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Default Extension="png" ContentType="image/png"/>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4018"/>
        <w:rPr>
          <w:sz w:val="20"/>
        </w:rPr>
      </w:pPr>
      <w:r>
        <w:rPr>
          <w:sz w:val="20"/>
        </w:rPr>
        <w:drawing>
          <wp:inline distT="0" distB="0" distL="0" distR="0">
            <wp:extent cx="1029700" cy="1176527"/>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029700" cy="1176527"/>
                    </a:xfrm>
                    <a:prstGeom prst="rect">
                      <a:avLst/>
                    </a:prstGeom>
                  </pic:spPr>
                </pic:pic>
              </a:graphicData>
            </a:graphic>
          </wp:inline>
        </w:drawing>
      </w:r>
      <w:r>
        <w:rPr>
          <w:sz w:val="20"/>
        </w:rPr>
      </w:r>
    </w:p>
    <w:p>
      <w:pPr>
        <w:pStyle w:val="BodyText"/>
        <w:spacing w:before="8"/>
        <w:rPr>
          <w:sz w:val="12"/>
        </w:rPr>
      </w:pPr>
    </w:p>
    <w:p>
      <w:pPr>
        <w:spacing w:line="322" w:lineRule="exact" w:before="63"/>
        <w:ind w:left="743" w:right="0" w:firstLine="0"/>
        <w:jc w:val="center"/>
        <w:rPr>
          <w:b/>
          <w:sz w:val="28"/>
        </w:rPr>
      </w:pPr>
      <w:r>
        <w:rPr>
          <w:b/>
          <w:sz w:val="28"/>
        </w:rPr>
        <w:t>UNIVERSIDAD NACIONAL AUTÓNOMA DE MÉXICO</w:t>
      </w:r>
    </w:p>
    <w:p>
      <w:pPr>
        <w:spacing w:before="0"/>
        <w:ind w:left="3090" w:right="928" w:hanging="1403"/>
        <w:jc w:val="left"/>
        <w:rPr>
          <w:b/>
          <w:sz w:val="28"/>
        </w:rPr>
      </w:pPr>
      <w:r>
        <w:rPr>
          <w:b/>
          <w:sz w:val="28"/>
        </w:rPr>
        <w:t>Programa de Maestría y Doctorado en Ciencias de la Producción y de la Salud Animal</w:t>
      </w:r>
    </w:p>
    <w:p>
      <w:pPr>
        <w:pStyle w:val="BodyText"/>
        <w:rPr>
          <w:b/>
          <w:sz w:val="28"/>
        </w:rPr>
      </w:pPr>
    </w:p>
    <w:p>
      <w:pPr>
        <w:pStyle w:val="BodyText"/>
        <w:spacing w:before="2"/>
        <w:rPr>
          <w:b/>
          <w:sz w:val="28"/>
        </w:rPr>
      </w:pPr>
    </w:p>
    <w:p>
      <w:pPr>
        <w:spacing w:before="0"/>
        <w:ind w:left="862" w:right="116" w:hanging="1"/>
        <w:jc w:val="center"/>
        <w:rPr>
          <w:rFonts w:ascii="Arial" w:hAnsi="Arial"/>
          <w:b/>
          <w:sz w:val="28"/>
        </w:rPr>
      </w:pPr>
      <w:r>
        <w:rPr>
          <w:rFonts w:ascii="Arial" w:hAnsi="Arial"/>
          <w:b/>
          <w:sz w:val="28"/>
        </w:rPr>
        <w:t>EVALUACIÓN ETNOFARMACOLÓGICA DE LA CURCUMINA (</w:t>
      </w:r>
      <w:r>
        <w:rPr>
          <w:rFonts w:ascii="Arial" w:hAnsi="Arial"/>
          <w:b/>
          <w:i/>
          <w:sz w:val="28"/>
        </w:rPr>
        <w:t>Curcuma longa</w:t>
      </w:r>
      <w:r>
        <w:rPr>
          <w:rFonts w:ascii="Arial" w:hAnsi="Arial"/>
          <w:b/>
          <w:sz w:val="28"/>
        </w:rPr>
        <w:t>) EN OVINOS ESTABULADOS INFECTADOS</w:t>
      </w:r>
    </w:p>
    <w:p>
      <w:pPr>
        <w:spacing w:line="322" w:lineRule="exact" w:before="0"/>
        <w:ind w:left="744" w:right="0" w:firstLine="0"/>
        <w:jc w:val="center"/>
        <w:rPr>
          <w:rFonts w:ascii="Arial"/>
          <w:b/>
          <w:sz w:val="28"/>
        </w:rPr>
      </w:pPr>
      <w:r>
        <w:rPr>
          <w:rFonts w:ascii="Arial"/>
          <w:b/>
          <w:sz w:val="28"/>
        </w:rPr>
        <w:t>CON </w:t>
      </w:r>
      <w:r>
        <w:rPr>
          <w:rFonts w:ascii="Arial"/>
          <w:b/>
          <w:i/>
          <w:sz w:val="28"/>
        </w:rPr>
        <w:t>Eimeria </w:t>
      </w:r>
      <w:r>
        <w:rPr>
          <w:rFonts w:ascii="Arial"/>
          <w:b/>
          <w:sz w:val="28"/>
        </w:rPr>
        <w:t>spp.</w:t>
      </w:r>
    </w:p>
    <w:p>
      <w:pPr>
        <w:pStyle w:val="BodyText"/>
        <w:rPr>
          <w:rFonts w:ascii="Arial"/>
          <w:b/>
          <w:sz w:val="28"/>
        </w:rPr>
      </w:pPr>
    </w:p>
    <w:p>
      <w:pPr>
        <w:pStyle w:val="BodyText"/>
        <w:spacing w:before="7"/>
        <w:rPr>
          <w:rFonts w:ascii="Arial"/>
          <w:b/>
          <w:sz w:val="35"/>
        </w:rPr>
      </w:pPr>
    </w:p>
    <w:p>
      <w:pPr>
        <w:tabs>
          <w:tab w:pos="1209" w:val="left" w:leader="none"/>
          <w:tab w:pos="1698" w:val="left" w:leader="none"/>
          <w:tab w:pos="2187" w:val="left" w:leader="none"/>
          <w:tab w:pos="2520" w:val="left" w:leader="none"/>
        </w:tabs>
        <w:spacing w:before="0"/>
        <w:ind w:left="742" w:right="0" w:firstLine="0"/>
        <w:jc w:val="center"/>
        <w:rPr>
          <w:rFonts w:ascii="Arial"/>
          <w:b/>
          <w:sz w:val="40"/>
        </w:rPr>
      </w:pPr>
      <w:r>
        <w:rPr>
          <w:rFonts w:ascii="Arial"/>
          <w:b/>
          <w:sz w:val="40"/>
        </w:rPr>
        <w:t>T</w:t>
        <w:tab/>
        <w:t>E</w:t>
        <w:tab/>
        <w:t>S</w:t>
        <w:tab/>
        <w:t>I</w:t>
        <w:tab/>
        <w:t>S</w:t>
      </w:r>
    </w:p>
    <w:p>
      <w:pPr>
        <w:pStyle w:val="BodyText"/>
        <w:spacing w:before="9"/>
        <w:rPr>
          <w:rFonts w:ascii="Arial"/>
          <w:b/>
          <w:sz w:val="39"/>
        </w:rPr>
      </w:pPr>
    </w:p>
    <w:p>
      <w:pPr>
        <w:pStyle w:val="BodyText"/>
        <w:ind w:left="744"/>
        <w:jc w:val="center"/>
        <w:rPr>
          <w:rFonts w:ascii="Arial"/>
        </w:rPr>
      </w:pPr>
      <w:r>
        <w:rPr>
          <w:rFonts w:ascii="Arial"/>
        </w:rPr>
        <w:t>QUE PARA OPTAR POR EL GRADO DE</w:t>
      </w:r>
    </w:p>
    <w:p>
      <w:pPr>
        <w:pStyle w:val="Heading1"/>
        <w:spacing w:before="141"/>
        <w:ind w:left="744"/>
        <w:jc w:val="center"/>
        <w:rPr>
          <w:rFonts w:ascii="Arial"/>
        </w:rPr>
      </w:pPr>
      <w:r>
        <w:rPr>
          <w:rFonts w:ascii="Arial"/>
        </w:rPr>
        <w:t>DOCTORA EN CIENCIAS</w:t>
      </w:r>
    </w:p>
    <w:p>
      <w:pPr>
        <w:spacing w:before="137"/>
        <w:ind w:left="744" w:right="0" w:firstLine="0"/>
        <w:jc w:val="center"/>
        <w:rPr>
          <w:rFonts w:ascii="Arial" w:hAnsi="Arial"/>
          <w:b/>
          <w:sz w:val="24"/>
        </w:rPr>
      </w:pPr>
      <w:r>
        <w:rPr>
          <w:rFonts w:ascii="Arial" w:hAnsi="Arial"/>
          <w:b/>
          <w:sz w:val="24"/>
        </w:rPr>
        <w:t>DE LA PRODUCCIÓN Y DE LA SALUD ANIMAL</w:t>
      </w:r>
    </w:p>
    <w:p>
      <w:pPr>
        <w:pStyle w:val="BodyText"/>
        <w:rPr>
          <w:rFonts w:ascii="Arial"/>
          <w:b/>
        </w:rPr>
      </w:pPr>
    </w:p>
    <w:p>
      <w:pPr>
        <w:pStyle w:val="BodyText"/>
        <w:spacing w:before="7"/>
        <w:rPr>
          <w:rFonts w:ascii="Arial"/>
          <w:b/>
          <w:sz w:val="29"/>
        </w:rPr>
      </w:pPr>
    </w:p>
    <w:p>
      <w:pPr>
        <w:pStyle w:val="BodyText"/>
        <w:ind w:left="744"/>
        <w:jc w:val="center"/>
        <w:rPr>
          <w:rFonts w:ascii="Arial"/>
        </w:rPr>
      </w:pPr>
      <w:r>
        <w:rPr>
          <w:rFonts w:ascii="Arial"/>
        </w:rPr>
        <w:t>P R E S E N T A:</w:t>
      </w:r>
    </w:p>
    <w:p>
      <w:pPr>
        <w:pStyle w:val="BodyText"/>
        <w:rPr>
          <w:rFonts w:ascii="Arial"/>
          <w:sz w:val="21"/>
        </w:rPr>
      </w:pPr>
    </w:p>
    <w:p>
      <w:pPr>
        <w:pStyle w:val="Heading1"/>
        <w:spacing w:before="1"/>
        <w:ind w:left="744"/>
        <w:jc w:val="center"/>
        <w:rPr>
          <w:rFonts w:ascii="Arial" w:hAnsi="Arial"/>
        </w:rPr>
      </w:pPr>
      <w:r>
        <w:rPr>
          <w:rFonts w:ascii="Arial" w:hAnsi="Arial"/>
        </w:rPr>
        <w:t>MARÍA EUGENIA CERVANTES VALENCIA</w:t>
      </w:r>
    </w:p>
    <w:p>
      <w:pPr>
        <w:pStyle w:val="BodyText"/>
        <w:rPr>
          <w:rFonts w:ascii="Arial"/>
          <w:b/>
        </w:rPr>
      </w:pPr>
    </w:p>
    <w:p>
      <w:pPr>
        <w:pStyle w:val="BodyText"/>
        <w:rPr>
          <w:rFonts w:ascii="Arial"/>
          <w:b/>
        </w:rPr>
      </w:pPr>
    </w:p>
    <w:p>
      <w:pPr>
        <w:pStyle w:val="BodyText"/>
        <w:rPr>
          <w:rFonts w:ascii="Arial"/>
          <w:b/>
        </w:rPr>
      </w:pPr>
    </w:p>
    <w:p>
      <w:pPr>
        <w:spacing w:before="201"/>
        <w:ind w:left="744" w:right="0" w:firstLine="0"/>
        <w:jc w:val="center"/>
        <w:rPr>
          <w:rFonts w:ascii="Arial" w:hAnsi="Arial"/>
          <w:b/>
          <w:sz w:val="24"/>
        </w:rPr>
      </w:pPr>
      <w:r>
        <w:rPr>
          <w:rFonts w:ascii="Arial" w:hAnsi="Arial"/>
          <w:b/>
          <w:sz w:val="24"/>
        </w:rPr>
        <w:t>T.P.- YAZMÍN ALCALÁ CANTO</w:t>
      </w:r>
    </w:p>
    <w:p>
      <w:pPr>
        <w:spacing w:before="6"/>
        <w:ind w:left="742" w:right="0" w:firstLine="0"/>
        <w:jc w:val="center"/>
        <w:rPr>
          <w:rFonts w:ascii="Arial" w:hAnsi="Arial"/>
          <w:sz w:val="21"/>
        </w:rPr>
      </w:pPr>
      <w:r>
        <w:rPr>
          <w:rFonts w:ascii="Arial" w:hAnsi="Arial"/>
          <w:w w:val="105"/>
          <w:sz w:val="21"/>
        </w:rPr>
        <w:t>(Programa en Ciencias de la Producción y de la Salud Animal)</w:t>
      </w:r>
    </w:p>
    <w:p>
      <w:pPr>
        <w:pStyle w:val="BodyText"/>
        <w:rPr>
          <w:rFonts w:ascii="Arial"/>
          <w:sz w:val="22"/>
        </w:rPr>
      </w:pPr>
    </w:p>
    <w:p>
      <w:pPr>
        <w:pStyle w:val="BodyText"/>
        <w:rPr>
          <w:rFonts w:ascii="Arial"/>
          <w:sz w:val="22"/>
        </w:rPr>
      </w:pPr>
    </w:p>
    <w:p>
      <w:pPr>
        <w:pStyle w:val="BodyText"/>
        <w:spacing w:before="6"/>
        <w:rPr>
          <w:rFonts w:ascii="Arial"/>
          <w:sz w:val="28"/>
        </w:rPr>
      </w:pPr>
    </w:p>
    <w:p>
      <w:pPr>
        <w:pStyle w:val="Heading1"/>
        <w:ind w:left="744"/>
        <w:jc w:val="center"/>
        <w:rPr>
          <w:rFonts w:ascii="Arial" w:hAnsi="Arial"/>
        </w:rPr>
      </w:pPr>
      <w:r>
        <w:rPr>
          <w:rFonts w:ascii="Arial" w:hAnsi="Arial"/>
        </w:rPr>
        <w:t>C.T.- HÉCTOR SALVADOR SUMANO LÓPEZ</w:t>
      </w:r>
    </w:p>
    <w:p>
      <w:pPr>
        <w:spacing w:before="6"/>
        <w:ind w:left="742" w:right="0" w:firstLine="0"/>
        <w:jc w:val="center"/>
        <w:rPr>
          <w:rFonts w:ascii="Arial"/>
          <w:sz w:val="21"/>
        </w:rPr>
      </w:pPr>
      <w:r>
        <w:rPr>
          <w:rFonts w:ascii="Arial"/>
          <w:w w:val="105"/>
          <w:sz w:val="21"/>
        </w:rPr>
        <w:t>(Facultad de Medicina Veterinaria y Zootecnia- UNAM)</w:t>
      </w:r>
    </w:p>
    <w:p>
      <w:pPr>
        <w:pStyle w:val="BodyText"/>
        <w:spacing w:before="5"/>
        <w:rPr>
          <w:rFonts w:ascii="Arial"/>
          <w:sz w:val="22"/>
        </w:rPr>
      </w:pPr>
    </w:p>
    <w:p>
      <w:pPr>
        <w:pStyle w:val="Heading1"/>
        <w:ind w:left="744"/>
        <w:jc w:val="center"/>
        <w:rPr>
          <w:rFonts w:ascii="Arial"/>
        </w:rPr>
      </w:pPr>
      <w:r>
        <w:rPr>
          <w:rFonts w:ascii="Arial"/>
        </w:rPr>
        <w:t>C. T.- ABDELFATTAH ZEIDAN MOHAMED SALEM</w:t>
      </w:r>
    </w:p>
    <w:p>
      <w:pPr>
        <w:spacing w:before="6"/>
        <w:ind w:left="2179" w:right="928" w:firstLine="0"/>
        <w:jc w:val="left"/>
        <w:rPr>
          <w:rFonts w:ascii="Arial"/>
          <w:sz w:val="21"/>
        </w:rPr>
      </w:pPr>
      <w:r>
        <w:rPr>
          <w:rFonts w:ascii="Arial"/>
          <w:w w:val="105"/>
          <w:sz w:val="21"/>
        </w:rPr>
        <w:t>(Facultad de Medicina Veterinaria y Zootecnia- UAEM)</w:t>
      </w: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9"/>
        </w:rPr>
      </w:pPr>
    </w:p>
    <w:p>
      <w:pPr>
        <w:tabs>
          <w:tab w:pos="6769" w:val="left" w:leader="none"/>
        </w:tabs>
        <w:spacing w:before="0"/>
        <w:ind w:left="595" w:right="0" w:firstLine="0"/>
        <w:jc w:val="left"/>
        <w:rPr>
          <w:rFonts w:ascii="Arial" w:hAnsi="Arial"/>
          <w:sz w:val="21"/>
        </w:rPr>
      </w:pPr>
      <w:r>
        <w:rPr>
          <w:rFonts w:ascii="Arial" w:hAnsi="Arial"/>
          <w:w w:val="105"/>
          <w:sz w:val="21"/>
        </w:rPr>
        <w:t>CDMX,</w:t>
      </w:r>
      <w:r>
        <w:rPr>
          <w:rFonts w:ascii="Arial" w:hAnsi="Arial"/>
          <w:spacing w:val="-4"/>
          <w:w w:val="105"/>
          <w:sz w:val="21"/>
        </w:rPr>
        <w:t> </w:t>
      </w:r>
      <w:r>
        <w:rPr>
          <w:rFonts w:ascii="Arial" w:hAnsi="Arial"/>
          <w:w w:val="105"/>
          <w:sz w:val="21"/>
        </w:rPr>
        <w:t>México</w:t>
        <w:tab/>
        <w:t>Octubre</w:t>
      </w:r>
      <w:r>
        <w:rPr>
          <w:rFonts w:ascii="Arial" w:hAnsi="Arial"/>
          <w:spacing w:val="-5"/>
          <w:w w:val="105"/>
          <w:sz w:val="21"/>
        </w:rPr>
        <w:t> </w:t>
      </w:r>
      <w:r>
        <w:rPr>
          <w:rFonts w:ascii="Arial" w:hAnsi="Arial"/>
          <w:w w:val="105"/>
          <w:sz w:val="21"/>
        </w:rPr>
        <w:t>2016</w:t>
      </w:r>
    </w:p>
    <w:p>
      <w:pPr>
        <w:spacing w:after="0"/>
        <w:jc w:val="left"/>
        <w:rPr>
          <w:rFonts w:ascii="Arial" w:hAnsi="Arial"/>
          <w:sz w:val="21"/>
        </w:rPr>
        <w:sectPr>
          <w:type w:val="continuous"/>
          <w:pgSz w:w="11910" w:h="16840"/>
          <w:pgMar w:top="920" w:bottom="280" w:left="1680" w:right="1280"/>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Heading1"/>
        <w:spacing w:line="360" w:lineRule="auto" w:before="205"/>
        <w:ind w:left="1925" w:right="172" w:hanging="1253"/>
      </w:pPr>
      <w:r>
        <w:rPr/>
        <w:t>La realización de este trabajo fue posible gracias a la beca 378283 otorgada por el Consejo Nacional de Ciencia y Tecnología (CONACYT) .</w:t>
      </w:r>
    </w:p>
    <w:p>
      <w:pPr>
        <w:spacing w:after="0" w:line="360" w:lineRule="auto"/>
        <w:sectPr>
          <w:footerReference w:type="default" r:id="rId6"/>
          <w:pgSz w:w="11910" w:h="16840"/>
          <w:pgMar w:footer="1024" w:header="0" w:top="1580" w:bottom="1220" w:left="1680" w:right="1020"/>
          <w:pgNumType w:start="5"/>
        </w:sectPr>
      </w:pPr>
    </w:p>
    <w:p>
      <w:pPr>
        <w:spacing w:before="109"/>
        <w:ind w:left="661" w:right="177" w:firstLine="0"/>
        <w:jc w:val="center"/>
        <w:rPr>
          <w:b/>
          <w:sz w:val="24"/>
        </w:rPr>
      </w:pPr>
      <w:r>
        <w:rPr>
          <w:b/>
          <w:sz w:val="24"/>
        </w:rPr>
        <w:t>RESUMEN</w:t>
      </w:r>
    </w:p>
    <w:p>
      <w:pPr>
        <w:pStyle w:val="BodyText"/>
        <w:rPr>
          <w:b/>
        </w:rPr>
      </w:pPr>
    </w:p>
    <w:p>
      <w:pPr>
        <w:pStyle w:val="BodyText"/>
        <w:spacing w:before="2"/>
        <w:rPr>
          <w:b/>
        </w:rPr>
      </w:pPr>
    </w:p>
    <w:p>
      <w:pPr>
        <w:pStyle w:val="BodyText"/>
        <w:spacing w:line="360" w:lineRule="auto"/>
        <w:ind w:left="595" w:right="109"/>
        <w:jc w:val="both"/>
      </w:pPr>
      <w:r>
        <w:rPr/>
        <w:t>La coccidiosis ovina es una enfermedad parasitaria causada por protozoarios del género </w:t>
      </w:r>
      <w:r>
        <w:rPr>
          <w:i/>
        </w:rPr>
        <w:t>Eimeria</w:t>
      </w:r>
      <w:r>
        <w:rPr/>
        <w:t>, la cual puede influir negativamente en la salud y en el rendimiento productivo de los borregos con una mortalidad de hasta el 20%. Esta enfermedad se caracteriza por una alta producción de citocinas proinflamatorias y estrés oxidativo, los cuales pueden dañar el tejido intestinal. En la actualidad, para el tratamiento de la coccidiosis se usan medicamentos. Sin embargo, la resistencia a los compuestos anticoccidiales y la preocupación por los residuos de medicamentos en la leche y en la carne ha llevado a la evaluación de alternativas para prevenir y controlar esta enfermedad. Con base en resultados preliminares, se evaluó en este estudio el uso de </w:t>
      </w:r>
      <w:r>
        <w:rPr>
          <w:i/>
        </w:rPr>
        <w:t>Curcuma longa </w:t>
      </w:r>
      <w:r>
        <w:rPr/>
        <w:t>en la suplementación de dieta. Veinte corderos criollos infectados naturalmente con </w:t>
      </w:r>
      <w:r>
        <w:rPr>
          <w:i/>
        </w:rPr>
        <w:t>Eimeria </w:t>
      </w:r>
      <w:r>
        <w:rPr/>
        <w:t>spp., de 28 días de edad, con un peso promedio de 12 kg se divididos en cinco grupos. Tres grupos se trataron por vía oral durante 14 días con 50 mg/kg PV, 100 mg/kg PV o 200 mg/kg PV de </w:t>
      </w:r>
      <w:r>
        <w:rPr>
          <w:i/>
        </w:rPr>
        <w:t>C. longa</w:t>
      </w:r>
      <w:r>
        <w:rPr/>
        <w:t>. Un grupo tratado con placebo y un grupo control no tratado. Las muestras de heces se obtuvieron cada tercer día para determinar la eficacia anticoccidial. Además, los animales se pesaron el día cero y 42. Para evaluar la actividad inmunomodulatoria de la curcumina se midieron citocinas por ELISA, una proinflamatoria (INF-</w:t>
      </w:r>
      <w:r>
        <w:rPr>
          <w:rFonts w:ascii="Symbol" w:hAnsi="Symbol"/>
        </w:rPr>
        <w:t></w:t>
      </w:r>
      <w:r>
        <w:rPr/>
        <w:t> y una inmunorreguladora (IL-10). La peroxidación de lípidos y la generación de nitritos se determinó por medio del ensayo de malondialdehído en suero y la reacción de Griess, respectivamente. La actividad anticoccidial de la </w:t>
      </w:r>
      <w:r>
        <w:rPr>
          <w:i/>
        </w:rPr>
        <w:t>C. longa </w:t>
      </w:r>
      <w:r>
        <w:rPr/>
        <w:t>aumentó con el tiempo en los tres grupos tratados y alcanzó una eficacia del 100% en el día 42. Los animales tratados con 200 mg/kg de </w:t>
      </w:r>
      <w:r>
        <w:rPr>
          <w:i/>
        </w:rPr>
        <w:t>C. longa </w:t>
      </w:r>
      <w:r>
        <w:rPr/>
        <w:t>ganaron el doble del peso diario en comparación con los grupos no tratados. Los niveles de IL-10 fueron más altos en los animales tratados, mientras que la peroxidación lipídica y la generación de nitritos fueron significativamente más bajos. Los resultados mostraron que la administración de la curcumina puede reducir la producción de ooquiste, la pérdida de peso, la inflamación y los efectos relacionados con el estrés oxidativo causado por infecciones por </w:t>
      </w:r>
      <w:r>
        <w:rPr>
          <w:i/>
        </w:rPr>
        <w:t>Eimeria </w:t>
      </w:r>
      <w:r>
        <w:rPr/>
        <w:t>spp. en corderos.</w:t>
      </w:r>
    </w:p>
    <w:p>
      <w:pPr>
        <w:pStyle w:val="BodyText"/>
      </w:pPr>
    </w:p>
    <w:p>
      <w:pPr>
        <w:spacing w:line="362" w:lineRule="auto" w:before="140"/>
        <w:ind w:left="595" w:right="109" w:firstLine="0"/>
        <w:jc w:val="both"/>
        <w:rPr>
          <w:sz w:val="24"/>
        </w:rPr>
      </w:pPr>
      <w:r>
        <w:rPr>
          <w:b/>
          <w:sz w:val="24"/>
        </w:rPr>
        <w:t>Palabras clave</w:t>
      </w:r>
      <w:r>
        <w:rPr>
          <w:sz w:val="24"/>
        </w:rPr>
        <w:t>: </w:t>
      </w:r>
      <w:r>
        <w:rPr>
          <w:i/>
          <w:sz w:val="24"/>
        </w:rPr>
        <w:t>Curcuma longa</w:t>
      </w:r>
      <w:r>
        <w:rPr>
          <w:sz w:val="24"/>
        </w:rPr>
        <w:t>, </w:t>
      </w:r>
      <w:r>
        <w:rPr>
          <w:i/>
          <w:sz w:val="24"/>
        </w:rPr>
        <w:t>Eimeria</w:t>
      </w:r>
      <w:r>
        <w:rPr>
          <w:sz w:val="24"/>
        </w:rPr>
        <w:t>, Citocinas, Estrés oxidativo, Coccidiosis ovina.</w:t>
      </w:r>
    </w:p>
    <w:p>
      <w:pPr>
        <w:spacing w:after="0" w:line="362" w:lineRule="auto"/>
        <w:jc w:val="both"/>
        <w:rPr>
          <w:sz w:val="24"/>
        </w:rPr>
        <w:sectPr>
          <w:pgSz w:w="11910" w:h="16840"/>
          <w:pgMar w:header="0" w:footer="1024" w:top="1580" w:bottom="1220" w:left="1680" w:right="1020"/>
        </w:sectPr>
      </w:pPr>
    </w:p>
    <w:p>
      <w:pPr>
        <w:pStyle w:val="Heading1"/>
        <w:spacing w:before="109"/>
        <w:ind w:left="661" w:right="177"/>
        <w:jc w:val="center"/>
      </w:pPr>
      <w:r>
        <w:rPr/>
        <w:t>ABSTRACT</w:t>
      </w:r>
    </w:p>
    <w:p>
      <w:pPr>
        <w:pStyle w:val="BodyText"/>
        <w:rPr>
          <w:b/>
        </w:rPr>
      </w:pPr>
    </w:p>
    <w:p>
      <w:pPr>
        <w:pStyle w:val="BodyText"/>
        <w:spacing w:before="2"/>
        <w:rPr>
          <w:b/>
        </w:rPr>
      </w:pPr>
    </w:p>
    <w:p>
      <w:pPr>
        <w:pStyle w:val="BodyText"/>
        <w:spacing w:line="360" w:lineRule="auto"/>
        <w:ind w:left="595" w:right="109"/>
        <w:jc w:val="both"/>
      </w:pPr>
      <w:r>
        <w:rPr/>
        <w:t>Ovine coccidiosis caused by </w:t>
      </w:r>
      <w:r>
        <w:rPr>
          <w:i/>
        </w:rPr>
        <w:t>Eimeria </w:t>
      </w:r>
      <w:r>
        <w:rPr/>
        <w:t>spp. can negatively impact health and overall productive performance in sheep with mortalities up to 20% in lambs. It is characterized by high production of pro-inflammatory cytokines and oxidative stress that can damage intestinal tissue. Currently, only drugs are used for the treatment of ovine coccidiosis. Nevertheless, anticoccidial resistance and the concern of drug residues in edible tissues and milk have prompted the evaluation of alternatives to prevent and control this disease. Based on preliminary findings, the use of </w:t>
      </w:r>
      <w:r>
        <w:rPr>
          <w:i/>
        </w:rPr>
        <w:t>Curcuma longa </w:t>
      </w:r>
      <w:r>
        <w:rPr/>
        <w:t>dietary supplementation was evaluated in this trial. Twenty crossbred lambs naturally infected with </w:t>
      </w:r>
      <w:r>
        <w:rPr>
          <w:i/>
        </w:rPr>
        <w:t>Eimeria </w:t>
      </w:r>
      <w:r>
        <w:rPr/>
        <w:t>spp., aged 28-days-old with an average weight of 12 kg, were divided in five groups. Three groups were treated orally for 14 days with 50 mg/kg, 100 mg/kg, or 200 mg/kg of </w:t>
      </w:r>
      <w:r>
        <w:rPr>
          <w:i/>
        </w:rPr>
        <w:t>C. longa</w:t>
      </w:r>
      <w:r>
        <w:rPr/>
        <w:t>. A placebo-treated group and untreated controls were included in this trial, too. Stool samples were obtained every other day to determine anticoccidial efficacy. Also, animals were weighed on day 0 and 42. To evaluate the immunomodulatory activity of curcumin, a proinflammatory (IFN-</w:t>
      </w:r>
      <w:r>
        <w:rPr>
          <w:rFonts w:ascii="Symbol" w:hAnsi="Symbol"/>
        </w:rPr>
        <w:t></w:t>
      </w:r>
      <w:r>
        <w:rPr/>
        <w:t>) and an immunoregulatory (IL-10) cytokine were measured by ELISA. Lipid peroxidation and nitrite generation were determined by means of the serum malondialdehyde test and the Griess reaction, respectively. </w:t>
      </w:r>
      <w:r>
        <w:rPr>
          <w:i/>
        </w:rPr>
        <w:t>C. longa </w:t>
      </w:r>
      <w:r>
        <w:rPr/>
        <w:t>anticoccidial activity increased over time in treated groups and reached a 100% efficacy on day 42. Animals treated with 200 mg/kg of this plant gained twice the daily weight recorded for untreated groups. IL-10 levels were higher in supplemented animals, whereas lipid peroxidation and generation of nitrites were significantly lower. Results showed that curcumin administration may reduce oocyst output, weight-loss, inflammation and oxidative stress-related effects caused by </w:t>
      </w:r>
      <w:r>
        <w:rPr>
          <w:i/>
        </w:rPr>
        <w:t>Eimeria </w:t>
      </w:r>
      <w:r>
        <w:rPr/>
        <w:t>spp. infection in lambs.</w:t>
      </w:r>
    </w:p>
    <w:p>
      <w:pPr>
        <w:pStyle w:val="BodyText"/>
      </w:pPr>
    </w:p>
    <w:p>
      <w:pPr>
        <w:spacing w:before="140"/>
        <w:ind w:left="595" w:right="0" w:firstLine="0"/>
        <w:jc w:val="both"/>
        <w:rPr>
          <w:sz w:val="24"/>
        </w:rPr>
      </w:pPr>
      <w:r>
        <w:rPr>
          <w:b/>
          <w:sz w:val="24"/>
        </w:rPr>
        <w:t>Key words: </w:t>
      </w:r>
      <w:r>
        <w:rPr>
          <w:i/>
          <w:sz w:val="24"/>
        </w:rPr>
        <w:t>Curcuma longa</w:t>
      </w:r>
      <w:r>
        <w:rPr>
          <w:sz w:val="24"/>
        </w:rPr>
        <w:t>, </w:t>
      </w:r>
      <w:r>
        <w:rPr>
          <w:i/>
          <w:sz w:val="24"/>
        </w:rPr>
        <w:t>Eimeria</w:t>
      </w:r>
      <w:r>
        <w:rPr>
          <w:sz w:val="24"/>
        </w:rPr>
        <w:t>, Cytokines, Oxidative stress, Sheep coccidiosis</w:t>
      </w:r>
    </w:p>
    <w:p>
      <w:pPr>
        <w:spacing w:after="0"/>
        <w:jc w:val="both"/>
        <w:rPr>
          <w:sz w:val="24"/>
        </w:rPr>
        <w:sectPr>
          <w:footerReference w:type="default" r:id="rId7"/>
          <w:pgSz w:w="11910" w:h="16840"/>
          <w:pgMar w:footer="1024" w:header="0" w:top="1580" w:bottom="1220" w:left="1680" w:right="1020"/>
          <w:pgNumType w:start="7"/>
        </w:sectPr>
      </w:pPr>
    </w:p>
    <w:p>
      <w:pPr>
        <w:pStyle w:val="BodyText"/>
        <w:spacing w:before="109"/>
        <w:ind w:left="595" w:right="172"/>
      </w:pPr>
      <w:r>
        <w:rPr/>
        <w:t>ÍNDICE</w:t>
      </w:r>
    </w:p>
    <w:p>
      <w:pPr>
        <w:spacing w:after="0"/>
        <w:sectPr>
          <w:pgSz w:w="11910" w:h="16840"/>
          <w:pgMar w:header="0" w:footer="1024" w:top="1580" w:bottom="1679" w:left="1680" w:right="1020"/>
        </w:sectPr>
      </w:pPr>
    </w:p>
    <w:sdt>
      <w:sdtPr>
        <w:docPartObj>
          <w:docPartGallery w:val="Table of Contents"/>
          <w:docPartUnique/>
        </w:docPartObj>
      </w:sdtPr>
      <w:sdtEndPr/>
      <w:sdtContent>
        <w:p>
          <w:pPr>
            <w:pStyle w:val="TOC1"/>
            <w:numPr>
              <w:ilvl w:val="0"/>
              <w:numId w:val="1"/>
            </w:numPr>
            <w:tabs>
              <w:tab w:pos="1016" w:val="left" w:leader="none"/>
              <w:tab w:pos="1017" w:val="left" w:leader="none"/>
              <w:tab w:pos="9081" w:val="right" w:leader="dot"/>
            </w:tabs>
            <w:spacing w:line="240" w:lineRule="auto" w:before="169" w:after="0"/>
            <w:ind w:left="1017" w:right="0" w:hanging="421"/>
            <w:jc w:val="left"/>
          </w:pPr>
          <w:hyperlink w:history="true" w:anchor="_TOC_250050">
            <w:r>
              <w:rPr>
                <w:w w:val="105"/>
              </w:rPr>
              <w:t>INTRODUCCIÓN</w:t>
              <w:tab/>
              <w:t>1</w:t>
            </w:r>
          </w:hyperlink>
        </w:p>
        <w:p>
          <w:pPr>
            <w:pStyle w:val="TOC1"/>
            <w:numPr>
              <w:ilvl w:val="0"/>
              <w:numId w:val="1"/>
            </w:numPr>
            <w:tabs>
              <w:tab w:pos="1016" w:val="left" w:leader="none"/>
              <w:tab w:pos="1017" w:val="left" w:leader="none"/>
              <w:tab w:pos="9081" w:val="right" w:leader="dot"/>
            </w:tabs>
            <w:spacing w:line="240" w:lineRule="auto" w:before="133" w:after="0"/>
            <w:ind w:left="1017" w:right="0" w:hanging="421"/>
            <w:jc w:val="left"/>
          </w:pPr>
          <w:hyperlink w:history="true" w:anchor="_TOC_250049">
            <w:r>
              <w:rPr>
                <w:w w:val="105"/>
              </w:rPr>
              <w:t>ANTECEDENTES</w:t>
              <w:tab/>
              <w:t>4</w:t>
            </w:r>
          </w:hyperlink>
        </w:p>
        <w:p>
          <w:pPr>
            <w:pStyle w:val="TOC3"/>
            <w:numPr>
              <w:ilvl w:val="1"/>
              <w:numId w:val="1"/>
            </w:numPr>
            <w:tabs>
              <w:tab w:pos="1409" w:val="left" w:leader="none"/>
              <w:tab w:pos="1410" w:val="left" w:leader="none"/>
              <w:tab w:pos="9081" w:val="right" w:leader="dot"/>
            </w:tabs>
            <w:spacing w:line="240" w:lineRule="auto" w:before="13" w:after="0"/>
            <w:ind w:left="1410" w:right="0" w:hanging="574"/>
            <w:jc w:val="left"/>
            <w:rPr>
              <w:b w:val="0"/>
              <w:i w:val="0"/>
              <w:sz w:val="21"/>
            </w:rPr>
          </w:pPr>
          <w:hyperlink w:history="true" w:anchor="_TOC_250048">
            <w:r>
              <w:rPr>
                <w:b w:val="0"/>
                <w:i w:val="0"/>
                <w:w w:val="105"/>
                <w:sz w:val="21"/>
              </w:rPr>
              <w:t>P</w:t>
            </w:r>
            <w:r>
              <w:rPr>
                <w:b w:val="0"/>
                <w:i w:val="0"/>
                <w:w w:val="105"/>
                <w:sz w:val="17"/>
              </w:rPr>
              <w:t>ROTOZOARIOS</w:t>
            </w:r>
            <w:r>
              <w:rPr>
                <w:b w:val="0"/>
                <w:i w:val="0"/>
                <w:w w:val="105"/>
                <w:sz w:val="21"/>
              </w:rPr>
              <w:tab/>
              <w:t>4</w:t>
            </w:r>
          </w:hyperlink>
        </w:p>
        <w:p>
          <w:pPr>
            <w:pStyle w:val="TOC2"/>
            <w:numPr>
              <w:ilvl w:val="1"/>
              <w:numId w:val="1"/>
            </w:numPr>
            <w:tabs>
              <w:tab w:pos="1409" w:val="left" w:leader="none"/>
              <w:tab w:pos="1410" w:val="left" w:leader="none"/>
              <w:tab w:pos="9081" w:val="right" w:leader="dot"/>
            </w:tabs>
            <w:spacing w:line="240" w:lineRule="auto" w:before="13" w:after="0"/>
            <w:ind w:left="1410" w:right="0" w:hanging="574"/>
            <w:jc w:val="left"/>
            <w:rPr>
              <w:sz w:val="21"/>
            </w:rPr>
          </w:pPr>
          <w:hyperlink w:history="true" w:anchor="_TOC_250047">
            <w:r>
              <w:rPr>
                <w:w w:val="105"/>
                <w:sz w:val="21"/>
              </w:rPr>
              <w:t>P</w:t>
            </w:r>
            <w:r>
              <w:rPr>
                <w:w w:val="105"/>
              </w:rPr>
              <w:t>HYLUM</w:t>
            </w:r>
            <w:r>
              <w:rPr>
                <w:spacing w:val="1"/>
                <w:w w:val="105"/>
              </w:rPr>
              <w:t> </w:t>
            </w:r>
            <w:r>
              <w:rPr>
                <w:w w:val="105"/>
              </w:rPr>
              <w:t>APICOMPLEXA</w:t>
            </w:r>
            <w:r>
              <w:rPr>
                <w:w w:val="105"/>
                <w:sz w:val="21"/>
              </w:rPr>
              <w:tab/>
              <w:t>4</w:t>
            </w:r>
          </w:hyperlink>
        </w:p>
        <w:p>
          <w:pPr>
            <w:pStyle w:val="TOC2"/>
            <w:numPr>
              <w:ilvl w:val="1"/>
              <w:numId w:val="1"/>
            </w:numPr>
            <w:tabs>
              <w:tab w:pos="1409" w:val="left" w:leader="none"/>
              <w:tab w:pos="1410" w:val="left" w:leader="none"/>
              <w:tab w:pos="9081" w:val="right" w:leader="dot"/>
            </w:tabs>
            <w:spacing w:line="240" w:lineRule="auto" w:before="8" w:after="0"/>
            <w:ind w:left="1410" w:right="0" w:hanging="574"/>
            <w:jc w:val="left"/>
            <w:rPr>
              <w:sz w:val="21"/>
            </w:rPr>
          </w:pPr>
          <w:hyperlink w:history="true" w:anchor="_TOC_250046">
            <w:r>
              <w:rPr>
                <w:w w:val="105"/>
                <w:sz w:val="21"/>
              </w:rPr>
              <w:t>F</w:t>
            </w:r>
            <w:r>
              <w:rPr>
                <w:w w:val="105"/>
              </w:rPr>
              <w:t>AMILIA</w:t>
            </w:r>
            <w:r>
              <w:rPr>
                <w:spacing w:val="1"/>
                <w:w w:val="105"/>
              </w:rPr>
              <w:t> </w:t>
            </w:r>
            <w:r>
              <w:rPr>
                <w:w w:val="105"/>
                <w:sz w:val="21"/>
              </w:rPr>
              <w:t>E</w:t>
            </w:r>
            <w:r>
              <w:rPr>
                <w:w w:val="105"/>
              </w:rPr>
              <w:t>IMERIIDAE</w:t>
            </w:r>
            <w:r>
              <w:rPr>
                <w:w w:val="105"/>
                <w:sz w:val="21"/>
              </w:rPr>
              <w:tab/>
              <w:t>5</w:t>
            </w:r>
          </w:hyperlink>
        </w:p>
        <w:p>
          <w:pPr>
            <w:pStyle w:val="TOC3"/>
            <w:numPr>
              <w:ilvl w:val="1"/>
              <w:numId w:val="1"/>
            </w:numPr>
            <w:tabs>
              <w:tab w:pos="1409" w:val="left" w:leader="none"/>
              <w:tab w:pos="1410" w:val="left" w:leader="none"/>
              <w:tab w:pos="9081" w:val="right" w:leader="dot"/>
            </w:tabs>
            <w:spacing w:line="240" w:lineRule="auto" w:before="13" w:after="0"/>
            <w:ind w:left="1410" w:right="0" w:hanging="574"/>
            <w:jc w:val="left"/>
            <w:rPr>
              <w:b w:val="0"/>
              <w:i w:val="0"/>
              <w:sz w:val="21"/>
            </w:rPr>
          </w:pPr>
          <w:r>
            <w:rPr>
              <w:b w:val="0"/>
              <w:i w:val="0"/>
              <w:w w:val="105"/>
              <w:sz w:val="21"/>
            </w:rPr>
            <w:t>G</w:t>
          </w:r>
          <w:r>
            <w:rPr>
              <w:b w:val="0"/>
              <w:i w:val="0"/>
              <w:w w:val="105"/>
              <w:sz w:val="17"/>
            </w:rPr>
            <w:t>ÉNERO</w:t>
          </w:r>
          <w:r>
            <w:rPr>
              <w:b w:val="0"/>
              <w:i w:val="0"/>
              <w:spacing w:val="1"/>
              <w:w w:val="105"/>
              <w:sz w:val="17"/>
            </w:rPr>
            <w:t> </w:t>
          </w:r>
          <w:r>
            <w:rPr>
              <w:b w:val="0"/>
              <w:i w:val="0"/>
              <w:w w:val="105"/>
              <w:sz w:val="21"/>
            </w:rPr>
            <w:t>E</w:t>
          </w:r>
          <w:r>
            <w:rPr>
              <w:b w:val="0"/>
              <w:i w:val="0"/>
              <w:w w:val="105"/>
              <w:sz w:val="17"/>
            </w:rPr>
            <w:t>IMERIA</w:t>
          </w:r>
          <w:r>
            <w:rPr>
              <w:b w:val="0"/>
              <w:i w:val="0"/>
              <w:w w:val="105"/>
              <w:sz w:val="21"/>
            </w:rPr>
            <w:tab/>
            <w:t>5</w:t>
          </w:r>
        </w:p>
        <w:p>
          <w:pPr>
            <w:pStyle w:val="TOC3"/>
            <w:numPr>
              <w:ilvl w:val="1"/>
              <w:numId w:val="1"/>
            </w:numPr>
            <w:tabs>
              <w:tab w:pos="1409" w:val="left" w:leader="none"/>
              <w:tab w:pos="1410" w:val="left" w:leader="none"/>
              <w:tab w:pos="9081" w:val="right" w:leader="dot"/>
            </w:tabs>
            <w:spacing w:line="240" w:lineRule="auto" w:before="13" w:after="0"/>
            <w:ind w:left="1410" w:right="0" w:hanging="574"/>
            <w:jc w:val="left"/>
            <w:rPr>
              <w:b w:val="0"/>
              <w:i w:val="0"/>
              <w:sz w:val="21"/>
            </w:rPr>
          </w:pPr>
          <w:r>
            <w:rPr>
              <w:b w:val="0"/>
              <w:i w:val="0"/>
              <w:w w:val="105"/>
              <w:sz w:val="21"/>
            </w:rPr>
            <w:t>C</w:t>
          </w:r>
          <w:r>
            <w:rPr>
              <w:b w:val="0"/>
              <w:i w:val="0"/>
              <w:w w:val="105"/>
              <w:sz w:val="17"/>
            </w:rPr>
            <w:t>ICLO BIOLÓGICO DE</w:t>
          </w:r>
          <w:r>
            <w:rPr>
              <w:b w:val="0"/>
              <w:i w:val="0"/>
              <w:spacing w:val="4"/>
              <w:w w:val="105"/>
              <w:sz w:val="17"/>
            </w:rPr>
            <w:t> </w:t>
          </w:r>
          <w:r>
            <w:rPr>
              <w:b w:val="0"/>
              <w:i w:val="0"/>
              <w:w w:val="105"/>
              <w:sz w:val="21"/>
            </w:rPr>
            <w:t>E</w:t>
          </w:r>
          <w:r>
            <w:rPr>
              <w:b w:val="0"/>
              <w:i w:val="0"/>
              <w:w w:val="105"/>
              <w:sz w:val="17"/>
            </w:rPr>
            <w:t>IMERIA </w:t>
          </w:r>
          <w:r>
            <w:rPr>
              <w:b w:val="0"/>
              <w:i w:val="0"/>
              <w:w w:val="105"/>
              <w:sz w:val="17"/>
            </w:rPr>
            <w:t>SPP</w:t>
          </w:r>
          <w:r>
            <w:rPr>
              <w:b w:val="0"/>
              <w:i w:val="0"/>
              <w:w w:val="105"/>
              <w:sz w:val="21"/>
            </w:rPr>
            <w:tab/>
            <w:t>8</w:t>
          </w:r>
        </w:p>
        <w:p>
          <w:pPr>
            <w:pStyle w:val="TOC4"/>
            <w:numPr>
              <w:ilvl w:val="2"/>
              <w:numId w:val="1"/>
            </w:numPr>
            <w:tabs>
              <w:tab w:pos="1795" w:val="left" w:leader="none"/>
              <w:tab w:pos="1796" w:val="left" w:leader="none"/>
              <w:tab w:pos="9081" w:val="right" w:leader="dot"/>
            </w:tabs>
            <w:spacing w:line="240" w:lineRule="auto" w:before="8" w:after="0"/>
            <w:ind w:left="1796" w:right="0" w:hanging="720"/>
            <w:jc w:val="left"/>
            <w:rPr>
              <w:i/>
            </w:rPr>
          </w:pPr>
          <w:hyperlink w:history="true" w:anchor="_TOC_250045">
            <w:r>
              <w:rPr>
                <w:i/>
                <w:w w:val="105"/>
              </w:rPr>
              <w:t>Esporogonia</w:t>
              <w:tab/>
              <w:t>8</w:t>
            </w:r>
          </w:hyperlink>
        </w:p>
        <w:p>
          <w:pPr>
            <w:pStyle w:val="TOC4"/>
            <w:numPr>
              <w:ilvl w:val="2"/>
              <w:numId w:val="1"/>
            </w:numPr>
            <w:tabs>
              <w:tab w:pos="1795" w:val="left" w:leader="none"/>
              <w:tab w:pos="1796" w:val="left" w:leader="none"/>
              <w:tab w:pos="9081" w:val="right" w:leader="dot"/>
            </w:tabs>
            <w:spacing w:line="240" w:lineRule="auto" w:before="13" w:after="0"/>
            <w:ind w:left="1796" w:right="0" w:hanging="720"/>
            <w:jc w:val="left"/>
            <w:rPr>
              <w:i/>
            </w:rPr>
          </w:pPr>
          <w:hyperlink w:history="true" w:anchor="_TOC_250044">
            <w:r>
              <w:rPr>
                <w:i/>
                <w:w w:val="105"/>
              </w:rPr>
              <w:t>Esquizogonia</w:t>
              <w:tab/>
              <w:t>9</w:t>
            </w:r>
          </w:hyperlink>
        </w:p>
        <w:p>
          <w:pPr>
            <w:pStyle w:val="TOC4"/>
            <w:numPr>
              <w:ilvl w:val="2"/>
              <w:numId w:val="1"/>
            </w:numPr>
            <w:tabs>
              <w:tab w:pos="1795" w:val="left" w:leader="none"/>
              <w:tab w:pos="1796" w:val="left" w:leader="none"/>
              <w:tab w:pos="9081" w:val="right" w:leader="dot"/>
            </w:tabs>
            <w:spacing w:line="240" w:lineRule="auto" w:before="13" w:after="0"/>
            <w:ind w:left="1796" w:right="0" w:hanging="720"/>
            <w:jc w:val="left"/>
            <w:rPr>
              <w:i/>
            </w:rPr>
          </w:pPr>
          <w:hyperlink w:history="true" w:anchor="_TOC_250043">
            <w:r>
              <w:rPr>
                <w:i/>
                <w:w w:val="105"/>
              </w:rPr>
              <w:t>Gametogonia</w:t>
              <w:tab/>
              <w:t>9</w:t>
            </w:r>
          </w:hyperlink>
        </w:p>
        <w:p>
          <w:pPr>
            <w:pStyle w:val="TOC2"/>
            <w:numPr>
              <w:ilvl w:val="1"/>
              <w:numId w:val="1"/>
            </w:numPr>
            <w:tabs>
              <w:tab w:pos="1409" w:val="left" w:leader="none"/>
              <w:tab w:pos="1410" w:val="left" w:leader="none"/>
              <w:tab w:pos="9083" w:val="right" w:leader="dot"/>
            </w:tabs>
            <w:spacing w:line="240" w:lineRule="auto" w:before="13" w:after="0"/>
            <w:ind w:left="1410" w:right="0" w:hanging="574"/>
            <w:jc w:val="left"/>
            <w:rPr>
              <w:sz w:val="21"/>
            </w:rPr>
          </w:pPr>
          <w:hyperlink w:history="true" w:anchor="_TOC_250042">
            <w:r>
              <w:rPr>
                <w:w w:val="105"/>
                <w:sz w:val="21"/>
              </w:rPr>
              <w:t>C</w:t>
            </w:r>
            <w:r>
              <w:rPr>
                <w:w w:val="105"/>
              </w:rPr>
              <w:t>OCCIDIOSIS EN</w:t>
            </w:r>
            <w:r>
              <w:rPr>
                <w:spacing w:val="1"/>
                <w:w w:val="105"/>
              </w:rPr>
              <w:t> </w:t>
            </w:r>
            <w:r>
              <w:rPr>
                <w:w w:val="105"/>
              </w:rPr>
              <w:t>BORREGOS</w:t>
            </w:r>
            <w:r>
              <w:rPr>
                <w:w w:val="105"/>
                <w:sz w:val="21"/>
              </w:rPr>
              <w:tab/>
              <w:t>11</w:t>
            </w:r>
          </w:hyperlink>
        </w:p>
        <w:p>
          <w:pPr>
            <w:pStyle w:val="TOC4"/>
            <w:numPr>
              <w:ilvl w:val="2"/>
              <w:numId w:val="1"/>
            </w:numPr>
            <w:tabs>
              <w:tab w:pos="1795" w:val="left" w:leader="none"/>
              <w:tab w:pos="1796" w:val="left" w:leader="none"/>
              <w:tab w:pos="9083" w:val="right" w:leader="dot"/>
            </w:tabs>
            <w:spacing w:line="240" w:lineRule="auto" w:before="8" w:after="0"/>
            <w:ind w:left="1796" w:right="0" w:hanging="720"/>
            <w:jc w:val="left"/>
            <w:rPr>
              <w:i/>
            </w:rPr>
          </w:pPr>
          <w:hyperlink w:history="true" w:anchor="_TOC_250041">
            <w:r>
              <w:rPr>
                <w:i/>
                <w:w w:val="105"/>
              </w:rPr>
              <w:t>Respuesta</w:t>
            </w:r>
            <w:r>
              <w:rPr>
                <w:i/>
                <w:spacing w:val="1"/>
                <w:w w:val="105"/>
              </w:rPr>
              <w:t> </w:t>
            </w:r>
            <w:r>
              <w:rPr>
                <w:i/>
                <w:w w:val="105"/>
              </w:rPr>
              <w:t>inmune</w:t>
              <w:tab/>
              <w:t>14</w:t>
            </w:r>
          </w:hyperlink>
        </w:p>
        <w:p>
          <w:pPr>
            <w:pStyle w:val="TOC4"/>
            <w:numPr>
              <w:ilvl w:val="2"/>
              <w:numId w:val="1"/>
            </w:numPr>
            <w:tabs>
              <w:tab w:pos="1795" w:val="left" w:leader="none"/>
              <w:tab w:pos="1796" w:val="left" w:leader="none"/>
              <w:tab w:pos="9083" w:val="right" w:leader="dot"/>
            </w:tabs>
            <w:spacing w:line="240" w:lineRule="auto" w:before="13" w:after="0"/>
            <w:ind w:left="1796" w:right="0" w:hanging="720"/>
            <w:jc w:val="left"/>
            <w:rPr>
              <w:i/>
            </w:rPr>
          </w:pPr>
          <w:hyperlink w:history="true" w:anchor="_TOC_250040">
            <w:r>
              <w:rPr>
                <w:i/>
                <w:w w:val="105"/>
              </w:rPr>
              <w:t>Tratamiento</w:t>
              <w:tab/>
              <w:t>14</w:t>
            </w:r>
          </w:hyperlink>
        </w:p>
        <w:p>
          <w:pPr>
            <w:pStyle w:val="TOC3"/>
            <w:numPr>
              <w:ilvl w:val="1"/>
              <w:numId w:val="1"/>
            </w:numPr>
            <w:tabs>
              <w:tab w:pos="1409" w:val="left" w:leader="none"/>
              <w:tab w:pos="1410" w:val="left" w:leader="none"/>
              <w:tab w:pos="9083" w:val="right" w:leader="dot"/>
            </w:tabs>
            <w:spacing w:line="240" w:lineRule="auto" w:before="13" w:after="0"/>
            <w:ind w:left="1410" w:right="0" w:hanging="574"/>
            <w:jc w:val="left"/>
            <w:rPr>
              <w:b w:val="0"/>
              <w:i w:val="0"/>
              <w:sz w:val="21"/>
            </w:rPr>
          </w:pPr>
          <w:r>
            <w:rPr>
              <w:b w:val="0"/>
              <w:i w:val="0"/>
              <w:w w:val="105"/>
              <w:sz w:val="21"/>
            </w:rPr>
            <w:t>C</w:t>
          </w:r>
          <w:r>
            <w:rPr>
              <w:b w:val="0"/>
              <w:i w:val="0"/>
              <w:w w:val="105"/>
              <w:sz w:val="17"/>
            </w:rPr>
            <w:t>URCUMA</w:t>
          </w:r>
          <w:r>
            <w:rPr>
              <w:b w:val="0"/>
              <w:i/>
              <w:spacing w:val="1"/>
              <w:w w:val="105"/>
              <w:sz w:val="17"/>
            </w:rPr>
            <w:t> </w:t>
          </w:r>
          <w:r>
            <w:rPr>
              <w:b w:val="0"/>
              <w:i w:val="0"/>
              <w:w w:val="105"/>
              <w:sz w:val="17"/>
            </w:rPr>
            <w:t>LONGA</w:t>
          </w:r>
          <w:r>
            <w:rPr>
              <w:b w:val="0"/>
              <w:i/>
              <w:spacing w:val="1"/>
              <w:w w:val="105"/>
              <w:sz w:val="17"/>
            </w:rPr>
            <w:t> </w:t>
          </w:r>
          <w:r>
            <w:rPr>
              <w:b w:val="0"/>
              <w:i w:val="0"/>
              <w:w w:val="105"/>
              <w:sz w:val="21"/>
            </w:rPr>
            <w:t>L</w:t>
          </w:r>
          <w:r>
            <w:rPr>
              <w:b w:val="0"/>
              <w:i w:val="0"/>
              <w:w w:val="105"/>
              <w:sz w:val="17"/>
            </w:rPr>
            <w:t>INN</w:t>
          </w:r>
          <w:r>
            <w:rPr>
              <w:b w:val="0"/>
              <w:i w:val="0"/>
              <w:w w:val="105"/>
              <w:sz w:val="21"/>
            </w:rPr>
            <w:tab/>
            <w:t>16</w:t>
          </w:r>
        </w:p>
        <w:p>
          <w:pPr>
            <w:pStyle w:val="TOC4"/>
            <w:numPr>
              <w:ilvl w:val="2"/>
              <w:numId w:val="1"/>
            </w:numPr>
            <w:tabs>
              <w:tab w:pos="1795" w:val="left" w:leader="none"/>
              <w:tab w:pos="1796" w:val="left" w:leader="none"/>
              <w:tab w:pos="9083" w:val="right" w:leader="dot"/>
            </w:tabs>
            <w:spacing w:line="240" w:lineRule="auto" w:before="8" w:after="0"/>
            <w:ind w:left="1796" w:right="0" w:hanging="720"/>
            <w:jc w:val="left"/>
            <w:rPr>
              <w:i/>
            </w:rPr>
          </w:pPr>
          <w:hyperlink w:history="true" w:anchor="_TOC_250039">
            <w:r>
              <w:rPr>
                <w:i/>
                <w:w w:val="105"/>
              </w:rPr>
              <w:t>Química</w:t>
              <w:tab/>
              <w:t>16</w:t>
            </w:r>
          </w:hyperlink>
        </w:p>
        <w:p>
          <w:pPr>
            <w:pStyle w:val="TOC4"/>
            <w:numPr>
              <w:ilvl w:val="2"/>
              <w:numId w:val="1"/>
            </w:numPr>
            <w:tabs>
              <w:tab w:pos="1795" w:val="left" w:leader="none"/>
              <w:tab w:pos="1796" w:val="left" w:leader="none"/>
              <w:tab w:pos="9083" w:val="right" w:leader="dot"/>
            </w:tabs>
            <w:spacing w:line="240" w:lineRule="auto" w:before="13" w:after="0"/>
            <w:ind w:left="1796" w:right="0" w:hanging="720"/>
            <w:jc w:val="left"/>
            <w:rPr>
              <w:i/>
            </w:rPr>
          </w:pPr>
          <w:hyperlink w:history="true" w:anchor="_TOC_250038">
            <w:r>
              <w:rPr>
                <w:i/>
                <w:w w:val="105"/>
              </w:rPr>
              <w:t>Biodisponibilidad</w:t>
              <w:tab/>
              <w:t>19</w:t>
            </w:r>
          </w:hyperlink>
        </w:p>
        <w:p>
          <w:pPr>
            <w:pStyle w:val="TOC4"/>
            <w:numPr>
              <w:ilvl w:val="2"/>
              <w:numId w:val="1"/>
            </w:numPr>
            <w:tabs>
              <w:tab w:pos="1795" w:val="left" w:leader="none"/>
              <w:tab w:pos="1796" w:val="left" w:leader="none"/>
              <w:tab w:pos="9083" w:val="right" w:leader="dot"/>
            </w:tabs>
            <w:spacing w:line="240" w:lineRule="auto" w:before="13" w:after="0"/>
            <w:ind w:left="1796" w:right="0" w:hanging="720"/>
            <w:jc w:val="left"/>
            <w:rPr>
              <w:i/>
            </w:rPr>
          </w:pPr>
          <w:hyperlink w:history="true" w:anchor="_TOC_250037">
            <w:r>
              <w:rPr>
                <w:i/>
                <w:w w:val="105"/>
              </w:rPr>
              <w:t>Farmacodinamia</w:t>
              <w:tab/>
              <w:t>20</w:t>
            </w:r>
          </w:hyperlink>
        </w:p>
        <w:p>
          <w:pPr>
            <w:pStyle w:val="TOC4"/>
            <w:numPr>
              <w:ilvl w:val="2"/>
              <w:numId w:val="1"/>
            </w:numPr>
            <w:tabs>
              <w:tab w:pos="1795" w:val="left" w:leader="none"/>
              <w:tab w:pos="1796" w:val="left" w:leader="none"/>
              <w:tab w:pos="9083" w:val="right" w:leader="dot"/>
            </w:tabs>
            <w:spacing w:line="240" w:lineRule="auto" w:before="8" w:after="0"/>
            <w:ind w:left="1796" w:right="0" w:hanging="720"/>
            <w:jc w:val="left"/>
            <w:rPr>
              <w:i/>
            </w:rPr>
          </w:pPr>
          <w:hyperlink w:history="true" w:anchor="_TOC_250036">
            <w:r>
              <w:rPr>
                <w:i/>
                <w:w w:val="105"/>
              </w:rPr>
              <w:t>Propiedades antioxidantes</w:t>
            </w:r>
            <w:r>
              <w:rPr>
                <w:i/>
                <w:spacing w:val="-1"/>
                <w:w w:val="105"/>
              </w:rPr>
              <w:t> </w:t>
            </w:r>
            <w:r>
              <w:rPr>
                <w:i/>
                <w:w w:val="105"/>
              </w:rPr>
              <w:t>y antiinflamatorias</w:t>
              <w:tab/>
              <w:t>21</w:t>
            </w:r>
          </w:hyperlink>
        </w:p>
        <w:p>
          <w:pPr>
            <w:pStyle w:val="TOC4"/>
            <w:numPr>
              <w:ilvl w:val="2"/>
              <w:numId w:val="1"/>
            </w:numPr>
            <w:tabs>
              <w:tab w:pos="1795" w:val="left" w:leader="none"/>
              <w:tab w:pos="1796" w:val="left" w:leader="none"/>
              <w:tab w:pos="9083" w:val="right" w:leader="dot"/>
            </w:tabs>
            <w:spacing w:line="240" w:lineRule="auto" w:before="13" w:after="0"/>
            <w:ind w:left="1796" w:right="0" w:hanging="720"/>
            <w:jc w:val="left"/>
            <w:rPr>
              <w:i/>
            </w:rPr>
          </w:pPr>
          <w:hyperlink w:history="true" w:anchor="_TOC_250035">
            <w:r>
              <w:rPr>
                <w:i/>
                <w:w w:val="105"/>
              </w:rPr>
              <w:t>Propiedades inmunomodulatorias</w:t>
              <w:tab/>
              <w:t>22</w:t>
            </w:r>
          </w:hyperlink>
        </w:p>
        <w:p>
          <w:pPr>
            <w:pStyle w:val="TOC4"/>
            <w:numPr>
              <w:ilvl w:val="2"/>
              <w:numId w:val="1"/>
            </w:numPr>
            <w:tabs>
              <w:tab w:pos="1795" w:val="left" w:leader="none"/>
              <w:tab w:pos="1796" w:val="left" w:leader="none"/>
              <w:tab w:pos="9083" w:val="right" w:leader="dot"/>
            </w:tabs>
            <w:spacing w:line="240" w:lineRule="auto" w:before="13" w:after="0"/>
            <w:ind w:left="1796" w:right="0" w:hanging="720"/>
            <w:jc w:val="left"/>
            <w:rPr>
              <w:i/>
            </w:rPr>
          </w:pPr>
          <w:hyperlink w:history="true" w:anchor="_TOC_250034">
            <w:r>
              <w:rPr>
                <w:i/>
                <w:w w:val="105"/>
              </w:rPr>
              <w:t>Toxicidad</w:t>
              <w:tab/>
              <w:t>23</w:t>
            </w:r>
          </w:hyperlink>
        </w:p>
        <w:p>
          <w:pPr>
            <w:pStyle w:val="TOC1"/>
            <w:numPr>
              <w:ilvl w:val="0"/>
              <w:numId w:val="1"/>
            </w:numPr>
            <w:tabs>
              <w:tab w:pos="1016" w:val="left" w:leader="none"/>
              <w:tab w:pos="1017" w:val="left" w:leader="none"/>
              <w:tab w:pos="9083" w:val="right" w:leader="dot"/>
            </w:tabs>
            <w:spacing w:line="240" w:lineRule="auto" w:before="133" w:after="0"/>
            <w:ind w:left="1017" w:right="0" w:hanging="421"/>
            <w:jc w:val="left"/>
          </w:pPr>
          <w:hyperlink w:history="true" w:anchor="_TOC_250033">
            <w:r>
              <w:rPr>
                <w:w w:val="105"/>
              </w:rPr>
              <w:t>HIPÓTESIS</w:t>
              <w:tab/>
              <w:t>24</w:t>
            </w:r>
          </w:hyperlink>
        </w:p>
        <w:p>
          <w:pPr>
            <w:pStyle w:val="TOC1"/>
            <w:numPr>
              <w:ilvl w:val="0"/>
              <w:numId w:val="1"/>
            </w:numPr>
            <w:tabs>
              <w:tab w:pos="1000" w:val="left" w:leader="none"/>
              <w:tab w:pos="1001" w:val="left" w:leader="none"/>
              <w:tab w:pos="9083" w:val="right" w:leader="dot"/>
            </w:tabs>
            <w:spacing w:line="240" w:lineRule="auto" w:before="128" w:after="0"/>
            <w:ind w:left="1001" w:right="0" w:hanging="405"/>
            <w:jc w:val="left"/>
          </w:pPr>
          <w:hyperlink w:history="true" w:anchor="_TOC_250032">
            <w:r>
              <w:rPr>
                <w:w w:val="105"/>
              </w:rPr>
              <w:t>OBJETIVO</w:t>
            </w:r>
            <w:r>
              <w:rPr>
                <w:spacing w:val="2"/>
                <w:w w:val="105"/>
              </w:rPr>
              <w:t> </w:t>
            </w:r>
            <w:r>
              <w:rPr>
                <w:w w:val="105"/>
              </w:rPr>
              <w:t>GENERAL</w:t>
              <w:tab/>
              <w:t>25</w:t>
            </w:r>
          </w:hyperlink>
        </w:p>
        <w:p>
          <w:pPr>
            <w:pStyle w:val="TOC2"/>
            <w:numPr>
              <w:ilvl w:val="1"/>
              <w:numId w:val="1"/>
            </w:numPr>
            <w:tabs>
              <w:tab w:pos="1409" w:val="left" w:leader="none"/>
              <w:tab w:pos="1410" w:val="left" w:leader="none"/>
              <w:tab w:pos="9083" w:val="right" w:leader="dot"/>
            </w:tabs>
            <w:spacing w:line="240" w:lineRule="auto" w:before="13" w:after="0"/>
            <w:ind w:left="1410" w:right="0" w:hanging="574"/>
            <w:jc w:val="left"/>
            <w:rPr>
              <w:sz w:val="21"/>
            </w:rPr>
          </w:pPr>
          <w:hyperlink w:history="true" w:anchor="_TOC_250031">
            <w:r>
              <w:rPr>
                <w:w w:val="105"/>
                <w:sz w:val="21"/>
              </w:rPr>
              <w:t>O</w:t>
            </w:r>
            <w:r>
              <w:rPr>
                <w:w w:val="105"/>
              </w:rPr>
              <w:t>BJETIVOS PARTICULARES</w:t>
            </w:r>
            <w:r>
              <w:rPr>
                <w:w w:val="105"/>
                <w:sz w:val="21"/>
              </w:rPr>
              <w:tab/>
              <w:t>25</w:t>
            </w:r>
          </w:hyperlink>
        </w:p>
        <w:p>
          <w:pPr>
            <w:pStyle w:val="TOC1"/>
            <w:numPr>
              <w:ilvl w:val="0"/>
              <w:numId w:val="1"/>
            </w:numPr>
            <w:tabs>
              <w:tab w:pos="1016" w:val="left" w:leader="none"/>
              <w:tab w:pos="1017" w:val="left" w:leader="none"/>
              <w:tab w:pos="9083" w:val="right" w:leader="dot"/>
            </w:tabs>
            <w:spacing w:line="240" w:lineRule="auto" w:before="133" w:after="0"/>
            <w:ind w:left="1017" w:right="0" w:hanging="421"/>
            <w:jc w:val="left"/>
          </w:pPr>
          <w:hyperlink w:history="true" w:anchor="_TOC_250030">
            <w:r>
              <w:rPr>
                <w:w w:val="105"/>
              </w:rPr>
              <w:t>JUSTIFICACIÓN</w:t>
              <w:tab/>
              <w:t>26</w:t>
            </w:r>
          </w:hyperlink>
        </w:p>
        <w:p>
          <w:pPr>
            <w:pStyle w:val="TOC1"/>
            <w:numPr>
              <w:ilvl w:val="0"/>
              <w:numId w:val="1"/>
            </w:numPr>
            <w:tabs>
              <w:tab w:pos="1016" w:val="left" w:leader="none"/>
              <w:tab w:pos="1017" w:val="left" w:leader="none"/>
              <w:tab w:pos="9083" w:val="right" w:leader="dot"/>
            </w:tabs>
            <w:spacing w:line="240" w:lineRule="auto" w:before="128" w:after="0"/>
            <w:ind w:left="1017" w:right="0" w:hanging="421"/>
            <w:jc w:val="left"/>
          </w:pPr>
          <w:hyperlink w:history="true" w:anchor="_TOC_250029">
            <w:r>
              <w:rPr>
                <w:w w:val="105"/>
              </w:rPr>
              <w:t>MATERIAL</w:t>
            </w:r>
            <w:r>
              <w:rPr>
                <w:spacing w:val="2"/>
                <w:w w:val="105"/>
              </w:rPr>
              <w:t> </w:t>
            </w:r>
            <w:r>
              <w:rPr>
                <w:w w:val="105"/>
              </w:rPr>
              <w:t>Y</w:t>
            </w:r>
            <w:r>
              <w:rPr>
                <w:spacing w:val="2"/>
                <w:w w:val="105"/>
              </w:rPr>
              <w:t> MÉTODOS</w:t>
              <w:tab/>
            </w:r>
            <w:r>
              <w:rPr>
                <w:w w:val="105"/>
              </w:rPr>
              <w:t>27</w:t>
            </w:r>
          </w:hyperlink>
        </w:p>
        <w:p>
          <w:pPr>
            <w:pStyle w:val="TOC2"/>
            <w:numPr>
              <w:ilvl w:val="1"/>
              <w:numId w:val="1"/>
            </w:numPr>
            <w:tabs>
              <w:tab w:pos="1409" w:val="left" w:leader="none"/>
              <w:tab w:pos="1410" w:val="left" w:leader="none"/>
              <w:tab w:pos="9083" w:val="right" w:leader="dot"/>
            </w:tabs>
            <w:spacing w:line="240" w:lineRule="auto" w:before="13" w:after="0"/>
            <w:ind w:left="1410" w:right="0" w:hanging="574"/>
            <w:jc w:val="left"/>
            <w:rPr>
              <w:sz w:val="21"/>
            </w:rPr>
          </w:pPr>
          <w:hyperlink w:history="true" w:anchor="_TOC_250028">
            <w:r>
              <w:rPr>
                <w:w w:val="105"/>
                <w:sz w:val="21"/>
              </w:rPr>
              <w:t>E</w:t>
            </w:r>
            <w:r>
              <w:rPr>
                <w:w w:val="105"/>
              </w:rPr>
              <w:t>LABORACIÓN DE GALLETAS Y DETERMINACIÓN</w:t>
            </w:r>
            <w:r>
              <w:rPr>
                <w:spacing w:val="8"/>
                <w:w w:val="105"/>
              </w:rPr>
              <w:t> </w:t>
            </w:r>
            <w:r>
              <w:rPr>
                <w:w w:val="105"/>
              </w:rPr>
              <w:t>DE</w:t>
            </w:r>
            <w:r>
              <w:rPr>
                <w:spacing w:val="1"/>
                <w:w w:val="105"/>
              </w:rPr>
              <w:t> </w:t>
            </w:r>
            <w:r>
              <w:rPr>
                <w:w w:val="105"/>
              </w:rPr>
              <w:t>CURCUMINOIDES</w:t>
            </w:r>
            <w:r>
              <w:rPr>
                <w:w w:val="105"/>
                <w:sz w:val="21"/>
              </w:rPr>
              <w:tab/>
              <w:t>27</w:t>
            </w:r>
          </w:hyperlink>
        </w:p>
        <w:p>
          <w:pPr>
            <w:pStyle w:val="TOC4"/>
            <w:numPr>
              <w:ilvl w:val="2"/>
              <w:numId w:val="1"/>
            </w:numPr>
            <w:tabs>
              <w:tab w:pos="1795" w:val="left" w:leader="none"/>
              <w:tab w:pos="1796" w:val="left" w:leader="none"/>
              <w:tab w:pos="9083" w:val="right" w:leader="dot"/>
            </w:tabs>
            <w:spacing w:line="240" w:lineRule="auto" w:before="13" w:after="0"/>
            <w:ind w:left="1076" w:right="0" w:firstLine="0"/>
            <w:jc w:val="left"/>
            <w:rPr>
              <w:i/>
            </w:rPr>
          </w:pPr>
          <w:hyperlink w:history="true" w:anchor="_TOC_250027">
            <w:r>
              <w:rPr>
                <w:i/>
                <w:w w:val="105"/>
              </w:rPr>
              <w:t>Elaboración de galletas</w:t>
            </w:r>
            <w:r>
              <w:rPr>
                <w:i/>
                <w:spacing w:val="2"/>
                <w:w w:val="105"/>
              </w:rPr>
              <w:t> </w:t>
            </w:r>
            <w:r>
              <w:rPr>
                <w:i/>
                <w:w w:val="105"/>
              </w:rPr>
              <w:t>de</w:t>
            </w:r>
            <w:r>
              <w:rPr>
                <w:i/>
                <w:spacing w:val="1"/>
                <w:w w:val="105"/>
              </w:rPr>
              <w:t> </w:t>
            </w:r>
            <w:r>
              <w:rPr>
                <w:i/>
                <w:w w:val="105"/>
              </w:rPr>
              <w:t>cúrcuma</w:t>
              <w:tab/>
              <w:t>27</w:t>
            </w:r>
          </w:hyperlink>
        </w:p>
        <w:p>
          <w:pPr>
            <w:pStyle w:val="TOC4"/>
            <w:numPr>
              <w:ilvl w:val="2"/>
              <w:numId w:val="1"/>
            </w:numPr>
            <w:tabs>
              <w:tab w:pos="1795" w:val="left" w:leader="none"/>
              <w:tab w:pos="1796" w:val="left" w:leader="none"/>
              <w:tab w:pos="9083" w:val="right" w:leader="dot"/>
            </w:tabs>
            <w:spacing w:line="252" w:lineRule="auto" w:before="8" w:after="0"/>
            <w:ind w:left="1076" w:right="119" w:firstLine="0"/>
            <w:jc w:val="left"/>
          </w:pPr>
          <w:hyperlink w:history="true" w:anchor="_TOC_250026">
            <w:r>
              <w:rPr>
                <w:i/>
                <w:w w:val="105"/>
              </w:rPr>
              <w:t>Cuantificación de curcuminoides totales en diversas muestras de polvo de </w:t>
            </w:r>
            <w:r>
              <w:rPr>
                <w:w w:val="105"/>
              </w:rPr>
              <w:t>Curcuma longa  por el método espectrofotométrico UV</w:t>
              <w:tab/>
              <w:t>28</w:t>
            </w:r>
          </w:hyperlink>
        </w:p>
        <w:p>
          <w:pPr>
            <w:pStyle w:val="TOC4"/>
            <w:numPr>
              <w:ilvl w:val="2"/>
              <w:numId w:val="1"/>
            </w:numPr>
            <w:tabs>
              <w:tab w:pos="1795" w:val="left" w:leader="none"/>
              <w:tab w:pos="1796" w:val="left" w:leader="none"/>
              <w:tab w:pos="9083" w:val="right" w:leader="dot"/>
            </w:tabs>
            <w:spacing w:line="252" w:lineRule="auto" w:before="1" w:after="0"/>
            <w:ind w:left="1076" w:right="119" w:firstLine="0"/>
            <w:jc w:val="left"/>
          </w:pPr>
          <w:hyperlink w:history="true" w:anchor="_TOC_250025">
            <w:r>
              <w:rPr>
                <w:i/>
                <w:w w:val="105"/>
              </w:rPr>
              <w:t>Cuantificación de curcuminoides en las galletas (dosis de 50, 100 y 200 mg </w:t>
            </w:r>
            <w:r>
              <w:rPr>
                <w:i/>
                <w:spacing w:val="2"/>
                <w:w w:val="105"/>
              </w:rPr>
              <w:t>por </w:t>
            </w:r>
            <w:r>
              <w:rPr>
                <w:w w:val="105"/>
              </w:rPr>
              <w:t>unidad) por el método espectrofotométrico UV</w:t>
              <w:tab/>
              <w:t>28</w:t>
            </w:r>
          </w:hyperlink>
        </w:p>
        <w:p>
          <w:pPr>
            <w:pStyle w:val="TOC4"/>
            <w:numPr>
              <w:ilvl w:val="2"/>
              <w:numId w:val="1"/>
            </w:numPr>
            <w:tabs>
              <w:tab w:pos="1795" w:val="left" w:leader="none"/>
              <w:tab w:pos="1796" w:val="left" w:leader="none"/>
              <w:tab w:pos="9083" w:val="right" w:leader="dot"/>
            </w:tabs>
            <w:spacing w:line="252" w:lineRule="auto" w:before="0" w:after="0"/>
            <w:ind w:left="1076" w:right="119" w:firstLine="0"/>
            <w:jc w:val="left"/>
          </w:pPr>
          <w:hyperlink w:history="true" w:anchor="_TOC_250024">
            <w:r>
              <w:rPr>
                <w:i/>
                <w:w w:val="105"/>
              </w:rPr>
              <w:t>Estabilidad de los curcuminoides en la galleta por Cromatografía de Líquidos de </w:t>
            </w:r>
            <w:r>
              <w:rPr>
                <w:w w:val="105"/>
              </w:rPr>
              <w:t>Alta</w:t>
            </w:r>
            <w:r>
              <w:rPr>
                <w:spacing w:val="1"/>
                <w:w w:val="105"/>
              </w:rPr>
              <w:t> </w:t>
            </w:r>
            <w:r>
              <w:rPr>
                <w:w w:val="105"/>
              </w:rPr>
              <w:t>Eficiencia</w:t>
            </w:r>
            <w:r>
              <w:rPr>
                <w:spacing w:val="1"/>
                <w:w w:val="105"/>
              </w:rPr>
              <w:t> </w:t>
            </w:r>
            <w:r>
              <w:rPr>
                <w:w w:val="105"/>
              </w:rPr>
              <w:t>(HPLC)</w:t>
              <w:tab/>
              <w:t>28</w:t>
            </w:r>
          </w:hyperlink>
        </w:p>
        <w:p>
          <w:pPr>
            <w:pStyle w:val="TOC4"/>
            <w:numPr>
              <w:ilvl w:val="2"/>
              <w:numId w:val="1"/>
            </w:numPr>
            <w:tabs>
              <w:tab w:pos="1795" w:val="left" w:leader="none"/>
              <w:tab w:pos="1796" w:val="left" w:leader="none"/>
              <w:tab w:pos="9083" w:val="right" w:leader="dot"/>
            </w:tabs>
            <w:spacing w:line="247" w:lineRule="auto" w:before="1" w:after="0"/>
            <w:ind w:left="1076" w:right="119" w:firstLine="0"/>
            <w:jc w:val="left"/>
          </w:pPr>
          <w:hyperlink w:history="true" w:anchor="_TOC_250023">
            <w:r>
              <w:rPr>
                <w:i/>
                <w:w w:val="105"/>
              </w:rPr>
              <w:t>Identificación de curcuminoides, curcumina y demetoxicurcumina en los </w:t>
            </w:r>
            <w:r>
              <w:rPr>
                <w:w w:val="105"/>
              </w:rPr>
              <w:t>diferentes polvos de C. longa</w:t>
            </w:r>
            <w:r>
              <w:rPr>
                <w:spacing w:val="2"/>
                <w:w w:val="105"/>
              </w:rPr>
              <w:t> </w:t>
            </w:r>
            <w:r>
              <w:rPr>
                <w:w w:val="105"/>
              </w:rPr>
              <w:t>por HPLC</w:t>
              <w:tab/>
              <w:t>29</w:t>
            </w:r>
          </w:hyperlink>
        </w:p>
        <w:p>
          <w:pPr>
            <w:pStyle w:val="TOC4"/>
            <w:numPr>
              <w:ilvl w:val="2"/>
              <w:numId w:val="1"/>
            </w:numPr>
            <w:tabs>
              <w:tab w:pos="1795" w:val="left" w:leader="none"/>
              <w:tab w:pos="1796" w:val="left" w:leader="none"/>
              <w:tab w:pos="9083" w:val="right" w:leader="dot"/>
            </w:tabs>
            <w:spacing w:line="252" w:lineRule="auto" w:before="6" w:after="0"/>
            <w:ind w:left="1076" w:right="119" w:firstLine="0"/>
            <w:jc w:val="left"/>
          </w:pPr>
          <w:hyperlink w:history="true" w:anchor="_TOC_250022">
            <w:r>
              <w:rPr>
                <w:i/>
                <w:w w:val="105"/>
              </w:rPr>
              <w:t>Identificación de curcuminoides, curcumina y demetoxicurcumina en las galletas </w:t>
            </w:r>
            <w:r>
              <w:rPr>
                <w:w w:val="105"/>
              </w:rPr>
              <w:t>(dosis de 50, 100 y 200 mg por unidad)</w:t>
            </w:r>
            <w:r>
              <w:rPr>
                <w:spacing w:val="4"/>
                <w:w w:val="105"/>
              </w:rPr>
              <w:t> </w:t>
            </w:r>
            <w:r>
              <w:rPr>
                <w:w w:val="105"/>
              </w:rPr>
              <w:t>por</w:t>
            </w:r>
            <w:r>
              <w:rPr>
                <w:spacing w:val="-1"/>
                <w:w w:val="105"/>
              </w:rPr>
              <w:t> </w:t>
            </w:r>
            <w:r>
              <w:rPr>
                <w:w w:val="105"/>
              </w:rPr>
              <w:t>HPLC</w:t>
              <w:tab/>
              <w:t>29</w:t>
            </w:r>
          </w:hyperlink>
        </w:p>
        <w:p>
          <w:pPr>
            <w:pStyle w:val="TOC3"/>
            <w:numPr>
              <w:ilvl w:val="1"/>
              <w:numId w:val="1"/>
            </w:numPr>
            <w:tabs>
              <w:tab w:pos="1409" w:val="left" w:leader="none"/>
              <w:tab w:pos="1410" w:val="left" w:leader="none"/>
              <w:tab w:pos="9083" w:val="right" w:leader="dot"/>
            </w:tabs>
            <w:spacing w:line="240" w:lineRule="auto" w:before="1" w:after="0"/>
            <w:ind w:left="1410" w:right="0" w:hanging="574"/>
            <w:jc w:val="left"/>
            <w:rPr>
              <w:b w:val="0"/>
              <w:i w:val="0"/>
              <w:sz w:val="21"/>
            </w:rPr>
          </w:pPr>
          <w:r>
            <w:rPr>
              <w:b w:val="0"/>
              <w:i w:val="0"/>
              <w:w w:val="105"/>
              <w:sz w:val="21"/>
            </w:rPr>
            <w:t>E</w:t>
          </w:r>
          <w:r>
            <w:rPr>
              <w:b w:val="0"/>
              <w:i w:val="0"/>
              <w:w w:val="105"/>
              <w:sz w:val="17"/>
            </w:rPr>
            <w:t>STUDIO</w:t>
          </w:r>
          <w:r>
            <w:rPr>
              <w:b w:val="0"/>
              <w:i w:val="0"/>
              <w:spacing w:val="1"/>
              <w:w w:val="105"/>
              <w:sz w:val="17"/>
            </w:rPr>
            <w:t> </w:t>
          </w:r>
          <w:r>
            <w:rPr>
              <w:b w:val="0"/>
              <w:i w:val="0"/>
              <w:w w:val="105"/>
              <w:sz w:val="17"/>
            </w:rPr>
            <w:t>IN</w:t>
          </w:r>
          <w:r>
            <w:rPr>
              <w:b w:val="0"/>
              <w:i/>
              <w:spacing w:val="1"/>
              <w:w w:val="105"/>
              <w:sz w:val="17"/>
            </w:rPr>
            <w:t> </w:t>
          </w:r>
          <w:r>
            <w:rPr>
              <w:b w:val="0"/>
              <w:i w:val="0"/>
              <w:w w:val="105"/>
              <w:sz w:val="17"/>
            </w:rPr>
            <w:t>VIVO</w:t>
          </w:r>
          <w:r>
            <w:rPr>
              <w:b w:val="0"/>
              <w:i w:val="0"/>
              <w:w w:val="105"/>
              <w:sz w:val="21"/>
            </w:rPr>
            <w:tab/>
            <w:t>30</w:t>
          </w:r>
        </w:p>
        <w:p>
          <w:pPr>
            <w:pStyle w:val="TOC4"/>
            <w:numPr>
              <w:ilvl w:val="2"/>
              <w:numId w:val="1"/>
            </w:numPr>
            <w:tabs>
              <w:tab w:pos="1795" w:val="left" w:leader="none"/>
              <w:tab w:pos="1796" w:val="left" w:leader="none"/>
              <w:tab w:pos="9083" w:val="right" w:leader="dot"/>
            </w:tabs>
            <w:spacing w:line="240" w:lineRule="auto" w:before="8" w:after="0"/>
            <w:ind w:left="1076" w:right="0" w:firstLine="0"/>
            <w:jc w:val="left"/>
            <w:rPr>
              <w:i/>
            </w:rPr>
          </w:pPr>
          <w:hyperlink w:history="true" w:anchor="_TOC_250021">
            <w:r>
              <w:rPr>
                <w:i/>
                <w:w w:val="105"/>
              </w:rPr>
              <w:t>Modelo</w:t>
            </w:r>
            <w:r>
              <w:rPr>
                <w:i/>
                <w:spacing w:val="1"/>
                <w:w w:val="105"/>
              </w:rPr>
              <w:t> </w:t>
            </w:r>
            <w:r>
              <w:rPr>
                <w:i/>
                <w:w w:val="105"/>
              </w:rPr>
              <w:t>animal</w:t>
              <w:tab/>
              <w:t>30</w:t>
            </w:r>
          </w:hyperlink>
        </w:p>
        <w:p>
          <w:pPr>
            <w:pStyle w:val="TOC4"/>
            <w:numPr>
              <w:ilvl w:val="2"/>
              <w:numId w:val="1"/>
            </w:numPr>
            <w:tabs>
              <w:tab w:pos="1795" w:val="left" w:leader="none"/>
              <w:tab w:pos="1796" w:val="left" w:leader="none"/>
              <w:tab w:pos="9083" w:val="right" w:leader="dot"/>
            </w:tabs>
            <w:spacing w:line="240" w:lineRule="auto" w:before="13" w:after="0"/>
            <w:ind w:left="1796" w:right="0" w:hanging="720"/>
            <w:jc w:val="left"/>
            <w:rPr>
              <w:i/>
            </w:rPr>
          </w:pPr>
          <w:hyperlink w:history="true" w:anchor="_TOC_250020">
            <w:r>
              <w:rPr>
                <w:i/>
                <w:w w:val="105"/>
              </w:rPr>
              <w:t>Diseño</w:t>
            </w:r>
            <w:r>
              <w:rPr>
                <w:i/>
                <w:spacing w:val="1"/>
                <w:w w:val="105"/>
              </w:rPr>
              <w:t> </w:t>
            </w:r>
            <w:r>
              <w:rPr>
                <w:i/>
                <w:w w:val="105"/>
              </w:rPr>
              <w:t>experimental</w:t>
              <w:tab/>
              <w:t>31</w:t>
            </w:r>
          </w:hyperlink>
        </w:p>
        <w:p>
          <w:pPr>
            <w:pStyle w:val="TOC4"/>
            <w:numPr>
              <w:ilvl w:val="2"/>
              <w:numId w:val="1"/>
            </w:numPr>
            <w:tabs>
              <w:tab w:pos="1795" w:val="left" w:leader="none"/>
              <w:tab w:pos="1796" w:val="left" w:leader="none"/>
              <w:tab w:pos="9083" w:val="right" w:leader="dot"/>
            </w:tabs>
            <w:spacing w:line="240" w:lineRule="auto" w:before="13" w:after="0"/>
            <w:ind w:left="1796" w:right="0" w:hanging="720"/>
            <w:jc w:val="left"/>
            <w:rPr>
              <w:i/>
            </w:rPr>
          </w:pPr>
          <w:hyperlink w:history="true" w:anchor="_TOC_250019">
            <w:r>
              <w:rPr>
                <w:i/>
                <w:w w:val="105"/>
              </w:rPr>
              <w:t>Obtención de muestras</w:t>
            </w:r>
            <w:r>
              <w:rPr>
                <w:i/>
                <w:spacing w:val="3"/>
                <w:w w:val="105"/>
              </w:rPr>
              <w:t> </w:t>
            </w:r>
            <w:r>
              <w:rPr>
                <w:i/>
                <w:w w:val="105"/>
              </w:rPr>
              <w:t>de</w:t>
            </w:r>
            <w:r>
              <w:rPr>
                <w:i/>
                <w:spacing w:val="1"/>
                <w:w w:val="105"/>
              </w:rPr>
              <w:t> </w:t>
            </w:r>
            <w:r>
              <w:rPr>
                <w:i/>
                <w:w w:val="105"/>
              </w:rPr>
              <w:t>heces</w:t>
              <w:tab/>
              <w:t>32</w:t>
            </w:r>
          </w:hyperlink>
        </w:p>
        <w:p>
          <w:pPr>
            <w:pStyle w:val="TOC4"/>
            <w:numPr>
              <w:ilvl w:val="2"/>
              <w:numId w:val="1"/>
            </w:numPr>
            <w:tabs>
              <w:tab w:pos="1795" w:val="left" w:leader="none"/>
              <w:tab w:pos="1796" w:val="left" w:leader="none"/>
              <w:tab w:pos="9083" w:val="right" w:leader="dot"/>
            </w:tabs>
            <w:spacing w:line="240" w:lineRule="auto" w:before="8" w:after="0"/>
            <w:ind w:left="1796" w:right="0" w:hanging="720"/>
            <w:jc w:val="left"/>
            <w:rPr>
              <w:i/>
            </w:rPr>
          </w:pPr>
          <w:hyperlink w:history="true" w:anchor="_TOC_250018">
            <w:r>
              <w:rPr>
                <w:i/>
                <w:w w:val="105"/>
              </w:rPr>
              <w:t>Procesamiento para la identificación de especies de Eimeria</w:t>
              <w:tab/>
              <w:t>32</w:t>
            </w:r>
          </w:hyperlink>
        </w:p>
        <w:p>
          <w:pPr>
            <w:pStyle w:val="TOC4"/>
            <w:numPr>
              <w:ilvl w:val="2"/>
              <w:numId w:val="1"/>
            </w:numPr>
            <w:tabs>
              <w:tab w:pos="1795" w:val="left" w:leader="none"/>
              <w:tab w:pos="1796" w:val="left" w:leader="none"/>
              <w:tab w:pos="9083" w:val="right" w:leader="dot"/>
            </w:tabs>
            <w:spacing w:line="252" w:lineRule="auto" w:before="13" w:after="0"/>
            <w:ind w:left="1076" w:right="119" w:firstLine="0"/>
            <w:jc w:val="left"/>
          </w:pPr>
          <w:r>
            <w:rPr>
              <w:i/>
              <w:w w:val="105"/>
            </w:rPr>
            <w:t>Toma de muestras de sangre para la determinación de IFN-g, IL-10, nitritos y </w:t>
          </w:r>
          <w:r>
            <w:rPr>
              <w:w w:val="105"/>
            </w:rPr>
            <w:t>peroxidación</w:t>
          </w:r>
          <w:r>
            <w:rPr>
              <w:spacing w:val="1"/>
              <w:w w:val="105"/>
            </w:rPr>
            <w:t> </w:t>
          </w:r>
          <w:r>
            <w:rPr>
              <w:w w:val="105"/>
            </w:rPr>
            <w:t>lipídica</w:t>
            <w:tab/>
            <w:t>32</w:t>
          </w:r>
        </w:p>
        <w:p>
          <w:pPr>
            <w:pStyle w:val="TOC4"/>
            <w:numPr>
              <w:ilvl w:val="2"/>
              <w:numId w:val="1"/>
            </w:numPr>
            <w:tabs>
              <w:tab w:pos="1810" w:val="left" w:leader="none"/>
              <w:tab w:pos="1811" w:val="left" w:leader="none"/>
              <w:tab w:pos="9083" w:val="right" w:leader="dot"/>
            </w:tabs>
            <w:spacing w:line="238" w:lineRule="exact" w:before="0" w:after="0"/>
            <w:ind w:left="1811" w:right="0" w:hanging="735"/>
            <w:jc w:val="left"/>
            <w:rPr>
              <w:i/>
            </w:rPr>
          </w:pPr>
          <w:r>
            <w:rPr>
              <w:i/>
              <w:w w:val="105"/>
            </w:rPr>
            <w:t>Determinación de los niveles</w:t>
          </w:r>
          <w:r>
            <w:rPr>
              <w:i/>
              <w:spacing w:val="3"/>
              <w:w w:val="105"/>
            </w:rPr>
            <w:t> </w:t>
          </w:r>
          <w:r>
            <w:rPr>
              <w:i/>
              <w:w w:val="105"/>
            </w:rPr>
            <w:t>de IFN-g</w:t>
            <w:tab/>
            <w:t>33</w:t>
          </w:r>
        </w:p>
        <w:p>
          <w:pPr>
            <w:pStyle w:val="TOC4"/>
            <w:numPr>
              <w:ilvl w:val="2"/>
              <w:numId w:val="1"/>
            </w:numPr>
            <w:tabs>
              <w:tab w:pos="1795" w:val="left" w:leader="none"/>
              <w:tab w:pos="1796" w:val="left" w:leader="none"/>
              <w:tab w:pos="9083" w:val="right" w:leader="dot"/>
            </w:tabs>
            <w:spacing w:line="240" w:lineRule="auto" w:before="13" w:after="0"/>
            <w:ind w:left="1796" w:right="0" w:hanging="720"/>
            <w:jc w:val="left"/>
            <w:rPr>
              <w:i/>
            </w:rPr>
          </w:pPr>
          <w:hyperlink w:history="true" w:anchor="_TOC_250017">
            <w:r>
              <w:rPr>
                <w:i/>
                <w:w w:val="105"/>
              </w:rPr>
              <w:t>Determinación de los niveles</w:t>
            </w:r>
            <w:r>
              <w:rPr>
                <w:i/>
                <w:spacing w:val="3"/>
                <w:w w:val="105"/>
              </w:rPr>
              <w:t> </w:t>
            </w:r>
            <w:r>
              <w:rPr>
                <w:i/>
                <w:w w:val="105"/>
              </w:rPr>
              <w:t>de</w:t>
            </w:r>
            <w:r>
              <w:rPr>
                <w:i/>
                <w:spacing w:val="1"/>
                <w:w w:val="105"/>
              </w:rPr>
              <w:t> </w:t>
            </w:r>
            <w:r>
              <w:rPr>
                <w:i/>
                <w:w w:val="105"/>
              </w:rPr>
              <w:t>IL-10</w:t>
              <w:tab/>
              <w:t>33</w:t>
            </w:r>
          </w:hyperlink>
        </w:p>
        <w:p>
          <w:pPr>
            <w:pStyle w:val="TOC4"/>
            <w:numPr>
              <w:ilvl w:val="2"/>
              <w:numId w:val="1"/>
            </w:numPr>
            <w:tabs>
              <w:tab w:pos="1795" w:val="left" w:leader="none"/>
              <w:tab w:pos="1796" w:val="left" w:leader="none"/>
              <w:tab w:pos="9083" w:val="right" w:leader="dot"/>
            </w:tabs>
            <w:spacing w:line="240" w:lineRule="auto" w:before="13" w:after="0"/>
            <w:ind w:left="1796" w:right="0" w:hanging="720"/>
            <w:jc w:val="left"/>
            <w:rPr>
              <w:i/>
            </w:rPr>
          </w:pPr>
          <w:hyperlink w:history="true" w:anchor="_TOC_250016">
            <w:r>
              <w:rPr>
                <w:i/>
                <w:w w:val="105"/>
              </w:rPr>
              <w:t>Determinación de</w:t>
            </w:r>
            <w:r>
              <w:rPr>
                <w:i/>
                <w:spacing w:val="1"/>
                <w:w w:val="105"/>
              </w:rPr>
              <w:t> </w:t>
            </w:r>
            <w:r>
              <w:rPr>
                <w:i/>
                <w:w w:val="105"/>
              </w:rPr>
              <w:t>peroxidación lipídica</w:t>
              <w:tab/>
              <w:t>33</w:t>
            </w:r>
          </w:hyperlink>
        </w:p>
        <w:p>
          <w:pPr>
            <w:pStyle w:val="TOC4"/>
            <w:numPr>
              <w:ilvl w:val="2"/>
              <w:numId w:val="1"/>
            </w:numPr>
            <w:tabs>
              <w:tab w:pos="1795" w:val="left" w:leader="none"/>
              <w:tab w:pos="1796" w:val="left" w:leader="none"/>
              <w:tab w:pos="9083" w:val="right" w:leader="dot"/>
            </w:tabs>
            <w:spacing w:line="240" w:lineRule="auto" w:before="13" w:after="0"/>
            <w:ind w:left="1796" w:right="0" w:hanging="720"/>
            <w:jc w:val="left"/>
            <w:rPr>
              <w:i/>
            </w:rPr>
          </w:pPr>
          <w:hyperlink w:history="true" w:anchor="_TOC_250015">
            <w:r>
              <w:rPr>
                <w:i/>
                <w:w w:val="105"/>
              </w:rPr>
              <w:t>Determinación de nitritos en</w:t>
            </w:r>
            <w:r>
              <w:rPr>
                <w:i/>
                <w:spacing w:val="3"/>
                <w:w w:val="105"/>
              </w:rPr>
              <w:t> </w:t>
            </w:r>
            <w:r>
              <w:rPr>
                <w:i/>
                <w:w w:val="105"/>
              </w:rPr>
              <w:t>el suero</w:t>
              <w:tab/>
              <w:t>34</w:t>
            </w:r>
          </w:hyperlink>
        </w:p>
        <w:p>
          <w:pPr>
            <w:pStyle w:val="TOC4"/>
            <w:numPr>
              <w:ilvl w:val="2"/>
              <w:numId w:val="1"/>
            </w:numPr>
            <w:tabs>
              <w:tab w:pos="1911" w:val="left" w:leader="none"/>
              <w:tab w:pos="1912" w:val="left" w:leader="none"/>
              <w:tab w:pos="9083" w:val="right" w:leader="dot"/>
            </w:tabs>
            <w:spacing w:line="240" w:lineRule="auto" w:before="8" w:after="0"/>
            <w:ind w:left="1912" w:right="0" w:hanging="836"/>
            <w:jc w:val="left"/>
            <w:rPr>
              <w:i/>
            </w:rPr>
          </w:pPr>
          <w:hyperlink w:history="true" w:anchor="_TOC_250014">
            <w:r>
              <w:rPr>
                <w:i/>
                <w:w w:val="105"/>
              </w:rPr>
              <w:t>Análisis de</w:t>
            </w:r>
            <w:r>
              <w:rPr>
                <w:i/>
                <w:spacing w:val="1"/>
                <w:w w:val="105"/>
              </w:rPr>
              <w:t> </w:t>
            </w:r>
            <w:r>
              <w:rPr>
                <w:i/>
                <w:w w:val="105"/>
              </w:rPr>
              <w:t>datos</w:t>
              <w:tab/>
              <w:t>34</w:t>
            </w:r>
          </w:hyperlink>
        </w:p>
        <w:p>
          <w:pPr>
            <w:pStyle w:val="TOC2"/>
            <w:numPr>
              <w:ilvl w:val="1"/>
              <w:numId w:val="1"/>
            </w:numPr>
            <w:tabs>
              <w:tab w:pos="1409" w:val="left" w:leader="none"/>
              <w:tab w:pos="1410" w:val="left" w:leader="none"/>
              <w:tab w:pos="9083" w:val="right" w:leader="dot"/>
            </w:tabs>
            <w:spacing w:line="240" w:lineRule="auto" w:before="118" w:after="0"/>
            <w:ind w:left="1410" w:right="0" w:hanging="574"/>
            <w:jc w:val="left"/>
            <w:rPr>
              <w:sz w:val="21"/>
            </w:rPr>
          </w:pPr>
          <w:hyperlink w:history="true" w:anchor="_TOC_250013">
            <w:r>
              <w:rPr>
                <w:w w:val="105"/>
                <w:sz w:val="21"/>
              </w:rPr>
              <w:t>E</w:t>
            </w:r>
            <w:r>
              <w:rPr>
                <w:w w:val="105"/>
              </w:rPr>
              <w:t>STUDIOS IN</w:t>
            </w:r>
            <w:r>
              <w:rPr>
                <w:spacing w:val="1"/>
                <w:w w:val="105"/>
              </w:rPr>
              <w:t> </w:t>
            </w:r>
            <w:r>
              <w:rPr>
                <w:w w:val="105"/>
              </w:rPr>
              <w:t>VITRO</w:t>
            </w:r>
            <w:r>
              <w:rPr>
                <w:w w:val="105"/>
                <w:sz w:val="21"/>
              </w:rPr>
              <w:tab/>
              <w:t>35</w:t>
            </w:r>
          </w:hyperlink>
        </w:p>
        <w:p>
          <w:pPr>
            <w:pStyle w:val="TOC4"/>
            <w:numPr>
              <w:ilvl w:val="2"/>
              <w:numId w:val="1"/>
            </w:numPr>
            <w:tabs>
              <w:tab w:pos="1795" w:val="left" w:leader="none"/>
              <w:tab w:pos="1796" w:val="left" w:leader="none"/>
              <w:tab w:pos="9083" w:val="right" w:leader="dot"/>
            </w:tabs>
            <w:spacing w:line="240" w:lineRule="auto" w:before="13" w:after="0"/>
            <w:ind w:left="1796" w:right="0" w:hanging="720"/>
            <w:jc w:val="left"/>
            <w:rPr>
              <w:i/>
            </w:rPr>
          </w:pPr>
          <w:hyperlink w:history="true" w:anchor="_TOC_250012">
            <w:r>
              <w:rPr>
                <w:i/>
                <w:w w:val="105"/>
              </w:rPr>
              <w:t>Parásitos</w:t>
              <w:tab/>
              <w:t>35</w:t>
            </w:r>
          </w:hyperlink>
        </w:p>
        <w:p>
          <w:pPr>
            <w:pStyle w:val="TOC4"/>
            <w:numPr>
              <w:ilvl w:val="2"/>
              <w:numId w:val="1"/>
            </w:numPr>
            <w:tabs>
              <w:tab w:pos="1795" w:val="left" w:leader="none"/>
              <w:tab w:pos="1796" w:val="left" w:leader="none"/>
              <w:tab w:pos="9083" w:val="right" w:leader="dot"/>
            </w:tabs>
            <w:spacing w:line="240" w:lineRule="auto" w:before="13" w:after="0"/>
            <w:ind w:left="1796" w:right="0" w:hanging="720"/>
            <w:jc w:val="left"/>
            <w:rPr>
              <w:i/>
            </w:rPr>
          </w:pPr>
          <w:hyperlink w:history="true" w:anchor="_TOC_250011">
            <w:r>
              <w:rPr>
                <w:i/>
                <w:w w:val="105"/>
              </w:rPr>
              <w:t>Cultivo</w:t>
            </w:r>
            <w:r>
              <w:rPr>
                <w:i/>
                <w:spacing w:val="1"/>
                <w:w w:val="105"/>
              </w:rPr>
              <w:t> </w:t>
            </w:r>
            <w:r>
              <w:rPr>
                <w:i/>
                <w:w w:val="105"/>
              </w:rPr>
              <w:t>celular</w:t>
              <w:tab/>
              <w:t>35</w:t>
            </w:r>
          </w:hyperlink>
        </w:p>
        <w:p>
          <w:pPr>
            <w:pStyle w:val="TOC4"/>
            <w:numPr>
              <w:ilvl w:val="2"/>
              <w:numId w:val="1"/>
            </w:numPr>
            <w:tabs>
              <w:tab w:pos="1795" w:val="left" w:leader="none"/>
              <w:tab w:pos="1796" w:val="left" w:leader="none"/>
              <w:tab w:pos="9083" w:val="right" w:leader="dot"/>
            </w:tabs>
            <w:spacing w:line="240" w:lineRule="auto" w:before="8" w:after="0"/>
            <w:ind w:left="1796" w:right="0" w:hanging="720"/>
            <w:jc w:val="left"/>
            <w:rPr>
              <w:i/>
            </w:rPr>
          </w:pPr>
          <w:r>
            <w:rPr>
              <w:i/>
              <w:w w:val="105"/>
            </w:rPr>
            <w:t>Curcuma longa (producto comercial ) y</w:t>
          </w:r>
          <w:r>
            <w:rPr>
              <w:i/>
              <w:spacing w:val="-6"/>
              <w:w w:val="105"/>
            </w:rPr>
            <w:t> </w:t>
          </w:r>
          <w:r>
            <w:rPr>
              <w:i/>
              <w:w w:val="105"/>
            </w:rPr>
            <w:t>curcumina</w:t>
          </w:r>
          <w:r>
            <w:rPr>
              <w:i/>
              <w:spacing w:val="-1"/>
              <w:w w:val="105"/>
            </w:rPr>
            <w:t> </w:t>
          </w:r>
          <w:r>
            <w:rPr>
              <w:i/>
              <w:w w:val="105"/>
            </w:rPr>
            <w:t>(Sigma-Aldrich®)</w:t>
            <w:tab/>
            <w:t>35</w:t>
          </w:r>
        </w:p>
        <w:p>
          <w:pPr>
            <w:pStyle w:val="TOC4"/>
            <w:numPr>
              <w:ilvl w:val="2"/>
              <w:numId w:val="1"/>
            </w:numPr>
            <w:tabs>
              <w:tab w:pos="1795" w:val="left" w:leader="none"/>
              <w:tab w:pos="1796" w:val="left" w:leader="none"/>
              <w:tab w:pos="9083" w:val="right" w:leader="dot"/>
            </w:tabs>
            <w:spacing w:line="240" w:lineRule="auto" w:before="13" w:after="0"/>
            <w:ind w:left="1796" w:right="0" w:hanging="720"/>
            <w:jc w:val="left"/>
            <w:rPr>
              <w:i/>
            </w:rPr>
          </w:pPr>
          <w:hyperlink w:history="true" w:anchor="_TOC_250010">
            <w:r>
              <w:rPr>
                <w:i/>
                <w:w w:val="105"/>
              </w:rPr>
              <w:t>Ensayos de viabilidad de los esporozoitos de</w:t>
            </w:r>
            <w:r>
              <w:rPr>
                <w:i/>
                <w:spacing w:val="2"/>
                <w:w w:val="105"/>
              </w:rPr>
              <w:t> </w:t>
            </w:r>
            <w:r>
              <w:rPr>
                <w:i/>
                <w:w w:val="105"/>
              </w:rPr>
              <w:t>E.</w:t>
            </w:r>
            <w:r>
              <w:rPr>
                <w:i/>
                <w:spacing w:val="-1"/>
                <w:w w:val="105"/>
              </w:rPr>
              <w:t> </w:t>
            </w:r>
            <w:r>
              <w:rPr>
                <w:i/>
                <w:w w:val="105"/>
              </w:rPr>
              <w:t>bovis</w:t>
              <w:tab/>
              <w:t>37</w:t>
            </w:r>
          </w:hyperlink>
        </w:p>
        <w:p>
          <w:pPr>
            <w:pStyle w:val="TOC4"/>
            <w:numPr>
              <w:ilvl w:val="3"/>
              <w:numId w:val="1"/>
            </w:numPr>
            <w:tabs>
              <w:tab w:pos="1955" w:val="left" w:leader="none"/>
              <w:tab w:pos="1956" w:val="left" w:leader="none"/>
              <w:tab w:pos="9083" w:val="right" w:leader="dot"/>
            </w:tabs>
            <w:spacing w:line="240" w:lineRule="auto" w:before="13" w:after="0"/>
            <w:ind w:left="1076" w:right="0" w:firstLine="0"/>
            <w:jc w:val="left"/>
            <w:rPr>
              <w:i/>
            </w:rPr>
          </w:pPr>
          <w:r>
            <w:rPr>
              <w:i/>
              <w:w w:val="105"/>
            </w:rPr>
            <w:t>Ensayo de viabilidad de los esporozoitos de E. bovis y</w:t>
          </w:r>
          <w:r>
            <w:rPr>
              <w:i/>
              <w:spacing w:val="-10"/>
              <w:w w:val="105"/>
            </w:rPr>
            <w:t> </w:t>
          </w:r>
          <w:r>
            <w:rPr>
              <w:i/>
              <w:w w:val="105"/>
            </w:rPr>
            <w:t>Curcuma</w:t>
          </w:r>
          <w:r>
            <w:rPr>
              <w:i/>
              <w:spacing w:val="-1"/>
              <w:w w:val="105"/>
            </w:rPr>
            <w:t> </w:t>
          </w:r>
          <w:r>
            <w:rPr>
              <w:i/>
              <w:w w:val="105"/>
            </w:rPr>
            <w:t>longa</w:t>
            <w:tab/>
            <w:t>37</w:t>
          </w:r>
        </w:p>
        <w:p>
          <w:pPr>
            <w:pStyle w:val="TOC4"/>
            <w:numPr>
              <w:ilvl w:val="3"/>
              <w:numId w:val="1"/>
            </w:numPr>
            <w:tabs>
              <w:tab w:pos="1955" w:val="left" w:leader="none"/>
              <w:tab w:pos="1956" w:val="left" w:leader="none"/>
              <w:tab w:pos="9083" w:val="right" w:leader="dot"/>
            </w:tabs>
            <w:spacing w:line="247" w:lineRule="auto" w:before="13" w:after="0"/>
            <w:ind w:left="1076" w:right="119" w:firstLine="0"/>
            <w:jc w:val="left"/>
          </w:pPr>
          <w:hyperlink w:history="true" w:anchor="_TOC_250009">
            <w:r>
              <w:rPr>
                <w:i/>
                <w:w w:val="105"/>
              </w:rPr>
              <w:t>Ensayo de viabilidad de los esporozoitos de E. bovis y curcumina (Sigma- </w:t>
            </w:r>
            <w:r>
              <w:rPr>
                <w:w w:val="105"/>
              </w:rPr>
              <w:t>Aldrich®)</w:t>
              <w:tab/>
              <w:t>38</w:t>
            </w:r>
          </w:hyperlink>
        </w:p>
        <w:p>
          <w:pPr>
            <w:pStyle w:val="TOC4"/>
            <w:numPr>
              <w:ilvl w:val="2"/>
              <w:numId w:val="2"/>
            </w:numPr>
            <w:tabs>
              <w:tab w:pos="1795" w:val="left" w:leader="none"/>
              <w:tab w:pos="1796" w:val="left" w:leader="none"/>
              <w:tab w:pos="9083" w:val="right" w:leader="dot"/>
            </w:tabs>
            <w:spacing w:line="240" w:lineRule="auto" w:before="6" w:after="0"/>
            <w:ind w:left="1796" w:right="0" w:hanging="720"/>
            <w:jc w:val="left"/>
            <w:rPr>
              <w:i/>
            </w:rPr>
          </w:pPr>
          <w:hyperlink w:history="true" w:anchor="_TOC_250008">
            <w:r>
              <w:rPr>
                <w:i/>
                <w:w w:val="105"/>
              </w:rPr>
              <w:t>Tasa de infección de esporozoitos de E. bovis y</w:t>
            </w:r>
            <w:r>
              <w:rPr>
                <w:i/>
                <w:spacing w:val="-19"/>
                <w:w w:val="105"/>
              </w:rPr>
              <w:t> </w:t>
            </w:r>
            <w:r>
              <w:rPr>
                <w:i/>
                <w:w w:val="105"/>
              </w:rPr>
              <w:t>curcumina</w:t>
            </w:r>
            <w:r>
              <w:rPr>
                <w:i/>
                <w:spacing w:val="-2"/>
                <w:w w:val="105"/>
              </w:rPr>
              <w:t> </w:t>
            </w:r>
            <w:r>
              <w:rPr>
                <w:i/>
                <w:w w:val="105"/>
              </w:rPr>
              <w:t>(Sigma-Aldrich®)</w:t>
              <w:tab/>
              <w:t>38</w:t>
            </w:r>
          </w:hyperlink>
        </w:p>
        <w:p>
          <w:pPr>
            <w:pStyle w:val="TOC4"/>
            <w:numPr>
              <w:ilvl w:val="2"/>
              <w:numId w:val="2"/>
            </w:numPr>
            <w:tabs>
              <w:tab w:pos="1795" w:val="left" w:leader="none"/>
              <w:tab w:pos="1796" w:val="left" w:leader="none"/>
            </w:tabs>
            <w:spacing w:line="247" w:lineRule="auto" w:before="13" w:after="0"/>
            <w:ind w:left="1796" w:right="177" w:hanging="720"/>
            <w:jc w:val="left"/>
          </w:pPr>
          <w:r>
            <w:rPr>
              <w:i/>
              <w:w w:val="105"/>
            </w:rPr>
            <w:t>Desarrollo de esporozoitos de E. bovis tratados con curcumina</w:t>
          </w:r>
          <w:r>
            <w:rPr>
              <w:i/>
              <w:spacing w:val="-36"/>
              <w:w w:val="105"/>
            </w:rPr>
            <w:t> </w:t>
          </w:r>
          <w:r>
            <w:rPr>
              <w:i/>
              <w:w w:val="105"/>
            </w:rPr>
            <w:t>(Sigma-Aldrich®) </w:t>
          </w:r>
          <w:r>
            <w:rPr>
              <w:w w:val="105"/>
            </w:rPr>
            <w:t>39</w:t>
          </w:r>
        </w:p>
        <w:p>
          <w:pPr>
            <w:pStyle w:val="TOC4"/>
            <w:numPr>
              <w:ilvl w:val="2"/>
              <w:numId w:val="2"/>
            </w:numPr>
            <w:tabs>
              <w:tab w:pos="1795" w:val="left" w:leader="none"/>
              <w:tab w:pos="1796" w:val="left" w:leader="none"/>
              <w:tab w:pos="9083" w:val="right" w:leader="dot"/>
            </w:tabs>
            <w:spacing w:line="240" w:lineRule="auto" w:before="6" w:after="0"/>
            <w:ind w:left="1796" w:right="0" w:hanging="720"/>
            <w:jc w:val="left"/>
            <w:rPr>
              <w:i/>
            </w:rPr>
          </w:pPr>
          <w:hyperlink w:history="true" w:anchor="_TOC_250007">
            <w:r>
              <w:rPr>
                <w:i/>
                <w:w w:val="105"/>
              </w:rPr>
              <w:t>Análisis de</w:t>
            </w:r>
            <w:r>
              <w:rPr>
                <w:i/>
                <w:spacing w:val="1"/>
                <w:w w:val="105"/>
              </w:rPr>
              <w:t> </w:t>
            </w:r>
            <w:r>
              <w:rPr>
                <w:i/>
                <w:w w:val="105"/>
              </w:rPr>
              <w:t>datos</w:t>
              <w:tab/>
              <w:t>39</w:t>
            </w:r>
          </w:hyperlink>
        </w:p>
        <w:p>
          <w:pPr>
            <w:pStyle w:val="TOC1"/>
            <w:numPr>
              <w:ilvl w:val="0"/>
              <w:numId w:val="1"/>
            </w:numPr>
            <w:tabs>
              <w:tab w:pos="1016" w:val="left" w:leader="none"/>
              <w:tab w:pos="1017" w:val="left" w:leader="none"/>
              <w:tab w:pos="9083" w:val="right" w:leader="dot"/>
            </w:tabs>
            <w:spacing w:line="240" w:lineRule="auto" w:before="133" w:after="0"/>
            <w:ind w:left="1017" w:right="0" w:hanging="421"/>
            <w:jc w:val="left"/>
          </w:pPr>
          <w:hyperlink w:history="true" w:anchor="_TOC_250006">
            <w:r>
              <w:rPr>
                <w:w w:val="105"/>
              </w:rPr>
              <w:t>RESULTADOS</w:t>
              <w:tab/>
              <w:t>40</w:t>
            </w:r>
          </w:hyperlink>
        </w:p>
        <w:p>
          <w:pPr>
            <w:pStyle w:val="TOC2"/>
            <w:numPr>
              <w:ilvl w:val="1"/>
              <w:numId w:val="1"/>
            </w:numPr>
            <w:tabs>
              <w:tab w:pos="1409" w:val="left" w:leader="none"/>
              <w:tab w:pos="1410" w:val="left" w:leader="none"/>
              <w:tab w:pos="9083" w:val="right" w:leader="dot"/>
            </w:tabs>
            <w:spacing w:line="240" w:lineRule="auto" w:before="13" w:after="0"/>
            <w:ind w:left="1410" w:right="0" w:hanging="574"/>
            <w:jc w:val="left"/>
            <w:rPr>
              <w:sz w:val="21"/>
            </w:rPr>
          </w:pPr>
          <w:hyperlink w:history="true" w:anchor="_TOC_250005">
            <w:r>
              <w:rPr>
                <w:w w:val="105"/>
                <w:sz w:val="21"/>
              </w:rPr>
              <w:t>D</w:t>
            </w:r>
            <w:r>
              <w:rPr>
                <w:w w:val="105"/>
              </w:rPr>
              <w:t>ETERMINACIÓN</w:t>
            </w:r>
            <w:r>
              <w:rPr>
                <w:spacing w:val="1"/>
                <w:w w:val="105"/>
              </w:rPr>
              <w:t> </w:t>
            </w:r>
            <w:r>
              <w:rPr>
                <w:w w:val="105"/>
              </w:rPr>
              <w:t>DE CURCUMINOIDES</w:t>
            </w:r>
            <w:r>
              <w:rPr>
                <w:w w:val="105"/>
                <w:sz w:val="21"/>
              </w:rPr>
              <w:tab/>
              <w:t>40</w:t>
            </w:r>
          </w:hyperlink>
        </w:p>
        <w:p>
          <w:pPr>
            <w:pStyle w:val="TOC4"/>
            <w:numPr>
              <w:ilvl w:val="2"/>
              <w:numId w:val="1"/>
            </w:numPr>
            <w:tabs>
              <w:tab w:pos="1795" w:val="left" w:leader="none"/>
              <w:tab w:pos="1796" w:val="left" w:leader="none"/>
              <w:tab w:pos="9083" w:val="right" w:leader="dot"/>
            </w:tabs>
            <w:spacing w:line="252" w:lineRule="auto" w:before="8" w:after="0"/>
            <w:ind w:left="1076" w:right="119" w:firstLine="0"/>
            <w:jc w:val="left"/>
          </w:pPr>
          <w:hyperlink w:history="true" w:anchor="_TOC_250004">
            <w:r>
              <w:rPr>
                <w:i/>
                <w:w w:val="105"/>
              </w:rPr>
              <w:t>Cuantificación de curcuminoides totales en diversas muestras de polvo de </w:t>
            </w:r>
            <w:r>
              <w:rPr>
                <w:w w:val="105"/>
              </w:rPr>
              <w:t>Curcuma longa por el método de</w:t>
            </w:r>
            <w:r>
              <w:rPr>
                <w:spacing w:val="2"/>
                <w:w w:val="105"/>
              </w:rPr>
              <w:t> </w:t>
            </w:r>
            <w:r>
              <w:rPr>
                <w:w w:val="105"/>
              </w:rPr>
              <w:t>espectrofotometría UV</w:t>
              <w:tab/>
              <w:t>40</w:t>
            </w:r>
          </w:hyperlink>
        </w:p>
        <w:p>
          <w:pPr>
            <w:pStyle w:val="TOC4"/>
            <w:numPr>
              <w:ilvl w:val="2"/>
              <w:numId w:val="1"/>
            </w:numPr>
            <w:tabs>
              <w:tab w:pos="1795" w:val="left" w:leader="none"/>
              <w:tab w:pos="1796" w:val="left" w:leader="none"/>
              <w:tab w:pos="9083" w:val="right" w:leader="dot"/>
            </w:tabs>
            <w:spacing w:line="247" w:lineRule="auto" w:before="1" w:after="0"/>
            <w:ind w:left="1076" w:right="119" w:firstLine="0"/>
            <w:jc w:val="left"/>
          </w:pPr>
          <w:hyperlink w:history="true" w:anchor="_TOC_250003">
            <w:r>
              <w:rPr>
                <w:i/>
                <w:w w:val="105"/>
              </w:rPr>
              <w:t>Cuantificación de curcuminoides totales en las galletas de Curcuma longa por el </w:t>
            </w:r>
            <w:r>
              <w:rPr>
                <w:w w:val="105"/>
              </w:rPr>
              <w:t>método de</w:t>
            </w:r>
            <w:r>
              <w:rPr>
                <w:spacing w:val="2"/>
                <w:w w:val="105"/>
              </w:rPr>
              <w:t> </w:t>
            </w:r>
            <w:r>
              <w:rPr>
                <w:w w:val="105"/>
              </w:rPr>
              <w:t>espectrofotometría</w:t>
            </w:r>
            <w:r>
              <w:rPr>
                <w:spacing w:val="1"/>
                <w:w w:val="105"/>
              </w:rPr>
              <w:t> </w:t>
            </w:r>
            <w:r>
              <w:rPr>
                <w:w w:val="105"/>
              </w:rPr>
              <w:t>UV</w:t>
              <w:tab/>
              <w:t>41</w:t>
            </w:r>
          </w:hyperlink>
        </w:p>
        <w:p>
          <w:pPr>
            <w:pStyle w:val="TOC4"/>
            <w:numPr>
              <w:ilvl w:val="2"/>
              <w:numId w:val="1"/>
            </w:numPr>
            <w:tabs>
              <w:tab w:pos="1795" w:val="left" w:leader="none"/>
              <w:tab w:pos="1796" w:val="left" w:leader="none"/>
              <w:tab w:pos="9083" w:val="right" w:leader="dot"/>
            </w:tabs>
            <w:spacing w:line="252" w:lineRule="auto" w:before="6" w:after="0"/>
            <w:ind w:left="1076" w:right="119" w:firstLine="0"/>
            <w:jc w:val="left"/>
          </w:pPr>
          <w:r>
            <w:rPr>
              <w:i/>
              <w:w w:val="105"/>
            </w:rPr>
            <w:t>Estabilidad de los curcuminoides en las galletas de polvo de C. longa (50, 100 y </w:t>
          </w:r>
          <w:r>
            <w:rPr>
              <w:w w:val="105"/>
            </w:rPr>
            <w:t>200 mg) por medio</w:t>
          </w:r>
          <w:r>
            <w:rPr>
              <w:spacing w:val="2"/>
              <w:w w:val="105"/>
            </w:rPr>
            <w:t> </w:t>
          </w:r>
          <w:r>
            <w:rPr>
              <w:w w:val="105"/>
            </w:rPr>
            <w:t>de</w:t>
          </w:r>
          <w:r>
            <w:rPr>
              <w:spacing w:val="1"/>
              <w:w w:val="105"/>
            </w:rPr>
            <w:t> </w:t>
          </w:r>
          <w:r>
            <w:rPr>
              <w:w w:val="105"/>
            </w:rPr>
            <w:t>HPLC</w:t>
            <w:tab/>
            <w:t>41</w:t>
          </w:r>
        </w:p>
        <w:p>
          <w:pPr>
            <w:pStyle w:val="TOC4"/>
            <w:numPr>
              <w:ilvl w:val="2"/>
              <w:numId w:val="1"/>
            </w:numPr>
            <w:tabs>
              <w:tab w:pos="1795" w:val="left" w:leader="none"/>
              <w:tab w:pos="1796" w:val="left" w:leader="none"/>
              <w:tab w:pos="9083" w:val="right" w:leader="dot"/>
            </w:tabs>
            <w:spacing w:line="252" w:lineRule="auto" w:before="0" w:after="0"/>
            <w:ind w:left="1076" w:right="119" w:firstLine="0"/>
            <w:jc w:val="left"/>
          </w:pPr>
          <w:hyperlink w:history="true" w:anchor="_TOC_250002">
            <w:r>
              <w:rPr>
                <w:i/>
                <w:w w:val="105"/>
              </w:rPr>
              <w:t>Identificación de curcuminoides, curcumina y demetoxicurcumina en las muestras </w:t>
            </w:r>
            <w:r>
              <w:rPr>
                <w:w w:val="105"/>
              </w:rPr>
              <w:t>de polvo de C. longa</w:t>
            </w:r>
            <w:r>
              <w:rPr>
                <w:spacing w:val="4"/>
                <w:w w:val="105"/>
              </w:rPr>
              <w:t> </w:t>
            </w:r>
            <w:r>
              <w:rPr>
                <w:w w:val="105"/>
              </w:rPr>
              <w:t>por HPLC</w:t>
              <w:tab/>
              <w:t>43</w:t>
            </w:r>
          </w:hyperlink>
        </w:p>
        <w:p>
          <w:pPr>
            <w:pStyle w:val="TOC4"/>
            <w:numPr>
              <w:ilvl w:val="2"/>
              <w:numId w:val="1"/>
            </w:numPr>
            <w:tabs>
              <w:tab w:pos="1795" w:val="left" w:leader="none"/>
              <w:tab w:pos="1796" w:val="left" w:leader="none"/>
              <w:tab w:pos="9083" w:val="right" w:leader="dot"/>
            </w:tabs>
            <w:spacing w:line="249" w:lineRule="auto" w:before="1" w:after="0"/>
            <w:ind w:left="1076" w:right="119" w:firstLine="0"/>
            <w:jc w:val="left"/>
          </w:pPr>
          <w:hyperlink w:history="true" w:anchor="_TOC_250001">
            <w:r>
              <w:rPr>
                <w:i/>
                <w:w w:val="105"/>
              </w:rPr>
              <w:t>Identificación de curcuminoides, curcumina y demetoxicurcumina en las galletas </w:t>
            </w:r>
            <w:r>
              <w:rPr>
                <w:w w:val="105"/>
              </w:rPr>
              <w:t>elaboradas con polvo de C. longa (dosis de 50, 100 y 200 mg por unidad) y en la galleta placebo</w:t>
            </w:r>
            <w:r>
              <w:rPr>
                <w:spacing w:val="1"/>
                <w:w w:val="105"/>
              </w:rPr>
              <w:t> </w:t>
            </w:r>
            <w:r>
              <w:rPr>
                <w:w w:val="105"/>
              </w:rPr>
              <w:t>por HPLC</w:t>
              <w:tab/>
              <w:t>45</w:t>
            </w:r>
          </w:hyperlink>
        </w:p>
        <w:p>
          <w:pPr>
            <w:pStyle w:val="TOC3"/>
            <w:numPr>
              <w:ilvl w:val="1"/>
              <w:numId w:val="1"/>
            </w:numPr>
            <w:tabs>
              <w:tab w:pos="1395" w:val="left" w:leader="none"/>
              <w:tab w:pos="1396" w:val="left" w:leader="none"/>
              <w:tab w:pos="9083" w:val="right" w:leader="dot"/>
            </w:tabs>
            <w:spacing w:line="240" w:lineRule="auto" w:before="3" w:after="0"/>
            <w:ind w:left="1396" w:right="0" w:hanging="560"/>
            <w:jc w:val="left"/>
            <w:rPr>
              <w:b w:val="0"/>
              <w:i w:val="0"/>
              <w:sz w:val="21"/>
            </w:rPr>
          </w:pPr>
          <w:r>
            <w:rPr>
              <w:b w:val="0"/>
              <w:i w:val="0"/>
              <w:w w:val="105"/>
              <w:sz w:val="21"/>
            </w:rPr>
            <w:t>E</w:t>
          </w:r>
          <w:r>
            <w:rPr>
              <w:b w:val="0"/>
              <w:i w:val="0"/>
              <w:w w:val="105"/>
              <w:sz w:val="17"/>
            </w:rPr>
            <w:t>STUDIO</w:t>
          </w:r>
          <w:r>
            <w:rPr>
              <w:b w:val="0"/>
              <w:i w:val="0"/>
              <w:spacing w:val="1"/>
              <w:w w:val="105"/>
              <w:sz w:val="17"/>
            </w:rPr>
            <w:t> </w:t>
          </w:r>
          <w:r>
            <w:rPr>
              <w:b w:val="0"/>
              <w:i w:val="0"/>
              <w:w w:val="105"/>
              <w:sz w:val="17"/>
            </w:rPr>
            <w:t>IN</w:t>
          </w:r>
          <w:r>
            <w:rPr>
              <w:b w:val="0"/>
              <w:i/>
              <w:spacing w:val="1"/>
              <w:w w:val="105"/>
              <w:sz w:val="17"/>
            </w:rPr>
            <w:t> </w:t>
          </w:r>
          <w:r>
            <w:rPr>
              <w:b w:val="0"/>
              <w:i w:val="0"/>
              <w:w w:val="105"/>
              <w:sz w:val="17"/>
            </w:rPr>
            <w:t>VIVO</w:t>
          </w:r>
          <w:r>
            <w:rPr>
              <w:b w:val="0"/>
              <w:i w:val="0"/>
              <w:w w:val="105"/>
              <w:sz w:val="21"/>
            </w:rPr>
            <w:tab/>
            <w:t>46</w:t>
          </w:r>
        </w:p>
        <w:p>
          <w:pPr>
            <w:pStyle w:val="TOC3"/>
            <w:numPr>
              <w:ilvl w:val="1"/>
              <w:numId w:val="1"/>
            </w:numPr>
            <w:tabs>
              <w:tab w:pos="1409" w:val="left" w:leader="none"/>
              <w:tab w:pos="1410" w:val="left" w:leader="none"/>
              <w:tab w:pos="9083" w:val="right" w:leader="dot"/>
            </w:tabs>
            <w:spacing w:line="240" w:lineRule="auto" w:before="13" w:after="0"/>
            <w:ind w:left="1410" w:right="0" w:hanging="574"/>
            <w:jc w:val="left"/>
            <w:rPr>
              <w:b w:val="0"/>
              <w:i w:val="0"/>
              <w:sz w:val="21"/>
            </w:rPr>
          </w:pPr>
          <w:r>
            <w:rPr>
              <w:b w:val="0"/>
              <w:i w:val="0"/>
              <w:w w:val="105"/>
              <w:sz w:val="21"/>
            </w:rPr>
            <w:t>E</w:t>
          </w:r>
          <w:r>
            <w:rPr>
              <w:b w:val="0"/>
              <w:i w:val="0"/>
              <w:w w:val="105"/>
              <w:sz w:val="17"/>
            </w:rPr>
            <w:t>STUDIOS</w:t>
          </w:r>
          <w:r>
            <w:rPr>
              <w:b w:val="0"/>
              <w:i w:val="0"/>
              <w:spacing w:val="1"/>
              <w:w w:val="105"/>
              <w:sz w:val="17"/>
            </w:rPr>
            <w:t> </w:t>
          </w:r>
          <w:r>
            <w:rPr>
              <w:b w:val="0"/>
              <w:i w:val="0"/>
              <w:w w:val="105"/>
              <w:sz w:val="17"/>
            </w:rPr>
            <w:t>IN</w:t>
          </w:r>
          <w:r>
            <w:rPr>
              <w:b w:val="0"/>
              <w:i/>
              <w:spacing w:val="1"/>
              <w:w w:val="105"/>
              <w:sz w:val="17"/>
            </w:rPr>
            <w:t> </w:t>
          </w:r>
          <w:r>
            <w:rPr>
              <w:b w:val="0"/>
              <w:i w:val="0"/>
              <w:w w:val="105"/>
              <w:sz w:val="17"/>
            </w:rPr>
            <w:t>VITRO</w:t>
          </w:r>
          <w:r>
            <w:rPr>
              <w:b w:val="0"/>
              <w:i w:val="0"/>
              <w:w w:val="105"/>
              <w:sz w:val="21"/>
            </w:rPr>
            <w:tab/>
            <w:t>57</w:t>
          </w:r>
        </w:p>
        <w:p>
          <w:pPr>
            <w:pStyle w:val="TOC4"/>
            <w:numPr>
              <w:ilvl w:val="2"/>
              <w:numId w:val="1"/>
            </w:numPr>
            <w:tabs>
              <w:tab w:pos="1795" w:val="left" w:leader="none"/>
              <w:tab w:pos="1796" w:val="left" w:leader="none"/>
              <w:tab w:pos="9083" w:val="right" w:leader="dot"/>
            </w:tabs>
            <w:spacing w:line="252" w:lineRule="auto" w:before="8" w:after="0"/>
            <w:ind w:left="1076" w:right="119" w:firstLine="0"/>
            <w:jc w:val="left"/>
          </w:pPr>
          <w:hyperlink w:history="true" w:anchor="_TOC_250000">
            <w:r>
              <w:rPr>
                <w:i/>
                <w:w w:val="105"/>
              </w:rPr>
              <w:t>Efecto del polvo de Curcuma longa (producto comercial) y la curcumina (Sigma- </w:t>
            </w:r>
            <w:r>
              <w:rPr>
                <w:w w:val="105"/>
              </w:rPr>
              <w:t>Aldrich ®) sobre los esporozoitos de</w:t>
            </w:r>
            <w:r>
              <w:rPr>
                <w:spacing w:val="2"/>
                <w:w w:val="105"/>
              </w:rPr>
              <w:t> </w:t>
            </w:r>
            <w:r>
              <w:rPr>
                <w:w w:val="105"/>
              </w:rPr>
              <w:t>E. bovis</w:t>
              <w:tab/>
              <w:t>57</w:t>
            </w:r>
          </w:hyperlink>
        </w:p>
      </w:sdtContent>
    </w:sdt>
    <w:p>
      <w:pPr>
        <w:spacing w:after="0" w:line="252" w:lineRule="auto"/>
        <w:jc w:val="left"/>
        <w:sectPr>
          <w:type w:val="continuous"/>
          <w:pgSz w:w="11910" w:h="16840"/>
          <w:pgMar w:top="1600" w:bottom="1679" w:left="1680" w:right="1020"/>
        </w:sectPr>
      </w:pPr>
    </w:p>
    <w:p>
      <w:pPr>
        <w:pStyle w:val="ListParagraph"/>
        <w:numPr>
          <w:ilvl w:val="2"/>
          <w:numId w:val="1"/>
        </w:numPr>
        <w:tabs>
          <w:tab w:pos="1795" w:val="left" w:leader="none"/>
          <w:tab w:pos="1796" w:val="left" w:leader="none"/>
        </w:tabs>
        <w:spacing w:line="240" w:lineRule="auto" w:before="1" w:after="0"/>
        <w:ind w:left="1796" w:right="0" w:hanging="720"/>
        <w:jc w:val="left"/>
        <w:rPr>
          <w:i/>
          <w:sz w:val="21"/>
        </w:rPr>
      </w:pPr>
      <w:r>
        <w:rPr>
          <w:i/>
          <w:w w:val="105"/>
          <w:sz w:val="21"/>
        </w:rPr>
        <w:t>Efecto</w:t>
      </w:r>
      <w:r>
        <w:rPr>
          <w:i/>
          <w:spacing w:val="-3"/>
          <w:w w:val="105"/>
          <w:sz w:val="21"/>
        </w:rPr>
        <w:t> </w:t>
      </w:r>
      <w:r>
        <w:rPr>
          <w:i/>
          <w:w w:val="105"/>
          <w:sz w:val="21"/>
        </w:rPr>
        <w:t>de</w:t>
      </w:r>
      <w:r>
        <w:rPr>
          <w:i/>
          <w:spacing w:val="-3"/>
          <w:w w:val="105"/>
          <w:sz w:val="21"/>
        </w:rPr>
        <w:t> </w:t>
      </w:r>
      <w:r>
        <w:rPr>
          <w:i/>
          <w:w w:val="105"/>
          <w:sz w:val="21"/>
        </w:rPr>
        <w:t>la</w:t>
      </w:r>
      <w:r>
        <w:rPr>
          <w:i/>
          <w:spacing w:val="-3"/>
          <w:w w:val="105"/>
          <w:sz w:val="21"/>
        </w:rPr>
        <w:t> </w:t>
      </w:r>
      <w:r>
        <w:rPr>
          <w:i/>
          <w:w w:val="105"/>
          <w:sz w:val="21"/>
        </w:rPr>
        <w:t>Curcuma</w:t>
      </w:r>
      <w:r>
        <w:rPr>
          <w:i/>
          <w:spacing w:val="-3"/>
          <w:w w:val="105"/>
          <w:sz w:val="21"/>
        </w:rPr>
        <w:t> </w:t>
      </w:r>
      <w:r>
        <w:rPr>
          <w:i/>
          <w:w w:val="105"/>
          <w:sz w:val="21"/>
        </w:rPr>
        <w:t>longa</w:t>
      </w:r>
      <w:r>
        <w:rPr>
          <w:i/>
          <w:spacing w:val="-3"/>
          <w:w w:val="105"/>
          <w:sz w:val="21"/>
        </w:rPr>
        <w:t> </w:t>
      </w:r>
      <w:r>
        <w:rPr>
          <w:i/>
          <w:w w:val="105"/>
          <w:sz w:val="21"/>
        </w:rPr>
        <w:t>sobre</w:t>
      </w:r>
      <w:r>
        <w:rPr>
          <w:i/>
          <w:spacing w:val="-3"/>
          <w:w w:val="105"/>
          <w:sz w:val="21"/>
        </w:rPr>
        <w:t> </w:t>
      </w:r>
      <w:r>
        <w:rPr>
          <w:i/>
          <w:w w:val="105"/>
          <w:sz w:val="21"/>
        </w:rPr>
        <w:t>la</w:t>
      </w:r>
      <w:r>
        <w:rPr>
          <w:i/>
          <w:spacing w:val="-3"/>
          <w:w w:val="105"/>
          <w:sz w:val="21"/>
        </w:rPr>
        <w:t> </w:t>
      </w:r>
      <w:r>
        <w:rPr>
          <w:i/>
          <w:w w:val="105"/>
          <w:sz w:val="21"/>
        </w:rPr>
        <w:t>viabilidad</w:t>
      </w:r>
      <w:r>
        <w:rPr>
          <w:i/>
          <w:spacing w:val="-3"/>
          <w:w w:val="105"/>
          <w:sz w:val="21"/>
        </w:rPr>
        <w:t> </w:t>
      </w:r>
      <w:r>
        <w:rPr>
          <w:i/>
          <w:w w:val="105"/>
          <w:sz w:val="21"/>
        </w:rPr>
        <w:t>de</w:t>
      </w:r>
      <w:r>
        <w:rPr>
          <w:i/>
          <w:spacing w:val="-3"/>
          <w:w w:val="105"/>
          <w:sz w:val="21"/>
        </w:rPr>
        <w:t> </w:t>
      </w:r>
      <w:r>
        <w:rPr>
          <w:i/>
          <w:w w:val="105"/>
          <w:sz w:val="21"/>
        </w:rPr>
        <w:t>los</w:t>
      </w:r>
      <w:r>
        <w:rPr>
          <w:i/>
          <w:spacing w:val="-4"/>
          <w:w w:val="105"/>
          <w:sz w:val="21"/>
        </w:rPr>
        <w:t> </w:t>
      </w:r>
      <w:r>
        <w:rPr>
          <w:i/>
          <w:w w:val="105"/>
          <w:sz w:val="21"/>
        </w:rPr>
        <w:t>esporozoitos</w:t>
      </w:r>
      <w:r>
        <w:rPr>
          <w:i/>
          <w:spacing w:val="-4"/>
          <w:w w:val="105"/>
          <w:sz w:val="21"/>
        </w:rPr>
        <w:t> </w:t>
      </w:r>
      <w:r>
        <w:rPr>
          <w:i/>
          <w:w w:val="105"/>
          <w:sz w:val="21"/>
        </w:rPr>
        <w:t>de</w:t>
      </w:r>
      <w:r>
        <w:rPr>
          <w:i/>
          <w:spacing w:val="-3"/>
          <w:w w:val="105"/>
          <w:sz w:val="21"/>
        </w:rPr>
        <w:t> </w:t>
      </w:r>
      <w:r>
        <w:rPr>
          <w:i/>
          <w:w w:val="105"/>
          <w:sz w:val="21"/>
        </w:rPr>
        <w:t>E.</w:t>
      </w:r>
      <w:r>
        <w:rPr>
          <w:i/>
          <w:spacing w:val="-4"/>
          <w:w w:val="105"/>
          <w:sz w:val="21"/>
        </w:rPr>
        <w:t> </w:t>
      </w:r>
      <w:r>
        <w:rPr>
          <w:i/>
          <w:w w:val="105"/>
          <w:sz w:val="21"/>
        </w:rPr>
        <w:t>bovis</w:t>
      </w:r>
      <w:r>
        <w:rPr>
          <w:i/>
          <w:spacing w:val="-20"/>
          <w:w w:val="105"/>
          <w:sz w:val="21"/>
        </w:rPr>
        <w:t> </w:t>
      </w:r>
      <w:r>
        <w:rPr>
          <w:i/>
          <w:spacing w:val="5"/>
          <w:w w:val="105"/>
          <w:sz w:val="21"/>
        </w:rPr>
        <w:t>.57</w:t>
      </w:r>
    </w:p>
    <w:p>
      <w:pPr>
        <w:pStyle w:val="ListParagraph"/>
        <w:numPr>
          <w:ilvl w:val="2"/>
          <w:numId w:val="1"/>
        </w:numPr>
        <w:tabs>
          <w:tab w:pos="1795" w:val="left" w:leader="none"/>
          <w:tab w:pos="1796" w:val="left" w:leader="none"/>
        </w:tabs>
        <w:spacing w:line="240" w:lineRule="auto" w:before="8" w:after="0"/>
        <w:ind w:left="1796" w:right="0" w:hanging="720"/>
        <w:jc w:val="left"/>
        <w:rPr>
          <w:i/>
          <w:sz w:val="21"/>
        </w:rPr>
      </w:pPr>
      <w:r>
        <w:rPr>
          <w:i/>
          <w:w w:val="105"/>
          <w:sz w:val="21"/>
        </w:rPr>
        <w:t>Ensayo de viabilidad de los esporozoitos de E. bovis</w:t>
      </w:r>
      <w:r>
        <w:rPr>
          <w:i/>
          <w:spacing w:val="-38"/>
          <w:w w:val="105"/>
          <w:sz w:val="21"/>
        </w:rPr>
        <w:t> </w:t>
      </w:r>
      <w:r>
        <w:rPr>
          <w:i/>
          <w:w w:val="105"/>
          <w:sz w:val="21"/>
        </w:rPr>
        <w:t>y curcumina (Sigma-Aldrich</w:t>
      </w:r>
    </w:p>
    <w:p>
      <w:pPr>
        <w:tabs>
          <w:tab w:pos="1795" w:val="left" w:leader="none"/>
        </w:tabs>
        <w:spacing w:before="13"/>
        <w:ind w:left="1076" w:right="172" w:firstLine="0"/>
        <w:jc w:val="left"/>
        <w:rPr>
          <w:i/>
          <w:sz w:val="21"/>
        </w:rPr>
      </w:pPr>
      <w:r>
        <w:rPr>
          <w:i/>
          <w:w w:val="105"/>
          <w:sz w:val="21"/>
        </w:rPr>
        <w:t>®)</w:t>
        <w:tab/>
        <w:t>60</w:t>
      </w:r>
    </w:p>
    <w:p>
      <w:pPr>
        <w:pStyle w:val="ListParagraph"/>
        <w:numPr>
          <w:ilvl w:val="2"/>
          <w:numId w:val="1"/>
        </w:numPr>
        <w:tabs>
          <w:tab w:pos="1795" w:val="left" w:leader="none"/>
          <w:tab w:pos="1796" w:val="left" w:leader="none"/>
          <w:tab w:pos="8863" w:val="left" w:leader="dot"/>
        </w:tabs>
        <w:spacing w:line="252" w:lineRule="auto" w:before="13" w:after="0"/>
        <w:ind w:left="1076" w:right="119" w:firstLine="0"/>
        <w:jc w:val="left"/>
        <w:rPr>
          <w:i/>
          <w:sz w:val="21"/>
        </w:rPr>
      </w:pPr>
      <w:r>
        <w:rPr>
          <w:i/>
          <w:w w:val="105"/>
          <w:sz w:val="21"/>
        </w:rPr>
        <w:t>Tasa de infección de esporozoitos de E. bovis tratados con curcumina (Sigma- </w:t>
      </w:r>
      <w:r>
        <w:rPr>
          <w:i/>
          <w:w w:val="105"/>
          <w:sz w:val="21"/>
        </w:rPr>
        <w:t>Aldrich</w:t>
      </w:r>
      <w:r>
        <w:rPr>
          <w:i/>
          <w:spacing w:val="-1"/>
          <w:w w:val="105"/>
          <w:sz w:val="21"/>
        </w:rPr>
        <w:t> </w:t>
      </w:r>
      <w:r>
        <w:rPr>
          <w:i/>
          <w:w w:val="105"/>
          <w:sz w:val="21"/>
        </w:rPr>
        <w:t>®)</w:t>
        <w:tab/>
        <w:t>62</w:t>
      </w:r>
    </w:p>
    <w:p>
      <w:pPr>
        <w:tabs>
          <w:tab w:pos="1795" w:val="left" w:leader="none"/>
        </w:tabs>
        <w:spacing w:line="252" w:lineRule="auto" w:before="0"/>
        <w:ind w:left="1796" w:right="124" w:hanging="720"/>
        <w:jc w:val="left"/>
        <w:rPr>
          <w:i/>
          <w:sz w:val="21"/>
        </w:rPr>
      </w:pPr>
      <w:r>
        <w:rPr>
          <w:i/>
          <w:w w:val="105"/>
          <w:sz w:val="21"/>
        </w:rPr>
        <w:t>7.3.1.</w:t>
        <w:tab/>
        <w:t>Desarrollo</w:t>
      </w:r>
      <w:r>
        <w:rPr>
          <w:i/>
          <w:spacing w:val="-5"/>
          <w:w w:val="105"/>
          <w:sz w:val="21"/>
        </w:rPr>
        <w:t> </w:t>
      </w:r>
      <w:r>
        <w:rPr>
          <w:i/>
          <w:w w:val="105"/>
          <w:sz w:val="21"/>
        </w:rPr>
        <w:t>de</w:t>
      </w:r>
      <w:r>
        <w:rPr>
          <w:i/>
          <w:spacing w:val="-5"/>
          <w:w w:val="105"/>
          <w:sz w:val="21"/>
        </w:rPr>
        <w:t> </w:t>
      </w:r>
      <w:r>
        <w:rPr>
          <w:i/>
          <w:w w:val="105"/>
          <w:sz w:val="21"/>
        </w:rPr>
        <w:t>esporozoitos</w:t>
      </w:r>
      <w:r>
        <w:rPr>
          <w:i/>
          <w:spacing w:val="-5"/>
          <w:w w:val="105"/>
          <w:sz w:val="21"/>
        </w:rPr>
        <w:t> </w:t>
      </w:r>
      <w:r>
        <w:rPr>
          <w:i/>
          <w:w w:val="105"/>
          <w:sz w:val="21"/>
        </w:rPr>
        <w:t>de</w:t>
      </w:r>
      <w:r>
        <w:rPr>
          <w:i/>
          <w:spacing w:val="-5"/>
          <w:w w:val="105"/>
          <w:sz w:val="21"/>
        </w:rPr>
        <w:t> </w:t>
      </w:r>
      <w:r>
        <w:rPr>
          <w:i/>
          <w:w w:val="105"/>
          <w:sz w:val="21"/>
        </w:rPr>
        <w:t>E.</w:t>
      </w:r>
      <w:r>
        <w:rPr>
          <w:i/>
          <w:spacing w:val="-6"/>
          <w:w w:val="105"/>
          <w:sz w:val="21"/>
        </w:rPr>
        <w:t> </w:t>
      </w:r>
      <w:r>
        <w:rPr>
          <w:i/>
          <w:w w:val="105"/>
          <w:sz w:val="21"/>
        </w:rPr>
        <w:t>bovis</w:t>
      </w:r>
      <w:r>
        <w:rPr>
          <w:i/>
          <w:spacing w:val="-6"/>
          <w:w w:val="105"/>
          <w:sz w:val="21"/>
        </w:rPr>
        <w:t> </w:t>
      </w:r>
      <w:r>
        <w:rPr>
          <w:i/>
          <w:w w:val="105"/>
          <w:sz w:val="21"/>
        </w:rPr>
        <w:t>tratados</w:t>
      </w:r>
      <w:r>
        <w:rPr>
          <w:i/>
          <w:spacing w:val="-5"/>
          <w:w w:val="105"/>
          <w:sz w:val="21"/>
        </w:rPr>
        <w:t> </w:t>
      </w:r>
      <w:r>
        <w:rPr>
          <w:i/>
          <w:w w:val="105"/>
          <w:sz w:val="21"/>
        </w:rPr>
        <w:t>con</w:t>
      </w:r>
      <w:r>
        <w:rPr>
          <w:i/>
          <w:spacing w:val="-5"/>
          <w:w w:val="105"/>
          <w:sz w:val="21"/>
        </w:rPr>
        <w:t> </w:t>
      </w:r>
      <w:r>
        <w:rPr>
          <w:i/>
          <w:w w:val="105"/>
          <w:sz w:val="21"/>
        </w:rPr>
        <w:t>curcumina</w:t>
      </w:r>
      <w:r>
        <w:rPr>
          <w:i/>
          <w:spacing w:val="-5"/>
          <w:w w:val="105"/>
          <w:sz w:val="21"/>
        </w:rPr>
        <w:t> </w:t>
      </w:r>
      <w:r>
        <w:rPr>
          <w:i/>
          <w:w w:val="105"/>
          <w:sz w:val="21"/>
        </w:rPr>
        <w:t>(Sigma-Aldrich</w:t>
      </w:r>
      <w:r>
        <w:rPr>
          <w:i/>
          <w:spacing w:val="-5"/>
          <w:w w:val="105"/>
          <w:sz w:val="21"/>
        </w:rPr>
        <w:t> </w:t>
      </w:r>
      <w:r>
        <w:rPr>
          <w:i/>
          <w:w w:val="105"/>
          <w:sz w:val="21"/>
        </w:rPr>
        <w:t>®)</w:t>
      </w:r>
      <w:r>
        <w:rPr>
          <w:i/>
          <w:w w:val="102"/>
          <w:sz w:val="21"/>
        </w:rPr>
        <w:t> </w:t>
      </w:r>
      <w:r>
        <w:rPr>
          <w:i/>
          <w:w w:val="105"/>
          <w:sz w:val="21"/>
        </w:rPr>
        <w:t>64</w:t>
      </w:r>
    </w:p>
    <w:p>
      <w:pPr>
        <w:pStyle w:val="ListParagraph"/>
        <w:numPr>
          <w:ilvl w:val="0"/>
          <w:numId w:val="1"/>
        </w:numPr>
        <w:tabs>
          <w:tab w:pos="1016" w:val="left" w:leader="none"/>
          <w:tab w:pos="1017" w:val="left" w:leader="none"/>
          <w:tab w:pos="8863" w:val="left" w:leader="dot"/>
        </w:tabs>
        <w:spacing w:line="240" w:lineRule="auto" w:before="121" w:after="0"/>
        <w:ind w:left="1017" w:right="0" w:hanging="421"/>
        <w:jc w:val="left"/>
        <w:rPr>
          <w:b/>
          <w:sz w:val="21"/>
        </w:rPr>
      </w:pPr>
      <w:r>
        <w:rPr>
          <w:b/>
          <w:w w:val="105"/>
          <w:sz w:val="21"/>
        </w:rPr>
        <w:t>DISCUSIÓN</w:t>
      </w:r>
      <w:r>
        <w:rPr>
          <w:b/>
          <w:spacing w:val="-8"/>
          <w:w w:val="105"/>
          <w:sz w:val="21"/>
        </w:rPr>
        <w:t> </w:t>
      </w:r>
      <w:r>
        <w:rPr>
          <w:b/>
          <w:spacing w:val="2"/>
          <w:w w:val="105"/>
          <w:sz w:val="21"/>
        </w:rPr>
        <w:t>GENERAL</w:t>
        <w:tab/>
      </w:r>
      <w:r>
        <w:rPr>
          <w:b/>
          <w:w w:val="105"/>
          <w:sz w:val="21"/>
        </w:rPr>
        <w:t>69</w:t>
      </w:r>
    </w:p>
    <w:p>
      <w:pPr>
        <w:pStyle w:val="ListParagraph"/>
        <w:numPr>
          <w:ilvl w:val="0"/>
          <w:numId w:val="1"/>
        </w:numPr>
        <w:tabs>
          <w:tab w:pos="1016" w:val="left" w:leader="none"/>
          <w:tab w:pos="1017" w:val="left" w:leader="none"/>
          <w:tab w:pos="8863" w:val="left" w:leader="dot"/>
        </w:tabs>
        <w:spacing w:line="240" w:lineRule="auto" w:before="128" w:after="0"/>
        <w:ind w:left="1017" w:right="0" w:hanging="421"/>
        <w:jc w:val="left"/>
        <w:rPr>
          <w:b/>
          <w:sz w:val="21"/>
        </w:rPr>
      </w:pPr>
      <w:r>
        <w:rPr>
          <w:b/>
          <w:w w:val="105"/>
          <w:sz w:val="21"/>
        </w:rPr>
        <w:t>CONCLUSIONES</w:t>
      </w:r>
      <w:r>
        <w:rPr>
          <w:b/>
          <w:spacing w:val="-12"/>
          <w:w w:val="105"/>
          <w:sz w:val="21"/>
        </w:rPr>
        <w:t> </w:t>
      </w:r>
      <w:r>
        <w:rPr>
          <w:b/>
          <w:spacing w:val="2"/>
          <w:w w:val="105"/>
          <w:sz w:val="21"/>
        </w:rPr>
        <w:t>GENERALES</w:t>
        <w:tab/>
      </w:r>
      <w:r>
        <w:rPr>
          <w:b/>
          <w:w w:val="105"/>
          <w:sz w:val="21"/>
        </w:rPr>
        <w:t>73</w:t>
      </w:r>
    </w:p>
    <w:p>
      <w:pPr>
        <w:pStyle w:val="ListParagraph"/>
        <w:numPr>
          <w:ilvl w:val="0"/>
          <w:numId w:val="1"/>
        </w:numPr>
        <w:tabs>
          <w:tab w:pos="1017" w:val="left" w:leader="none"/>
          <w:tab w:pos="8863" w:val="left" w:leader="dot"/>
        </w:tabs>
        <w:spacing w:line="240" w:lineRule="auto" w:before="133" w:after="0"/>
        <w:ind w:left="1017" w:right="0" w:hanging="421"/>
        <w:jc w:val="left"/>
        <w:rPr>
          <w:b/>
          <w:sz w:val="21"/>
        </w:rPr>
      </w:pPr>
      <w:r>
        <w:rPr>
          <w:b/>
          <w:w w:val="105"/>
          <w:sz w:val="21"/>
        </w:rPr>
        <w:t>REFERENCIAS</w:t>
        <w:tab/>
        <w:t>74</w:t>
      </w:r>
    </w:p>
    <w:p>
      <w:pPr>
        <w:tabs>
          <w:tab w:pos="8863" w:val="left" w:leader="dot"/>
        </w:tabs>
        <w:spacing w:before="133"/>
        <w:ind w:left="595" w:right="0" w:firstLine="0"/>
        <w:jc w:val="left"/>
        <w:rPr>
          <w:b/>
          <w:sz w:val="21"/>
        </w:rPr>
      </w:pPr>
      <w:r>
        <w:rPr>
          <w:b/>
          <w:w w:val="105"/>
          <w:sz w:val="21"/>
        </w:rPr>
        <w:t>ANEXOS</w:t>
        <w:tab/>
        <w:t>87</w:t>
      </w:r>
    </w:p>
    <w:p>
      <w:pPr>
        <w:tabs>
          <w:tab w:pos="8863" w:val="left" w:leader="dot"/>
        </w:tabs>
        <w:spacing w:line="247" w:lineRule="auto" w:before="13"/>
        <w:ind w:left="836" w:right="119" w:firstLine="0"/>
        <w:jc w:val="left"/>
        <w:rPr>
          <w:sz w:val="21"/>
        </w:rPr>
      </w:pPr>
      <w:r>
        <w:rPr>
          <w:w w:val="105"/>
          <w:sz w:val="21"/>
        </w:rPr>
        <w:t>A</w:t>
      </w:r>
      <w:r>
        <w:rPr>
          <w:w w:val="105"/>
          <w:sz w:val="17"/>
        </w:rPr>
        <w:t>NEXO </w:t>
      </w:r>
      <w:r>
        <w:rPr>
          <w:w w:val="105"/>
          <w:sz w:val="21"/>
        </w:rPr>
        <w:t>1. S</w:t>
      </w:r>
      <w:r>
        <w:rPr>
          <w:w w:val="105"/>
          <w:sz w:val="17"/>
        </w:rPr>
        <w:t>OLICITUD DE APOYO PARA TRAMITAR PATENTE DE LA GALLETA UTILIZADA EN EL EXPERIMENTO</w:t>
      </w:r>
      <w:r>
        <w:rPr>
          <w:spacing w:val="2"/>
          <w:w w:val="105"/>
          <w:sz w:val="17"/>
        </w:rPr>
        <w:t> </w:t>
      </w:r>
      <w:r>
        <w:rPr>
          <w:i/>
          <w:w w:val="105"/>
          <w:sz w:val="17"/>
        </w:rPr>
        <w:t>IN</w:t>
      </w:r>
      <w:r>
        <w:rPr>
          <w:i/>
          <w:spacing w:val="2"/>
          <w:w w:val="105"/>
          <w:sz w:val="17"/>
        </w:rPr>
        <w:t> </w:t>
      </w:r>
      <w:r>
        <w:rPr>
          <w:i/>
          <w:w w:val="105"/>
          <w:sz w:val="17"/>
        </w:rPr>
        <w:t>VIVO</w:t>
      </w:r>
      <w:r>
        <w:rPr>
          <w:w w:val="105"/>
          <w:sz w:val="21"/>
        </w:rPr>
        <w:tab/>
        <w:t>88</w:t>
      </w:r>
    </w:p>
    <w:p>
      <w:pPr>
        <w:tabs>
          <w:tab w:pos="8863" w:val="left" w:leader="dot"/>
        </w:tabs>
        <w:spacing w:line="252" w:lineRule="auto" w:before="6"/>
        <w:ind w:left="836" w:right="119" w:firstLine="0"/>
        <w:jc w:val="left"/>
        <w:rPr>
          <w:sz w:val="21"/>
        </w:rPr>
      </w:pPr>
      <w:r>
        <w:rPr>
          <w:w w:val="105"/>
          <w:sz w:val="21"/>
        </w:rPr>
        <w:t>A</w:t>
      </w:r>
      <w:r>
        <w:rPr>
          <w:w w:val="105"/>
          <w:sz w:val="17"/>
        </w:rPr>
        <w:t>NEXO </w:t>
      </w:r>
      <w:r>
        <w:rPr>
          <w:w w:val="105"/>
          <w:sz w:val="21"/>
        </w:rPr>
        <w:t>2. PROBIT V</w:t>
      </w:r>
      <w:r>
        <w:rPr>
          <w:w w:val="105"/>
          <w:sz w:val="17"/>
        </w:rPr>
        <w:t>IABILIDAD DE LOS ESPOROZOITOS DE </w:t>
      </w:r>
      <w:r>
        <w:rPr>
          <w:i/>
          <w:w w:val="105"/>
          <w:sz w:val="21"/>
        </w:rPr>
        <w:t>E. </w:t>
      </w:r>
      <w:r>
        <w:rPr>
          <w:i/>
          <w:w w:val="105"/>
          <w:sz w:val="17"/>
        </w:rPr>
        <w:t>BOVIS </w:t>
      </w:r>
      <w:r>
        <w:rPr>
          <w:w w:val="105"/>
          <w:sz w:val="17"/>
        </w:rPr>
        <w:t>INCUBADOS CON POLVO DE </w:t>
      </w:r>
      <w:r>
        <w:rPr>
          <w:i/>
          <w:w w:val="105"/>
          <w:sz w:val="21"/>
        </w:rPr>
        <w:t>C. </w:t>
      </w:r>
      <w:r>
        <w:rPr>
          <w:i/>
          <w:w w:val="105"/>
          <w:sz w:val="17"/>
        </w:rPr>
        <w:t>LONGA </w:t>
      </w:r>
      <w:r>
        <w:rPr>
          <w:w w:val="105"/>
          <w:sz w:val="17"/>
        </w:rPr>
        <w:t>DURANTE</w:t>
      </w:r>
      <w:r>
        <w:rPr>
          <w:spacing w:val="-7"/>
          <w:w w:val="105"/>
          <w:sz w:val="17"/>
        </w:rPr>
        <w:t> </w:t>
      </w:r>
      <w:r>
        <w:rPr>
          <w:w w:val="105"/>
          <w:sz w:val="21"/>
        </w:rPr>
        <w:t>24</w:t>
      </w:r>
      <w:r>
        <w:rPr>
          <w:spacing w:val="-9"/>
          <w:w w:val="105"/>
          <w:sz w:val="21"/>
        </w:rPr>
        <w:t> </w:t>
      </w:r>
      <w:r>
        <w:rPr>
          <w:w w:val="105"/>
          <w:sz w:val="17"/>
        </w:rPr>
        <w:t>H</w:t>
      </w:r>
      <w:r>
        <w:rPr>
          <w:w w:val="105"/>
          <w:sz w:val="21"/>
        </w:rPr>
        <w:tab/>
        <w:t>89</w:t>
      </w:r>
    </w:p>
    <w:p>
      <w:pPr>
        <w:tabs>
          <w:tab w:pos="8863" w:val="left" w:leader="dot"/>
        </w:tabs>
        <w:spacing w:line="252" w:lineRule="auto" w:before="0"/>
        <w:ind w:left="836" w:right="119" w:firstLine="0"/>
        <w:jc w:val="left"/>
        <w:rPr>
          <w:sz w:val="21"/>
        </w:rPr>
      </w:pPr>
      <w:r>
        <w:rPr>
          <w:w w:val="105"/>
          <w:sz w:val="21"/>
        </w:rPr>
        <w:t>A</w:t>
      </w:r>
      <w:r>
        <w:rPr>
          <w:w w:val="105"/>
          <w:sz w:val="17"/>
        </w:rPr>
        <w:t>NEXO </w:t>
      </w:r>
      <w:r>
        <w:rPr>
          <w:w w:val="105"/>
          <w:sz w:val="21"/>
        </w:rPr>
        <w:t>3. PROBIT V</w:t>
      </w:r>
      <w:r>
        <w:rPr>
          <w:w w:val="105"/>
          <w:sz w:val="17"/>
        </w:rPr>
        <w:t>IABILIDAD DE LOS ESPOROZOITOS DE </w:t>
      </w:r>
      <w:r>
        <w:rPr>
          <w:i/>
          <w:w w:val="105"/>
          <w:sz w:val="21"/>
        </w:rPr>
        <w:t>E. </w:t>
      </w:r>
      <w:r>
        <w:rPr>
          <w:i/>
          <w:w w:val="105"/>
          <w:sz w:val="17"/>
        </w:rPr>
        <w:t>BOVIS </w:t>
      </w:r>
      <w:r>
        <w:rPr>
          <w:w w:val="105"/>
          <w:sz w:val="17"/>
        </w:rPr>
        <w:t>INCUBADOS CON POLVO DE </w:t>
      </w:r>
      <w:r>
        <w:rPr>
          <w:i/>
          <w:w w:val="105"/>
          <w:sz w:val="21"/>
        </w:rPr>
        <w:t>C. </w:t>
      </w:r>
      <w:r>
        <w:rPr>
          <w:i/>
          <w:w w:val="105"/>
          <w:sz w:val="17"/>
        </w:rPr>
        <w:t>LONGA </w:t>
      </w:r>
      <w:r>
        <w:rPr>
          <w:w w:val="105"/>
          <w:sz w:val="17"/>
        </w:rPr>
        <w:t>DURANTE</w:t>
      </w:r>
      <w:r>
        <w:rPr>
          <w:spacing w:val="-7"/>
          <w:w w:val="105"/>
          <w:sz w:val="17"/>
        </w:rPr>
        <w:t> </w:t>
      </w:r>
      <w:r>
        <w:rPr>
          <w:w w:val="105"/>
          <w:sz w:val="21"/>
        </w:rPr>
        <w:t>4</w:t>
      </w:r>
      <w:r>
        <w:rPr>
          <w:spacing w:val="-9"/>
          <w:w w:val="105"/>
          <w:sz w:val="21"/>
        </w:rPr>
        <w:t> </w:t>
      </w:r>
      <w:r>
        <w:rPr>
          <w:w w:val="105"/>
          <w:sz w:val="17"/>
        </w:rPr>
        <w:t>H</w:t>
      </w:r>
      <w:r>
        <w:rPr>
          <w:w w:val="105"/>
          <w:sz w:val="21"/>
        </w:rPr>
        <w:tab/>
        <w:t>93</w:t>
      </w:r>
    </w:p>
    <w:p>
      <w:pPr>
        <w:tabs>
          <w:tab w:pos="8863" w:val="left" w:leader="dot"/>
        </w:tabs>
        <w:spacing w:line="247" w:lineRule="auto" w:before="1"/>
        <w:ind w:left="836" w:right="119" w:firstLine="0"/>
        <w:jc w:val="left"/>
        <w:rPr>
          <w:sz w:val="21"/>
        </w:rPr>
      </w:pPr>
      <w:r>
        <w:rPr>
          <w:w w:val="105"/>
          <w:sz w:val="21"/>
        </w:rPr>
        <w:t>A</w:t>
      </w:r>
      <w:r>
        <w:rPr>
          <w:w w:val="105"/>
          <w:sz w:val="17"/>
        </w:rPr>
        <w:t>NEXO </w:t>
      </w:r>
      <w:r>
        <w:rPr>
          <w:w w:val="105"/>
          <w:sz w:val="21"/>
        </w:rPr>
        <w:t>4. PROBIT V</w:t>
      </w:r>
      <w:r>
        <w:rPr>
          <w:w w:val="105"/>
          <w:sz w:val="17"/>
        </w:rPr>
        <w:t>IABILIDAD DE LOS ESPOROZOITOS DE </w:t>
      </w:r>
      <w:r>
        <w:rPr>
          <w:i/>
          <w:w w:val="105"/>
          <w:sz w:val="21"/>
        </w:rPr>
        <w:t>E. </w:t>
      </w:r>
      <w:r>
        <w:rPr>
          <w:i/>
          <w:w w:val="105"/>
          <w:sz w:val="17"/>
        </w:rPr>
        <w:t>BOVIS </w:t>
      </w:r>
      <w:r>
        <w:rPr>
          <w:w w:val="105"/>
          <w:sz w:val="17"/>
        </w:rPr>
        <w:t>INCUBADOS CON CURCUMINA </w:t>
      </w:r>
      <w:r>
        <w:rPr>
          <w:w w:val="105"/>
          <w:sz w:val="21"/>
        </w:rPr>
        <w:t>(S</w:t>
      </w:r>
      <w:r>
        <w:rPr>
          <w:w w:val="105"/>
          <w:sz w:val="17"/>
        </w:rPr>
        <w:t>IGMA</w:t>
      </w:r>
      <w:r>
        <w:rPr>
          <w:w w:val="105"/>
          <w:sz w:val="21"/>
        </w:rPr>
        <w:t>-A</w:t>
      </w:r>
      <w:r>
        <w:rPr>
          <w:w w:val="105"/>
          <w:sz w:val="17"/>
        </w:rPr>
        <w:t>LDRICH </w:t>
      </w:r>
      <w:r>
        <w:rPr>
          <w:w w:val="105"/>
          <w:sz w:val="21"/>
        </w:rPr>
        <w:t>®) </w:t>
      </w:r>
      <w:r>
        <w:rPr>
          <w:w w:val="105"/>
          <w:sz w:val="17"/>
        </w:rPr>
        <w:t>DURANTE</w:t>
      </w:r>
      <w:r>
        <w:rPr>
          <w:spacing w:val="-5"/>
          <w:w w:val="105"/>
          <w:sz w:val="17"/>
        </w:rPr>
        <w:t> </w:t>
      </w:r>
      <w:r>
        <w:rPr>
          <w:w w:val="105"/>
          <w:sz w:val="21"/>
        </w:rPr>
        <w:t>60</w:t>
      </w:r>
      <w:r>
        <w:rPr>
          <w:spacing w:val="-9"/>
          <w:w w:val="105"/>
          <w:sz w:val="21"/>
        </w:rPr>
        <w:t> </w:t>
      </w:r>
      <w:r>
        <w:rPr>
          <w:w w:val="105"/>
          <w:sz w:val="17"/>
        </w:rPr>
        <w:t>MIN</w:t>
      </w:r>
      <w:r>
        <w:rPr>
          <w:w w:val="105"/>
          <w:sz w:val="21"/>
        </w:rPr>
        <w:tab/>
        <w:t>96</w:t>
      </w:r>
    </w:p>
    <w:p>
      <w:pPr>
        <w:tabs>
          <w:tab w:pos="8753" w:val="left" w:leader="dot"/>
        </w:tabs>
        <w:spacing w:line="252" w:lineRule="auto" w:before="6"/>
        <w:ind w:left="836" w:right="119" w:firstLine="0"/>
        <w:jc w:val="left"/>
        <w:rPr>
          <w:sz w:val="21"/>
        </w:rPr>
      </w:pPr>
      <w:r>
        <w:rPr>
          <w:w w:val="105"/>
          <w:sz w:val="21"/>
        </w:rPr>
        <w:t>A</w:t>
      </w:r>
      <w:r>
        <w:rPr>
          <w:w w:val="105"/>
          <w:sz w:val="17"/>
        </w:rPr>
        <w:t>NEXO </w:t>
      </w:r>
      <w:r>
        <w:rPr>
          <w:w w:val="105"/>
          <w:sz w:val="21"/>
        </w:rPr>
        <w:t>5. PROBIT V</w:t>
      </w:r>
      <w:r>
        <w:rPr>
          <w:w w:val="105"/>
          <w:sz w:val="17"/>
        </w:rPr>
        <w:t>IABILIDAD DE LOS ESPOROZOITOS DE </w:t>
      </w:r>
      <w:r>
        <w:rPr>
          <w:i/>
          <w:w w:val="105"/>
          <w:sz w:val="21"/>
        </w:rPr>
        <w:t>E. </w:t>
      </w:r>
      <w:r>
        <w:rPr>
          <w:i/>
          <w:w w:val="105"/>
          <w:sz w:val="17"/>
        </w:rPr>
        <w:t>BOVIS </w:t>
      </w:r>
      <w:r>
        <w:rPr>
          <w:w w:val="105"/>
          <w:sz w:val="17"/>
        </w:rPr>
        <w:t>INCUBADOS CON CURCUMINA </w:t>
      </w:r>
      <w:r>
        <w:rPr>
          <w:w w:val="105"/>
          <w:sz w:val="21"/>
        </w:rPr>
        <w:t>(S</w:t>
      </w:r>
      <w:r>
        <w:rPr>
          <w:w w:val="105"/>
          <w:sz w:val="17"/>
        </w:rPr>
        <w:t>IGMA</w:t>
      </w:r>
      <w:r>
        <w:rPr>
          <w:w w:val="105"/>
          <w:sz w:val="21"/>
        </w:rPr>
        <w:t>-A</w:t>
      </w:r>
      <w:r>
        <w:rPr>
          <w:w w:val="105"/>
          <w:sz w:val="17"/>
        </w:rPr>
        <w:t>LDRICH </w:t>
      </w:r>
      <w:r>
        <w:rPr>
          <w:w w:val="105"/>
          <w:sz w:val="21"/>
        </w:rPr>
        <w:t>®) </w:t>
      </w:r>
      <w:r>
        <w:rPr>
          <w:w w:val="105"/>
          <w:sz w:val="17"/>
        </w:rPr>
        <w:t>DURANTE</w:t>
      </w:r>
      <w:r>
        <w:rPr>
          <w:spacing w:val="-5"/>
          <w:w w:val="105"/>
          <w:sz w:val="17"/>
        </w:rPr>
        <w:t> </w:t>
      </w:r>
      <w:r>
        <w:rPr>
          <w:w w:val="105"/>
          <w:sz w:val="21"/>
        </w:rPr>
        <w:t>4</w:t>
      </w:r>
      <w:r>
        <w:rPr>
          <w:spacing w:val="-9"/>
          <w:w w:val="105"/>
          <w:sz w:val="21"/>
        </w:rPr>
        <w:t> </w:t>
      </w:r>
      <w:r>
        <w:rPr>
          <w:w w:val="105"/>
          <w:sz w:val="17"/>
        </w:rPr>
        <w:t>H</w:t>
      </w:r>
      <w:r>
        <w:rPr>
          <w:w w:val="105"/>
          <w:sz w:val="21"/>
        </w:rPr>
        <w:tab/>
      </w:r>
      <w:r>
        <w:rPr>
          <w:spacing w:val="2"/>
          <w:sz w:val="21"/>
        </w:rPr>
        <w:t>100</w:t>
      </w:r>
    </w:p>
    <w:p>
      <w:pPr>
        <w:spacing w:after="0" w:line="252" w:lineRule="auto"/>
        <w:jc w:val="left"/>
        <w:rPr>
          <w:sz w:val="21"/>
        </w:rPr>
        <w:sectPr>
          <w:type w:val="continuous"/>
          <w:pgSz w:w="11910" w:h="16840"/>
          <w:pgMar w:top="1580" w:bottom="1160" w:left="1680" w:right="1020"/>
        </w:sectPr>
      </w:pPr>
    </w:p>
    <w:p>
      <w:pPr>
        <w:tabs>
          <w:tab w:pos="9083" w:val="right" w:leader="dot"/>
        </w:tabs>
        <w:spacing w:line="252" w:lineRule="auto" w:before="118"/>
        <w:ind w:left="836" w:right="119" w:firstLine="0"/>
        <w:jc w:val="left"/>
        <w:rPr>
          <w:sz w:val="21"/>
        </w:rPr>
      </w:pPr>
      <w:r>
        <w:rPr>
          <w:w w:val="105"/>
          <w:sz w:val="21"/>
        </w:rPr>
        <w:t>A</w:t>
      </w:r>
      <w:r>
        <w:rPr>
          <w:w w:val="105"/>
          <w:sz w:val="17"/>
        </w:rPr>
        <w:t>NEXO </w:t>
      </w:r>
      <w:r>
        <w:rPr>
          <w:w w:val="105"/>
          <w:sz w:val="21"/>
        </w:rPr>
        <w:t>6. T</w:t>
      </w:r>
      <w:r>
        <w:rPr>
          <w:w w:val="105"/>
          <w:sz w:val="17"/>
        </w:rPr>
        <w:t>ASA DE INFECCIÓN DE LOS ESPOROZOITOS DE </w:t>
      </w:r>
      <w:r>
        <w:rPr>
          <w:i/>
          <w:w w:val="105"/>
          <w:sz w:val="21"/>
        </w:rPr>
        <w:t>E. </w:t>
      </w:r>
      <w:r>
        <w:rPr>
          <w:i/>
          <w:w w:val="105"/>
          <w:sz w:val="17"/>
        </w:rPr>
        <w:t>BOVIS </w:t>
      </w:r>
      <w:r>
        <w:rPr>
          <w:w w:val="105"/>
          <w:sz w:val="17"/>
        </w:rPr>
        <w:t>INCUBADOS CON CURCUMINA </w:t>
      </w:r>
      <w:r>
        <w:rPr>
          <w:w w:val="105"/>
          <w:sz w:val="21"/>
        </w:rPr>
        <w:t>(S</w:t>
      </w:r>
      <w:r>
        <w:rPr>
          <w:w w:val="105"/>
          <w:sz w:val="17"/>
        </w:rPr>
        <w:t>IGMA</w:t>
      </w:r>
      <w:r>
        <w:rPr>
          <w:w w:val="105"/>
          <w:sz w:val="21"/>
        </w:rPr>
        <w:t>-A</w:t>
      </w:r>
      <w:r>
        <w:rPr>
          <w:w w:val="105"/>
          <w:sz w:val="17"/>
        </w:rPr>
        <w:t>LDRICH </w:t>
      </w:r>
      <w:r>
        <w:rPr>
          <w:w w:val="105"/>
          <w:sz w:val="21"/>
        </w:rPr>
        <w:t>®)</w:t>
      </w:r>
      <w:r>
        <w:rPr>
          <w:spacing w:val="-7"/>
          <w:w w:val="105"/>
          <w:sz w:val="21"/>
        </w:rPr>
        <w:t> </w:t>
      </w:r>
      <w:r>
        <w:rPr>
          <w:w w:val="105"/>
          <w:sz w:val="21"/>
        </w:rPr>
        <w:t>24</w:t>
      </w:r>
      <w:r>
        <w:rPr>
          <w:spacing w:val="-9"/>
          <w:w w:val="105"/>
          <w:sz w:val="21"/>
        </w:rPr>
        <w:t> </w:t>
      </w:r>
      <w:r>
        <w:rPr>
          <w:w w:val="105"/>
          <w:sz w:val="17"/>
        </w:rPr>
        <w:t>HPI</w:t>
      </w:r>
      <w:r>
        <w:rPr>
          <w:w w:val="105"/>
          <w:sz w:val="21"/>
        </w:rPr>
        <w:tab/>
      </w:r>
      <w:r>
        <w:rPr>
          <w:spacing w:val="2"/>
          <w:w w:val="105"/>
          <w:sz w:val="21"/>
        </w:rPr>
        <w:t>104</w:t>
      </w:r>
    </w:p>
    <w:p>
      <w:pPr>
        <w:spacing w:after="0" w:line="252" w:lineRule="auto"/>
        <w:jc w:val="left"/>
        <w:rPr>
          <w:sz w:val="21"/>
        </w:rPr>
        <w:sectPr>
          <w:footerReference w:type="default" r:id="rId8"/>
          <w:pgSz w:w="11910" w:h="16840"/>
          <w:pgMar w:footer="964" w:header="0" w:top="1580" w:bottom="1220" w:left="1680" w:right="1020"/>
          <w:pgNumType w:start="10"/>
        </w:sectPr>
      </w:pPr>
    </w:p>
    <w:p>
      <w:pPr>
        <w:pStyle w:val="Heading1"/>
        <w:spacing w:before="109"/>
        <w:ind w:left="595" w:right="172"/>
      </w:pPr>
      <w:r>
        <w:rPr/>
        <w:t>LISTA DE CUADROS</w:t>
      </w:r>
    </w:p>
    <w:p>
      <w:pPr>
        <w:pStyle w:val="BodyText"/>
        <w:tabs>
          <w:tab w:pos="8843" w:val="left" w:leader="dot"/>
        </w:tabs>
        <w:spacing w:line="242" w:lineRule="auto" w:before="276"/>
        <w:ind w:left="1076" w:right="119" w:hanging="480"/>
      </w:pPr>
      <w:r>
        <w:rPr/>
        <w:t>Cuadro 1. Localización de las especies de </w:t>
      </w:r>
      <w:r>
        <w:rPr>
          <w:i/>
        </w:rPr>
        <w:t>Eimeria </w:t>
      </w:r>
      <w:r>
        <w:rPr/>
        <w:t>en ovinos (Hendrix &amp; Robinson 2012; Chatier &amp; Paraud 2012)</w:t>
        <w:tab/>
        <w:t>13</w:t>
      </w:r>
    </w:p>
    <w:p>
      <w:pPr>
        <w:pStyle w:val="BodyText"/>
        <w:tabs>
          <w:tab w:pos="8843" w:val="left" w:leader="dot"/>
        </w:tabs>
        <w:ind w:left="1076" w:right="119" w:hanging="480"/>
        <w:jc w:val="both"/>
      </w:pPr>
      <w:r>
        <w:rPr/>
        <w:t>Cuadro 2. Excreción de ooquistes por gramo de heces (OPG), porcentaje de especies de </w:t>
      </w:r>
      <w:r>
        <w:rPr>
          <w:i/>
        </w:rPr>
        <w:t>Eimeria </w:t>
      </w:r>
      <w:r>
        <w:rPr/>
        <w:t>patógenas (</w:t>
      </w:r>
      <w:r>
        <w:rPr>
          <w:i/>
        </w:rPr>
        <w:t>E. ovinoidalis </w:t>
      </w:r>
      <w:r>
        <w:rPr/>
        <w:t>y </w:t>
      </w:r>
      <w:r>
        <w:rPr>
          <w:i/>
        </w:rPr>
        <w:t>E. crandalis</w:t>
      </w:r>
      <w:r>
        <w:rPr/>
        <w:t>), tratamiento al que pertenecen y peso en los 20 corderos utilizados en el experimento.</w:t>
        <w:tab/>
        <w:t>31</w:t>
      </w:r>
    </w:p>
    <w:p>
      <w:pPr>
        <w:pStyle w:val="BodyText"/>
        <w:tabs>
          <w:tab w:pos="8843" w:val="left" w:leader="dot"/>
        </w:tabs>
        <w:spacing w:before="2"/>
        <w:ind w:left="1076" w:right="119" w:hanging="480"/>
      </w:pPr>
      <w:r>
        <w:rPr/>
        <w:t>Cuadro 3. Cuantificación del total de curcuminoides por el método de espectrofotometría UV en las diversas muestras de polvo de </w:t>
      </w:r>
      <w:r>
        <w:rPr>
          <w:i/>
        </w:rPr>
        <w:t>C. longa </w:t>
      </w:r>
      <w:r>
        <w:rPr/>
        <w:t>(modificado de Velázquez García 2016)</w:t>
        <w:tab/>
        <w:t>40</w:t>
      </w:r>
    </w:p>
    <w:p>
      <w:pPr>
        <w:pStyle w:val="BodyText"/>
        <w:tabs>
          <w:tab w:pos="8843" w:val="left" w:leader="dot"/>
        </w:tabs>
        <w:ind w:left="1076" w:right="119" w:hanging="480"/>
      </w:pPr>
      <w:r>
        <w:rPr/>
        <w:t>Cuadro 4. Cuantificación de curcuminoides totales en las galletas elaboradas con polvo de </w:t>
      </w:r>
      <w:r>
        <w:rPr>
          <w:i/>
        </w:rPr>
        <w:t>C. longa </w:t>
      </w:r>
      <w:r>
        <w:rPr/>
        <w:t>(dosis 50, 100 y 200 mg por unidad) y en la galleta placebo por el método espectrofotométrico UV (modificado de Velázquez García 2016)</w:t>
        <w:tab/>
        <w:t>41</w:t>
      </w:r>
    </w:p>
    <w:p>
      <w:pPr>
        <w:pStyle w:val="BodyText"/>
        <w:tabs>
          <w:tab w:pos="8843" w:val="left" w:leader="dot"/>
        </w:tabs>
        <w:spacing w:before="2"/>
        <w:ind w:left="1076" w:right="119" w:hanging="480"/>
      </w:pPr>
      <w:r>
        <w:rPr/>
        <w:t>Cuadro 5. Cuantificación de los curcuminoides totales durante los días 1, 20, 40 y 90 de estudio de las tres diferentes dosis de polvo de </w:t>
      </w:r>
      <w:r>
        <w:rPr>
          <w:i/>
        </w:rPr>
        <w:t>C. longa </w:t>
      </w:r>
      <w:r>
        <w:rPr/>
        <w:t>(50, 100 y 200 mg por unidad) utilizadas en las galletas (modificado de Velázquez García 2016)</w:t>
        <w:tab/>
        <w:t>42</w:t>
      </w:r>
    </w:p>
    <w:p>
      <w:pPr>
        <w:pStyle w:val="BodyText"/>
        <w:spacing w:line="274" w:lineRule="exact"/>
        <w:ind w:left="595" w:right="172"/>
        <w:rPr>
          <w:i/>
        </w:rPr>
      </w:pPr>
      <w:r>
        <w:rPr/>
        <w:t>Cuadro 6. Cuantificación de curcuminoides totales en los diferentes polvos de </w:t>
      </w:r>
      <w:r>
        <w:rPr>
          <w:i/>
        </w:rPr>
        <w:t>C. longa</w:t>
      </w:r>
    </w:p>
    <w:p>
      <w:pPr>
        <w:pStyle w:val="BodyText"/>
        <w:tabs>
          <w:tab w:pos="8843" w:val="left" w:leader="dot"/>
        </w:tabs>
        <w:spacing w:line="275" w:lineRule="exact" w:before="2"/>
        <w:ind w:left="1076"/>
      </w:pPr>
      <w:r>
        <w:rPr/>
        <w:t>por medio de HPLC (modificado de Velázquez García 2016)</w:t>
        <w:tab/>
        <w:t>44</w:t>
      </w:r>
    </w:p>
    <w:p>
      <w:pPr>
        <w:pStyle w:val="BodyText"/>
        <w:tabs>
          <w:tab w:pos="8843" w:val="left" w:leader="dot"/>
        </w:tabs>
        <w:spacing w:line="242" w:lineRule="auto"/>
        <w:ind w:left="1076" w:right="119" w:hanging="480"/>
      </w:pPr>
      <w:r>
        <w:rPr/>
        <w:t>Cuadro 7. Cuantificación de curcumina y demetoxicurcumina en los diferentes polvos de </w:t>
      </w:r>
      <w:r>
        <w:rPr>
          <w:i/>
        </w:rPr>
        <w:t>C. longa </w:t>
      </w:r>
      <w:r>
        <w:rPr/>
        <w:t>por medio de HPLC (modificado de Velázquez García 2016)</w:t>
        <w:tab/>
        <w:t>44</w:t>
      </w:r>
    </w:p>
    <w:p>
      <w:pPr>
        <w:pStyle w:val="BodyText"/>
        <w:tabs>
          <w:tab w:pos="8843" w:val="left" w:leader="dot"/>
        </w:tabs>
        <w:ind w:left="1076" w:right="119" w:hanging="480"/>
        <w:jc w:val="both"/>
      </w:pPr>
      <w:r>
        <w:rPr/>
        <w:t>Cuadro 8. Cuantificación de curcuminoides totales en las galletas elaboradas con polvo de </w:t>
      </w:r>
      <w:r>
        <w:rPr>
          <w:i/>
        </w:rPr>
        <w:t>C. longa </w:t>
      </w:r>
      <w:r>
        <w:rPr/>
        <w:t>(dosis 50, 100 y 200 mg por unidad) y en la galleta placebo por medio de HPLC (modificado de Velázquez García 2016)</w:t>
        <w:tab/>
        <w:t>45</w:t>
      </w:r>
    </w:p>
    <w:p>
      <w:pPr>
        <w:pStyle w:val="BodyText"/>
        <w:tabs>
          <w:tab w:pos="8843" w:val="left" w:leader="dot"/>
        </w:tabs>
        <w:spacing w:before="2"/>
        <w:ind w:left="1076" w:right="119" w:hanging="480"/>
        <w:jc w:val="both"/>
      </w:pPr>
      <w:r>
        <w:rPr/>
        <w:t>Cuadro 9. Cuantificación de curcumina y demetoxicurcumina en las galletas elaboradas con polvo de </w:t>
      </w:r>
      <w:r>
        <w:rPr>
          <w:i/>
        </w:rPr>
        <w:t>C. longa </w:t>
      </w:r>
      <w:r>
        <w:rPr/>
        <w:t>(dosis 50, 100 y 200 mg por unidad) y en la galleta placebo por medio de HPLC (modificado Velázquez García)</w:t>
        <w:tab/>
        <w:t>45</w:t>
      </w:r>
    </w:p>
    <w:p>
      <w:pPr>
        <w:pStyle w:val="BodyText"/>
        <w:tabs>
          <w:tab w:pos="8843" w:val="left" w:leader="dot"/>
        </w:tabs>
        <w:spacing w:line="242" w:lineRule="auto"/>
        <w:ind w:left="1076" w:right="119" w:hanging="480"/>
      </w:pPr>
      <w:r>
        <w:rPr/>
        <w:t>Cuadro 10. Porcentaje de mortalidad de los esporozoitos de </w:t>
      </w:r>
      <w:r>
        <w:rPr>
          <w:i/>
        </w:rPr>
        <w:t>E. bovis </w:t>
      </w:r>
      <w:r>
        <w:rPr/>
        <w:t>incubados durante 24 h con diferentes dosis de </w:t>
      </w:r>
      <w:r>
        <w:rPr>
          <w:i/>
        </w:rPr>
        <w:t>C. longa</w:t>
      </w:r>
      <w:r>
        <w:rPr/>
        <w:tab/>
        <w:t>58</w:t>
      </w:r>
    </w:p>
    <w:p>
      <w:pPr>
        <w:pStyle w:val="BodyText"/>
        <w:tabs>
          <w:tab w:pos="8843" w:val="left" w:leader="dot"/>
        </w:tabs>
        <w:spacing w:line="242" w:lineRule="auto"/>
        <w:ind w:left="1076" w:right="119" w:hanging="480"/>
      </w:pPr>
      <w:r>
        <w:rPr/>
        <w:t>Cuadro 11. Porcentaje de mortalidad de los esporozoitos de </w:t>
      </w:r>
      <w:r>
        <w:rPr>
          <w:i/>
        </w:rPr>
        <w:t>E. bovis </w:t>
      </w:r>
      <w:r>
        <w:rPr/>
        <w:t>incubados durante 4 h con dos diferentes dosis de </w:t>
      </w:r>
      <w:r>
        <w:rPr>
          <w:i/>
        </w:rPr>
        <w:t>C. longa.</w:t>
      </w:r>
      <w:r>
        <w:rPr/>
        <w:tab/>
        <w:t>59</w:t>
      </w:r>
    </w:p>
    <w:p>
      <w:pPr>
        <w:pStyle w:val="BodyText"/>
        <w:tabs>
          <w:tab w:pos="8843" w:val="left" w:leader="dot"/>
        </w:tabs>
        <w:spacing w:line="242" w:lineRule="auto"/>
        <w:ind w:left="1076" w:right="119" w:hanging="480"/>
      </w:pPr>
      <w:r>
        <w:rPr/>
        <w:t>Cuadro 12. Porcentaje de mortalidad de los esporozoitos de </w:t>
      </w:r>
      <w:r>
        <w:rPr>
          <w:i/>
        </w:rPr>
        <w:t>E. bovis </w:t>
      </w:r>
      <w:r>
        <w:rPr/>
        <w:t>incubados durante 60 min con diferentes dosis de curcumina (Sigma-Aldrich ®) y grupo control</w:t>
        <w:tab/>
        <w:t>60</w:t>
      </w:r>
    </w:p>
    <w:p>
      <w:pPr>
        <w:pStyle w:val="BodyText"/>
        <w:spacing w:line="242" w:lineRule="auto"/>
        <w:ind w:left="1076" w:right="186" w:hanging="480"/>
      </w:pPr>
      <w:r>
        <w:rPr/>
        <w:t>Cuadro 13. Porcentaje de mortalidad de los esporozoitos de </w:t>
      </w:r>
      <w:r>
        <w:rPr>
          <w:i/>
        </w:rPr>
        <w:t>E. bovis </w:t>
      </w:r>
      <w:r>
        <w:rPr/>
        <w:t>incubados durante 4 h con diferentes dosis de curcumina (Sigam-Aldrich ®), DMSO y grupo control.</w:t>
      </w:r>
    </w:p>
    <w:p>
      <w:pPr>
        <w:pStyle w:val="BodyText"/>
        <w:spacing w:line="271" w:lineRule="exact"/>
        <w:ind w:left="1092"/>
      </w:pPr>
      <w:r>
        <w:rPr/>
        <w:t>.................................................................................................................................61</w:t>
      </w:r>
    </w:p>
    <w:p>
      <w:pPr>
        <w:pStyle w:val="BodyText"/>
        <w:tabs>
          <w:tab w:pos="8843" w:val="left" w:leader="dot"/>
        </w:tabs>
        <w:spacing w:before="2"/>
        <w:ind w:left="1076" w:right="119" w:hanging="480"/>
      </w:pPr>
      <w:r>
        <w:rPr/>
        <w:t>Cuadro 14. Medias marginales (24 hpi) de las células infectadas con esporozoitos de </w:t>
      </w:r>
      <w:r>
        <w:rPr>
          <w:i/>
        </w:rPr>
        <w:t>E. </w:t>
      </w:r>
      <w:r>
        <w:rPr>
          <w:i/>
        </w:rPr>
        <w:t>bovis </w:t>
      </w:r>
      <w:r>
        <w:rPr/>
        <w:t>incubados con cuatro diferentes dosis de curcumina (1 mM, 2 mM, 4 mM y 8 mM) y los grupos controles</w:t>
        <w:tab/>
        <w:t>63</w:t>
      </w:r>
    </w:p>
    <w:p>
      <w:pPr>
        <w:spacing w:after="0"/>
        <w:sectPr>
          <w:pgSz w:w="11910" w:h="16840"/>
          <w:pgMar w:header="0" w:footer="964" w:top="1580" w:bottom="1220" w:left="1680" w:right="1020"/>
        </w:sectPr>
      </w:pPr>
    </w:p>
    <w:p>
      <w:pPr>
        <w:spacing w:before="109"/>
        <w:ind w:left="595" w:right="172" w:firstLine="0"/>
        <w:jc w:val="left"/>
        <w:rPr>
          <w:b/>
          <w:sz w:val="24"/>
        </w:rPr>
      </w:pPr>
      <w:r>
        <w:rPr>
          <w:b/>
          <w:sz w:val="24"/>
        </w:rPr>
        <w:t>LISTA DE FIGURAS</w:t>
      </w:r>
    </w:p>
    <w:p>
      <w:pPr>
        <w:pStyle w:val="BodyText"/>
        <w:rPr>
          <w:b/>
        </w:rPr>
      </w:pPr>
    </w:p>
    <w:p>
      <w:pPr>
        <w:pStyle w:val="BodyText"/>
        <w:tabs>
          <w:tab w:pos="8963" w:val="left" w:leader="dot"/>
        </w:tabs>
        <w:spacing w:line="242" w:lineRule="auto" w:before="139"/>
        <w:ind w:left="1076" w:right="119" w:hanging="480"/>
      </w:pPr>
      <w:r>
        <w:rPr/>
        <w:t>Figura  1. Clasificación taxonómica del Phylum Apicomplexa de importancia veterinaria. Modificado de Beck et al., 2009 y Roberts &amp; Janovy, 2009</w:t>
        <w:tab/>
        <w:t>5</w:t>
      </w:r>
    </w:p>
    <w:p>
      <w:pPr>
        <w:pStyle w:val="BodyText"/>
        <w:tabs>
          <w:tab w:pos="8963" w:val="left" w:leader="dot"/>
        </w:tabs>
        <w:spacing w:line="271" w:lineRule="exact"/>
        <w:ind w:left="595"/>
      </w:pPr>
      <w:r>
        <w:rPr/>
        <w:t>Figura  2. Morfología del esporozoito del </w:t>
      </w:r>
      <w:r>
        <w:rPr>
          <w:i/>
        </w:rPr>
        <w:t>Eimeria </w:t>
      </w:r>
      <w:r>
        <w:rPr/>
        <w:t>spp. (Roberts &amp; Janovy 2009).</w:t>
        <w:tab/>
        <w:t>6</w:t>
      </w:r>
    </w:p>
    <w:p>
      <w:pPr>
        <w:pStyle w:val="BodyText"/>
        <w:tabs>
          <w:tab w:pos="8963" w:val="left" w:leader="dot"/>
        </w:tabs>
        <w:spacing w:before="2"/>
        <w:ind w:left="1076" w:right="119" w:hanging="480"/>
      </w:pPr>
      <w:r>
        <w:rPr/>
        <w:t>Figura  3. Esquema del complejo apical en el proceso de endocitosis en donde las roptrias y los micronemas son las estructuras liberadas durante la penetración del trofozoito a la célula huésped (Roberts &amp; Janovy 2009).</w:t>
        <w:tab/>
        <w:t>6</w:t>
      </w:r>
    </w:p>
    <w:p>
      <w:pPr>
        <w:pStyle w:val="BodyText"/>
        <w:tabs>
          <w:tab w:pos="8963" w:val="left" w:leader="dot"/>
        </w:tabs>
        <w:spacing w:line="242" w:lineRule="auto"/>
        <w:ind w:left="1076" w:right="119" w:hanging="480"/>
      </w:pPr>
      <w:r>
        <w:rPr/>
        <w:t>Figura  4. Morfología del ooquiste no esporulado de </w:t>
      </w:r>
      <w:r>
        <w:rPr>
          <w:i/>
        </w:rPr>
        <w:t>Eimeria </w:t>
      </w:r>
      <w:r>
        <w:rPr/>
        <w:t>spp. Foto tomada por María Eugenia Cervantes Valencia</w:t>
        <w:tab/>
        <w:t>7</w:t>
      </w:r>
    </w:p>
    <w:p>
      <w:pPr>
        <w:pStyle w:val="BodyText"/>
        <w:spacing w:line="271" w:lineRule="exact"/>
        <w:ind w:left="595" w:right="172"/>
      </w:pPr>
      <w:r>
        <w:rPr/>
        <w:t>Figura  5. Morfología del ooquiste esporulado de </w:t>
      </w:r>
      <w:r>
        <w:rPr>
          <w:i/>
        </w:rPr>
        <w:t>Eimeria </w:t>
      </w:r>
      <w:r>
        <w:rPr/>
        <w:t>spp. sin tapón de micrópilo.</w:t>
      </w:r>
    </w:p>
    <w:p>
      <w:pPr>
        <w:pStyle w:val="BodyText"/>
        <w:tabs>
          <w:tab w:pos="8963" w:val="left" w:leader="dot"/>
        </w:tabs>
        <w:spacing w:line="275" w:lineRule="exact" w:before="2"/>
        <w:ind w:left="1076"/>
      </w:pPr>
      <w:r>
        <w:rPr/>
        <w:t>Foto tomada por María Eugenia Cervantes Valencia</w:t>
        <w:tab/>
        <w:t>7</w:t>
      </w:r>
    </w:p>
    <w:p>
      <w:pPr>
        <w:pStyle w:val="BodyText"/>
        <w:tabs>
          <w:tab w:pos="8963" w:val="left" w:leader="dot"/>
        </w:tabs>
        <w:spacing w:line="242" w:lineRule="auto"/>
        <w:ind w:left="1076" w:right="119" w:hanging="480"/>
      </w:pPr>
      <w:r>
        <w:rPr/>
        <w:t>Figura 6. Morfología del ooquiste esporulado de </w:t>
      </w:r>
      <w:r>
        <w:rPr>
          <w:i/>
        </w:rPr>
        <w:t>Eimeria </w:t>
      </w:r>
      <w:r>
        <w:rPr/>
        <w:t>spp. con tapón de micrópilo. Foto tomada por María Eugenia Cervantes Valencia</w:t>
        <w:tab/>
        <w:t>8</w:t>
      </w:r>
    </w:p>
    <w:p>
      <w:pPr>
        <w:pStyle w:val="BodyText"/>
        <w:tabs>
          <w:tab w:pos="8843" w:val="left" w:leader="dot"/>
        </w:tabs>
        <w:spacing w:line="242" w:lineRule="auto"/>
        <w:ind w:left="595" w:right="119"/>
      </w:pPr>
      <w:r>
        <w:rPr/>
        <w:t>Figura 7. Ciclo biológico de </w:t>
      </w:r>
      <w:r>
        <w:rPr>
          <w:i/>
        </w:rPr>
        <w:t>Eimeria </w:t>
      </w:r>
      <w:r>
        <w:rPr/>
        <w:t>spp. (imagen tomada de internet y modificada)</w:t>
      </w:r>
      <w:r>
        <w:rPr>
          <w:spacing w:val="-20"/>
        </w:rPr>
        <w:t> </w:t>
      </w:r>
      <w:r>
        <w:rPr>
          <w:spacing w:val="3"/>
        </w:rPr>
        <w:t>.11 </w:t>
      </w:r>
      <w:r>
        <w:rPr/>
        <w:t>Figura  8. </w:t>
      </w:r>
      <w:r>
        <w:rPr>
          <w:i/>
        </w:rPr>
        <w:t>Curcuma longa </w:t>
      </w:r>
      <w:r>
        <w:rPr/>
        <w:t>Linn. (Siviero et al. 2015)</w:t>
        <w:tab/>
        <w:t>17</w:t>
      </w:r>
    </w:p>
    <w:p>
      <w:pPr>
        <w:pStyle w:val="BodyText"/>
        <w:tabs>
          <w:tab w:pos="8843" w:val="left" w:leader="dot"/>
        </w:tabs>
        <w:spacing w:line="271" w:lineRule="exact"/>
        <w:ind w:left="595"/>
      </w:pPr>
      <w:r>
        <w:rPr/>
        <w:t>Figura  9. Sesquiterpenos de la </w:t>
      </w:r>
      <w:r>
        <w:rPr>
          <w:i/>
        </w:rPr>
        <w:t>Curcuma longa </w:t>
      </w:r>
      <w:r>
        <w:rPr/>
        <w:t>(Esatbeyoglu et al. 2012)</w:t>
        <w:tab/>
        <w:t>18</w:t>
      </w:r>
    </w:p>
    <w:p>
      <w:pPr>
        <w:pStyle w:val="BodyText"/>
        <w:tabs>
          <w:tab w:pos="8843" w:val="left" w:leader="dot"/>
        </w:tabs>
        <w:spacing w:line="274" w:lineRule="exact" w:before="7"/>
        <w:ind w:left="1076" w:right="119" w:hanging="480"/>
      </w:pPr>
      <w:r>
        <w:rPr/>
        <w:t>Figura 10. Estructura química de los principales curcuminoides (Basnet &amp; Skalko- Basnet 2011)</w:t>
        <w:tab/>
        <w:t>18</w:t>
      </w:r>
    </w:p>
    <w:p>
      <w:pPr>
        <w:pStyle w:val="BodyText"/>
        <w:tabs>
          <w:tab w:pos="8843" w:val="left" w:leader="dot"/>
        </w:tabs>
        <w:spacing w:line="274" w:lineRule="exact" w:before="4"/>
        <w:ind w:left="1076" w:right="119" w:hanging="480"/>
      </w:pPr>
      <w:r>
        <w:rPr/>
        <w:t>Figura 11. Estructura química de algunos metabolitos importantes de la curcumina (Basnet &amp; Skalko-Basnet 2011)</w:t>
        <w:tab/>
        <w:t>20</w:t>
      </w:r>
    </w:p>
    <w:p>
      <w:pPr>
        <w:pStyle w:val="BodyText"/>
        <w:tabs>
          <w:tab w:pos="8843" w:val="left" w:leader="dot"/>
        </w:tabs>
        <w:spacing w:line="274" w:lineRule="exact"/>
        <w:ind w:left="595"/>
      </w:pPr>
      <w:r>
        <w:rPr/>
        <w:t>Figura  12. Esquema de esporozoito teñidos con Trypan blue</w:t>
        <w:tab/>
        <w:t>37</w:t>
      </w:r>
    </w:p>
    <w:p>
      <w:pPr>
        <w:pStyle w:val="BodyText"/>
        <w:tabs>
          <w:tab w:pos="8843" w:val="left" w:leader="dot"/>
        </w:tabs>
        <w:spacing w:line="242" w:lineRule="auto"/>
        <w:ind w:left="1076" w:right="119" w:hanging="480"/>
      </w:pPr>
      <w:r>
        <w:rPr/>
        <w:t>Figura 13. Respuestas transformadas por PROBIT. Esporozoitos de </w:t>
      </w:r>
      <w:r>
        <w:rPr>
          <w:i/>
        </w:rPr>
        <w:t>E. bovis </w:t>
      </w:r>
      <w:r>
        <w:rPr/>
        <w:t>incubados durante 24 h con polvo de </w:t>
      </w:r>
      <w:r>
        <w:rPr>
          <w:i/>
        </w:rPr>
        <w:t>C. longa</w:t>
      </w:r>
      <w:r>
        <w:rPr/>
        <w:tab/>
        <w:t>58</w:t>
      </w:r>
    </w:p>
    <w:p>
      <w:pPr>
        <w:pStyle w:val="BodyText"/>
        <w:tabs>
          <w:tab w:pos="8843" w:val="left" w:leader="dot"/>
        </w:tabs>
        <w:spacing w:line="242" w:lineRule="auto"/>
        <w:ind w:left="1076" w:right="119" w:hanging="480"/>
      </w:pPr>
      <w:r>
        <w:rPr/>
        <w:t>Figura 14. Respuestas transformadas por PROBIT. Esporozoitos de </w:t>
      </w:r>
      <w:r>
        <w:rPr>
          <w:i/>
        </w:rPr>
        <w:t>E. bovis </w:t>
      </w:r>
      <w:r>
        <w:rPr/>
        <w:t>incubados durante 4 h con polvo de </w:t>
      </w:r>
      <w:r>
        <w:rPr>
          <w:i/>
        </w:rPr>
        <w:t>C. longa</w:t>
      </w:r>
      <w:r>
        <w:rPr/>
        <w:tab/>
        <w:t>59</w:t>
      </w:r>
    </w:p>
    <w:p>
      <w:pPr>
        <w:pStyle w:val="BodyText"/>
        <w:tabs>
          <w:tab w:pos="8843" w:val="left" w:leader="dot"/>
        </w:tabs>
        <w:spacing w:line="274" w:lineRule="exact"/>
        <w:ind w:left="1076" w:right="119" w:hanging="480"/>
      </w:pPr>
      <w:r>
        <w:rPr/>
        <w:t>Figura 15. Respuestas transformadas por PROBIT. Esporozoitos de </w:t>
      </w:r>
      <w:r>
        <w:rPr>
          <w:i/>
        </w:rPr>
        <w:t>E. bovis </w:t>
      </w:r>
      <w:r>
        <w:rPr/>
        <w:t>incubados durante 4 hrs con curcumina (Sigma-Aldrich ®).</w:t>
        <w:tab/>
        <w:t>62</w:t>
      </w:r>
    </w:p>
    <w:p>
      <w:pPr>
        <w:pStyle w:val="BodyText"/>
        <w:tabs>
          <w:tab w:pos="8843" w:val="left" w:leader="dot"/>
        </w:tabs>
        <w:ind w:left="1076" w:right="119" w:hanging="480"/>
      </w:pPr>
      <w:r>
        <w:rPr/>
        <w:t>Figura 16. Tasa de infección (24 hpi) de los esporozoitos de </w:t>
      </w:r>
      <w:r>
        <w:rPr>
          <w:i/>
        </w:rPr>
        <w:t>E. bovis </w:t>
      </w:r>
      <w:r>
        <w:rPr/>
        <w:t>en cultivo celular BUVEC (dos diferentes aislados celulares), los esporozoitos de </w:t>
      </w:r>
      <w:r>
        <w:rPr>
          <w:i/>
        </w:rPr>
        <w:t>E. bovis </w:t>
      </w:r>
      <w:r>
        <w:rPr/>
        <w:t>se encuentran situados cerca del núcleo de la célula huésped (flecha azul). (A) Grupo control, (B) DMSO, (C) 1 mM curcumina, (D) 2 mM curcumina, (E) 4 mM curcumina y (F) 8 mM curcumina. La escala que se encuentra en la esquina inferior derecha de cada foto corresponde a 20 mm (400x).</w:t>
        <w:tab/>
        <w:t>65</w:t>
      </w:r>
    </w:p>
    <w:p>
      <w:pPr>
        <w:pStyle w:val="BodyText"/>
        <w:tabs>
          <w:tab w:pos="8843" w:val="left" w:leader="dot"/>
        </w:tabs>
        <w:spacing w:before="2"/>
        <w:ind w:left="1076" w:right="119" w:hanging="480"/>
      </w:pPr>
      <w:r>
        <w:rPr/>
        <w:t>Figura 17. Células BUVEC infectadas con </w:t>
      </w:r>
      <w:r>
        <w:rPr>
          <w:i/>
        </w:rPr>
        <w:t>E. </w:t>
      </w:r>
      <w:r>
        <w:rPr/>
        <w:t>bovis 12 dpi. (A) Grupo control, (B) DMSO, (C) 1 mM curcumina, (D) 2 mM curcumina, (E) 4 mM curcumina y (F) 8 mM curcumina. La escala que se encuentra en la esquina inferior derecha de cada foto corresponde a 20 mm (400x).</w:t>
        <w:tab/>
        <w:t>66</w:t>
      </w:r>
    </w:p>
    <w:p>
      <w:pPr>
        <w:pStyle w:val="BodyText"/>
        <w:tabs>
          <w:tab w:pos="8843" w:val="left" w:leader="dot"/>
        </w:tabs>
        <w:spacing w:before="2"/>
        <w:ind w:left="1076" w:right="119" w:hanging="480"/>
      </w:pPr>
      <w:r>
        <w:rPr/>
        <w:t>Figura 18. Células BUVEC infectadas con </w:t>
      </w:r>
      <w:r>
        <w:rPr>
          <w:i/>
        </w:rPr>
        <w:t>E. bovis </w:t>
      </w:r>
      <w:r>
        <w:rPr/>
        <w:t>14 dpi., se observa alargamiento de la célula huésped y el núcleo tiene apariencia de “huevo frito” (flecha azul) (A) Grupo control, (B) DMSO, (C) 1 mM curcumina, (D) 2 mM curcumina, (E) 4 mM curcumina y (F) 8 mM curcumina. La escala que se encuentra en la esquina inferior derecha de cada foto corresponde a 20 mm (400x).</w:t>
        <w:tab/>
        <w:t>67</w:t>
      </w:r>
    </w:p>
    <w:p>
      <w:pPr>
        <w:pStyle w:val="BodyText"/>
        <w:spacing w:line="242" w:lineRule="auto"/>
        <w:ind w:left="1076" w:right="329" w:hanging="480"/>
      </w:pPr>
      <w:r>
        <w:rPr/>
        <w:t>Figura 19. Células BUVEC infectadas con </w:t>
      </w:r>
      <w:r>
        <w:rPr>
          <w:i/>
        </w:rPr>
        <w:t>E. bovis </w:t>
      </w:r>
      <w:r>
        <w:rPr/>
        <w:t>19 dpi. Macromerontes I y liberación de merozoitos I. (A) Grupo control, (B) DMSO, (C) 1 mM curcumina,</w:t>
      </w:r>
    </w:p>
    <w:p>
      <w:pPr>
        <w:pStyle w:val="BodyText"/>
        <w:tabs>
          <w:tab w:pos="8843" w:val="left" w:leader="dot"/>
        </w:tabs>
        <w:ind w:left="1076" w:right="119"/>
      </w:pPr>
      <w:r>
        <w:rPr/>
        <w:t>(D) 2 mM curcumina, (E) 4 mM curcumina y (F) 8 mM curcumina. La escala que se encuentra en la esquina inferior derecha de cada foto corresponde a 20 mm (400x).</w:t>
        <w:tab/>
        <w:t>68</w:t>
      </w:r>
    </w:p>
    <w:p>
      <w:pPr>
        <w:spacing w:after="0"/>
        <w:sectPr>
          <w:pgSz w:w="11910" w:h="16840"/>
          <w:pgMar w:header="0" w:footer="964" w:top="1580" w:bottom="1220" w:left="1680" w:right="1020"/>
        </w:sectPr>
      </w:pPr>
    </w:p>
    <w:p>
      <w:pPr>
        <w:pStyle w:val="BodyText"/>
        <w:spacing w:before="4"/>
        <w:rPr>
          <w:sz w:val="17"/>
        </w:rPr>
      </w:pPr>
    </w:p>
    <w:p>
      <w:pPr>
        <w:spacing w:after="0"/>
        <w:rPr>
          <w:sz w:val="17"/>
        </w:rPr>
        <w:sectPr>
          <w:pgSz w:w="11910" w:h="16840"/>
          <w:pgMar w:header="0" w:footer="964" w:top="1580" w:bottom="1160" w:left="1680" w:right="1020"/>
        </w:sectPr>
      </w:pPr>
    </w:p>
    <w:p>
      <w:pPr>
        <w:pStyle w:val="Heading1"/>
        <w:spacing w:before="109"/>
        <w:ind w:left="595" w:right="172"/>
      </w:pPr>
      <w:r>
        <w:rPr/>
        <w:t>LISTA DE GRÁFICAS</w:t>
      </w:r>
    </w:p>
    <w:p>
      <w:pPr>
        <w:pStyle w:val="BodyText"/>
        <w:tabs>
          <w:tab w:pos="9083" w:val="right" w:leader="dot"/>
        </w:tabs>
        <w:spacing w:before="554"/>
        <w:ind w:left="1076" w:right="119" w:hanging="480"/>
      </w:pPr>
      <w:r>
        <w:rPr/>
        <w:t>Gráfica 1. Estabilidad de los curcuminoides totales (mg) en las galletas de 50,100 y 200 mg de polvo de </w:t>
      </w:r>
      <w:r>
        <w:rPr>
          <w:i/>
        </w:rPr>
        <w:t>C. longa </w:t>
      </w:r>
      <w:r>
        <w:rPr/>
        <w:t>durante los días 1, 20, 40 y 90 de almacenamientos en refrigeración y protegidos de la luz (modificado de Velázquez García 2016)</w:t>
        <w:tab/>
        <w:t>43</w:t>
      </w:r>
    </w:p>
    <w:p>
      <w:pPr>
        <w:pStyle w:val="BodyText"/>
        <w:tabs>
          <w:tab w:pos="9083" w:val="right" w:leader="dot"/>
        </w:tabs>
        <w:ind w:left="1076" w:right="119" w:hanging="480"/>
      </w:pPr>
      <w:r>
        <w:rPr/>
        <w:t>Gráfica 2. Porcentaje de la mortalidad de los esporozoitos de </w:t>
      </w:r>
      <w:r>
        <w:rPr>
          <w:i/>
        </w:rPr>
        <w:t>E. bovis </w:t>
      </w:r>
      <w:r>
        <w:rPr/>
        <w:t>tratados con tres diferentes dosis de curcumina (0.5 mM, 1 mM y 2 mM) y el grupo control incubados durante 60 minutos. Se presentan las medias y su DE (desviación estándar).</w:t>
        <w:tab/>
        <w:t>61</w:t>
      </w:r>
    </w:p>
    <w:p>
      <w:pPr>
        <w:pStyle w:val="BodyText"/>
        <w:tabs>
          <w:tab w:pos="9083" w:val="right" w:leader="dot"/>
        </w:tabs>
        <w:spacing w:line="242" w:lineRule="auto"/>
        <w:ind w:left="1076" w:right="119" w:hanging="480"/>
      </w:pPr>
      <w:r>
        <w:rPr/>
        <w:t>Gráfica 3. Porcentaje de la tasa de infección de los esporozoitos de </w:t>
      </w:r>
      <w:r>
        <w:rPr>
          <w:i/>
        </w:rPr>
        <w:t>E. bovis </w:t>
      </w:r>
      <w:r>
        <w:rPr/>
        <w:t>tratados con curcumina y los grupos controles, a las 24 hpi</w:t>
        <w:tab/>
        <w:t>63</w:t>
      </w:r>
    </w:p>
    <w:p>
      <w:pPr>
        <w:spacing w:after="0" w:line="242" w:lineRule="auto"/>
        <w:sectPr>
          <w:pgSz w:w="11910" w:h="16840"/>
          <w:pgMar w:header="0" w:footer="964" w:top="1580" w:bottom="1160" w:left="1680" w:right="1020"/>
        </w:sectPr>
      </w:pPr>
    </w:p>
    <w:p>
      <w:pPr>
        <w:spacing w:before="109"/>
        <w:ind w:left="661" w:right="177" w:firstLine="0"/>
        <w:jc w:val="center"/>
        <w:rPr>
          <w:b/>
          <w:sz w:val="24"/>
        </w:rPr>
      </w:pPr>
      <w:r>
        <w:rPr>
          <w:b/>
          <w:sz w:val="24"/>
        </w:rPr>
        <w:t>ABREVIATURAS</w:t>
      </w:r>
    </w:p>
    <w:p>
      <w:pPr>
        <w:pStyle w:val="BodyText"/>
        <w:rPr>
          <w:b/>
        </w:rPr>
      </w:pPr>
    </w:p>
    <w:p>
      <w:pPr>
        <w:pStyle w:val="BodyText"/>
        <w:spacing w:before="2"/>
        <w:rPr>
          <w:b/>
        </w:rPr>
      </w:pPr>
    </w:p>
    <w:p>
      <w:pPr>
        <w:tabs>
          <w:tab w:pos="2832" w:val="left" w:leader="none"/>
        </w:tabs>
        <w:spacing w:before="0"/>
        <w:ind w:left="595" w:right="172" w:firstLine="0"/>
        <w:jc w:val="left"/>
        <w:rPr>
          <w:sz w:val="24"/>
        </w:rPr>
      </w:pPr>
      <w:r>
        <w:rPr>
          <w:b/>
          <w:sz w:val="24"/>
        </w:rPr>
        <w:t>BDMC</w:t>
        <w:tab/>
      </w:r>
      <w:r>
        <w:rPr>
          <w:sz w:val="24"/>
        </w:rPr>
        <w:t>Bidemetoxicurcumina</w:t>
      </w:r>
    </w:p>
    <w:p>
      <w:pPr>
        <w:pStyle w:val="BodyText"/>
        <w:tabs>
          <w:tab w:pos="2832" w:val="left" w:leader="none"/>
        </w:tabs>
        <w:spacing w:before="137"/>
        <w:ind w:left="595" w:right="172"/>
      </w:pPr>
      <w:r>
        <w:rPr>
          <w:b/>
        </w:rPr>
        <w:t>BSA</w:t>
        <w:tab/>
      </w:r>
      <w:r>
        <w:rPr/>
        <w:t>Albúmina de suero bovino</w:t>
      </w:r>
    </w:p>
    <w:p>
      <w:pPr>
        <w:pStyle w:val="BodyText"/>
        <w:tabs>
          <w:tab w:pos="2832" w:val="left" w:leader="none"/>
        </w:tabs>
        <w:spacing w:before="137"/>
        <w:ind w:left="595" w:right="172"/>
      </w:pPr>
      <w:r>
        <w:rPr>
          <w:b/>
        </w:rPr>
        <w:t>BUVEC</w:t>
        <w:tab/>
      </w:r>
      <w:r>
        <w:rPr/>
        <w:t>Célula endoteliales de la vena umbilical bovina</w:t>
      </w:r>
    </w:p>
    <w:p>
      <w:pPr>
        <w:tabs>
          <w:tab w:pos="2832" w:val="left" w:leader="none"/>
        </w:tabs>
        <w:spacing w:before="141"/>
        <w:ind w:left="595" w:right="172" w:firstLine="0"/>
        <w:jc w:val="left"/>
        <w:rPr>
          <w:sz w:val="24"/>
        </w:rPr>
      </w:pPr>
      <w:r>
        <w:rPr>
          <w:b/>
          <w:sz w:val="24"/>
        </w:rPr>
        <w:t>COX-2</w:t>
        <w:tab/>
      </w:r>
      <w:r>
        <w:rPr>
          <w:sz w:val="24"/>
        </w:rPr>
        <w:t>Ciclooxigensa-2</w:t>
      </w:r>
    </w:p>
    <w:p>
      <w:pPr>
        <w:tabs>
          <w:tab w:pos="2832" w:val="left" w:leader="none"/>
        </w:tabs>
        <w:spacing w:before="137"/>
        <w:ind w:left="595" w:right="172" w:firstLine="0"/>
        <w:jc w:val="left"/>
        <w:rPr>
          <w:sz w:val="24"/>
        </w:rPr>
      </w:pPr>
      <w:r>
        <w:rPr>
          <w:b/>
          <w:sz w:val="24"/>
        </w:rPr>
        <w:t>DL</w:t>
        <w:tab/>
      </w:r>
      <w:r>
        <w:rPr>
          <w:sz w:val="24"/>
        </w:rPr>
        <w:t>Dosis letal</w:t>
      </w:r>
    </w:p>
    <w:p>
      <w:pPr>
        <w:pStyle w:val="BodyText"/>
        <w:tabs>
          <w:tab w:pos="2832" w:val="left" w:leader="none"/>
        </w:tabs>
        <w:spacing w:before="137"/>
        <w:ind w:left="595" w:right="172"/>
      </w:pPr>
      <w:r>
        <w:rPr>
          <w:b/>
        </w:rPr>
        <w:t>DMC</w:t>
        <w:tab/>
      </w:r>
      <w:r>
        <w:rPr/>
        <w:t>Didemetoxicurcumina</w:t>
      </w:r>
    </w:p>
    <w:p>
      <w:pPr>
        <w:tabs>
          <w:tab w:pos="2832" w:val="left" w:leader="none"/>
        </w:tabs>
        <w:spacing w:before="137"/>
        <w:ind w:left="595" w:right="172" w:firstLine="0"/>
        <w:jc w:val="left"/>
        <w:rPr>
          <w:sz w:val="24"/>
        </w:rPr>
      </w:pPr>
      <w:r>
        <w:rPr>
          <w:b/>
          <w:sz w:val="24"/>
        </w:rPr>
        <w:t>DMSO</w:t>
        <w:tab/>
      </w:r>
      <w:r>
        <w:rPr>
          <w:sz w:val="24"/>
        </w:rPr>
        <w:t>Demetoxidsulfóxido</w:t>
      </w:r>
    </w:p>
    <w:p>
      <w:pPr>
        <w:pStyle w:val="BodyText"/>
        <w:tabs>
          <w:tab w:pos="2832" w:val="left" w:leader="none"/>
        </w:tabs>
        <w:spacing w:before="141"/>
        <w:ind w:left="595" w:right="172"/>
      </w:pPr>
      <w:r>
        <w:rPr>
          <w:b/>
        </w:rPr>
        <w:t>ECGM</w:t>
        <w:tab/>
      </w:r>
      <w:r>
        <w:rPr/>
        <w:t>Medio de crecimiento celular endotelial</w:t>
      </w:r>
    </w:p>
    <w:p>
      <w:pPr>
        <w:pStyle w:val="BodyText"/>
        <w:tabs>
          <w:tab w:pos="2832" w:val="left" w:leader="none"/>
        </w:tabs>
        <w:spacing w:before="137"/>
        <w:ind w:left="595" w:right="172"/>
      </w:pPr>
      <w:r>
        <w:rPr>
          <w:b/>
        </w:rPr>
        <w:t>ELISA</w:t>
        <w:tab/>
      </w:r>
      <w:r>
        <w:rPr/>
        <w:t>Ensayo por inmunoadsorción</w:t>
      </w:r>
    </w:p>
    <w:p>
      <w:pPr>
        <w:pStyle w:val="BodyText"/>
        <w:tabs>
          <w:tab w:pos="2832" w:val="left" w:leader="none"/>
        </w:tabs>
        <w:spacing w:line="360" w:lineRule="auto" w:before="137"/>
        <w:ind w:left="2832" w:right="339" w:hanging="2237"/>
      </w:pPr>
      <w:r>
        <w:rPr>
          <w:b/>
        </w:rPr>
        <w:t>FAO</w:t>
        <w:tab/>
      </w:r>
      <w:r>
        <w:rPr/>
        <w:t>Organización de las Naciones unidas para la Alimentación y la Agricultura</w:t>
      </w:r>
    </w:p>
    <w:p>
      <w:pPr>
        <w:pStyle w:val="BodyText"/>
        <w:tabs>
          <w:tab w:pos="2832" w:val="left" w:leader="none"/>
        </w:tabs>
        <w:spacing w:before="8"/>
        <w:ind w:left="595" w:right="172"/>
      </w:pPr>
      <w:r>
        <w:rPr>
          <w:b/>
        </w:rPr>
        <w:t>FMVZ</w:t>
        <w:tab/>
      </w:r>
      <w:r>
        <w:rPr/>
        <w:t>Facultad de Medicina Veterinaria y Zootecnia</w:t>
      </w:r>
    </w:p>
    <w:p>
      <w:pPr>
        <w:pStyle w:val="ListParagraph"/>
        <w:numPr>
          <w:ilvl w:val="0"/>
          <w:numId w:val="3"/>
        </w:numPr>
        <w:tabs>
          <w:tab w:pos="2832" w:val="left" w:leader="none"/>
          <w:tab w:pos="2833" w:val="left" w:leader="none"/>
        </w:tabs>
        <w:spacing w:line="240" w:lineRule="auto" w:before="137" w:after="0"/>
        <w:ind w:left="2832" w:right="0" w:hanging="2236"/>
        <w:jc w:val="left"/>
        <w:rPr>
          <w:sz w:val="24"/>
        </w:rPr>
      </w:pPr>
      <w:r>
        <w:rPr>
          <w:sz w:val="24"/>
        </w:rPr>
        <w:t>Gramos</w:t>
      </w:r>
    </w:p>
    <w:p>
      <w:pPr>
        <w:pStyle w:val="ListParagraph"/>
        <w:numPr>
          <w:ilvl w:val="0"/>
          <w:numId w:val="3"/>
        </w:numPr>
        <w:tabs>
          <w:tab w:pos="2832" w:val="left" w:leader="none"/>
          <w:tab w:pos="2833" w:val="left" w:leader="none"/>
        </w:tabs>
        <w:spacing w:line="240" w:lineRule="auto" w:before="137" w:after="0"/>
        <w:ind w:left="2832" w:right="0" w:hanging="2236"/>
        <w:jc w:val="left"/>
        <w:rPr>
          <w:sz w:val="24"/>
        </w:rPr>
      </w:pPr>
      <w:r>
        <w:rPr>
          <w:sz w:val="24"/>
        </w:rPr>
        <w:t>Horas</w:t>
      </w:r>
    </w:p>
    <w:p>
      <w:pPr>
        <w:pStyle w:val="BodyText"/>
        <w:tabs>
          <w:tab w:pos="2832" w:val="left" w:leader="none"/>
        </w:tabs>
        <w:spacing w:before="137"/>
        <w:ind w:left="595" w:right="172"/>
      </w:pPr>
      <w:r>
        <w:rPr>
          <w:b/>
        </w:rPr>
        <w:t>hpi</w:t>
        <w:tab/>
      </w:r>
      <w:r>
        <w:rPr/>
        <w:t>Horas post infección</w:t>
      </w:r>
    </w:p>
    <w:p>
      <w:pPr>
        <w:pStyle w:val="BodyText"/>
        <w:tabs>
          <w:tab w:pos="2832" w:val="left" w:leader="none"/>
        </w:tabs>
        <w:spacing w:before="141"/>
        <w:ind w:left="595" w:right="172"/>
      </w:pPr>
      <w:r>
        <w:rPr>
          <w:b/>
        </w:rPr>
        <w:t>HPLC</w:t>
        <w:tab/>
      </w:r>
      <w:r>
        <w:rPr/>
        <w:t>Cromatografía de líquidos de alta eficiencia</w:t>
      </w:r>
    </w:p>
    <w:p>
      <w:pPr>
        <w:pStyle w:val="BodyText"/>
        <w:tabs>
          <w:tab w:pos="2832" w:val="left" w:leader="none"/>
        </w:tabs>
        <w:spacing w:before="137"/>
        <w:ind w:left="595" w:right="172"/>
      </w:pPr>
      <w:r>
        <w:rPr>
          <w:b/>
        </w:rPr>
        <w:t>HPLC</w:t>
        <w:tab/>
      </w:r>
      <w:r>
        <w:rPr/>
        <w:t>Cromatografía de líquidos de alta eficiencia</w:t>
      </w:r>
    </w:p>
    <w:p>
      <w:pPr>
        <w:pStyle w:val="BodyText"/>
        <w:tabs>
          <w:tab w:pos="2832" w:val="left" w:leader="none"/>
        </w:tabs>
        <w:spacing w:before="137"/>
        <w:ind w:left="595" w:right="172"/>
      </w:pPr>
      <w:r>
        <w:rPr>
          <w:b/>
        </w:rPr>
        <w:t>HRP</w:t>
        <w:tab/>
      </w:r>
      <w:r>
        <w:rPr/>
        <w:t>Peroxidasa de rábano</w:t>
      </w:r>
    </w:p>
    <w:p>
      <w:pPr>
        <w:pStyle w:val="BodyText"/>
        <w:tabs>
          <w:tab w:pos="2832" w:val="left" w:leader="none"/>
        </w:tabs>
        <w:spacing w:before="137"/>
        <w:ind w:left="595" w:right="172"/>
      </w:pPr>
      <w:r>
        <w:rPr>
          <w:b/>
        </w:rPr>
        <w:t>IgG</w:t>
        <w:tab/>
      </w:r>
      <w:r>
        <w:rPr/>
        <w:t>Inmunoglobulina G</w:t>
      </w:r>
    </w:p>
    <w:p>
      <w:pPr>
        <w:tabs>
          <w:tab w:pos="2832" w:val="left" w:leader="none"/>
        </w:tabs>
        <w:spacing w:before="137"/>
        <w:ind w:left="595" w:right="172" w:firstLine="0"/>
        <w:jc w:val="left"/>
        <w:rPr>
          <w:sz w:val="24"/>
        </w:rPr>
      </w:pPr>
      <w:r>
        <w:rPr>
          <w:b/>
          <w:sz w:val="24"/>
        </w:rPr>
        <w:t>IL-10</w:t>
        <w:tab/>
      </w:r>
      <w:r>
        <w:rPr>
          <w:sz w:val="24"/>
        </w:rPr>
        <w:t>Interleucina 10</w:t>
      </w:r>
    </w:p>
    <w:p>
      <w:pPr>
        <w:tabs>
          <w:tab w:pos="2832" w:val="left" w:leader="none"/>
        </w:tabs>
        <w:spacing w:before="141"/>
        <w:ind w:left="595" w:right="172" w:firstLine="0"/>
        <w:jc w:val="left"/>
        <w:rPr>
          <w:sz w:val="24"/>
        </w:rPr>
      </w:pPr>
      <w:r>
        <w:rPr>
          <w:b/>
          <w:sz w:val="24"/>
        </w:rPr>
        <w:t>IL-2</w:t>
        <w:tab/>
      </w:r>
      <w:r>
        <w:rPr>
          <w:sz w:val="24"/>
        </w:rPr>
        <w:t>Interleucina 2</w:t>
      </w:r>
    </w:p>
    <w:p>
      <w:pPr>
        <w:tabs>
          <w:tab w:pos="2832" w:val="left" w:leader="none"/>
        </w:tabs>
        <w:spacing w:before="137"/>
        <w:ind w:left="595" w:right="172" w:firstLine="0"/>
        <w:jc w:val="left"/>
        <w:rPr>
          <w:sz w:val="24"/>
        </w:rPr>
      </w:pPr>
      <w:r>
        <w:rPr>
          <w:b/>
          <w:sz w:val="24"/>
        </w:rPr>
        <w:t>IL-4</w:t>
        <w:tab/>
      </w:r>
      <w:r>
        <w:rPr>
          <w:sz w:val="24"/>
        </w:rPr>
        <w:t>Interleucina 4</w:t>
      </w:r>
    </w:p>
    <w:p>
      <w:pPr>
        <w:tabs>
          <w:tab w:pos="2832" w:val="left" w:leader="none"/>
        </w:tabs>
        <w:spacing w:before="137"/>
        <w:ind w:left="595" w:right="172" w:firstLine="0"/>
        <w:jc w:val="left"/>
        <w:rPr>
          <w:sz w:val="24"/>
        </w:rPr>
      </w:pPr>
      <w:r>
        <w:rPr>
          <w:b/>
          <w:sz w:val="24"/>
        </w:rPr>
        <w:t>INF-g</w:t>
        <w:tab/>
      </w:r>
      <w:r>
        <w:rPr>
          <w:sz w:val="24"/>
        </w:rPr>
        <w:t>Interferón gama</w:t>
      </w:r>
    </w:p>
    <w:p>
      <w:pPr>
        <w:pStyle w:val="BodyText"/>
        <w:tabs>
          <w:tab w:pos="2832" w:val="left" w:leader="none"/>
        </w:tabs>
        <w:spacing w:before="137"/>
        <w:ind w:left="595" w:right="172"/>
      </w:pPr>
      <w:r>
        <w:rPr>
          <w:b/>
        </w:rPr>
        <w:t>iNOS</w:t>
        <w:tab/>
      </w:r>
      <w:r>
        <w:rPr/>
        <w:t>Sintasa de óxido nítrico inducible</w:t>
      </w:r>
    </w:p>
    <w:p>
      <w:pPr>
        <w:tabs>
          <w:tab w:pos="2832" w:val="left" w:leader="none"/>
        </w:tabs>
        <w:spacing w:before="141"/>
        <w:ind w:left="595" w:right="172" w:firstLine="0"/>
        <w:jc w:val="left"/>
        <w:rPr>
          <w:sz w:val="24"/>
        </w:rPr>
      </w:pPr>
      <w:r>
        <w:rPr>
          <w:b/>
          <w:sz w:val="24"/>
        </w:rPr>
        <w:t>kg</w:t>
        <w:tab/>
      </w:r>
      <w:r>
        <w:rPr>
          <w:sz w:val="24"/>
        </w:rPr>
        <w:t>Kilogramo</w:t>
      </w:r>
    </w:p>
    <w:p>
      <w:pPr>
        <w:tabs>
          <w:tab w:pos="2832" w:val="left" w:leader="none"/>
        </w:tabs>
        <w:spacing w:before="137"/>
        <w:ind w:left="595" w:right="172" w:firstLine="0"/>
        <w:jc w:val="left"/>
        <w:rPr>
          <w:sz w:val="24"/>
        </w:rPr>
      </w:pPr>
      <w:r>
        <w:rPr>
          <w:b/>
          <w:sz w:val="24"/>
        </w:rPr>
        <w:t>LOX-5</w:t>
        <w:tab/>
      </w:r>
      <w:r>
        <w:rPr>
          <w:sz w:val="24"/>
        </w:rPr>
        <w:t>Lipooxigensas-5</w:t>
      </w:r>
    </w:p>
    <w:p>
      <w:pPr>
        <w:pStyle w:val="BodyText"/>
        <w:tabs>
          <w:tab w:pos="2832" w:val="left" w:leader="none"/>
        </w:tabs>
        <w:spacing w:before="137"/>
        <w:ind w:left="595" w:right="172"/>
      </w:pPr>
      <w:r>
        <w:rPr>
          <w:b/>
        </w:rPr>
        <w:t>MCP</w:t>
        <w:tab/>
      </w:r>
      <w:r>
        <w:rPr/>
        <w:t>Proteína quimiotáctica de monocitos</w:t>
      </w:r>
    </w:p>
    <w:p>
      <w:pPr>
        <w:tabs>
          <w:tab w:pos="2832" w:val="left" w:leader="none"/>
        </w:tabs>
        <w:spacing w:before="137"/>
        <w:ind w:left="595" w:right="172" w:firstLine="0"/>
        <w:jc w:val="left"/>
        <w:rPr>
          <w:sz w:val="24"/>
        </w:rPr>
      </w:pPr>
      <w:r>
        <w:rPr>
          <w:b/>
          <w:sz w:val="24"/>
        </w:rPr>
        <w:t>MDA</w:t>
        <w:tab/>
      </w:r>
      <w:r>
        <w:rPr>
          <w:sz w:val="24"/>
        </w:rPr>
        <w:t>Malondialdehído</w:t>
      </w:r>
    </w:p>
    <w:p>
      <w:pPr>
        <w:tabs>
          <w:tab w:pos="2832" w:val="left" w:leader="none"/>
        </w:tabs>
        <w:spacing w:before="141"/>
        <w:ind w:left="595" w:right="172" w:firstLine="0"/>
        <w:jc w:val="left"/>
        <w:rPr>
          <w:sz w:val="24"/>
        </w:rPr>
      </w:pPr>
      <w:r>
        <w:rPr>
          <w:b/>
          <w:sz w:val="24"/>
        </w:rPr>
        <w:t>mg</w:t>
        <w:tab/>
      </w:r>
      <w:r>
        <w:rPr>
          <w:sz w:val="24"/>
        </w:rPr>
        <w:t>Miligramo</w:t>
      </w:r>
    </w:p>
    <w:p>
      <w:pPr>
        <w:tabs>
          <w:tab w:pos="2832" w:val="left" w:leader="none"/>
        </w:tabs>
        <w:spacing w:before="137"/>
        <w:ind w:left="595" w:right="172" w:firstLine="0"/>
        <w:jc w:val="left"/>
        <w:rPr>
          <w:sz w:val="24"/>
        </w:rPr>
      </w:pPr>
      <w:r>
        <w:rPr>
          <w:b/>
          <w:sz w:val="24"/>
        </w:rPr>
        <w:t>mL</w:t>
        <w:tab/>
      </w:r>
      <w:r>
        <w:rPr>
          <w:sz w:val="24"/>
        </w:rPr>
        <w:t>Mililitros</w:t>
      </w:r>
    </w:p>
    <w:p>
      <w:pPr>
        <w:spacing w:after="0"/>
        <w:jc w:val="left"/>
        <w:rPr>
          <w:sz w:val="24"/>
        </w:rPr>
        <w:sectPr>
          <w:pgSz w:w="11910" w:h="16840"/>
          <w:pgMar w:header="0" w:footer="964" w:top="1580" w:bottom="1220" w:left="1680" w:right="1020"/>
        </w:sectPr>
      </w:pPr>
    </w:p>
    <w:p>
      <w:pPr>
        <w:tabs>
          <w:tab w:pos="2832" w:val="left" w:leader="none"/>
        </w:tabs>
        <w:spacing w:before="109"/>
        <w:ind w:left="595" w:right="172" w:firstLine="0"/>
        <w:jc w:val="left"/>
        <w:rPr>
          <w:sz w:val="24"/>
        </w:rPr>
      </w:pPr>
      <w:r>
        <w:rPr>
          <w:b/>
          <w:sz w:val="24"/>
        </w:rPr>
        <w:t>mM</w:t>
        <w:tab/>
      </w:r>
      <w:r>
        <w:rPr>
          <w:sz w:val="24"/>
        </w:rPr>
        <w:t>Milimolar</w:t>
      </w:r>
    </w:p>
    <w:p>
      <w:pPr>
        <w:tabs>
          <w:tab w:pos="2832" w:val="left" w:leader="none"/>
        </w:tabs>
        <w:spacing w:before="141"/>
        <w:ind w:left="595" w:right="172" w:firstLine="0"/>
        <w:jc w:val="left"/>
        <w:rPr>
          <w:sz w:val="24"/>
        </w:rPr>
      </w:pPr>
      <w:r>
        <w:rPr>
          <w:b/>
          <w:sz w:val="24"/>
        </w:rPr>
        <w:t>NF-kB</w:t>
        <w:tab/>
      </w:r>
      <w:r>
        <w:rPr>
          <w:sz w:val="24"/>
        </w:rPr>
        <w:t>Factor nuclear-kB</w:t>
      </w:r>
    </w:p>
    <w:p>
      <w:pPr>
        <w:pStyle w:val="BodyText"/>
        <w:tabs>
          <w:tab w:pos="2832" w:val="left" w:leader="none"/>
        </w:tabs>
        <w:spacing w:line="360" w:lineRule="auto" w:before="137"/>
        <w:ind w:left="2832" w:right="420" w:hanging="2237"/>
      </w:pPr>
      <w:r>
        <w:rPr>
          <w:b/>
        </w:rPr>
        <w:t>NF-kB</w:t>
        <w:tab/>
      </w:r>
      <w:r>
        <w:rPr/>
        <w:t>Factor nuclear potenciador de las cadenas ligeras kappa de las células B activadas</w:t>
      </w:r>
    </w:p>
    <w:p>
      <w:pPr>
        <w:pStyle w:val="BodyText"/>
        <w:tabs>
          <w:tab w:pos="2832" w:val="left" w:leader="none"/>
        </w:tabs>
        <w:spacing w:before="4"/>
        <w:ind w:left="595" w:right="172"/>
      </w:pPr>
      <w:r>
        <w:rPr>
          <w:b/>
        </w:rPr>
        <w:t>NK</w:t>
        <w:tab/>
      </w:r>
      <w:r>
        <w:rPr/>
        <w:t>Célula Asesina natural (natural killer)</w:t>
      </w:r>
    </w:p>
    <w:p>
      <w:pPr>
        <w:pStyle w:val="BodyText"/>
        <w:tabs>
          <w:tab w:pos="2832" w:val="left" w:leader="none"/>
        </w:tabs>
        <w:spacing w:before="141"/>
        <w:ind w:left="595" w:right="172"/>
      </w:pPr>
      <w:r>
        <w:rPr>
          <w:b/>
        </w:rPr>
        <w:t>nm</w:t>
        <w:tab/>
      </w:r>
      <w:r>
        <w:rPr/>
        <w:t>Nanómetros- longitud de onda mínima</w:t>
      </w:r>
    </w:p>
    <w:p>
      <w:pPr>
        <w:pStyle w:val="BodyText"/>
        <w:tabs>
          <w:tab w:pos="2832" w:val="left" w:leader="none"/>
        </w:tabs>
        <w:spacing w:before="137"/>
        <w:ind w:left="595" w:right="172"/>
      </w:pPr>
      <w:r>
        <w:rPr>
          <w:b/>
        </w:rPr>
        <w:t>OPG</w:t>
        <w:tab/>
      </w:r>
      <w:r>
        <w:rPr/>
        <w:t>Ooquistes por gramo</w:t>
      </w:r>
    </w:p>
    <w:p>
      <w:pPr>
        <w:pStyle w:val="BodyText"/>
        <w:tabs>
          <w:tab w:pos="2832" w:val="left" w:leader="none"/>
        </w:tabs>
        <w:spacing w:before="137"/>
        <w:ind w:left="595" w:right="172"/>
      </w:pPr>
      <w:r>
        <w:rPr>
          <w:b/>
        </w:rPr>
        <w:t>PBS</w:t>
        <w:tab/>
      </w:r>
      <w:r>
        <w:rPr/>
        <w:t>Tapón fosfato salino</w:t>
      </w:r>
    </w:p>
    <w:p>
      <w:pPr>
        <w:pStyle w:val="BodyText"/>
        <w:tabs>
          <w:tab w:pos="2832" w:val="left" w:leader="none"/>
        </w:tabs>
        <w:spacing w:before="137"/>
        <w:ind w:left="595" w:right="172"/>
      </w:pPr>
      <w:r>
        <w:rPr>
          <w:b/>
        </w:rPr>
        <w:t>PMN</w:t>
        <w:tab/>
      </w:r>
      <w:r>
        <w:rPr/>
        <w:t>Polimorfonucleares</w:t>
      </w:r>
    </w:p>
    <w:p>
      <w:pPr>
        <w:pStyle w:val="BodyText"/>
        <w:tabs>
          <w:tab w:pos="2832" w:val="left" w:leader="none"/>
        </w:tabs>
        <w:spacing w:before="141"/>
        <w:ind w:left="595" w:right="172"/>
      </w:pPr>
      <w:r>
        <w:rPr>
          <w:b/>
        </w:rPr>
        <w:t>ROS</w:t>
        <w:tab/>
      </w:r>
      <w:r>
        <w:rPr/>
        <w:t>Especies reactivas al oxígeno</w:t>
      </w:r>
    </w:p>
    <w:p>
      <w:pPr>
        <w:pStyle w:val="BodyText"/>
        <w:tabs>
          <w:tab w:pos="2832" w:val="left" w:leader="none"/>
        </w:tabs>
        <w:spacing w:before="137"/>
        <w:ind w:left="595" w:right="172"/>
      </w:pPr>
      <w:r>
        <w:rPr>
          <w:b/>
        </w:rPr>
        <w:t>rpm</w:t>
        <w:tab/>
      </w:r>
      <w:r>
        <w:rPr/>
        <w:t>Revoluciones por minuto</w:t>
      </w:r>
    </w:p>
    <w:p>
      <w:pPr>
        <w:pStyle w:val="BodyText"/>
        <w:tabs>
          <w:tab w:pos="2832" w:val="left" w:leader="none"/>
        </w:tabs>
        <w:spacing w:before="137"/>
        <w:ind w:left="595" w:right="172"/>
      </w:pPr>
      <w:r>
        <w:rPr>
          <w:b/>
        </w:rPr>
        <w:t>SHP</w:t>
        <w:tab/>
      </w:r>
      <w:r>
        <w:rPr/>
        <w:t>Proteína tirosina fosfatasa</w:t>
      </w:r>
    </w:p>
    <w:p>
      <w:pPr>
        <w:pStyle w:val="BodyText"/>
        <w:tabs>
          <w:tab w:pos="2832" w:val="left" w:leader="none"/>
        </w:tabs>
        <w:spacing w:before="137"/>
        <w:ind w:left="595" w:right="172"/>
      </w:pPr>
      <w:r>
        <w:rPr>
          <w:b/>
        </w:rPr>
        <w:t>Src-2</w:t>
        <w:tab/>
      </w:r>
      <w:r>
        <w:rPr/>
        <w:t>Receptor de esteroides coactivador-2</w:t>
      </w:r>
    </w:p>
    <w:p>
      <w:pPr>
        <w:pStyle w:val="BodyText"/>
        <w:tabs>
          <w:tab w:pos="2832" w:val="left" w:leader="none"/>
        </w:tabs>
        <w:spacing w:before="141"/>
        <w:ind w:left="595" w:right="172"/>
      </w:pPr>
      <w:r>
        <w:rPr>
          <w:b/>
        </w:rPr>
        <w:t>TBA</w:t>
        <w:tab/>
      </w:r>
      <w:r>
        <w:rPr/>
        <w:t>Ácido tiobarbitúrico</w:t>
      </w:r>
    </w:p>
    <w:p>
      <w:pPr>
        <w:pStyle w:val="BodyText"/>
        <w:tabs>
          <w:tab w:pos="2832" w:val="left" w:leader="none"/>
        </w:tabs>
        <w:spacing w:before="137"/>
        <w:ind w:left="595" w:right="172"/>
      </w:pPr>
      <w:r>
        <w:rPr>
          <w:b/>
        </w:rPr>
        <w:t>THC</w:t>
        <w:tab/>
      </w:r>
      <w:r>
        <w:rPr/>
        <w:t>Tetrahidrocurcumina</w:t>
      </w:r>
    </w:p>
    <w:p>
      <w:pPr>
        <w:pStyle w:val="BodyText"/>
        <w:tabs>
          <w:tab w:pos="2832" w:val="left" w:leader="none"/>
        </w:tabs>
        <w:spacing w:before="137"/>
        <w:ind w:left="595" w:right="172"/>
      </w:pPr>
      <w:r>
        <w:rPr>
          <w:b/>
        </w:rPr>
        <w:t>TMB</w:t>
        <w:tab/>
      </w:r>
      <w:r>
        <w:rPr/>
        <w:t>3,3’,5,5’-tetrametilbencidina</w:t>
      </w:r>
    </w:p>
    <w:p>
      <w:pPr>
        <w:pStyle w:val="BodyText"/>
        <w:tabs>
          <w:tab w:pos="2832" w:val="left" w:leader="none"/>
        </w:tabs>
        <w:spacing w:before="137"/>
        <w:ind w:left="595" w:right="172"/>
      </w:pPr>
      <w:r>
        <w:rPr>
          <w:b/>
        </w:rPr>
        <w:t>TNF-a</w:t>
        <w:tab/>
      </w:r>
      <w:r>
        <w:rPr/>
        <w:t>Factor de necrosis tumoral alfa</w:t>
      </w:r>
    </w:p>
    <w:p>
      <w:pPr>
        <w:pStyle w:val="BodyText"/>
        <w:tabs>
          <w:tab w:pos="2832" w:val="left" w:leader="none"/>
        </w:tabs>
        <w:spacing w:before="141"/>
        <w:ind w:left="595" w:right="172"/>
      </w:pPr>
      <w:r>
        <w:rPr>
          <w:b/>
        </w:rPr>
        <w:t>UNAM</w:t>
        <w:tab/>
      </w:r>
      <w:r>
        <w:rPr/>
        <w:t>Universidad Nacional Autónoma de México</w:t>
      </w:r>
    </w:p>
    <w:p>
      <w:pPr>
        <w:tabs>
          <w:tab w:pos="2832" w:val="left" w:leader="none"/>
        </w:tabs>
        <w:spacing w:before="137"/>
        <w:ind w:left="595" w:right="172" w:firstLine="0"/>
        <w:jc w:val="left"/>
        <w:rPr>
          <w:sz w:val="24"/>
        </w:rPr>
      </w:pPr>
      <w:r>
        <w:rPr>
          <w:b/>
          <w:sz w:val="24"/>
        </w:rPr>
        <w:t>mM</w:t>
        <w:tab/>
      </w:r>
      <w:r>
        <w:rPr>
          <w:sz w:val="24"/>
        </w:rPr>
        <w:t>Micromolar</w:t>
      </w:r>
    </w:p>
    <w:p>
      <w:pPr>
        <w:pStyle w:val="BodyText"/>
        <w:tabs>
          <w:tab w:pos="2832" w:val="left" w:leader="none"/>
        </w:tabs>
        <w:spacing w:before="137"/>
        <w:ind w:left="595" w:right="172"/>
      </w:pPr>
      <w:r>
        <w:rPr>
          <w:b/>
        </w:rPr>
        <w:t>WHO</w:t>
        <w:tab/>
      </w:r>
      <w:r>
        <w:rPr/>
        <w:t>Organización Mundial de la Salud</w:t>
      </w:r>
    </w:p>
    <w:p>
      <w:pPr>
        <w:spacing w:after="0"/>
        <w:sectPr>
          <w:pgSz w:w="11910" w:h="16840"/>
          <w:pgMar w:header="0" w:footer="964" w:top="1580" w:bottom="1220" w:left="1680" w:right="1020"/>
        </w:sectPr>
      </w:pPr>
    </w:p>
    <w:p>
      <w:pPr>
        <w:pStyle w:val="BodyText"/>
        <w:rPr>
          <w:sz w:val="20"/>
        </w:rPr>
      </w:pPr>
    </w:p>
    <w:p>
      <w:pPr>
        <w:pStyle w:val="BodyText"/>
        <w:spacing w:before="3"/>
        <w:rPr>
          <w:sz w:val="25"/>
        </w:rPr>
      </w:pPr>
    </w:p>
    <w:p>
      <w:pPr>
        <w:pStyle w:val="Heading1"/>
        <w:numPr>
          <w:ilvl w:val="0"/>
          <w:numId w:val="4"/>
        </w:numPr>
        <w:tabs>
          <w:tab w:pos="956" w:val="left" w:leader="none"/>
        </w:tabs>
        <w:spacing w:line="240" w:lineRule="auto" w:before="69" w:after="0"/>
        <w:ind w:left="956" w:right="0" w:hanging="360"/>
        <w:jc w:val="both"/>
      </w:pPr>
      <w:bookmarkStart w:name="_TOC_250050" w:id="1"/>
      <w:bookmarkEnd w:id="1"/>
      <w:r>
        <w:rPr/>
        <w:t>INTRODUCCIÓN</w:t>
      </w:r>
    </w:p>
    <w:p>
      <w:pPr>
        <w:pStyle w:val="BodyText"/>
        <w:rPr>
          <w:b/>
        </w:rPr>
      </w:pPr>
    </w:p>
    <w:p>
      <w:pPr>
        <w:pStyle w:val="BodyText"/>
        <w:spacing w:before="2"/>
        <w:rPr>
          <w:b/>
        </w:rPr>
      </w:pPr>
    </w:p>
    <w:p>
      <w:pPr>
        <w:pStyle w:val="BodyText"/>
        <w:spacing w:line="360" w:lineRule="auto"/>
        <w:ind w:left="595" w:right="109"/>
        <w:jc w:val="both"/>
      </w:pPr>
      <w:r>
        <w:rPr/>
        <w:t>La coccidiosis ovina es una enfermedad parasitaria causada por protozoarios del género </w:t>
      </w:r>
      <w:r>
        <w:rPr>
          <w:i/>
        </w:rPr>
        <w:t>Eimeria</w:t>
      </w:r>
      <w:r>
        <w:rPr/>
        <w:t>, que afecta principalmente el intestino delgado y grueso. Los animales se infectan por vía oral y pueden ser afectados por diferentes especies al mismo tiempo. Hasta el momento se conocen 11 especies de </w:t>
      </w:r>
      <w:r>
        <w:rPr>
          <w:i/>
        </w:rPr>
        <w:t>Eimeria</w:t>
      </w:r>
      <w:r>
        <w:rPr/>
        <w:t>, siendo </w:t>
      </w:r>
      <w:r>
        <w:rPr>
          <w:i/>
        </w:rPr>
        <w:t>Eimeria crandalis y </w:t>
      </w:r>
      <w:r>
        <w:rPr>
          <w:i/>
        </w:rPr>
        <w:t>Eimeria ovinoidalis </w:t>
      </w:r>
      <w:r>
        <w:rPr/>
        <w:t>las más patógenas (Andrews, 2013; Chartier and Paraud, 2012). Esta enfermedad tiene un impacto económico y de salud, sobre todo en animales adultos, ya que desarrollan una enfermedad subclínica. En un estudio realizado en la Universidad Autónoma de Yucatán sobre la frecuencia de parásitos gastrointestinales en animales domésticos, demostraron que el 91.17% de las muestras de los ovinos resultaron positivas a coccidias (Rodríguez-Vivas et al., 2001). La mortalidad en los corderos puede llegar hasta en un 20%, principalmente porque aún no han adquirido una inmunidad específica (Catchpole et al., 1993; Kommuru et al., 2014; Veira, 2002).  Hasta el momento, no hay vacunas capaces de prevenir la coccidiosis en borregos. Sin embargo, en recientes años, en varios estudios ha demostrado que los bovinos desarrolla una respuesta inmune contra </w:t>
      </w:r>
      <w:r>
        <w:rPr>
          <w:i/>
        </w:rPr>
        <w:t>Eimeria</w:t>
      </w:r>
      <w:r>
        <w:rPr/>
        <w:t>. Ya que el parásito es capaz de inducir una respuesta inmune asociada a la inducción de respuesta inmune innata y adaptativa. Los macrófagos y los neutrófilos polimorfonucleares (PMN) son los principales contribuyentes de la generación de citocinas que se observa en la coccidiosis en bovinos (Hermosilla et al., 2006). En estudios previos se ha demostrado que estas células son la principal fuente de especies reactivas de oxígeno (ROS) (Taubert et al., 2009), incluyendo peroxinitrito, ácido hipocloroso y radicales hidroxilo (Sild et al., 2011). A su vez, hay evidencia que sugiere que las ROS contribuyen a varias vías de señalización y puede producir respuestas desreguladas por la vía proinflamatoria causando eventualmente daños en los tejidos (Aline and Bout, 2002; Chow et al., 2011; Simons et al., 2012). También se conoce que los neutrófilos y los leucocitos desencadenan un aumento en la producción de ROS en la mucosa intestinal, causando modificación de proteínas y la inducción de citocinas proinflamatorias (Catanzaro et al., 2015). En cuanto a la coccidiosis se ha demostrado que los PMN aumentan la expresión de la sintasa  de  óxido  nítrico  inducible  (iNOS)  tras  exponerlos  con  los  esporozoitos </w:t>
      </w:r>
      <w:r>
        <w:rPr>
          <w:spacing w:val="55"/>
        </w:rPr>
        <w:t> </w:t>
      </w:r>
      <w:r>
        <w:rPr/>
        <w:t>de</w:t>
      </w:r>
    </w:p>
    <w:p>
      <w:pPr>
        <w:spacing w:after="0" w:line="360" w:lineRule="auto"/>
        <w:jc w:val="both"/>
        <w:sectPr>
          <w:footerReference w:type="default" r:id="rId9"/>
          <w:pgSz w:w="11910" w:h="16840"/>
          <w:pgMar w:footer="1024" w:header="0" w:top="1580" w:bottom="1220" w:left="1680" w:right="1020"/>
          <w:pgNumType w:start="1"/>
        </w:sectPr>
      </w:pPr>
    </w:p>
    <w:p>
      <w:pPr>
        <w:pStyle w:val="BodyText"/>
        <w:spacing w:line="345" w:lineRule="auto" w:before="109"/>
        <w:ind w:left="595" w:right="108"/>
        <w:jc w:val="both"/>
      </w:pPr>
      <w:r>
        <w:rPr>
          <w:i/>
        </w:rPr>
        <w:t>Eimeria bovis </w:t>
      </w:r>
      <w:r>
        <w:rPr/>
        <w:t>(Behrendt et al., 2008). Se ha demostrado que la exposición a infecciones con </w:t>
      </w:r>
      <w:r>
        <w:rPr>
          <w:i/>
        </w:rPr>
        <w:t>E. bovis, </w:t>
      </w:r>
      <w:r>
        <w:rPr/>
        <w:t>generan una infiltración de células TCD4</w:t>
      </w:r>
      <w:r>
        <w:rPr>
          <w:position w:val="11"/>
          <w:sz w:val="16"/>
        </w:rPr>
        <w:t>+ </w:t>
      </w:r>
      <w:r>
        <w:rPr/>
        <w:t>y TCD8</w:t>
      </w:r>
      <w:r>
        <w:rPr>
          <w:position w:val="11"/>
          <w:sz w:val="16"/>
        </w:rPr>
        <w:t>+ </w:t>
      </w:r>
      <w:r>
        <w:rPr/>
        <w:t>en tejido intestinal (Sühwold et al., 2010). Las citocinas como la interleucina-2 (IL-2) e Interferón-</w:t>
      </w:r>
      <w:r>
        <w:rPr>
          <w:rFonts w:ascii="Symbol" w:hAnsi="Symbol"/>
        </w:rPr>
        <w:t></w:t>
      </w:r>
      <w:r>
        <w:rPr/>
        <w:t>   (IFN-</w:t>
      </w:r>
    </w:p>
    <w:p>
      <w:pPr>
        <w:pStyle w:val="BodyText"/>
        <w:spacing w:line="360" w:lineRule="auto" w:before="18"/>
        <w:ind w:left="595" w:right="109"/>
        <w:jc w:val="both"/>
      </w:pPr>
      <w:r>
        <w:rPr>
          <w:rFonts w:ascii="Symbol" w:hAnsi="Symbol"/>
        </w:rPr>
        <w:t></w:t>
      </w:r>
      <w:r>
        <w:rPr/>
        <w:t>) se incrementan durante el periodo de prepatencia en las infecciones primarias causadas por </w:t>
      </w:r>
      <w:r>
        <w:rPr>
          <w:i/>
        </w:rPr>
        <w:t>E. bovis</w:t>
      </w:r>
      <w:r>
        <w:rPr/>
        <w:t>; mientras que la interleucina-4 (IL-4) es dominante en el periodo de patencia (Taubert et al., 2008). Por otro lado, la interleucina-10 (IL-10) muestra   una</w:t>
      </w:r>
    </w:p>
    <w:p>
      <w:pPr>
        <w:pStyle w:val="BodyText"/>
        <w:spacing w:line="350" w:lineRule="auto" w:before="4"/>
        <w:ind w:left="595" w:right="109"/>
        <w:jc w:val="both"/>
      </w:pPr>
      <w:r>
        <w:rPr/>
        <w:t>función inmunorreguladora y previene el daño tisular inducida por la infección con agentes patógenos que son controlados por linfocitos TCD4</w:t>
      </w:r>
      <w:r>
        <w:rPr>
          <w:position w:val="11"/>
          <w:sz w:val="16"/>
        </w:rPr>
        <w:t>+ </w:t>
      </w:r>
      <w:r>
        <w:rPr/>
        <w:t>bajo situaciones de altos inóculos en ciertas deficiencias inmunorreguladoras (Barbosa et al., 2015; Jankovic et al., 2010; Magombedze et al., 2015). Varios fármacos están autorizados para el   control</w:t>
      </w:r>
    </w:p>
    <w:p>
      <w:pPr>
        <w:pStyle w:val="BodyText"/>
        <w:spacing w:line="360" w:lineRule="auto" w:before="14"/>
        <w:ind w:left="595" w:right="109"/>
        <w:jc w:val="both"/>
      </w:pPr>
      <w:r>
        <w:rPr/>
        <w:t>de la coccidiosis ovina, tales como decoquinato, diclazuril y toltrazuril, sin embargo, existe una creciente preocupación en su uso debido a problemas de residuos y a que los periodos de retiro se deben de cumplir antes de sacar al mercado la leche y la carne (Andrews, 2013). Esto ha impulsado el estudio de métodos alternativos para controlar a este parásito sin perder de vista la potencial toxicidad de los residuos de los fármacos en los tejidos de los animales y el impacto ambiental. Algunos de los productos naturales que han presentado resultados prometedores que tienen efecto contra coccidias son por ejemplo, clinoptilolita (Alcala-Canto et al., 2011), plantas que contienen taninos condensados (Burke et al., 2013) y el rizoma seco de </w:t>
      </w:r>
      <w:r>
        <w:rPr>
          <w:i/>
        </w:rPr>
        <w:t>Curcuma longa </w:t>
      </w:r>
      <w:r>
        <w:rPr/>
        <w:t>(Cervantes- Valencia et al., 2015; Kommuru et al., 2014; Saratsis et al., 2012). En las últimas décadas se han realizado varios estudios que detallan los efectos antiparasitarios de la curcumina, sobre todo en </w:t>
      </w:r>
      <w:r>
        <w:rPr>
          <w:i/>
        </w:rPr>
        <w:t>Plasmodium falciparum </w:t>
      </w:r>
      <w:r>
        <w:rPr/>
        <w:t>(Reddy et al., 2005), </w:t>
      </w:r>
      <w:r>
        <w:rPr>
          <w:i/>
        </w:rPr>
        <w:t>Cryptosporidium parvum </w:t>
      </w:r>
      <w:r>
        <w:rPr/>
        <w:t>(Shahiduzzaman et al., 2009), </w:t>
      </w:r>
      <w:r>
        <w:rPr>
          <w:i/>
        </w:rPr>
        <w:t>Giardia lamblia </w:t>
      </w:r>
      <w:r>
        <w:rPr/>
        <w:t>(Said et al., 2012), </w:t>
      </w:r>
      <w:r>
        <w:rPr>
          <w:i/>
        </w:rPr>
        <w:t>Trypanosoma </w:t>
      </w:r>
      <w:r>
        <w:rPr/>
        <w:t>spp. (Nagajyothi et al., 2012) y </w:t>
      </w:r>
      <w:r>
        <w:rPr>
          <w:i/>
        </w:rPr>
        <w:t>Eimeria tenella</w:t>
      </w:r>
      <w:r>
        <w:rPr/>
        <w:t>. En este último parásito, la curcumina induce apoptosis por la presencia de precipitaciones en la superficie del esporozoito afectando su morfología, viabilidad y habilidad de adhesión (Chattopadhyay et al., 2004). La severidad de estas alteraciones depende tanto de la dosis como del tiempo de la administración de curcumina que es el principal curcuminoide del rizoma de </w:t>
      </w:r>
      <w:r>
        <w:rPr>
          <w:i/>
        </w:rPr>
        <w:t>Curcuma longa </w:t>
      </w:r>
      <w:r>
        <w:rPr/>
        <w:t>(Khalafalla et al., 2011). A pesar de lo anterior, la información sobre el tiempo de dosificación y la forma de administración de curcumina a partir de </w:t>
      </w:r>
      <w:r>
        <w:rPr>
          <w:i/>
        </w:rPr>
        <w:t>Curcuma longa </w:t>
      </w:r>
      <w:r>
        <w:rPr/>
        <w:t>en corderos no se conoce. Por otro lado, bajo ciertas circunstancias, una inflamación grave del tejido intestinal en corderos</w:t>
      </w:r>
      <w:r>
        <w:rPr>
          <w:spacing w:val="59"/>
        </w:rPr>
        <w:t> </w:t>
      </w:r>
      <w:r>
        <w:rPr/>
        <w:t>infectados</w:t>
      </w:r>
    </w:p>
    <w:p>
      <w:pPr>
        <w:spacing w:after="0" w:line="360" w:lineRule="auto"/>
        <w:jc w:val="both"/>
        <w:sectPr>
          <w:pgSz w:w="11910" w:h="16840"/>
          <w:pgMar w:header="0" w:footer="1024" w:top="1580" w:bottom="1220" w:left="1680" w:right="1020"/>
        </w:sectPr>
      </w:pPr>
    </w:p>
    <w:p>
      <w:pPr>
        <w:pStyle w:val="BodyText"/>
        <w:spacing w:line="360" w:lineRule="auto" w:before="109"/>
        <w:ind w:left="595" w:right="108"/>
        <w:jc w:val="both"/>
      </w:pPr>
      <w:r>
        <w:rPr/>
        <w:t>con </w:t>
      </w:r>
      <w:r>
        <w:rPr>
          <w:i/>
        </w:rPr>
        <w:t>Eimeria </w:t>
      </w:r>
      <w:r>
        <w:rPr/>
        <w:t>spp. puede ocurrir cuando hay una alta ingestión de ooquistes y por consiguiente una respuesta inmune disfuncional. Por tal motivo, se llevó a cabo una prueba de campo con corderos infectados naturalmente con </w:t>
      </w:r>
      <w:r>
        <w:rPr>
          <w:i/>
        </w:rPr>
        <w:t>Eimeria </w:t>
      </w:r>
      <w:r>
        <w:rPr/>
        <w:t>spp. Se utilizó una preparación de </w:t>
      </w:r>
      <w:r>
        <w:rPr>
          <w:i/>
        </w:rPr>
        <w:t>C. longa </w:t>
      </w:r>
      <w:r>
        <w:rPr/>
        <w:t>en polvo para evaluar la actividad anticoccidial e inmunomoduladora, midiendo la eliminación de ooquistes, peroxidación de lípidos, generación de nitritos, así como una citocina proinflamatoria (INF-</w:t>
      </w:r>
      <w:r>
        <w:rPr>
          <w:rFonts w:ascii="Symbol" w:hAnsi="Symbol"/>
        </w:rPr>
        <w:t></w:t>
      </w:r>
      <w:r>
        <w:rPr/>
        <w:t>) y una citocina inmunorreguladora que impide la excesiva inflamación (IL-10).</w:t>
      </w:r>
    </w:p>
    <w:p>
      <w:pPr>
        <w:spacing w:after="0" w:line="360" w:lineRule="auto"/>
        <w:jc w:val="both"/>
        <w:sectPr>
          <w:pgSz w:w="11910" w:h="16840"/>
          <w:pgMar w:header="0" w:footer="1024" w:top="1580" w:bottom="1220" w:left="1680" w:right="1020"/>
        </w:sectPr>
      </w:pPr>
    </w:p>
    <w:p>
      <w:pPr>
        <w:pStyle w:val="Heading1"/>
        <w:numPr>
          <w:ilvl w:val="0"/>
          <w:numId w:val="4"/>
        </w:numPr>
        <w:tabs>
          <w:tab w:pos="956" w:val="left" w:leader="none"/>
        </w:tabs>
        <w:spacing w:line="240" w:lineRule="auto" w:before="109" w:after="0"/>
        <w:ind w:left="956" w:right="0" w:hanging="360"/>
        <w:jc w:val="both"/>
      </w:pPr>
      <w:bookmarkStart w:name="_TOC_250049" w:id="2"/>
      <w:bookmarkEnd w:id="2"/>
      <w:r>
        <w:rPr/>
        <w:t>ANTECEDENTES</w:t>
      </w:r>
    </w:p>
    <w:p>
      <w:pPr>
        <w:pStyle w:val="BodyText"/>
        <w:rPr>
          <w:b/>
        </w:rPr>
      </w:pPr>
    </w:p>
    <w:p>
      <w:pPr>
        <w:pStyle w:val="BodyText"/>
        <w:rPr>
          <w:b/>
        </w:rPr>
      </w:pPr>
    </w:p>
    <w:p>
      <w:pPr>
        <w:pStyle w:val="Heading1"/>
        <w:numPr>
          <w:ilvl w:val="1"/>
          <w:numId w:val="4"/>
        </w:numPr>
        <w:tabs>
          <w:tab w:pos="1737" w:val="left" w:leader="none"/>
        </w:tabs>
        <w:spacing w:line="240" w:lineRule="auto" w:before="199" w:after="0"/>
        <w:ind w:left="1737" w:right="0" w:hanging="432"/>
        <w:jc w:val="left"/>
      </w:pPr>
      <w:bookmarkStart w:name="_TOC_250048" w:id="3"/>
      <w:bookmarkEnd w:id="3"/>
      <w:r>
        <w:rPr/>
        <w:t>Protozoarios</w:t>
      </w:r>
    </w:p>
    <w:p>
      <w:pPr>
        <w:pStyle w:val="BodyText"/>
        <w:spacing w:line="360" w:lineRule="auto" w:before="141"/>
        <w:ind w:left="595" w:right="109"/>
        <w:jc w:val="both"/>
      </w:pPr>
      <w:r>
        <w:rPr/>
        <w:t>Los protozoarios son organismos eucarióticos, ya que almacenan su información genética en los cromosomas, los cuales están contenidos en una envoltura nuclear. Esto los diferencia de las bacterias quienes tienen el cromosoma en el citoplasma (Taylor et al., 2007).</w:t>
      </w:r>
    </w:p>
    <w:p>
      <w:pPr>
        <w:pStyle w:val="BodyText"/>
      </w:pPr>
    </w:p>
    <w:p>
      <w:pPr>
        <w:pStyle w:val="BodyText"/>
        <w:spacing w:line="360" w:lineRule="auto" w:before="145"/>
        <w:ind w:left="595" w:right="109"/>
        <w:jc w:val="both"/>
      </w:pPr>
      <w:r>
        <w:rPr/>
        <w:t>En general, los protozoarios poseen un núcleo, retículo endoplásmico, mitocondria, aparato de Golgi y lisosomas. Se alimentan principalmente por pinocitosis (captación de material del espacio extracelular por invaginación de la membrana) o fagocitosis (rodear con la membrana citoplasmática partículas sólidas e introducirlas al interior de la célula) y los productos metabólicos son excretados por difusión a través de la membrana celular.</w:t>
      </w:r>
    </w:p>
    <w:p>
      <w:pPr>
        <w:pStyle w:val="BodyText"/>
      </w:pPr>
    </w:p>
    <w:p>
      <w:pPr>
        <w:pStyle w:val="BodyText"/>
        <w:spacing w:before="8"/>
        <w:rPr>
          <w:sz w:val="29"/>
        </w:rPr>
      </w:pPr>
    </w:p>
    <w:p>
      <w:pPr>
        <w:pStyle w:val="Heading1"/>
        <w:numPr>
          <w:ilvl w:val="1"/>
          <w:numId w:val="4"/>
        </w:numPr>
        <w:tabs>
          <w:tab w:pos="1737" w:val="left" w:leader="none"/>
        </w:tabs>
        <w:spacing w:line="240" w:lineRule="auto" w:before="1" w:after="0"/>
        <w:ind w:left="1737" w:right="0" w:hanging="432"/>
        <w:jc w:val="left"/>
      </w:pPr>
      <w:bookmarkStart w:name="_TOC_250047" w:id="4"/>
      <w:r>
        <w:rPr/>
        <w:t>Phylum</w:t>
      </w:r>
      <w:r>
        <w:rPr>
          <w:spacing w:val="-1"/>
        </w:rPr>
        <w:t> </w:t>
      </w:r>
      <w:bookmarkEnd w:id="4"/>
      <w:r>
        <w:rPr/>
        <w:t>apicomplexa</w:t>
      </w:r>
    </w:p>
    <w:p>
      <w:pPr>
        <w:pStyle w:val="BodyText"/>
        <w:spacing w:line="360" w:lineRule="auto" w:before="141"/>
        <w:ind w:left="595" w:right="109"/>
        <w:jc w:val="both"/>
      </w:pPr>
      <w:r>
        <w:rPr/>
        <w:t>Es el más diverso y complicado phylum que parasita a los animales domésticos. A los protozoarios los podemos encontrar en el epitelio intestinal, células sanguíneas y dentro del sistema retículo-endotelial. Su ciclo de vida es complejo y está íntimamente integrado a la fisiología del huésped. La clasificación taxonómica del phylum Apicomplexa de importancia veterinaria se presenta en el Figura 1.</w:t>
      </w:r>
    </w:p>
    <w:p>
      <w:pPr>
        <w:pStyle w:val="BodyText"/>
        <w:spacing w:before="4"/>
        <w:ind w:left="595"/>
        <w:jc w:val="both"/>
      </w:pPr>
      <w:r>
        <w:rPr/>
        <w:t>El ciclo de vida se divide en tres fases: Esporogonia, esquizogonia y gametogonia.</w:t>
      </w:r>
    </w:p>
    <w:p>
      <w:pPr>
        <w:pStyle w:val="BodyText"/>
        <w:spacing w:line="360" w:lineRule="auto" w:before="137"/>
        <w:ind w:left="595" w:right="109"/>
        <w:jc w:val="both"/>
      </w:pPr>
      <w:r>
        <w:rPr/>
        <w:t>Los parásitos pertenecientes al phylum Apicomplexa poseen una locomoción interna, la cual es imposible ver a simple vista ya que sus organelos se encuentran en el llamado complejo apical, el cual es una característica que define al phylum y está formado por: anillos precoinoidales, anillo polar, microtúbulos, roptrias y conoide con los cuales se realiza la penetración a la célula (Figuras 2 y 3). El movimiento es a través de ondulaciones en sentido longitudinal y ocasionalmente por medio de flagelos (microgameto).</w:t>
      </w:r>
    </w:p>
    <w:p>
      <w:pPr>
        <w:spacing w:after="0" w:line="360" w:lineRule="auto"/>
        <w:jc w:val="both"/>
        <w:sectPr>
          <w:pgSz w:w="11910" w:h="16840"/>
          <w:pgMar w:header="0" w:footer="1024" w:top="1580" w:bottom="1220" w:left="1680" w:right="1020"/>
        </w:sectPr>
      </w:pPr>
    </w:p>
    <w:p>
      <w:pPr>
        <w:pStyle w:val="BodyText"/>
        <w:spacing w:before="11"/>
        <w:rPr>
          <w:sz w:val="9"/>
        </w:rPr>
      </w:pPr>
    </w:p>
    <w:p>
      <w:pPr>
        <w:pStyle w:val="BodyText"/>
        <w:ind w:left="598"/>
        <w:rPr>
          <w:sz w:val="20"/>
        </w:rPr>
      </w:pPr>
      <w:r>
        <w:rPr>
          <w:sz w:val="20"/>
        </w:rPr>
        <w:drawing>
          <wp:inline distT="0" distB="0" distL="0" distR="0">
            <wp:extent cx="5396608" cy="3736848"/>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10" cstate="print"/>
                    <a:stretch>
                      <a:fillRect/>
                    </a:stretch>
                  </pic:blipFill>
                  <pic:spPr>
                    <a:xfrm>
                      <a:off x="0" y="0"/>
                      <a:ext cx="5396608" cy="3736848"/>
                    </a:xfrm>
                    <a:prstGeom prst="rect">
                      <a:avLst/>
                    </a:prstGeom>
                  </pic:spPr>
                </pic:pic>
              </a:graphicData>
            </a:graphic>
          </wp:inline>
        </w:drawing>
      </w:r>
      <w:r>
        <w:rPr>
          <w:sz w:val="20"/>
        </w:rPr>
      </w:r>
    </w:p>
    <w:p>
      <w:pPr>
        <w:pStyle w:val="BodyText"/>
        <w:spacing w:line="274" w:lineRule="exact" w:before="143"/>
        <w:ind w:left="1442" w:right="172" w:hanging="350"/>
      </w:pPr>
      <w:r>
        <w:rPr>
          <w:b/>
        </w:rPr>
        <w:t>Figura 1. </w:t>
      </w:r>
      <w:r>
        <w:rPr/>
        <w:t>Clasificación taxonómica del Phylum Apicomplexa de importancia veterinaria. Modificado de Beck et al., 2009 y Roberts &amp; Janovy, 2009</w:t>
      </w:r>
    </w:p>
    <w:p>
      <w:pPr>
        <w:pStyle w:val="BodyText"/>
      </w:pPr>
    </w:p>
    <w:p>
      <w:pPr>
        <w:pStyle w:val="BodyText"/>
      </w:pPr>
    </w:p>
    <w:p>
      <w:pPr>
        <w:pStyle w:val="BodyText"/>
        <w:spacing w:before="1"/>
        <w:rPr>
          <w:sz w:val="22"/>
        </w:rPr>
      </w:pPr>
    </w:p>
    <w:p>
      <w:pPr>
        <w:pStyle w:val="Heading1"/>
        <w:numPr>
          <w:ilvl w:val="1"/>
          <w:numId w:val="4"/>
        </w:numPr>
        <w:tabs>
          <w:tab w:pos="1737" w:val="left" w:leader="none"/>
        </w:tabs>
        <w:spacing w:line="240" w:lineRule="auto" w:before="0" w:after="0"/>
        <w:ind w:left="1737" w:right="0" w:hanging="432"/>
        <w:jc w:val="left"/>
      </w:pPr>
      <w:bookmarkStart w:name="_TOC_250046" w:id="5"/>
      <w:bookmarkEnd w:id="5"/>
      <w:r>
        <w:rPr/>
        <w:t>Familia Eimeriidae</w:t>
      </w:r>
    </w:p>
    <w:p>
      <w:pPr>
        <w:pStyle w:val="BodyText"/>
        <w:spacing w:line="360" w:lineRule="auto" w:before="141"/>
        <w:ind w:left="595" w:right="109"/>
        <w:jc w:val="both"/>
      </w:pPr>
      <w:r>
        <w:rPr/>
        <w:t>La forman 16 géneros y cerca de 1,340 especies, los más importantes en Medicina Veterinaria son </w:t>
      </w:r>
      <w:r>
        <w:rPr>
          <w:i/>
        </w:rPr>
        <w:t>Eimeria </w:t>
      </w:r>
      <w:r>
        <w:rPr/>
        <w:t>e </w:t>
      </w:r>
      <w:r>
        <w:rPr>
          <w:i/>
        </w:rPr>
        <w:t>Isospora </w:t>
      </w:r>
      <w:r>
        <w:rPr/>
        <w:t>y las infecciones con estos géneros se refieren a menudo como coccidiosis (Taylor et al., 2007).</w:t>
      </w:r>
    </w:p>
    <w:p>
      <w:pPr>
        <w:pStyle w:val="BodyText"/>
      </w:pPr>
    </w:p>
    <w:p>
      <w:pPr>
        <w:pStyle w:val="BodyText"/>
        <w:spacing w:before="4"/>
        <w:rPr>
          <w:sz w:val="29"/>
        </w:rPr>
      </w:pPr>
    </w:p>
    <w:p>
      <w:pPr>
        <w:pStyle w:val="ListParagraph"/>
        <w:numPr>
          <w:ilvl w:val="1"/>
          <w:numId w:val="4"/>
        </w:numPr>
        <w:tabs>
          <w:tab w:pos="1737" w:val="left" w:leader="none"/>
        </w:tabs>
        <w:spacing w:line="240" w:lineRule="auto" w:before="0" w:after="0"/>
        <w:ind w:left="1737" w:right="0" w:hanging="432"/>
        <w:jc w:val="left"/>
        <w:rPr>
          <w:b/>
          <w:i/>
          <w:sz w:val="24"/>
        </w:rPr>
      </w:pPr>
      <w:r>
        <w:rPr>
          <w:b/>
          <w:sz w:val="24"/>
        </w:rPr>
        <w:t>Género </w:t>
      </w:r>
      <w:r>
        <w:rPr>
          <w:b/>
          <w:i/>
          <w:sz w:val="24"/>
        </w:rPr>
        <w:t>Eimeria</w:t>
      </w:r>
    </w:p>
    <w:p>
      <w:pPr>
        <w:pStyle w:val="BodyText"/>
        <w:spacing w:line="360" w:lineRule="auto" w:before="141"/>
        <w:ind w:left="595" w:right="109"/>
        <w:jc w:val="both"/>
      </w:pPr>
      <w:r>
        <w:rPr/>
        <w:t>Este género está compuesto de aproximadamente 1,700 especies, afectando principalmente a mamíferos domésticos y aves. Todos los géneros de </w:t>
      </w:r>
      <w:r>
        <w:rPr>
          <w:i/>
        </w:rPr>
        <w:t>Eimeria </w:t>
      </w:r>
      <w:r>
        <w:rPr/>
        <w:t>son específicos de especie (Müller and Hemphill, 2013).</w:t>
      </w:r>
    </w:p>
    <w:p>
      <w:pPr>
        <w:spacing w:after="0" w:line="360" w:lineRule="auto"/>
        <w:jc w:val="both"/>
        <w:sectPr>
          <w:pgSz w:w="11910" w:h="16840"/>
          <w:pgMar w:header="0" w:footer="1024" w:top="1580" w:bottom="1220" w:left="1680" w:right="1020"/>
        </w:sectPr>
      </w:pPr>
    </w:p>
    <w:p>
      <w:pPr>
        <w:pStyle w:val="BodyText"/>
        <w:spacing w:before="11"/>
        <w:rPr>
          <w:sz w:val="9"/>
        </w:rPr>
      </w:pPr>
    </w:p>
    <w:p>
      <w:pPr>
        <w:pStyle w:val="BodyText"/>
        <w:ind w:left="3427"/>
        <w:rPr>
          <w:sz w:val="20"/>
        </w:rPr>
      </w:pPr>
      <w:r>
        <w:rPr>
          <w:sz w:val="20"/>
        </w:rPr>
        <w:drawing>
          <wp:inline distT="0" distB="0" distL="0" distR="0">
            <wp:extent cx="1791116" cy="2401824"/>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1" cstate="print"/>
                    <a:stretch>
                      <a:fillRect/>
                    </a:stretch>
                  </pic:blipFill>
                  <pic:spPr>
                    <a:xfrm>
                      <a:off x="0" y="0"/>
                      <a:ext cx="1791116" cy="2401824"/>
                    </a:xfrm>
                    <a:prstGeom prst="rect">
                      <a:avLst/>
                    </a:prstGeom>
                  </pic:spPr>
                </pic:pic>
              </a:graphicData>
            </a:graphic>
          </wp:inline>
        </w:drawing>
      </w:r>
      <w:r>
        <w:rPr>
          <w:sz w:val="20"/>
        </w:rPr>
      </w:r>
    </w:p>
    <w:p>
      <w:pPr>
        <w:pStyle w:val="BodyText"/>
        <w:spacing w:before="3"/>
        <w:rPr>
          <w:sz w:val="7"/>
        </w:rPr>
      </w:pPr>
    </w:p>
    <w:p>
      <w:pPr>
        <w:spacing w:before="69"/>
        <w:ind w:left="661" w:right="177" w:firstLine="0"/>
        <w:jc w:val="center"/>
        <w:rPr>
          <w:sz w:val="24"/>
        </w:rPr>
      </w:pPr>
      <w:r>
        <w:rPr>
          <w:b/>
          <w:sz w:val="24"/>
        </w:rPr>
        <w:t>Figura  2. </w:t>
      </w:r>
      <w:r>
        <w:rPr>
          <w:sz w:val="24"/>
        </w:rPr>
        <w:t>Morfología del esporozoito del </w:t>
      </w:r>
      <w:r>
        <w:rPr>
          <w:i/>
          <w:sz w:val="24"/>
        </w:rPr>
        <w:t>Eimeria </w:t>
      </w:r>
      <w:r>
        <w:rPr>
          <w:sz w:val="24"/>
        </w:rPr>
        <w:t>spp. (Roberts &amp; Janovy 2009).</w:t>
      </w:r>
    </w:p>
    <w:p>
      <w:pPr>
        <w:pStyle w:val="BodyText"/>
        <w:rPr>
          <w:sz w:val="20"/>
        </w:rPr>
      </w:pPr>
    </w:p>
    <w:p>
      <w:pPr>
        <w:pStyle w:val="BodyText"/>
        <w:rPr>
          <w:sz w:val="20"/>
        </w:rPr>
      </w:pPr>
    </w:p>
    <w:p>
      <w:pPr>
        <w:pStyle w:val="BodyText"/>
        <w:rPr>
          <w:sz w:val="20"/>
        </w:rPr>
      </w:pPr>
    </w:p>
    <w:p>
      <w:pPr>
        <w:pStyle w:val="BodyText"/>
        <w:spacing w:before="5"/>
        <w:rPr>
          <w:sz w:val="26"/>
        </w:rPr>
      </w:pPr>
      <w:r>
        <w:rPr/>
        <w:drawing>
          <wp:anchor distT="0" distB="0" distL="0" distR="0" allowOverlap="1" layoutInCell="1" locked="0" behindDoc="0" simplePos="0" relativeHeight="0">
            <wp:simplePos x="0" y="0"/>
            <wp:positionH relativeFrom="page">
              <wp:posOffset>2760598</wp:posOffset>
            </wp:positionH>
            <wp:positionV relativeFrom="paragraph">
              <wp:posOffset>217782</wp:posOffset>
            </wp:positionV>
            <wp:extent cx="2778443" cy="2168842"/>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2" cstate="print"/>
                    <a:stretch>
                      <a:fillRect/>
                    </a:stretch>
                  </pic:blipFill>
                  <pic:spPr>
                    <a:xfrm>
                      <a:off x="0" y="0"/>
                      <a:ext cx="2778443" cy="2168842"/>
                    </a:xfrm>
                    <a:prstGeom prst="rect">
                      <a:avLst/>
                    </a:prstGeom>
                  </pic:spPr>
                </pic:pic>
              </a:graphicData>
            </a:graphic>
          </wp:anchor>
        </w:drawing>
      </w:r>
    </w:p>
    <w:p>
      <w:pPr>
        <w:pStyle w:val="BodyText"/>
        <w:spacing w:before="94"/>
        <w:ind w:left="661" w:right="175"/>
        <w:jc w:val="center"/>
      </w:pPr>
      <w:r>
        <w:rPr>
          <w:b/>
        </w:rPr>
        <w:t>Figura 3. </w:t>
      </w:r>
      <w:r>
        <w:rPr/>
        <w:t>Esquema del complejo apical en el proceso de endocitosis en donde las roptrias y los micronemas son las estructuras liberadas durante la penetración del trofozoito a la célula huésped (Roberts &amp; Janovy 2009).</w:t>
      </w:r>
    </w:p>
    <w:p>
      <w:pPr>
        <w:pStyle w:val="BodyText"/>
      </w:pPr>
    </w:p>
    <w:p>
      <w:pPr>
        <w:pStyle w:val="BodyText"/>
      </w:pPr>
    </w:p>
    <w:p>
      <w:pPr>
        <w:pStyle w:val="BodyText"/>
      </w:pPr>
    </w:p>
    <w:p>
      <w:pPr>
        <w:pStyle w:val="BodyText"/>
      </w:pPr>
    </w:p>
    <w:p>
      <w:pPr>
        <w:pStyle w:val="BodyText"/>
        <w:spacing w:before="5"/>
        <w:rPr>
          <w:sz w:val="29"/>
        </w:rPr>
      </w:pPr>
    </w:p>
    <w:p>
      <w:pPr>
        <w:pStyle w:val="BodyText"/>
        <w:spacing w:line="360" w:lineRule="auto"/>
        <w:ind w:left="595" w:right="109"/>
        <w:jc w:val="both"/>
      </w:pPr>
      <w:r>
        <w:rPr/>
        <w:t>La unidad funcional del coccidio es el zoito, el cual es una célula móvil que tiene forma de coma, banana o boomerang. El zoito es el comienzo y el final del ciclo vital de los coccidios. Los esporozoitos son las formas infectantes que se encuentran en los ooquistes esoporulados y son el resultado de la segmentación del protoplasma (Bowman, 2014). El protoplasma (esporonte) está envuelto por una pared resistente y es eliminado en las heces. (Figura 4).</w:t>
      </w:r>
    </w:p>
    <w:p>
      <w:pPr>
        <w:spacing w:after="0" w:line="360" w:lineRule="auto"/>
        <w:jc w:val="both"/>
        <w:sectPr>
          <w:pgSz w:w="11910" w:h="16840"/>
          <w:pgMar w:header="0" w:footer="1024" w:top="1580" w:bottom="1220" w:left="1680" w:right="1020"/>
        </w:sectPr>
      </w:pPr>
    </w:p>
    <w:p>
      <w:pPr>
        <w:pStyle w:val="BodyText"/>
        <w:rPr>
          <w:sz w:val="20"/>
        </w:rPr>
      </w:pPr>
    </w:p>
    <w:p>
      <w:pPr>
        <w:pStyle w:val="BodyText"/>
        <w:spacing w:before="4"/>
        <w:rPr>
          <w:sz w:val="27"/>
        </w:rPr>
      </w:pPr>
    </w:p>
    <w:p>
      <w:pPr>
        <w:pStyle w:val="BodyText"/>
        <w:ind w:left="1964"/>
        <w:rPr>
          <w:sz w:val="20"/>
        </w:rPr>
      </w:pPr>
      <w:r>
        <w:rPr>
          <w:sz w:val="20"/>
        </w:rPr>
        <w:pict>
          <v:group style="width:287.3pt;height:167.8pt;mso-position-horizontal-relative:char;mso-position-vertical-relative:line" coordorigin="0,0" coordsize="5746,3356">
            <v:shape style="position:absolute;left:0;top:0;width:5746;height:3355" type="#_x0000_t75" stroked="false">
              <v:imagedata r:id="rId13" o:title=""/>
            </v:shape>
            <v:shape style="position:absolute;left:103;top:104;width:5451;height:3065" type="#_x0000_t75" stroked="false">
              <v:imagedata r:id="rId14" o:title=""/>
            </v:shape>
            <v:rect style="position:absolute;left:73;top:74;width:5511;height:3125" filled="false" stroked="true" strokeweight="3.000002pt" strokecolor="#000000"/>
          </v:group>
        </w:pict>
      </w:r>
      <w:r>
        <w:rPr>
          <w:sz w:val="20"/>
        </w:rPr>
      </w:r>
    </w:p>
    <w:p>
      <w:pPr>
        <w:pStyle w:val="BodyText"/>
        <w:spacing w:before="4"/>
        <w:rPr>
          <w:sz w:val="10"/>
        </w:rPr>
      </w:pPr>
    </w:p>
    <w:p>
      <w:pPr>
        <w:pStyle w:val="BodyText"/>
        <w:spacing w:line="274" w:lineRule="exact" w:before="74"/>
        <w:ind w:left="661" w:right="174"/>
        <w:jc w:val="center"/>
      </w:pPr>
      <w:r>
        <w:rPr>
          <w:b/>
        </w:rPr>
        <w:t>Figura 4. </w:t>
      </w:r>
      <w:r>
        <w:rPr/>
        <w:t>Morfología del ooquiste no esporulado de </w:t>
      </w:r>
      <w:r>
        <w:rPr>
          <w:i/>
        </w:rPr>
        <w:t>Eimeria </w:t>
      </w:r>
      <w:r>
        <w:rPr/>
        <w:t>spp. Foto tomada por María Eugenia Cervantes Valencia.</w:t>
      </w:r>
    </w:p>
    <w:p>
      <w:pPr>
        <w:pStyle w:val="BodyText"/>
        <w:rPr>
          <w:sz w:val="20"/>
        </w:rPr>
      </w:pPr>
    </w:p>
    <w:p>
      <w:pPr>
        <w:pStyle w:val="BodyText"/>
        <w:rPr>
          <w:sz w:val="20"/>
        </w:rPr>
      </w:pPr>
    </w:p>
    <w:p>
      <w:pPr>
        <w:pStyle w:val="BodyText"/>
        <w:rPr>
          <w:sz w:val="20"/>
        </w:rPr>
      </w:pPr>
    </w:p>
    <w:p>
      <w:pPr>
        <w:pStyle w:val="BodyText"/>
        <w:spacing w:before="5"/>
        <w:rPr>
          <w:sz w:val="27"/>
        </w:rPr>
      </w:pPr>
      <w:r>
        <w:rPr/>
        <w:pict>
          <v:group style="position:absolute;margin-left:191.080002pt;margin-top:17.722952pt;width:268.350pt;height:189.4pt;mso-position-horizontal-relative:page;mso-position-vertical-relative:paragraph;z-index:1072;mso-wrap-distance-left:0;mso-wrap-distance-right:0" coordorigin="3822,354" coordsize="5367,3788">
            <v:shape style="position:absolute;left:3822;top:354;width:5366;height:3787" type="#_x0000_t75" stroked="false">
              <v:imagedata r:id="rId15" o:title=""/>
            </v:shape>
            <v:shape style="position:absolute;left:3927;top:459;width:5073;height:3495" type="#_x0000_t75" stroked="false">
              <v:imagedata r:id="rId16" o:title=""/>
            </v:shape>
            <v:rect style="position:absolute;left:3897;top:429;width:5133;height:3555" filled="false" stroked="true" strokeweight="3.000002pt" strokecolor="#000000"/>
            <w10:wrap type="topAndBottom"/>
          </v:group>
        </w:pict>
      </w:r>
    </w:p>
    <w:p>
      <w:pPr>
        <w:spacing w:before="145"/>
        <w:ind w:left="661" w:right="177" w:firstLine="0"/>
        <w:jc w:val="center"/>
        <w:rPr>
          <w:sz w:val="24"/>
        </w:rPr>
      </w:pPr>
      <w:r>
        <w:rPr>
          <w:b/>
          <w:sz w:val="24"/>
        </w:rPr>
        <w:t>Figura  5. </w:t>
      </w:r>
      <w:r>
        <w:rPr>
          <w:sz w:val="24"/>
        </w:rPr>
        <w:t>Morfología del ooquiste esporulado de </w:t>
      </w:r>
      <w:r>
        <w:rPr>
          <w:i/>
          <w:sz w:val="24"/>
        </w:rPr>
        <w:t>Eimeria </w:t>
      </w:r>
      <w:r>
        <w:rPr>
          <w:sz w:val="24"/>
        </w:rPr>
        <w:t>spp. sin tapón de micrópilo.</w:t>
      </w:r>
    </w:p>
    <w:p>
      <w:pPr>
        <w:pStyle w:val="BodyText"/>
        <w:spacing w:before="2"/>
        <w:ind w:left="661" w:right="177"/>
        <w:jc w:val="center"/>
      </w:pPr>
      <w:r>
        <w:rPr/>
        <w:t>Foto tomada por María Eugenia Cervantes Valencia.</w:t>
      </w:r>
    </w:p>
    <w:p>
      <w:pPr>
        <w:spacing w:after="0"/>
        <w:jc w:val="center"/>
        <w:sectPr>
          <w:pgSz w:w="11910" w:h="16840"/>
          <w:pgMar w:header="0" w:footer="1024" w:top="1580" w:bottom="1220" w:left="1680" w:right="1020"/>
        </w:sectPr>
      </w:pPr>
    </w:p>
    <w:p>
      <w:pPr>
        <w:pStyle w:val="BodyText"/>
        <w:spacing w:before="5"/>
        <w:rPr>
          <w:sz w:val="11"/>
        </w:rPr>
      </w:pPr>
    </w:p>
    <w:p>
      <w:pPr>
        <w:pStyle w:val="BodyText"/>
        <w:ind w:left="3101"/>
        <w:rPr>
          <w:sz w:val="20"/>
        </w:rPr>
      </w:pPr>
      <w:r>
        <w:rPr>
          <w:sz w:val="20"/>
        </w:rPr>
        <w:pict>
          <v:group style="width:173.05pt;height:183.15pt;mso-position-horizontal-relative:char;mso-position-vertical-relative:line" coordorigin="0,0" coordsize="3461,3663">
            <v:shape style="position:absolute;left:0;top:0;width:3461;height:3662" type="#_x0000_t75" stroked="false">
              <v:imagedata r:id="rId17" o:title=""/>
            </v:shape>
            <v:shape style="position:absolute;left:106;top:103;width:3152;height:3370" type="#_x0000_t75" stroked="false">
              <v:imagedata r:id="rId18" o:title=""/>
            </v:shape>
            <v:rect style="position:absolute;left:76;top:73;width:3226;height:3429" filled="false" stroked="true" strokeweight="3.000002pt" strokecolor="#000000"/>
          </v:group>
        </w:pict>
      </w:r>
      <w:r>
        <w:rPr>
          <w:sz w:val="20"/>
        </w:rPr>
      </w:r>
    </w:p>
    <w:p>
      <w:pPr>
        <w:pStyle w:val="BodyText"/>
        <w:spacing w:before="2"/>
        <w:rPr>
          <w:sz w:val="7"/>
        </w:rPr>
      </w:pPr>
    </w:p>
    <w:p>
      <w:pPr>
        <w:spacing w:line="275" w:lineRule="exact" w:before="69"/>
        <w:ind w:left="645" w:right="0" w:firstLine="0"/>
        <w:jc w:val="both"/>
        <w:rPr>
          <w:sz w:val="24"/>
        </w:rPr>
      </w:pPr>
      <w:r>
        <w:rPr>
          <w:b/>
          <w:sz w:val="24"/>
        </w:rPr>
        <w:t>Figura  6. </w:t>
      </w:r>
      <w:r>
        <w:rPr>
          <w:sz w:val="24"/>
        </w:rPr>
        <w:t>Morfología del ooquiste esporulado de </w:t>
      </w:r>
      <w:r>
        <w:rPr>
          <w:i/>
          <w:sz w:val="24"/>
        </w:rPr>
        <w:t>Eimeria </w:t>
      </w:r>
      <w:r>
        <w:rPr>
          <w:sz w:val="24"/>
        </w:rPr>
        <w:t>spp. con tapón de micrópilo.</w:t>
      </w:r>
    </w:p>
    <w:p>
      <w:pPr>
        <w:pStyle w:val="BodyText"/>
        <w:spacing w:line="275" w:lineRule="exact"/>
        <w:ind w:left="661" w:right="177"/>
        <w:jc w:val="center"/>
      </w:pPr>
      <w:r>
        <w:rPr/>
        <w:t>Foto tomada por María Eugenia Cervantes Valencia.</w:t>
      </w:r>
    </w:p>
    <w:p>
      <w:pPr>
        <w:pStyle w:val="BodyText"/>
      </w:pPr>
    </w:p>
    <w:p>
      <w:pPr>
        <w:pStyle w:val="BodyText"/>
      </w:pPr>
    </w:p>
    <w:p>
      <w:pPr>
        <w:pStyle w:val="BodyText"/>
      </w:pPr>
    </w:p>
    <w:p>
      <w:pPr>
        <w:pStyle w:val="BodyText"/>
        <w:spacing w:before="7"/>
        <w:rPr>
          <w:sz w:val="34"/>
        </w:rPr>
      </w:pPr>
    </w:p>
    <w:p>
      <w:pPr>
        <w:pStyle w:val="ListParagraph"/>
        <w:numPr>
          <w:ilvl w:val="1"/>
          <w:numId w:val="4"/>
        </w:numPr>
        <w:tabs>
          <w:tab w:pos="1737" w:val="left" w:leader="none"/>
        </w:tabs>
        <w:spacing w:line="240" w:lineRule="auto" w:before="0" w:after="0"/>
        <w:ind w:left="1737" w:right="0" w:hanging="432"/>
        <w:jc w:val="left"/>
        <w:rPr>
          <w:b/>
          <w:sz w:val="24"/>
        </w:rPr>
      </w:pPr>
      <w:r>
        <w:rPr>
          <w:b/>
          <w:sz w:val="24"/>
        </w:rPr>
        <w:t>Ciclo biológico de </w:t>
      </w:r>
      <w:r>
        <w:rPr>
          <w:b/>
          <w:i/>
          <w:sz w:val="24"/>
        </w:rPr>
        <w:t>Eimeria </w:t>
      </w:r>
      <w:r>
        <w:rPr>
          <w:b/>
          <w:sz w:val="24"/>
        </w:rPr>
        <w:t>spp.</w:t>
      </w:r>
    </w:p>
    <w:p>
      <w:pPr>
        <w:pStyle w:val="BodyText"/>
        <w:spacing w:line="360" w:lineRule="auto" w:before="141"/>
        <w:ind w:left="595" w:right="109"/>
        <w:jc w:val="both"/>
      </w:pPr>
      <w:r>
        <w:rPr/>
        <w:t>El ciclo biológico de </w:t>
      </w:r>
      <w:r>
        <w:rPr>
          <w:i/>
        </w:rPr>
        <w:t>Eimeria </w:t>
      </w:r>
      <w:r>
        <w:rPr/>
        <w:t>spp. inicia cuando los animales ingieren los ooquistes esporulados que se encuentran contaminando el alimento o el agua, una vez ingeridos, estos se reproducen rápidamente. Los ooquistes esporulados viajan por todo el tracto digestivo y en el intestino son liberados los esporozoitos (desenquistamiento), principalmente en el yeyuno e íleon, donde los esporozoitos migran hacia el lumen intestinal para hacer contacto. El ciclo biológico de </w:t>
      </w:r>
      <w:r>
        <w:rPr>
          <w:i/>
        </w:rPr>
        <w:t>Eimeria </w:t>
      </w:r>
      <w:r>
        <w:rPr/>
        <w:t>está dividido en dos etapas: 1.- fase endógena, la cual está dividida en sexual (gametogonia) y asexual  (esquizogonia o merogonia) y se desarrolla en el intestino delgado y grueso; y 2.- fase exógena (esporogonia), la cual se lleva a cabo en el medio ambiente.</w:t>
      </w:r>
    </w:p>
    <w:p>
      <w:pPr>
        <w:pStyle w:val="Heading1"/>
        <w:numPr>
          <w:ilvl w:val="2"/>
          <w:numId w:val="4"/>
        </w:numPr>
        <w:tabs>
          <w:tab w:pos="2012" w:val="left" w:leader="none"/>
        </w:tabs>
        <w:spacing w:line="240" w:lineRule="auto" w:before="200" w:after="0"/>
        <w:ind w:left="2012" w:right="0" w:hanging="696"/>
        <w:jc w:val="left"/>
      </w:pPr>
      <w:bookmarkStart w:name="_TOC_250045" w:id="6"/>
      <w:bookmarkEnd w:id="6"/>
      <w:r>
        <w:rPr/>
        <w:t>Esporogonia</w:t>
      </w:r>
    </w:p>
    <w:p>
      <w:pPr>
        <w:pStyle w:val="BodyText"/>
        <w:spacing w:line="360" w:lineRule="auto" w:before="141"/>
        <w:ind w:left="595" w:right="109"/>
        <w:jc w:val="both"/>
      </w:pPr>
      <w:r>
        <w:rPr/>
        <w:t>La esporulación del ooquiste se lleva a cabo bajo condiciones de oxigenación, humedad (100%) y temperatura óptima de 27ºC. Los ooquistes esporulados poseen cuatro esporoquistes (también llamados esporoblastos) con dos esporozoitos cada uno dentro, las cuales se presentan en las Figuras 5 y 6 (Bowman, 2014), y esta es la etapa infectante. Estos protozoarios son heterótrofos y requieren de energía en forma de moléculas complejas de carbono y nitrógeno en forma de mezcla de aminoácidos preformados (Hendrix and Robinson, 2012; Taylor et al., 2007).</w:t>
      </w:r>
    </w:p>
    <w:p>
      <w:pPr>
        <w:spacing w:after="0" w:line="360" w:lineRule="auto"/>
        <w:jc w:val="both"/>
        <w:sectPr>
          <w:pgSz w:w="11910" w:h="16840"/>
          <w:pgMar w:header="0" w:footer="1024" w:top="1580" w:bottom="1220" w:left="1680" w:right="1020"/>
        </w:sectPr>
      </w:pPr>
    </w:p>
    <w:p>
      <w:pPr>
        <w:pStyle w:val="BodyText"/>
        <w:rPr>
          <w:sz w:val="20"/>
        </w:rPr>
      </w:pPr>
    </w:p>
    <w:p>
      <w:pPr>
        <w:pStyle w:val="BodyText"/>
        <w:rPr>
          <w:sz w:val="20"/>
        </w:rPr>
      </w:pPr>
    </w:p>
    <w:p>
      <w:pPr>
        <w:pStyle w:val="BodyText"/>
        <w:spacing w:before="11"/>
        <w:rPr>
          <w:sz w:val="16"/>
        </w:rPr>
      </w:pPr>
    </w:p>
    <w:p>
      <w:pPr>
        <w:pStyle w:val="Heading1"/>
        <w:numPr>
          <w:ilvl w:val="2"/>
          <w:numId w:val="4"/>
        </w:numPr>
        <w:tabs>
          <w:tab w:pos="2012" w:val="left" w:leader="none"/>
        </w:tabs>
        <w:spacing w:line="240" w:lineRule="auto" w:before="69" w:after="0"/>
        <w:ind w:left="2012" w:right="0" w:hanging="696"/>
        <w:jc w:val="left"/>
      </w:pPr>
      <w:bookmarkStart w:name="_TOC_250044" w:id="7"/>
      <w:bookmarkEnd w:id="7"/>
      <w:r>
        <w:rPr/>
        <w:t>Esquizogonia</w:t>
      </w:r>
    </w:p>
    <w:p>
      <w:pPr>
        <w:pStyle w:val="BodyText"/>
        <w:rPr>
          <w:b/>
        </w:rPr>
      </w:pPr>
    </w:p>
    <w:p>
      <w:pPr>
        <w:pStyle w:val="BodyText"/>
        <w:spacing w:line="360" w:lineRule="auto" w:before="144"/>
        <w:ind w:left="595" w:right="109"/>
        <w:jc w:val="both"/>
      </w:pPr>
      <w:r>
        <w:rPr/>
        <w:t>Para que se lleve a cabo la fase del desenquistamiento es necesaria la presencia de dióxido de carbono (CO</w:t>
      </w:r>
      <w:r>
        <w:rPr>
          <w:position w:val="-2"/>
          <w:sz w:val="16"/>
        </w:rPr>
        <w:t>2</w:t>
      </w:r>
      <w:r>
        <w:rPr/>
        <w:t>), el cual provoca un adelgazamiento de la membrana del ooquiste, por lo tanto, altera la permeabilidad permitiendo la acción de tripsina y sales biliares provocando la liberación de los esporozoitos en el tracto gastrointestinal (Belli  et al., 2006; Nyberg et al., 1968), en donde el siguiente paso es penetrar a la célula</w:t>
      </w:r>
      <w:r>
        <w:rPr>
          <w:sz w:val="19"/>
        </w:rPr>
        <w:t>. </w:t>
      </w:r>
      <w:r>
        <w:rPr/>
        <w:t>Para poder llevar a cabo, el esporozoito necesita reconocer el lugar, hacer contacto y finalmente penetrar la célula a través de deslizamientos circulatorios, los cuales son producidos por la proteínas de superficie que se encuentran en la porción apical del esporozoito. Una vez que el esporozoito se une a la célula, la invasión continúa con la invaginación y sellado de la membrana celular del huésped formando la membrana de la vacuola parasitófora. El tiempo que tarda el zoito en penetrar la célula va de 5 a 10 segundos (Dubremetz et al., 1998). La función principal de la vacuola es proteger al parásito contra la lisis de la célula huésped; posee poros por donde provee canales nutricionales que permiten transferencia pasiva de moléculas al parásito (Entzeroth et al., 1998; Oakes et al., 2013). Es aquí donde el esporozoito se transforma en trofozoíto (Augustine, 2001) por medio de divisiones nucleares múltiples, las cuales comienzan con una fisión binaria (división del ADN) seguida de la división del citoplasma, lo cual da lugar a dos células hijas (Roberts and Janovy, 2009) y se generan los esquizontes, los cuales son estructuras que constan de un gran número de organismos nucleados alargados conocidos como merozoitos. Esta etapa solo ocurre en el intestino delgado del animal. Cuando la división se completa y el esquizonte madura, los merozoitos salen e invaden células vecinas (de 1º y 2º generación).</w:t>
      </w:r>
    </w:p>
    <w:p>
      <w:pPr>
        <w:pStyle w:val="BodyText"/>
        <w:spacing w:before="11"/>
      </w:pPr>
    </w:p>
    <w:p>
      <w:pPr>
        <w:pStyle w:val="Heading1"/>
        <w:numPr>
          <w:ilvl w:val="2"/>
          <w:numId w:val="4"/>
        </w:numPr>
        <w:tabs>
          <w:tab w:pos="2012" w:val="left" w:leader="none"/>
        </w:tabs>
        <w:spacing w:line="240" w:lineRule="auto" w:before="0" w:after="0"/>
        <w:ind w:left="2012" w:right="0" w:hanging="696"/>
        <w:jc w:val="left"/>
      </w:pPr>
      <w:bookmarkStart w:name="_TOC_250043" w:id="8"/>
      <w:bookmarkEnd w:id="8"/>
      <w:r>
        <w:rPr/>
        <w:t>Gametogonia</w:t>
      </w:r>
    </w:p>
    <w:p>
      <w:pPr>
        <w:pStyle w:val="BodyText"/>
        <w:rPr>
          <w:b/>
        </w:rPr>
      </w:pPr>
    </w:p>
    <w:p>
      <w:pPr>
        <w:pStyle w:val="BodyText"/>
        <w:spacing w:line="360" w:lineRule="auto" w:before="139"/>
        <w:ind w:left="595" w:right="109"/>
        <w:jc w:val="both"/>
      </w:pPr>
      <w:r>
        <w:rPr/>
        <w:t>La segunda generación de esquizontes son liberados y penetran a las células epiteliales del intestino grueso para desarrollar la gametogonia. En esta etapa se producen los gamontes, los cuales pueden ser de dos tipos: a) Macrogametos (femeninos), que maduran para formar un único gameto el cual ocupará toda la célula huésped, destaca la presencia  de  los  cuerpos  formadores  de  la  pared  del  ooquiste.  b)       Microgameto</w:t>
      </w:r>
    </w:p>
    <w:p>
      <w:pPr>
        <w:spacing w:after="0" w:line="360" w:lineRule="auto"/>
        <w:jc w:val="both"/>
        <w:sectPr>
          <w:pgSz w:w="11910" w:h="16840"/>
          <w:pgMar w:header="0" w:footer="1024" w:top="1580" w:bottom="1220" w:left="1680" w:right="1020"/>
        </w:sectPr>
      </w:pPr>
    </w:p>
    <w:p>
      <w:pPr>
        <w:pStyle w:val="BodyText"/>
        <w:spacing w:line="360" w:lineRule="auto" w:before="109"/>
        <w:ind w:left="595" w:right="109"/>
        <w:jc w:val="both"/>
      </w:pPr>
      <w:r>
        <w:rPr/>
        <w:t>(masculino), estos sufren múltiples divisiones mitóticas para dar lugar a múltiples microgametos, solo esta fase posee órgano de locomoción- flagelo. Hay una etapa entre la segunda generación de merontes y el gamonte, en la que el parásito está envuelto en  el núcleo de las células epiteliales del intestino delgado y grueso del huésped y hay una sincronización de la división de la célula huésped y el parásito (Gregory and Catchpole, 1990; Gregory et al., 1987). Cuando los microgametos maduran, abandonan la célula huésped y se desplazan (con ayuda de su flagelo) hasta las células donde se encuentran los macrogametos y se lleva a cabo la fertilización dando lugar  a la formación del  zigoto (ooquiste), los cuales serán liberados con las heces (Chartier and Paraud, 2012; Malo, 2013; Taylor et al., 2007). La pared final del ooquiste es una bicapa electrodensa formada por una capa externa (predominantemente lipídica) y por una capa interna (glucoproteica). Esta bicapa le confiere una excelente resistencia al ooquiste inmaduro y así puede sobrevivir en el medio ambiente (Belli et al., 2006), pueden sobrevivir en el medio ambiente durante meses, incluso años, sin embargo la desecación extrema y la exposición directa del sol limita la sobrevivencia del ooquiste. Temperaturas por debajo de los -30ºC o por encima de los 63ºC son letales. El potencial proliferativo en el huésped es muy alto, ya que según un cálculo teórico, cada ooquiste ingerido podría dar origen a 30 millones de ooquistes excretados (Chartier and Paraud, 2012). La representación gráfica del ciclo biológico de </w:t>
      </w:r>
      <w:r>
        <w:rPr>
          <w:i/>
        </w:rPr>
        <w:t>Eimeria </w:t>
      </w:r>
      <w:r>
        <w:rPr/>
        <w:t>spp. se presentan en la Figura 7.</w:t>
      </w:r>
    </w:p>
    <w:p>
      <w:pPr>
        <w:spacing w:after="0" w:line="360" w:lineRule="auto"/>
        <w:jc w:val="both"/>
        <w:sectPr>
          <w:footerReference w:type="default" r:id="rId19"/>
          <w:pgSz w:w="11910" w:h="16840"/>
          <w:pgMar w:footer="1024" w:header="0" w:top="1580" w:bottom="1220" w:left="1680" w:right="1020"/>
        </w:sectPr>
      </w:pPr>
    </w:p>
    <w:p>
      <w:pPr>
        <w:pStyle w:val="BodyText"/>
        <w:spacing w:before="10"/>
        <w:rPr>
          <w:sz w:val="3"/>
        </w:rPr>
      </w:pPr>
    </w:p>
    <w:p>
      <w:pPr>
        <w:pStyle w:val="BodyText"/>
        <w:ind w:left="238"/>
        <w:rPr>
          <w:sz w:val="20"/>
        </w:rPr>
      </w:pPr>
      <w:r>
        <w:rPr>
          <w:sz w:val="20"/>
        </w:rPr>
        <w:drawing>
          <wp:inline distT="0" distB="0" distL="0" distR="0">
            <wp:extent cx="5831183" cy="3931920"/>
            <wp:effectExtent l="0" t="0" r="0" b="0"/>
            <wp:docPr id="9" name="image11.jpeg" descr=""/>
            <wp:cNvGraphicFramePr>
              <a:graphicFrameLocks noChangeAspect="1"/>
            </wp:cNvGraphicFramePr>
            <a:graphic>
              <a:graphicData uri="http://schemas.openxmlformats.org/drawingml/2006/picture">
                <pic:pic>
                  <pic:nvPicPr>
                    <pic:cNvPr id="10" name="image11.jpeg"/>
                    <pic:cNvPicPr/>
                  </pic:nvPicPr>
                  <pic:blipFill>
                    <a:blip r:embed="rId21" cstate="print"/>
                    <a:stretch>
                      <a:fillRect/>
                    </a:stretch>
                  </pic:blipFill>
                  <pic:spPr>
                    <a:xfrm>
                      <a:off x="0" y="0"/>
                      <a:ext cx="5831183" cy="3931920"/>
                    </a:xfrm>
                    <a:prstGeom prst="rect">
                      <a:avLst/>
                    </a:prstGeom>
                  </pic:spPr>
                </pic:pic>
              </a:graphicData>
            </a:graphic>
          </wp:inline>
        </w:drawing>
      </w:r>
      <w:r>
        <w:rPr>
          <w:sz w:val="20"/>
        </w:rPr>
      </w:r>
    </w:p>
    <w:p>
      <w:pPr>
        <w:pStyle w:val="BodyText"/>
        <w:rPr>
          <w:sz w:val="20"/>
        </w:rPr>
      </w:pPr>
    </w:p>
    <w:p>
      <w:pPr>
        <w:pStyle w:val="BodyText"/>
        <w:spacing w:before="10"/>
        <w:rPr>
          <w:sz w:val="28"/>
        </w:rPr>
      </w:pPr>
    </w:p>
    <w:p>
      <w:pPr>
        <w:spacing w:before="69"/>
        <w:ind w:left="595" w:right="0" w:firstLine="0"/>
        <w:jc w:val="both"/>
        <w:rPr>
          <w:sz w:val="24"/>
        </w:rPr>
      </w:pPr>
      <w:r>
        <w:rPr>
          <w:b/>
          <w:sz w:val="24"/>
        </w:rPr>
        <w:t>Figura  7. </w:t>
      </w:r>
      <w:r>
        <w:rPr>
          <w:sz w:val="24"/>
        </w:rPr>
        <w:t>Ciclo biológico de </w:t>
      </w:r>
      <w:r>
        <w:rPr>
          <w:i/>
          <w:sz w:val="24"/>
        </w:rPr>
        <w:t>Eimeria </w:t>
      </w:r>
      <w:r>
        <w:rPr>
          <w:sz w:val="24"/>
        </w:rPr>
        <w:t>spp. (imagen tomada y modificada de internet)</w:t>
      </w:r>
    </w:p>
    <w:p>
      <w:pPr>
        <w:pStyle w:val="BodyText"/>
      </w:pPr>
    </w:p>
    <w:p>
      <w:pPr>
        <w:pStyle w:val="BodyText"/>
      </w:pPr>
    </w:p>
    <w:p>
      <w:pPr>
        <w:pStyle w:val="BodyText"/>
      </w:pPr>
    </w:p>
    <w:p>
      <w:pPr>
        <w:pStyle w:val="BodyText"/>
        <w:spacing w:before="10"/>
        <w:rPr>
          <w:sz w:val="35"/>
        </w:rPr>
      </w:pPr>
    </w:p>
    <w:p>
      <w:pPr>
        <w:pStyle w:val="Heading1"/>
        <w:ind w:left="1305"/>
      </w:pPr>
      <w:bookmarkStart w:name="_TOC_250042" w:id="9"/>
      <w:bookmarkEnd w:id="9"/>
      <w:r>
        <w:rPr/>
        <w:t>2.6. Coccidiosis en borregos</w:t>
      </w:r>
    </w:p>
    <w:p>
      <w:pPr>
        <w:pStyle w:val="BodyText"/>
        <w:spacing w:line="360" w:lineRule="auto" w:before="141"/>
        <w:ind w:left="595" w:right="429"/>
        <w:jc w:val="both"/>
      </w:pPr>
      <w:r>
        <w:rPr/>
        <w:t>La coccidiosis (Eimeriosis </w:t>
      </w:r>
      <w:r>
        <w:rPr>
          <w:i/>
        </w:rPr>
        <w:t>sensu estricto</w:t>
      </w:r>
      <w:r>
        <w:rPr/>
        <w:t>) en borregos es una enfermedad autolimitante (que comienza y termina en un tiempo programado) la cual afecta principalmente a corderos recién destetados de 3-8 semanas de edad. El estrés que sufren los animales al ser destetados, cambio de alimento, confinamiento, malas condiciones de higiene en el corral, así como estrés por altas/bajas temperaturas, llevan al animal a una depresión de su sistema inmune, induciéndolo a una coccidiosis. La infección ocurre por la ingesta de ooquistes esporulados (Müller and Hemphill, 2013), las manifestaciones clínicas más comunes en los animales son: inapetencia, debilidad, pérdida de peso, diarrea, depresión y anemia (Iqbal et al., 2012). Estas manifestaciones clínicas se deben a que destruyen  las células epiteliales intestinales provocando una enfermedad entérica (Bowman, 2014; Harper and Penzhorn, 1999). En un examen patológico se observa inflamación  </w:t>
      </w:r>
      <w:r>
        <w:rPr>
          <w:spacing w:val="45"/>
        </w:rPr>
        <w:t> </w:t>
      </w:r>
      <w:r>
        <w:rPr/>
        <w:t>crónica</w:t>
      </w:r>
    </w:p>
    <w:p>
      <w:pPr>
        <w:spacing w:after="0" w:line="360" w:lineRule="auto"/>
        <w:jc w:val="both"/>
        <w:sectPr>
          <w:footerReference w:type="default" r:id="rId20"/>
          <w:pgSz w:w="11910" w:h="16840"/>
          <w:pgMar w:footer="1024" w:header="0" w:top="1580" w:bottom="1220" w:left="1680" w:right="700"/>
          <w:pgNumType w:start="11"/>
        </w:sectPr>
      </w:pPr>
    </w:p>
    <w:p>
      <w:pPr>
        <w:pStyle w:val="BodyText"/>
        <w:spacing w:line="360" w:lineRule="auto" w:before="109"/>
        <w:ind w:left="595" w:right="109"/>
        <w:jc w:val="both"/>
      </w:pPr>
      <w:r>
        <w:rPr/>
        <w:t>y engrosamiento del intestino grueso, hemorragias en la superficie de la mucosa, puntos blancos en el intestino delgado (nido de esquizontes) y atrofia de las vellosidades (Andrews, 2013). Esta enfermedad tiene impacto sanitario y económico ya que se desarrolla una enfermedad clínica o subclínica, aunque esta última suele ser más esporádica pero también provoca pérdidas económicas. La mortalidad puede  llegar hasta el 20% en corderos, ya que ellos no han adquirido una inmunidad específica (Gjerde and Helle, 1991; Kommuru et al., 2014; Veira, 2002).</w:t>
      </w:r>
    </w:p>
    <w:p>
      <w:pPr>
        <w:pStyle w:val="BodyText"/>
      </w:pPr>
    </w:p>
    <w:p>
      <w:pPr>
        <w:pStyle w:val="BodyText"/>
        <w:spacing w:line="360" w:lineRule="auto" w:before="140"/>
        <w:ind w:left="595" w:right="109"/>
        <w:jc w:val="both"/>
      </w:pPr>
      <w:r>
        <w:rPr/>
        <w:t>Hay dos condiciones que conducen a una coccidiosis clínica: 1) una masiva ingestión de ooquistes esporulados, debido a una alta contaminación del medio ambiente y 2) una multiplicación asexual significante en el hospedador relacionado con una baja resistencia del animal (Chartier and Paraud, 2012).</w:t>
      </w:r>
    </w:p>
    <w:p>
      <w:pPr>
        <w:pStyle w:val="BodyText"/>
      </w:pPr>
    </w:p>
    <w:p>
      <w:pPr>
        <w:pStyle w:val="BodyText"/>
        <w:spacing w:line="360" w:lineRule="auto" w:before="145"/>
        <w:ind w:left="595" w:right="109"/>
        <w:jc w:val="both"/>
      </w:pPr>
      <w:r>
        <w:rPr/>
        <w:t>Se conocen 11 especies de </w:t>
      </w:r>
      <w:r>
        <w:rPr>
          <w:i/>
        </w:rPr>
        <w:t>Eimeria </w:t>
      </w:r>
      <w:r>
        <w:rPr/>
        <w:t>que afectan exclusivamente el intestino de  los ovinos (Chartier and Paraud, 2012) (cuadro 1); sin embargo, </w:t>
      </w:r>
      <w:r>
        <w:rPr>
          <w:i/>
        </w:rPr>
        <w:t>E. ovinoidalis </w:t>
      </w:r>
      <w:r>
        <w:rPr/>
        <w:t>seguida   por</w:t>
      </w:r>
    </w:p>
    <w:p>
      <w:pPr>
        <w:pStyle w:val="BodyText"/>
        <w:spacing w:line="360" w:lineRule="auto" w:before="4"/>
        <w:ind w:left="595" w:right="109"/>
        <w:jc w:val="both"/>
      </w:pPr>
      <w:r>
        <w:rPr>
          <w:i/>
        </w:rPr>
        <w:t>E. crandalis </w:t>
      </w:r>
      <w:r>
        <w:rPr/>
        <w:t>representan las especies más patógenas; ya que causan diarrea, reducción en la ganancia de peso y una condición de pobre salud en general. En contraste, hay especies como </w:t>
      </w:r>
      <w:r>
        <w:rPr>
          <w:i/>
        </w:rPr>
        <w:t>E. pallida </w:t>
      </w:r>
      <w:r>
        <w:rPr/>
        <w:t>cuya patogenicidad se considera leve o insignificante. Recientemente se ha reportado otro género de </w:t>
      </w:r>
      <w:r>
        <w:rPr>
          <w:i/>
        </w:rPr>
        <w:t>Eimeria </w:t>
      </w:r>
      <w:r>
        <w:rPr/>
        <w:t>que afecta el abomaso del</w:t>
      </w:r>
      <w:r>
        <w:rPr>
          <w:spacing w:val="12"/>
        </w:rPr>
        <w:t> </w:t>
      </w:r>
      <w:r>
        <w:rPr/>
        <w:t>animal</w:t>
      </w:r>
    </w:p>
    <w:p>
      <w:pPr>
        <w:pStyle w:val="BodyText"/>
        <w:spacing w:line="360" w:lineRule="auto" w:before="4"/>
        <w:ind w:left="595" w:right="109"/>
        <w:jc w:val="both"/>
      </w:pPr>
      <w:r>
        <w:rPr>
          <w:i/>
        </w:rPr>
        <w:t>E. gilruthi </w:t>
      </w:r>
      <w:r>
        <w:rPr/>
        <w:t>(Hermosilla et al., 2016; Maratea and Miller, 2007) provocando principalmente anorexia y pérdida de peso. El efecto patogénico de </w:t>
      </w:r>
      <w:r>
        <w:rPr>
          <w:i/>
        </w:rPr>
        <w:t>Eimeria </w:t>
      </w:r>
      <w:r>
        <w:rPr/>
        <w:t>se debe a la destrucción de las células epiteliales del intestino y un masivo cambio en la microflora digestiva ya que se aumenta el número de bacterias Gram negativas, principalmente </w:t>
      </w:r>
      <w:r>
        <w:rPr>
          <w:i/>
        </w:rPr>
        <w:t>Escherichia coli </w:t>
      </w:r>
      <w:r>
        <w:rPr/>
        <w:t>(Mohammed et al., 2000).</w:t>
      </w:r>
    </w:p>
    <w:p>
      <w:pPr>
        <w:spacing w:after="0" w:line="360" w:lineRule="auto"/>
        <w:jc w:val="both"/>
        <w:sectPr>
          <w:pgSz w:w="11910" w:h="16840"/>
          <w:pgMar w:header="0" w:footer="1024" w:top="1580" w:bottom="1220" w:left="1680" w:right="1020"/>
        </w:sectPr>
      </w:pPr>
    </w:p>
    <w:p>
      <w:pPr>
        <w:pStyle w:val="BodyText"/>
        <w:rPr>
          <w:sz w:val="20"/>
        </w:rPr>
      </w:pPr>
    </w:p>
    <w:p>
      <w:pPr>
        <w:pStyle w:val="BodyText"/>
        <w:spacing w:before="9"/>
        <w:rPr>
          <w:sz w:val="19"/>
        </w:rPr>
      </w:pPr>
    </w:p>
    <w:p>
      <w:pPr>
        <w:pStyle w:val="BodyText"/>
        <w:spacing w:line="271" w:lineRule="auto" w:before="70"/>
        <w:ind w:left="595" w:right="1050"/>
      </w:pPr>
      <w:r>
        <w:rPr>
          <w:b/>
        </w:rPr>
        <w:t>Cuadro 1. </w:t>
      </w:r>
      <w:r>
        <w:rPr/>
        <w:t>Localización de las especies de </w:t>
      </w:r>
      <w:r>
        <w:rPr>
          <w:i/>
        </w:rPr>
        <w:t>Eimeria </w:t>
      </w:r>
      <w:r>
        <w:rPr/>
        <w:t>en ovinos (Hendrix &amp; Robinson 2012; Chatier &amp; Paraud 2012)</w:t>
      </w:r>
    </w:p>
    <w:p>
      <w:pPr>
        <w:pStyle w:val="BodyText"/>
        <w:spacing w:before="5"/>
        <w:rPr>
          <w:sz w:val="12"/>
        </w:rPr>
      </w:pPr>
    </w:p>
    <w:p>
      <w:pPr>
        <w:spacing w:after="0"/>
        <w:rPr>
          <w:sz w:val="12"/>
        </w:rPr>
        <w:sectPr>
          <w:pgSz w:w="11910" w:h="16840"/>
          <w:pgMar w:header="0" w:footer="1024" w:top="1580" w:bottom="1220" w:left="1680" w:right="0"/>
        </w:sectPr>
      </w:pPr>
    </w:p>
    <w:p>
      <w:pPr>
        <w:pStyle w:val="BodyText"/>
      </w:pPr>
    </w:p>
    <w:p>
      <w:pPr>
        <w:pStyle w:val="Heading1"/>
        <w:tabs>
          <w:tab w:pos="4598" w:val="left" w:leader="none"/>
        </w:tabs>
        <w:spacing w:before="206"/>
        <w:ind w:left="2179"/>
      </w:pPr>
      <w:r>
        <w:rPr/>
        <w:t>Especie</w:t>
        <w:tab/>
        <w:t>Sitio de predilección</w:t>
      </w:r>
    </w:p>
    <w:p>
      <w:pPr>
        <w:spacing w:line="360" w:lineRule="auto" w:before="69"/>
        <w:ind w:left="750" w:right="1635" w:firstLine="153"/>
        <w:jc w:val="left"/>
        <w:rPr>
          <w:b/>
          <w:sz w:val="24"/>
        </w:rPr>
      </w:pPr>
      <w:r>
        <w:rPr/>
        <w:br w:type="column"/>
      </w:r>
      <w:r>
        <w:rPr>
          <w:b/>
          <w:sz w:val="24"/>
        </w:rPr>
        <w:t>Periodo prepatente</w:t>
      </w:r>
    </w:p>
    <w:p>
      <w:pPr>
        <w:spacing w:before="4"/>
        <w:ind w:left="1323" w:right="1575" w:firstLine="0"/>
        <w:jc w:val="center"/>
        <w:rPr>
          <w:b/>
          <w:sz w:val="24"/>
        </w:rPr>
      </w:pPr>
      <w:r>
        <w:rPr>
          <w:b/>
          <w:sz w:val="24"/>
        </w:rPr>
        <w:t>(días)</w:t>
      </w:r>
    </w:p>
    <w:p>
      <w:pPr>
        <w:spacing w:after="0"/>
        <w:jc w:val="center"/>
        <w:rPr>
          <w:sz w:val="24"/>
        </w:rPr>
        <w:sectPr>
          <w:type w:val="continuous"/>
          <w:pgSz w:w="11910" w:h="16840"/>
          <w:pgMar w:top="920" w:bottom="280" w:left="1680" w:right="0"/>
          <w:cols w:num="2" w:equalWidth="0">
            <w:col w:w="6678" w:space="40"/>
            <w:col w:w="3512"/>
          </w:cols>
        </w:sectPr>
      </w:pPr>
    </w:p>
    <w:p>
      <w:pPr>
        <w:pStyle w:val="BodyText"/>
        <w:spacing w:before="1" w:after="1"/>
        <w:rPr>
          <w:b/>
          <w:sz w:val="12"/>
        </w:rPr>
      </w:pPr>
    </w:p>
    <w:p>
      <w:pPr>
        <w:pStyle w:val="BodyText"/>
        <w:spacing w:line="20" w:lineRule="exact"/>
        <w:ind w:left="480"/>
        <w:rPr>
          <w:sz w:val="2"/>
        </w:rPr>
      </w:pPr>
      <w:r>
        <w:rPr>
          <w:sz w:val="2"/>
        </w:rPr>
        <w:pict>
          <v:group style="width:436.35pt;height:.5pt;mso-position-horizontal-relative:char;mso-position-vertical-relative:line" coordorigin="0,0" coordsize="8727,10">
            <v:line style="position:absolute" from="5,5" to="648,5" stroked="true" strokeweight=".480041pt" strokecolor="#000000"/>
            <v:line style="position:absolute" from="648,5" to="658,5" stroked="true" strokeweight=".480041pt" strokecolor="#000000"/>
            <v:line style="position:absolute" from="658,5" to="3519,5" stroked="true" strokeweight=".480041pt" strokecolor="#000000"/>
            <v:line style="position:absolute" from="3519,5" to="3528,5" stroked="true" strokeweight=".480041pt" strokecolor="#000000"/>
            <v:line style="position:absolute" from="3528,5" to="6355,5" stroked="true" strokeweight=".480041pt" strokecolor="#000000"/>
            <v:line style="position:absolute" from="6355,5" to="6365,5" stroked="true" strokeweight=".480041pt" strokecolor="#000000"/>
            <v:line style="position:absolute" from="6365,5" to="8722,5" stroked="true" strokeweight=".480041pt" strokecolor="#000000"/>
          </v:group>
        </w:pict>
      </w:r>
      <w:r>
        <w:rPr>
          <w:sz w:val="2"/>
        </w:rPr>
      </w:r>
    </w:p>
    <w:p>
      <w:pPr>
        <w:pStyle w:val="BodyText"/>
        <w:rPr>
          <w:b/>
          <w:sz w:val="20"/>
        </w:rPr>
      </w:pPr>
    </w:p>
    <w:p>
      <w:pPr>
        <w:pStyle w:val="BodyText"/>
        <w:spacing w:before="4"/>
        <w:rPr>
          <w:b/>
          <w:sz w:val="15"/>
        </w:rPr>
      </w:pPr>
    </w:p>
    <w:p>
      <w:pPr>
        <w:pStyle w:val="BodyText"/>
        <w:ind w:left="1123"/>
        <w:rPr>
          <w:sz w:val="20"/>
        </w:rPr>
      </w:pPr>
      <w:r>
        <w:rPr>
          <w:sz w:val="20"/>
        </w:rPr>
        <w:pict>
          <v:group style="width:404.2pt;height:41.8pt;mso-position-horizontal-relative:char;mso-position-vertical-relative:line" coordorigin="0,0" coordsize="8084,836">
            <v:rect style="position:absolute;left:5;top:10;width:2870;height:826" filled="true" fillcolor="#a6a6a6" stroked="false">
              <v:fill type="solid"/>
            </v:rect>
            <v:rect style="position:absolute;left:115;top:216;width:2654;height:413" filled="true" fillcolor="#a6a6a6" stroked="false">
              <v:fill type="solid"/>
            </v:rect>
            <v:rect style="position:absolute;left:2875;top:10;width:2837;height:826" filled="true" fillcolor="#a6a6a6" stroked="false">
              <v:fill type="solid"/>
            </v:rect>
            <v:rect style="position:absolute;left:2986;top:10;width:2621;height:413" filled="true" fillcolor="#a6a6a6" stroked="false">
              <v:fill type="solid"/>
            </v:rect>
            <v:rect style="position:absolute;left:2986;top:423;width:2621;height:413" filled="true" fillcolor="#a6a6a6" stroked="false">
              <v:fill type="solid"/>
            </v:rect>
            <v:rect style="position:absolute;left:5712;top:10;width:2366;height:826" filled="true" fillcolor="#a6a6a6" stroked="false">
              <v:fill type="solid"/>
            </v:rect>
            <v:rect style="position:absolute;left:5823;top:216;width:2150;height:413" filled="true" fillcolor="#a6a6a6" stroked="false">
              <v:fill type="solid"/>
            </v:rect>
            <v:line style="position:absolute" from="5,5" to="2875,5" stroked="true" strokeweight=".479981pt" strokecolor="#a6a6a6"/>
            <v:line style="position:absolute" from="2875,5" to="5712,5" stroked="true" strokeweight=".479981pt" strokecolor="#a6a6a6"/>
            <v:line style="position:absolute" from="5712,5" to="8079,5" stroked="true" strokeweight=".479981pt" strokecolor="#a6a6a6"/>
            <v:shape style="position:absolute;left:492;top:244;width:1900;height:240" type="#_x0000_t202" filled="false" stroked="false">
              <v:textbox inset="0,0,0,0">
                <w:txbxContent>
                  <w:p>
                    <w:pPr>
                      <w:spacing w:line="240" w:lineRule="exact" w:before="0"/>
                      <w:ind w:left="0" w:right="-20" w:firstLine="0"/>
                      <w:jc w:val="left"/>
                      <w:rPr>
                        <w:i/>
                        <w:sz w:val="24"/>
                      </w:rPr>
                    </w:pPr>
                    <w:r>
                      <w:rPr>
                        <w:i/>
                        <w:sz w:val="24"/>
                      </w:rPr>
                      <w:t>Eimeria ovinoidalis</w:t>
                    </w:r>
                  </w:p>
                </w:txbxContent>
              </v:textbox>
              <w10:wrap type="none"/>
            </v:shape>
            <v:shape style="position:absolute;left:3383;top:37;width:1827;height:653" type="#_x0000_t202" filled="false" stroked="false">
              <v:textbox inset="0,0,0,0">
                <w:txbxContent>
                  <w:p>
                    <w:pPr>
                      <w:spacing w:line="245" w:lineRule="exact" w:before="0"/>
                      <w:ind w:left="0" w:right="0" w:firstLine="0"/>
                      <w:jc w:val="center"/>
                      <w:rPr>
                        <w:sz w:val="24"/>
                      </w:rPr>
                    </w:pPr>
                    <w:r>
                      <w:rPr>
                        <w:sz w:val="24"/>
                      </w:rPr>
                      <w:t>Intestino delgado e</w:t>
                    </w:r>
                  </w:p>
                  <w:p>
                    <w:pPr>
                      <w:spacing w:line="271" w:lineRule="exact" w:before="137"/>
                      <w:ind w:left="0" w:right="0" w:firstLine="0"/>
                      <w:jc w:val="center"/>
                      <w:rPr>
                        <w:sz w:val="24"/>
                      </w:rPr>
                    </w:pPr>
                    <w:r>
                      <w:rPr>
                        <w:sz w:val="24"/>
                      </w:rPr>
                      <w:t>intestino grueso</w:t>
                    </w:r>
                  </w:p>
                </w:txbxContent>
              </v:textbox>
              <w10:wrap type="none"/>
            </v:shape>
            <v:shape style="position:absolute;left:6618;top:244;width:560;height:240" type="#_x0000_t202" filled="false" stroked="false">
              <v:textbox inset="0,0,0,0">
                <w:txbxContent>
                  <w:p>
                    <w:pPr>
                      <w:spacing w:line="240" w:lineRule="exact" w:before="0"/>
                      <w:ind w:left="0" w:right="-20" w:firstLine="0"/>
                      <w:jc w:val="left"/>
                      <w:rPr>
                        <w:sz w:val="24"/>
                      </w:rPr>
                    </w:pPr>
                    <w:r>
                      <w:rPr>
                        <w:sz w:val="24"/>
                      </w:rPr>
                      <w:t>12-15</w:t>
                    </w:r>
                  </w:p>
                </w:txbxContent>
              </v:textbox>
              <w10:wrap type="none"/>
            </v:shape>
          </v:group>
        </w:pict>
      </w:r>
      <w:r>
        <w:rPr>
          <w:sz w:val="20"/>
        </w:rPr>
      </w:r>
    </w:p>
    <w:p>
      <w:pPr>
        <w:spacing w:after="0"/>
        <w:rPr>
          <w:sz w:val="20"/>
        </w:rPr>
        <w:sectPr>
          <w:type w:val="continuous"/>
          <w:pgSz w:w="11910" w:h="16840"/>
          <w:pgMar w:top="920" w:bottom="280" w:left="1680" w:right="0"/>
        </w:sectPr>
      </w:pPr>
    </w:p>
    <w:p>
      <w:pPr>
        <w:spacing w:before="182"/>
        <w:ind w:left="1696" w:right="-19" w:firstLine="0"/>
        <w:jc w:val="left"/>
        <w:rPr>
          <w:i/>
          <w:sz w:val="24"/>
        </w:rPr>
      </w:pPr>
      <w:r>
        <w:rPr/>
        <w:pict>
          <v:shape style="position:absolute;margin-left:114.663918pt;margin-top:-28.264381pt;width:14pt;height:54pt;mso-position-horizontal-relative:page;mso-position-vertical-relative:paragraph;z-index:1456" type="#_x0000_t202" filled="false" stroked="false">
            <v:textbox inset="0,0,0,0" style="layout-flow:vertical;mso-layout-flow-alt:bottom-to-top">
              <w:txbxContent>
                <w:p>
                  <w:pPr>
                    <w:spacing w:line="265" w:lineRule="exact" w:before="0"/>
                    <w:ind w:left="20" w:right="-800" w:firstLine="0"/>
                    <w:jc w:val="left"/>
                    <w:rPr>
                      <w:b/>
                      <w:sz w:val="24"/>
                    </w:rPr>
                  </w:pPr>
                  <w:r>
                    <w:rPr>
                      <w:b/>
                      <w:sz w:val="24"/>
                    </w:rPr>
                    <w:t>Patógenas</w:t>
                  </w:r>
                </w:p>
              </w:txbxContent>
            </v:textbox>
            <w10:wrap type="none"/>
          </v:shape>
        </w:pict>
      </w:r>
      <w:r>
        <w:rPr>
          <w:i/>
          <w:sz w:val="24"/>
        </w:rPr>
        <w:t>Eimeria crandalis</w:t>
      </w:r>
    </w:p>
    <w:p>
      <w:pPr>
        <w:pStyle w:val="BodyText"/>
        <w:spacing w:line="252" w:lineRule="exact"/>
        <w:ind w:left="1030"/>
        <w:jc w:val="center"/>
      </w:pPr>
      <w:r>
        <w:rPr/>
        <w:br w:type="column"/>
      </w:r>
      <w:r>
        <w:rPr/>
        <w:t>Intestino delgado e</w:t>
      </w:r>
    </w:p>
    <w:p>
      <w:pPr>
        <w:pStyle w:val="BodyText"/>
        <w:spacing w:before="137"/>
        <w:ind w:left="1030"/>
        <w:jc w:val="center"/>
      </w:pPr>
      <w:r>
        <w:rPr/>
        <w:t>intestino grueso</w:t>
      </w:r>
    </w:p>
    <w:p>
      <w:pPr>
        <w:pStyle w:val="BodyText"/>
        <w:spacing w:before="182"/>
        <w:ind w:left="1351" w:right="1903"/>
        <w:jc w:val="center"/>
      </w:pPr>
      <w:r>
        <w:rPr/>
        <w:br w:type="column"/>
      </w:r>
      <w:r>
        <w:rPr/>
        <w:t>15-20</w:t>
      </w:r>
    </w:p>
    <w:p>
      <w:pPr>
        <w:spacing w:after="0"/>
        <w:jc w:val="center"/>
        <w:sectPr>
          <w:type w:val="continuous"/>
          <w:pgSz w:w="11910" w:h="16840"/>
          <w:pgMar w:top="920" w:bottom="280" w:left="1680" w:right="0"/>
          <w:cols w:num="3" w:equalWidth="0">
            <w:col w:w="3437" w:space="40"/>
            <w:col w:w="2858" w:space="40"/>
            <w:col w:w="3855"/>
          </w:cols>
        </w:sectPr>
      </w:pPr>
    </w:p>
    <w:p>
      <w:pPr>
        <w:pStyle w:val="BodyText"/>
        <w:rPr>
          <w:sz w:val="20"/>
        </w:rPr>
      </w:pPr>
    </w:p>
    <w:p>
      <w:pPr>
        <w:pStyle w:val="BodyText"/>
        <w:spacing w:before="3"/>
        <w:rPr>
          <w:sz w:val="29"/>
        </w:rPr>
      </w:pPr>
    </w:p>
    <w:p>
      <w:pPr>
        <w:pStyle w:val="BodyText"/>
        <w:spacing w:line="20" w:lineRule="exact"/>
        <w:ind w:left="480"/>
        <w:rPr>
          <w:sz w:val="2"/>
        </w:rPr>
      </w:pPr>
      <w:r>
        <w:rPr>
          <w:sz w:val="2"/>
        </w:rPr>
        <w:pict>
          <v:group style="width:436.35pt;height:.5pt;mso-position-horizontal-relative:char;mso-position-vertical-relative:line" coordorigin="0,0" coordsize="8727,10">
            <v:line style="position:absolute" from="5,5" to="648,5" stroked="true" strokeweight=".480011pt" strokecolor="#000000"/>
            <v:line style="position:absolute" from="648,5" to="658,5" stroked="true" strokeweight=".480011pt" strokecolor="#000000"/>
            <v:line style="position:absolute" from="658,5" to="3519,5" stroked="true" strokeweight=".480011pt" strokecolor="#000000"/>
            <v:line style="position:absolute" from="3519,5" to="3528,5" stroked="true" strokeweight=".480011pt" strokecolor="#000000"/>
            <v:line style="position:absolute" from="3528,5" to="6355,5" stroked="true" strokeweight=".480011pt" strokecolor="#000000"/>
            <v:line style="position:absolute" from="6355,5" to="6365,5" stroked="true" strokeweight=".480011pt" strokecolor="#000000"/>
            <v:line style="position:absolute" from="6365,5" to="8722,5" stroked="true" strokeweight=".480011pt" strokecolor="#000000"/>
          </v:group>
        </w:pict>
      </w:r>
      <w:r>
        <w:rPr>
          <w:sz w:val="2"/>
        </w:rPr>
      </w:r>
    </w:p>
    <w:p>
      <w:pPr>
        <w:pStyle w:val="BodyText"/>
        <w:rPr>
          <w:sz w:val="20"/>
        </w:rPr>
      </w:pPr>
    </w:p>
    <w:p>
      <w:pPr>
        <w:pStyle w:val="BodyText"/>
        <w:rPr>
          <w:sz w:val="15"/>
        </w:rPr>
      </w:pPr>
    </w:p>
    <w:p>
      <w:pPr>
        <w:pStyle w:val="BodyText"/>
        <w:ind w:left="1128"/>
        <w:rPr>
          <w:sz w:val="20"/>
        </w:rPr>
      </w:pPr>
      <w:r>
        <w:rPr>
          <w:sz w:val="20"/>
        </w:rPr>
        <w:pict>
          <v:group style="width:403.7pt;height:20.9pt;mso-position-horizontal-relative:char;mso-position-vertical-relative:line" coordorigin="0,0" coordsize="8074,418">
            <v:rect style="position:absolute;left:2765;top:0;width:106;height:418" filled="true" fillcolor="#a6a6a6" stroked="false">
              <v:fill type="solid"/>
            </v:rect>
            <v:rect style="position:absolute;left:0;top:0;width:110;height:418" filled="true" fillcolor="#a6a6a6" stroked="false">
              <v:fill type="solid"/>
            </v:rect>
            <v:rect style="position:absolute;left:110;top:0;width:2654;height:418" filled="true" fillcolor="#a6a6a6" stroked="false">
              <v:fill type="solid"/>
            </v:rect>
            <v:rect style="position:absolute;left:2870;top:0;width:110;height:418" filled="true" fillcolor="#a6a6a6" stroked="false">
              <v:fill type="solid"/>
            </v:rect>
            <v:rect style="position:absolute;left:5602;top:0;width:106;height:418" filled="true" fillcolor="#a6a6a6" stroked="false">
              <v:fill type="solid"/>
            </v:rect>
            <v:rect style="position:absolute;left:2981;top:0;width:2621;height:418" filled="true" fillcolor="#a6a6a6" stroked="false">
              <v:fill type="solid"/>
            </v:rect>
            <v:rect style="position:absolute;left:5707;top:0;width:110;height:418" filled="true" fillcolor="#a6a6a6" stroked="false">
              <v:fill type="solid"/>
            </v:rect>
            <v:rect style="position:absolute;left:7968;top:0;width:106;height:418" filled="true" fillcolor="#a6a6a6" stroked="false">
              <v:fill type="solid"/>
            </v:rect>
            <v:rect style="position:absolute;left:5818;top:0;width:2150;height:418" filled="true" fillcolor="#a6a6a6" stroked="false">
              <v:fill type="solid"/>
            </v:rect>
            <v:shape style="position:absolute;left:0;top:0;width:8074;height:418" type="#_x0000_t202" filled="false" stroked="false">
              <v:textbox inset="0,0,0,0">
                <w:txbxContent>
                  <w:p>
                    <w:pPr>
                      <w:tabs>
                        <w:tab w:pos="3461" w:val="left" w:leader="none"/>
                        <w:tab w:pos="7172" w:val="right" w:leader="none"/>
                      </w:tabs>
                      <w:spacing w:line="273" w:lineRule="exact" w:before="0"/>
                      <w:ind w:left="547" w:right="0" w:firstLine="0"/>
                      <w:jc w:val="left"/>
                      <w:rPr>
                        <w:sz w:val="24"/>
                      </w:rPr>
                    </w:pPr>
                    <w:r>
                      <w:rPr>
                        <w:i/>
                        <w:sz w:val="24"/>
                      </w:rPr>
                      <w:t>Eimeria bakuensis</w:t>
                      <w:tab/>
                    </w:r>
                    <w:r>
                      <w:rPr>
                        <w:sz w:val="24"/>
                      </w:rPr>
                      <w:t>Intestino delgado</w:t>
                      <w:tab/>
                      <w:t>18-29</w:t>
                    </w:r>
                  </w:p>
                </w:txbxContent>
              </v:textbox>
              <w10:wrap type="none"/>
            </v:shape>
          </v:group>
        </w:pict>
      </w:r>
      <w:r>
        <w:rPr>
          <w:sz w:val="20"/>
        </w:rPr>
      </w:r>
    </w:p>
    <w:p>
      <w:pPr>
        <w:spacing w:after="0"/>
        <w:rPr>
          <w:sz w:val="20"/>
        </w:rPr>
        <w:sectPr>
          <w:type w:val="continuous"/>
          <w:pgSz w:w="11910" w:h="16840"/>
          <w:pgMar w:top="920" w:bottom="280" w:left="1680" w:right="0"/>
        </w:sectPr>
      </w:pPr>
    </w:p>
    <w:p>
      <w:pPr>
        <w:spacing w:before="185"/>
        <w:ind w:left="1862" w:right="-19" w:firstLine="0"/>
        <w:jc w:val="left"/>
        <w:rPr>
          <w:i/>
          <w:sz w:val="24"/>
        </w:rPr>
      </w:pPr>
      <w:r>
        <w:rPr>
          <w:i/>
          <w:sz w:val="24"/>
        </w:rPr>
        <w:t>Eimeria faurei</w:t>
      </w:r>
    </w:p>
    <w:p>
      <w:pPr>
        <w:pStyle w:val="BodyText"/>
        <w:spacing w:line="255" w:lineRule="exact"/>
        <w:ind w:left="1197"/>
        <w:jc w:val="center"/>
      </w:pPr>
      <w:r>
        <w:rPr/>
        <w:br w:type="column"/>
      </w:r>
      <w:r>
        <w:rPr/>
        <w:t>Intestino delgado e</w:t>
      </w:r>
    </w:p>
    <w:p>
      <w:pPr>
        <w:pStyle w:val="BodyText"/>
        <w:spacing w:before="137"/>
        <w:ind w:left="1197"/>
        <w:jc w:val="center"/>
      </w:pPr>
      <w:r>
        <w:rPr/>
        <w:t>intestino grueso</w:t>
      </w:r>
    </w:p>
    <w:p>
      <w:pPr>
        <w:pStyle w:val="BodyText"/>
        <w:spacing w:before="185"/>
        <w:ind w:left="1352" w:right="1904"/>
        <w:jc w:val="center"/>
      </w:pPr>
      <w:r>
        <w:rPr/>
        <w:br w:type="column"/>
      </w:r>
      <w:r>
        <w:rPr/>
        <w:t>13-15</w:t>
      </w:r>
    </w:p>
    <w:p>
      <w:pPr>
        <w:spacing w:after="0"/>
        <w:jc w:val="center"/>
        <w:sectPr>
          <w:type w:val="continuous"/>
          <w:pgSz w:w="11910" w:h="16840"/>
          <w:pgMar w:top="920" w:bottom="280" w:left="1680" w:right="0"/>
          <w:cols w:num="3" w:equalWidth="0">
            <w:col w:w="3270" w:space="40"/>
            <w:col w:w="3024" w:space="40"/>
            <w:col w:w="3856"/>
          </w:cols>
        </w:sectPr>
      </w:pPr>
    </w:p>
    <w:p>
      <w:pPr>
        <w:pStyle w:val="BodyText"/>
        <w:spacing w:before="1" w:after="1"/>
        <w:rPr>
          <w:sz w:val="12"/>
        </w:rPr>
      </w:pPr>
    </w:p>
    <w:p>
      <w:pPr>
        <w:pStyle w:val="BodyText"/>
        <w:ind w:left="1123"/>
        <w:rPr>
          <w:sz w:val="20"/>
        </w:rPr>
      </w:pPr>
      <w:r>
        <w:rPr>
          <w:sz w:val="20"/>
        </w:rPr>
        <w:pict>
          <v:group style="width:404.2pt;height:21.4pt;mso-position-horizontal-relative:char;mso-position-vertical-relative:line" coordorigin="0,0" coordsize="8084,428">
            <v:rect style="position:absolute;left:2770;top:10;width:106;height:418" filled="true" fillcolor="#a6a6a6" stroked="false">
              <v:fill type="solid"/>
            </v:rect>
            <v:rect style="position:absolute;left:5;top:10;width:110;height:418" filled="true" fillcolor="#a6a6a6" stroked="false">
              <v:fill type="solid"/>
            </v:rect>
            <v:rect style="position:absolute;left:115;top:10;width:2654;height:418" filled="true" fillcolor="#a6a6a6" stroked="false">
              <v:fill type="solid"/>
            </v:rect>
            <v:rect style="position:absolute;left:2875;top:10;width:110;height:418" filled="true" fillcolor="#a6a6a6" stroked="false">
              <v:fill type="solid"/>
            </v:rect>
            <v:rect style="position:absolute;left:5607;top:10;width:106;height:418" filled="true" fillcolor="#a6a6a6" stroked="false">
              <v:fill type="solid"/>
            </v:rect>
            <v:rect style="position:absolute;left:2986;top:10;width:2621;height:418" filled="true" fillcolor="#a6a6a6" stroked="false">
              <v:fill type="solid"/>
            </v:rect>
            <v:rect style="position:absolute;left:5712;top:10;width:110;height:418" filled="true" fillcolor="#a6a6a6" stroked="false">
              <v:fill type="solid"/>
            </v:rect>
            <v:rect style="position:absolute;left:7973;top:10;width:106;height:418" filled="true" fillcolor="#a6a6a6" stroked="false">
              <v:fill type="solid"/>
            </v:rect>
            <v:rect style="position:absolute;left:5823;top:10;width:2150;height:418" filled="true" fillcolor="#a6a6a6" stroked="false">
              <v:fill type="solid"/>
            </v:rect>
            <v:line style="position:absolute" from="5,5" to="2875,5" stroked="true" strokeweight=".480011pt" strokecolor="#a6a6a6"/>
            <v:line style="position:absolute" from="2875,5" to="5712,5" stroked="true" strokeweight=".480011pt" strokecolor="#a6a6a6"/>
            <v:line style="position:absolute" from="5712,5" to="8079,5" stroked="true" strokeweight=".480011pt" strokecolor="#a6a6a6"/>
            <v:shape style="position:absolute;left:5;top:10;width:8074;height:418" type="#_x0000_t202" filled="false" stroked="false">
              <v:textbox inset="0,0,0,0">
                <w:txbxContent>
                  <w:p>
                    <w:pPr>
                      <w:tabs>
                        <w:tab w:pos="4117" w:val="left" w:leader="none"/>
                        <w:tab w:pos="6719" w:val="left" w:leader="none"/>
                      </w:tabs>
                      <w:spacing w:line="273" w:lineRule="exact" w:before="0"/>
                      <w:ind w:left="534" w:right="0" w:firstLine="0"/>
                      <w:jc w:val="left"/>
                      <w:rPr>
                        <w:sz w:val="24"/>
                      </w:rPr>
                    </w:pPr>
                    <w:r>
                      <w:rPr>
                        <w:i/>
                        <w:sz w:val="24"/>
                      </w:rPr>
                      <w:t>Eimeria granulosa</w:t>
                      <w:tab/>
                    </w:r>
                    <w:r>
                      <w:rPr>
                        <w:sz w:val="24"/>
                      </w:rPr>
                      <w:t>ND</w:t>
                      <w:tab/>
                      <w:t>ND</w:t>
                    </w:r>
                  </w:p>
                </w:txbxContent>
              </v:textbox>
              <w10:wrap type="none"/>
            </v:shape>
          </v:group>
        </w:pict>
      </w:r>
      <w:r>
        <w:rPr>
          <w:sz w:val="20"/>
        </w:rPr>
      </w:r>
    </w:p>
    <w:p>
      <w:pPr>
        <w:spacing w:after="0"/>
        <w:rPr>
          <w:sz w:val="20"/>
        </w:rPr>
        <w:sectPr>
          <w:type w:val="continuous"/>
          <w:pgSz w:w="11910" w:h="16840"/>
          <w:pgMar w:top="920" w:bottom="280" w:left="1680" w:right="0"/>
        </w:sectPr>
      </w:pPr>
    </w:p>
    <w:p>
      <w:pPr>
        <w:spacing w:before="179"/>
        <w:ind w:left="1736" w:right="-19" w:firstLine="0"/>
        <w:jc w:val="left"/>
        <w:rPr>
          <w:i/>
          <w:sz w:val="24"/>
        </w:rPr>
      </w:pPr>
      <w:r>
        <w:rPr/>
        <w:pict>
          <v:shape style="position:absolute;margin-left:114.663918pt;margin-top:.095596pt;width:14pt;height:81pt;mso-position-horizontal-relative:page;mso-position-vertical-relative:paragraph;z-index:1432" type="#_x0000_t202" filled="false" stroked="false">
            <v:textbox inset="0,0,0,0" style="layout-flow:vertical;mso-layout-flow-alt:bottom-to-top">
              <w:txbxContent>
                <w:p>
                  <w:pPr>
                    <w:spacing w:line="265" w:lineRule="exact" w:before="0"/>
                    <w:ind w:left="20" w:right="-787" w:firstLine="0"/>
                    <w:jc w:val="left"/>
                    <w:rPr>
                      <w:b/>
                      <w:sz w:val="24"/>
                    </w:rPr>
                  </w:pPr>
                  <w:r>
                    <w:rPr>
                      <w:b/>
                      <w:sz w:val="24"/>
                    </w:rPr>
                    <w:t>Poco patógenas</w:t>
                  </w:r>
                </w:p>
              </w:txbxContent>
            </v:textbox>
            <w10:wrap type="none"/>
          </v:shape>
        </w:pict>
      </w:r>
      <w:r>
        <w:rPr>
          <w:i/>
          <w:sz w:val="24"/>
        </w:rPr>
        <w:t>Eimeria intricata</w:t>
      </w:r>
    </w:p>
    <w:p>
      <w:pPr>
        <w:pStyle w:val="BodyText"/>
        <w:spacing w:line="249" w:lineRule="exact"/>
        <w:ind w:left="1070"/>
        <w:jc w:val="center"/>
      </w:pPr>
      <w:r>
        <w:rPr/>
        <w:br w:type="column"/>
      </w:r>
      <w:r>
        <w:rPr/>
        <w:t>Intestino delgado e</w:t>
      </w:r>
    </w:p>
    <w:p>
      <w:pPr>
        <w:pStyle w:val="BodyText"/>
        <w:spacing w:before="137"/>
        <w:ind w:left="1071"/>
        <w:jc w:val="center"/>
      </w:pPr>
      <w:r>
        <w:rPr/>
        <w:t>intestino grueso</w:t>
      </w:r>
    </w:p>
    <w:p>
      <w:pPr>
        <w:pStyle w:val="BodyText"/>
        <w:spacing w:before="179"/>
        <w:ind w:left="1351" w:right="1903"/>
        <w:jc w:val="center"/>
      </w:pPr>
      <w:r>
        <w:rPr/>
        <w:br w:type="column"/>
      </w:r>
      <w:r>
        <w:rPr/>
        <w:t>23-27</w:t>
      </w:r>
    </w:p>
    <w:p>
      <w:pPr>
        <w:spacing w:after="0"/>
        <w:jc w:val="center"/>
        <w:sectPr>
          <w:type w:val="continuous"/>
          <w:pgSz w:w="11910" w:h="16840"/>
          <w:pgMar w:top="920" w:bottom="280" w:left="1680" w:right="0"/>
          <w:cols w:num="3" w:equalWidth="0">
            <w:col w:w="3397" w:space="40"/>
            <w:col w:w="2898" w:space="40"/>
            <w:col w:w="3855"/>
          </w:cols>
        </w:sectPr>
      </w:pPr>
    </w:p>
    <w:p>
      <w:pPr>
        <w:pStyle w:val="BodyText"/>
        <w:spacing w:before="1" w:after="1"/>
        <w:rPr>
          <w:sz w:val="12"/>
        </w:rPr>
      </w:pPr>
    </w:p>
    <w:p>
      <w:pPr>
        <w:pStyle w:val="BodyText"/>
        <w:ind w:left="1123"/>
        <w:rPr>
          <w:sz w:val="20"/>
        </w:rPr>
      </w:pPr>
      <w:r>
        <w:rPr>
          <w:sz w:val="20"/>
        </w:rPr>
        <w:pict>
          <v:group style="width:404.2pt;height:21.15pt;mso-position-horizontal-relative:char;mso-position-vertical-relative:line" coordorigin="0,0" coordsize="8084,423">
            <v:rect style="position:absolute;left:2770;top:10;width:106;height:413" filled="true" fillcolor="#a6a6a6" stroked="false">
              <v:fill type="solid"/>
            </v:rect>
            <v:rect style="position:absolute;left:5;top:10;width:110;height:413" filled="true" fillcolor="#a6a6a6" stroked="false">
              <v:fill type="solid"/>
            </v:rect>
            <v:rect style="position:absolute;left:115;top:10;width:2654;height:413" filled="true" fillcolor="#a6a6a6" stroked="false">
              <v:fill type="solid"/>
            </v:rect>
            <v:rect style="position:absolute;left:2875;top:10;width:110;height:413" filled="true" fillcolor="#a6a6a6" stroked="false">
              <v:fill type="solid"/>
            </v:rect>
            <v:rect style="position:absolute;left:5607;top:10;width:106;height:413" filled="true" fillcolor="#a6a6a6" stroked="false">
              <v:fill type="solid"/>
            </v:rect>
            <v:rect style="position:absolute;left:2986;top:10;width:2621;height:413" filled="true" fillcolor="#a6a6a6" stroked="false">
              <v:fill type="solid"/>
            </v:rect>
            <v:rect style="position:absolute;left:5712;top:10;width:110;height:413" filled="true" fillcolor="#a6a6a6" stroked="false">
              <v:fill type="solid"/>
            </v:rect>
            <v:rect style="position:absolute;left:7973;top:10;width:106;height:413" filled="true" fillcolor="#a6a6a6" stroked="false">
              <v:fill type="solid"/>
            </v:rect>
            <v:rect style="position:absolute;left:5823;top:10;width:2150;height:413" filled="true" fillcolor="#a6a6a6" stroked="false">
              <v:fill type="solid"/>
            </v:rect>
            <v:line style="position:absolute" from="5,5" to="2875,5" stroked="true" strokeweight=".479981pt" strokecolor="#a6a6a6"/>
            <v:line style="position:absolute" from="2875,5" to="5712,5" stroked="true" strokeweight=".479981pt" strokecolor="#a6a6a6"/>
            <v:line style="position:absolute" from="5712,5" to="8079,5" stroked="true" strokeweight=".479981pt" strokecolor="#a6a6a6"/>
            <v:shape style="position:absolute;left:5;top:10;width:8074;height:413" type="#_x0000_t202" filled="false" stroked="false">
              <v:textbox inset="0,0,0,0">
                <w:txbxContent>
                  <w:p>
                    <w:pPr>
                      <w:tabs>
                        <w:tab w:pos="4117" w:val="left" w:leader="none"/>
                        <w:tab w:pos="7172" w:val="right" w:leader="none"/>
                      </w:tabs>
                      <w:spacing w:line="273" w:lineRule="exact" w:before="0"/>
                      <w:ind w:left="634" w:right="0" w:firstLine="0"/>
                      <w:jc w:val="left"/>
                      <w:rPr>
                        <w:sz w:val="24"/>
                      </w:rPr>
                    </w:pPr>
                    <w:r>
                      <w:rPr>
                        <w:i/>
                        <w:sz w:val="24"/>
                      </w:rPr>
                      <w:t>Eimeria marsica</w:t>
                      <w:tab/>
                    </w:r>
                    <w:r>
                      <w:rPr>
                        <w:sz w:val="24"/>
                      </w:rPr>
                      <w:t>ND</w:t>
                      <w:tab/>
                      <w:t>14-16</w:t>
                    </w:r>
                  </w:p>
                </w:txbxContent>
              </v:textbox>
              <w10:wrap type="none"/>
            </v:shape>
          </v:group>
        </w:pict>
      </w:r>
      <w:r>
        <w:rPr>
          <w:sz w:val="20"/>
        </w:rPr>
      </w:r>
    </w:p>
    <w:p>
      <w:pPr>
        <w:tabs>
          <w:tab w:pos="5246" w:val="left" w:leader="none"/>
          <w:tab w:pos="7848" w:val="left" w:leader="none"/>
        </w:tabs>
        <w:spacing w:line="245" w:lineRule="exact" w:before="0"/>
        <w:ind w:left="1809" w:right="1050" w:firstLine="0"/>
        <w:jc w:val="left"/>
        <w:rPr>
          <w:sz w:val="24"/>
        </w:rPr>
      </w:pPr>
      <w:r>
        <w:rPr>
          <w:i/>
          <w:sz w:val="24"/>
        </w:rPr>
        <w:t>Eimeria pallida</w:t>
        <w:tab/>
      </w:r>
      <w:r>
        <w:rPr>
          <w:sz w:val="24"/>
        </w:rPr>
        <w:t>ND</w:t>
        <w:tab/>
        <w:t>ND</w:t>
      </w:r>
    </w:p>
    <w:p>
      <w:pPr>
        <w:pStyle w:val="BodyText"/>
        <w:spacing w:before="5"/>
        <w:rPr>
          <w:sz w:val="13"/>
        </w:rPr>
      </w:pPr>
    </w:p>
    <w:tbl>
      <w:tblPr>
        <w:tblW w:w="0" w:type="auto"/>
        <w:jc w:val="left"/>
        <w:tblInd w:w="112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01"/>
        <w:gridCol w:w="2866"/>
        <w:gridCol w:w="2207"/>
      </w:tblGrid>
      <w:tr>
        <w:trPr>
          <w:trHeight w:val="826" w:hRule="exact"/>
        </w:trPr>
        <w:tc>
          <w:tcPr>
            <w:tcW w:w="3001" w:type="dxa"/>
            <w:shd w:val="clear" w:color="auto" w:fill="A6A6A6"/>
          </w:tcPr>
          <w:p>
            <w:pPr>
              <w:pStyle w:val="TableParagraph"/>
              <w:spacing w:before="203"/>
              <w:ind w:left="315" w:right="439"/>
              <w:jc w:val="center"/>
              <w:rPr>
                <w:i/>
                <w:sz w:val="24"/>
              </w:rPr>
            </w:pPr>
            <w:r>
              <w:rPr>
                <w:i/>
                <w:sz w:val="24"/>
              </w:rPr>
              <w:t>Eimeria parva</w:t>
            </w:r>
          </w:p>
        </w:tc>
        <w:tc>
          <w:tcPr>
            <w:tcW w:w="2866" w:type="dxa"/>
            <w:shd w:val="clear" w:color="auto" w:fill="A6A6A6"/>
          </w:tcPr>
          <w:p>
            <w:pPr>
              <w:pStyle w:val="TableParagraph"/>
              <w:spacing w:line="360" w:lineRule="auto" w:before="0"/>
              <w:ind w:left="527" w:right="642" w:hanging="150"/>
              <w:jc w:val="left"/>
              <w:rPr>
                <w:sz w:val="24"/>
              </w:rPr>
            </w:pPr>
            <w:r>
              <w:rPr>
                <w:sz w:val="24"/>
              </w:rPr>
              <w:t>Intestino delgado e intestino grueso</w:t>
            </w:r>
          </w:p>
        </w:tc>
        <w:tc>
          <w:tcPr>
            <w:tcW w:w="2207" w:type="dxa"/>
            <w:shd w:val="clear" w:color="auto" w:fill="A6A6A6"/>
          </w:tcPr>
          <w:p>
            <w:pPr>
              <w:pStyle w:val="TableParagraph"/>
              <w:spacing w:before="203"/>
              <w:ind w:left="727" w:right="879"/>
              <w:jc w:val="center"/>
              <w:rPr>
                <w:sz w:val="24"/>
              </w:rPr>
            </w:pPr>
            <w:r>
              <w:rPr>
                <w:sz w:val="24"/>
              </w:rPr>
              <w:t>12-14</w:t>
            </w:r>
          </w:p>
        </w:tc>
      </w:tr>
      <w:tr>
        <w:trPr>
          <w:trHeight w:val="437" w:hRule="exact"/>
        </w:trPr>
        <w:tc>
          <w:tcPr>
            <w:tcW w:w="3001" w:type="dxa"/>
            <w:tcBorders>
              <w:bottom w:val="single" w:sz="4" w:space="0" w:color="A6A6A6"/>
            </w:tcBorders>
          </w:tcPr>
          <w:p>
            <w:pPr>
              <w:pStyle w:val="TableParagraph"/>
              <w:spacing w:before="6"/>
              <w:ind w:left="315" w:right="439"/>
              <w:jc w:val="center"/>
              <w:rPr>
                <w:i/>
                <w:sz w:val="24"/>
              </w:rPr>
            </w:pPr>
            <w:r>
              <w:rPr>
                <w:i/>
                <w:sz w:val="24"/>
              </w:rPr>
              <w:t>Eimeria weybridgensis</w:t>
            </w:r>
          </w:p>
        </w:tc>
        <w:tc>
          <w:tcPr>
            <w:tcW w:w="2866" w:type="dxa"/>
            <w:tcBorders>
              <w:bottom w:val="single" w:sz="4" w:space="0" w:color="A6A6A6"/>
            </w:tcBorders>
          </w:tcPr>
          <w:p>
            <w:pPr>
              <w:pStyle w:val="TableParagraph"/>
              <w:spacing w:before="6"/>
              <w:ind w:left="441" w:right="724"/>
              <w:jc w:val="center"/>
              <w:rPr>
                <w:sz w:val="24"/>
              </w:rPr>
            </w:pPr>
            <w:r>
              <w:rPr>
                <w:sz w:val="24"/>
              </w:rPr>
              <w:t>Intestino delgado</w:t>
            </w:r>
          </w:p>
        </w:tc>
        <w:tc>
          <w:tcPr>
            <w:tcW w:w="2207" w:type="dxa"/>
            <w:tcBorders>
              <w:bottom w:val="single" w:sz="4" w:space="0" w:color="A6A6A6"/>
            </w:tcBorders>
          </w:tcPr>
          <w:p>
            <w:pPr>
              <w:pStyle w:val="TableParagraph"/>
              <w:spacing w:before="6"/>
              <w:ind w:left="727" w:right="879"/>
              <w:jc w:val="center"/>
              <w:rPr>
                <w:sz w:val="24"/>
              </w:rPr>
            </w:pPr>
            <w:r>
              <w:rPr>
                <w:sz w:val="24"/>
              </w:rPr>
              <w:t>23-33</w:t>
            </w:r>
          </w:p>
        </w:tc>
      </w:tr>
      <w:tr>
        <w:trPr>
          <w:trHeight w:val="413" w:hRule="exact"/>
        </w:trPr>
        <w:tc>
          <w:tcPr>
            <w:tcW w:w="3001" w:type="dxa"/>
            <w:shd w:val="clear" w:color="auto" w:fill="A6A6A6"/>
          </w:tcPr>
          <w:p>
            <w:pPr>
              <w:pStyle w:val="TableParagraph"/>
              <w:spacing w:line="273" w:lineRule="exact" w:before="0"/>
              <w:ind w:left="315" w:right="439"/>
              <w:jc w:val="center"/>
              <w:rPr>
                <w:i/>
                <w:sz w:val="24"/>
              </w:rPr>
            </w:pPr>
            <w:r>
              <w:rPr>
                <w:i/>
                <w:sz w:val="24"/>
              </w:rPr>
              <w:t>Eimeria ahsata</w:t>
            </w:r>
          </w:p>
        </w:tc>
        <w:tc>
          <w:tcPr>
            <w:tcW w:w="2866" w:type="dxa"/>
            <w:shd w:val="clear" w:color="auto" w:fill="A6A6A6"/>
          </w:tcPr>
          <w:p>
            <w:pPr>
              <w:pStyle w:val="TableParagraph"/>
              <w:spacing w:line="273" w:lineRule="exact" w:before="0"/>
              <w:ind w:left="441" w:right="724"/>
              <w:jc w:val="center"/>
              <w:rPr>
                <w:sz w:val="24"/>
              </w:rPr>
            </w:pPr>
            <w:r>
              <w:rPr>
                <w:sz w:val="24"/>
              </w:rPr>
              <w:t>Intestino delgado</w:t>
            </w:r>
          </w:p>
        </w:tc>
        <w:tc>
          <w:tcPr>
            <w:tcW w:w="2207" w:type="dxa"/>
            <w:shd w:val="clear" w:color="auto" w:fill="A6A6A6"/>
          </w:tcPr>
          <w:p>
            <w:pPr>
              <w:pStyle w:val="TableParagraph"/>
              <w:spacing w:line="273" w:lineRule="exact" w:before="0"/>
              <w:ind w:left="727" w:right="879"/>
              <w:jc w:val="center"/>
              <w:rPr>
                <w:sz w:val="24"/>
              </w:rPr>
            </w:pPr>
            <w:r>
              <w:rPr>
                <w:sz w:val="24"/>
              </w:rPr>
              <w:t>18-30</w:t>
            </w:r>
          </w:p>
        </w:tc>
      </w:tr>
      <w:tr>
        <w:trPr>
          <w:trHeight w:val="418" w:hRule="exact"/>
        </w:trPr>
        <w:tc>
          <w:tcPr>
            <w:tcW w:w="3001" w:type="dxa"/>
          </w:tcPr>
          <w:p>
            <w:pPr>
              <w:pStyle w:val="TableParagraph"/>
              <w:spacing w:line="273" w:lineRule="exact" w:before="0"/>
              <w:ind w:left="315" w:right="439"/>
              <w:jc w:val="center"/>
              <w:rPr>
                <w:i/>
                <w:sz w:val="24"/>
              </w:rPr>
            </w:pPr>
            <w:r>
              <w:rPr>
                <w:i/>
                <w:sz w:val="24"/>
              </w:rPr>
              <w:t>Eimeria gilruthi</w:t>
            </w:r>
          </w:p>
        </w:tc>
        <w:tc>
          <w:tcPr>
            <w:tcW w:w="2866" w:type="dxa"/>
          </w:tcPr>
          <w:p>
            <w:pPr>
              <w:pStyle w:val="TableParagraph"/>
              <w:spacing w:line="273" w:lineRule="exact" w:before="0"/>
              <w:ind w:left="441" w:right="724"/>
              <w:jc w:val="center"/>
              <w:rPr>
                <w:sz w:val="24"/>
              </w:rPr>
            </w:pPr>
            <w:r>
              <w:rPr>
                <w:sz w:val="24"/>
              </w:rPr>
              <w:t>Abomaso</w:t>
            </w:r>
          </w:p>
        </w:tc>
        <w:tc>
          <w:tcPr>
            <w:tcW w:w="2207" w:type="dxa"/>
          </w:tcPr>
          <w:p>
            <w:pPr>
              <w:pStyle w:val="TableParagraph"/>
              <w:spacing w:line="273" w:lineRule="exact" w:before="0"/>
              <w:ind w:left="727" w:right="879"/>
              <w:jc w:val="center"/>
              <w:rPr>
                <w:sz w:val="24"/>
              </w:rPr>
            </w:pPr>
            <w:r>
              <w:rPr>
                <w:sz w:val="24"/>
              </w:rPr>
              <w:t>ND</w:t>
            </w:r>
          </w:p>
        </w:tc>
      </w:tr>
    </w:tbl>
    <w:p>
      <w:pPr>
        <w:pStyle w:val="BodyText"/>
        <w:spacing w:line="20" w:lineRule="exact"/>
        <w:ind w:left="466"/>
        <w:rPr>
          <w:sz w:val="2"/>
        </w:rPr>
      </w:pPr>
      <w:r>
        <w:rPr>
          <w:sz w:val="2"/>
        </w:rPr>
        <w:pict>
          <v:group style="width:437.1pt;height:.5pt;mso-position-horizontal-relative:char;mso-position-vertical-relative:line" coordorigin="0,0" coordsize="8742,10">
            <v:line style="position:absolute" from="5,5" to="663,5" stroked="true" strokeweight=".479996pt" strokecolor="#000000"/>
            <v:line style="position:absolute" from="648,5" to="658,5" stroked="true" strokeweight=".479996pt" strokecolor="#000000"/>
            <v:line style="position:absolute" from="658,5" to="3533,5" stroked="true" strokeweight=".479996pt" strokecolor="#000000"/>
            <v:line style="position:absolute" from="3519,5" to="3528,5" stroked="true" strokeweight=".479996pt" strokecolor="#000000"/>
            <v:line style="position:absolute" from="3528,5" to="6370,5" stroked="true" strokeweight=".479996pt" strokecolor="#000000"/>
            <v:line style="position:absolute" from="6355,5" to="6365,5" stroked="true" strokeweight=".479996pt" strokecolor="#000000"/>
            <v:line style="position:absolute" from="6365,5" to="8736,5" stroked="true" strokeweight=".479996pt" strokecolor="#000000"/>
          </v:group>
        </w:pict>
      </w:r>
      <w:r>
        <w:rPr>
          <w:sz w:val="2"/>
        </w:rPr>
      </w:r>
    </w:p>
    <w:p>
      <w:pPr>
        <w:pStyle w:val="BodyText"/>
        <w:ind w:left="595" w:right="1050"/>
      </w:pPr>
      <w:r>
        <w:rPr/>
        <w:t>*ND, no disponible</w:t>
      </w:r>
    </w:p>
    <w:p>
      <w:pPr>
        <w:spacing w:after="0"/>
        <w:sectPr>
          <w:type w:val="continuous"/>
          <w:pgSz w:w="11910" w:h="16840"/>
          <w:pgMar w:top="920" w:bottom="280" w:left="1680" w:right="0"/>
        </w:sectPr>
      </w:pPr>
    </w:p>
    <w:p>
      <w:pPr>
        <w:pStyle w:val="Heading1"/>
        <w:numPr>
          <w:ilvl w:val="2"/>
          <w:numId w:val="5"/>
        </w:numPr>
        <w:tabs>
          <w:tab w:pos="2012" w:val="left" w:leader="none"/>
        </w:tabs>
        <w:spacing w:line="240" w:lineRule="auto" w:before="109" w:after="0"/>
        <w:ind w:left="2012" w:right="0" w:hanging="696"/>
        <w:jc w:val="left"/>
      </w:pPr>
      <w:bookmarkStart w:name="_TOC_250041" w:id="10"/>
      <w:bookmarkEnd w:id="10"/>
      <w:r>
        <w:rPr/>
        <w:t>Respuesta inmune</w:t>
      </w:r>
    </w:p>
    <w:p>
      <w:pPr>
        <w:pStyle w:val="BodyText"/>
        <w:spacing w:line="352" w:lineRule="auto" w:before="141"/>
        <w:ind w:left="595" w:right="109"/>
        <w:jc w:val="both"/>
      </w:pPr>
      <w:r>
        <w:rPr/>
        <w:t>La respuesta inmune en la eimeriosis se ha estudiado ampliamente en aves, roedores, y bovinos. Los estudios sugieren que las respuestas a las infecciones primarias están controladas predominantemente por linfocitos T CD4</w:t>
      </w:r>
      <w:r>
        <w:rPr>
          <w:position w:val="11"/>
          <w:sz w:val="16"/>
        </w:rPr>
        <w:t>+ </w:t>
      </w:r>
      <w:r>
        <w:rPr/>
        <w:t>con reacciones asociadas a una respuesta Th1, las cuales se consideran clave para el control de la infección primaria. El IFN-</w:t>
      </w:r>
      <w:r>
        <w:rPr>
          <w:rFonts w:ascii="Symbol" w:hAnsi="Symbol"/>
        </w:rPr>
        <w:t></w:t>
      </w:r>
      <w:r>
        <w:rPr/>
        <w:t> inhibe la replicación intracelular de </w:t>
      </w:r>
      <w:r>
        <w:rPr>
          <w:i/>
        </w:rPr>
        <w:t>Eimeria </w:t>
      </w:r>
      <w:r>
        <w:rPr/>
        <w:t>spp. in vitro y desempeña un papel</w:t>
      </w:r>
    </w:p>
    <w:p>
      <w:pPr>
        <w:pStyle w:val="BodyText"/>
        <w:spacing w:line="350" w:lineRule="auto" w:before="7"/>
        <w:ind w:left="595" w:right="108"/>
        <w:jc w:val="both"/>
      </w:pPr>
      <w:r>
        <w:rPr/>
        <w:t>crucial en la abrogación de la infección primaria (Lillehoj, 1998; Yun et al., 2000). Se ha demostrado que la exposición a infecciones con </w:t>
      </w:r>
      <w:r>
        <w:rPr>
          <w:i/>
        </w:rPr>
        <w:t>E. bovis, </w:t>
      </w:r>
      <w:r>
        <w:rPr/>
        <w:t>generan una infiltración de células TCD4</w:t>
      </w:r>
      <w:r>
        <w:rPr>
          <w:position w:val="11"/>
          <w:sz w:val="16"/>
        </w:rPr>
        <w:t>+ </w:t>
      </w:r>
      <w:r>
        <w:rPr/>
        <w:t>y TCD8</w:t>
      </w:r>
      <w:r>
        <w:rPr>
          <w:position w:val="11"/>
          <w:sz w:val="16"/>
        </w:rPr>
        <w:t>+ </w:t>
      </w:r>
      <w:r>
        <w:rPr/>
        <w:t>en tejido intestinal (Sühwold et al., 2010). Las citocinas como la  IL-2  e  INF-</w:t>
      </w:r>
      <w:r>
        <w:rPr>
          <w:rFonts w:ascii="Symbol" w:hAnsi="Symbol"/>
        </w:rPr>
        <w:t></w:t>
      </w:r>
      <w:r>
        <w:rPr/>
        <w:t>  incrementan  durante  el  periodo  de  prepatencia  en  las </w:t>
      </w:r>
      <w:r>
        <w:rPr>
          <w:spacing w:val="47"/>
        </w:rPr>
        <w:t> </w:t>
      </w:r>
      <w:r>
        <w:rPr/>
        <w:t>infecciones</w:t>
      </w:r>
    </w:p>
    <w:p>
      <w:pPr>
        <w:pStyle w:val="BodyText"/>
        <w:spacing w:line="350" w:lineRule="auto" w:before="15"/>
        <w:ind w:left="595" w:right="109"/>
        <w:jc w:val="both"/>
      </w:pPr>
      <w:r>
        <w:rPr/>
        <w:t>primarias causadas por </w:t>
      </w:r>
      <w:r>
        <w:rPr>
          <w:i/>
        </w:rPr>
        <w:t>E. bovis</w:t>
      </w:r>
      <w:r>
        <w:rPr/>
        <w:t>; mientras que la IL-4 es dominante en el periodo de patencia (Taubert et al., 2008). Por otro lado, la IL-10 tiene una función inmunorreguladora y previene el daño tisular inducida por la infección con agentes patógenos que son controlados por linfocitos TCD4</w:t>
      </w:r>
      <w:r>
        <w:rPr>
          <w:position w:val="11"/>
          <w:sz w:val="16"/>
        </w:rPr>
        <w:t>+  </w:t>
      </w:r>
      <w:r>
        <w:rPr/>
        <w:t>bajo situaciones de altos   inóculos</w:t>
      </w:r>
    </w:p>
    <w:p>
      <w:pPr>
        <w:pStyle w:val="BodyText"/>
        <w:spacing w:line="360" w:lineRule="auto"/>
        <w:ind w:left="595" w:right="109"/>
        <w:jc w:val="both"/>
      </w:pPr>
      <w:r>
        <w:rPr/>
        <w:t>en ciertas deficiencias inmunorreguladoras (Barbosa et al., 2015; Jankovic et al., 2010; Magombedze et al., 2015).</w:t>
      </w:r>
    </w:p>
    <w:p>
      <w:pPr>
        <w:pStyle w:val="BodyText"/>
        <w:spacing w:line="360" w:lineRule="auto" w:before="8"/>
        <w:ind w:left="595" w:right="109"/>
        <w:jc w:val="both"/>
      </w:pPr>
      <w:r>
        <w:rPr/>
        <w:t>La exposición natural al parásito asegura un contacto continuo el cual permitirá el desarrollo de la inmunidad, pero el grado de inmunidad dependerá de exposiciones previas al parásito.</w:t>
      </w:r>
    </w:p>
    <w:p>
      <w:pPr>
        <w:pStyle w:val="BodyText"/>
      </w:pPr>
    </w:p>
    <w:p>
      <w:pPr>
        <w:pStyle w:val="BodyText"/>
        <w:spacing w:before="8"/>
        <w:rPr>
          <w:sz w:val="29"/>
        </w:rPr>
      </w:pPr>
    </w:p>
    <w:p>
      <w:pPr>
        <w:pStyle w:val="Heading1"/>
        <w:numPr>
          <w:ilvl w:val="2"/>
          <w:numId w:val="5"/>
        </w:numPr>
        <w:tabs>
          <w:tab w:pos="2012" w:val="left" w:leader="none"/>
        </w:tabs>
        <w:spacing w:line="240" w:lineRule="auto" w:before="1" w:after="0"/>
        <w:ind w:left="2012" w:right="0" w:hanging="696"/>
        <w:jc w:val="left"/>
      </w:pPr>
      <w:bookmarkStart w:name="_TOC_250040" w:id="11"/>
      <w:bookmarkEnd w:id="11"/>
      <w:r>
        <w:rPr/>
        <w:t>Tratamiento</w:t>
      </w:r>
    </w:p>
    <w:p>
      <w:pPr>
        <w:pStyle w:val="BodyText"/>
        <w:spacing w:line="360" w:lineRule="auto" w:before="137"/>
        <w:ind w:left="595" w:right="109"/>
        <w:jc w:val="both"/>
      </w:pPr>
      <w:r>
        <w:rPr/>
        <w:t>La quimioterapia es el principal método de control contra </w:t>
      </w:r>
      <w:r>
        <w:rPr>
          <w:i/>
        </w:rPr>
        <w:t>Eimeria</w:t>
      </w:r>
      <w:r>
        <w:rPr/>
        <w:t>, en la actualidad hay un amplio número de fármacos que se pueden utilizar, los cuales, pueden ser agregados en el alimento, en el agua de bebida o en las sales minerales, dependiendo de la presentación; su uso puede ser continuo o por un periodo determinado. Los fármacos que se usan con mayor frecuencia son: sulfonamidas, amprolium y ionóforos (monensina, lasolacid), los cuales actúan en el último estadio del ciclo de vida; las quinolonas (decoquinato) interrumpe el desarrollo de la coccidia desde el comienzo del ciclo de vida al actuar sobre las primeras etapas para retrasar el desarrollo antes de que pueda causar daño en las células intestinales (este periodo representa el 71% del ciclo  de vida de la </w:t>
      </w:r>
      <w:r>
        <w:rPr>
          <w:i/>
        </w:rPr>
        <w:t>Eimeria </w:t>
      </w:r>
      <w:r>
        <w:rPr/>
        <w:t>en el huésped); y las triazinonas simétricas (toltrazuril y diclazuril),</w:t>
      </w:r>
      <w:r>
        <w:rPr>
          <w:spacing w:val="29"/>
        </w:rPr>
        <w:t> </w:t>
      </w:r>
      <w:r>
        <w:rPr/>
        <w:t>las</w:t>
      </w:r>
      <w:r>
        <w:rPr>
          <w:spacing w:val="29"/>
        </w:rPr>
        <w:t> </w:t>
      </w:r>
      <w:r>
        <w:rPr/>
        <w:t>actúan</w:t>
      </w:r>
      <w:r>
        <w:rPr>
          <w:spacing w:val="29"/>
        </w:rPr>
        <w:t> </w:t>
      </w:r>
      <w:r>
        <w:rPr/>
        <w:t>sobre</w:t>
      </w:r>
      <w:r>
        <w:rPr>
          <w:spacing w:val="29"/>
        </w:rPr>
        <w:t> </w:t>
      </w:r>
      <w:r>
        <w:rPr/>
        <w:t>todo</w:t>
      </w:r>
      <w:r>
        <w:rPr>
          <w:spacing w:val="29"/>
        </w:rPr>
        <w:t> </w:t>
      </w:r>
      <w:r>
        <w:rPr/>
        <w:t>el</w:t>
      </w:r>
      <w:r>
        <w:rPr>
          <w:spacing w:val="29"/>
        </w:rPr>
        <w:t> </w:t>
      </w:r>
      <w:r>
        <w:rPr/>
        <w:t>ciclo</w:t>
      </w:r>
      <w:r>
        <w:rPr>
          <w:spacing w:val="29"/>
        </w:rPr>
        <w:t> </w:t>
      </w:r>
      <w:r>
        <w:rPr/>
        <w:t>de</w:t>
      </w:r>
      <w:r>
        <w:rPr>
          <w:spacing w:val="29"/>
        </w:rPr>
        <w:t> </w:t>
      </w:r>
      <w:r>
        <w:rPr/>
        <w:t>vida</w:t>
      </w:r>
      <w:r>
        <w:rPr>
          <w:spacing w:val="29"/>
        </w:rPr>
        <w:t> </w:t>
      </w:r>
      <w:r>
        <w:rPr/>
        <w:t>de</w:t>
      </w:r>
      <w:r>
        <w:rPr>
          <w:spacing w:val="29"/>
        </w:rPr>
        <w:t> </w:t>
      </w:r>
      <w:r>
        <w:rPr/>
        <w:t>las</w:t>
      </w:r>
      <w:r>
        <w:rPr>
          <w:spacing w:val="29"/>
        </w:rPr>
        <w:t> </w:t>
      </w:r>
      <w:r>
        <w:rPr/>
        <w:t>coccidias</w:t>
      </w:r>
      <w:r>
        <w:rPr>
          <w:spacing w:val="30"/>
        </w:rPr>
        <w:t> </w:t>
      </w:r>
      <w:r>
        <w:rPr/>
        <w:t>(de</w:t>
      </w:r>
      <w:r>
        <w:rPr>
          <w:spacing w:val="29"/>
        </w:rPr>
        <w:t> </w:t>
      </w:r>
      <w:r>
        <w:rPr/>
        <w:t>Andrade</w:t>
      </w:r>
      <w:r>
        <w:rPr>
          <w:spacing w:val="29"/>
        </w:rPr>
        <w:t> </w:t>
      </w:r>
      <w:r>
        <w:rPr/>
        <w:t>et</w:t>
      </w:r>
      <w:r>
        <w:rPr>
          <w:spacing w:val="29"/>
        </w:rPr>
        <w:t> </w:t>
      </w:r>
      <w:r>
        <w:rPr/>
        <w:t>al.,</w:t>
      </w:r>
    </w:p>
    <w:p>
      <w:pPr>
        <w:spacing w:after="0" w:line="360" w:lineRule="auto"/>
        <w:jc w:val="both"/>
        <w:sectPr>
          <w:pgSz w:w="11910" w:h="16840"/>
          <w:pgMar w:header="0" w:footer="1024" w:top="1580" w:bottom="1220" w:left="1680" w:right="1020"/>
        </w:sectPr>
      </w:pPr>
    </w:p>
    <w:p>
      <w:pPr>
        <w:pStyle w:val="BodyText"/>
        <w:spacing w:line="360" w:lineRule="auto" w:before="109"/>
        <w:ind w:left="595" w:right="109"/>
        <w:jc w:val="both"/>
      </w:pPr>
      <w:r>
        <w:rPr/>
        <w:t>2012; Taylor et al., 2003). El decoquinato, diclazuril y toltrazuril son los fármacos autorizados para el control de la coccidiosis ovina; sin embargo, existe una creciente preocupación en su uso debido a problemas de residuos de las drogas y los periodos de tiempo de retiro que deben tomarse en cuenta antes de que la leche o la carne salgan al mercado (Andrews, 2013). El principal problema al cual se enfrentan los productores, es la resistencia que se tiene con ciertos fármacos, la cual se ha descrito principalmente en aves de producción (Sangster, 2001). Aún cuando la resistencia de los organismos a agentes tóxicos es un mecanismo de supervivencia fundamental para la adaptación y evolución en la vida (Orozco et al., 2009).</w:t>
      </w:r>
    </w:p>
    <w:p>
      <w:pPr>
        <w:pStyle w:val="BodyText"/>
      </w:pPr>
    </w:p>
    <w:p>
      <w:pPr>
        <w:pStyle w:val="BodyText"/>
        <w:spacing w:line="360" w:lineRule="auto" w:before="145"/>
        <w:ind w:left="595" w:right="109"/>
        <w:jc w:val="both"/>
      </w:pPr>
      <w:r>
        <w:rPr/>
        <w:t>Otro método de control para la coccidiosis son las vacunas, las cuales han sido ampliamente usadas en las aves de producción desde hace 20 años. Se ha demostrado que son un método práctico, principalmente porque es viable vacunar pollos recién nacidos mediante aspersión dentro de cuartos cerrados, estas vacunas tienen un número conocido de ooquistes y de especies de </w:t>
      </w:r>
      <w:r>
        <w:rPr>
          <w:i/>
        </w:rPr>
        <w:t>Eimeria</w:t>
      </w:r>
      <w:r>
        <w:rPr/>
        <w:t>. La mayoría de las vacunas disponibles están compuestas por ooquistes vivos, atenuados o no atenuados. Las vacunas que contienen todas las especies de </w:t>
      </w:r>
      <w:r>
        <w:rPr>
          <w:i/>
        </w:rPr>
        <w:t>Eimeria </w:t>
      </w:r>
      <w:r>
        <w:rPr/>
        <w:t>se utilizan principalmente para inmunizar a las gallinas de postura, mientras que las que contienen algunas especies como </w:t>
      </w:r>
      <w:r>
        <w:rPr>
          <w:i/>
        </w:rPr>
        <w:t>E.  </w:t>
      </w:r>
      <w:r>
        <w:rPr>
          <w:i/>
        </w:rPr>
        <w:t>acervulina, E. maxima </w:t>
      </w:r>
      <w:r>
        <w:rPr/>
        <w:t>y </w:t>
      </w:r>
      <w:r>
        <w:rPr>
          <w:i/>
        </w:rPr>
        <w:t>E. tenella, </w:t>
      </w:r>
      <w:r>
        <w:rPr/>
        <w:t>son usadas para aves productoras de carne (Chapman et al., 2013). Recientemente se ha investigado sobre el uso de vacunas vivas atenuadas con ooquistes esporulados de </w:t>
      </w:r>
      <w:r>
        <w:rPr>
          <w:i/>
        </w:rPr>
        <w:t>E. ninakohlyakimovae </w:t>
      </w:r>
      <w:r>
        <w:rPr/>
        <w:t>en cabras, en el cual, los animales presentaron suficiente inmunogenicidad en términos de protección inmunológica pero no se compara con la inmunogenicidad de una infección natural (Ruiz et al., 2014). Estos problemas han impulsado el estudio de métodos alternativos para el control de </w:t>
      </w:r>
      <w:r>
        <w:rPr>
          <w:i/>
        </w:rPr>
        <w:t>Eimeria </w:t>
      </w:r>
      <w:r>
        <w:rPr/>
        <w:t>spp. Algunos de los productos alternativos que han mostrado resultados prometedores contra coccidias del género de </w:t>
      </w:r>
      <w:r>
        <w:rPr>
          <w:i/>
        </w:rPr>
        <w:t>Eimeria son</w:t>
      </w:r>
      <w:r>
        <w:rPr/>
        <w:t>: clinoptilolita (Alcala-Canto et al., 2011), plantas que contienen taninos condensados (Burke et al., 2013); y el polvo de </w:t>
      </w:r>
      <w:r>
        <w:rPr>
          <w:i/>
        </w:rPr>
        <w:t>Curcuma longa </w:t>
      </w:r>
      <w:r>
        <w:rPr/>
        <w:t>(Kommuru et al., 2014; Saratsis et al.,</w:t>
      </w:r>
      <w:r>
        <w:rPr>
          <w:spacing w:val="-1"/>
        </w:rPr>
        <w:t> </w:t>
      </w:r>
      <w:r>
        <w:rPr/>
        <w:t>2012).</w:t>
      </w:r>
    </w:p>
    <w:p>
      <w:pPr>
        <w:spacing w:after="0" w:line="360" w:lineRule="auto"/>
        <w:jc w:val="both"/>
        <w:sectPr>
          <w:pgSz w:w="11910" w:h="16840"/>
          <w:pgMar w:header="0" w:footer="1024" w:top="1580" w:bottom="1220" w:left="1680" w:right="1020"/>
        </w:sectPr>
      </w:pPr>
    </w:p>
    <w:p>
      <w:pPr>
        <w:pStyle w:val="ListParagraph"/>
        <w:numPr>
          <w:ilvl w:val="1"/>
          <w:numId w:val="6"/>
        </w:numPr>
        <w:tabs>
          <w:tab w:pos="1737" w:val="left" w:leader="none"/>
        </w:tabs>
        <w:spacing w:line="240" w:lineRule="auto" w:before="109" w:after="0"/>
        <w:ind w:left="1737" w:right="0" w:hanging="432"/>
        <w:jc w:val="left"/>
        <w:rPr>
          <w:b/>
          <w:sz w:val="24"/>
        </w:rPr>
      </w:pPr>
      <w:r>
        <w:rPr>
          <w:b/>
          <w:i/>
          <w:sz w:val="24"/>
        </w:rPr>
        <w:t>Curcuma longa</w:t>
      </w:r>
      <w:r>
        <w:rPr>
          <w:b/>
          <w:i/>
          <w:spacing w:val="-1"/>
          <w:sz w:val="24"/>
        </w:rPr>
        <w:t> </w:t>
      </w:r>
      <w:r>
        <w:rPr>
          <w:b/>
          <w:sz w:val="24"/>
        </w:rPr>
        <w:t>Linn</w:t>
      </w:r>
    </w:p>
    <w:p>
      <w:pPr>
        <w:pStyle w:val="BodyText"/>
        <w:spacing w:line="360" w:lineRule="auto" w:before="141"/>
        <w:ind w:left="595" w:right="109"/>
        <w:jc w:val="both"/>
      </w:pPr>
      <w:r>
        <w:rPr>
          <w:i/>
        </w:rPr>
        <w:t>Curcuma longa </w:t>
      </w:r>
      <w:r>
        <w:rPr/>
        <w:t>Linn, quien pertenece a la familia Zingiberaceae, es una especie nativa del sureste de Asia cultivada principalmente en Bengala, China, Taiwán, Sri Lanka y Java. En los sistemas de medicina tradicional como Ayurveda, Yunani (Unani), Siddha  y China, se considera un importante agente terapéutico dadas sus características organolépticas y sus indudables propiedades protectoras, sobre todo a nivel hepático y cutáneo. </w:t>
      </w:r>
      <w:r>
        <w:rPr>
          <w:i/>
        </w:rPr>
        <w:t>C. longa </w:t>
      </w:r>
      <w:r>
        <w:rPr/>
        <w:t>es comúnmente conocida como azafrán de la India, cúrcuma (español), turmeric (inglés) y kurkuma (alemán). Su rizoma es usado seco como una especia, conservador de alimento y colorante. El aceite esencial es utilizado en la industria de la perfumería (Mesa et al. 2000; Bhowmik et al. 2009; Trujillo et al. 2014; Charles 2013).</w:t>
      </w:r>
    </w:p>
    <w:p>
      <w:pPr>
        <w:pStyle w:val="BodyText"/>
      </w:pPr>
    </w:p>
    <w:p>
      <w:pPr>
        <w:pStyle w:val="BodyText"/>
        <w:spacing w:line="357" w:lineRule="auto" w:before="140"/>
        <w:ind w:left="595" w:right="109"/>
        <w:jc w:val="both"/>
      </w:pPr>
      <w:r>
        <w:rPr/>
        <w:t>El componente más abundante en el rizoma de la planta </w:t>
      </w:r>
      <w:r>
        <w:rPr>
          <w:i/>
        </w:rPr>
        <w:t>C. longa </w:t>
      </w:r>
      <w:r>
        <w:rPr/>
        <w:t>es la curcumina, la cual está catalogada como un polifenol. Fue aislado por primera vez en 1815 y su forma cristalina fue obtenida hasta 1870 (Kunnumakkara et al., 2009). En 1910 se describió la fórmula molecular de curcumina como C</w:t>
      </w:r>
      <w:r>
        <w:rPr>
          <w:position w:val="-2"/>
          <w:sz w:val="16"/>
        </w:rPr>
        <w:t>21</w:t>
      </w:r>
      <w:r>
        <w:rPr/>
        <w:t>H</w:t>
      </w:r>
      <w:r>
        <w:rPr>
          <w:position w:val="-2"/>
          <w:sz w:val="16"/>
        </w:rPr>
        <w:t>20</w:t>
      </w:r>
      <w:r>
        <w:rPr/>
        <w:t>O</w:t>
      </w:r>
      <w:r>
        <w:rPr>
          <w:position w:val="-2"/>
          <w:sz w:val="16"/>
        </w:rPr>
        <w:t>6</w:t>
      </w:r>
      <w:r>
        <w:rPr/>
        <w:t>, mientras que su estructura química [1,7-bis-(4-hydroxy-3-methoxyphenyl)-1,6-heptadiene-3,5-dione] fue determinada en 1973 (Chattopadhyay et al., 2004; Jagetia and Aggarwal, 2007).</w:t>
      </w:r>
    </w:p>
    <w:p>
      <w:pPr>
        <w:pStyle w:val="BodyText"/>
      </w:pPr>
    </w:p>
    <w:p>
      <w:pPr>
        <w:pStyle w:val="BodyText"/>
        <w:spacing w:before="6"/>
        <w:rPr>
          <w:sz w:val="29"/>
        </w:rPr>
      </w:pPr>
    </w:p>
    <w:p>
      <w:pPr>
        <w:pStyle w:val="Heading1"/>
        <w:numPr>
          <w:ilvl w:val="2"/>
          <w:numId w:val="6"/>
        </w:numPr>
        <w:tabs>
          <w:tab w:pos="2012" w:val="left" w:leader="none"/>
        </w:tabs>
        <w:spacing w:line="240" w:lineRule="auto" w:before="0" w:after="0"/>
        <w:ind w:left="2012" w:right="0" w:hanging="696"/>
        <w:jc w:val="left"/>
      </w:pPr>
      <w:bookmarkStart w:name="_TOC_250039" w:id="12"/>
      <w:bookmarkEnd w:id="12"/>
      <w:r>
        <w:rPr/>
        <w:t>Química</w:t>
      </w:r>
    </w:p>
    <w:p>
      <w:pPr>
        <w:pStyle w:val="BodyText"/>
        <w:spacing w:line="360" w:lineRule="auto" w:before="141"/>
        <w:ind w:left="595" w:right="109"/>
        <w:jc w:val="both"/>
      </w:pPr>
      <w:r>
        <w:rPr/>
        <w:t>El rizoma de </w:t>
      </w:r>
      <w:r>
        <w:rPr>
          <w:i/>
        </w:rPr>
        <w:t>C. longa </w:t>
      </w:r>
      <w:r>
        <w:rPr/>
        <w:t>contiene de 11-13% humedad, de 60-70% de carbohidratos (principalmente almidón), de 6-9% proteínas, de 3-7% aceites esenciales, de 2-7% fibra, de 3-7% minerales y de 2-10% pigmentos conocidos como curcuminoides los cuales le confieren una coloración amarillo-naranja y son unos de los ingredientes activos responsables de su actividad biológica (Figura 8). El porcentaje de estos valores dependen de las condiciones geográficas donde fue cultivada (Esatbeyoglu et al., 2012). En los aceites esenciales se encuentra una amplia variedad de compuestos sesquiterpenos característicos de la especie como son: ar-turmerona, los isómeros </w:t>
      </w:r>
      <w:r>
        <w:rPr>
          <w:rFonts w:ascii="Symbol" w:hAnsi="Symbol"/>
        </w:rPr>
        <w:t></w:t>
      </w:r>
      <w:r>
        <w:rPr/>
        <w:t>- tumerona (atlantona) y </w:t>
      </w:r>
      <w:r>
        <w:rPr>
          <w:rFonts w:ascii="Symbol" w:hAnsi="Symbol"/>
        </w:rPr>
        <w:t></w:t>
      </w:r>
      <w:r>
        <w:rPr/>
        <w:t>-tumerona (curlona), ar-curcumeno, zingibereno, </w:t>
      </w:r>
      <w:r>
        <w:rPr>
          <w:rFonts w:ascii="Symbol" w:hAnsi="Symbol"/>
        </w:rPr>
        <w:t></w:t>
      </w:r>
      <w:r>
        <w:rPr/>
        <w:t>-felandrene  y sabinena (Charles, 2013; Sharma et al., 2007) los cuales se muestran en la Figura 9.  La ar-tumerona es la sustancia responsable de la actividad alelopática de la curcumina (Saiz  De  Cos  and  Pérez-Urria  Carril,  2014).  La  curcumina  contiene  tres </w:t>
      </w:r>
      <w:r>
        <w:rPr>
          <w:spacing w:val="43"/>
        </w:rPr>
        <w:t> </w:t>
      </w:r>
      <w:r>
        <w:rPr/>
        <w:t>análogos</w:t>
      </w:r>
    </w:p>
    <w:p>
      <w:pPr>
        <w:spacing w:after="0" w:line="360" w:lineRule="auto"/>
        <w:jc w:val="both"/>
        <w:sectPr>
          <w:pgSz w:w="11910" w:h="16840"/>
          <w:pgMar w:header="0" w:footer="1024" w:top="1580" w:bottom="1220" w:left="1680" w:right="1020"/>
        </w:sectPr>
      </w:pPr>
    </w:p>
    <w:p>
      <w:pPr>
        <w:pStyle w:val="BodyText"/>
        <w:spacing w:line="360" w:lineRule="auto" w:before="109"/>
        <w:ind w:left="595" w:right="109"/>
        <w:jc w:val="both"/>
      </w:pPr>
      <w:r>
        <w:rPr/>
        <w:t>importantes : curcumina (Curcumina I ≈70%), químicamente un diferuloilmetano [1,7- bis (4-hidroxi-3-methoxi-fenil)-hepta-1,6-diene-3,5-dione], mezclado con dos  derivados, demetoxicurcumin (Curcumina II-DMC ≈17%) [4-hidroxicinnamoyl-(4- hidroxi-3-methoxycinnamoil) metano], y bis-demetoxicurcumin (Curcumina</w:t>
      </w:r>
      <w:r>
        <w:rPr>
          <w:spacing w:val="44"/>
        </w:rPr>
        <w:t> </w:t>
      </w:r>
      <w:r>
        <w:rPr/>
        <w:t>III-BDMC</w:t>
      </w:r>
    </w:p>
    <w:p>
      <w:pPr>
        <w:pStyle w:val="BodyText"/>
        <w:spacing w:line="360" w:lineRule="auto" w:before="4"/>
        <w:ind w:left="595" w:right="109"/>
        <w:jc w:val="both"/>
      </w:pPr>
      <w:r>
        <w:rPr/>
        <w:t>≈3%) [bis-(4-hydroxy cinnamoyl) metano]. En 1993 Kiuchi et al. aislaron y caracterizaron la ciclocurcumina (Curcumina IV), el cual es un curcuminoide no muy conocido (Anand et al., 2008; Shahiduzzaman et al., 2009; Siviero et al., 2015; Trujillo et al., 2013). Los grupos funcionales asociados a la estructura química de la curcumina que incluyen bis-</w:t>
      </w:r>
      <w:r>
        <w:rPr>
          <w:rFonts w:ascii="Symbol" w:hAnsi="Symbol"/>
        </w:rPr>
        <w:t></w:t>
      </w:r>
      <w:r>
        <w:rPr/>
        <w:t>insaturados </w:t>
      </w:r>
      <w:r>
        <w:rPr>
          <w:rFonts w:ascii="Symbol" w:hAnsi="Symbol"/>
        </w:rPr>
        <w:t></w:t>
      </w:r>
      <w:r>
        <w:rPr/>
        <w:t>-dicetona, dos grupos metoxi, dos grupos hidroxi fenólicos (hidrofóbico) y dos enlaces dobles conjugados son los que podrían  desempeñar un papel esencial en actividades antiinflamatorias (Anand et al., 2008). La molécula de la curcumina puede adoptar muchas conformaciones diferentes para maximizar los contactos hidrofóbicos con la proteína a la que se quiere unir (Gupta et al., 2011). Los análogos naturales de la curcumina y sus metabolitos importantes se presentan en la Figura 10.</w:t>
      </w:r>
    </w:p>
    <w:p>
      <w:pPr>
        <w:pStyle w:val="BodyText"/>
        <w:rPr>
          <w:sz w:val="20"/>
        </w:rPr>
      </w:pPr>
    </w:p>
    <w:p>
      <w:pPr>
        <w:pStyle w:val="BodyText"/>
        <w:rPr>
          <w:sz w:val="20"/>
        </w:rPr>
      </w:pPr>
    </w:p>
    <w:p>
      <w:pPr>
        <w:pStyle w:val="BodyText"/>
        <w:spacing w:before="5"/>
        <w:rPr>
          <w:sz w:val="29"/>
        </w:rPr>
      </w:pPr>
      <w:r>
        <w:rPr/>
        <w:drawing>
          <wp:anchor distT="0" distB="0" distL="0" distR="0" allowOverlap="1" layoutInCell="1" locked="0" behindDoc="0" simplePos="0" relativeHeight="1480">
            <wp:simplePos x="0" y="0"/>
            <wp:positionH relativeFrom="page">
              <wp:posOffset>2376106</wp:posOffset>
            </wp:positionH>
            <wp:positionV relativeFrom="paragraph">
              <wp:posOffset>240229</wp:posOffset>
            </wp:positionV>
            <wp:extent cx="3540795" cy="2135981"/>
            <wp:effectExtent l="0" t="0" r="0" b="0"/>
            <wp:wrapTopAndBottom/>
            <wp:docPr id="11" name="image12.jpeg" descr=""/>
            <wp:cNvGraphicFramePr>
              <a:graphicFrameLocks noChangeAspect="1"/>
            </wp:cNvGraphicFramePr>
            <a:graphic>
              <a:graphicData uri="http://schemas.openxmlformats.org/drawingml/2006/picture">
                <pic:pic>
                  <pic:nvPicPr>
                    <pic:cNvPr id="12" name="image12.jpeg"/>
                    <pic:cNvPicPr/>
                  </pic:nvPicPr>
                  <pic:blipFill>
                    <a:blip r:embed="rId22" cstate="print"/>
                    <a:stretch>
                      <a:fillRect/>
                    </a:stretch>
                  </pic:blipFill>
                  <pic:spPr>
                    <a:xfrm>
                      <a:off x="0" y="0"/>
                      <a:ext cx="3540795" cy="2135981"/>
                    </a:xfrm>
                    <a:prstGeom prst="rect">
                      <a:avLst/>
                    </a:prstGeom>
                  </pic:spPr>
                </pic:pic>
              </a:graphicData>
            </a:graphic>
          </wp:anchor>
        </w:drawing>
      </w:r>
    </w:p>
    <w:p>
      <w:pPr>
        <w:spacing w:before="107"/>
        <w:ind w:left="2291" w:right="172" w:firstLine="0"/>
        <w:jc w:val="left"/>
        <w:rPr>
          <w:sz w:val="24"/>
        </w:rPr>
      </w:pPr>
      <w:r>
        <w:rPr>
          <w:b/>
          <w:sz w:val="24"/>
        </w:rPr>
        <w:t>Figura  8. </w:t>
      </w:r>
      <w:r>
        <w:rPr>
          <w:i/>
          <w:sz w:val="24"/>
        </w:rPr>
        <w:t>Curcuma longa </w:t>
      </w:r>
      <w:r>
        <w:rPr>
          <w:sz w:val="24"/>
        </w:rPr>
        <w:t>Linn. (Siviero et al. 2015)</w:t>
      </w:r>
    </w:p>
    <w:p>
      <w:pPr>
        <w:spacing w:after="0"/>
        <w:jc w:val="left"/>
        <w:rPr>
          <w:sz w:val="24"/>
        </w:rPr>
        <w:sectPr>
          <w:pgSz w:w="11910" w:h="16840"/>
          <w:pgMar w:header="0" w:footer="1024" w:top="1580" w:bottom="1220" w:left="1680" w:right="1020"/>
        </w:sectPr>
      </w:pPr>
    </w:p>
    <w:p>
      <w:pPr>
        <w:pStyle w:val="BodyText"/>
        <w:spacing w:before="11"/>
        <w:rPr>
          <w:sz w:val="9"/>
        </w:rPr>
      </w:pPr>
    </w:p>
    <w:p>
      <w:pPr>
        <w:pStyle w:val="BodyText"/>
        <w:ind w:left="2707"/>
        <w:rPr>
          <w:sz w:val="20"/>
        </w:rPr>
      </w:pPr>
      <w:r>
        <w:rPr>
          <w:sz w:val="20"/>
        </w:rPr>
        <w:drawing>
          <wp:inline distT="0" distB="0" distL="0" distR="0">
            <wp:extent cx="2703860" cy="1883663"/>
            <wp:effectExtent l="0" t="0" r="0" b="0"/>
            <wp:docPr id="13" name="image13.png" descr=""/>
            <wp:cNvGraphicFramePr>
              <a:graphicFrameLocks noChangeAspect="1"/>
            </wp:cNvGraphicFramePr>
            <a:graphic>
              <a:graphicData uri="http://schemas.openxmlformats.org/drawingml/2006/picture">
                <pic:pic>
                  <pic:nvPicPr>
                    <pic:cNvPr id="14" name="image13.png"/>
                    <pic:cNvPicPr/>
                  </pic:nvPicPr>
                  <pic:blipFill>
                    <a:blip r:embed="rId23" cstate="print"/>
                    <a:stretch>
                      <a:fillRect/>
                    </a:stretch>
                  </pic:blipFill>
                  <pic:spPr>
                    <a:xfrm>
                      <a:off x="0" y="0"/>
                      <a:ext cx="2703860" cy="1883663"/>
                    </a:xfrm>
                    <a:prstGeom prst="rect">
                      <a:avLst/>
                    </a:prstGeom>
                  </pic:spPr>
                </pic:pic>
              </a:graphicData>
            </a:graphic>
          </wp:inline>
        </w:drawing>
      </w:r>
      <w:r>
        <w:rPr>
          <w:sz w:val="20"/>
        </w:rPr>
      </w:r>
    </w:p>
    <w:p>
      <w:pPr>
        <w:spacing w:before="138"/>
        <w:ind w:left="1315" w:right="172" w:firstLine="0"/>
        <w:jc w:val="left"/>
        <w:rPr>
          <w:sz w:val="24"/>
        </w:rPr>
      </w:pPr>
      <w:r>
        <w:rPr>
          <w:b/>
          <w:sz w:val="24"/>
        </w:rPr>
        <w:t>Figura  9. </w:t>
      </w:r>
      <w:r>
        <w:rPr>
          <w:sz w:val="24"/>
        </w:rPr>
        <w:t>Sesquiterpenos de la </w:t>
      </w:r>
      <w:r>
        <w:rPr>
          <w:i/>
          <w:sz w:val="24"/>
        </w:rPr>
        <w:t>Curcuma longa </w:t>
      </w:r>
      <w:r>
        <w:rPr>
          <w:sz w:val="24"/>
        </w:rPr>
        <w:t>(Esatbeyoglu et al. 2012)</w:t>
      </w:r>
    </w:p>
    <w:p>
      <w:pPr>
        <w:pStyle w:val="BodyText"/>
        <w:rPr>
          <w:sz w:val="20"/>
        </w:rPr>
      </w:pPr>
    </w:p>
    <w:p>
      <w:pPr>
        <w:pStyle w:val="BodyText"/>
        <w:rPr>
          <w:sz w:val="20"/>
        </w:rPr>
      </w:pPr>
    </w:p>
    <w:p>
      <w:pPr>
        <w:pStyle w:val="BodyText"/>
        <w:rPr>
          <w:sz w:val="20"/>
        </w:rPr>
      </w:pPr>
    </w:p>
    <w:p>
      <w:pPr>
        <w:pStyle w:val="BodyText"/>
        <w:spacing w:before="5"/>
        <w:rPr>
          <w:sz w:val="26"/>
        </w:rPr>
      </w:pPr>
      <w:r>
        <w:rPr/>
        <w:drawing>
          <wp:anchor distT="0" distB="0" distL="0" distR="0" allowOverlap="1" layoutInCell="1" locked="0" behindDoc="0" simplePos="0" relativeHeight="1504">
            <wp:simplePos x="0" y="0"/>
            <wp:positionH relativeFrom="page">
              <wp:posOffset>2019236</wp:posOffset>
            </wp:positionH>
            <wp:positionV relativeFrom="paragraph">
              <wp:posOffset>217782</wp:posOffset>
            </wp:positionV>
            <wp:extent cx="4251592" cy="1761744"/>
            <wp:effectExtent l="0" t="0" r="0" b="0"/>
            <wp:wrapTopAndBottom/>
            <wp:docPr id="15" name="image14.jpeg" descr=""/>
            <wp:cNvGraphicFramePr>
              <a:graphicFrameLocks noChangeAspect="1"/>
            </wp:cNvGraphicFramePr>
            <a:graphic>
              <a:graphicData uri="http://schemas.openxmlformats.org/drawingml/2006/picture">
                <pic:pic>
                  <pic:nvPicPr>
                    <pic:cNvPr id="16" name="image14.jpeg"/>
                    <pic:cNvPicPr/>
                  </pic:nvPicPr>
                  <pic:blipFill>
                    <a:blip r:embed="rId24" cstate="print"/>
                    <a:stretch>
                      <a:fillRect/>
                    </a:stretch>
                  </pic:blipFill>
                  <pic:spPr>
                    <a:xfrm>
                      <a:off x="0" y="0"/>
                      <a:ext cx="4251592" cy="1761744"/>
                    </a:xfrm>
                    <a:prstGeom prst="rect">
                      <a:avLst/>
                    </a:prstGeom>
                  </pic:spPr>
                </pic:pic>
              </a:graphicData>
            </a:graphic>
          </wp:anchor>
        </w:drawing>
      </w:r>
    </w:p>
    <w:p>
      <w:pPr>
        <w:pStyle w:val="BodyText"/>
        <w:spacing w:line="242" w:lineRule="auto" w:before="107"/>
        <w:ind w:left="4208" w:right="172" w:hanging="3390"/>
      </w:pPr>
      <w:r>
        <w:rPr>
          <w:b/>
        </w:rPr>
        <w:t>Figura 10. </w:t>
      </w:r>
      <w:r>
        <w:rPr/>
        <w:t>Estructura química de los principales curcuminoides (Basnet &amp; Skalko- Basnet 2011)</w:t>
      </w:r>
    </w:p>
    <w:p>
      <w:pPr>
        <w:pStyle w:val="BodyText"/>
      </w:pPr>
    </w:p>
    <w:p>
      <w:pPr>
        <w:pStyle w:val="BodyText"/>
      </w:pPr>
    </w:p>
    <w:p>
      <w:pPr>
        <w:pStyle w:val="BodyText"/>
      </w:pPr>
    </w:p>
    <w:p>
      <w:pPr>
        <w:pStyle w:val="BodyText"/>
        <w:spacing w:line="360" w:lineRule="auto" w:before="194"/>
        <w:ind w:left="595" w:right="109"/>
        <w:jc w:val="both"/>
      </w:pPr>
      <w:r>
        <w:rPr/>
        <w:t>La curcumina no es soluble en agua, solamente es soluble en etanol, dimetilsulfóxido (DMSO) y aceite. Tiene una absorción máxima de 420 nm. La curcumina tiene las propiedades de un indicador ácido-base. A pH &lt;1, la curcumina está en el estado protonado (donador de átomos de H) y presenta un color rojo; mientras que a un pH 1-7 es de color amarillo y se encuentra en estado neutro. A un pH &gt;7, la curcumina se encuentra en estado deprotonado (donador de electrones), y presenta nuevamente un color rojo (Aggarwal et al., 2007; Esatbeyoglu et al., 2012; Siviero et al., 2015).</w:t>
      </w:r>
    </w:p>
    <w:p>
      <w:pPr>
        <w:spacing w:after="0" w:line="360" w:lineRule="auto"/>
        <w:jc w:val="both"/>
        <w:sectPr>
          <w:pgSz w:w="11910" w:h="16840"/>
          <w:pgMar w:header="0" w:footer="1024" w:top="1580" w:bottom="1220" w:left="1680" w:right="1020"/>
        </w:sectPr>
      </w:pPr>
    </w:p>
    <w:p>
      <w:pPr>
        <w:pStyle w:val="Heading1"/>
        <w:numPr>
          <w:ilvl w:val="2"/>
          <w:numId w:val="6"/>
        </w:numPr>
        <w:tabs>
          <w:tab w:pos="2012" w:val="left" w:leader="none"/>
        </w:tabs>
        <w:spacing w:line="240" w:lineRule="auto" w:before="109" w:after="0"/>
        <w:ind w:left="2012" w:right="0" w:hanging="696"/>
        <w:jc w:val="left"/>
      </w:pPr>
      <w:bookmarkStart w:name="_TOC_250038" w:id="13"/>
      <w:bookmarkEnd w:id="13"/>
      <w:r>
        <w:rPr/>
        <w:t>Biodisponibilidad</w:t>
      </w:r>
    </w:p>
    <w:p>
      <w:pPr>
        <w:pStyle w:val="BodyText"/>
        <w:spacing w:line="360" w:lineRule="auto" w:before="141"/>
        <w:ind w:left="595" w:right="109"/>
        <w:jc w:val="both"/>
      </w:pPr>
      <w:r>
        <w:rPr/>
        <w:t>La biodisponibilidad de la curcumina es baja ya que entre el 40-65% es absorbida en el tracto gastrointestinal y se metaboliza a través de la bilis-metabolismo enterohepático (Esatbeyoglu et al., 2012), mientras que aproximadamente el 35% es excretada sin cambios. La curcumina es eliminada dentro de las primeras 24 horas después de su administración (Holder et al., 1978). En un estudio realizado en ratones, después de administrarles intraperitonealmente 0.1 g/kg de curcumina observaron que 2.25 </w:t>
      </w:r>
      <w:r>
        <w:rPr>
          <w:rFonts w:ascii="Symbol" w:hAnsi="Symbol"/>
        </w:rPr>
        <w:t></w:t>
      </w:r>
      <w:r>
        <w:rPr/>
        <w:t>g/g de curcumina aparece en plasma en los primeros 15 minutos (Cheng et al., 2001). Los niveles en suero alcanzan su máximo en 1 o 2 horas después de la ingesta oral y disminuyen gradualmente dentro de las siguientes 12 horas. Una hora después de la administración, los niveles de curcumina en el intestino, bazo, hígado y riñones fueron de 177, 26, 27 y 7.5 </w:t>
      </w:r>
      <w:r>
        <w:rPr>
          <w:rFonts w:ascii="Symbol" w:hAnsi="Symbol"/>
        </w:rPr>
        <w:t></w:t>
      </w:r>
      <w:r>
        <w:rPr/>
        <w:t>g/g respectivamente (Lin, 2007).</w:t>
      </w:r>
    </w:p>
    <w:p>
      <w:pPr>
        <w:pStyle w:val="BodyText"/>
        <w:spacing w:line="360" w:lineRule="auto" w:before="3"/>
        <w:ind w:left="595" w:right="109"/>
        <w:jc w:val="both"/>
      </w:pPr>
      <w:r>
        <w:rPr/>
        <w:t>En ensayos clínicos (Fase I) con 25 pacientes que tenían diferentes lesiones pre- cancerosas demostraron que a dosis diarias orales de 4, 6 y 8 g de curcumina durante tres meses las concentraciones séricas fueron de 0.51</w:t>
      </w:r>
      <w:r>
        <w:rPr>
          <w:u w:val="single"/>
        </w:rPr>
        <w:t>+</w:t>
      </w:r>
      <w:r>
        <w:rPr/>
        <w:t>0.11, 0.63</w:t>
      </w:r>
      <w:r>
        <w:rPr>
          <w:u w:val="single"/>
        </w:rPr>
        <w:t>+</w:t>
      </w:r>
      <w:r>
        <w:rPr/>
        <w:t>0.06 y 1.77</w:t>
      </w:r>
      <w:r>
        <w:rPr>
          <w:u w:val="single"/>
        </w:rPr>
        <w:t>+</w:t>
      </w:r>
      <w:r>
        <w:rPr/>
        <w:t>1.87 </w:t>
      </w:r>
      <w:r>
        <w:rPr>
          <w:rFonts w:ascii="Symbol" w:hAnsi="Symbol"/>
        </w:rPr>
        <w:t></w:t>
      </w:r>
      <w:r>
        <w:rPr/>
        <w:t>M, respectivamente. Estos datos indican que la curcumina tiene una pobre absorción y que su biodisponibilidad sistémica está limitada (Cheng et al., 2001). La concentración sérica de la curcumina solo puede ser detectable en humanos, después de una ingestión  a concentraciones de 4 g en adelante (Sharma et al., 2004).</w:t>
      </w:r>
    </w:p>
    <w:p>
      <w:pPr>
        <w:pStyle w:val="BodyText"/>
        <w:spacing w:line="360" w:lineRule="auto" w:before="4"/>
        <w:ind w:left="595" w:right="109"/>
        <w:jc w:val="both"/>
      </w:pPr>
      <w:r>
        <w:rPr/>
        <w:t>En las condiciones del estómago (pH 1-2) y del intestino delgado (pH 6.5), la  curcumina es estable, ya que a un pH entre 1 y 6, su degradación es extremadamente lenta. Su elevada lipofilia permite una rápida absorción gastrointestinal por difusión pasiva. Tras su administración, es metabolizada y excretada principalmente por bilis, heces y orina (Mesa </w:t>
      </w:r>
      <w:r>
        <w:rPr>
          <w:i/>
        </w:rPr>
        <w:t>et al., </w:t>
      </w:r>
      <w:r>
        <w:rPr/>
        <w:t>2000). Los metabolitos de curcumina que han sido descritos son: dihidrocurcumina (DHC), tetrahidrocurcumina (THC) el cual es uno de los principales metabolitos de la curcumina, hexahidrocurcumina (HHC), octahidrocurcumina (OHC), glucorónido curcumina y sulfato de curcumina (Figura 11). Esto demuestra que la mayor fracción de la curcumina se reduce de forma endógena, y después es glucoronizada por la UDP-glucoronil transferasa (Holder et al., 1978). Se ha demostrado que los metabolitos mencionados poseen efectos farmacológicos (Anand et al., 2008).</w:t>
      </w:r>
    </w:p>
    <w:p>
      <w:pPr>
        <w:spacing w:after="0" w:line="360" w:lineRule="auto"/>
        <w:jc w:val="both"/>
        <w:sectPr>
          <w:pgSz w:w="11910" w:h="16840"/>
          <w:pgMar w:header="0" w:footer="1024" w:top="1580" w:bottom="1220" w:left="1680" w:right="1020"/>
        </w:sectPr>
      </w:pPr>
    </w:p>
    <w:p>
      <w:pPr>
        <w:pStyle w:val="BodyText"/>
        <w:spacing w:line="360" w:lineRule="auto" w:before="109"/>
        <w:ind w:left="595" w:right="109"/>
        <w:jc w:val="both"/>
      </w:pPr>
      <w:r>
        <w:rPr/>
        <w:t>Se han propuesto diferentes estrategias para aumentar la absorción de la curcumina como son: mezclarlo con piperina, el cual eleva hasta en un 150% la biodisponibilidad, esto se debe a que la piperina inhibe la glucoronidación de la curcumina (Shoba et al., 1998). Otros métodos probados han sido las nanopartículas, las emulsiones y los liposomas (Anand et al., 2008; Douglass and Clouatre, 2015; Zhongfa et al., 2012).    La</w:t>
      </w:r>
    </w:p>
    <w:p>
      <w:pPr>
        <w:pStyle w:val="BodyText"/>
        <w:spacing w:line="343" w:lineRule="auto" w:before="8"/>
        <w:ind w:left="595" w:right="109"/>
        <w:jc w:val="both"/>
      </w:pPr>
      <w:r>
        <w:rPr/>
        <w:t>solubilidad de la curcumina también puede ser aumentada por la formación de complejos con metales iones como, Zn</w:t>
      </w:r>
      <w:r>
        <w:rPr>
          <w:position w:val="11"/>
          <w:sz w:val="16"/>
        </w:rPr>
        <w:t>2+</w:t>
      </w:r>
      <w:r>
        <w:rPr/>
        <w:t>, Cu</w:t>
      </w:r>
      <w:r>
        <w:rPr>
          <w:position w:val="11"/>
          <w:sz w:val="16"/>
        </w:rPr>
        <w:t>2+</w:t>
      </w:r>
      <w:r>
        <w:rPr/>
        <w:t>, Mg</w:t>
      </w:r>
      <w:r>
        <w:rPr>
          <w:position w:val="11"/>
          <w:sz w:val="16"/>
        </w:rPr>
        <w:t>2+ </w:t>
      </w:r>
      <w:r>
        <w:rPr/>
        <w:t>y Se</w:t>
      </w:r>
      <w:r>
        <w:rPr>
          <w:position w:val="11"/>
          <w:sz w:val="16"/>
        </w:rPr>
        <w:t>2+</w:t>
      </w:r>
      <w:r>
        <w:rPr/>
        <w:t>, así como albúmina de  suero (Basnet and Skalko-Basnet, 2011).</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6"/>
        </w:rPr>
      </w:pPr>
      <w:r>
        <w:rPr/>
        <w:drawing>
          <wp:anchor distT="0" distB="0" distL="0" distR="0" allowOverlap="1" layoutInCell="1" locked="0" behindDoc="0" simplePos="0" relativeHeight="1528">
            <wp:simplePos x="0" y="0"/>
            <wp:positionH relativeFrom="page">
              <wp:posOffset>1446783</wp:posOffset>
            </wp:positionH>
            <wp:positionV relativeFrom="paragraph">
              <wp:posOffset>221804</wp:posOffset>
            </wp:positionV>
            <wp:extent cx="5392120" cy="3553967"/>
            <wp:effectExtent l="0" t="0" r="0" b="0"/>
            <wp:wrapTopAndBottom/>
            <wp:docPr id="17" name="image15.jpeg" descr=""/>
            <wp:cNvGraphicFramePr>
              <a:graphicFrameLocks noChangeAspect="1"/>
            </wp:cNvGraphicFramePr>
            <a:graphic>
              <a:graphicData uri="http://schemas.openxmlformats.org/drawingml/2006/picture">
                <pic:pic>
                  <pic:nvPicPr>
                    <pic:cNvPr id="18" name="image15.jpeg"/>
                    <pic:cNvPicPr/>
                  </pic:nvPicPr>
                  <pic:blipFill>
                    <a:blip r:embed="rId26" cstate="print"/>
                    <a:stretch>
                      <a:fillRect/>
                    </a:stretch>
                  </pic:blipFill>
                  <pic:spPr>
                    <a:xfrm>
                      <a:off x="0" y="0"/>
                      <a:ext cx="5392120" cy="3553967"/>
                    </a:xfrm>
                    <a:prstGeom prst="rect">
                      <a:avLst/>
                    </a:prstGeom>
                  </pic:spPr>
                </pic:pic>
              </a:graphicData>
            </a:graphic>
          </wp:anchor>
        </w:drawing>
      </w:r>
    </w:p>
    <w:p>
      <w:pPr>
        <w:pStyle w:val="BodyText"/>
        <w:spacing w:line="242" w:lineRule="auto" w:before="111"/>
        <w:ind w:left="3315" w:right="172" w:hanging="2496"/>
      </w:pPr>
      <w:r>
        <w:rPr>
          <w:b/>
        </w:rPr>
        <w:t>Figura 11. </w:t>
      </w:r>
      <w:r>
        <w:rPr/>
        <w:t>Estructura química de algunos metabolitos importantes de la curcumina (Basnet &amp; Skalko-Basnet 2011)</w:t>
      </w:r>
    </w:p>
    <w:p>
      <w:pPr>
        <w:pStyle w:val="BodyText"/>
      </w:pPr>
    </w:p>
    <w:p>
      <w:pPr>
        <w:pStyle w:val="BodyText"/>
      </w:pPr>
    </w:p>
    <w:p>
      <w:pPr>
        <w:pStyle w:val="BodyText"/>
        <w:spacing w:before="1"/>
        <w:rPr>
          <w:sz w:val="22"/>
        </w:rPr>
      </w:pPr>
    </w:p>
    <w:p>
      <w:pPr>
        <w:pStyle w:val="Heading1"/>
        <w:numPr>
          <w:ilvl w:val="2"/>
          <w:numId w:val="6"/>
        </w:numPr>
        <w:tabs>
          <w:tab w:pos="2012" w:val="left" w:leader="none"/>
        </w:tabs>
        <w:spacing w:line="240" w:lineRule="auto" w:before="0" w:after="0"/>
        <w:ind w:left="2012" w:right="0" w:hanging="696"/>
        <w:jc w:val="left"/>
      </w:pPr>
      <w:bookmarkStart w:name="_TOC_250037" w:id="14"/>
      <w:bookmarkEnd w:id="14"/>
      <w:r>
        <w:rPr/>
        <w:t>Farmacodinamia</w:t>
      </w:r>
    </w:p>
    <w:p>
      <w:pPr>
        <w:pStyle w:val="BodyText"/>
        <w:spacing w:line="360" w:lineRule="auto" w:before="141"/>
        <w:ind w:left="595" w:right="109"/>
        <w:jc w:val="both"/>
      </w:pPr>
      <w:r>
        <w:rPr/>
        <w:t>La curcumina es altamente pleiotrópica (fenómeno por el cual un solo gen es responsable de efectos fenotípicos o caracteres distintos y no relacionados) capaz de interactuar con un gran número de dianas moleculares así como proteínas, enzimas,</w:t>
      </w:r>
    </w:p>
    <w:p>
      <w:pPr>
        <w:spacing w:after="0" w:line="360" w:lineRule="auto"/>
        <w:jc w:val="both"/>
        <w:sectPr>
          <w:footerReference w:type="default" r:id="rId25"/>
          <w:pgSz w:w="11910" w:h="16840"/>
          <w:pgMar w:footer="1024" w:header="0" w:top="1580" w:bottom="1220" w:left="1680" w:right="1020"/>
        </w:sectPr>
      </w:pPr>
    </w:p>
    <w:p>
      <w:pPr>
        <w:pStyle w:val="BodyText"/>
        <w:spacing w:line="360" w:lineRule="auto" w:before="109"/>
        <w:ind w:left="595" w:right="109"/>
        <w:jc w:val="both"/>
      </w:pPr>
      <w:r>
        <w:rPr/>
        <w:t>ADN, ARN y como moléculas portadoras (Anand et al., 2008; He et al., 2015). La THC muestra una mayor potencial antioxidante de la curcumina, el cual se considera uno de los factores responsables de la actividad antioxidante en experimentos </w:t>
      </w:r>
      <w:r>
        <w:rPr>
          <w:i/>
        </w:rPr>
        <w:t>in vivo</w:t>
      </w:r>
      <w:r>
        <w:rPr/>
        <w:t>. La administración oral de THC previene cambios en los niveles de ácidos grasos, glucosa e insulina en ratones diabéticos (Anand et al., 2008).</w:t>
      </w:r>
    </w:p>
    <w:p>
      <w:pPr>
        <w:spacing w:line="360" w:lineRule="auto" w:before="8"/>
        <w:ind w:left="595" w:right="109" w:firstLine="60"/>
        <w:jc w:val="both"/>
        <w:rPr>
          <w:sz w:val="24"/>
        </w:rPr>
      </w:pPr>
      <w:r>
        <w:rPr>
          <w:sz w:val="24"/>
        </w:rPr>
        <w:t>Sus principales efectos farmacológicos son: actividad antibacteriana </w:t>
      </w:r>
      <w:r>
        <w:rPr>
          <w:i/>
          <w:sz w:val="24"/>
        </w:rPr>
        <w:t>in vitro </w:t>
      </w:r>
      <w:r>
        <w:rPr>
          <w:sz w:val="24"/>
        </w:rPr>
        <w:t>contra bacterias Gram-positivas y Gram-negativas (Tyagi et al., 2015), antiinflamatorio (Kohli et al., 2005), propiedades antioxidantes (Subramanian et al., 1994), efecto funguicida </w:t>
      </w:r>
      <w:r>
        <w:rPr>
          <w:i/>
          <w:sz w:val="24"/>
        </w:rPr>
        <w:t>Sporothrix schenckii </w:t>
      </w:r>
      <w:r>
        <w:rPr>
          <w:sz w:val="24"/>
        </w:rPr>
        <w:t>(Huang et al., 2016), efectos antihelmínticos contra: </w:t>
      </w:r>
      <w:r>
        <w:rPr>
          <w:i/>
          <w:sz w:val="24"/>
        </w:rPr>
        <w:t>Toxocara </w:t>
      </w:r>
      <w:r>
        <w:rPr>
          <w:i/>
          <w:sz w:val="24"/>
        </w:rPr>
        <w:t>canis </w:t>
      </w:r>
      <w:r>
        <w:rPr>
          <w:sz w:val="24"/>
        </w:rPr>
        <w:t>(Kiuchi et al., 1993)</w:t>
      </w:r>
      <w:r>
        <w:rPr>
          <w:i/>
          <w:sz w:val="24"/>
        </w:rPr>
        <w:t>, Schistosoma mansoni </w:t>
      </w:r>
      <w:r>
        <w:rPr>
          <w:sz w:val="24"/>
        </w:rPr>
        <w:t>(Allam, 2009; Magalhães et al., 2009; Morais et al., 2013), </w:t>
      </w:r>
      <w:r>
        <w:rPr>
          <w:i/>
          <w:sz w:val="24"/>
        </w:rPr>
        <w:t>Pheretina posthuma </w:t>
      </w:r>
      <w:r>
        <w:rPr>
          <w:sz w:val="24"/>
        </w:rPr>
        <w:t>(Singh et al., 2011), </w:t>
      </w:r>
      <w:r>
        <w:rPr>
          <w:i/>
          <w:sz w:val="24"/>
        </w:rPr>
        <w:t>Setaria cervi </w:t>
      </w:r>
      <w:r>
        <w:rPr>
          <w:sz w:val="24"/>
        </w:rPr>
        <w:t>(Nayak et al., 2012), </w:t>
      </w:r>
      <w:r>
        <w:rPr>
          <w:i/>
          <w:sz w:val="24"/>
        </w:rPr>
        <w:t>Raillietina cesticillus </w:t>
      </w:r>
      <w:r>
        <w:rPr>
          <w:sz w:val="24"/>
        </w:rPr>
        <w:t>(El-Bahy and Bazh, 2015) en estudios in vitro e in   vivo, </w:t>
      </w:r>
      <w:r>
        <w:rPr>
          <w:i/>
          <w:sz w:val="24"/>
        </w:rPr>
        <w:t>Ascaridia galli </w:t>
      </w:r>
      <w:r>
        <w:rPr>
          <w:sz w:val="24"/>
        </w:rPr>
        <w:t>(Alrubaie, 2015) en estudios in vivo e in vitro, </w:t>
      </w:r>
      <w:r>
        <w:rPr>
          <w:i/>
          <w:sz w:val="24"/>
        </w:rPr>
        <w:t>Anisakis simplex </w:t>
      </w:r>
      <w:r>
        <w:rPr>
          <w:sz w:val="24"/>
        </w:rPr>
        <w:t>(Valero et al., 2015), L3 </w:t>
      </w:r>
      <w:r>
        <w:rPr>
          <w:i/>
          <w:sz w:val="24"/>
        </w:rPr>
        <w:t>Haemonchus </w:t>
      </w:r>
      <w:r>
        <w:rPr>
          <w:sz w:val="24"/>
        </w:rPr>
        <w:t>(Nasai et al., 2016) y protoescólices de </w:t>
      </w:r>
      <w:r>
        <w:rPr>
          <w:i/>
          <w:sz w:val="24"/>
        </w:rPr>
        <w:t>Echinococcus </w:t>
      </w:r>
      <w:r>
        <w:rPr>
          <w:sz w:val="24"/>
        </w:rPr>
        <w:t>(Almalki et al., 2016). Los efectos antiprotozoarios de la curcumina han sido descritos para </w:t>
      </w:r>
      <w:r>
        <w:rPr>
          <w:i/>
          <w:sz w:val="24"/>
        </w:rPr>
        <w:t>Plasmodium falciparum </w:t>
      </w:r>
      <w:r>
        <w:rPr>
          <w:sz w:val="24"/>
        </w:rPr>
        <w:t>(Cui et al., 2007), </w:t>
      </w:r>
      <w:r>
        <w:rPr>
          <w:i/>
          <w:sz w:val="24"/>
        </w:rPr>
        <w:t>Plasmodium berghei </w:t>
      </w:r>
      <w:r>
        <w:rPr>
          <w:sz w:val="24"/>
        </w:rPr>
        <w:t>(Padín-Irizarry et al., 2016), </w:t>
      </w:r>
      <w:r>
        <w:rPr>
          <w:i/>
          <w:sz w:val="24"/>
        </w:rPr>
        <w:t>Leishmania </w:t>
      </w:r>
      <w:r>
        <w:rPr>
          <w:sz w:val="24"/>
        </w:rPr>
        <w:t>spp. (Koide et al., 2002), </w:t>
      </w:r>
      <w:r>
        <w:rPr>
          <w:i/>
          <w:sz w:val="24"/>
        </w:rPr>
        <w:t>Trypanosoma cruzi </w:t>
      </w:r>
      <w:r>
        <w:rPr>
          <w:sz w:val="24"/>
        </w:rPr>
        <w:t>(Nagajyothi et al., 2012; Vathsala et al., 2012), </w:t>
      </w:r>
      <w:r>
        <w:rPr>
          <w:i/>
          <w:sz w:val="24"/>
        </w:rPr>
        <w:t>Trypanosoma evansi </w:t>
      </w:r>
      <w:r>
        <w:rPr>
          <w:sz w:val="24"/>
        </w:rPr>
        <w:t>(Gressler et al., 2015), trofozoitos de </w:t>
      </w:r>
      <w:r>
        <w:rPr>
          <w:i/>
          <w:sz w:val="24"/>
        </w:rPr>
        <w:t>Giardia lamblia </w:t>
      </w:r>
      <w:r>
        <w:rPr>
          <w:sz w:val="24"/>
        </w:rPr>
        <w:t>(Shahiduzzaman </w:t>
      </w:r>
      <w:r>
        <w:rPr>
          <w:i/>
          <w:sz w:val="24"/>
        </w:rPr>
        <w:t>et al. </w:t>
      </w:r>
      <w:r>
        <w:rPr>
          <w:sz w:val="24"/>
        </w:rPr>
        <w:t>2009), </w:t>
      </w:r>
      <w:r>
        <w:rPr>
          <w:i/>
          <w:sz w:val="24"/>
        </w:rPr>
        <w:t>Cryptosporidium </w:t>
      </w:r>
      <w:r>
        <w:rPr>
          <w:i/>
          <w:sz w:val="24"/>
        </w:rPr>
        <w:t>parvum </w:t>
      </w:r>
      <w:r>
        <w:rPr>
          <w:sz w:val="24"/>
        </w:rPr>
        <w:t>en ooquistes y esporozoitos (Shahiduzzaman et al., 2009) y esporozoitos de </w:t>
      </w:r>
      <w:r>
        <w:rPr>
          <w:i/>
          <w:sz w:val="24"/>
        </w:rPr>
        <w:t>Eimeria tenella </w:t>
      </w:r>
      <w:r>
        <w:rPr>
          <w:sz w:val="24"/>
        </w:rPr>
        <w:t>(Khalafalla et al., 2011).</w:t>
      </w:r>
    </w:p>
    <w:p>
      <w:pPr>
        <w:pStyle w:val="BodyText"/>
      </w:pPr>
    </w:p>
    <w:p>
      <w:pPr>
        <w:pStyle w:val="BodyText"/>
        <w:spacing w:before="8"/>
        <w:rPr>
          <w:sz w:val="29"/>
        </w:rPr>
      </w:pPr>
    </w:p>
    <w:p>
      <w:pPr>
        <w:pStyle w:val="Heading1"/>
        <w:numPr>
          <w:ilvl w:val="2"/>
          <w:numId w:val="6"/>
        </w:numPr>
        <w:tabs>
          <w:tab w:pos="2012" w:val="left" w:leader="none"/>
        </w:tabs>
        <w:spacing w:line="240" w:lineRule="auto" w:before="1" w:after="0"/>
        <w:ind w:left="2012" w:right="0" w:hanging="696"/>
        <w:jc w:val="left"/>
      </w:pPr>
      <w:bookmarkStart w:name="_TOC_250036" w:id="15"/>
      <w:r>
        <w:rPr/>
        <w:t>Propiedades antioxidantes y</w:t>
      </w:r>
      <w:r>
        <w:rPr>
          <w:spacing w:val="-1"/>
        </w:rPr>
        <w:t> </w:t>
      </w:r>
      <w:bookmarkEnd w:id="15"/>
      <w:r>
        <w:rPr/>
        <w:t>antiinflamatorias</w:t>
      </w:r>
    </w:p>
    <w:p>
      <w:pPr>
        <w:pStyle w:val="BodyText"/>
        <w:spacing w:line="360" w:lineRule="auto" w:before="141"/>
        <w:ind w:left="595" w:right="109"/>
        <w:jc w:val="both"/>
      </w:pPr>
      <w:r>
        <w:rPr/>
        <w:t>Su actividad antiinflamatoria se debe a que tiene la capacidad de unirse directamente a moléculas proinflamatorias. La curcumina modula la respuesta antiinflamatoria al disminuir la expresión de ciclooxigenasa-2 (COX-2) e inhibe la expresión de enzimas proinflamatorias como lipooxigenasa-5 (LOX-5) e iNOS. Además, inhibiendo la producción de citocinas inflamatorias como factor de necrosis tumoral alfa (TNF-</w:t>
      </w:r>
      <w:r>
        <w:rPr>
          <w:rFonts w:ascii="Symbol" w:hAnsi="Symbol"/>
        </w:rPr>
        <w:t></w:t>
      </w:r>
      <w:r>
        <w:rPr/>
        <w:t>) e INF-</w:t>
      </w:r>
      <w:r>
        <w:rPr>
          <w:rFonts w:ascii="Symbol" w:hAnsi="Symbol"/>
        </w:rPr>
        <w:t></w:t>
      </w:r>
      <w:r>
        <w:rPr/>
        <w:t>, este último se debe a que suprime la cascada de señalización de las Janus quinasas (JAK)-STAT a través del efecto sobre la homología Src 2 que contiene el dominio de la proteína tirosina fosfatasa (SHP)-2, IL-1, IL-2, IL-6, IL-8 e IL-12, proteína quimiotáctica de monocitos (MCP) y proteína inhibitoria de la migración. La</w:t>
      </w:r>
    </w:p>
    <w:p>
      <w:pPr>
        <w:spacing w:after="0" w:line="360" w:lineRule="auto"/>
        <w:jc w:val="both"/>
        <w:sectPr>
          <w:footerReference w:type="default" r:id="rId27"/>
          <w:pgSz w:w="11910" w:h="16840"/>
          <w:pgMar w:footer="1024" w:header="0" w:top="1580" w:bottom="1220" w:left="1680" w:right="1020"/>
          <w:pgNumType w:start="21"/>
        </w:sectPr>
      </w:pPr>
    </w:p>
    <w:p>
      <w:pPr>
        <w:pStyle w:val="BodyText"/>
        <w:spacing w:line="362" w:lineRule="auto" w:before="107"/>
        <w:ind w:left="595" w:right="109"/>
        <w:jc w:val="both"/>
      </w:pPr>
      <w:r>
        <w:rPr/>
        <w:t>curcumina suprime la activación del factor nuclear-</w:t>
      </w:r>
      <w:r>
        <w:rPr>
          <w:rFonts w:ascii="Symbol" w:hAnsi="Symbol"/>
        </w:rPr>
        <w:t></w:t>
      </w:r>
      <w:r>
        <w:rPr/>
        <w:t>B (NF-</w:t>
      </w:r>
      <w:r>
        <w:rPr>
          <w:rFonts w:ascii="Symbol" w:hAnsi="Symbol"/>
        </w:rPr>
        <w:t></w:t>
      </w:r>
      <w:r>
        <w:rPr/>
        <w:t>B), quien está involucrada en la regulación de la inflamación, proliferación celular, transformación y tumorigenesis. La mezcla de curcuminoides (curcumina, DMC, BDMC) actúa mejor en la supresión de la activación de inducida por TNF-</w:t>
      </w:r>
      <w:r>
        <w:rPr>
          <w:rFonts w:ascii="Symbol" w:hAnsi="Symbol"/>
        </w:rPr>
        <w:t></w:t>
      </w:r>
      <w:r>
        <w:rPr/>
        <w:t>B (Gupta et al., 2011; Jurenka,  2009; Sandur et al., 2007)</w:t>
      </w:r>
    </w:p>
    <w:p>
      <w:pPr>
        <w:pStyle w:val="BodyText"/>
      </w:pPr>
    </w:p>
    <w:p>
      <w:pPr>
        <w:pStyle w:val="BodyText"/>
        <w:spacing w:line="360" w:lineRule="auto" w:before="138"/>
        <w:ind w:left="595" w:right="109"/>
        <w:jc w:val="both"/>
      </w:pPr>
      <w:r>
        <w:rPr/>
        <w:t>Se ha demostrado que los curcuminoides son secuestradores de radicales libres y de ROS como radicales hidroxilo, radicales superóxido, radicales peroxil y peroxinitrito, cuya producción está implicada en la inducción de estrés oxidativo. También lo tienen como un agente reductor e inhibidor del daño al ADN, especialmente en la presencia de Cu o Fe. Ya que la curcumina es capaz de unirse al Fe, Mn y Cu modulando las propiedades antioxidantes. La curcumina (curcumina I) es mas eficiente que DMC y BDMC en secuestrar radicales libres (Anand et al., 2008; Gupta et al., 2011;  Noorafshan and Ashkani-Esfahani, 2013). Se ha demostrado que la actividad de los curcuminoides es más fuerte si se dan mezclados que por separado, esto se debe a que hay una acción sinérgica entre ellos (Kiuchi et al., 1993).</w:t>
      </w:r>
    </w:p>
    <w:p>
      <w:pPr>
        <w:pStyle w:val="BodyText"/>
        <w:spacing w:line="360" w:lineRule="auto" w:before="8"/>
        <w:ind w:left="595" w:right="109"/>
        <w:jc w:val="both"/>
      </w:pPr>
      <w:r>
        <w:rPr/>
        <w:t>Estudios </w:t>
      </w:r>
      <w:r>
        <w:rPr>
          <w:i/>
        </w:rPr>
        <w:t>in vitro </w:t>
      </w:r>
      <w:r>
        <w:rPr/>
        <w:t>e </w:t>
      </w:r>
      <w:r>
        <w:rPr>
          <w:i/>
        </w:rPr>
        <w:t>in vivo</w:t>
      </w:r>
      <w:r>
        <w:rPr/>
        <w:t>, especialmente en ensayos clínicos en humanos, indican que  la curcumina puede ser un agente terapéutico potencial en muchas enfermedades por ejemplo, enfermedad crónica inflamatoria del intestino, artritis, pancreatitis, uveítis anterior crónica y cáncer (Jurenka, 2009).</w:t>
      </w:r>
    </w:p>
    <w:p>
      <w:pPr>
        <w:pStyle w:val="BodyText"/>
      </w:pPr>
    </w:p>
    <w:p>
      <w:pPr>
        <w:pStyle w:val="BodyText"/>
        <w:spacing w:before="8"/>
        <w:rPr>
          <w:sz w:val="29"/>
        </w:rPr>
      </w:pPr>
    </w:p>
    <w:p>
      <w:pPr>
        <w:pStyle w:val="Heading1"/>
        <w:numPr>
          <w:ilvl w:val="2"/>
          <w:numId w:val="6"/>
        </w:numPr>
        <w:tabs>
          <w:tab w:pos="2012" w:val="left" w:leader="none"/>
        </w:tabs>
        <w:spacing w:line="240" w:lineRule="auto" w:before="1" w:after="0"/>
        <w:ind w:left="2012" w:right="0" w:hanging="696"/>
        <w:jc w:val="left"/>
      </w:pPr>
      <w:bookmarkStart w:name="_TOC_250035" w:id="16"/>
      <w:bookmarkEnd w:id="16"/>
      <w:r>
        <w:rPr/>
        <w:t>Propiedades inmunomodulatorias</w:t>
      </w:r>
    </w:p>
    <w:p>
      <w:pPr>
        <w:pStyle w:val="BodyText"/>
        <w:spacing w:line="360" w:lineRule="auto" w:before="141"/>
        <w:ind w:left="595" w:right="109"/>
        <w:jc w:val="both"/>
      </w:pPr>
      <w:r>
        <w:rPr/>
        <w:t>Su actividad inmunomodulatoria </w:t>
      </w:r>
      <w:r>
        <w:rPr>
          <w:i/>
        </w:rPr>
        <w:t>in vivo </w:t>
      </w:r>
      <w:r>
        <w:rPr/>
        <w:t>se ha probado principalmente en ratas,  en donde aumenta las IgG aunque no afecta al tipo ni a la actividad de las células NK (South et al., 1997). Antony et al. (1999), observaron un incremento en la actividad fagocítica de los macrófagos en animales tratados. La curcumina a dosis bajas ayuda a aumentar la proliferación de los linfocitos del bazo, mientras que a dosis altas    deprime</w:t>
      </w:r>
    </w:p>
    <w:p>
      <w:pPr>
        <w:pStyle w:val="BodyText"/>
        <w:spacing w:line="340" w:lineRule="auto" w:before="4"/>
        <w:ind w:left="595" w:right="109"/>
        <w:jc w:val="both"/>
      </w:pPr>
      <w:r>
        <w:rPr/>
        <w:t>la proliferación de linfocitos del bazo (Li and Liu, 2005). En otro estudio, el tratamiento con curcumina aumentó la proliferación en la mucosa intestinal de células TCD3</w:t>
      </w:r>
      <w:r>
        <w:rPr>
          <w:position w:val="11"/>
          <w:sz w:val="16"/>
        </w:rPr>
        <w:t>+ </w:t>
      </w:r>
      <w:r>
        <w:rPr/>
        <w:t>debido al cambio en las células TCD4</w:t>
      </w:r>
      <w:r>
        <w:rPr>
          <w:position w:val="11"/>
          <w:sz w:val="16"/>
        </w:rPr>
        <w:t>+</w:t>
      </w:r>
      <w:r>
        <w:rPr/>
        <w:t>. Forward et al. (2011) demostraron que la curcumina </w:t>
      </w:r>
      <w:r>
        <w:rPr>
          <w:i/>
        </w:rPr>
        <w:t>in vitro </w:t>
      </w:r>
      <w:r>
        <w:rPr/>
        <w:t>inhibe IL-12 y la producción de la misma.</w:t>
      </w:r>
    </w:p>
    <w:p>
      <w:pPr>
        <w:spacing w:after="0" w:line="340" w:lineRule="auto"/>
        <w:jc w:val="both"/>
        <w:sectPr>
          <w:pgSz w:w="11910" w:h="16840"/>
          <w:pgMar w:header="0" w:footer="1024" w:top="1580" w:bottom="1220" w:left="1680" w:right="1020"/>
        </w:sectPr>
      </w:pPr>
    </w:p>
    <w:p>
      <w:pPr>
        <w:pStyle w:val="BodyText"/>
        <w:spacing w:line="360" w:lineRule="auto" w:before="109"/>
        <w:ind w:left="595" w:right="109"/>
        <w:jc w:val="both"/>
      </w:pPr>
      <w:r>
        <w:rPr/>
        <w:t>En estudios </w:t>
      </w:r>
      <w:r>
        <w:rPr>
          <w:i/>
        </w:rPr>
        <w:t>in vivo </w:t>
      </w:r>
      <w:r>
        <w:rPr/>
        <w:t>recientes observaron aumento en la proliferación de células T y antígenos específicos de células T. Ellos vieron que tenía poco efecto con respecto a la activación de macrófagos y NK. Además la curcumina no alteró la distribución de subgrupos de linfocitos T, B, NK, células dendríticas y macrófagos, no se observó ningún efecto sobre citocinas circulantes (Varalakshmi et al., 2008).</w:t>
      </w:r>
    </w:p>
    <w:p>
      <w:pPr>
        <w:pStyle w:val="BodyText"/>
      </w:pPr>
    </w:p>
    <w:p>
      <w:pPr>
        <w:pStyle w:val="Heading1"/>
        <w:numPr>
          <w:ilvl w:val="2"/>
          <w:numId w:val="6"/>
        </w:numPr>
        <w:tabs>
          <w:tab w:pos="2012" w:val="left" w:leader="none"/>
        </w:tabs>
        <w:spacing w:line="240" w:lineRule="auto" w:before="203" w:after="0"/>
        <w:ind w:left="2012" w:right="0" w:hanging="696"/>
        <w:jc w:val="left"/>
      </w:pPr>
      <w:bookmarkStart w:name="_TOC_250034" w:id="17"/>
      <w:bookmarkEnd w:id="17"/>
      <w:r>
        <w:rPr/>
        <w:t>Toxicidad</w:t>
      </w:r>
    </w:p>
    <w:p>
      <w:pPr>
        <w:pStyle w:val="BodyText"/>
        <w:spacing w:line="360" w:lineRule="auto" w:before="141"/>
        <w:ind w:left="595" w:right="109"/>
        <w:jc w:val="both"/>
      </w:pPr>
      <w:r>
        <w:rPr/>
        <w:t>En estudios preclínicos de seguridad sistemáticos dirigidos por el instituto de Cáncer (NCI) de EEUU, demostraron que no hay efectos adversos en ratas, perros o monos a una dosis de hasta 3.5 g/kg administrados durante 3 meses (Sharma et al., 2007). El uso de la curcumina fue aprobada por la Administración de Drogas y Alimentos (FDA) y el comité mixto FAO/WHO (Boskou et al., 2010).</w:t>
      </w:r>
    </w:p>
    <w:p>
      <w:pPr>
        <w:pStyle w:val="BodyText"/>
      </w:pPr>
    </w:p>
    <w:p>
      <w:pPr>
        <w:pStyle w:val="BodyText"/>
        <w:spacing w:line="360" w:lineRule="auto" w:before="140"/>
        <w:ind w:left="595" w:right="109"/>
        <w:jc w:val="both"/>
      </w:pPr>
      <w:r>
        <w:rPr/>
        <w:t>En todos los experimentos in vitro e in vivo que se han realizado, se ha demostrado que los efectos farmacológicos, antiinflamatorios, antioxidantes e inmunomodulatorios que tiene la curcumina son dosis-tiempo dependiente.</w:t>
      </w:r>
    </w:p>
    <w:p>
      <w:pPr>
        <w:spacing w:after="0" w:line="360" w:lineRule="auto"/>
        <w:jc w:val="both"/>
        <w:sectPr>
          <w:pgSz w:w="11910" w:h="16840"/>
          <w:pgMar w:header="0" w:footer="1024" w:top="1580" w:bottom="1220" w:left="1680" w:right="1020"/>
        </w:sectPr>
      </w:pPr>
    </w:p>
    <w:p>
      <w:pPr>
        <w:pStyle w:val="Heading1"/>
        <w:numPr>
          <w:ilvl w:val="0"/>
          <w:numId w:val="4"/>
        </w:numPr>
        <w:tabs>
          <w:tab w:pos="956" w:val="left" w:leader="none"/>
        </w:tabs>
        <w:spacing w:line="240" w:lineRule="auto" w:before="109" w:after="0"/>
        <w:ind w:left="956" w:right="0" w:hanging="360"/>
        <w:jc w:val="both"/>
      </w:pPr>
      <w:bookmarkStart w:name="_TOC_250033" w:id="18"/>
      <w:bookmarkEnd w:id="18"/>
      <w:r>
        <w:rPr/>
        <w:t>HIPÓTESIS</w:t>
      </w:r>
    </w:p>
    <w:p>
      <w:pPr>
        <w:pStyle w:val="BodyText"/>
        <w:rPr>
          <w:b/>
        </w:rPr>
      </w:pPr>
    </w:p>
    <w:p>
      <w:pPr>
        <w:pStyle w:val="BodyText"/>
        <w:spacing w:before="4"/>
        <w:rPr>
          <w:b/>
          <w:sz w:val="23"/>
        </w:rPr>
      </w:pPr>
    </w:p>
    <w:p>
      <w:pPr>
        <w:pStyle w:val="BodyText"/>
        <w:spacing w:line="362" w:lineRule="auto"/>
        <w:ind w:left="595" w:right="109"/>
        <w:jc w:val="both"/>
      </w:pPr>
      <w:r>
        <w:rPr/>
        <w:t>La severidad del cuadro clínico de la coccidiosis ovina provocado por </w:t>
      </w:r>
      <w:r>
        <w:rPr>
          <w:i/>
        </w:rPr>
        <w:t>Eimeria </w:t>
      </w:r>
      <w:r>
        <w:rPr/>
        <w:t>spp. está relacionada con la magnitud de la modulación de la respuesta inmune a causa de estos parásitos, la administración del polvo de </w:t>
      </w:r>
      <w:r>
        <w:rPr>
          <w:i/>
        </w:rPr>
        <w:t>C. longa </w:t>
      </w:r>
      <w:r>
        <w:rPr/>
        <w:t>ejerce efecto inmunomodulatorio, antioxidante, antiinflamatorio y disminuye la eliminación de ooquistes de </w:t>
      </w:r>
      <w:r>
        <w:rPr>
          <w:i/>
        </w:rPr>
        <w:t>Eimeria </w:t>
      </w:r>
      <w:r>
        <w:rPr/>
        <w:t>spp. en corderos infectados naturalmente.</w:t>
      </w:r>
    </w:p>
    <w:p>
      <w:pPr>
        <w:spacing w:after="0" w:line="362" w:lineRule="auto"/>
        <w:jc w:val="both"/>
        <w:sectPr>
          <w:pgSz w:w="11910" w:h="16840"/>
          <w:pgMar w:header="0" w:footer="1024" w:top="1580" w:bottom="1220" w:left="1680" w:right="1020"/>
        </w:sectPr>
      </w:pPr>
    </w:p>
    <w:p>
      <w:pPr>
        <w:pStyle w:val="Heading1"/>
        <w:numPr>
          <w:ilvl w:val="0"/>
          <w:numId w:val="4"/>
        </w:numPr>
        <w:tabs>
          <w:tab w:pos="956" w:val="left" w:leader="none"/>
        </w:tabs>
        <w:spacing w:line="240" w:lineRule="auto" w:before="100" w:after="0"/>
        <w:ind w:left="956" w:right="0" w:hanging="360"/>
        <w:jc w:val="left"/>
      </w:pPr>
      <w:bookmarkStart w:name="_TOC_250032" w:id="19"/>
      <w:r>
        <w:rPr/>
        <w:t>OBJETIVO</w:t>
      </w:r>
      <w:r>
        <w:rPr>
          <w:spacing w:val="-1"/>
        </w:rPr>
        <w:t> </w:t>
      </w:r>
      <w:bookmarkEnd w:id="19"/>
      <w:r>
        <w:rPr/>
        <w:t>GENERAL</w:t>
      </w:r>
    </w:p>
    <w:p>
      <w:pPr>
        <w:pStyle w:val="BodyText"/>
        <w:rPr>
          <w:b/>
        </w:rPr>
      </w:pPr>
    </w:p>
    <w:p>
      <w:pPr>
        <w:pStyle w:val="BodyText"/>
        <w:spacing w:before="7"/>
        <w:rPr>
          <w:b/>
        </w:rPr>
      </w:pPr>
    </w:p>
    <w:p>
      <w:pPr>
        <w:pStyle w:val="BodyText"/>
        <w:spacing w:line="360" w:lineRule="auto"/>
        <w:ind w:left="595" w:right="204"/>
      </w:pPr>
      <w:r>
        <w:rPr/>
        <w:t>Determinar dosis y forma de administración del polvo de </w:t>
      </w:r>
      <w:r>
        <w:rPr>
          <w:i/>
        </w:rPr>
        <w:t>C. longa</w:t>
      </w:r>
      <w:r>
        <w:rPr/>
        <w:t>, así como el efecto a nivel inmunológico que tiene en corderos infectados naturalmente con </w:t>
      </w:r>
      <w:r>
        <w:rPr>
          <w:i/>
        </w:rPr>
        <w:t>Eimeria </w:t>
      </w:r>
      <w:r>
        <w:rPr/>
        <w:t>spp.</w:t>
      </w:r>
    </w:p>
    <w:p>
      <w:pPr>
        <w:pStyle w:val="BodyText"/>
      </w:pPr>
    </w:p>
    <w:p>
      <w:pPr>
        <w:pStyle w:val="BodyText"/>
        <w:spacing w:before="7"/>
        <w:rPr>
          <w:sz w:val="30"/>
        </w:rPr>
      </w:pPr>
    </w:p>
    <w:p>
      <w:pPr>
        <w:pStyle w:val="Heading1"/>
        <w:numPr>
          <w:ilvl w:val="1"/>
          <w:numId w:val="4"/>
        </w:numPr>
        <w:tabs>
          <w:tab w:pos="1737" w:val="left" w:leader="none"/>
        </w:tabs>
        <w:spacing w:line="240" w:lineRule="auto" w:before="0" w:after="0"/>
        <w:ind w:left="1737" w:right="0" w:hanging="432"/>
        <w:jc w:val="left"/>
      </w:pPr>
      <w:bookmarkStart w:name="_TOC_250031" w:id="20"/>
      <w:bookmarkEnd w:id="20"/>
      <w:r>
        <w:rPr/>
        <w:t>Objetivos particulares</w:t>
      </w:r>
    </w:p>
    <w:p>
      <w:pPr>
        <w:pStyle w:val="BodyText"/>
        <w:rPr>
          <w:b/>
        </w:rPr>
      </w:pPr>
    </w:p>
    <w:p>
      <w:pPr>
        <w:pStyle w:val="BodyText"/>
        <w:spacing w:before="4"/>
        <w:rPr>
          <w:b/>
        </w:rPr>
      </w:pPr>
    </w:p>
    <w:p>
      <w:pPr>
        <w:pStyle w:val="ListParagraph"/>
        <w:numPr>
          <w:ilvl w:val="0"/>
          <w:numId w:val="7"/>
        </w:numPr>
        <w:tabs>
          <w:tab w:pos="1676" w:val="left" w:leader="none"/>
        </w:tabs>
        <w:spacing w:line="355" w:lineRule="auto" w:before="0" w:after="0"/>
        <w:ind w:left="1676" w:right="109" w:hanging="360"/>
        <w:jc w:val="both"/>
        <w:rPr>
          <w:sz w:val="24"/>
        </w:rPr>
      </w:pPr>
      <w:r>
        <w:rPr>
          <w:sz w:val="24"/>
        </w:rPr>
        <w:t>Determinar dosis, tiempo y forma de administración del polvo de </w:t>
      </w:r>
      <w:r>
        <w:rPr>
          <w:i/>
          <w:sz w:val="24"/>
        </w:rPr>
        <w:t>Curcuma </w:t>
      </w:r>
      <w:r>
        <w:rPr>
          <w:i/>
          <w:sz w:val="24"/>
        </w:rPr>
        <w:t>longa </w:t>
      </w:r>
      <w:r>
        <w:rPr>
          <w:sz w:val="24"/>
        </w:rPr>
        <w:t>en corderos cruza Suffolk infectados naturalmente con </w:t>
      </w:r>
      <w:r>
        <w:rPr>
          <w:i/>
          <w:sz w:val="24"/>
        </w:rPr>
        <w:t>Eimeria </w:t>
      </w:r>
      <w:r>
        <w:rPr>
          <w:sz w:val="24"/>
        </w:rPr>
        <w:t>spp.</w:t>
      </w:r>
    </w:p>
    <w:p>
      <w:pPr>
        <w:pStyle w:val="BodyText"/>
      </w:pPr>
    </w:p>
    <w:p>
      <w:pPr>
        <w:pStyle w:val="ListParagraph"/>
        <w:numPr>
          <w:ilvl w:val="0"/>
          <w:numId w:val="7"/>
        </w:numPr>
        <w:tabs>
          <w:tab w:pos="1676" w:val="left" w:leader="none"/>
        </w:tabs>
        <w:spacing w:line="350" w:lineRule="auto" w:before="157" w:after="0"/>
        <w:ind w:left="1676" w:right="109" w:hanging="360"/>
        <w:jc w:val="both"/>
        <w:rPr>
          <w:sz w:val="24"/>
        </w:rPr>
      </w:pPr>
      <w:r>
        <w:rPr>
          <w:sz w:val="24"/>
        </w:rPr>
        <w:t>Evaluar el efecto del polvo de </w:t>
      </w:r>
      <w:r>
        <w:rPr>
          <w:i/>
          <w:sz w:val="24"/>
        </w:rPr>
        <w:t>Curcuma longa </w:t>
      </w:r>
      <w:r>
        <w:rPr>
          <w:sz w:val="24"/>
        </w:rPr>
        <w:t>en animales infectados naturalmente con </w:t>
      </w:r>
      <w:r>
        <w:rPr>
          <w:i/>
          <w:sz w:val="24"/>
        </w:rPr>
        <w:t>Eimeria </w:t>
      </w:r>
      <w:r>
        <w:rPr>
          <w:sz w:val="24"/>
        </w:rPr>
        <w:t>spp.</w:t>
      </w:r>
    </w:p>
    <w:p>
      <w:pPr>
        <w:pStyle w:val="BodyText"/>
      </w:pPr>
    </w:p>
    <w:p>
      <w:pPr>
        <w:pStyle w:val="ListParagraph"/>
        <w:numPr>
          <w:ilvl w:val="0"/>
          <w:numId w:val="7"/>
        </w:numPr>
        <w:tabs>
          <w:tab w:pos="1676" w:val="left" w:leader="none"/>
        </w:tabs>
        <w:spacing w:line="357" w:lineRule="auto" w:before="167" w:after="0"/>
        <w:ind w:left="1676" w:right="109" w:hanging="360"/>
        <w:jc w:val="both"/>
        <w:rPr>
          <w:sz w:val="24"/>
        </w:rPr>
      </w:pPr>
      <w:r>
        <w:rPr>
          <w:sz w:val="24"/>
        </w:rPr>
        <w:t>Evaluar el efecto inmunomodulatorio, antioxidante y antiinflamatorio del polvo de </w:t>
      </w:r>
      <w:r>
        <w:rPr>
          <w:i/>
          <w:sz w:val="24"/>
        </w:rPr>
        <w:t>Curcuma longa </w:t>
      </w:r>
      <w:r>
        <w:rPr>
          <w:sz w:val="24"/>
        </w:rPr>
        <w:t>en corderos infectados naturalmente con </w:t>
      </w:r>
      <w:r>
        <w:rPr>
          <w:i/>
          <w:sz w:val="24"/>
        </w:rPr>
        <w:t>Eimeria </w:t>
      </w:r>
      <w:r>
        <w:rPr>
          <w:sz w:val="24"/>
        </w:rPr>
        <w:t>spp.</w:t>
      </w:r>
    </w:p>
    <w:p>
      <w:pPr>
        <w:pStyle w:val="BodyText"/>
      </w:pPr>
    </w:p>
    <w:p>
      <w:pPr>
        <w:pStyle w:val="ListParagraph"/>
        <w:numPr>
          <w:ilvl w:val="0"/>
          <w:numId w:val="7"/>
        </w:numPr>
        <w:tabs>
          <w:tab w:pos="1675" w:val="left" w:leader="none"/>
          <w:tab w:pos="1676" w:val="left" w:leader="none"/>
        </w:tabs>
        <w:spacing w:line="240" w:lineRule="auto" w:before="155" w:after="0"/>
        <w:ind w:left="1676" w:right="0" w:hanging="360"/>
        <w:jc w:val="left"/>
        <w:rPr>
          <w:sz w:val="24"/>
        </w:rPr>
      </w:pPr>
      <w:r>
        <w:rPr>
          <w:sz w:val="24"/>
        </w:rPr>
        <w:t>Evaluar el efecto </w:t>
      </w:r>
      <w:r>
        <w:rPr>
          <w:i/>
          <w:sz w:val="24"/>
        </w:rPr>
        <w:t>in vitro </w:t>
      </w:r>
      <w:r>
        <w:rPr>
          <w:sz w:val="24"/>
        </w:rPr>
        <w:t>de la curcumina en esporozoitos de </w:t>
      </w:r>
      <w:r>
        <w:rPr>
          <w:i/>
          <w:sz w:val="24"/>
        </w:rPr>
        <w:t>Eimeria </w:t>
      </w:r>
      <w:r>
        <w:rPr>
          <w:sz w:val="24"/>
        </w:rPr>
        <w:t>spp.</w:t>
      </w:r>
    </w:p>
    <w:p>
      <w:pPr>
        <w:spacing w:after="0" w:line="240" w:lineRule="auto"/>
        <w:jc w:val="left"/>
        <w:rPr>
          <w:sz w:val="24"/>
        </w:rPr>
        <w:sectPr>
          <w:pgSz w:w="11910" w:h="16840"/>
          <w:pgMar w:header="0" w:footer="1024" w:top="1580" w:bottom="1220" w:left="1680" w:right="1020"/>
        </w:sectPr>
      </w:pPr>
    </w:p>
    <w:p>
      <w:pPr>
        <w:pStyle w:val="BodyText"/>
        <w:rPr>
          <w:sz w:val="20"/>
        </w:rPr>
      </w:pPr>
    </w:p>
    <w:p>
      <w:pPr>
        <w:pStyle w:val="BodyText"/>
        <w:spacing w:before="3"/>
        <w:rPr>
          <w:sz w:val="25"/>
        </w:rPr>
      </w:pPr>
    </w:p>
    <w:p>
      <w:pPr>
        <w:pStyle w:val="Heading1"/>
        <w:numPr>
          <w:ilvl w:val="0"/>
          <w:numId w:val="4"/>
        </w:numPr>
        <w:tabs>
          <w:tab w:pos="956" w:val="left" w:leader="none"/>
        </w:tabs>
        <w:spacing w:line="240" w:lineRule="auto" w:before="69" w:after="0"/>
        <w:ind w:left="956" w:right="0" w:hanging="360"/>
        <w:jc w:val="both"/>
      </w:pPr>
      <w:bookmarkStart w:name="_TOC_250030" w:id="21"/>
      <w:bookmarkEnd w:id="21"/>
      <w:r>
        <w:rPr/>
        <w:t>JUSTIFICACIÓN</w:t>
      </w:r>
    </w:p>
    <w:p>
      <w:pPr>
        <w:pStyle w:val="BodyText"/>
        <w:rPr>
          <w:b/>
        </w:rPr>
      </w:pPr>
    </w:p>
    <w:p>
      <w:pPr>
        <w:pStyle w:val="BodyText"/>
        <w:spacing w:before="2"/>
        <w:rPr>
          <w:b/>
        </w:rPr>
      </w:pPr>
    </w:p>
    <w:p>
      <w:pPr>
        <w:pStyle w:val="BodyText"/>
        <w:spacing w:line="360" w:lineRule="auto"/>
        <w:ind w:left="595" w:right="109"/>
        <w:jc w:val="both"/>
      </w:pPr>
      <w:r>
        <w:rPr/>
        <w:t>El uso de coccidicidas y coccidiostatos en la producción ovina han sido una estrategia comúnmente usada para controlar la coccidiosis, teniendo efecto sobre el estadio temprano del desarrollo del parásito, incluyendo esporozoitos, merontes y merozoitos. Estos fármacos son administrados principalmente como aditivos en el alimento o mezclados con el agua de bebida. Sin embrago, el uso inadecuado (subdosificación o sobredosificación) y el tiempo de retiro que tienen algunos fármacos, el cual muchas veces no es respetado, han provocado que se presenten casos de resistencia, residuos en los productos y subproductos animales. Ante el auge de las producciones orgánicas y la prohibición desde el 2006 en la Unión Europea de los anticcocidianos de origen  químico como aditivos en el alimento, se busca una nueva alternativa para la Eimeriosis ovina. La evidencia reciente sugiere un papel importante por parte de la curcumina (principal curcuminoide presente en el rizoma de </w:t>
      </w:r>
      <w:r>
        <w:rPr>
          <w:i/>
        </w:rPr>
        <w:t>C. longa</w:t>
      </w:r>
      <w:r>
        <w:rPr/>
        <w:t>) para controlar la infección de </w:t>
      </w:r>
      <w:r>
        <w:rPr>
          <w:i/>
        </w:rPr>
        <w:t>Eimeria </w:t>
      </w:r>
      <w:r>
        <w:rPr/>
        <w:t>spp. Sin embargo, a la fecha no se ha determinado la dosis, tiempo y forma de administración en corderos infectados naturalmente con </w:t>
      </w:r>
      <w:r>
        <w:rPr>
          <w:i/>
        </w:rPr>
        <w:t>Eimeria </w:t>
      </w:r>
      <w:r>
        <w:rPr/>
        <w:t>spp. En la actualidad solo se han realizados estudios </w:t>
      </w:r>
      <w:r>
        <w:rPr>
          <w:i/>
        </w:rPr>
        <w:t>in vitro </w:t>
      </w:r>
      <w:r>
        <w:rPr/>
        <w:t>de la forma de actuar de la curcumina en los esporozoitos de </w:t>
      </w:r>
      <w:r>
        <w:rPr>
          <w:i/>
        </w:rPr>
        <w:t>E. tenella, </w:t>
      </w:r>
      <w:r>
        <w:rPr/>
        <w:t>mientras que los estudios </w:t>
      </w:r>
      <w:r>
        <w:rPr>
          <w:i/>
        </w:rPr>
        <w:t>in vivo </w:t>
      </w:r>
      <w:r>
        <w:rPr/>
        <w:t>han sido realizados principalmente en aves y conejos, demostrando efectos positivos sobre la disminución en la eliminación de ooquiste de </w:t>
      </w:r>
      <w:r>
        <w:rPr>
          <w:i/>
        </w:rPr>
        <w:t>Eimeria </w:t>
      </w:r>
      <w:r>
        <w:rPr/>
        <w:t>spp. Por lo tanto, en este estudio se avalúa por primera vez el efecto de la cúrcuma en ovinos infectados naturalmente con </w:t>
      </w:r>
      <w:r>
        <w:rPr>
          <w:i/>
        </w:rPr>
        <w:t>Eimeria </w:t>
      </w:r>
      <w:r>
        <w:rPr/>
        <w:t>spp. y el efecto </w:t>
      </w:r>
      <w:r>
        <w:rPr>
          <w:i/>
        </w:rPr>
        <w:t>in vitro </w:t>
      </w:r>
      <w:r>
        <w:rPr/>
        <w:t>de la curcumina (Sigma-Aldrich®, C1386, &gt;65% pureza) sobre el esporozoito de una coccidia de rumiante mediante cultivo celular. Así mismo, se generó evidencia original sobre la actividad antioxidante del polvo del </w:t>
      </w:r>
      <w:r>
        <w:rPr>
          <w:i/>
        </w:rPr>
        <w:t>C. longa </w:t>
      </w:r>
      <w:r>
        <w:rPr/>
        <w:t>que fue administrada a los corderos.</w:t>
      </w:r>
    </w:p>
    <w:p>
      <w:pPr>
        <w:spacing w:after="0" w:line="360" w:lineRule="auto"/>
        <w:jc w:val="both"/>
        <w:sectPr>
          <w:pgSz w:w="11910" w:h="16840"/>
          <w:pgMar w:header="0" w:footer="1024" w:top="1580" w:bottom="1220" w:left="1680" w:right="1020"/>
        </w:sectPr>
      </w:pPr>
    </w:p>
    <w:p>
      <w:pPr>
        <w:pStyle w:val="Heading1"/>
        <w:numPr>
          <w:ilvl w:val="0"/>
          <w:numId w:val="4"/>
        </w:numPr>
        <w:tabs>
          <w:tab w:pos="956" w:val="left" w:leader="none"/>
        </w:tabs>
        <w:spacing w:line="240" w:lineRule="auto" w:before="109" w:after="0"/>
        <w:ind w:left="956" w:right="0" w:hanging="360"/>
        <w:jc w:val="both"/>
      </w:pPr>
      <w:bookmarkStart w:name="_TOC_250029" w:id="22"/>
      <w:bookmarkEnd w:id="22"/>
      <w:r>
        <w:rPr/>
        <w:t>MATERIAL Y MÉTODOS</w:t>
      </w:r>
    </w:p>
    <w:p>
      <w:pPr>
        <w:pStyle w:val="BodyText"/>
        <w:rPr>
          <w:b/>
        </w:rPr>
      </w:pPr>
    </w:p>
    <w:p>
      <w:pPr>
        <w:pStyle w:val="BodyText"/>
        <w:spacing w:before="7"/>
        <w:rPr>
          <w:b/>
          <w:sz w:val="29"/>
        </w:rPr>
      </w:pPr>
    </w:p>
    <w:p>
      <w:pPr>
        <w:pStyle w:val="Heading1"/>
        <w:numPr>
          <w:ilvl w:val="1"/>
          <w:numId w:val="4"/>
        </w:numPr>
        <w:tabs>
          <w:tab w:pos="1737" w:val="left" w:leader="none"/>
        </w:tabs>
        <w:spacing w:line="240" w:lineRule="auto" w:before="0" w:after="0"/>
        <w:ind w:left="1737" w:right="0" w:hanging="432"/>
        <w:jc w:val="left"/>
      </w:pPr>
      <w:bookmarkStart w:name="_TOC_250028" w:id="23"/>
      <w:bookmarkEnd w:id="23"/>
      <w:r>
        <w:rPr/>
        <w:t>Elaboración de galletas y determinación de curcuminoides</w:t>
      </w:r>
    </w:p>
    <w:p>
      <w:pPr>
        <w:pStyle w:val="BodyText"/>
        <w:spacing w:line="360" w:lineRule="auto" w:before="141"/>
        <w:ind w:left="595" w:right="109"/>
        <w:jc w:val="both"/>
      </w:pPr>
      <w:r>
        <w:rPr/>
        <w:t>Uno de los objetivos particulares fue la determinación de curcuminoides en los diferentes polvos de </w:t>
      </w:r>
      <w:r>
        <w:rPr>
          <w:i/>
        </w:rPr>
        <w:t>C. longa </w:t>
      </w:r>
      <w:r>
        <w:rPr/>
        <w:t>encontrados en la Ciudad de México y en las galletas elaboradas con el polvo de </w:t>
      </w:r>
      <w:r>
        <w:rPr>
          <w:i/>
        </w:rPr>
        <w:t>C. longa </w:t>
      </w:r>
      <w:r>
        <w:rPr/>
        <w:t>que se administraron a los corderos. Esta determinación se llevó a cabo en el Departamento de Farmacia de la Facultad de Química (FQ) de la UNAM gracias a la colaboración del Dr. Fausto Rivero Cruz y la Dra. Blanca Rivero Cruz. Con estos resultados, se realizó una tesis de licenciatura, con la cual se graduó la alumna Ofelia Velázquez García.</w:t>
      </w:r>
    </w:p>
    <w:p>
      <w:pPr>
        <w:pStyle w:val="BodyText"/>
        <w:spacing w:line="360" w:lineRule="auto" w:before="4"/>
        <w:ind w:left="595" w:right="109"/>
        <w:jc w:val="both"/>
      </w:pPr>
      <w:r>
        <w:rPr/>
        <w:t>La materia prima, la elaboración de las galletas e idea se llevó a cabo en la FMVZ- UNAM, en la FQ solamente se realizó la cuantificación de los curcuminoides.</w:t>
      </w:r>
    </w:p>
    <w:p>
      <w:pPr>
        <w:pStyle w:val="BodyText"/>
        <w:spacing w:line="360" w:lineRule="auto" w:before="4"/>
        <w:ind w:left="595" w:right="109"/>
        <w:jc w:val="both"/>
      </w:pPr>
      <w:r>
        <w:rPr/>
        <w:t>Los resultados correspondientes a los análisis fueron tomados de la siguiente tesis: “Cuantificación de curcuminas con actividad antiparasitaria en insumos de uso veterinario”, cuya autora es Ofelia Velázquez García. La tesis puede ser consultada en </w:t>
      </w:r>
      <w:hyperlink r:id="rId28">
        <w:r>
          <w:rPr>
            <w:color w:val="0000FF"/>
            <w:u w:val="single" w:color="0000FF"/>
          </w:rPr>
          <w:t>www.dgbiblio.unam.mx</w:t>
        </w:r>
      </w:hyperlink>
    </w:p>
    <w:p>
      <w:pPr>
        <w:pStyle w:val="BodyText"/>
        <w:spacing w:line="360" w:lineRule="auto" w:before="4"/>
        <w:ind w:left="595" w:right="109"/>
        <w:jc w:val="both"/>
      </w:pPr>
      <w:r>
        <w:rPr/>
        <w:t>Los ingredientes y el procedimiento para la elaboración de la galleta se publicarán una vez que la Coordinación de Innovación y Desarrollo de la UNAM nos instruya que ya es posible difundirla dado que se está tramitando la patente (Anexo 1).</w:t>
      </w:r>
    </w:p>
    <w:p>
      <w:pPr>
        <w:pStyle w:val="BodyText"/>
      </w:pPr>
    </w:p>
    <w:p>
      <w:pPr>
        <w:pStyle w:val="BodyText"/>
        <w:spacing w:before="4"/>
        <w:rPr>
          <w:sz w:val="29"/>
        </w:rPr>
      </w:pPr>
    </w:p>
    <w:p>
      <w:pPr>
        <w:pStyle w:val="Heading1"/>
        <w:numPr>
          <w:ilvl w:val="2"/>
          <w:numId w:val="4"/>
        </w:numPr>
        <w:tabs>
          <w:tab w:pos="2012" w:val="left" w:leader="none"/>
        </w:tabs>
        <w:spacing w:line="240" w:lineRule="auto" w:before="0" w:after="0"/>
        <w:ind w:left="1820" w:right="0" w:hanging="504"/>
        <w:jc w:val="left"/>
      </w:pPr>
      <w:bookmarkStart w:name="_TOC_250027" w:id="24"/>
      <w:bookmarkEnd w:id="24"/>
      <w:r>
        <w:rPr/>
        <w:t>Elaboración de galletas de cúrcuma</w:t>
      </w:r>
    </w:p>
    <w:p>
      <w:pPr>
        <w:pStyle w:val="BodyText"/>
        <w:spacing w:line="360" w:lineRule="auto" w:before="141"/>
        <w:ind w:left="595" w:right="109"/>
        <w:jc w:val="both"/>
      </w:pPr>
      <w:r>
        <w:rPr/>
        <w:t>Para reducir costos en la producción de las galletas de cúrcuma, se utilizó un polvo comercial de </w:t>
      </w:r>
      <w:r>
        <w:rPr>
          <w:i/>
        </w:rPr>
        <w:t>C. longa </w:t>
      </w:r>
      <w:r>
        <w:rPr/>
        <w:t>(Shan Khalis Turmeric Power), el cual se compró en un local comercial que importa especias (Ultra Chem, Estado de México).</w:t>
      </w:r>
    </w:p>
    <w:p>
      <w:pPr>
        <w:pStyle w:val="BodyText"/>
        <w:spacing w:line="360" w:lineRule="auto" w:before="4"/>
        <w:ind w:left="595" w:right="108"/>
        <w:jc w:val="both"/>
      </w:pPr>
      <w:r>
        <w:rPr/>
        <w:t>Con el fin de facilitar la ingesta de </w:t>
      </w:r>
      <w:r>
        <w:rPr>
          <w:i/>
        </w:rPr>
        <w:t>C. longa </w:t>
      </w:r>
      <w:r>
        <w:rPr/>
        <w:t>por los animales, se hicieron galletas. Cada galleta contenía harina de trigo, agua, destilado de caña de azúcar y esencia artificial de piña. Para cada galleta, el polvo de </w:t>
      </w:r>
      <w:r>
        <w:rPr>
          <w:i/>
        </w:rPr>
        <w:t>C. longa </w:t>
      </w:r>
      <w:r>
        <w:rPr/>
        <w:t>fue incorporado de acuerdo a la dosis usada para cada animal para cada grupo. El destilado de caña de azúcar y saborizante artificial de piña se mezclaron con el polvo de </w:t>
      </w:r>
      <w:r>
        <w:rPr>
          <w:i/>
        </w:rPr>
        <w:t>C. longa </w:t>
      </w:r>
      <w:r>
        <w:rPr/>
        <w:t>para facilitar su homogenización y para mejorar la palatabilidad. Como placebo se hicieron galletas sin </w:t>
      </w:r>
      <w:r>
        <w:rPr>
          <w:i/>
        </w:rPr>
        <w:t>C. longa</w:t>
      </w:r>
      <w:r>
        <w:rPr/>
        <w:t>.</w:t>
      </w:r>
    </w:p>
    <w:p>
      <w:pPr>
        <w:spacing w:after="0" w:line="360" w:lineRule="auto"/>
        <w:jc w:val="both"/>
        <w:sectPr>
          <w:pgSz w:w="11910" w:h="16840"/>
          <w:pgMar w:header="0" w:footer="1024" w:top="1580" w:bottom="1220" w:left="1680" w:right="1020"/>
        </w:sectPr>
      </w:pPr>
    </w:p>
    <w:p>
      <w:pPr>
        <w:pStyle w:val="Heading1"/>
        <w:numPr>
          <w:ilvl w:val="2"/>
          <w:numId w:val="4"/>
        </w:numPr>
        <w:tabs>
          <w:tab w:pos="2012" w:val="left" w:leader="none"/>
        </w:tabs>
        <w:spacing w:line="362" w:lineRule="auto" w:before="109" w:after="0"/>
        <w:ind w:left="1820" w:right="598" w:hanging="504"/>
        <w:jc w:val="left"/>
      </w:pPr>
      <w:bookmarkStart w:name="_TOC_250026" w:id="25"/>
      <w:r>
        <w:rPr/>
        <w:t>Cuantificación de curcuminoides totales en diversas muestras de polvo de </w:t>
      </w:r>
      <w:r>
        <w:rPr>
          <w:i/>
        </w:rPr>
        <w:t>Curcuma longa  </w:t>
      </w:r>
      <w:r>
        <w:rPr/>
        <w:t>por el método espectrofotométrico</w:t>
      </w:r>
      <w:r>
        <w:rPr>
          <w:spacing w:val="-1"/>
        </w:rPr>
        <w:t> </w:t>
      </w:r>
      <w:bookmarkEnd w:id="25"/>
      <w:r>
        <w:rPr/>
        <w:t>UV</w:t>
      </w:r>
    </w:p>
    <w:p>
      <w:pPr>
        <w:pStyle w:val="BodyText"/>
        <w:spacing w:line="360" w:lineRule="auto" w:before="1"/>
        <w:ind w:left="595" w:right="109"/>
        <w:jc w:val="both"/>
        <w:rPr>
          <w:i/>
        </w:rPr>
      </w:pPr>
      <w:r>
        <w:rPr/>
        <w:t>La literatura reporta que dependiendo el origen del rizoma de </w:t>
      </w:r>
      <w:r>
        <w:rPr>
          <w:i/>
        </w:rPr>
        <w:t>C. longa </w:t>
      </w:r>
      <w:r>
        <w:rPr/>
        <w:t>depende la concentración de curcuminoides. Con el fin de saber las concentraciones totales de diferentes muestras, se realizó la cuantificación de curcuminoides de 6 diferentes muestras de polvo de </w:t>
      </w:r>
      <w:r>
        <w:rPr>
          <w:i/>
        </w:rPr>
        <w:t>C. longa.</w:t>
      </w:r>
    </w:p>
    <w:p>
      <w:pPr>
        <w:pStyle w:val="BodyText"/>
        <w:spacing w:line="360" w:lineRule="auto" w:before="4"/>
        <w:ind w:left="595" w:right="109"/>
        <w:jc w:val="both"/>
      </w:pPr>
      <w:r>
        <w:rPr/>
        <w:t>Para cada muestra, se realizó una extracción con etanol (Velázquez García, 2016). Los resultados se expresan como curcuminoides totales a partir de la curva estándar preparada bajo las mismas condiciones de análisis.</w:t>
      </w:r>
    </w:p>
    <w:p>
      <w:pPr>
        <w:pStyle w:val="BodyText"/>
      </w:pPr>
    </w:p>
    <w:p>
      <w:pPr>
        <w:pStyle w:val="BodyText"/>
        <w:spacing w:before="8"/>
        <w:rPr>
          <w:sz w:val="29"/>
        </w:rPr>
      </w:pPr>
    </w:p>
    <w:p>
      <w:pPr>
        <w:pStyle w:val="Heading1"/>
        <w:numPr>
          <w:ilvl w:val="2"/>
          <w:numId w:val="4"/>
        </w:numPr>
        <w:tabs>
          <w:tab w:pos="2012" w:val="left" w:leader="none"/>
        </w:tabs>
        <w:spacing w:line="362" w:lineRule="auto" w:before="1" w:after="0"/>
        <w:ind w:left="1820" w:right="438" w:hanging="504"/>
        <w:jc w:val="left"/>
      </w:pPr>
      <w:bookmarkStart w:name="_TOC_250025" w:id="26"/>
      <w:r>
        <w:rPr/>
        <w:t>Cuantificación de curcuminoides en las galletas (dosis de 50, 100 y 200 mg por unidad) por el método espectrofotométrico</w:t>
      </w:r>
      <w:r>
        <w:rPr>
          <w:spacing w:val="-1"/>
        </w:rPr>
        <w:t> </w:t>
      </w:r>
      <w:bookmarkEnd w:id="26"/>
      <w:r>
        <w:rPr/>
        <w:t>UV</w:t>
      </w:r>
    </w:p>
    <w:p>
      <w:pPr>
        <w:pStyle w:val="BodyText"/>
        <w:spacing w:line="360" w:lineRule="auto" w:before="1"/>
        <w:ind w:left="595" w:right="109"/>
        <w:jc w:val="both"/>
      </w:pPr>
      <w:r>
        <w:rPr/>
        <w:t>La cuantificación total de curcuminoides del polvo de </w:t>
      </w:r>
      <w:r>
        <w:rPr>
          <w:i/>
        </w:rPr>
        <w:t>C. longa </w:t>
      </w:r>
      <w:r>
        <w:rPr/>
        <w:t>se determinó cuantitativamente utilizando un método espectrofotométrico UV validado en un estudio previo (Sharma et al., 2012). Se preparó una solución estándar de 1 </w:t>
      </w:r>
      <w:r>
        <w:rPr>
          <w:rFonts w:ascii="Symbol" w:hAnsi="Symbol"/>
        </w:rPr>
        <w:t></w:t>
      </w:r>
      <w:r>
        <w:rPr/>
        <w:t>g/ml (10 mg del estándar de referencia en 10 mL de metanol) para los espectros UV. La longitud de  onda de absorbancia máxima fue determinada mediante espectrofotometría a 421 nm. Como estándar se utilizó uno que contenía 94% de curcuminoides </w:t>
      </w:r>
      <w:r>
        <w:rPr>
          <w:u w:val="single"/>
        </w:rPr>
        <w:t>&gt; </w:t>
      </w:r>
      <w:r>
        <w:rPr/>
        <w:t>80% curcumina (C7727 Sigma-Aldrich, St. Louis, MO, EEUU). Posteriormente, se  prepararon diferentes concentraciones de curcumina para evaluar linealidad, rango y precisión del método. La validación de este método se llevó a cabo de acuerdo con International Conference on Harmonization (2005). El coeficiente de variación fue &lt;2.0% y el coeficiente de correlación linear fue de 0.9982, lo que sugiere un buen  ajuste  del modelo (Velázquez García, 2016).</w:t>
      </w:r>
    </w:p>
    <w:p>
      <w:pPr>
        <w:pStyle w:val="BodyText"/>
      </w:pPr>
    </w:p>
    <w:p>
      <w:pPr>
        <w:pStyle w:val="BodyText"/>
        <w:spacing w:before="8"/>
        <w:rPr>
          <w:sz w:val="29"/>
        </w:rPr>
      </w:pPr>
    </w:p>
    <w:p>
      <w:pPr>
        <w:pStyle w:val="Heading1"/>
        <w:numPr>
          <w:ilvl w:val="2"/>
          <w:numId w:val="4"/>
        </w:numPr>
        <w:tabs>
          <w:tab w:pos="2012" w:val="left" w:leader="none"/>
        </w:tabs>
        <w:spacing w:line="362" w:lineRule="auto" w:before="1" w:after="0"/>
        <w:ind w:left="1820" w:right="211" w:hanging="504"/>
        <w:jc w:val="left"/>
      </w:pPr>
      <w:bookmarkStart w:name="_TOC_250024" w:id="27"/>
      <w:bookmarkEnd w:id="27"/>
      <w:r>
        <w:rPr/>
        <w:t>Estabilidad de los curcuminoides en la galleta por Cromatografía de Líquidos de Alta Eficiencia (HPLC)</w:t>
      </w:r>
    </w:p>
    <w:p>
      <w:pPr>
        <w:pStyle w:val="BodyText"/>
        <w:spacing w:line="360" w:lineRule="auto" w:before="1"/>
        <w:ind w:left="595" w:right="109"/>
        <w:jc w:val="both"/>
      </w:pPr>
      <w:r>
        <w:rPr/>
        <w:t>La estabilidad de la galleta se evaluó mediante el análisis del efecto de la temperatura y el tiempo de almacenaje, para garantizar que en el transcurso del tiempo los curcuminoides se mantienen estables en las condiciones de almacenamiento. El análisis se realizó después de 1, 20, 40 y 90 días de almacenamiento en refrigeración a 2 - 4 ºC y</w:t>
      </w:r>
    </w:p>
    <w:p>
      <w:pPr>
        <w:spacing w:after="0" w:line="360" w:lineRule="auto"/>
        <w:jc w:val="both"/>
        <w:sectPr>
          <w:pgSz w:w="11910" w:h="16840"/>
          <w:pgMar w:header="0" w:footer="1024" w:top="1580" w:bottom="1220" w:left="1680" w:right="1020"/>
        </w:sectPr>
      </w:pPr>
    </w:p>
    <w:p>
      <w:pPr>
        <w:pStyle w:val="BodyText"/>
        <w:spacing w:line="360" w:lineRule="auto" w:before="109"/>
        <w:ind w:left="595" w:right="109"/>
        <w:jc w:val="both"/>
      </w:pPr>
      <w:r>
        <w:rPr/>
        <w:t>protegidos de la luz. Se analizaron dos réplicas de cada dosis, los resultados se compararon con la respuesta generada por una solución de curcuminoides preparada el día del análisis (Velázquez García, 2016). Este análisis se realizó mediante HPLC.</w:t>
      </w:r>
    </w:p>
    <w:p>
      <w:pPr>
        <w:pStyle w:val="BodyText"/>
      </w:pPr>
    </w:p>
    <w:p>
      <w:pPr>
        <w:pStyle w:val="BodyText"/>
        <w:spacing w:before="4"/>
        <w:rPr>
          <w:sz w:val="29"/>
        </w:rPr>
      </w:pPr>
    </w:p>
    <w:p>
      <w:pPr>
        <w:pStyle w:val="Heading1"/>
        <w:numPr>
          <w:ilvl w:val="2"/>
          <w:numId w:val="4"/>
        </w:numPr>
        <w:tabs>
          <w:tab w:pos="2012" w:val="left" w:leader="none"/>
        </w:tabs>
        <w:spacing w:line="362" w:lineRule="auto" w:before="0" w:after="0"/>
        <w:ind w:left="1820" w:right="405" w:hanging="504"/>
        <w:jc w:val="left"/>
      </w:pPr>
      <w:bookmarkStart w:name="_TOC_250023" w:id="28"/>
      <w:r>
        <w:rPr/>
        <w:t>Identificación de curcuminoides, curcumina y demetoxicurcumina en los diferentes polvos de </w:t>
      </w:r>
      <w:r>
        <w:rPr>
          <w:i/>
        </w:rPr>
        <w:t>C. longa </w:t>
      </w:r>
      <w:r>
        <w:rPr/>
        <w:t>por</w:t>
      </w:r>
      <w:r>
        <w:rPr>
          <w:spacing w:val="-1"/>
        </w:rPr>
        <w:t> </w:t>
      </w:r>
      <w:bookmarkEnd w:id="28"/>
      <w:r>
        <w:rPr/>
        <w:t>HPLC</w:t>
      </w:r>
    </w:p>
    <w:p>
      <w:pPr>
        <w:pStyle w:val="BodyText"/>
        <w:spacing w:line="360" w:lineRule="auto" w:before="1"/>
        <w:ind w:left="595" w:right="109"/>
        <w:jc w:val="both"/>
      </w:pPr>
      <w:r>
        <w:rPr/>
        <w:t>Con el fin de saber la cantidad de curcuminoides, curcumina y demetoxicurcumina, se realizó la cuantificación de diversos polvos de </w:t>
      </w:r>
      <w:r>
        <w:rPr>
          <w:i/>
        </w:rPr>
        <w:t>C. longa </w:t>
      </w:r>
      <w:r>
        <w:rPr/>
        <w:t>por HPLC (Velázquez García, 2016).</w:t>
      </w:r>
    </w:p>
    <w:p>
      <w:pPr>
        <w:pStyle w:val="BodyText"/>
      </w:pPr>
    </w:p>
    <w:p>
      <w:pPr>
        <w:pStyle w:val="BodyText"/>
        <w:spacing w:before="4"/>
        <w:rPr>
          <w:sz w:val="29"/>
        </w:rPr>
      </w:pPr>
    </w:p>
    <w:p>
      <w:pPr>
        <w:pStyle w:val="Heading1"/>
        <w:numPr>
          <w:ilvl w:val="2"/>
          <w:numId w:val="4"/>
        </w:numPr>
        <w:tabs>
          <w:tab w:pos="2012" w:val="left" w:leader="none"/>
        </w:tabs>
        <w:spacing w:line="362" w:lineRule="auto" w:before="0" w:after="0"/>
        <w:ind w:left="1820" w:right="405" w:hanging="504"/>
        <w:jc w:val="left"/>
      </w:pPr>
      <w:bookmarkStart w:name="_TOC_250022" w:id="29"/>
      <w:r>
        <w:rPr/>
        <w:t>Identificación de curcuminoides, curcumina y demetoxicurcumina en las galletas (dosis de 50, 100 y 200 mg por unidad) por</w:t>
      </w:r>
      <w:r>
        <w:rPr>
          <w:spacing w:val="-1"/>
        </w:rPr>
        <w:t> </w:t>
      </w:r>
      <w:bookmarkEnd w:id="29"/>
      <w:r>
        <w:rPr/>
        <w:t>HPLC.</w:t>
      </w:r>
    </w:p>
    <w:p>
      <w:pPr>
        <w:pStyle w:val="BodyText"/>
        <w:spacing w:line="360" w:lineRule="auto" w:before="6"/>
        <w:ind w:left="595" w:right="109"/>
        <w:jc w:val="both"/>
      </w:pPr>
      <w:r>
        <w:rPr/>
        <w:t>Con el fin de saber la cantidad de curcuminoides, curcumina y demetoxicurcumina, se realizó la cuantificación en las galletas en sus tres diferentes dosis (50, 100 y 200 mg) por HPLC (Velázquez García, 2016).</w:t>
      </w:r>
    </w:p>
    <w:p>
      <w:pPr>
        <w:spacing w:after="0" w:line="360" w:lineRule="auto"/>
        <w:jc w:val="both"/>
        <w:sectPr>
          <w:pgSz w:w="11910" w:h="16840"/>
          <w:pgMar w:header="0" w:footer="1024" w:top="1580" w:bottom="1220" w:left="1680" w:right="1020"/>
        </w:sectPr>
      </w:pPr>
    </w:p>
    <w:p>
      <w:pPr>
        <w:pStyle w:val="ListParagraph"/>
        <w:numPr>
          <w:ilvl w:val="1"/>
          <w:numId w:val="4"/>
        </w:numPr>
        <w:tabs>
          <w:tab w:pos="1737" w:val="left" w:leader="none"/>
        </w:tabs>
        <w:spacing w:line="240" w:lineRule="auto" w:before="109" w:after="0"/>
        <w:ind w:left="1737" w:right="0" w:hanging="432"/>
        <w:jc w:val="left"/>
        <w:rPr>
          <w:b/>
          <w:i/>
          <w:sz w:val="24"/>
        </w:rPr>
      </w:pPr>
      <w:r>
        <w:rPr>
          <w:b/>
          <w:sz w:val="24"/>
        </w:rPr>
        <w:t>Estudio </w:t>
      </w:r>
      <w:r>
        <w:rPr>
          <w:b/>
          <w:i/>
          <w:sz w:val="24"/>
        </w:rPr>
        <w:t>in</w:t>
      </w:r>
      <w:r>
        <w:rPr>
          <w:b/>
          <w:i/>
          <w:spacing w:val="-1"/>
          <w:sz w:val="24"/>
        </w:rPr>
        <w:t> </w:t>
      </w:r>
      <w:r>
        <w:rPr>
          <w:b/>
          <w:i/>
          <w:sz w:val="24"/>
        </w:rPr>
        <w:t>vivo</w:t>
      </w:r>
    </w:p>
    <w:p>
      <w:pPr>
        <w:pStyle w:val="BodyText"/>
        <w:rPr>
          <w:b/>
          <w:i/>
        </w:rPr>
      </w:pPr>
    </w:p>
    <w:p>
      <w:pPr>
        <w:pStyle w:val="BodyText"/>
        <w:rPr>
          <w:b/>
          <w:i/>
        </w:rPr>
      </w:pPr>
    </w:p>
    <w:p>
      <w:pPr>
        <w:pStyle w:val="Heading1"/>
        <w:numPr>
          <w:ilvl w:val="2"/>
          <w:numId w:val="4"/>
        </w:numPr>
        <w:tabs>
          <w:tab w:pos="2012" w:val="left" w:leader="none"/>
        </w:tabs>
        <w:spacing w:line="240" w:lineRule="auto" w:before="199" w:after="0"/>
        <w:ind w:left="1820" w:right="0" w:hanging="504"/>
        <w:jc w:val="left"/>
      </w:pPr>
      <w:bookmarkStart w:name="_TOC_250021" w:id="30"/>
      <w:bookmarkEnd w:id="30"/>
      <w:r>
        <w:rPr/>
        <w:t>Modelo animal</w:t>
      </w:r>
    </w:p>
    <w:p>
      <w:pPr>
        <w:pStyle w:val="BodyText"/>
        <w:spacing w:line="360" w:lineRule="auto" w:before="141"/>
        <w:ind w:left="595" w:right="109"/>
        <w:jc w:val="both"/>
      </w:pPr>
      <w:r>
        <w:rPr/>
        <w:t>Se utilizaron 20 corderos cruza Suffolk con un promedio de 28 días de edad y un peso promedio de 12 kg. Antes de comenzar el experimento (día 0), se tomaron muestras de materia fecal directamente del recto usando una bolsa de polietileno, y se realizaron las técnicas de flotación para confirmar la presencia de ooquistes de </w:t>
      </w:r>
      <w:r>
        <w:rPr>
          <w:i/>
        </w:rPr>
        <w:t>Eimeria </w:t>
      </w:r>
      <w:r>
        <w:rPr/>
        <w:t>spp., la cuantificación de la carga parasitaria se llevó a cabo utilizando la técnica de McMaster (Gordon and Whitlock, 1939). El conteo de ooquistes se realizó por triplicado y fue expresado como ooquistes por gramo de heces (OPG). Con base en los resultados obtenidos, los animales se clasificaron de menor a mayor OPG y asignados al azar a uno de los cinco grupos (n=4) mediante el bloque basado en el recuento de OPG determinado en el día cero (0) antes del tratamiento (Kommuru, </w:t>
      </w:r>
      <w:r>
        <w:rPr>
          <w:i/>
        </w:rPr>
        <w:t>et al., </w:t>
      </w:r>
      <w:r>
        <w:rPr/>
        <w:t>2014). Un grupo se mantuvo como el control no tratado (T01), animales con placebo (T02); animales que se les administró una dosis de 50 mg/kg de polvo de </w:t>
      </w:r>
      <w:r>
        <w:rPr>
          <w:i/>
        </w:rPr>
        <w:t>C. longa </w:t>
      </w:r>
      <w:r>
        <w:rPr/>
        <w:t>(T03); animales que se les administró una dosis de 100 mg/kg de polvo de </w:t>
      </w:r>
      <w:r>
        <w:rPr>
          <w:i/>
        </w:rPr>
        <w:t>C. longa </w:t>
      </w:r>
      <w:r>
        <w:rPr/>
        <w:t>(T04) y animales que se les administró una dosis de 200 mg/kg de polvo de </w:t>
      </w:r>
      <w:r>
        <w:rPr>
          <w:i/>
        </w:rPr>
        <w:t>C. longa </w:t>
      </w:r>
      <w:r>
        <w:rPr/>
        <w:t>(T05). La excreción de ooquistes por gramo de heces (OPG) de cada animal, el tratamiento al que pertenecen y los pesos se presentan en el Cuadro 2. Los criterios para seleccionar estas dosis se basó en un estudio previo (datos no publicados). Durante 14 días consecutivos, los animales recibieron el placebo o las galletas preparadas con polvo de </w:t>
      </w:r>
      <w:r>
        <w:rPr>
          <w:i/>
        </w:rPr>
        <w:t>C. longa </w:t>
      </w:r>
      <w:r>
        <w:rPr/>
        <w:t>dependiendo al grupo que pertenecían. Las galletas se mantuvieron en refrigeración y protegidas de la luz.</w:t>
      </w:r>
    </w:p>
    <w:p>
      <w:pPr>
        <w:spacing w:after="0" w:line="360" w:lineRule="auto"/>
        <w:jc w:val="both"/>
        <w:sectPr>
          <w:footerReference w:type="default" r:id="rId29"/>
          <w:pgSz w:w="11910" w:h="16840"/>
          <w:pgMar w:footer="1024" w:header="0" w:top="1580" w:bottom="1220" w:left="1680" w:right="1020"/>
        </w:sectPr>
      </w:pPr>
    </w:p>
    <w:p>
      <w:pPr>
        <w:spacing w:line="276" w:lineRule="auto" w:before="109"/>
        <w:ind w:left="595" w:right="108" w:firstLine="0"/>
        <w:jc w:val="both"/>
        <w:rPr>
          <w:sz w:val="24"/>
        </w:rPr>
      </w:pPr>
      <w:r>
        <w:rPr>
          <w:b/>
          <w:sz w:val="24"/>
        </w:rPr>
        <w:t>Cuadro 2. </w:t>
      </w:r>
      <w:r>
        <w:rPr>
          <w:sz w:val="24"/>
        </w:rPr>
        <w:t>Excreción de ooquistes por gramo de heces (OPG), porcentaje de especies de </w:t>
      </w:r>
      <w:r>
        <w:rPr>
          <w:i/>
          <w:sz w:val="24"/>
        </w:rPr>
        <w:t>Eimeria </w:t>
      </w:r>
      <w:r>
        <w:rPr>
          <w:sz w:val="24"/>
        </w:rPr>
        <w:t>patógenas (</w:t>
      </w:r>
      <w:r>
        <w:rPr>
          <w:i/>
          <w:sz w:val="24"/>
        </w:rPr>
        <w:t>E. ovinoidalis </w:t>
      </w:r>
      <w:r>
        <w:rPr>
          <w:sz w:val="24"/>
        </w:rPr>
        <w:t>y </w:t>
      </w:r>
      <w:r>
        <w:rPr>
          <w:i/>
          <w:sz w:val="24"/>
        </w:rPr>
        <w:t>E. crandalis</w:t>
      </w:r>
      <w:r>
        <w:rPr>
          <w:sz w:val="24"/>
        </w:rPr>
        <w:t>), tratamiento al que pertenecen y peso en los 20 corderos utilizados en el experimento.</w:t>
      </w:r>
    </w:p>
    <w:p>
      <w:pPr>
        <w:pStyle w:val="BodyText"/>
        <w:spacing w:before="10"/>
        <w:rPr>
          <w:sz w:val="17"/>
        </w:rPr>
      </w:pPr>
    </w:p>
    <w:p>
      <w:pPr>
        <w:pStyle w:val="BodyText"/>
        <w:spacing w:line="20" w:lineRule="exact"/>
        <w:ind w:left="883"/>
        <w:rPr>
          <w:sz w:val="2"/>
        </w:rPr>
      </w:pPr>
      <w:r>
        <w:rPr>
          <w:sz w:val="2"/>
        </w:rPr>
        <w:pict>
          <v:group style="width:396.3pt;height:.5pt;mso-position-horizontal-relative:char;mso-position-vertical-relative:line" coordorigin="0,0" coordsize="7926,10">
            <v:line style="position:absolute" from="5,5" to="1287,5" stroked="true" strokeweight=".479981pt" strokecolor="#000000"/>
            <v:line style="position:absolute" from="1287,5" to="1296,5" stroked="true" strokeweight=".479981pt" strokecolor="#000000"/>
            <v:line style="position:absolute" from="1296,5" to="2583,5" stroked="true" strokeweight=".479981pt" strokecolor="#000000"/>
            <v:line style="position:absolute" from="2583,5" to="2592,5" stroked="true" strokeweight=".479981pt" strokecolor="#000000"/>
            <v:line style="position:absolute" from="2592,5" to="3883,5" stroked="true" strokeweight=".479981pt" strokecolor="#000000"/>
            <v:line style="position:absolute" from="3883,5" to="3893,5" stroked="true" strokeweight=".479981pt" strokecolor="#000000"/>
            <v:line style="position:absolute" from="3893,5" to="5319,5" stroked="true" strokeweight=".479981pt" strokecolor="#000000"/>
            <v:line style="position:absolute" from="5319,5" to="5328,5" stroked="true" strokeweight=".479981pt" strokecolor="#000000"/>
            <v:line style="position:absolute" from="5328,5" to="6619,5" stroked="true" strokeweight=".479981pt" strokecolor="#000000"/>
            <v:line style="position:absolute" from="6619,5" to="6629,5" stroked="true" strokeweight=".479981pt" strokecolor="#000000"/>
            <v:line style="position:absolute" from="6629,5" to="7920,5" stroked="true" strokeweight=".479981pt" strokecolor="#000000"/>
          </v:group>
        </w:pict>
      </w:r>
      <w:r>
        <w:rPr>
          <w:sz w:val="2"/>
        </w:rPr>
      </w:r>
    </w:p>
    <w:p>
      <w:pPr>
        <w:spacing w:after="0" w:line="20" w:lineRule="exact"/>
        <w:rPr>
          <w:sz w:val="2"/>
        </w:rPr>
        <w:sectPr>
          <w:footerReference w:type="default" r:id="rId30"/>
          <w:pgSz w:w="11910" w:h="16840"/>
          <w:pgMar w:footer="1024" w:header="0" w:top="1580" w:bottom="1220" w:left="1680" w:right="1020"/>
          <w:pgNumType w:start="31"/>
        </w:sectPr>
      </w:pPr>
    </w:p>
    <w:p>
      <w:pPr>
        <w:pStyle w:val="Heading1"/>
        <w:tabs>
          <w:tab w:pos="2562" w:val="left" w:leader="none"/>
        </w:tabs>
        <w:spacing w:line="402" w:lineRule="exact"/>
        <w:ind w:left="1397"/>
      </w:pPr>
      <w:r>
        <w:rPr/>
        <w:pict>
          <v:shape style="position:absolute;margin-left:128.440002pt;margin-top:14.793906pt;width:395.8pt;height:313.75pt;mso-position-horizontal-relative:page;mso-position-vertical-relative:paragraph;z-index:160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58"/>
                    <w:gridCol w:w="1284"/>
                    <w:gridCol w:w="1302"/>
                    <w:gridCol w:w="1338"/>
                    <w:gridCol w:w="1260"/>
                    <w:gridCol w:w="1374"/>
                  </w:tblGrid>
                  <w:tr>
                    <w:trPr>
                      <w:trHeight w:val="260" w:hRule="exact"/>
                    </w:trPr>
                    <w:tc>
                      <w:tcPr>
                        <w:tcW w:w="1358" w:type="dxa"/>
                      </w:tcPr>
                      <w:p>
                        <w:pPr>
                          <w:pStyle w:val="TableParagraph"/>
                          <w:spacing w:line="245" w:lineRule="exact" w:before="0"/>
                          <w:ind w:left="243" w:right="314"/>
                          <w:jc w:val="center"/>
                          <w:rPr>
                            <w:b/>
                            <w:sz w:val="24"/>
                          </w:rPr>
                        </w:pPr>
                        <w:r>
                          <w:rPr>
                            <w:b/>
                            <w:sz w:val="24"/>
                          </w:rPr>
                          <w:t>Animal</w:t>
                        </w:r>
                      </w:p>
                    </w:tc>
                    <w:tc>
                      <w:tcPr>
                        <w:tcW w:w="1284" w:type="dxa"/>
                      </w:tcPr>
                      <w:p>
                        <w:pPr/>
                      </w:p>
                    </w:tc>
                    <w:tc>
                      <w:tcPr>
                        <w:tcW w:w="1302" w:type="dxa"/>
                      </w:tcPr>
                      <w:p>
                        <w:pPr>
                          <w:pStyle w:val="TableParagraph"/>
                          <w:spacing w:line="245" w:lineRule="exact" w:before="0"/>
                          <w:ind w:left="468"/>
                          <w:jc w:val="left"/>
                          <w:rPr>
                            <w:b/>
                            <w:sz w:val="24"/>
                          </w:rPr>
                        </w:pPr>
                        <w:r>
                          <w:rPr>
                            <w:b/>
                            <w:sz w:val="24"/>
                          </w:rPr>
                          <w:t>%</w:t>
                        </w:r>
                      </w:p>
                    </w:tc>
                    <w:tc>
                      <w:tcPr>
                        <w:tcW w:w="3972" w:type="dxa"/>
                        <w:gridSpan w:val="3"/>
                      </w:tcPr>
                      <w:p>
                        <w:pPr/>
                      </w:p>
                    </w:tc>
                  </w:tr>
                  <w:tr>
                    <w:trPr>
                      <w:trHeight w:val="298" w:hRule="exact"/>
                    </w:trPr>
                    <w:tc>
                      <w:tcPr>
                        <w:tcW w:w="1358" w:type="dxa"/>
                        <w:shd w:val="clear" w:color="auto" w:fill="D9D9D9"/>
                      </w:tcPr>
                      <w:p>
                        <w:pPr>
                          <w:pStyle w:val="TableParagraph"/>
                          <w:spacing w:before="6"/>
                          <w:ind w:left="243" w:right="314"/>
                          <w:jc w:val="center"/>
                          <w:rPr>
                            <w:sz w:val="24"/>
                          </w:rPr>
                        </w:pPr>
                        <w:r>
                          <w:rPr>
                            <w:sz w:val="24"/>
                          </w:rPr>
                          <w:t>13151</w:t>
                        </w:r>
                      </w:p>
                    </w:tc>
                    <w:tc>
                      <w:tcPr>
                        <w:tcW w:w="1284" w:type="dxa"/>
                        <w:shd w:val="clear" w:color="auto" w:fill="D9D9D9"/>
                      </w:tcPr>
                      <w:p>
                        <w:pPr>
                          <w:pStyle w:val="TableParagraph"/>
                          <w:spacing w:before="6"/>
                          <w:ind w:right="527"/>
                          <w:rPr>
                            <w:sz w:val="24"/>
                          </w:rPr>
                        </w:pPr>
                        <w:r>
                          <w:rPr>
                            <w:sz w:val="24"/>
                          </w:rPr>
                          <w:t>250</w:t>
                        </w:r>
                      </w:p>
                    </w:tc>
                    <w:tc>
                      <w:tcPr>
                        <w:tcW w:w="1302" w:type="dxa"/>
                        <w:shd w:val="clear" w:color="auto" w:fill="D9D9D9"/>
                      </w:tcPr>
                      <w:p>
                        <w:pPr>
                          <w:pStyle w:val="TableParagraph"/>
                          <w:spacing w:before="6"/>
                          <w:ind w:left="467"/>
                          <w:jc w:val="left"/>
                          <w:rPr>
                            <w:sz w:val="24"/>
                          </w:rPr>
                        </w:pPr>
                        <w:r>
                          <w:rPr>
                            <w:sz w:val="24"/>
                          </w:rPr>
                          <w:t>52</w:t>
                        </w:r>
                      </w:p>
                    </w:tc>
                    <w:tc>
                      <w:tcPr>
                        <w:tcW w:w="1338" w:type="dxa"/>
                        <w:shd w:val="clear" w:color="auto" w:fill="D9D9D9"/>
                      </w:tcPr>
                      <w:p>
                        <w:pPr>
                          <w:pStyle w:val="TableParagraph"/>
                          <w:spacing w:before="6"/>
                          <w:ind w:right="28"/>
                          <w:jc w:val="center"/>
                          <w:rPr>
                            <w:sz w:val="24"/>
                          </w:rPr>
                        </w:pPr>
                        <w:r>
                          <w:rPr>
                            <w:sz w:val="24"/>
                          </w:rPr>
                          <w:t>4</w:t>
                        </w:r>
                      </w:p>
                    </w:tc>
                    <w:tc>
                      <w:tcPr>
                        <w:tcW w:w="1260" w:type="dxa"/>
                        <w:shd w:val="clear" w:color="auto" w:fill="D9D9D9"/>
                      </w:tcPr>
                      <w:p>
                        <w:pPr>
                          <w:pStyle w:val="TableParagraph"/>
                          <w:spacing w:before="6"/>
                          <w:ind w:right="513"/>
                          <w:rPr>
                            <w:sz w:val="24"/>
                          </w:rPr>
                        </w:pPr>
                        <w:r>
                          <w:rPr>
                            <w:sz w:val="24"/>
                          </w:rPr>
                          <w:t>4</w:t>
                        </w:r>
                      </w:p>
                    </w:tc>
                    <w:tc>
                      <w:tcPr>
                        <w:tcW w:w="1374" w:type="dxa"/>
                        <w:shd w:val="clear" w:color="auto" w:fill="D9D9D9"/>
                      </w:tcPr>
                      <w:p>
                        <w:pPr>
                          <w:pStyle w:val="TableParagraph"/>
                          <w:spacing w:before="6"/>
                          <w:ind w:left="495" w:right="419"/>
                          <w:jc w:val="center"/>
                          <w:rPr>
                            <w:sz w:val="24"/>
                          </w:rPr>
                        </w:pPr>
                        <w:r>
                          <w:rPr>
                            <w:sz w:val="24"/>
                          </w:rPr>
                          <w:t>13.8</w:t>
                        </w:r>
                      </w:p>
                    </w:tc>
                  </w:tr>
                  <w:tr>
                    <w:trPr>
                      <w:trHeight w:val="302" w:hRule="exact"/>
                    </w:trPr>
                    <w:tc>
                      <w:tcPr>
                        <w:tcW w:w="1358" w:type="dxa"/>
                      </w:tcPr>
                      <w:p>
                        <w:pPr>
                          <w:pStyle w:val="TableParagraph"/>
                          <w:spacing w:before="11"/>
                          <w:ind w:left="243" w:right="314"/>
                          <w:jc w:val="center"/>
                          <w:rPr>
                            <w:sz w:val="24"/>
                          </w:rPr>
                        </w:pPr>
                        <w:r>
                          <w:rPr>
                            <w:sz w:val="24"/>
                          </w:rPr>
                          <w:t>13140</w:t>
                        </w:r>
                      </w:p>
                    </w:tc>
                    <w:tc>
                      <w:tcPr>
                        <w:tcW w:w="1284" w:type="dxa"/>
                      </w:tcPr>
                      <w:p>
                        <w:pPr>
                          <w:pStyle w:val="TableParagraph"/>
                          <w:spacing w:before="11"/>
                          <w:ind w:right="527"/>
                          <w:rPr>
                            <w:sz w:val="24"/>
                          </w:rPr>
                        </w:pPr>
                        <w:r>
                          <w:rPr>
                            <w:sz w:val="24"/>
                          </w:rPr>
                          <w:t>500</w:t>
                        </w:r>
                      </w:p>
                    </w:tc>
                    <w:tc>
                      <w:tcPr>
                        <w:tcW w:w="1302" w:type="dxa"/>
                      </w:tcPr>
                      <w:p>
                        <w:pPr>
                          <w:pStyle w:val="TableParagraph"/>
                          <w:spacing w:before="11"/>
                          <w:ind w:left="467"/>
                          <w:jc w:val="left"/>
                          <w:rPr>
                            <w:sz w:val="24"/>
                          </w:rPr>
                        </w:pPr>
                        <w:r>
                          <w:rPr>
                            <w:sz w:val="24"/>
                          </w:rPr>
                          <w:t>52</w:t>
                        </w:r>
                      </w:p>
                    </w:tc>
                    <w:tc>
                      <w:tcPr>
                        <w:tcW w:w="1338" w:type="dxa"/>
                      </w:tcPr>
                      <w:p>
                        <w:pPr>
                          <w:pStyle w:val="TableParagraph"/>
                          <w:spacing w:before="11"/>
                          <w:ind w:right="28"/>
                          <w:jc w:val="center"/>
                          <w:rPr>
                            <w:sz w:val="24"/>
                          </w:rPr>
                        </w:pPr>
                        <w:r>
                          <w:rPr>
                            <w:sz w:val="24"/>
                          </w:rPr>
                          <w:t>3</w:t>
                        </w:r>
                      </w:p>
                    </w:tc>
                    <w:tc>
                      <w:tcPr>
                        <w:tcW w:w="1260" w:type="dxa"/>
                      </w:tcPr>
                      <w:p>
                        <w:pPr>
                          <w:pStyle w:val="TableParagraph"/>
                          <w:spacing w:before="11"/>
                          <w:ind w:right="513"/>
                          <w:rPr>
                            <w:sz w:val="24"/>
                          </w:rPr>
                        </w:pPr>
                        <w:r>
                          <w:rPr>
                            <w:sz w:val="24"/>
                          </w:rPr>
                          <w:t>3</w:t>
                        </w:r>
                      </w:p>
                    </w:tc>
                    <w:tc>
                      <w:tcPr>
                        <w:tcW w:w="1374" w:type="dxa"/>
                      </w:tcPr>
                      <w:p>
                        <w:pPr>
                          <w:pStyle w:val="TableParagraph"/>
                          <w:spacing w:before="11"/>
                          <w:ind w:left="495" w:right="419"/>
                          <w:jc w:val="center"/>
                          <w:rPr>
                            <w:sz w:val="24"/>
                          </w:rPr>
                        </w:pPr>
                        <w:r>
                          <w:rPr>
                            <w:sz w:val="24"/>
                          </w:rPr>
                          <w:t>13.6</w:t>
                        </w:r>
                      </w:p>
                    </w:tc>
                  </w:tr>
                  <w:tr>
                    <w:trPr>
                      <w:trHeight w:val="298" w:hRule="exact"/>
                    </w:trPr>
                    <w:tc>
                      <w:tcPr>
                        <w:tcW w:w="1358" w:type="dxa"/>
                        <w:shd w:val="clear" w:color="auto" w:fill="D9D9D9"/>
                      </w:tcPr>
                      <w:p>
                        <w:pPr>
                          <w:pStyle w:val="TableParagraph"/>
                          <w:spacing w:before="6"/>
                          <w:ind w:left="243" w:right="314"/>
                          <w:jc w:val="center"/>
                          <w:rPr>
                            <w:sz w:val="24"/>
                          </w:rPr>
                        </w:pPr>
                        <w:r>
                          <w:rPr>
                            <w:sz w:val="24"/>
                          </w:rPr>
                          <w:t>13143</w:t>
                        </w:r>
                      </w:p>
                    </w:tc>
                    <w:tc>
                      <w:tcPr>
                        <w:tcW w:w="1284" w:type="dxa"/>
                        <w:shd w:val="clear" w:color="auto" w:fill="D9D9D9"/>
                      </w:tcPr>
                      <w:p>
                        <w:pPr>
                          <w:pStyle w:val="TableParagraph"/>
                          <w:spacing w:before="6"/>
                          <w:ind w:right="527"/>
                          <w:rPr>
                            <w:sz w:val="24"/>
                          </w:rPr>
                        </w:pPr>
                        <w:r>
                          <w:rPr>
                            <w:sz w:val="24"/>
                          </w:rPr>
                          <w:t>450</w:t>
                        </w:r>
                      </w:p>
                    </w:tc>
                    <w:tc>
                      <w:tcPr>
                        <w:tcW w:w="1302" w:type="dxa"/>
                        <w:shd w:val="clear" w:color="auto" w:fill="D9D9D9"/>
                      </w:tcPr>
                      <w:p>
                        <w:pPr>
                          <w:pStyle w:val="TableParagraph"/>
                          <w:spacing w:before="6"/>
                          <w:ind w:left="467"/>
                          <w:jc w:val="left"/>
                          <w:rPr>
                            <w:sz w:val="24"/>
                          </w:rPr>
                        </w:pPr>
                        <w:r>
                          <w:rPr>
                            <w:sz w:val="24"/>
                          </w:rPr>
                          <w:t>50</w:t>
                        </w:r>
                      </w:p>
                    </w:tc>
                    <w:tc>
                      <w:tcPr>
                        <w:tcW w:w="1338" w:type="dxa"/>
                        <w:shd w:val="clear" w:color="auto" w:fill="D9D9D9"/>
                      </w:tcPr>
                      <w:p>
                        <w:pPr>
                          <w:pStyle w:val="TableParagraph"/>
                          <w:spacing w:before="6"/>
                          <w:ind w:right="28"/>
                          <w:jc w:val="center"/>
                          <w:rPr>
                            <w:sz w:val="24"/>
                          </w:rPr>
                        </w:pPr>
                        <w:r>
                          <w:rPr>
                            <w:sz w:val="24"/>
                          </w:rPr>
                          <w:t>5</w:t>
                        </w:r>
                      </w:p>
                    </w:tc>
                    <w:tc>
                      <w:tcPr>
                        <w:tcW w:w="1260" w:type="dxa"/>
                        <w:shd w:val="clear" w:color="auto" w:fill="D9D9D9"/>
                      </w:tcPr>
                      <w:p>
                        <w:pPr>
                          <w:pStyle w:val="TableParagraph"/>
                          <w:spacing w:before="6"/>
                          <w:ind w:right="513"/>
                          <w:rPr>
                            <w:sz w:val="24"/>
                          </w:rPr>
                        </w:pPr>
                        <w:r>
                          <w:rPr>
                            <w:sz w:val="24"/>
                          </w:rPr>
                          <w:t>4</w:t>
                        </w:r>
                      </w:p>
                    </w:tc>
                    <w:tc>
                      <w:tcPr>
                        <w:tcW w:w="1374" w:type="dxa"/>
                        <w:shd w:val="clear" w:color="auto" w:fill="D9D9D9"/>
                      </w:tcPr>
                      <w:p>
                        <w:pPr>
                          <w:pStyle w:val="TableParagraph"/>
                          <w:spacing w:before="6"/>
                          <w:ind w:left="495" w:right="419"/>
                          <w:jc w:val="center"/>
                          <w:rPr>
                            <w:sz w:val="24"/>
                          </w:rPr>
                        </w:pPr>
                        <w:r>
                          <w:rPr>
                            <w:sz w:val="24"/>
                          </w:rPr>
                          <w:t>11.2</w:t>
                        </w:r>
                      </w:p>
                    </w:tc>
                  </w:tr>
                  <w:tr>
                    <w:trPr>
                      <w:trHeight w:val="302" w:hRule="exact"/>
                    </w:trPr>
                    <w:tc>
                      <w:tcPr>
                        <w:tcW w:w="1358" w:type="dxa"/>
                      </w:tcPr>
                      <w:p>
                        <w:pPr>
                          <w:pStyle w:val="TableParagraph"/>
                          <w:spacing w:before="11"/>
                          <w:ind w:left="243" w:right="314"/>
                          <w:jc w:val="center"/>
                          <w:rPr>
                            <w:sz w:val="24"/>
                          </w:rPr>
                        </w:pPr>
                        <w:r>
                          <w:rPr>
                            <w:sz w:val="24"/>
                          </w:rPr>
                          <w:t>13159</w:t>
                        </w:r>
                      </w:p>
                    </w:tc>
                    <w:tc>
                      <w:tcPr>
                        <w:tcW w:w="1284" w:type="dxa"/>
                      </w:tcPr>
                      <w:p>
                        <w:pPr>
                          <w:pStyle w:val="TableParagraph"/>
                          <w:spacing w:before="11"/>
                          <w:ind w:right="467"/>
                          <w:rPr>
                            <w:sz w:val="24"/>
                          </w:rPr>
                        </w:pPr>
                        <w:r>
                          <w:rPr>
                            <w:sz w:val="24"/>
                          </w:rPr>
                          <w:t>1550</w:t>
                        </w:r>
                      </w:p>
                    </w:tc>
                    <w:tc>
                      <w:tcPr>
                        <w:tcW w:w="1302" w:type="dxa"/>
                      </w:tcPr>
                      <w:p>
                        <w:pPr>
                          <w:pStyle w:val="TableParagraph"/>
                          <w:spacing w:before="11"/>
                          <w:ind w:left="467"/>
                          <w:jc w:val="left"/>
                          <w:rPr>
                            <w:sz w:val="24"/>
                          </w:rPr>
                        </w:pPr>
                        <w:r>
                          <w:rPr>
                            <w:sz w:val="24"/>
                          </w:rPr>
                          <w:t>72</w:t>
                        </w:r>
                      </w:p>
                    </w:tc>
                    <w:tc>
                      <w:tcPr>
                        <w:tcW w:w="1338" w:type="dxa"/>
                      </w:tcPr>
                      <w:p>
                        <w:pPr>
                          <w:pStyle w:val="TableParagraph"/>
                          <w:spacing w:before="11"/>
                          <w:ind w:right="28"/>
                          <w:jc w:val="center"/>
                          <w:rPr>
                            <w:sz w:val="24"/>
                          </w:rPr>
                        </w:pPr>
                        <w:r>
                          <w:rPr>
                            <w:sz w:val="24"/>
                          </w:rPr>
                          <w:t>3</w:t>
                        </w:r>
                      </w:p>
                    </w:tc>
                    <w:tc>
                      <w:tcPr>
                        <w:tcW w:w="1260" w:type="dxa"/>
                      </w:tcPr>
                      <w:p>
                        <w:pPr>
                          <w:pStyle w:val="TableParagraph"/>
                          <w:spacing w:before="11"/>
                          <w:ind w:right="513"/>
                          <w:rPr>
                            <w:sz w:val="24"/>
                          </w:rPr>
                        </w:pPr>
                        <w:r>
                          <w:rPr>
                            <w:sz w:val="24"/>
                          </w:rPr>
                          <w:t>1</w:t>
                        </w:r>
                      </w:p>
                    </w:tc>
                    <w:tc>
                      <w:tcPr>
                        <w:tcW w:w="1374" w:type="dxa"/>
                      </w:tcPr>
                      <w:p>
                        <w:pPr>
                          <w:pStyle w:val="TableParagraph"/>
                          <w:spacing w:before="11"/>
                          <w:ind w:left="495" w:right="419"/>
                          <w:jc w:val="center"/>
                          <w:rPr>
                            <w:sz w:val="24"/>
                          </w:rPr>
                        </w:pPr>
                        <w:r>
                          <w:rPr>
                            <w:sz w:val="24"/>
                          </w:rPr>
                          <w:t>10.8</w:t>
                        </w:r>
                      </w:p>
                    </w:tc>
                  </w:tr>
                  <w:tr>
                    <w:trPr>
                      <w:trHeight w:val="298" w:hRule="exact"/>
                    </w:trPr>
                    <w:tc>
                      <w:tcPr>
                        <w:tcW w:w="1358" w:type="dxa"/>
                        <w:shd w:val="clear" w:color="auto" w:fill="D9D9D9"/>
                      </w:tcPr>
                      <w:p>
                        <w:pPr>
                          <w:pStyle w:val="TableParagraph"/>
                          <w:spacing w:before="6"/>
                          <w:ind w:left="243" w:right="314"/>
                          <w:jc w:val="center"/>
                          <w:rPr>
                            <w:sz w:val="24"/>
                          </w:rPr>
                        </w:pPr>
                        <w:r>
                          <w:rPr>
                            <w:sz w:val="24"/>
                          </w:rPr>
                          <w:t>13150</w:t>
                        </w:r>
                      </w:p>
                    </w:tc>
                    <w:tc>
                      <w:tcPr>
                        <w:tcW w:w="1284" w:type="dxa"/>
                        <w:shd w:val="clear" w:color="auto" w:fill="D9D9D9"/>
                      </w:tcPr>
                      <w:p>
                        <w:pPr>
                          <w:pStyle w:val="TableParagraph"/>
                          <w:spacing w:before="6"/>
                          <w:ind w:right="467"/>
                          <w:rPr>
                            <w:sz w:val="24"/>
                          </w:rPr>
                        </w:pPr>
                        <w:r>
                          <w:rPr>
                            <w:sz w:val="24"/>
                          </w:rPr>
                          <w:t>1450</w:t>
                        </w:r>
                      </w:p>
                    </w:tc>
                    <w:tc>
                      <w:tcPr>
                        <w:tcW w:w="1302" w:type="dxa"/>
                        <w:shd w:val="clear" w:color="auto" w:fill="D9D9D9"/>
                      </w:tcPr>
                      <w:p>
                        <w:pPr>
                          <w:pStyle w:val="TableParagraph"/>
                          <w:spacing w:before="6"/>
                          <w:ind w:left="467"/>
                          <w:jc w:val="left"/>
                          <w:rPr>
                            <w:sz w:val="24"/>
                          </w:rPr>
                        </w:pPr>
                        <w:r>
                          <w:rPr>
                            <w:sz w:val="24"/>
                          </w:rPr>
                          <w:t>76</w:t>
                        </w:r>
                      </w:p>
                    </w:tc>
                    <w:tc>
                      <w:tcPr>
                        <w:tcW w:w="1338" w:type="dxa"/>
                        <w:shd w:val="clear" w:color="auto" w:fill="D9D9D9"/>
                      </w:tcPr>
                      <w:p>
                        <w:pPr>
                          <w:pStyle w:val="TableParagraph"/>
                          <w:spacing w:before="6"/>
                          <w:ind w:right="28"/>
                          <w:jc w:val="center"/>
                          <w:rPr>
                            <w:sz w:val="24"/>
                          </w:rPr>
                        </w:pPr>
                        <w:r>
                          <w:rPr>
                            <w:sz w:val="24"/>
                          </w:rPr>
                          <w:t>5</w:t>
                        </w:r>
                      </w:p>
                    </w:tc>
                    <w:tc>
                      <w:tcPr>
                        <w:tcW w:w="1260" w:type="dxa"/>
                        <w:shd w:val="clear" w:color="auto" w:fill="D9D9D9"/>
                      </w:tcPr>
                      <w:p>
                        <w:pPr>
                          <w:pStyle w:val="TableParagraph"/>
                          <w:spacing w:before="6"/>
                          <w:ind w:right="513"/>
                          <w:rPr>
                            <w:sz w:val="24"/>
                          </w:rPr>
                        </w:pPr>
                        <w:r>
                          <w:rPr>
                            <w:sz w:val="24"/>
                          </w:rPr>
                          <w:t>1</w:t>
                        </w:r>
                      </w:p>
                    </w:tc>
                    <w:tc>
                      <w:tcPr>
                        <w:tcW w:w="1374" w:type="dxa"/>
                        <w:shd w:val="clear" w:color="auto" w:fill="D9D9D9"/>
                      </w:tcPr>
                      <w:p>
                        <w:pPr>
                          <w:pStyle w:val="TableParagraph"/>
                          <w:spacing w:before="6"/>
                          <w:ind w:left="495" w:right="419"/>
                          <w:jc w:val="center"/>
                          <w:rPr>
                            <w:sz w:val="24"/>
                          </w:rPr>
                        </w:pPr>
                        <w:r>
                          <w:rPr>
                            <w:sz w:val="24"/>
                          </w:rPr>
                          <w:t>12.1</w:t>
                        </w:r>
                      </w:p>
                    </w:tc>
                  </w:tr>
                  <w:tr>
                    <w:trPr>
                      <w:trHeight w:val="302" w:hRule="exact"/>
                    </w:trPr>
                    <w:tc>
                      <w:tcPr>
                        <w:tcW w:w="1358" w:type="dxa"/>
                      </w:tcPr>
                      <w:p>
                        <w:pPr>
                          <w:pStyle w:val="TableParagraph"/>
                          <w:spacing w:before="11"/>
                          <w:ind w:left="243" w:right="314"/>
                          <w:jc w:val="center"/>
                          <w:rPr>
                            <w:sz w:val="24"/>
                          </w:rPr>
                        </w:pPr>
                        <w:r>
                          <w:rPr>
                            <w:sz w:val="24"/>
                          </w:rPr>
                          <w:t>13147</w:t>
                        </w:r>
                      </w:p>
                    </w:tc>
                    <w:tc>
                      <w:tcPr>
                        <w:tcW w:w="1284" w:type="dxa"/>
                      </w:tcPr>
                      <w:p>
                        <w:pPr>
                          <w:pStyle w:val="TableParagraph"/>
                          <w:spacing w:before="11"/>
                          <w:ind w:right="527"/>
                          <w:rPr>
                            <w:sz w:val="24"/>
                          </w:rPr>
                        </w:pPr>
                        <w:r>
                          <w:rPr>
                            <w:sz w:val="24"/>
                          </w:rPr>
                          <w:t>350</w:t>
                        </w:r>
                      </w:p>
                    </w:tc>
                    <w:tc>
                      <w:tcPr>
                        <w:tcW w:w="1302" w:type="dxa"/>
                      </w:tcPr>
                      <w:p>
                        <w:pPr>
                          <w:pStyle w:val="TableParagraph"/>
                          <w:spacing w:before="11"/>
                          <w:ind w:left="467"/>
                          <w:jc w:val="left"/>
                          <w:rPr>
                            <w:sz w:val="24"/>
                          </w:rPr>
                        </w:pPr>
                        <w:r>
                          <w:rPr>
                            <w:sz w:val="24"/>
                          </w:rPr>
                          <w:t>66</w:t>
                        </w:r>
                      </w:p>
                    </w:tc>
                    <w:tc>
                      <w:tcPr>
                        <w:tcW w:w="1338" w:type="dxa"/>
                      </w:tcPr>
                      <w:p>
                        <w:pPr>
                          <w:pStyle w:val="TableParagraph"/>
                          <w:spacing w:before="11"/>
                          <w:ind w:right="28"/>
                          <w:jc w:val="center"/>
                          <w:rPr>
                            <w:sz w:val="24"/>
                          </w:rPr>
                        </w:pPr>
                        <w:r>
                          <w:rPr>
                            <w:sz w:val="24"/>
                          </w:rPr>
                          <w:t>1</w:t>
                        </w:r>
                      </w:p>
                    </w:tc>
                    <w:tc>
                      <w:tcPr>
                        <w:tcW w:w="1260" w:type="dxa"/>
                      </w:tcPr>
                      <w:p>
                        <w:pPr>
                          <w:pStyle w:val="TableParagraph"/>
                          <w:spacing w:before="11"/>
                          <w:ind w:right="513"/>
                          <w:rPr>
                            <w:sz w:val="24"/>
                          </w:rPr>
                        </w:pPr>
                        <w:r>
                          <w:rPr>
                            <w:sz w:val="24"/>
                          </w:rPr>
                          <w:t>4</w:t>
                        </w:r>
                      </w:p>
                    </w:tc>
                    <w:tc>
                      <w:tcPr>
                        <w:tcW w:w="1374" w:type="dxa"/>
                      </w:tcPr>
                      <w:p>
                        <w:pPr>
                          <w:pStyle w:val="TableParagraph"/>
                          <w:spacing w:before="11"/>
                          <w:ind w:left="495" w:right="419"/>
                          <w:jc w:val="center"/>
                          <w:rPr>
                            <w:sz w:val="24"/>
                          </w:rPr>
                        </w:pPr>
                        <w:r>
                          <w:rPr>
                            <w:sz w:val="24"/>
                          </w:rPr>
                          <w:t>13.8</w:t>
                        </w:r>
                      </w:p>
                    </w:tc>
                  </w:tr>
                  <w:tr>
                    <w:trPr>
                      <w:trHeight w:val="298" w:hRule="exact"/>
                    </w:trPr>
                    <w:tc>
                      <w:tcPr>
                        <w:tcW w:w="1358" w:type="dxa"/>
                        <w:shd w:val="clear" w:color="auto" w:fill="D9D9D9"/>
                      </w:tcPr>
                      <w:p>
                        <w:pPr>
                          <w:pStyle w:val="TableParagraph"/>
                          <w:spacing w:before="6"/>
                          <w:ind w:left="243" w:right="314"/>
                          <w:jc w:val="center"/>
                          <w:rPr>
                            <w:sz w:val="24"/>
                          </w:rPr>
                        </w:pPr>
                        <w:r>
                          <w:rPr>
                            <w:sz w:val="24"/>
                          </w:rPr>
                          <w:t>13156</w:t>
                        </w:r>
                      </w:p>
                    </w:tc>
                    <w:tc>
                      <w:tcPr>
                        <w:tcW w:w="1284" w:type="dxa"/>
                        <w:shd w:val="clear" w:color="auto" w:fill="D9D9D9"/>
                      </w:tcPr>
                      <w:p>
                        <w:pPr>
                          <w:pStyle w:val="TableParagraph"/>
                          <w:spacing w:before="6"/>
                          <w:ind w:right="527"/>
                          <w:rPr>
                            <w:sz w:val="24"/>
                          </w:rPr>
                        </w:pPr>
                        <w:r>
                          <w:rPr>
                            <w:sz w:val="24"/>
                          </w:rPr>
                          <w:t>300</w:t>
                        </w:r>
                      </w:p>
                    </w:tc>
                    <w:tc>
                      <w:tcPr>
                        <w:tcW w:w="1302" w:type="dxa"/>
                        <w:shd w:val="clear" w:color="auto" w:fill="D9D9D9"/>
                      </w:tcPr>
                      <w:p>
                        <w:pPr>
                          <w:pStyle w:val="TableParagraph"/>
                          <w:spacing w:before="6"/>
                          <w:ind w:left="467"/>
                          <w:jc w:val="left"/>
                          <w:rPr>
                            <w:sz w:val="24"/>
                          </w:rPr>
                        </w:pPr>
                        <w:r>
                          <w:rPr>
                            <w:sz w:val="24"/>
                          </w:rPr>
                          <w:t>62</w:t>
                        </w:r>
                      </w:p>
                    </w:tc>
                    <w:tc>
                      <w:tcPr>
                        <w:tcW w:w="1338" w:type="dxa"/>
                        <w:shd w:val="clear" w:color="auto" w:fill="D9D9D9"/>
                      </w:tcPr>
                      <w:p>
                        <w:pPr>
                          <w:pStyle w:val="TableParagraph"/>
                          <w:spacing w:before="6"/>
                          <w:ind w:right="28"/>
                          <w:jc w:val="center"/>
                          <w:rPr>
                            <w:sz w:val="24"/>
                          </w:rPr>
                        </w:pPr>
                        <w:r>
                          <w:rPr>
                            <w:sz w:val="24"/>
                          </w:rPr>
                          <w:t>2</w:t>
                        </w:r>
                      </w:p>
                    </w:tc>
                    <w:tc>
                      <w:tcPr>
                        <w:tcW w:w="1260" w:type="dxa"/>
                        <w:shd w:val="clear" w:color="auto" w:fill="D9D9D9"/>
                      </w:tcPr>
                      <w:p>
                        <w:pPr>
                          <w:pStyle w:val="TableParagraph"/>
                          <w:spacing w:before="6"/>
                          <w:ind w:right="513"/>
                          <w:rPr>
                            <w:sz w:val="24"/>
                          </w:rPr>
                        </w:pPr>
                        <w:r>
                          <w:rPr>
                            <w:sz w:val="24"/>
                          </w:rPr>
                          <w:t>4</w:t>
                        </w:r>
                      </w:p>
                    </w:tc>
                    <w:tc>
                      <w:tcPr>
                        <w:tcW w:w="1374" w:type="dxa"/>
                        <w:shd w:val="clear" w:color="auto" w:fill="D9D9D9"/>
                      </w:tcPr>
                      <w:p>
                        <w:pPr>
                          <w:pStyle w:val="TableParagraph"/>
                          <w:spacing w:before="6"/>
                          <w:ind w:left="495" w:right="419"/>
                          <w:jc w:val="center"/>
                          <w:rPr>
                            <w:sz w:val="24"/>
                          </w:rPr>
                        </w:pPr>
                        <w:r>
                          <w:rPr>
                            <w:sz w:val="24"/>
                          </w:rPr>
                          <w:t>12.1</w:t>
                        </w:r>
                      </w:p>
                    </w:tc>
                  </w:tr>
                  <w:tr>
                    <w:trPr>
                      <w:trHeight w:val="302" w:hRule="exact"/>
                    </w:trPr>
                    <w:tc>
                      <w:tcPr>
                        <w:tcW w:w="1358" w:type="dxa"/>
                      </w:tcPr>
                      <w:p>
                        <w:pPr>
                          <w:pStyle w:val="TableParagraph"/>
                          <w:spacing w:before="11"/>
                          <w:ind w:left="243" w:right="314"/>
                          <w:jc w:val="center"/>
                          <w:rPr>
                            <w:sz w:val="24"/>
                          </w:rPr>
                        </w:pPr>
                        <w:r>
                          <w:rPr>
                            <w:sz w:val="24"/>
                          </w:rPr>
                          <w:t>13158</w:t>
                        </w:r>
                      </w:p>
                    </w:tc>
                    <w:tc>
                      <w:tcPr>
                        <w:tcW w:w="1284" w:type="dxa"/>
                      </w:tcPr>
                      <w:p>
                        <w:pPr>
                          <w:pStyle w:val="TableParagraph"/>
                          <w:spacing w:before="11"/>
                          <w:ind w:right="467"/>
                          <w:rPr>
                            <w:sz w:val="24"/>
                          </w:rPr>
                        </w:pPr>
                        <w:r>
                          <w:rPr>
                            <w:sz w:val="24"/>
                          </w:rPr>
                          <w:t>1550</w:t>
                        </w:r>
                      </w:p>
                    </w:tc>
                    <w:tc>
                      <w:tcPr>
                        <w:tcW w:w="1302" w:type="dxa"/>
                      </w:tcPr>
                      <w:p>
                        <w:pPr>
                          <w:pStyle w:val="TableParagraph"/>
                          <w:spacing w:before="11"/>
                          <w:ind w:left="467"/>
                          <w:jc w:val="left"/>
                          <w:rPr>
                            <w:sz w:val="24"/>
                          </w:rPr>
                        </w:pPr>
                        <w:r>
                          <w:rPr>
                            <w:sz w:val="24"/>
                          </w:rPr>
                          <w:t>52</w:t>
                        </w:r>
                      </w:p>
                    </w:tc>
                    <w:tc>
                      <w:tcPr>
                        <w:tcW w:w="1338" w:type="dxa"/>
                      </w:tcPr>
                      <w:p>
                        <w:pPr>
                          <w:pStyle w:val="TableParagraph"/>
                          <w:spacing w:before="11"/>
                          <w:ind w:right="28"/>
                          <w:jc w:val="center"/>
                          <w:rPr>
                            <w:sz w:val="24"/>
                          </w:rPr>
                        </w:pPr>
                        <w:r>
                          <w:rPr>
                            <w:sz w:val="24"/>
                          </w:rPr>
                          <w:t>4</w:t>
                        </w:r>
                      </w:p>
                    </w:tc>
                    <w:tc>
                      <w:tcPr>
                        <w:tcW w:w="1260" w:type="dxa"/>
                      </w:tcPr>
                      <w:p>
                        <w:pPr>
                          <w:pStyle w:val="TableParagraph"/>
                          <w:spacing w:before="11"/>
                          <w:ind w:right="513"/>
                          <w:rPr>
                            <w:sz w:val="24"/>
                          </w:rPr>
                        </w:pPr>
                        <w:r>
                          <w:rPr>
                            <w:sz w:val="24"/>
                          </w:rPr>
                          <w:t>1</w:t>
                        </w:r>
                      </w:p>
                    </w:tc>
                    <w:tc>
                      <w:tcPr>
                        <w:tcW w:w="1374" w:type="dxa"/>
                      </w:tcPr>
                      <w:p>
                        <w:pPr>
                          <w:pStyle w:val="TableParagraph"/>
                          <w:spacing w:before="11"/>
                          <w:ind w:left="495" w:right="419"/>
                          <w:jc w:val="center"/>
                          <w:rPr>
                            <w:sz w:val="24"/>
                          </w:rPr>
                        </w:pPr>
                        <w:r>
                          <w:rPr>
                            <w:sz w:val="24"/>
                          </w:rPr>
                          <w:t>10.8</w:t>
                        </w:r>
                      </w:p>
                    </w:tc>
                  </w:tr>
                  <w:tr>
                    <w:trPr>
                      <w:trHeight w:val="298" w:hRule="exact"/>
                    </w:trPr>
                    <w:tc>
                      <w:tcPr>
                        <w:tcW w:w="1358" w:type="dxa"/>
                        <w:shd w:val="clear" w:color="auto" w:fill="D9D9D9"/>
                      </w:tcPr>
                      <w:p>
                        <w:pPr>
                          <w:pStyle w:val="TableParagraph"/>
                          <w:spacing w:before="6"/>
                          <w:ind w:left="243" w:right="314"/>
                          <w:jc w:val="center"/>
                          <w:rPr>
                            <w:sz w:val="24"/>
                          </w:rPr>
                        </w:pPr>
                        <w:r>
                          <w:rPr>
                            <w:sz w:val="24"/>
                          </w:rPr>
                          <w:t>13148</w:t>
                        </w:r>
                      </w:p>
                    </w:tc>
                    <w:tc>
                      <w:tcPr>
                        <w:tcW w:w="1284" w:type="dxa"/>
                        <w:shd w:val="clear" w:color="auto" w:fill="D9D9D9"/>
                      </w:tcPr>
                      <w:p>
                        <w:pPr>
                          <w:pStyle w:val="TableParagraph"/>
                          <w:spacing w:before="6"/>
                          <w:ind w:right="467"/>
                          <w:rPr>
                            <w:sz w:val="24"/>
                          </w:rPr>
                        </w:pPr>
                        <w:r>
                          <w:rPr>
                            <w:sz w:val="24"/>
                          </w:rPr>
                          <w:t>4450</w:t>
                        </w:r>
                      </w:p>
                    </w:tc>
                    <w:tc>
                      <w:tcPr>
                        <w:tcW w:w="1302" w:type="dxa"/>
                        <w:shd w:val="clear" w:color="auto" w:fill="D9D9D9"/>
                      </w:tcPr>
                      <w:p>
                        <w:pPr>
                          <w:pStyle w:val="TableParagraph"/>
                          <w:spacing w:before="6"/>
                          <w:ind w:left="467"/>
                          <w:jc w:val="left"/>
                          <w:rPr>
                            <w:sz w:val="24"/>
                          </w:rPr>
                        </w:pPr>
                        <w:r>
                          <w:rPr>
                            <w:sz w:val="24"/>
                          </w:rPr>
                          <w:t>46</w:t>
                        </w:r>
                      </w:p>
                    </w:tc>
                    <w:tc>
                      <w:tcPr>
                        <w:tcW w:w="1338" w:type="dxa"/>
                        <w:shd w:val="clear" w:color="auto" w:fill="D9D9D9"/>
                      </w:tcPr>
                      <w:p>
                        <w:pPr>
                          <w:pStyle w:val="TableParagraph"/>
                          <w:spacing w:before="6"/>
                          <w:ind w:right="28"/>
                          <w:jc w:val="center"/>
                          <w:rPr>
                            <w:sz w:val="24"/>
                          </w:rPr>
                        </w:pPr>
                        <w:r>
                          <w:rPr>
                            <w:sz w:val="24"/>
                          </w:rPr>
                          <w:t>2</w:t>
                        </w:r>
                      </w:p>
                    </w:tc>
                    <w:tc>
                      <w:tcPr>
                        <w:tcW w:w="1260" w:type="dxa"/>
                        <w:shd w:val="clear" w:color="auto" w:fill="D9D9D9"/>
                      </w:tcPr>
                      <w:p>
                        <w:pPr>
                          <w:pStyle w:val="TableParagraph"/>
                          <w:spacing w:before="6"/>
                          <w:ind w:right="513"/>
                          <w:rPr>
                            <w:sz w:val="24"/>
                          </w:rPr>
                        </w:pPr>
                        <w:r>
                          <w:rPr>
                            <w:sz w:val="24"/>
                          </w:rPr>
                          <w:t>1</w:t>
                        </w:r>
                      </w:p>
                    </w:tc>
                    <w:tc>
                      <w:tcPr>
                        <w:tcW w:w="1374" w:type="dxa"/>
                        <w:shd w:val="clear" w:color="auto" w:fill="D9D9D9"/>
                      </w:tcPr>
                      <w:p>
                        <w:pPr>
                          <w:pStyle w:val="TableParagraph"/>
                          <w:spacing w:before="6"/>
                          <w:ind w:left="495" w:right="419"/>
                          <w:jc w:val="center"/>
                          <w:rPr>
                            <w:sz w:val="24"/>
                          </w:rPr>
                        </w:pPr>
                        <w:r>
                          <w:rPr>
                            <w:sz w:val="24"/>
                          </w:rPr>
                          <w:t>10.5</w:t>
                        </w:r>
                      </w:p>
                    </w:tc>
                  </w:tr>
                  <w:tr>
                    <w:trPr>
                      <w:trHeight w:val="302" w:hRule="exact"/>
                    </w:trPr>
                    <w:tc>
                      <w:tcPr>
                        <w:tcW w:w="1358" w:type="dxa"/>
                      </w:tcPr>
                      <w:p>
                        <w:pPr>
                          <w:pStyle w:val="TableParagraph"/>
                          <w:spacing w:before="11"/>
                          <w:ind w:left="243" w:right="314"/>
                          <w:jc w:val="center"/>
                          <w:rPr>
                            <w:sz w:val="24"/>
                          </w:rPr>
                        </w:pPr>
                        <w:r>
                          <w:rPr>
                            <w:sz w:val="24"/>
                          </w:rPr>
                          <w:t>13139</w:t>
                        </w:r>
                      </w:p>
                    </w:tc>
                    <w:tc>
                      <w:tcPr>
                        <w:tcW w:w="1284" w:type="dxa"/>
                      </w:tcPr>
                      <w:p>
                        <w:pPr>
                          <w:pStyle w:val="TableParagraph"/>
                          <w:spacing w:before="11"/>
                          <w:ind w:right="467"/>
                          <w:rPr>
                            <w:sz w:val="24"/>
                          </w:rPr>
                        </w:pPr>
                        <w:r>
                          <w:rPr>
                            <w:sz w:val="24"/>
                          </w:rPr>
                          <w:t>1450</w:t>
                        </w:r>
                      </w:p>
                    </w:tc>
                    <w:tc>
                      <w:tcPr>
                        <w:tcW w:w="1302" w:type="dxa"/>
                      </w:tcPr>
                      <w:p>
                        <w:pPr>
                          <w:pStyle w:val="TableParagraph"/>
                          <w:spacing w:before="11"/>
                          <w:ind w:left="467"/>
                          <w:jc w:val="left"/>
                          <w:rPr>
                            <w:sz w:val="24"/>
                          </w:rPr>
                        </w:pPr>
                        <w:r>
                          <w:rPr>
                            <w:sz w:val="24"/>
                          </w:rPr>
                          <w:t>66</w:t>
                        </w:r>
                      </w:p>
                    </w:tc>
                    <w:tc>
                      <w:tcPr>
                        <w:tcW w:w="1338" w:type="dxa"/>
                      </w:tcPr>
                      <w:p>
                        <w:pPr>
                          <w:pStyle w:val="TableParagraph"/>
                          <w:spacing w:before="11"/>
                          <w:ind w:right="28"/>
                          <w:jc w:val="center"/>
                          <w:rPr>
                            <w:sz w:val="24"/>
                          </w:rPr>
                        </w:pPr>
                        <w:r>
                          <w:rPr>
                            <w:sz w:val="24"/>
                          </w:rPr>
                          <w:t>2</w:t>
                        </w:r>
                      </w:p>
                    </w:tc>
                    <w:tc>
                      <w:tcPr>
                        <w:tcW w:w="1260" w:type="dxa"/>
                      </w:tcPr>
                      <w:p>
                        <w:pPr>
                          <w:pStyle w:val="TableParagraph"/>
                          <w:spacing w:before="11"/>
                          <w:ind w:right="513"/>
                          <w:rPr>
                            <w:sz w:val="24"/>
                          </w:rPr>
                        </w:pPr>
                        <w:r>
                          <w:rPr>
                            <w:sz w:val="24"/>
                          </w:rPr>
                          <w:t>2</w:t>
                        </w:r>
                      </w:p>
                    </w:tc>
                    <w:tc>
                      <w:tcPr>
                        <w:tcW w:w="1374" w:type="dxa"/>
                      </w:tcPr>
                      <w:p>
                        <w:pPr>
                          <w:pStyle w:val="TableParagraph"/>
                          <w:spacing w:before="11"/>
                          <w:ind w:left="495" w:right="419"/>
                          <w:jc w:val="center"/>
                          <w:rPr>
                            <w:sz w:val="24"/>
                          </w:rPr>
                        </w:pPr>
                        <w:r>
                          <w:rPr>
                            <w:sz w:val="24"/>
                          </w:rPr>
                          <w:t>11.7</w:t>
                        </w:r>
                      </w:p>
                    </w:tc>
                  </w:tr>
                  <w:tr>
                    <w:trPr>
                      <w:trHeight w:val="298" w:hRule="exact"/>
                    </w:trPr>
                    <w:tc>
                      <w:tcPr>
                        <w:tcW w:w="1358" w:type="dxa"/>
                        <w:shd w:val="clear" w:color="auto" w:fill="D9D9D9"/>
                      </w:tcPr>
                      <w:p>
                        <w:pPr>
                          <w:pStyle w:val="TableParagraph"/>
                          <w:spacing w:before="6"/>
                          <w:ind w:left="243" w:right="314"/>
                          <w:jc w:val="center"/>
                          <w:rPr>
                            <w:sz w:val="24"/>
                          </w:rPr>
                        </w:pPr>
                        <w:r>
                          <w:rPr>
                            <w:sz w:val="24"/>
                          </w:rPr>
                          <w:t>13145</w:t>
                        </w:r>
                      </w:p>
                    </w:tc>
                    <w:tc>
                      <w:tcPr>
                        <w:tcW w:w="1284" w:type="dxa"/>
                        <w:shd w:val="clear" w:color="auto" w:fill="D9D9D9"/>
                      </w:tcPr>
                      <w:p>
                        <w:pPr>
                          <w:pStyle w:val="TableParagraph"/>
                          <w:spacing w:before="6"/>
                          <w:ind w:right="467"/>
                          <w:rPr>
                            <w:sz w:val="24"/>
                          </w:rPr>
                        </w:pPr>
                        <w:r>
                          <w:rPr>
                            <w:sz w:val="24"/>
                          </w:rPr>
                          <w:t>7900</w:t>
                        </w:r>
                      </w:p>
                    </w:tc>
                    <w:tc>
                      <w:tcPr>
                        <w:tcW w:w="1302" w:type="dxa"/>
                        <w:shd w:val="clear" w:color="auto" w:fill="D9D9D9"/>
                      </w:tcPr>
                      <w:p>
                        <w:pPr>
                          <w:pStyle w:val="TableParagraph"/>
                          <w:spacing w:before="6"/>
                          <w:ind w:left="467"/>
                          <w:jc w:val="left"/>
                          <w:rPr>
                            <w:sz w:val="24"/>
                          </w:rPr>
                        </w:pPr>
                        <w:r>
                          <w:rPr>
                            <w:sz w:val="24"/>
                          </w:rPr>
                          <w:t>68</w:t>
                        </w:r>
                      </w:p>
                    </w:tc>
                    <w:tc>
                      <w:tcPr>
                        <w:tcW w:w="1338" w:type="dxa"/>
                        <w:shd w:val="clear" w:color="auto" w:fill="D9D9D9"/>
                      </w:tcPr>
                      <w:p>
                        <w:pPr>
                          <w:pStyle w:val="TableParagraph"/>
                          <w:spacing w:before="6"/>
                          <w:ind w:right="28"/>
                          <w:jc w:val="center"/>
                          <w:rPr>
                            <w:sz w:val="24"/>
                          </w:rPr>
                        </w:pPr>
                        <w:r>
                          <w:rPr>
                            <w:sz w:val="24"/>
                          </w:rPr>
                          <w:t>1</w:t>
                        </w:r>
                      </w:p>
                    </w:tc>
                    <w:tc>
                      <w:tcPr>
                        <w:tcW w:w="1260" w:type="dxa"/>
                        <w:shd w:val="clear" w:color="auto" w:fill="D9D9D9"/>
                      </w:tcPr>
                      <w:p>
                        <w:pPr>
                          <w:pStyle w:val="TableParagraph"/>
                          <w:spacing w:before="6"/>
                          <w:ind w:right="513"/>
                          <w:rPr>
                            <w:sz w:val="24"/>
                          </w:rPr>
                        </w:pPr>
                        <w:r>
                          <w:rPr>
                            <w:sz w:val="24"/>
                          </w:rPr>
                          <w:t>1</w:t>
                        </w:r>
                      </w:p>
                    </w:tc>
                    <w:tc>
                      <w:tcPr>
                        <w:tcW w:w="1374" w:type="dxa"/>
                        <w:shd w:val="clear" w:color="auto" w:fill="D9D9D9"/>
                      </w:tcPr>
                      <w:p>
                        <w:pPr>
                          <w:pStyle w:val="TableParagraph"/>
                          <w:spacing w:before="6"/>
                          <w:ind w:left="495" w:right="419"/>
                          <w:jc w:val="center"/>
                          <w:rPr>
                            <w:sz w:val="24"/>
                          </w:rPr>
                        </w:pPr>
                        <w:r>
                          <w:rPr>
                            <w:sz w:val="24"/>
                          </w:rPr>
                          <w:t>10.3</w:t>
                        </w:r>
                      </w:p>
                    </w:tc>
                  </w:tr>
                  <w:tr>
                    <w:trPr>
                      <w:trHeight w:val="302" w:hRule="exact"/>
                    </w:trPr>
                    <w:tc>
                      <w:tcPr>
                        <w:tcW w:w="1358" w:type="dxa"/>
                      </w:tcPr>
                      <w:p>
                        <w:pPr>
                          <w:pStyle w:val="TableParagraph"/>
                          <w:spacing w:before="11"/>
                          <w:ind w:left="243" w:right="314"/>
                          <w:jc w:val="center"/>
                          <w:rPr>
                            <w:sz w:val="24"/>
                          </w:rPr>
                        </w:pPr>
                        <w:r>
                          <w:rPr>
                            <w:sz w:val="24"/>
                          </w:rPr>
                          <w:t>13142</w:t>
                        </w:r>
                      </w:p>
                    </w:tc>
                    <w:tc>
                      <w:tcPr>
                        <w:tcW w:w="1284" w:type="dxa"/>
                      </w:tcPr>
                      <w:p>
                        <w:pPr>
                          <w:pStyle w:val="TableParagraph"/>
                          <w:spacing w:before="11"/>
                          <w:ind w:right="527"/>
                          <w:rPr>
                            <w:sz w:val="24"/>
                          </w:rPr>
                        </w:pPr>
                        <w:r>
                          <w:rPr>
                            <w:sz w:val="24"/>
                          </w:rPr>
                          <w:t>450</w:t>
                        </w:r>
                      </w:p>
                    </w:tc>
                    <w:tc>
                      <w:tcPr>
                        <w:tcW w:w="1302" w:type="dxa"/>
                      </w:tcPr>
                      <w:p>
                        <w:pPr>
                          <w:pStyle w:val="TableParagraph"/>
                          <w:spacing w:before="11"/>
                          <w:ind w:left="467"/>
                          <w:jc w:val="left"/>
                          <w:rPr>
                            <w:sz w:val="24"/>
                          </w:rPr>
                        </w:pPr>
                        <w:r>
                          <w:rPr>
                            <w:sz w:val="24"/>
                          </w:rPr>
                          <w:t>42</w:t>
                        </w:r>
                      </w:p>
                    </w:tc>
                    <w:tc>
                      <w:tcPr>
                        <w:tcW w:w="1338" w:type="dxa"/>
                      </w:tcPr>
                      <w:p>
                        <w:pPr>
                          <w:pStyle w:val="TableParagraph"/>
                          <w:spacing w:before="11"/>
                          <w:ind w:right="28"/>
                          <w:jc w:val="center"/>
                          <w:rPr>
                            <w:sz w:val="24"/>
                          </w:rPr>
                        </w:pPr>
                        <w:r>
                          <w:rPr>
                            <w:sz w:val="24"/>
                          </w:rPr>
                          <w:t>2</w:t>
                        </w:r>
                      </w:p>
                    </w:tc>
                    <w:tc>
                      <w:tcPr>
                        <w:tcW w:w="1260" w:type="dxa"/>
                      </w:tcPr>
                      <w:p>
                        <w:pPr>
                          <w:pStyle w:val="TableParagraph"/>
                          <w:spacing w:before="11"/>
                          <w:ind w:right="513"/>
                          <w:rPr>
                            <w:sz w:val="24"/>
                          </w:rPr>
                        </w:pPr>
                        <w:r>
                          <w:rPr>
                            <w:sz w:val="24"/>
                          </w:rPr>
                          <w:t>3</w:t>
                        </w:r>
                      </w:p>
                    </w:tc>
                    <w:tc>
                      <w:tcPr>
                        <w:tcW w:w="1374" w:type="dxa"/>
                      </w:tcPr>
                      <w:p>
                        <w:pPr>
                          <w:pStyle w:val="TableParagraph"/>
                          <w:spacing w:before="11"/>
                          <w:ind w:left="495" w:right="419"/>
                          <w:jc w:val="center"/>
                          <w:rPr>
                            <w:sz w:val="24"/>
                          </w:rPr>
                        </w:pPr>
                        <w:r>
                          <w:rPr>
                            <w:sz w:val="24"/>
                          </w:rPr>
                          <w:t>13.3</w:t>
                        </w:r>
                      </w:p>
                    </w:tc>
                  </w:tr>
                  <w:tr>
                    <w:trPr>
                      <w:trHeight w:val="298" w:hRule="exact"/>
                    </w:trPr>
                    <w:tc>
                      <w:tcPr>
                        <w:tcW w:w="1358" w:type="dxa"/>
                        <w:shd w:val="clear" w:color="auto" w:fill="D9D9D9"/>
                      </w:tcPr>
                      <w:p>
                        <w:pPr>
                          <w:pStyle w:val="TableParagraph"/>
                          <w:spacing w:before="6"/>
                          <w:ind w:left="243" w:right="314"/>
                          <w:jc w:val="center"/>
                          <w:rPr>
                            <w:sz w:val="24"/>
                          </w:rPr>
                        </w:pPr>
                        <w:r>
                          <w:rPr>
                            <w:sz w:val="24"/>
                          </w:rPr>
                          <w:t>13034</w:t>
                        </w:r>
                      </w:p>
                    </w:tc>
                    <w:tc>
                      <w:tcPr>
                        <w:tcW w:w="1284" w:type="dxa"/>
                        <w:shd w:val="clear" w:color="auto" w:fill="D9D9D9"/>
                      </w:tcPr>
                      <w:p>
                        <w:pPr>
                          <w:pStyle w:val="TableParagraph"/>
                          <w:spacing w:before="6"/>
                          <w:ind w:right="467"/>
                          <w:rPr>
                            <w:sz w:val="24"/>
                          </w:rPr>
                        </w:pPr>
                        <w:r>
                          <w:rPr>
                            <w:sz w:val="24"/>
                          </w:rPr>
                          <w:t>1300</w:t>
                        </w:r>
                      </w:p>
                    </w:tc>
                    <w:tc>
                      <w:tcPr>
                        <w:tcW w:w="1302" w:type="dxa"/>
                        <w:shd w:val="clear" w:color="auto" w:fill="D9D9D9"/>
                      </w:tcPr>
                      <w:p>
                        <w:pPr>
                          <w:pStyle w:val="TableParagraph"/>
                          <w:spacing w:before="6"/>
                          <w:ind w:left="467"/>
                          <w:jc w:val="left"/>
                          <w:rPr>
                            <w:sz w:val="24"/>
                          </w:rPr>
                        </w:pPr>
                        <w:r>
                          <w:rPr>
                            <w:sz w:val="24"/>
                          </w:rPr>
                          <w:t>86</w:t>
                        </w:r>
                      </w:p>
                    </w:tc>
                    <w:tc>
                      <w:tcPr>
                        <w:tcW w:w="1338" w:type="dxa"/>
                        <w:shd w:val="clear" w:color="auto" w:fill="D9D9D9"/>
                      </w:tcPr>
                      <w:p>
                        <w:pPr>
                          <w:pStyle w:val="TableParagraph"/>
                          <w:spacing w:before="6"/>
                          <w:ind w:right="28"/>
                          <w:jc w:val="center"/>
                          <w:rPr>
                            <w:sz w:val="24"/>
                          </w:rPr>
                        </w:pPr>
                        <w:r>
                          <w:rPr>
                            <w:sz w:val="24"/>
                          </w:rPr>
                          <w:t>5</w:t>
                        </w:r>
                      </w:p>
                    </w:tc>
                    <w:tc>
                      <w:tcPr>
                        <w:tcW w:w="1260" w:type="dxa"/>
                        <w:shd w:val="clear" w:color="auto" w:fill="D9D9D9"/>
                      </w:tcPr>
                      <w:p>
                        <w:pPr>
                          <w:pStyle w:val="TableParagraph"/>
                          <w:spacing w:before="6"/>
                          <w:ind w:right="513"/>
                          <w:rPr>
                            <w:sz w:val="24"/>
                          </w:rPr>
                        </w:pPr>
                        <w:r>
                          <w:rPr>
                            <w:sz w:val="24"/>
                          </w:rPr>
                          <w:t>2</w:t>
                        </w:r>
                      </w:p>
                    </w:tc>
                    <w:tc>
                      <w:tcPr>
                        <w:tcW w:w="1374" w:type="dxa"/>
                        <w:shd w:val="clear" w:color="auto" w:fill="D9D9D9"/>
                      </w:tcPr>
                      <w:p>
                        <w:pPr>
                          <w:pStyle w:val="TableParagraph"/>
                          <w:spacing w:before="6"/>
                          <w:ind w:left="495" w:right="419"/>
                          <w:jc w:val="center"/>
                          <w:rPr>
                            <w:sz w:val="24"/>
                          </w:rPr>
                        </w:pPr>
                        <w:r>
                          <w:rPr>
                            <w:sz w:val="24"/>
                          </w:rPr>
                          <w:t>12.2</w:t>
                        </w:r>
                      </w:p>
                    </w:tc>
                  </w:tr>
                  <w:tr>
                    <w:trPr>
                      <w:trHeight w:val="302" w:hRule="exact"/>
                    </w:trPr>
                    <w:tc>
                      <w:tcPr>
                        <w:tcW w:w="1358" w:type="dxa"/>
                      </w:tcPr>
                      <w:p>
                        <w:pPr>
                          <w:pStyle w:val="TableParagraph"/>
                          <w:spacing w:before="11"/>
                          <w:ind w:left="243" w:right="314"/>
                          <w:jc w:val="center"/>
                          <w:rPr>
                            <w:sz w:val="24"/>
                          </w:rPr>
                        </w:pPr>
                        <w:r>
                          <w:rPr>
                            <w:sz w:val="24"/>
                          </w:rPr>
                          <w:t>13135</w:t>
                        </w:r>
                      </w:p>
                    </w:tc>
                    <w:tc>
                      <w:tcPr>
                        <w:tcW w:w="1284" w:type="dxa"/>
                      </w:tcPr>
                      <w:p>
                        <w:pPr>
                          <w:pStyle w:val="TableParagraph"/>
                          <w:spacing w:before="11"/>
                          <w:ind w:right="467"/>
                          <w:rPr>
                            <w:sz w:val="24"/>
                          </w:rPr>
                        </w:pPr>
                        <w:r>
                          <w:rPr>
                            <w:sz w:val="24"/>
                          </w:rPr>
                          <w:t>1050</w:t>
                        </w:r>
                      </w:p>
                    </w:tc>
                    <w:tc>
                      <w:tcPr>
                        <w:tcW w:w="1302" w:type="dxa"/>
                      </w:tcPr>
                      <w:p>
                        <w:pPr>
                          <w:pStyle w:val="TableParagraph"/>
                          <w:spacing w:before="11"/>
                          <w:ind w:left="467"/>
                          <w:jc w:val="left"/>
                          <w:rPr>
                            <w:sz w:val="24"/>
                          </w:rPr>
                        </w:pPr>
                        <w:r>
                          <w:rPr>
                            <w:sz w:val="24"/>
                          </w:rPr>
                          <w:t>46</w:t>
                        </w:r>
                      </w:p>
                    </w:tc>
                    <w:tc>
                      <w:tcPr>
                        <w:tcW w:w="1338" w:type="dxa"/>
                      </w:tcPr>
                      <w:p>
                        <w:pPr>
                          <w:pStyle w:val="TableParagraph"/>
                          <w:spacing w:before="11"/>
                          <w:ind w:right="28"/>
                          <w:jc w:val="center"/>
                          <w:rPr>
                            <w:sz w:val="24"/>
                          </w:rPr>
                        </w:pPr>
                        <w:r>
                          <w:rPr>
                            <w:sz w:val="24"/>
                          </w:rPr>
                          <w:t>1</w:t>
                        </w:r>
                      </w:p>
                    </w:tc>
                    <w:tc>
                      <w:tcPr>
                        <w:tcW w:w="1260" w:type="dxa"/>
                      </w:tcPr>
                      <w:p>
                        <w:pPr>
                          <w:pStyle w:val="TableParagraph"/>
                          <w:spacing w:before="11"/>
                          <w:ind w:right="513"/>
                          <w:rPr>
                            <w:sz w:val="24"/>
                          </w:rPr>
                        </w:pPr>
                        <w:r>
                          <w:rPr>
                            <w:sz w:val="24"/>
                          </w:rPr>
                          <w:t>2</w:t>
                        </w:r>
                      </w:p>
                    </w:tc>
                    <w:tc>
                      <w:tcPr>
                        <w:tcW w:w="1374" w:type="dxa"/>
                      </w:tcPr>
                      <w:p>
                        <w:pPr>
                          <w:pStyle w:val="TableParagraph"/>
                          <w:spacing w:before="11"/>
                          <w:ind w:left="495" w:right="419"/>
                          <w:jc w:val="center"/>
                          <w:rPr>
                            <w:sz w:val="24"/>
                          </w:rPr>
                        </w:pPr>
                        <w:r>
                          <w:rPr>
                            <w:sz w:val="24"/>
                          </w:rPr>
                          <w:t>12.6</w:t>
                        </w:r>
                      </w:p>
                    </w:tc>
                  </w:tr>
                  <w:tr>
                    <w:trPr>
                      <w:trHeight w:val="298" w:hRule="exact"/>
                    </w:trPr>
                    <w:tc>
                      <w:tcPr>
                        <w:tcW w:w="1358" w:type="dxa"/>
                        <w:shd w:val="clear" w:color="auto" w:fill="D9D9D9"/>
                      </w:tcPr>
                      <w:p>
                        <w:pPr>
                          <w:pStyle w:val="TableParagraph"/>
                          <w:spacing w:before="6"/>
                          <w:ind w:left="243" w:right="314"/>
                          <w:jc w:val="center"/>
                          <w:rPr>
                            <w:sz w:val="24"/>
                          </w:rPr>
                        </w:pPr>
                        <w:r>
                          <w:rPr>
                            <w:sz w:val="24"/>
                          </w:rPr>
                          <w:t>13132</w:t>
                        </w:r>
                      </w:p>
                    </w:tc>
                    <w:tc>
                      <w:tcPr>
                        <w:tcW w:w="1284" w:type="dxa"/>
                        <w:shd w:val="clear" w:color="auto" w:fill="D9D9D9"/>
                      </w:tcPr>
                      <w:p>
                        <w:pPr>
                          <w:pStyle w:val="TableParagraph"/>
                          <w:spacing w:before="6"/>
                          <w:ind w:right="527"/>
                          <w:rPr>
                            <w:sz w:val="24"/>
                          </w:rPr>
                        </w:pPr>
                        <w:r>
                          <w:rPr>
                            <w:sz w:val="24"/>
                          </w:rPr>
                          <w:t>800</w:t>
                        </w:r>
                      </w:p>
                    </w:tc>
                    <w:tc>
                      <w:tcPr>
                        <w:tcW w:w="1302" w:type="dxa"/>
                        <w:shd w:val="clear" w:color="auto" w:fill="D9D9D9"/>
                      </w:tcPr>
                      <w:p>
                        <w:pPr>
                          <w:pStyle w:val="TableParagraph"/>
                          <w:spacing w:before="6"/>
                          <w:ind w:left="467"/>
                          <w:jc w:val="left"/>
                          <w:rPr>
                            <w:sz w:val="24"/>
                          </w:rPr>
                        </w:pPr>
                        <w:r>
                          <w:rPr>
                            <w:sz w:val="24"/>
                          </w:rPr>
                          <w:t>56</w:t>
                        </w:r>
                      </w:p>
                    </w:tc>
                    <w:tc>
                      <w:tcPr>
                        <w:tcW w:w="1338" w:type="dxa"/>
                        <w:shd w:val="clear" w:color="auto" w:fill="D9D9D9"/>
                      </w:tcPr>
                      <w:p>
                        <w:pPr>
                          <w:pStyle w:val="TableParagraph"/>
                          <w:spacing w:before="6"/>
                          <w:ind w:right="28"/>
                          <w:jc w:val="center"/>
                          <w:rPr>
                            <w:sz w:val="24"/>
                          </w:rPr>
                        </w:pPr>
                        <w:r>
                          <w:rPr>
                            <w:sz w:val="24"/>
                          </w:rPr>
                          <w:t>5</w:t>
                        </w:r>
                      </w:p>
                    </w:tc>
                    <w:tc>
                      <w:tcPr>
                        <w:tcW w:w="1260" w:type="dxa"/>
                        <w:shd w:val="clear" w:color="auto" w:fill="D9D9D9"/>
                      </w:tcPr>
                      <w:p>
                        <w:pPr>
                          <w:pStyle w:val="TableParagraph"/>
                          <w:spacing w:before="6"/>
                          <w:ind w:right="513"/>
                          <w:rPr>
                            <w:sz w:val="24"/>
                          </w:rPr>
                        </w:pPr>
                        <w:r>
                          <w:rPr>
                            <w:sz w:val="24"/>
                          </w:rPr>
                          <w:t>3</w:t>
                        </w:r>
                      </w:p>
                    </w:tc>
                    <w:tc>
                      <w:tcPr>
                        <w:tcW w:w="1374" w:type="dxa"/>
                        <w:shd w:val="clear" w:color="auto" w:fill="D9D9D9"/>
                      </w:tcPr>
                      <w:p>
                        <w:pPr>
                          <w:pStyle w:val="TableParagraph"/>
                          <w:spacing w:before="6"/>
                          <w:ind w:left="495" w:right="419"/>
                          <w:jc w:val="center"/>
                          <w:rPr>
                            <w:sz w:val="24"/>
                          </w:rPr>
                        </w:pPr>
                        <w:r>
                          <w:rPr>
                            <w:sz w:val="24"/>
                          </w:rPr>
                          <w:t>12.7</w:t>
                        </w:r>
                      </w:p>
                    </w:tc>
                  </w:tr>
                  <w:tr>
                    <w:trPr>
                      <w:trHeight w:val="302" w:hRule="exact"/>
                    </w:trPr>
                    <w:tc>
                      <w:tcPr>
                        <w:tcW w:w="1358" w:type="dxa"/>
                      </w:tcPr>
                      <w:p>
                        <w:pPr>
                          <w:pStyle w:val="TableParagraph"/>
                          <w:spacing w:before="11"/>
                          <w:ind w:left="243" w:right="314"/>
                          <w:jc w:val="center"/>
                          <w:rPr>
                            <w:sz w:val="24"/>
                          </w:rPr>
                        </w:pPr>
                        <w:r>
                          <w:rPr>
                            <w:sz w:val="24"/>
                          </w:rPr>
                          <w:t>13157</w:t>
                        </w:r>
                      </w:p>
                    </w:tc>
                    <w:tc>
                      <w:tcPr>
                        <w:tcW w:w="1284" w:type="dxa"/>
                      </w:tcPr>
                      <w:p>
                        <w:pPr>
                          <w:pStyle w:val="TableParagraph"/>
                          <w:spacing w:before="11"/>
                          <w:ind w:right="527"/>
                          <w:rPr>
                            <w:sz w:val="24"/>
                          </w:rPr>
                        </w:pPr>
                        <w:r>
                          <w:rPr>
                            <w:sz w:val="24"/>
                          </w:rPr>
                          <w:t>500</w:t>
                        </w:r>
                      </w:p>
                    </w:tc>
                    <w:tc>
                      <w:tcPr>
                        <w:tcW w:w="1302" w:type="dxa"/>
                      </w:tcPr>
                      <w:p>
                        <w:pPr>
                          <w:pStyle w:val="TableParagraph"/>
                          <w:spacing w:before="11"/>
                          <w:ind w:left="467"/>
                          <w:jc w:val="left"/>
                          <w:rPr>
                            <w:sz w:val="24"/>
                          </w:rPr>
                        </w:pPr>
                        <w:r>
                          <w:rPr>
                            <w:sz w:val="24"/>
                          </w:rPr>
                          <w:t>66</w:t>
                        </w:r>
                      </w:p>
                    </w:tc>
                    <w:tc>
                      <w:tcPr>
                        <w:tcW w:w="1338" w:type="dxa"/>
                      </w:tcPr>
                      <w:p>
                        <w:pPr>
                          <w:pStyle w:val="TableParagraph"/>
                          <w:spacing w:before="11"/>
                          <w:ind w:right="28"/>
                          <w:jc w:val="center"/>
                          <w:rPr>
                            <w:sz w:val="24"/>
                          </w:rPr>
                        </w:pPr>
                        <w:r>
                          <w:rPr>
                            <w:sz w:val="24"/>
                          </w:rPr>
                          <w:t>1</w:t>
                        </w:r>
                      </w:p>
                    </w:tc>
                    <w:tc>
                      <w:tcPr>
                        <w:tcW w:w="1260" w:type="dxa"/>
                      </w:tcPr>
                      <w:p>
                        <w:pPr>
                          <w:pStyle w:val="TableParagraph"/>
                          <w:spacing w:before="11"/>
                          <w:ind w:right="513"/>
                          <w:rPr>
                            <w:sz w:val="24"/>
                          </w:rPr>
                        </w:pPr>
                        <w:r>
                          <w:rPr>
                            <w:sz w:val="24"/>
                          </w:rPr>
                          <w:t>3</w:t>
                        </w:r>
                      </w:p>
                    </w:tc>
                    <w:tc>
                      <w:tcPr>
                        <w:tcW w:w="1374" w:type="dxa"/>
                      </w:tcPr>
                      <w:p>
                        <w:pPr>
                          <w:pStyle w:val="TableParagraph"/>
                          <w:spacing w:before="11"/>
                          <w:ind w:left="495" w:right="419"/>
                          <w:jc w:val="center"/>
                          <w:rPr>
                            <w:sz w:val="24"/>
                          </w:rPr>
                        </w:pPr>
                        <w:r>
                          <w:rPr>
                            <w:sz w:val="24"/>
                          </w:rPr>
                          <w:t>13</w:t>
                        </w:r>
                      </w:p>
                    </w:tc>
                  </w:tr>
                  <w:tr>
                    <w:trPr>
                      <w:trHeight w:val="298" w:hRule="exact"/>
                    </w:trPr>
                    <w:tc>
                      <w:tcPr>
                        <w:tcW w:w="1358" w:type="dxa"/>
                        <w:shd w:val="clear" w:color="auto" w:fill="D9D9D9"/>
                      </w:tcPr>
                      <w:p>
                        <w:pPr>
                          <w:pStyle w:val="TableParagraph"/>
                          <w:spacing w:before="6"/>
                          <w:ind w:left="243" w:right="314"/>
                          <w:jc w:val="center"/>
                          <w:rPr>
                            <w:sz w:val="24"/>
                          </w:rPr>
                        </w:pPr>
                        <w:r>
                          <w:rPr>
                            <w:sz w:val="24"/>
                          </w:rPr>
                          <w:t>13044</w:t>
                        </w:r>
                      </w:p>
                    </w:tc>
                    <w:tc>
                      <w:tcPr>
                        <w:tcW w:w="1284" w:type="dxa"/>
                        <w:shd w:val="clear" w:color="auto" w:fill="D9D9D9"/>
                      </w:tcPr>
                      <w:p>
                        <w:pPr>
                          <w:pStyle w:val="TableParagraph"/>
                          <w:spacing w:before="6"/>
                          <w:ind w:right="467"/>
                          <w:rPr>
                            <w:sz w:val="24"/>
                          </w:rPr>
                        </w:pPr>
                        <w:r>
                          <w:rPr>
                            <w:sz w:val="24"/>
                          </w:rPr>
                          <w:t>1450</w:t>
                        </w:r>
                      </w:p>
                    </w:tc>
                    <w:tc>
                      <w:tcPr>
                        <w:tcW w:w="1302" w:type="dxa"/>
                        <w:shd w:val="clear" w:color="auto" w:fill="D9D9D9"/>
                      </w:tcPr>
                      <w:p>
                        <w:pPr>
                          <w:pStyle w:val="TableParagraph"/>
                          <w:spacing w:before="6"/>
                          <w:ind w:left="467"/>
                          <w:jc w:val="left"/>
                          <w:rPr>
                            <w:sz w:val="24"/>
                          </w:rPr>
                        </w:pPr>
                        <w:r>
                          <w:rPr>
                            <w:sz w:val="24"/>
                          </w:rPr>
                          <w:t>20</w:t>
                        </w:r>
                      </w:p>
                    </w:tc>
                    <w:tc>
                      <w:tcPr>
                        <w:tcW w:w="1338" w:type="dxa"/>
                        <w:shd w:val="clear" w:color="auto" w:fill="D9D9D9"/>
                      </w:tcPr>
                      <w:p>
                        <w:pPr>
                          <w:pStyle w:val="TableParagraph"/>
                          <w:spacing w:before="6"/>
                          <w:ind w:right="28"/>
                          <w:jc w:val="center"/>
                          <w:rPr>
                            <w:sz w:val="24"/>
                          </w:rPr>
                        </w:pPr>
                        <w:r>
                          <w:rPr>
                            <w:sz w:val="24"/>
                          </w:rPr>
                          <w:t>3</w:t>
                        </w:r>
                      </w:p>
                    </w:tc>
                    <w:tc>
                      <w:tcPr>
                        <w:tcW w:w="1260" w:type="dxa"/>
                        <w:shd w:val="clear" w:color="auto" w:fill="D9D9D9"/>
                      </w:tcPr>
                      <w:p>
                        <w:pPr>
                          <w:pStyle w:val="TableParagraph"/>
                          <w:spacing w:before="6"/>
                          <w:ind w:right="513"/>
                          <w:rPr>
                            <w:sz w:val="24"/>
                          </w:rPr>
                        </w:pPr>
                        <w:r>
                          <w:rPr>
                            <w:sz w:val="24"/>
                          </w:rPr>
                          <w:t>2</w:t>
                        </w:r>
                      </w:p>
                    </w:tc>
                    <w:tc>
                      <w:tcPr>
                        <w:tcW w:w="1374" w:type="dxa"/>
                        <w:shd w:val="clear" w:color="auto" w:fill="D9D9D9"/>
                      </w:tcPr>
                      <w:p>
                        <w:pPr>
                          <w:pStyle w:val="TableParagraph"/>
                          <w:spacing w:before="6"/>
                          <w:ind w:left="495" w:right="419"/>
                          <w:jc w:val="center"/>
                          <w:rPr>
                            <w:sz w:val="24"/>
                          </w:rPr>
                        </w:pPr>
                        <w:r>
                          <w:rPr>
                            <w:sz w:val="24"/>
                          </w:rPr>
                          <w:t>12.1</w:t>
                        </w:r>
                      </w:p>
                    </w:tc>
                  </w:tr>
                  <w:tr>
                    <w:trPr>
                      <w:trHeight w:val="302" w:hRule="exact"/>
                    </w:trPr>
                    <w:tc>
                      <w:tcPr>
                        <w:tcW w:w="1358" w:type="dxa"/>
                      </w:tcPr>
                      <w:p>
                        <w:pPr>
                          <w:pStyle w:val="TableParagraph"/>
                          <w:spacing w:before="11"/>
                          <w:ind w:left="243" w:right="314"/>
                          <w:jc w:val="center"/>
                          <w:rPr>
                            <w:sz w:val="24"/>
                          </w:rPr>
                        </w:pPr>
                        <w:r>
                          <w:rPr>
                            <w:sz w:val="24"/>
                          </w:rPr>
                          <w:t>13137</w:t>
                        </w:r>
                      </w:p>
                    </w:tc>
                    <w:tc>
                      <w:tcPr>
                        <w:tcW w:w="1284" w:type="dxa"/>
                      </w:tcPr>
                      <w:p>
                        <w:pPr>
                          <w:pStyle w:val="TableParagraph"/>
                          <w:spacing w:before="11"/>
                          <w:ind w:right="527"/>
                          <w:rPr>
                            <w:sz w:val="24"/>
                          </w:rPr>
                        </w:pPr>
                        <w:r>
                          <w:rPr>
                            <w:sz w:val="24"/>
                          </w:rPr>
                          <w:t>450</w:t>
                        </w:r>
                      </w:p>
                    </w:tc>
                    <w:tc>
                      <w:tcPr>
                        <w:tcW w:w="1302" w:type="dxa"/>
                      </w:tcPr>
                      <w:p>
                        <w:pPr>
                          <w:pStyle w:val="TableParagraph"/>
                          <w:spacing w:before="11"/>
                          <w:ind w:left="467"/>
                          <w:jc w:val="left"/>
                          <w:rPr>
                            <w:sz w:val="24"/>
                          </w:rPr>
                        </w:pPr>
                        <w:r>
                          <w:rPr>
                            <w:sz w:val="24"/>
                          </w:rPr>
                          <w:t>52</w:t>
                        </w:r>
                      </w:p>
                    </w:tc>
                    <w:tc>
                      <w:tcPr>
                        <w:tcW w:w="1338" w:type="dxa"/>
                      </w:tcPr>
                      <w:p>
                        <w:pPr>
                          <w:pStyle w:val="TableParagraph"/>
                          <w:spacing w:before="11"/>
                          <w:ind w:right="28"/>
                          <w:jc w:val="center"/>
                          <w:rPr>
                            <w:sz w:val="24"/>
                          </w:rPr>
                        </w:pPr>
                        <w:r>
                          <w:rPr>
                            <w:sz w:val="24"/>
                          </w:rPr>
                          <w:t>4</w:t>
                        </w:r>
                      </w:p>
                    </w:tc>
                    <w:tc>
                      <w:tcPr>
                        <w:tcW w:w="1260" w:type="dxa"/>
                      </w:tcPr>
                      <w:p>
                        <w:pPr>
                          <w:pStyle w:val="TableParagraph"/>
                          <w:spacing w:before="11"/>
                          <w:ind w:right="513"/>
                          <w:rPr>
                            <w:sz w:val="24"/>
                          </w:rPr>
                        </w:pPr>
                        <w:r>
                          <w:rPr>
                            <w:sz w:val="24"/>
                          </w:rPr>
                          <w:t>3</w:t>
                        </w:r>
                      </w:p>
                    </w:tc>
                    <w:tc>
                      <w:tcPr>
                        <w:tcW w:w="1374" w:type="dxa"/>
                      </w:tcPr>
                      <w:p>
                        <w:pPr>
                          <w:pStyle w:val="TableParagraph"/>
                          <w:spacing w:before="11"/>
                          <w:ind w:left="495" w:right="419"/>
                          <w:jc w:val="center"/>
                          <w:rPr>
                            <w:sz w:val="24"/>
                          </w:rPr>
                        </w:pPr>
                        <w:r>
                          <w:rPr>
                            <w:sz w:val="24"/>
                          </w:rPr>
                          <w:t>12.4</w:t>
                        </w:r>
                      </w:p>
                    </w:tc>
                  </w:tr>
                  <w:tr>
                    <w:trPr>
                      <w:trHeight w:val="298" w:hRule="exact"/>
                    </w:trPr>
                    <w:tc>
                      <w:tcPr>
                        <w:tcW w:w="1358" w:type="dxa"/>
                        <w:shd w:val="clear" w:color="auto" w:fill="D9D9D9"/>
                      </w:tcPr>
                      <w:p>
                        <w:pPr>
                          <w:pStyle w:val="TableParagraph"/>
                          <w:spacing w:before="6"/>
                          <w:ind w:left="243" w:right="314"/>
                          <w:jc w:val="center"/>
                          <w:rPr>
                            <w:sz w:val="24"/>
                          </w:rPr>
                        </w:pPr>
                        <w:r>
                          <w:rPr>
                            <w:sz w:val="24"/>
                          </w:rPr>
                          <w:t>10</w:t>
                        </w:r>
                      </w:p>
                    </w:tc>
                    <w:tc>
                      <w:tcPr>
                        <w:tcW w:w="1284" w:type="dxa"/>
                        <w:shd w:val="clear" w:color="auto" w:fill="D9D9D9"/>
                      </w:tcPr>
                      <w:p>
                        <w:pPr>
                          <w:pStyle w:val="TableParagraph"/>
                          <w:spacing w:before="6"/>
                          <w:ind w:right="527"/>
                          <w:rPr>
                            <w:sz w:val="24"/>
                          </w:rPr>
                        </w:pPr>
                        <w:r>
                          <w:rPr>
                            <w:sz w:val="24"/>
                          </w:rPr>
                          <w:t>300</w:t>
                        </w:r>
                      </w:p>
                    </w:tc>
                    <w:tc>
                      <w:tcPr>
                        <w:tcW w:w="1302" w:type="dxa"/>
                        <w:shd w:val="clear" w:color="auto" w:fill="D9D9D9"/>
                      </w:tcPr>
                      <w:p>
                        <w:pPr>
                          <w:pStyle w:val="TableParagraph"/>
                          <w:spacing w:before="6"/>
                          <w:ind w:left="467"/>
                          <w:jc w:val="left"/>
                          <w:rPr>
                            <w:sz w:val="24"/>
                          </w:rPr>
                        </w:pPr>
                        <w:r>
                          <w:rPr>
                            <w:sz w:val="24"/>
                          </w:rPr>
                          <w:t>62</w:t>
                        </w:r>
                      </w:p>
                    </w:tc>
                    <w:tc>
                      <w:tcPr>
                        <w:tcW w:w="1338" w:type="dxa"/>
                        <w:shd w:val="clear" w:color="auto" w:fill="D9D9D9"/>
                      </w:tcPr>
                      <w:p>
                        <w:pPr>
                          <w:pStyle w:val="TableParagraph"/>
                          <w:spacing w:before="6"/>
                          <w:ind w:right="28"/>
                          <w:jc w:val="center"/>
                          <w:rPr>
                            <w:sz w:val="24"/>
                          </w:rPr>
                        </w:pPr>
                        <w:r>
                          <w:rPr>
                            <w:sz w:val="24"/>
                          </w:rPr>
                          <w:t>3</w:t>
                        </w:r>
                      </w:p>
                    </w:tc>
                    <w:tc>
                      <w:tcPr>
                        <w:tcW w:w="1260" w:type="dxa"/>
                        <w:shd w:val="clear" w:color="auto" w:fill="D9D9D9"/>
                      </w:tcPr>
                      <w:p>
                        <w:pPr>
                          <w:pStyle w:val="TableParagraph"/>
                          <w:spacing w:before="6"/>
                          <w:ind w:right="513"/>
                          <w:rPr>
                            <w:sz w:val="24"/>
                          </w:rPr>
                        </w:pPr>
                        <w:r>
                          <w:rPr>
                            <w:sz w:val="24"/>
                          </w:rPr>
                          <w:t>4</w:t>
                        </w:r>
                      </w:p>
                    </w:tc>
                    <w:tc>
                      <w:tcPr>
                        <w:tcW w:w="1374" w:type="dxa"/>
                        <w:shd w:val="clear" w:color="auto" w:fill="D9D9D9"/>
                      </w:tcPr>
                      <w:p>
                        <w:pPr>
                          <w:pStyle w:val="TableParagraph"/>
                          <w:spacing w:before="6"/>
                          <w:ind w:left="495" w:right="419"/>
                          <w:jc w:val="center"/>
                          <w:rPr>
                            <w:sz w:val="24"/>
                          </w:rPr>
                        </w:pPr>
                        <w:r>
                          <w:rPr>
                            <w:sz w:val="24"/>
                          </w:rPr>
                          <w:t>14.1</w:t>
                        </w:r>
                      </w:p>
                    </w:tc>
                  </w:tr>
                  <w:tr>
                    <w:trPr>
                      <w:trHeight w:val="307" w:hRule="exact"/>
                    </w:trPr>
                    <w:tc>
                      <w:tcPr>
                        <w:tcW w:w="1358" w:type="dxa"/>
                        <w:tcBorders>
                          <w:bottom w:val="single" w:sz="4" w:space="0" w:color="000000"/>
                        </w:tcBorders>
                      </w:tcPr>
                      <w:p>
                        <w:pPr>
                          <w:pStyle w:val="TableParagraph"/>
                          <w:spacing w:before="11"/>
                          <w:ind w:left="243" w:right="314"/>
                          <w:jc w:val="center"/>
                          <w:rPr>
                            <w:sz w:val="24"/>
                          </w:rPr>
                        </w:pPr>
                        <w:r>
                          <w:rPr>
                            <w:sz w:val="24"/>
                          </w:rPr>
                          <w:t>13102</w:t>
                        </w:r>
                      </w:p>
                    </w:tc>
                    <w:tc>
                      <w:tcPr>
                        <w:tcW w:w="1284" w:type="dxa"/>
                        <w:tcBorders>
                          <w:bottom w:val="single" w:sz="4" w:space="0" w:color="000000"/>
                        </w:tcBorders>
                      </w:tcPr>
                      <w:p>
                        <w:pPr>
                          <w:pStyle w:val="TableParagraph"/>
                          <w:spacing w:before="11"/>
                          <w:ind w:right="527"/>
                          <w:rPr>
                            <w:sz w:val="24"/>
                          </w:rPr>
                        </w:pPr>
                        <w:r>
                          <w:rPr>
                            <w:sz w:val="24"/>
                          </w:rPr>
                          <w:t>850</w:t>
                        </w:r>
                      </w:p>
                    </w:tc>
                    <w:tc>
                      <w:tcPr>
                        <w:tcW w:w="1302" w:type="dxa"/>
                        <w:tcBorders>
                          <w:bottom w:val="single" w:sz="4" w:space="0" w:color="000000"/>
                        </w:tcBorders>
                      </w:tcPr>
                      <w:p>
                        <w:pPr>
                          <w:pStyle w:val="TableParagraph"/>
                          <w:spacing w:before="11"/>
                          <w:ind w:left="467"/>
                          <w:jc w:val="left"/>
                          <w:rPr>
                            <w:sz w:val="24"/>
                          </w:rPr>
                        </w:pPr>
                        <w:r>
                          <w:rPr>
                            <w:sz w:val="24"/>
                          </w:rPr>
                          <w:t>62</w:t>
                        </w:r>
                      </w:p>
                    </w:tc>
                    <w:tc>
                      <w:tcPr>
                        <w:tcW w:w="1338" w:type="dxa"/>
                        <w:tcBorders>
                          <w:bottom w:val="single" w:sz="4" w:space="0" w:color="000000"/>
                        </w:tcBorders>
                      </w:tcPr>
                      <w:p>
                        <w:pPr>
                          <w:pStyle w:val="TableParagraph"/>
                          <w:spacing w:before="11"/>
                          <w:ind w:right="28"/>
                          <w:jc w:val="center"/>
                          <w:rPr>
                            <w:sz w:val="24"/>
                          </w:rPr>
                        </w:pPr>
                        <w:r>
                          <w:rPr>
                            <w:sz w:val="24"/>
                          </w:rPr>
                          <w:t>4</w:t>
                        </w:r>
                      </w:p>
                    </w:tc>
                    <w:tc>
                      <w:tcPr>
                        <w:tcW w:w="1260" w:type="dxa"/>
                        <w:tcBorders>
                          <w:bottom w:val="single" w:sz="4" w:space="0" w:color="000000"/>
                        </w:tcBorders>
                      </w:tcPr>
                      <w:p>
                        <w:pPr>
                          <w:pStyle w:val="TableParagraph"/>
                          <w:spacing w:before="11"/>
                          <w:ind w:right="513"/>
                          <w:rPr>
                            <w:sz w:val="24"/>
                          </w:rPr>
                        </w:pPr>
                        <w:r>
                          <w:rPr>
                            <w:sz w:val="24"/>
                          </w:rPr>
                          <w:t>2</w:t>
                        </w:r>
                      </w:p>
                    </w:tc>
                    <w:tc>
                      <w:tcPr>
                        <w:tcW w:w="1374" w:type="dxa"/>
                        <w:tcBorders>
                          <w:bottom w:val="single" w:sz="4" w:space="0" w:color="000000"/>
                        </w:tcBorders>
                      </w:tcPr>
                      <w:p>
                        <w:pPr>
                          <w:pStyle w:val="TableParagraph"/>
                          <w:spacing w:before="11"/>
                          <w:ind w:left="495" w:right="419"/>
                          <w:jc w:val="center"/>
                          <w:rPr>
                            <w:sz w:val="24"/>
                          </w:rPr>
                        </w:pPr>
                        <w:r>
                          <w:rPr>
                            <w:sz w:val="24"/>
                          </w:rPr>
                          <w:t>13.8</w:t>
                        </w:r>
                      </w:p>
                    </w:tc>
                  </w:tr>
                </w:tbl>
                <w:p>
                  <w:pPr>
                    <w:pStyle w:val="BodyText"/>
                  </w:pPr>
                </w:p>
              </w:txbxContent>
            </v:textbox>
            <w10:wrap type="none"/>
          </v:shape>
        </w:pict>
      </w:r>
      <w:r>
        <w:rPr>
          <w:position w:val="14"/>
        </w:rPr>
        <w:t>ID</w:t>
        <w:tab/>
      </w:r>
      <w:r>
        <w:rPr/>
        <w:t>OPG</w:t>
      </w:r>
    </w:p>
    <w:p>
      <w:pPr>
        <w:spacing w:line="263" w:lineRule="exact" w:before="0"/>
        <w:ind w:left="476" w:right="-20" w:firstLine="0"/>
        <w:jc w:val="left"/>
        <w:rPr>
          <w:b/>
          <w:sz w:val="24"/>
        </w:rPr>
      </w:pPr>
      <w:r>
        <w:rPr/>
        <w:br w:type="column"/>
      </w:r>
      <w:r>
        <w:rPr>
          <w:b/>
          <w:sz w:val="24"/>
        </w:rPr>
        <w:t>Patógenas</w:t>
      </w:r>
    </w:p>
    <w:p>
      <w:pPr>
        <w:tabs>
          <w:tab w:pos="1815" w:val="left" w:leader="none"/>
          <w:tab w:pos="3040" w:val="left" w:leader="none"/>
        </w:tabs>
        <w:spacing w:before="125"/>
        <w:ind w:left="161" w:right="0" w:firstLine="0"/>
        <w:jc w:val="left"/>
        <w:rPr>
          <w:b/>
          <w:sz w:val="24"/>
        </w:rPr>
      </w:pPr>
      <w:r>
        <w:rPr/>
        <w:br w:type="column"/>
      </w:r>
      <w:r>
        <w:rPr>
          <w:b/>
          <w:sz w:val="24"/>
        </w:rPr>
        <w:t>Tratamiento</w:t>
        <w:tab/>
        <w:t>Bloque</w:t>
        <w:tab/>
        <w:t>Pesos kg</w:t>
      </w:r>
    </w:p>
    <w:p>
      <w:pPr>
        <w:spacing w:after="0"/>
        <w:jc w:val="left"/>
        <w:rPr>
          <w:sz w:val="24"/>
        </w:rPr>
        <w:sectPr>
          <w:type w:val="continuous"/>
          <w:pgSz w:w="11910" w:h="16840"/>
          <w:pgMar w:top="920" w:bottom="280" w:left="1680" w:right="1020"/>
          <w:cols w:num="3" w:equalWidth="0">
            <w:col w:w="3083" w:space="40"/>
            <w:col w:w="1516" w:space="40"/>
            <w:col w:w="4531"/>
          </w:cols>
        </w:sectPr>
      </w:pPr>
    </w:p>
    <w:p>
      <w:pPr>
        <w:pStyle w:val="BodyText"/>
        <w:spacing w:before="1" w:after="1"/>
        <w:rPr>
          <w:b/>
          <w:sz w:val="12"/>
        </w:rPr>
      </w:pPr>
    </w:p>
    <w:p>
      <w:pPr>
        <w:pStyle w:val="BodyText"/>
        <w:spacing w:line="20" w:lineRule="exact"/>
        <w:ind w:left="883"/>
        <w:rPr>
          <w:sz w:val="2"/>
        </w:rPr>
      </w:pPr>
      <w:r>
        <w:rPr>
          <w:sz w:val="2"/>
        </w:rPr>
        <w:pict>
          <v:group style="width:396.3pt;height:.5pt;mso-position-horizontal-relative:char;mso-position-vertical-relative:line" coordorigin="0,0" coordsize="7926,10">
            <v:line style="position:absolute" from="5,5" to="1287,5" stroked="true" strokeweight=".480041pt" strokecolor="#000000"/>
            <v:line style="position:absolute" from="1287,5" to="1296,5" stroked="true" strokeweight=".480041pt" strokecolor="#000000"/>
            <v:line style="position:absolute" from="1296,5" to="2583,5" stroked="true" strokeweight=".480041pt" strokecolor="#000000"/>
            <v:line style="position:absolute" from="2583,5" to="2592,5" stroked="true" strokeweight=".480041pt" strokecolor="#000000"/>
            <v:line style="position:absolute" from="2592,5" to="3883,5" stroked="true" strokeweight=".480041pt" strokecolor="#000000"/>
            <v:line style="position:absolute" from="3883,5" to="3893,5" stroked="true" strokeweight=".480041pt" strokecolor="#000000"/>
            <v:line style="position:absolute" from="3893,5" to="5319,5" stroked="true" strokeweight=".480041pt" strokecolor="#000000"/>
            <v:line style="position:absolute" from="5319,5" to="5328,5" stroked="true" strokeweight=".480041pt" strokecolor="#000000"/>
            <v:line style="position:absolute" from="5328,5" to="6619,5" stroked="true" strokeweight=".480041pt" strokecolor="#000000"/>
            <v:line style="position:absolute" from="6619,5" to="6629,5" stroked="true" strokeweight=".480041pt" strokecolor="#000000"/>
            <v:line style="position:absolute" from="6629,5" to="7920,5" stroked="true" strokeweight=".480041pt" strokecolor="#000000"/>
          </v:group>
        </w:pict>
      </w:r>
      <w:r>
        <w:rPr>
          <w:sz w:val="2"/>
        </w:rPr>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rPr>
      </w:pPr>
    </w:p>
    <w:p>
      <w:pPr>
        <w:pStyle w:val="Heading1"/>
        <w:numPr>
          <w:ilvl w:val="2"/>
          <w:numId w:val="4"/>
        </w:numPr>
        <w:tabs>
          <w:tab w:pos="2012" w:val="left" w:leader="none"/>
        </w:tabs>
        <w:spacing w:line="240" w:lineRule="auto" w:before="70" w:after="0"/>
        <w:ind w:left="2012" w:right="0" w:hanging="696"/>
        <w:jc w:val="left"/>
      </w:pPr>
      <w:bookmarkStart w:name="_TOC_250020" w:id="31"/>
      <w:r>
        <w:rPr/>
        <w:t>Diseño</w:t>
      </w:r>
      <w:r>
        <w:rPr>
          <w:spacing w:val="-1"/>
        </w:rPr>
        <w:t> </w:t>
      </w:r>
      <w:bookmarkEnd w:id="31"/>
      <w:r>
        <w:rPr/>
        <w:t>experimental</w:t>
      </w:r>
    </w:p>
    <w:p>
      <w:pPr>
        <w:pStyle w:val="BodyText"/>
        <w:spacing w:line="360" w:lineRule="auto" w:before="141"/>
        <w:ind w:left="595" w:right="109"/>
        <w:jc w:val="both"/>
      </w:pPr>
      <w:r>
        <w:rPr/>
        <w:t>Corresponde a un diseño de un solo factor con cinco niveles aleatorizados en bloques completos con diez observaciones repetidas en el tiempo y cuatro repeticiones por tratamiento.</w:t>
      </w:r>
    </w:p>
    <w:p>
      <w:pPr>
        <w:pStyle w:val="BodyText"/>
      </w:pPr>
    </w:p>
    <w:p>
      <w:pPr>
        <w:pStyle w:val="BodyText"/>
        <w:spacing w:line="360" w:lineRule="auto" w:before="140"/>
        <w:ind w:left="595" w:right="6315"/>
      </w:pPr>
      <w:r>
        <w:rPr/>
        <w:t>Factor </w:t>
      </w:r>
      <w:r>
        <w:rPr>
          <w:i/>
        </w:rPr>
        <w:t>C. longa</w:t>
      </w:r>
      <w:r>
        <w:rPr/>
        <w:t>: Control sin placebo (1) Control con placebo (2)</w:t>
      </w:r>
    </w:p>
    <w:p>
      <w:pPr>
        <w:spacing w:line="360" w:lineRule="auto" w:before="8"/>
        <w:ind w:left="595" w:right="5155" w:firstLine="0"/>
        <w:jc w:val="left"/>
        <w:rPr>
          <w:sz w:val="24"/>
        </w:rPr>
      </w:pPr>
      <w:r>
        <w:rPr>
          <w:sz w:val="24"/>
        </w:rPr>
        <w:t>50 mg/kg de polvo de </w:t>
      </w:r>
      <w:r>
        <w:rPr>
          <w:i/>
          <w:sz w:val="24"/>
        </w:rPr>
        <w:t>C. longa </w:t>
      </w:r>
      <w:r>
        <w:rPr>
          <w:sz w:val="24"/>
        </w:rPr>
        <w:t>(3) 100 mg/kg de polvo de </w:t>
      </w:r>
      <w:r>
        <w:rPr>
          <w:i/>
          <w:sz w:val="24"/>
        </w:rPr>
        <w:t>C. longa </w:t>
      </w:r>
      <w:r>
        <w:rPr>
          <w:sz w:val="24"/>
        </w:rPr>
        <w:t>(4) 200 mg/kg de polvo de </w:t>
      </w:r>
      <w:r>
        <w:rPr>
          <w:i/>
          <w:sz w:val="24"/>
        </w:rPr>
        <w:t>C. longa </w:t>
      </w:r>
      <w:r>
        <w:rPr>
          <w:sz w:val="24"/>
        </w:rPr>
        <w:t>(5)</w:t>
      </w:r>
    </w:p>
    <w:p>
      <w:pPr>
        <w:spacing w:after="0" w:line="360" w:lineRule="auto"/>
        <w:jc w:val="left"/>
        <w:rPr>
          <w:sz w:val="24"/>
        </w:rPr>
        <w:sectPr>
          <w:type w:val="continuous"/>
          <w:pgSz w:w="11910" w:h="16840"/>
          <w:pgMar w:top="920" w:bottom="280" w:left="1680" w:right="1020"/>
        </w:sectPr>
      </w:pPr>
    </w:p>
    <w:p>
      <w:pPr>
        <w:pStyle w:val="BodyText"/>
        <w:spacing w:line="362" w:lineRule="auto" w:before="109"/>
        <w:ind w:left="595" w:right="417"/>
      </w:pPr>
      <w:r>
        <w:rPr/>
        <w:t>Bloques: se formaron con cuatro animales que tuvieran un número similar de OPG al inicio del estudio (día 0).</w:t>
      </w:r>
    </w:p>
    <w:p>
      <w:pPr>
        <w:pStyle w:val="BodyText"/>
      </w:pPr>
    </w:p>
    <w:p>
      <w:pPr>
        <w:pStyle w:val="BodyText"/>
        <w:spacing w:before="1"/>
        <w:rPr>
          <w:sz w:val="29"/>
        </w:rPr>
      </w:pPr>
    </w:p>
    <w:p>
      <w:pPr>
        <w:pStyle w:val="Heading1"/>
        <w:numPr>
          <w:ilvl w:val="2"/>
          <w:numId w:val="4"/>
        </w:numPr>
        <w:tabs>
          <w:tab w:pos="2012" w:val="left" w:leader="none"/>
        </w:tabs>
        <w:spacing w:line="240" w:lineRule="auto" w:before="0" w:after="0"/>
        <w:ind w:left="2012" w:right="0" w:hanging="696"/>
        <w:jc w:val="left"/>
      </w:pPr>
      <w:bookmarkStart w:name="_TOC_250019" w:id="32"/>
      <w:bookmarkEnd w:id="32"/>
      <w:r>
        <w:rPr/>
        <w:t>Obtención de muestras de heces</w:t>
      </w:r>
    </w:p>
    <w:p>
      <w:pPr>
        <w:pStyle w:val="BodyText"/>
        <w:spacing w:line="360" w:lineRule="auto" w:before="141"/>
        <w:ind w:left="595" w:right="305"/>
      </w:pPr>
      <w:r>
        <w:rPr/>
        <w:t>Para evaluar la eficacia de cada tratamiento (T03, T04 y T05), se tomaron muestras de heces los días 3, 7, 10, 14, 18, 21, 28, 35 y 42.</w:t>
      </w:r>
    </w:p>
    <w:p>
      <w:pPr>
        <w:pStyle w:val="BodyText"/>
        <w:spacing w:before="4"/>
        <w:ind w:left="595" w:right="172"/>
      </w:pPr>
      <w:r>
        <w:rPr/>
        <w:t>La reducción del porcentaje del conteo de OPG se calculó de la siguiente manera:</w:t>
      </w:r>
    </w:p>
    <w:p>
      <w:pPr>
        <w:pStyle w:val="BodyText"/>
        <w:rPr>
          <w:sz w:val="20"/>
        </w:rPr>
      </w:pPr>
    </w:p>
    <w:p>
      <w:pPr>
        <w:pStyle w:val="BodyText"/>
        <w:spacing w:before="2"/>
        <w:rPr>
          <w:sz w:val="22"/>
        </w:rPr>
      </w:pPr>
    </w:p>
    <w:p>
      <w:pPr>
        <w:tabs>
          <w:tab w:pos="5704" w:val="left" w:leader="none"/>
        </w:tabs>
        <w:spacing w:before="80"/>
        <w:ind w:left="1233" w:right="0" w:firstLine="0"/>
        <w:jc w:val="left"/>
        <w:rPr>
          <w:rFonts w:ascii="Cambria Math" w:hAnsi="Cambria Math" w:eastAsia="Cambria Math"/>
          <w:sz w:val="28"/>
        </w:rPr>
      </w:pPr>
      <w:r>
        <w:rPr/>
        <w:drawing>
          <wp:anchor distT="0" distB="0" distL="0" distR="0" allowOverlap="1" layoutInCell="1" locked="0" behindDoc="0" simplePos="0" relativeHeight="1624">
            <wp:simplePos x="0" y="0"/>
            <wp:positionH relativeFrom="page">
              <wp:posOffset>1723224</wp:posOffset>
            </wp:positionH>
            <wp:positionV relativeFrom="paragraph">
              <wp:posOffset>70724</wp:posOffset>
            </wp:positionV>
            <wp:extent cx="122478" cy="215341"/>
            <wp:effectExtent l="0" t="0" r="0" b="0"/>
            <wp:wrapNone/>
            <wp:docPr id="19" name="image16.png" descr=""/>
            <wp:cNvGraphicFramePr>
              <a:graphicFrameLocks noChangeAspect="1"/>
            </wp:cNvGraphicFramePr>
            <a:graphic>
              <a:graphicData uri="http://schemas.openxmlformats.org/drawingml/2006/picture">
                <pic:pic>
                  <pic:nvPicPr>
                    <pic:cNvPr id="20" name="image16.png"/>
                    <pic:cNvPicPr/>
                  </pic:nvPicPr>
                  <pic:blipFill>
                    <a:blip r:embed="rId31" cstate="print"/>
                    <a:stretch>
                      <a:fillRect/>
                    </a:stretch>
                  </pic:blipFill>
                  <pic:spPr>
                    <a:xfrm>
                      <a:off x="0" y="0"/>
                      <a:ext cx="122478" cy="215341"/>
                    </a:xfrm>
                    <a:prstGeom prst="rect">
                      <a:avLst/>
                    </a:prstGeom>
                  </pic:spPr>
                </pic:pic>
              </a:graphicData>
            </a:graphic>
          </wp:anchor>
        </w:drawing>
      </w:r>
      <w:r>
        <w:rPr/>
        <w:pict>
          <v:shape style="position:absolute;margin-left:360.233002pt;margin-top:5.653875pt;width:4.6pt;height:16.850pt;mso-position-horizontal-relative:page;mso-position-vertical-relative:paragraph;z-index:-244840" coordorigin="7205,113" coordsize="92,337" path="m7208,113l7205,124,7220,132,7234,144,7262,200,7271,281,7270,311,7254,384,7205,438,7208,449,7261,413,7291,341,7297,281,7295,250,7274,171,7228,121,7208,113xe" filled="true" fillcolor="#000000" stroked="false">
            <v:path arrowok="t"/>
            <v:fill type="solid"/>
            <w10:wrap type="none"/>
          </v:shape>
        </w:pict>
      </w:r>
      <w:r>
        <w:rPr/>
        <w:pict>
          <v:group style="position:absolute;margin-left:479.790985pt;margin-top:5.546875pt;width:3.7pt;height:17pt;mso-position-horizontal-relative:page;mso-position-vertical-relative:paragraph;z-index:-244816" coordorigin="9596,111" coordsize="74,340">
            <v:line style="position:absolute" from="9602,444" to="9664,444" stroked="true" strokeweight=".6pt" strokecolor="#000000"/>
            <v:line style="position:absolute" from="9651,124" to="9651,438" stroked="true" strokeweight="1.256pt" strokecolor="#000000"/>
            <v:line style="position:absolute" from="9602,119" to="9664,119" stroked="true" strokeweight=".5pt" strokecolor="#000000"/>
            <w10:wrap type="none"/>
          </v:group>
        </w:pict>
      </w:r>
      <w:r>
        <w:rPr>
          <w:rFonts w:ascii="Cambria Math" w:hAnsi="Cambria Math" w:eastAsia="Cambria Math"/>
          <w:w w:val="99"/>
          <w:sz w:val="28"/>
        </w:rPr>
        <w:t>𝑃</w:t>
      </w:r>
      <w:r>
        <w:rPr>
          <w:rFonts w:ascii="Cambria Math" w:hAnsi="Cambria Math" w:eastAsia="Cambria Math"/>
          <w:spacing w:val="7"/>
          <w:sz w:val="28"/>
        </w:rPr>
        <w:t> </w:t>
      </w:r>
      <w:r>
        <w:rPr>
          <w:rFonts w:ascii="Cambria Math" w:hAnsi="Cambria Math" w:eastAsia="Cambria Math"/>
          <w:spacing w:val="1"/>
          <w:w w:val="99"/>
          <w:sz w:val="28"/>
        </w:rPr>
        <w:t>𝑂𝑃</w:t>
      </w:r>
      <w:r>
        <w:rPr>
          <w:rFonts w:ascii="Cambria Math" w:hAnsi="Cambria Math" w:eastAsia="Cambria Math"/>
          <w:w w:val="99"/>
          <w:sz w:val="28"/>
        </w:rPr>
        <w:t>𝐺</w:t>
      </w:r>
      <w:r>
        <w:rPr>
          <w:rFonts w:ascii="Cambria Math" w:hAnsi="Cambria Math" w:eastAsia="Cambria Math"/>
          <w:spacing w:val="13"/>
          <w:sz w:val="28"/>
        </w:rPr>
        <w:t> </w:t>
      </w:r>
      <w:r>
        <w:rPr>
          <w:rFonts w:ascii="Cambria Math" w:hAnsi="Cambria Math" w:eastAsia="Cambria Math"/>
          <w:w w:val="99"/>
          <w:sz w:val="28"/>
        </w:rPr>
        <w:t>𝑇02</w:t>
      </w:r>
      <w:r>
        <w:rPr>
          <w:rFonts w:ascii="Cambria Math" w:hAnsi="Cambria Math" w:eastAsia="Cambria Math"/>
          <w:sz w:val="28"/>
        </w:rPr>
        <w:t> </w:t>
      </w:r>
      <w:r>
        <w:rPr>
          <w:rFonts w:ascii="Cambria Math" w:hAnsi="Cambria Math" w:eastAsia="Cambria Math"/>
          <w:w w:val="99"/>
          <w:sz w:val="28"/>
        </w:rPr>
        <w:t>𝑑í</w:t>
      </w:r>
      <w:r>
        <w:rPr>
          <w:rFonts w:ascii="Cambria Math" w:hAnsi="Cambria Math" w:eastAsia="Cambria Math"/>
          <w:spacing w:val="7"/>
          <w:w w:val="99"/>
          <w:sz w:val="28"/>
        </w:rPr>
        <w:t>𝑎</w:t>
      </w:r>
      <w:r>
        <w:rPr>
          <w:rFonts w:ascii="Cambria Math" w:hAnsi="Cambria Math" w:eastAsia="Cambria Math"/>
          <w:w w:val="235"/>
          <w:position w:val="10"/>
          <w:sz w:val="19"/>
        </w:rPr>
        <w:t>!</w:t>
      </w:r>
      <w:r>
        <w:rPr>
          <w:rFonts w:ascii="Cambria Math" w:hAnsi="Cambria Math" w:eastAsia="Cambria Math"/>
          <w:position w:val="10"/>
          <w:sz w:val="19"/>
        </w:rPr>
        <w:t>  </w:t>
      </w:r>
      <w:r>
        <w:rPr>
          <w:rFonts w:ascii="Cambria Math" w:hAnsi="Cambria Math" w:eastAsia="Cambria Math"/>
          <w:spacing w:val="15"/>
          <w:position w:val="10"/>
          <w:sz w:val="19"/>
        </w:rPr>
        <w:t> </w:t>
      </w:r>
      <w:r>
        <w:rPr>
          <w:rFonts w:ascii="Cambria Math" w:hAnsi="Cambria Math" w:eastAsia="Cambria Math"/>
          <w:w w:val="99"/>
          <w:sz w:val="28"/>
        </w:rPr>
        <w:t>−</w:t>
      </w:r>
      <w:r>
        <w:rPr>
          <w:rFonts w:ascii="Cambria Math" w:hAnsi="Cambria Math" w:eastAsia="Cambria Math"/>
          <w:spacing w:val="1"/>
          <w:sz w:val="28"/>
        </w:rPr>
        <w:t> </w:t>
      </w:r>
      <w:r>
        <w:rPr>
          <w:rFonts w:ascii="Cambria Math" w:hAnsi="Cambria Math" w:eastAsia="Cambria Math"/>
          <w:w w:val="99"/>
          <w:sz w:val="28"/>
        </w:rPr>
        <w:t>𝑃</w:t>
      </w:r>
      <w:r>
        <w:rPr>
          <w:rFonts w:ascii="Cambria Math" w:hAnsi="Cambria Math" w:eastAsia="Cambria Math"/>
          <w:spacing w:val="7"/>
          <w:sz w:val="28"/>
        </w:rPr>
        <w:t> </w:t>
      </w:r>
      <w:r>
        <w:rPr>
          <w:rFonts w:ascii="Cambria Math" w:hAnsi="Cambria Math" w:eastAsia="Cambria Math"/>
          <w:spacing w:val="1"/>
          <w:w w:val="99"/>
          <w:sz w:val="28"/>
        </w:rPr>
        <w:t>𝑂𝑃</w:t>
      </w:r>
      <w:r>
        <w:rPr>
          <w:rFonts w:ascii="Cambria Math" w:hAnsi="Cambria Math" w:eastAsia="Cambria Math"/>
          <w:w w:val="99"/>
          <w:sz w:val="28"/>
        </w:rPr>
        <w:t>𝐺</w:t>
      </w:r>
      <w:r>
        <w:rPr>
          <w:rFonts w:ascii="Cambria Math" w:hAnsi="Cambria Math" w:eastAsia="Cambria Math"/>
          <w:spacing w:val="13"/>
          <w:sz w:val="28"/>
        </w:rPr>
        <w:t> </w:t>
      </w:r>
      <w:r>
        <w:rPr>
          <w:rFonts w:ascii="Cambria Math" w:hAnsi="Cambria Math" w:eastAsia="Cambria Math"/>
          <w:w w:val="99"/>
          <w:sz w:val="28"/>
        </w:rPr>
        <w:t>𝑇</w:t>
      </w:r>
      <w:r>
        <w:rPr>
          <w:rFonts w:ascii="Cambria Math" w:hAnsi="Cambria Math" w:eastAsia="Cambria Math"/>
          <w:spacing w:val="16"/>
          <w:w w:val="99"/>
          <w:sz w:val="28"/>
        </w:rPr>
        <w:t>𝑥</w:t>
      </w:r>
      <w:r>
        <w:rPr>
          <w:rFonts w:ascii="Cambria Math" w:hAnsi="Cambria Math" w:eastAsia="Cambria Math"/>
          <w:w w:val="127"/>
          <w:position w:val="10"/>
          <w:sz w:val="19"/>
        </w:rPr>
        <w:t>!</w:t>
      </w:r>
      <w:r>
        <w:rPr>
          <w:rFonts w:ascii="Cambria Math" w:hAnsi="Cambria Math" w:eastAsia="Cambria Math"/>
          <w:position w:val="10"/>
          <w:sz w:val="19"/>
        </w:rPr>
        <w:t> </w:t>
      </w:r>
      <w:r>
        <w:rPr>
          <w:rFonts w:ascii="Cambria Math" w:hAnsi="Cambria Math" w:eastAsia="Cambria Math"/>
          <w:spacing w:val="-3"/>
          <w:position w:val="10"/>
          <w:sz w:val="19"/>
        </w:rPr>
        <w:t> </w:t>
      </w:r>
      <w:r>
        <w:rPr>
          <w:rFonts w:ascii="Cambria Math" w:hAnsi="Cambria Math" w:eastAsia="Cambria Math"/>
          <w:w w:val="99"/>
          <w:sz w:val="28"/>
        </w:rPr>
        <w:t>𝑑í</w:t>
      </w:r>
      <w:r>
        <w:rPr>
          <w:rFonts w:ascii="Cambria Math" w:hAnsi="Cambria Math" w:eastAsia="Cambria Math"/>
          <w:spacing w:val="7"/>
          <w:w w:val="99"/>
          <w:sz w:val="28"/>
        </w:rPr>
        <w:t>𝑎</w:t>
      </w:r>
      <w:r>
        <w:rPr>
          <w:rFonts w:ascii="Cambria Math" w:hAnsi="Cambria Math" w:eastAsia="Cambria Math"/>
          <w:w w:val="235"/>
          <w:position w:val="10"/>
          <w:sz w:val="19"/>
        </w:rPr>
        <w:t>!</w:t>
      </w:r>
      <w:r>
        <w:rPr>
          <w:rFonts w:ascii="Cambria Math" w:hAnsi="Cambria Math" w:eastAsia="Cambria Math"/>
          <w:position w:val="10"/>
          <w:sz w:val="19"/>
        </w:rPr>
        <w:tab/>
      </w:r>
      <w:r>
        <w:rPr>
          <w:rFonts w:ascii="Cambria Math" w:hAnsi="Cambria Math" w:eastAsia="Cambria Math"/>
          <w:w w:val="99"/>
          <w:sz w:val="28"/>
        </w:rPr>
        <w:t>÷</w:t>
      </w:r>
      <w:r>
        <w:rPr>
          <w:rFonts w:ascii="Cambria Math" w:hAnsi="Cambria Math" w:eastAsia="Cambria Math"/>
          <w:spacing w:val="1"/>
          <w:sz w:val="28"/>
        </w:rPr>
        <w:t> </w:t>
      </w:r>
      <w:r>
        <w:rPr>
          <w:rFonts w:ascii="Cambria Math" w:hAnsi="Cambria Math" w:eastAsia="Cambria Math"/>
          <w:w w:val="99"/>
          <w:sz w:val="28"/>
        </w:rPr>
        <w:t>𝑃</w:t>
      </w:r>
      <w:r>
        <w:rPr>
          <w:rFonts w:ascii="Cambria Math" w:hAnsi="Cambria Math" w:eastAsia="Cambria Math"/>
          <w:spacing w:val="7"/>
          <w:sz w:val="28"/>
        </w:rPr>
        <w:t> </w:t>
      </w:r>
      <w:r>
        <w:rPr>
          <w:rFonts w:ascii="Cambria Math" w:hAnsi="Cambria Math" w:eastAsia="Cambria Math"/>
          <w:spacing w:val="1"/>
          <w:w w:val="99"/>
          <w:sz w:val="28"/>
        </w:rPr>
        <w:t>𝑂𝑃</w:t>
      </w:r>
      <w:r>
        <w:rPr>
          <w:rFonts w:ascii="Cambria Math" w:hAnsi="Cambria Math" w:eastAsia="Cambria Math"/>
          <w:w w:val="99"/>
          <w:sz w:val="28"/>
        </w:rPr>
        <w:t>𝐺</w:t>
      </w:r>
      <w:r>
        <w:rPr>
          <w:rFonts w:ascii="Cambria Math" w:hAnsi="Cambria Math" w:eastAsia="Cambria Math"/>
          <w:spacing w:val="13"/>
          <w:sz w:val="28"/>
        </w:rPr>
        <w:t> </w:t>
      </w:r>
      <w:r>
        <w:rPr>
          <w:rFonts w:ascii="Cambria Math" w:hAnsi="Cambria Math" w:eastAsia="Cambria Math"/>
          <w:w w:val="99"/>
          <w:sz w:val="28"/>
        </w:rPr>
        <w:t>𝑇02</w:t>
      </w:r>
      <w:r>
        <w:rPr>
          <w:rFonts w:ascii="Cambria Math" w:hAnsi="Cambria Math" w:eastAsia="Cambria Math"/>
          <w:sz w:val="28"/>
        </w:rPr>
        <w:t> </w:t>
      </w:r>
      <w:r>
        <w:rPr>
          <w:rFonts w:ascii="Cambria Math" w:hAnsi="Cambria Math" w:eastAsia="Cambria Math"/>
          <w:w w:val="99"/>
          <w:sz w:val="28"/>
        </w:rPr>
        <w:t>𝑑í</w:t>
      </w:r>
      <w:r>
        <w:rPr>
          <w:rFonts w:ascii="Cambria Math" w:hAnsi="Cambria Math" w:eastAsia="Cambria Math"/>
          <w:spacing w:val="7"/>
          <w:w w:val="99"/>
          <w:sz w:val="28"/>
        </w:rPr>
        <w:t>𝑎</w:t>
      </w:r>
      <w:r>
        <w:rPr>
          <w:rFonts w:ascii="Cambria Math" w:hAnsi="Cambria Math" w:eastAsia="Cambria Math"/>
          <w:w w:val="235"/>
          <w:position w:val="10"/>
          <w:sz w:val="19"/>
        </w:rPr>
        <w:t>!</w:t>
      </w:r>
      <w:r>
        <w:rPr>
          <w:rFonts w:ascii="Cambria Math" w:hAnsi="Cambria Math" w:eastAsia="Cambria Math"/>
          <w:position w:val="10"/>
          <w:sz w:val="19"/>
        </w:rPr>
        <w:t>  </w:t>
      </w:r>
      <w:r>
        <w:rPr>
          <w:rFonts w:ascii="Cambria Math" w:hAnsi="Cambria Math" w:eastAsia="Cambria Math"/>
          <w:spacing w:val="-9"/>
          <w:position w:val="10"/>
          <w:sz w:val="19"/>
        </w:rPr>
        <w:t> </w:t>
      </w:r>
      <w:r>
        <w:rPr>
          <w:rFonts w:ascii="Cambria Math" w:hAnsi="Cambria Math" w:eastAsia="Cambria Math"/>
          <w:spacing w:val="1"/>
          <w:w w:val="99"/>
          <w:sz w:val="28"/>
        </w:rPr>
        <w:t>×</w:t>
      </w:r>
      <w:r>
        <w:rPr>
          <w:rFonts w:ascii="Cambria Math" w:hAnsi="Cambria Math" w:eastAsia="Cambria Math"/>
          <w:w w:val="99"/>
          <w:sz w:val="28"/>
        </w:rPr>
        <w:t>100</w:t>
      </w:r>
    </w:p>
    <w:p>
      <w:pPr>
        <w:pStyle w:val="BodyText"/>
        <w:rPr>
          <w:rFonts w:ascii="Cambria Math"/>
          <w:sz w:val="20"/>
        </w:rPr>
      </w:pPr>
    </w:p>
    <w:p>
      <w:pPr>
        <w:pStyle w:val="BodyText"/>
        <w:spacing w:before="5"/>
        <w:rPr>
          <w:rFonts w:ascii="Cambria Math"/>
          <w:sz w:val="25"/>
        </w:rPr>
      </w:pPr>
    </w:p>
    <w:p>
      <w:pPr>
        <w:pStyle w:val="BodyText"/>
        <w:spacing w:line="362" w:lineRule="auto" w:before="69"/>
        <w:ind w:left="595" w:right="242"/>
        <w:rPr>
          <w:i/>
        </w:rPr>
      </w:pPr>
      <w:r>
        <w:rPr/>
        <w:t>Donde P= media aritmética, OPG=ooquistes por gramo, T02= grupo placebo, n=día de la toma de muestra, Tx= grupo tratado, i=dosis utilizada del polvo de </w:t>
      </w:r>
      <w:r>
        <w:rPr>
          <w:i/>
        </w:rPr>
        <w:t>C. longa</w:t>
      </w:r>
    </w:p>
    <w:p>
      <w:pPr>
        <w:pStyle w:val="Heading1"/>
        <w:numPr>
          <w:ilvl w:val="2"/>
          <w:numId w:val="4"/>
        </w:numPr>
        <w:tabs>
          <w:tab w:pos="2012" w:val="left" w:leader="none"/>
        </w:tabs>
        <w:spacing w:line="240" w:lineRule="auto" w:before="198" w:after="0"/>
        <w:ind w:left="2012" w:right="0" w:hanging="696"/>
        <w:jc w:val="left"/>
        <w:rPr>
          <w:i/>
        </w:rPr>
      </w:pPr>
      <w:bookmarkStart w:name="_TOC_250018" w:id="33"/>
      <w:r>
        <w:rPr/>
        <w:t>Procesamiento para la identificación de especies de </w:t>
      </w:r>
      <w:bookmarkEnd w:id="33"/>
      <w:r>
        <w:rPr>
          <w:i/>
        </w:rPr>
        <w:t>Eimeria</w:t>
      </w:r>
    </w:p>
    <w:p>
      <w:pPr>
        <w:pStyle w:val="BodyText"/>
        <w:spacing w:line="357" w:lineRule="auto" w:before="141"/>
        <w:ind w:left="595" w:right="109"/>
        <w:jc w:val="both"/>
      </w:pPr>
      <w:r>
        <w:rPr/>
        <w:t>Las especies de </w:t>
      </w:r>
      <w:r>
        <w:rPr>
          <w:i/>
        </w:rPr>
        <w:t>Eimeria </w:t>
      </w:r>
      <w:r>
        <w:rPr/>
        <w:t>se identificaron por morfología después de esporular los ooquistes (da Silva and Miller, 1991). Las muestras de heces se recolectaron los días 0, 14, 21, 28, 35 y 42. Se incubaron en dicromato de potasio (K</w:t>
      </w:r>
      <w:r>
        <w:rPr>
          <w:position w:val="-2"/>
          <w:sz w:val="16"/>
        </w:rPr>
        <w:t>2</w:t>
      </w:r>
      <w:r>
        <w:rPr/>
        <w:t>Cr</w:t>
      </w:r>
      <w:r>
        <w:rPr>
          <w:position w:val="-2"/>
          <w:sz w:val="16"/>
        </w:rPr>
        <w:t>2</w:t>
      </w:r>
      <w:r>
        <w:rPr/>
        <w:t>O</w:t>
      </w:r>
      <w:r>
        <w:rPr>
          <w:position w:val="-2"/>
          <w:sz w:val="16"/>
        </w:rPr>
        <w:t>7</w:t>
      </w:r>
      <w:r>
        <w:rPr/>
        <w:t>) al 2.5% a 27º </w:t>
      </w:r>
      <w:r>
        <w:rPr>
          <w:u w:val="single"/>
        </w:rPr>
        <w:t>+  </w:t>
      </w:r>
      <w:r>
        <w:rPr/>
        <w:t>2ºC durante 5 días bajo condiciones de oxigenación constante. Los ooquistes esporulados se concentraron con solución saturada de cloruro de sodio. Se midieron 100 ooquistes esporulados por cada muestra, los cuales se tomaron al azar. Para medir los ooquistes se utilizó un ocular micrométrico (Leica Microsystems, ASPELAB, México).</w:t>
      </w:r>
    </w:p>
    <w:p>
      <w:pPr>
        <w:pStyle w:val="BodyText"/>
      </w:pPr>
    </w:p>
    <w:p>
      <w:pPr>
        <w:pStyle w:val="BodyText"/>
        <w:spacing w:before="2"/>
        <w:rPr>
          <w:sz w:val="30"/>
        </w:rPr>
      </w:pPr>
    </w:p>
    <w:p>
      <w:pPr>
        <w:pStyle w:val="Heading1"/>
        <w:numPr>
          <w:ilvl w:val="2"/>
          <w:numId w:val="4"/>
        </w:numPr>
        <w:tabs>
          <w:tab w:pos="2012" w:val="left" w:leader="none"/>
        </w:tabs>
        <w:spacing w:line="360" w:lineRule="auto" w:before="0" w:after="0"/>
        <w:ind w:left="1820" w:right="206" w:hanging="504"/>
        <w:jc w:val="left"/>
      </w:pPr>
      <w:r>
        <w:rPr/>
        <w:t>Toma de muestras de sangre para la determinación de </w:t>
      </w:r>
      <w:r>
        <w:rPr>
          <w:spacing w:val="3"/>
        </w:rPr>
        <w:t>IFN-</w:t>
      </w:r>
      <w:r>
        <w:rPr>
          <w:rFonts w:ascii="Symbol" w:hAnsi="Symbol"/>
          <w:spacing w:val="3"/>
        </w:rPr>
        <w:t></w:t>
      </w:r>
      <w:r>
        <w:rPr>
          <w:spacing w:val="3"/>
        </w:rPr>
        <w:t>, </w:t>
      </w:r>
      <w:r>
        <w:rPr/>
        <w:t>IL-10, nitritos y peroxidación</w:t>
      </w:r>
      <w:r>
        <w:rPr>
          <w:spacing w:val="-1"/>
        </w:rPr>
        <w:t> </w:t>
      </w:r>
      <w:r>
        <w:rPr/>
        <w:t>lipídica</w:t>
      </w:r>
    </w:p>
    <w:p>
      <w:pPr>
        <w:pStyle w:val="BodyText"/>
        <w:spacing w:line="360" w:lineRule="auto" w:before="8"/>
        <w:ind w:left="595" w:right="229"/>
      </w:pPr>
      <w:r>
        <w:rPr/>
        <w:t>La sangre se recolectó de la vena yugular (10 mL/animal) durante la mañana con la ayuda de un tubo Vacutainer® conteniendo o no EDTA. Las muestras se centrifugaron a temperatura laboratorio por 10 min a 800 g. Cuando no se utilizó EDTA, el suero se dividió en alícuotas en tubos eppendorf y se guardaron en congelación a -20ºC hasta su uso y los análisis de citocinas se realizaron por triplicado.</w:t>
      </w:r>
    </w:p>
    <w:p>
      <w:pPr>
        <w:spacing w:after="0" w:line="360" w:lineRule="auto"/>
        <w:sectPr>
          <w:pgSz w:w="11910" w:h="16840"/>
          <w:pgMar w:header="0" w:footer="1024" w:top="1580" w:bottom="1220" w:left="1680" w:right="1020"/>
        </w:sectPr>
      </w:pPr>
    </w:p>
    <w:p>
      <w:pPr>
        <w:pStyle w:val="Heading1"/>
        <w:spacing w:before="111"/>
        <w:ind w:left="1316" w:right="172"/>
        <w:rPr>
          <w:rFonts w:ascii="Symbol" w:hAnsi="Symbol"/>
        </w:rPr>
      </w:pPr>
      <w:r>
        <w:rPr>
          <w:rFonts w:ascii="Symbol" w:hAnsi="Symbol"/>
        </w:rPr>
        <w:t></w:t>
      </w:r>
      <w:r>
        <w:rPr/>
        <w:t> </w:t>
      </w:r>
      <w:r>
        <w:rPr/>
        <w:t>Determinación de los niveles de IFN-</w:t>
      </w:r>
      <w:r>
        <w:rPr>
          <w:rFonts w:ascii="Symbol" w:hAnsi="Symbol"/>
        </w:rPr>
        <w:t></w:t>
      </w:r>
    </w:p>
    <w:p>
      <w:pPr>
        <w:pStyle w:val="BodyText"/>
        <w:spacing w:line="360" w:lineRule="auto" w:before="142"/>
        <w:ind w:left="595" w:right="109"/>
        <w:jc w:val="both"/>
      </w:pPr>
      <w:r>
        <w:rPr/>
        <w:t>Los niveles de IF</w:t>
      </w:r>
      <w:r>
        <w:rPr>
          <w:rFonts w:ascii="Symbol" w:hAnsi="Symbol"/>
        </w:rPr>
        <w:t></w:t>
      </w:r>
      <w:r>
        <w:rPr/>
        <w:t> se analizaron utilizando un kit de ELISA (Bovigam, Zoetis, USA) con el suero obtenido de la muestra de sangre los días 0, 7, 14, 30 y 42 usando el  método colorimétrico (Plain et al., 2012). Se utilizaron placas con 96 pozos (Corning Costar COR3596, USA) y se llenaron con 100 </w:t>
      </w:r>
      <w:r>
        <w:rPr>
          <w:rFonts w:ascii="Symbol" w:hAnsi="Symbol"/>
        </w:rPr>
        <w:t></w:t>
      </w:r>
      <w:r>
        <w:rPr/>
        <w:t>l de anticuerpos anti-sheep IFN-</w:t>
      </w:r>
      <w:r>
        <w:rPr>
          <w:rFonts w:ascii="Symbol" w:hAnsi="Symbol"/>
        </w:rPr>
        <w:t></w:t>
      </w:r>
      <w:r>
        <w:rPr/>
        <w:t> en PBS (2 </w:t>
      </w:r>
      <w:r>
        <w:rPr>
          <w:rFonts w:ascii="Symbol" w:hAnsi="Symbol"/>
        </w:rPr>
        <w:t></w:t>
      </w:r>
      <w:r>
        <w:rPr/>
        <w:t>g/ml) y se incubaron toda la noche a 4 ºC. Las placas fueron lavadas 5 veces usando una solución de lavado (PBS CON 0.05% Tween 20). Se descongelaron las muestras y se llevaron a temperatura ambiente. El anticuerpo se bloqueó con PBS-1% BSA durante 1 hora. Los estándares de IFN-</w:t>
      </w:r>
      <w:r>
        <w:rPr>
          <w:rFonts w:ascii="Symbol" w:hAnsi="Symbol"/>
        </w:rPr>
        <w:t></w:t>
      </w:r>
      <w:r>
        <w:rPr/>
        <w:t> (Abd Serotec, EEUU) y las muestras se agregaron dentro de las placas durante una hora a temperatura laboratorio y después se lavaron 4 veces con la solución de lavado. Después, un anticuerpo biotinilado anti-  sheep IFN-</w:t>
      </w:r>
      <w:r>
        <w:rPr>
          <w:rFonts w:ascii="Symbol" w:hAnsi="Symbol"/>
        </w:rPr>
        <w:t></w:t>
      </w:r>
      <w:r>
        <w:rPr/>
        <w:t> (Abd Serotec) en PBS (0.5 </w:t>
      </w:r>
      <w:r>
        <w:rPr>
          <w:rFonts w:ascii="Symbol" w:hAnsi="Symbol"/>
        </w:rPr>
        <w:t></w:t>
      </w:r>
      <w:r>
        <w:rPr/>
        <w:t>l) se agregó y las placas se incubaron por una hora. Este paso fue seguido por la adición de 10 </w:t>
      </w:r>
      <w:r>
        <w:rPr>
          <w:rFonts w:ascii="Symbol" w:hAnsi="Symbol"/>
        </w:rPr>
        <w:t></w:t>
      </w:r>
      <w:r>
        <w:rPr/>
        <w:t>l de peroxidasa de rábano (HRP-Abd Serotec). Después de la incubación a temperatura laboratorio, las placas se lavaron con amortiguador. Después, 100 </w:t>
      </w:r>
      <w:r>
        <w:rPr>
          <w:rFonts w:ascii="Symbol" w:hAnsi="Symbol"/>
        </w:rPr>
        <w:t></w:t>
      </w:r>
      <w:r>
        <w:rPr/>
        <w:t>l de solución sustrato de 3,3’,5,5’-tetrametilbencidina (TMB) fue agregada en cada pozo por 30 min; y se agregaron 50 </w:t>
      </w:r>
      <w:r>
        <w:rPr>
          <w:rFonts w:ascii="Symbol" w:hAnsi="Symbol"/>
        </w:rPr>
        <w:t></w:t>
      </w:r>
      <w:r>
        <w:rPr/>
        <w:t>l de H</w:t>
      </w:r>
      <w:r>
        <w:rPr>
          <w:position w:val="-2"/>
          <w:sz w:val="16"/>
        </w:rPr>
        <w:t>2</w:t>
      </w:r>
      <w:r>
        <w:rPr/>
        <w:t>SO</w:t>
      </w:r>
      <w:r>
        <w:rPr>
          <w:position w:val="-2"/>
          <w:sz w:val="16"/>
        </w:rPr>
        <w:t>4 </w:t>
      </w:r>
      <w:r>
        <w:rPr/>
        <w:t>4M fue agregado para parar la reacción. Los niveles de IFN-</w:t>
      </w:r>
      <w:r>
        <w:rPr>
          <w:rFonts w:ascii="Symbol" w:hAnsi="Symbol"/>
        </w:rPr>
        <w:t></w:t>
      </w:r>
      <w:r>
        <w:rPr/>
        <w:t> se midieron colorimétricamente a 450 nm en un lector de ELISA y cuantificados por interpolación de una curva estándar.</w:t>
      </w:r>
    </w:p>
    <w:p>
      <w:pPr>
        <w:pStyle w:val="BodyText"/>
      </w:pPr>
    </w:p>
    <w:p>
      <w:pPr>
        <w:pStyle w:val="BodyText"/>
        <w:spacing w:before="8"/>
        <w:rPr>
          <w:sz w:val="29"/>
        </w:rPr>
      </w:pPr>
    </w:p>
    <w:p>
      <w:pPr>
        <w:pStyle w:val="Heading1"/>
        <w:numPr>
          <w:ilvl w:val="2"/>
          <w:numId w:val="8"/>
        </w:numPr>
        <w:tabs>
          <w:tab w:pos="2012" w:val="left" w:leader="none"/>
        </w:tabs>
        <w:spacing w:line="240" w:lineRule="auto" w:before="1" w:after="0"/>
        <w:ind w:left="2012" w:right="0" w:hanging="696"/>
        <w:jc w:val="left"/>
      </w:pPr>
      <w:bookmarkStart w:name="_TOC_250017" w:id="34"/>
      <w:bookmarkEnd w:id="34"/>
      <w:r>
        <w:rPr/>
        <w:t>Determinación de los niveles de IL-10</w:t>
      </w:r>
    </w:p>
    <w:p>
      <w:pPr>
        <w:pStyle w:val="BodyText"/>
        <w:spacing w:line="360" w:lineRule="auto" w:before="141"/>
        <w:ind w:left="595" w:right="109"/>
        <w:jc w:val="both"/>
      </w:pPr>
      <w:r>
        <w:rPr/>
        <w:t>Los niveles de IL-10 fueron analizados directamente del suero obtenido los días 0, 7,  15, 30 y 42, y determinados por método colorimétrico descrito previamente (Kwong et al., 2002). Se utilizó un estuche comercial, de acuerdo a las instrucciones del proveedor (Sheep Interleukin 10 Receptor Alpha ELISA kit; MyBioSource, San Diego, CA, EEUU). La intensidad de color se midió espectrofotométricamente a 450 nm.</w:t>
      </w:r>
    </w:p>
    <w:p>
      <w:pPr>
        <w:pStyle w:val="BodyText"/>
      </w:pPr>
    </w:p>
    <w:p>
      <w:pPr>
        <w:pStyle w:val="BodyText"/>
        <w:spacing w:before="4"/>
        <w:rPr>
          <w:sz w:val="29"/>
        </w:rPr>
      </w:pPr>
    </w:p>
    <w:p>
      <w:pPr>
        <w:pStyle w:val="Heading1"/>
        <w:numPr>
          <w:ilvl w:val="2"/>
          <w:numId w:val="8"/>
        </w:numPr>
        <w:tabs>
          <w:tab w:pos="2012" w:val="left" w:leader="none"/>
        </w:tabs>
        <w:spacing w:line="240" w:lineRule="auto" w:before="0" w:after="0"/>
        <w:ind w:left="2012" w:right="0" w:hanging="696"/>
        <w:jc w:val="left"/>
      </w:pPr>
      <w:bookmarkStart w:name="_TOC_250016" w:id="35"/>
      <w:r>
        <w:rPr/>
        <w:t>Determinación de peroxidación</w:t>
      </w:r>
      <w:r>
        <w:rPr>
          <w:spacing w:val="-1"/>
        </w:rPr>
        <w:t> </w:t>
      </w:r>
      <w:bookmarkEnd w:id="35"/>
      <w:r>
        <w:rPr/>
        <w:t>lipídica</w:t>
      </w:r>
    </w:p>
    <w:p>
      <w:pPr>
        <w:pStyle w:val="BodyText"/>
        <w:spacing w:line="360" w:lineRule="auto" w:before="141"/>
        <w:ind w:left="595" w:right="109"/>
        <w:jc w:val="both"/>
      </w:pPr>
      <w:r>
        <w:rPr/>
        <w:t>El malondialdehído (MDA) es un producto de la degradación del metabolismo de los radicales libres del oxígeno, que se cuantifica con frecuencia como un índice de la peroxidación lipídica. El MDA se midió en espectrofotométricamente en la sangre, basado  en  la  reacción  de  MDA  con  el  ácido  tiobarbitúrico  (TBA, </w:t>
      </w:r>
      <w:r>
        <w:rPr>
          <w:spacing w:val="55"/>
        </w:rPr>
        <w:t> </w:t>
      </w:r>
      <w:r>
        <w:rPr/>
        <w:t>Sigma-Aldrich,</w:t>
      </w:r>
    </w:p>
    <w:p>
      <w:pPr>
        <w:spacing w:after="0" w:line="360" w:lineRule="auto"/>
        <w:jc w:val="both"/>
        <w:sectPr>
          <w:pgSz w:w="11910" w:h="16840"/>
          <w:pgMar w:header="0" w:footer="1024" w:top="1580" w:bottom="1220" w:left="1680" w:right="1020"/>
        </w:sectPr>
      </w:pPr>
    </w:p>
    <w:p>
      <w:pPr>
        <w:pStyle w:val="BodyText"/>
        <w:spacing w:line="360" w:lineRule="auto" w:before="109"/>
        <w:ind w:left="595" w:right="109"/>
        <w:jc w:val="both"/>
      </w:pPr>
      <w:r>
        <w:rPr/>
        <w:t>México) adaptado para un lector de placas de microtitulación (Ramos et al., 2010). Se añadió una solución de TBA a 0.1 mL a cada muestra. Esta mezcla se calentó a 100ºC durante una hora y después se enfrió. Después de agitarlo vigorosamente, las muestras se centrifugaron a 12,000 rpm por 15 min a 4ºC. La absorbancia fue medida espectrofotométricamente a 532 nm. Cada muestra se midió por triplicado.</w:t>
      </w:r>
    </w:p>
    <w:p>
      <w:pPr>
        <w:pStyle w:val="Heading1"/>
        <w:numPr>
          <w:ilvl w:val="2"/>
          <w:numId w:val="8"/>
        </w:numPr>
        <w:tabs>
          <w:tab w:pos="2012" w:val="left" w:leader="none"/>
        </w:tabs>
        <w:spacing w:line="240" w:lineRule="auto" w:before="205" w:after="0"/>
        <w:ind w:left="2012" w:right="0" w:hanging="696"/>
        <w:jc w:val="left"/>
      </w:pPr>
      <w:bookmarkStart w:name="_TOC_250015" w:id="36"/>
      <w:bookmarkEnd w:id="36"/>
      <w:r>
        <w:rPr/>
        <w:t>Determinación de nitritos en el suero</w:t>
      </w:r>
    </w:p>
    <w:p>
      <w:pPr>
        <w:pStyle w:val="BodyText"/>
        <w:spacing w:line="360" w:lineRule="auto" w:before="137"/>
        <w:ind w:left="595" w:right="109"/>
        <w:jc w:val="both"/>
      </w:pPr>
      <w:r>
        <w:rPr/>
        <w:t>Los niveles de nitritos se midieron usando la reacción de Griess (Kosior-Kerzecka et al., 2008). La absorbancia se midió a 550 nm usando un espectrofotómetro UV/vis (Jenway 6305 UV/vis, Princeton, NJ, USA). La concentración relativa de nitritos se calculó con la curva estándar de nitrito de sodio. Todas las medidas se tomaron por triplicado y se calcularon los valores medios.</w:t>
      </w:r>
    </w:p>
    <w:p>
      <w:pPr>
        <w:pStyle w:val="BodyText"/>
      </w:pPr>
    </w:p>
    <w:p>
      <w:pPr>
        <w:pStyle w:val="BodyText"/>
        <w:spacing w:before="8"/>
        <w:rPr>
          <w:sz w:val="29"/>
        </w:rPr>
      </w:pPr>
    </w:p>
    <w:p>
      <w:pPr>
        <w:pStyle w:val="Heading1"/>
        <w:numPr>
          <w:ilvl w:val="2"/>
          <w:numId w:val="8"/>
        </w:numPr>
        <w:tabs>
          <w:tab w:pos="2012" w:val="left" w:leader="none"/>
        </w:tabs>
        <w:spacing w:line="240" w:lineRule="auto" w:before="1" w:after="0"/>
        <w:ind w:left="2012" w:right="0" w:hanging="696"/>
        <w:jc w:val="left"/>
      </w:pPr>
      <w:bookmarkStart w:name="_TOC_250014" w:id="37"/>
      <w:bookmarkEnd w:id="37"/>
      <w:r>
        <w:rPr/>
        <w:t>Análisis de datos</w:t>
      </w:r>
    </w:p>
    <w:p>
      <w:pPr>
        <w:pStyle w:val="BodyText"/>
        <w:spacing w:line="360" w:lineRule="auto" w:before="141"/>
        <w:ind w:left="595" w:right="109"/>
        <w:jc w:val="both"/>
      </w:pPr>
      <w:r>
        <w:rPr/>
        <w:t>Antes de analizar los datos estadísticamente, el conteo de ooquistes se convirtieron a logaritmo natural (log [OPG+1]) para obtener una distribución normal. Todos los valores se calcularon a partir de, al menos, tres experimentos independientes. El modelo estadístico fue de un solo diseño factorial, con cinco niveles asignados al azar en bloques completos con observaciones repetidas a través del tiempo. Un análisis de varianza multivariado se realizó para observaciones repetidas (p&lt;0.0001). En aquellos casos en los que la interacción tiempo-tratamiento fue significativa, se realizó para cada tiempo, un análisis univariado de un solo factor de diseño aleatorio en bloques completos, mediante el ajuste de Bonferroni. Para comparaciones múltiples, se utilizó una prueba de Tukey. Si las varianzas eran heterogéneas, se utilizó una prueba de Welch, y para comparaciones múltiples, se realizó la prueba Dunnett (Cardoso and Veitía, 2008).</w:t>
      </w:r>
    </w:p>
    <w:p>
      <w:pPr>
        <w:spacing w:after="0" w:line="360" w:lineRule="auto"/>
        <w:jc w:val="both"/>
        <w:sectPr>
          <w:pgSz w:w="11910" w:h="16840"/>
          <w:pgMar w:header="0" w:footer="1024" w:top="1580" w:bottom="1220" w:left="1680" w:right="1020"/>
        </w:sectPr>
      </w:pPr>
    </w:p>
    <w:p>
      <w:pPr>
        <w:pStyle w:val="Heading1"/>
        <w:numPr>
          <w:ilvl w:val="1"/>
          <w:numId w:val="9"/>
        </w:numPr>
        <w:tabs>
          <w:tab w:pos="1737" w:val="left" w:leader="none"/>
        </w:tabs>
        <w:spacing w:line="240" w:lineRule="auto" w:before="109" w:after="0"/>
        <w:ind w:left="1737" w:right="0" w:hanging="432"/>
        <w:jc w:val="left"/>
      </w:pPr>
      <w:bookmarkStart w:name="_TOC_250013" w:id="38"/>
      <w:bookmarkEnd w:id="38"/>
      <w:r>
        <w:rPr/>
        <w:t>Estudios in vitro</w:t>
      </w:r>
    </w:p>
    <w:p>
      <w:pPr>
        <w:pStyle w:val="BodyText"/>
        <w:spacing w:line="360" w:lineRule="auto" w:before="141"/>
        <w:ind w:left="595" w:right="109"/>
        <w:jc w:val="both"/>
      </w:pPr>
      <w:r>
        <w:rPr/>
        <w:t>Todos loa estudios </w:t>
      </w:r>
      <w:r>
        <w:rPr>
          <w:i/>
        </w:rPr>
        <w:t>in vitro </w:t>
      </w:r>
      <w:r>
        <w:rPr/>
        <w:t>fueron realizados en el Instituto de Parasitología, Centro de Investigación biomédica de Seltersberg (Biomedizinisches Forschungszentrum Seltersberg) Universidad de Justus-Liebig, Giessen, Alemania. Con la colaboración de  la Prof. Dra. Anja Taubert, Prof. Dr. Carlos Hermosilla y la Dra. Liliana Silva.</w:t>
      </w:r>
    </w:p>
    <w:p>
      <w:pPr>
        <w:pStyle w:val="Heading1"/>
        <w:numPr>
          <w:ilvl w:val="2"/>
          <w:numId w:val="9"/>
        </w:numPr>
        <w:tabs>
          <w:tab w:pos="2012" w:val="left" w:leader="none"/>
        </w:tabs>
        <w:spacing w:line="240" w:lineRule="auto" w:before="205" w:after="0"/>
        <w:ind w:left="596" w:right="0" w:firstLine="720"/>
        <w:jc w:val="left"/>
      </w:pPr>
      <w:bookmarkStart w:name="_TOC_250012" w:id="39"/>
      <w:bookmarkEnd w:id="39"/>
      <w:r>
        <w:rPr/>
        <w:t>Parásitos</w:t>
      </w:r>
    </w:p>
    <w:p>
      <w:pPr>
        <w:pStyle w:val="BodyText"/>
        <w:spacing w:line="360" w:lineRule="auto" w:before="137"/>
        <w:ind w:left="595" w:right="109"/>
        <w:jc w:val="both"/>
      </w:pPr>
      <w:r>
        <w:rPr/>
        <w:t>La cepa de </w:t>
      </w:r>
      <w:r>
        <w:rPr>
          <w:i/>
        </w:rPr>
        <w:t>E. bovis </w:t>
      </w:r>
      <w:r>
        <w:rPr/>
        <w:t>utilizada en el presente estudio se mantuvo por pasajes en terneros machos Holstein Friesan libres de parásitos (Hamid et al., 2015). Los esporozoitos fueron desenquistados de los ooquistes esporulados de acuerdo a la técnica descrita por Hermosilla et al. (2002), y posteriormente se suspendieron en medio ECGM modificado (ECGM Medio de Crecimiento Celular Endotelial (30%) + Medium 199 (70%) + 1%  PS + 10% suero fetal bovino).</w:t>
      </w:r>
    </w:p>
    <w:p>
      <w:pPr>
        <w:pStyle w:val="Heading1"/>
        <w:numPr>
          <w:ilvl w:val="2"/>
          <w:numId w:val="9"/>
        </w:numPr>
        <w:tabs>
          <w:tab w:pos="2012" w:val="left" w:leader="none"/>
        </w:tabs>
        <w:spacing w:line="240" w:lineRule="auto" w:before="200" w:after="0"/>
        <w:ind w:left="2012" w:right="0" w:hanging="696"/>
        <w:jc w:val="left"/>
      </w:pPr>
      <w:bookmarkStart w:name="_TOC_250011" w:id="40"/>
      <w:bookmarkEnd w:id="40"/>
      <w:r>
        <w:rPr/>
        <w:t>Cultivo celular</w:t>
      </w:r>
    </w:p>
    <w:p>
      <w:pPr>
        <w:pStyle w:val="BodyText"/>
        <w:spacing w:line="357" w:lineRule="auto" w:before="141"/>
        <w:ind w:left="595" w:right="109"/>
        <w:jc w:val="both"/>
      </w:pPr>
      <w:r>
        <w:rPr/>
        <w:t>Las células endoteliales de la vena umbilical bovina (BUVEC) se aislaron de acuerdo a Taubert et al. (2006) y cultivadas en medio ECGM modificado. Para determinar la influencia de los tratamientos en la tasa de infección, las BUVEC fueron cultivadas en placas de cultivo celular de 12 pozos y se incubaron a 37ºC y 5% CO</w:t>
      </w:r>
      <w:r>
        <w:rPr>
          <w:position w:val="-2"/>
          <w:sz w:val="16"/>
        </w:rPr>
        <w:t>2</w:t>
      </w:r>
      <w:r>
        <w:rPr/>
        <w:t>, cambiando el medio de cultivo a cada 2 días hasta que las células estuvieran confluentes.</w:t>
      </w:r>
    </w:p>
    <w:p>
      <w:pPr>
        <w:pStyle w:val="ListParagraph"/>
        <w:numPr>
          <w:ilvl w:val="2"/>
          <w:numId w:val="9"/>
        </w:numPr>
        <w:tabs>
          <w:tab w:pos="2012" w:val="left" w:leader="none"/>
        </w:tabs>
        <w:spacing w:line="360" w:lineRule="auto" w:before="203" w:after="0"/>
        <w:ind w:left="596" w:right="109" w:firstLine="720"/>
        <w:jc w:val="both"/>
        <w:rPr>
          <w:sz w:val="24"/>
        </w:rPr>
      </w:pPr>
      <w:r>
        <w:rPr>
          <w:b/>
          <w:i/>
          <w:sz w:val="24"/>
        </w:rPr>
        <w:t>Curcuma longa </w:t>
      </w:r>
      <w:r>
        <w:rPr>
          <w:b/>
          <w:sz w:val="24"/>
        </w:rPr>
        <w:t>(producto comercial ) y curcumina (Sigma-Aldrich®) </w:t>
      </w:r>
      <w:r>
        <w:rPr>
          <w:sz w:val="24"/>
        </w:rPr>
        <w:t>Para los estudios </w:t>
      </w:r>
      <w:r>
        <w:rPr>
          <w:i/>
          <w:sz w:val="24"/>
        </w:rPr>
        <w:t>in vitro </w:t>
      </w:r>
      <w:r>
        <w:rPr>
          <w:sz w:val="24"/>
        </w:rPr>
        <w:t>se utilizó polvo de </w:t>
      </w:r>
      <w:r>
        <w:rPr>
          <w:i/>
          <w:sz w:val="24"/>
        </w:rPr>
        <w:t>Curcuma longa </w:t>
      </w:r>
      <w:r>
        <w:rPr>
          <w:sz w:val="24"/>
        </w:rPr>
        <w:t>(producto comercial) y curcumina (Sigma-Aldrich, C1386, </w:t>
      </w:r>
      <w:r>
        <w:rPr>
          <w:sz w:val="24"/>
          <w:u w:val="single"/>
        </w:rPr>
        <w:t>&gt;</w:t>
      </w:r>
      <w:r>
        <w:rPr>
          <w:sz w:val="24"/>
        </w:rPr>
        <w:t>65% pureza).</w:t>
      </w:r>
    </w:p>
    <w:p>
      <w:pPr>
        <w:pStyle w:val="BodyText"/>
        <w:spacing w:line="362" w:lineRule="auto" w:before="4"/>
        <w:ind w:left="595" w:right="109"/>
        <w:jc w:val="both"/>
      </w:pPr>
      <w:r>
        <w:rPr/>
        <w:t>Para los ensayos con el polvo de </w:t>
      </w:r>
      <w:r>
        <w:rPr>
          <w:i/>
        </w:rPr>
        <w:t>C. longa </w:t>
      </w:r>
      <w:r>
        <w:rPr/>
        <w:t>se utilizaron las mismas dosis que en los estudios </w:t>
      </w:r>
      <w:r>
        <w:rPr>
          <w:i/>
        </w:rPr>
        <w:t>in vivo </w:t>
      </w:r>
      <w:r>
        <w:rPr/>
        <w:t>(50 mg, 100 mg, 200 mg), ajustando la dosis de la siguiente manera:</w:t>
      </w:r>
    </w:p>
    <w:p>
      <w:pPr>
        <w:pStyle w:val="BodyText"/>
      </w:pPr>
    </w:p>
    <w:p>
      <w:pPr>
        <w:pStyle w:val="BodyText"/>
        <w:spacing w:before="138"/>
        <w:ind w:left="956" w:right="172"/>
      </w:pPr>
      <w:r>
        <w:rPr/>
        <w:t>Volumen ruminal en borregos = 13% de su peso corporal</w:t>
      </w:r>
    </w:p>
    <w:p>
      <w:pPr>
        <w:pStyle w:val="BodyText"/>
        <w:spacing w:line="362" w:lineRule="auto" w:before="137"/>
        <w:ind w:left="1676" w:right="172"/>
      </w:pPr>
      <w:r>
        <w:rPr/>
        <w:t>Los borregos de los experimentos </w:t>
      </w:r>
      <w:r>
        <w:rPr>
          <w:i/>
        </w:rPr>
        <w:t>in vivo </w:t>
      </w:r>
      <w:r>
        <w:rPr/>
        <w:t>tenían un peso promedio de 12 kg, así que 12 kg x 0.13 = 1.56 L = 1560 ml de volumen ruminal promedio</w:t>
      </w:r>
    </w:p>
    <w:p>
      <w:pPr>
        <w:pStyle w:val="BodyText"/>
        <w:spacing w:line="360" w:lineRule="auto" w:before="1"/>
        <w:ind w:left="956" w:right="172"/>
      </w:pPr>
      <w:r>
        <w:rPr/>
        <w:t>Dando como ejemplo la menor dosis: 12 kg x 50 mg </w:t>
      </w:r>
      <w:r>
        <w:rPr>
          <w:i/>
        </w:rPr>
        <w:t>C. longa </w:t>
      </w:r>
      <w:r>
        <w:rPr/>
        <w:t>= 600 mg, se determinó la cantidad necesaria para preparar 50 ml de medio de tratamiento:</w:t>
      </w:r>
    </w:p>
    <w:p>
      <w:pPr>
        <w:pStyle w:val="BodyText"/>
        <w:spacing w:before="3"/>
        <w:rPr>
          <w:sz w:val="29"/>
        </w:rPr>
      </w:pPr>
    </w:p>
    <w:p>
      <w:pPr>
        <w:spacing w:after="0"/>
        <w:rPr>
          <w:sz w:val="29"/>
        </w:rPr>
        <w:sectPr>
          <w:pgSz w:w="11910" w:h="16840"/>
          <w:pgMar w:header="0" w:footer="1024" w:top="1580" w:bottom="1220" w:left="1680" w:right="1020"/>
        </w:sectPr>
      </w:pPr>
    </w:p>
    <w:p>
      <w:pPr>
        <w:spacing w:line="302" w:lineRule="exact" w:before="85"/>
        <w:ind w:left="2437" w:right="0" w:firstLine="0"/>
        <w:jc w:val="left"/>
        <w:rPr>
          <w:rFonts w:ascii="Cambria Math" w:hAnsi="Cambria Math" w:eastAsia="Cambria Math"/>
          <w:sz w:val="16"/>
        </w:rPr>
      </w:pPr>
      <w:r>
        <w:rPr/>
        <w:pict>
          <v:line style="position:absolute;mso-position-horizontal-relative:page;mso-position-vertical-relative:paragraph;z-index:-244792" from="231.880005pt,15.331563pt" to="293.080005pt,15.331563pt" stroked="true" strokeweight=".720001pt" strokecolor="#000000">
            <w10:wrap type="none"/>
          </v:line>
        </w:pict>
      </w:r>
      <w:r>
        <w:rPr>
          <w:rFonts w:ascii="Cambria Math" w:hAnsi="Cambria Math" w:eastAsia="Cambria Math"/>
          <w:w w:val="120"/>
          <w:position w:val="-13"/>
          <w:sz w:val="24"/>
        </w:rPr>
        <w:t>𝑚 = </w:t>
      </w:r>
      <w:r>
        <w:rPr>
          <w:rFonts w:ascii="Cambria Math" w:hAnsi="Cambria Math" w:eastAsia="Cambria Math"/>
          <w:w w:val="165"/>
          <w:sz w:val="16"/>
        </w:rPr>
        <w:t>!" </w:t>
      </w:r>
      <w:r>
        <w:rPr>
          <w:rFonts w:ascii="Cambria Math" w:hAnsi="Cambria Math" w:eastAsia="Cambria Math"/>
          <w:w w:val="180"/>
          <w:sz w:val="16"/>
        </w:rPr>
        <w:t>!" </w:t>
      </w:r>
      <w:r>
        <w:rPr>
          <w:rFonts w:ascii="Cambria Math" w:hAnsi="Cambria Math" w:eastAsia="Cambria Math"/>
          <w:w w:val="165"/>
          <w:sz w:val="16"/>
        </w:rPr>
        <w:t>×!"" </w:t>
      </w:r>
      <w:r>
        <w:rPr>
          <w:rFonts w:ascii="Cambria Math" w:hAnsi="Cambria Math" w:eastAsia="Cambria Math"/>
          <w:w w:val="225"/>
          <w:sz w:val="16"/>
        </w:rPr>
        <w:t>!"</w:t>
      </w:r>
    </w:p>
    <w:p>
      <w:pPr>
        <w:spacing w:line="145" w:lineRule="exact" w:before="0"/>
        <w:ind w:left="0" w:right="267" w:firstLine="0"/>
        <w:jc w:val="right"/>
        <w:rPr>
          <w:rFonts w:ascii="Cambria Math"/>
          <w:sz w:val="16"/>
        </w:rPr>
      </w:pPr>
      <w:r>
        <w:rPr>
          <w:rFonts w:ascii="Cambria Math"/>
          <w:w w:val="155"/>
          <w:sz w:val="16"/>
        </w:rPr>
        <w:t>!"#$ </w:t>
      </w:r>
      <w:r>
        <w:rPr>
          <w:rFonts w:ascii="Cambria Math"/>
          <w:w w:val="200"/>
          <w:sz w:val="16"/>
        </w:rPr>
        <w:t>!"</w:t>
      </w:r>
    </w:p>
    <w:p>
      <w:pPr>
        <w:pStyle w:val="BodyText"/>
        <w:spacing w:before="148"/>
        <w:ind w:left="81"/>
      </w:pPr>
      <w:r>
        <w:rPr/>
        <w:br w:type="column"/>
      </w:r>
      <w:r>
        <w:rPr>
          <w:rFonts w:ascii="Cambria Math" w:hAnsi="Cambria Math" w:eastAsia="Cambria Math"/>
          <w:spacing w:val="-75"/>
        </w:rPr>
        <w:t>≅ 20 𝑚𝑔 </w:t>
      </w:r>
      <w:r>
        <w:rPr>
          <w:rFonts w:ascii="Cambria Math" w:hAnsi="Cambria Math" w:eastAsia="Cambria Math"/>
          <w:spacing w:val="-75"/>
          <w:sz w:val="21"/>
        </w:rPr>
        <w:t>𝑑𝑒𝑙 </w:t>
      </w:r>
      <w:r>
        <w:rPr>
          <w:rFonts w:ascii="Cambria Math" w:hAnsi="Cambria Math" w:eastAsia="Cambria Math"/>
          <w:spacing w:val="-75"/>
        </w:rPr>
        <w:t>𝑝𝑜𝑙𝑣𝑜 𝐶. 𝑙𝑜𝑛𝑔𝑎 </w:t>
      </w:r>
      <w:r>
        <w:rPr/>
        <w:t>(0.02 g)</w:t>
      </w:r>
    </w:p>
    <w:p>
      <w:pPr>
        <w:spacing w:after="0"/>
        <w:sectPr>
          <w:type w:val="continuous"/>
          <w:pgSz w:w="11910" w:h="16840"/>
          <w:pgMar w:top="920" w:bottom="280" w:left="1680" w:right="1020"/>
          <w:cols w:num="2" w:equalWidth="0">
            <w:col w:w="4178" w:space="40"/>
            <w:col w:w="4992"/>
          </w:cols>
        </w:sectPr>
      </w:pPr>
    </w:p>
    <w:p>
      <w:pPr>
        <w:pStyle w:val="BodyText"/>
        <w:spacing w:line="362" w:lineRule="auto" w:before="109"/>
        <w:ind w:left="1316" w:right="172"/>
      </w:pPr>
      <w:r>
        <w:rPr/>
        <w:t>Las distintas cantidades de polvo de </w:t>
      </w:r>
      <w:r>
        <w:rPr>
          <w:i/>
        </w:rPr>
        <w:t>C. longa </w:t>
      </w:r>
      <w:r>
        <w:rPr/>
        <w:t>se mezclaron con 2% de etanol en medio de cultivo.</w:t>
      </w:r>
    </w:p>
    <w:p>
      <w:pPr>
        <w:pStyle w:val="BodyText"/>
      </w:pPr>
    </w:p>
    <w:p>
      <w:pPr>
        <w:pStyle w:val="BodyText"/>
        <w:spacing w:line="360" w:lineRule="auto" w:before="138"/>
        <w:ind w:left="956" w:right="2424" w:hanging="360"/>
      </w:pPr>
      <w:r>
        <w:rPr/>
        <w:t>Los tratamientos de </w:t>
      </w:r>
      <w:r>
        <w:rPr>
          <w:i/>
        </w:rPr>
        <w:t>C. longa </w:t>
      </w:r>
      <w:r>
        <w:rPr/>
        <w:t>se prepararon como se indica: Control = 1 mL etanol + 49 ml de medio ECGM modificado</w:t>
      </w:r>
    </w:p>
    <w:p>
      <w:pPr>
        <w:pStyle w:val="BodyText"/>
        <w:spacing w:line="360" w:lineRule="auto" w:before="8"/>
        <w:ind w:left="956" w:right="172"/>
      </w:pPr>
      <w:r>
        <w:rPr/>
        <w:t>50 mg/kg PV = 0.02 g </w:t>
      </w:r>
      <w:r>
        <w:rPr>
          <w:i/>
        </w:rPr>
        <w:t>C. longa </w:t>
      </w:r>
      <w:r>
        <w:rPr/>
        <w:t>+ 1 mL etanol + 49 mL de medio ECGM modificado</w:t>
      </w:r>
    </w:p>
    <w:p>
      <w:pPr>
        <w:pStyle w:val="BodyText"/>
        <w:spacing w:line="360" w:lineRule="auto" w:before="4"/>
        <w:ind w:left="956" w:right="172"/>
      </w:pPr>
      <w:r>
        <w:rPr/>
        <w:t>100 mg/kg PV = 0.04 g </w:t>
      </w:r>
      <w:r>
        <w:rPr>
          <w:i/>
        </w:rPr>
        <w:t>C. longa </w:t>
      </w:r>
      <w:r>
        <w:rPr/>
        <w:t>+ 1 mL etanol + 49 mL de medio ECGM modificado</w:t>
      </w:r>
    </w:p>
    <w:p>
      <w:pPr>
        <w:pStyle w:val="BodyText"/>
        <w:spacing w:line="360" w:lineRule="auto" w:before="8"/>
        <w:ind w:left="956" w:right="172"/>
      </w:pPr>
      <w:r>
        <w:rPr/>
        <w:t>200 mg/kg PV = 0.08 g </w:t>
      </w:r>
      <w:r>
        <w:rPr>
          <w:i/>
        </w:rPr>
        <w:t>C. longa </w:t>
      </w:r>
      <w:r>
        <w:rPr/>
        <w:t>+ 1 mL etanol + 49 mL de medio ECGM modificado</w:t>
      </w:r>
    </w:p>
    <w:p>
      <w:pPr>
        <w:pStyle w:val="BodyText"/>
      </w:pPr>
    </w:p>
    <w:p>
      <w:pPr>
        <w:pStyle w:val="BodyText"/>
        <w:spacing w:line="362" w:lineRule="auto" w:before="140"/>
        <w:ind w:left="595" w:right="172"/>
      </w:pPr>
      <w:r>
        <w:rPr/>
        <w:t>Para los ensayos con el polvo de curcumina (Sigma-Aldrich, C1386, </w:t>
      </w:r>
      <w:r>
        <w:rPr>
          <w:u w:val="single"/>
        </w:rPr>
        <w:t>&gt;</w:t>
      </w:r>
      <w:r>
        <w:rPr/>
        <w:t>65% pureza) las dosis consideradas fueron las siguientes:</w:t>
      </w:r>
    </w:p>
    <w:p>
      <w:pPr>
        <w:pStyle w:val="BodyText"/>
        <w:spacing w:line="360" w:lineRule="auto"/>
        <w:ind w:left="956" w:right="7522"/>
      </w:pPr>
      <w:r>
        <w:rPr/>
        <w:t>0.5 </w:t>
      </w:r>
      <w:r>
        <w:rPr>
          <w:rFonts w:ascii="Symbol" w:hAnsi="Symbol"/>
        </w:rPr>
        <w:t></w:t>
      </w:r>
      <w:r>
        <w:rPr/>
        <w:t>M 1 </w:t>
      </w:r>
      <w:r>
        <w:rPr>
          <w:rFonts w:ascii="Symbol" w:hAnsi="Symbol"/>
        </w:rPr>
        <w:t></w:t>
      </w:r>
      <w:r>
        <w:rPr/>
        <w:t>M</w:t>
      </w:r>
    </w:p>
    <w:p>
      <w:pPr>
        <w:pStyle w:val="BodyText"/>
        <w:ind w:left="956"/>
        <w:jc w:val="both"/>
      </w:pPr>
      <w:r>
        <w:rPr/>
        <w:t>2 </w:t>
      </w:r>
      <w:r>
        <w:rPr>
          <w:rFonts w:ascii="Symbol" w:hAnsi="Symbol"/>
        </w:rPr>
        <w:t></w:t>
      </w:r>
      <w:r>
        <w:rPr/>
        <w:t>M</w:t>
      </w:r>
    </w:p>
    <w:p>
      <w:pPr>
        <w:pStyle w:val="BodyText"/>
        <w:spacing w:before="142"/>
        <w:ind w:left="956"/>
        <w:jc w:val="both"/>
      </w:pPr>
      <w:r>
        <w:rPr/>
        <w:t>4 </w:t>
      </w:r>
      <w:r>
        <w:rPr>
          <w:rFonts w:ascii="Symbol" w:hAnsi="Symbol"/>
        </w:rPr>
        <w:t></w:t>
      </w:r>
      <w:r>
        <w:rPr/>
        <w:t>M</w:t>
      </w:r>
    </w:p>
    <w:p>
      <w:pPr>
        <w:pStyle w:val="BodyText"/>
        <w:spacing w:before="147"/>
        <w:ind w:left="956"/>
        <w:jc w:val="both"/>
      </w:pPr>
      <w:r>
        <w:rPr/>
        <w:t>8 </w:t>
      </w:r>
      <w:r>
        <w:rPr>
          <w:rFonts w:ascii="Symbol" w:hAnsi="Symbol"/>
        </w:rPr>
        <w:t></w:t>
      </w:r>
      <w:r>
        <w:rPr/>
        <w:t>M</w:t>
      </w:r>
    </w:p>
    <w:p>
      <w:pPr>
        <w:pStyle w:val="BodyText"/>
        <w:rPr>
          <w:sz w:val="26"/>
        </w:rPr>
      </w:pPr>
    </w:p>
    <w:p>
      <w:pPr>
        <w:pStyle w:val="BodyText"/>
        <w:spacing w:before="11"/>
        <w:rPr>
          <w:sz w:val="22"/>
        </w:rPr>
      </w:pPr>
    </w:p>
    <w:p>
      <w:pPr>
        <w:pStyle w:val="BodyText"/>
        <w:spacing w:line="360" w:lineRule="auto"/>
        <w:ind w:left="1676" w:right="2029" w:hanging="720"/>
      </w:pPr>
      <w:r>
        <w:rPr/>
        <w:t>Se preparó una solución stock de 20 mM de la siguiente manera: 11 mg de curcumina (C1386) + 1500 </w:t>
      </w:r>
      <w:r>
        <w:rPr>
          <w:rFonts w:ascii="Symbol" w:hAnsi="Symbol"/>
        </w:rPr>
        <w:t></w:t>
      </w:r>
      <w:r>
        <w:rPr/>
        <w:t>l DMSO</w:t>
      </w:r>
    </w:p>
    <w:p>
      <w:pPr>
        <w:pStyle w:val="BodyText"/>
        <w:spacing w:line="360" w:lineRule="auto" w:before="3"/>
        <w:ind w:left="956" w:right="2424" w:hanging="360"/>
      </w:pPr>
      <w:r>
        <w:rPr/>
        <w:t>Los tratamientos de curcumina se prepararon como se indica: Control (T01) = 5 mL medio ECGM modificado</w:t>
      </w:r>
    </w:p>
    <w:p>
      <w:pPr>
        <w:pStyle w:val="BodyText"/>
        <w:spacing w:before="1"/>
        <w:ind w:left="956"/>
        <w:jc w:val="both"/>
      </w:pPr>
      <w:r>
        <w:rPr/>
        <w:t>DMSO (T02) = 5 mL medio ECGM modificado + 2 </w:t>
      </w:r>
      <w:r>
        <w:rPr>
          <w:rFonts w:ascii="Symbol" w:hAnsi="Symbol"/>
        </w:rPr>
        <w:t></w:t>
      </w:r>
      <w:r>
        <w:rPr/>
        <w:t>l DMSO</w:t>
      </w:r>
    </w:p>
    <w:p>
      <w:pPr>
        <w:pStyle w:val="BodyText"/>
        <w:spacing w:line="362" w:lineRule="auto" w:before="147"/>
        <w:ind w:left="956" w:right="108"/>
      </w:pPr>
      <w:r>
        <w:rPr/>
        <w:t>8 </w:t>
      </w:r>
      <w:r>
        <w:rPr>
          <w:rFonts w:ascii="Symbol" w:hAnsi="Symbol"/>
        </w:rPr>
        <w:t></w:t>
      </w:r>
      <w:r>
        <w:rPr/>
        <w:t>M (T03) = 10 mL medio ECGM modificado + 4 </w:t>
      </w:r>
      <w:r>
        <w:rPr>
          <w:rFonts w:ascii="Symbol" w:hAnsi="Symbol"/>
        </w:rPr>
        <w:t></w:t>
      </w:r>
      <w:r>
        <w:rPr/>
        <w:t>l solución stock curcumina (20 mM)</w:t>
      </w:r>
    </w:p>
    <w:p>
      <w:pPr>
        <w:pStyle w:val="BodyText"/>
        <w:spacing w:line="360" w:lineRule="auto"/>
        <w:ind w:left="956" w:right="1134"/>
        <w:jc w:val="both"/>
      </w:pPr>
      <w:r>
        <w:rPr/>
        <w:t>4 </w:t>
      </w:r>
      <w:r>
        <w:rPr>
          <w:rFonts w:ascii="Symbol" w:hAnsi="Symbol"/>
        </w:rPr>
        <w:t></w:t>
      </w:r>
      <w:r>
        <w:rPr/>
        <w:t>M (T04) = 5 mL medio ECGM modificado + 5 ml de 8 </w:t>
      </w:r>
      <w:r>
        <w:rPr>
          <w:rFonts w:ascii="Symbol" w:hAnsi="Symbol"/>
        </w:rPr>
        <w:t></w:t>
      </w:r>
      <w:r>
        <w:rPr/>
        <w:t>M curcumina 2 </w:t>
      </w:r>
      <w:r>
        <w:rPr>
          <w:rFonts w:ascii="Symbol" w:hAnsi="Symbol"/>
        </w:rPr>
        <w:t></w:t>
      </w:r>
      <w:r>
        <w:rPr/>
        <w:t>M (T05) = 5 mL medio ECGM modificado + 5 ml de 4 </w:t>
      </w:r>
      <w:r>
        <w:rPr>
          <w:rFonts w:ascii="Symbol" w:hAnsi="Symbol"/>
        </w:rPr>
        <w:t></w:t>
      </w:r>
      <w:r>
        <w:rPr/>
        <w:t>M curcumina 1 </w:t>
      </w:r>
      <w:r>
        <w:rPr>
          <w:rFonts w:ascii="Symbol" w:hAnsi="Symbol"/>
        </w:rPr>
        <w:t></w:t>
      </w:r>
      <w:r>
        <w:rPr/>
        <w:t>M (T06) = 5 mL medio ECGM modificado + 5 ml de 2 </w:t>
      </w:r>
      <w:r>
        <w:rPr>
          <w:rFonts w:ascii="Symbol" w:hAnsi="Symbol"/>
        </w:rPr>
        <w:t></w:t>
      </w:r>
      <w:r>
        <w:rPr/>
        <w:t>M curcumina</w:t>
      </w:r>
    </w:p>
    <w:p>
      <w:pPr>
        <w:pStyle w:val="BodyText"/>
        <w:spacing w:line="362" w:lineRule="auto"/>
        <w:ind w:left="1016" w:right="941" w:hanging="60"/>
      </w:pPr>
      <w:r>
        <w:rPr/>
        <w:t>0.5 </w:t>
      </w:r>
      <w:r>
        <w:rPr>
          <w:rFonts w:ascii="Symbol" w:hAnsi="Symbol"/>
        </w:rPr>
        <w:t></w:t>
      </w:r>
      <w:r>
        <w:rPr/>
        <w:t>M (T06) = 5 mL medio ECGM modificado + 5 ml de 1 </w:t>
      </w:r>
      <w:r>
        <w:rPr>
          <w:rFonts w:ascii="Symbol" w:hAnsi="Symbol"/>
        </w:rPr>
        <w:t></w:t>
      </w:r>
      <w:r>
        <w:rPr/>
        <w:t>M curcumina (se eliminaron 5 ml)</w:t>
      </w:r>
    </w:p>
    <w:p>
      <w:pPr>
        <w:spacing w:after="0" w:line="362" w:lineRule="auto"/>
        <w:sectPr>
          <w:pgSz w:w="11910" w:h="16840"/>
          <w:pgMar w:header="0" w:footer="1024" w:top="1580" w:bottom="1220" w:left="1680" w:right="1020"/>
        </w:sectPr>
      </w:pPr>
    </w:p>
    <w:p>
      <w:pPr>
        <w:pStyle w:val="Heading1"/>
        <w:numPr>
          <w:ilvl w:val="2"/>
          <w:numId w:val="9"/>
        </w:numPr>
        <w:tabs>
          <w:tab w:pos="2012" w:val="left" w:leader="none"/>
        </w:tabs>
        <w:spacing w:line="240" w:lineRule="auto" w:before="109" w:after="0"/>
        <w:ind w:left="2012" w:right="0" w:hanging="696"/>
        <w:jc w:val="left"/>
        <w:rPr>
          <w:i/>
        </w:rPr>
      </w:pPr>
      <w:bookmarkStart w:name="_TOC_250010" w:id="41"/>
      <w:r>
        <w:rPr/>
        <w:t>Ensayos de viabilidad de los esporozoitos de </w:t>
      </w:r>
      <w:r>
        <w:rPr>
          <w:i/>
        </w:rPr>
        <w:t>E.</w:t>
      </w:r>
      <w:r>
        <w:rPr>
          <w:i/>
          <w:spacing w:val="-1"/>
        </w:rPr>
        <w:t> </w:t>
      </w:r>
      <w:bookmarkEnd w:id="41"/>
      <w:r>
        <w:rPr>
          <w:i/>
        </w:rPr>
        <w:t>bovis</w:t>
      </w:r>
    </w:p>
    <w:p>
      <w:pPr>
        <w:pStyle w:val="BodyText"/>
        <w:spacing w:line="360" w:lineRule="auto" w:before="141"/>
        <w:ind w:left="595" w:right="109"/>
        <w:jc w:val="both"/>
      </w:pPr>
      <w:r>
        <w:rPr/>
        <w:t>Este ensayo tiene como objetivo determinar si el polvo de </w:t>
      </w:r>
      <w:r>
        <w:rPr>
          <w:i/>
        </w:rPr>
        <w:t>C. longa </w:t>
      </w:r>
      <w:r>
        <w:rPr/>
        <w:t>y si la curcumina (Sigma-Aldrich®) son capaces de producir daños en los esporozoitos de </w:t>
      </w:r>
      <w:r>
        <w:rPr>
          <w:i/>
        </w:rPr>
        <w:t>E. bovis </w:t>
      </w:r>
      <w:r>
        <w:rPr/>
        <w:t>los cuales conduzcan a la muerte de los mismos.</w:t>
      </w:r>
    </w:p>
    <w:p>
      <w:pPr>
        <w:pStyle w:val="Heading1"/>
        <w:numPr>
          <w:ilvl w:val="3"/>
          <w:numId w:val="9"/>
        </w:numPr>
        <w:tabs>
          <w:tab w:pos="2719" w:val="left" w:leader="none"/>
          <w:tab w:pos="2720" w:val="left" w:leader="none"/>
        </w:tabs>
        <w:spacing w:line="240" w:lineRule="auto" w:before="200" w:after="0"/>
        <w:ind w:left="2324" w:right="0" w:hanging="648"/>
        <w:jc w:val="left"/>
      </w:pPr>
      <w:r>
        <w:rPr/>
        <w:t>Ensayo de viabilidad de los esporozoitos de </w:t>
      </w:r>
      <w:r>
        <w:rPr>
          <w:i/>
        </w:rPr>
        <w:t>E. bovis</w:t>
      </w:r>
      <w:r>
        <w:rPr>
          <w:i/>
          <w:spacing w:val="-1"/>
        </w:rPr>
        <w:t> </w:t>
      </w:r>
      <w:r>
        <w:rPr/>
        <w:t>y</w:t>
      </w:r>
    </w:p>
    <w:p>
      <w:pPr>
        <w:spacing w:before="141"/>
        <w:ind w:left="2323" w:right="172" w:firstLine="0"/>
        <w:jc w:val="left"/>
        <w:rPr>
          <w:b/>
          <w:i/>
          <w:sz w:val="24"/>
        </w:rPr>
      </w:pPr>
      <w:r>
        <w:rPr>
          <w:b/>
          <w:i/>
          <w:sz w:val="24"/>
        </w:rPr>
        <w:t>Curcuma longa</w:t>
      </w:r>
    </w:p>
    <w:p>
      <w:pPr>
        <w:pStyle w:val="BodyText"/>
        <w:spacing w:line="357" w:lineRule="auto" w:before="101"/>
        <w:ind w:left="595" w:right="108"/>
        <w:jc w:val="both"/>
      </w:pPr>
      <w:r>
        <w:rPr/>
        <w:t>Se utilizaron 3x10</w:t>
      </w:r>
      <w:r>
        <w:rPr>
          <w:position w:val="11"/>
          <w:sz w:val="16"/>
        </w:rPr>
        <w:t>6 </w:t>
      </w:r>
      <w:r>
        <w:rPr/>
        <w:t>de esporozoitos recién desenquistados por tratamiento (0.02 g, 0.04 g y 0.08 g; medio ECGM modificado y etanol se consideró como control negativo). Los esporozoitos se incubarán a 37ºC y 5% de CO</w:t>
      </w:r>
      <w:r>
        <w:rPr>
          <w:position w:val="-2"/>
          <w:sz w:val="16"/>
        </w:rPr>
        <w:t>2 </w:t>
      </w:r>
      <w:r>
        <w:rPr/>
        <w:t>durante 4 y 24 h, en dos experimentos independientes. Después de la incubación, los esporozoitos se centrifugaron a 1708 rpm durante 12 minutos. La viabilidad de los esporozoitos se verificó mediante el método de tinción de Trypan blue (Sigma). Para lo anterior se realizó una dilución de 1:10 (90 </w:t>
      </w:r>
      <w:r>
        <w:rPr>
          <w:rFonts w:ascii="Symbol" w:hAnsi="Symbol"/>
        </w:rPr>
        <w:t></w:t>
      </w:r>
      <w:r>
        <w:rPr/>
        <w:t>l muestra de esporozoitos + 10 </w:t>
      </w:r>
      <w:r>
        <w:rPr>
          <w:rFonts w:ascii="Symbol" w:hAnsi="Symbol"/>
        </w:rPr>
        <w:t></w:t>
      </w:r>
      <w:r>
        <w:rPr/>
        <w:t>l Trypan blue). Los parásitos que no estaban teñidos se consideraron viables y los que estaban teñidos se consideraron muertos (Figura 12).</w:t>
      </w:r>
    </w:p>
    <w:p>
      <w:pPr>
        <w:pStyle w:val="BodyText"/>
        <w:rPr>
          <w:sz w:val="20"/>
        </w:rPr>
      </w:pPr>
    </w:p>
    <w:p>
      <w:pPr>
        <w:pStyle w:val="BodyText"/>
        <w:spacing w:before="9"/>
        <w:rPr>
          <w:sz w:val="13"/>
        </w:rPr>
      </w:pPr>
      <w:r>
        <w:rPr/>
        <w:drawing>
          <wp:anchor distT="0" distB="0" distL="0" distR="0" allowOverlap="1" layoutInCell="1" locked="0" behindDoc="0" simplePos="0" relativeHeight="1720">
            <wp:simplePos x="0" y="0"/>
            <wp:positionH relativeFrom="page">
              <wp:posOffset>2722498</wp:posOffset>
            </wp:positionH>
            <wp:positionV relativeFrom="paragraph">
              <wp:posOffset>125398</wp:posOffset>
            </wp:positionV>
            <wp:extent cx="2840267" cy="1233297"/>
            <wp:effectExtent l="0" t="0" r="0" b="0"/>
            <wp:wrapTopAndBottom/>
            <wp:docPr id="21" name="image17.jpeg" descr=""/>
            <wp:cNvGraphicFramePr>
              <a:graphicFrameLocks noChangeAspect="1"/>
            </wp:cNvGraphicFramePr>
            <a:graphic>
              <a:graphicData uri="http://schemas.openxmlformats.org/drawingml/2006/picture">
                <pic:pic>
                  <pic:nvPicPr>
                    <pic:cNvPr id="22" name="image17.jpeg"/>
                    <pic:cNvPicPr/>
                  </pic:nvPicPr>
                  <pic:blipFill>
                    <a:blip r:embed="rId32" cstate="print"/>
                    <a:stretch>
                      <a:fillRect/>
                    </a:stretch>
                  </pic:blipFill>
                  <pic:spPr>
                    <a:xfrm>
                      <a:off x="0" y="0"/>
                      <a:ext cx="2840267" cy="1233297"/>
                    </a:xfrm>
                    <a:prstGeom prst="rect">
                      <a:avLst/>
                    </a:prstGeom>
                  </pic:spPr>
                </pic:pic>
              </a:graphicData>
            </a:graphic>
          </wp:anchor>
        </w:drawing>
      </w:r>
    </w:p>
    <w:p>
      <w:pPr>
        <w:spacing w:before="128"/>
        <w:ind w:left="661" w:right="177" w:firstLine="0"/>
        <w:jc w:val="center"/>
        <w:rPr>
          <w:sz w:val="24"/>
        </w:rPr>
      </w:pPr>
      <w:r>
        <w:rPr>
          <w:b/>
          <w:sz w:val="24"/>
        </w:rPr>
        <w:t>Figura  12. </w:t>
      </w:r>
      <w:r>
        <w:rPr>
          <w:sz w:val="24"/>
        </w:rPr>
        <w:t>Esquema de esporozoito teñidos con Trypan blue</w:t>
      </w:r>
    </w:p>
    <w:p>
      <w:pPr>
        <w:pStyle w:val="BodyText"/>
        <w:tabs>
          <w:tab w:pos="4911" w:val="left" w:leader="none"/>
        </w:tabs>
        <w:spacing w:before="117"/>
        <w:ind w:left="1618" w:right="172"/>
      </w:pPr>
      <w:r>
        <w:rPr>
          <w:b/>
        </w:rPr>
        <w:t>a) </w:t>
      </w:r>
      <w:r>
        <w:rPr/>
        <w:t>Esporozoito/taquizoito vivo</w:t>
        <w:tab/>
      </w:r>
      <w:r>
        <w:rPr>
          <w:b/>
        </w:rPr>
        <w:t>b) </w:t>
      </w:r>
      <w:r>
        <w:rPr/>
        <w:t>esporozoito/taquizoito muerto</w:t>
      </w:r>
    </w:p>
    <w:p>
      <w:pPr>
        <w:pStyle w:val="BodyText"/>
      </w:pPr>
    </w:p>
    <w:p>
      <w:pPr>
        <w:pStyle w:val="BodyText"/>
        <w:spacing w:before="6"/>
        <w:rPr>
          <w:sz w:val="22"/>
        </w:rPr>
      </w:pPr>
    </w:p>
    <w:p>
      <w:pPr>
        <w:pStyle w:val="BodyText"/>
        <w:ind w:left="595"/>
        <w:jc w:val="both"/>
      </w:pPr>
      <w:r>
        <w:rPr/>
        <w:t>El porcentaje de esporozoitos muertos se calculó de acuerdo a la siguiente fórmula:</w:t>
      </w:r>
    </w:p>
    <w:p>
      <w:pPr>
        <w:pStyle w:val="BodyText"/>
        <w:rPr>
          <w:sz w:val="20"/>
        </w:rPr>
      </w:pPr>
    </w:p>
    <w:p>
      <w:pPr>
        <w:pStyle w:val="BodyText"/>
        <w:spacing w:before="10"/>
        <w:rPr>
          <w:sz w:val="17"/>
        </w:rPr>
      </w:pPr>
    </w:p>
    <w:p>
      <w:pPr>
        <w:pStyle w:val="BodyText"/>
        <w:spacing w:line="231" w:lineRule="exact" w:before="67"/>
        <w:ind w:left="1490" w:right="177"/>
        <w:jc w:val="center"/>
        <w:rPr>
          <w:rFonts w:ascii="Cambria Math"/>
        </w:rPr>
      </w:pPr>
      <w:r>
        <w:rPr>
          <w:rFonts w:ascii="Cambria Math"/>
        </w:rPr>
        <w:t>muertos</w:t>
      </w:r>
    </w:p>
    <w:p>
      <w:pPr>
        <w:pStyle w:val="BodyText"/>
        <w:spacing w:line="391" w:lineRule="exact"/>
        <w:ind w:left="2488" w:right="172"/>
        <w:rPr>
          <w:rFonts w:ascii="Cambria Math" w:eastAsia="Cambria Math"/>
        </w:rPr>
      </w:pPr>
      <w:r>
        <w:rPr/>
        <w:pict>
          <v:line style="position:absolute;mso-position-horizontal-relative:page;mso-position-vertical-relative:paragraph;z-index:-244744" from="283pt,5.488163pt" to="411.16pt,5.488163pt" stroked="true" strokeweight=".720001pt" strokecolor="#000000">
            <w10:wrap type="none"/>
          </v:line>
        </w:pict>
      </w:r>
      <w:r>
        <w:rPr>
          <w:rFonts w:ascii="Cambria Math" w:eastAsia="Cambria Math"/>
          <w:spacing w:val="-59"/>
          <w:position w:val="16"/>
        </w:rPr>
        <w:t>% 𝑚𝑢𝑒𝑟𝑡𝑜𝑠 = </w:t>
      </w:r>
      <w:r>
        <w:rPr>
          <w:rFonts w:ascii="Cambria Math" w:eastAsia="Cambria Math"/>
          <w:spacing w:val="-59"/>
        </w:rPr>
        <w:t>𝑡𝑜𝑡𝑎𝑙 </w:t>
      </w:r>
      <w:r>
        <w:rPr>
          <w:rFonts w:ascii="Cambria Math" w:eastAsia="Cambria Math"/>
          <w:spacing w:val="-58"/>
        </w:rPr>
        <w:t>(𝑣𝑖𝑣𝑜𝑠 + </w:t>
      </w:r>
      <w:r>
        <w:rPr>
          <w:rFonts w:ascii="Cambria Math" w:eastAsia="Cambria Math"/>
          <w:spacing w:val="-84"/>
        </w:rPr>
        <w:t>𝑚𝑢𝑒𝑟𝑡𝑜𝑠)</w:t>
      </w:r>
      <w:r>
        <w:rPr>
          <w:rFonts w:ascii="Cambria Math" w:eastAsia="Cambria Math"/>
          <w:spacing w:val="-16"/>
        </w:rPr>
        <w:t> </w:t>
      </w:r>
      <w:r>
        <w:rPr>
          <w:rFonts w:ascii="Cambria Math" w:eastAsia="Cambria Math"/>
          <w:spacing w:val="-83"/>
          <w:position w:val="16"/>
        </w:rPr>
        <w:t>x</w:t>
      </w:r>
      <w:r>
        <w:rPr>
          <w:rFonts w:ascii="Cambria Math" w:eastAsia="Cambria Math"/>
          <w:spacing w:val="-32"/>
          <w:position w:val="16"/>
        </w:rPr>
        <w:t> </w:t>
      </w:r>
      <w:r>
        <w:rPr>
          <w:rFonts w:ascii="Cambria Math" w:eastAsia="Cambria Math"/>
          <w:spacing w:val="-83"/>
          <w:position w:val="16"/>
        </w:rPr>
        <w:t>100</w:t>
      </w:r>
    </w:p>
    <w:p>
      <w:pPr>
        <w:spacing w:after="0" w:line="391" w:lineRule="exact"/>
        <w:rPr>
          <w:rFonts w:ascii="Cambria Math" w:eastAsia="Cambria Math"/>
        </w:rPr>
        <w:sectPr>
          <w:pgSz w:w="11910" w:h="16840"/>
          <w:pgMar w:header="0" w:footer="1024" w:top="1580" w:bottom="1220" w:left="1680" w:right="1020"/>
        </w:sectPr>
      </w:pPr>
    </w:p>
    <w:p>
      <w:pPr>
        <w:pStyle w:val="Heading1"/>
        <w:numPr>
          <w:ilvl w:val="3"/>
          <w:numId w:val="9"/>
        </w:numPr>
        <w:tabs>
          <w:tab w:pos="2719" w:val="left" w:leader="none"/>
          <w:tab w:pos="2720" w:val="left" w:leader="none"/>
        </w:tabs>
        <w:spacing w:line="362" w:lineRule="auto" w:before="109" w:after="0"/>
        <w:ind w:left="2324" w:right="1029" w:hanging="648"/>
        <w:jc w:val="left"/>
      </w:pPr>
      <w:bookmarkStart w:name="_TOC_250009" w:id="42"/>
      <w:bookmarkEnd w:id="42"/>
      <w:r>
        <w:rPr/>
        <w:t>Ensayo de viabilidad de los esporozoitos de E. bovis y curcumina (Sigma-Aldrich®)</w:t>
      </w:r>
    </w:p>
    <w:p>
      <w:pPr>
        <w:pStyle w:val="BodyText"/>
        <w:spacing w:line="277" w:lineRule="exact"/>
        <w:ind w:left="595"/>
        <w:jc w:val="both"/>
      </w:pPr>
      <w:r>
        <w:rPr/>
        <w:t>Se utilizaron 3x10</w:t>
      </w:r>
      <w:r>
        <w:rPr>
          <w:position w:val="11"/>
          <w:sz w:val="16"/>
        </w:rPr>
        <w:t>6  </w:t>
      </w:r>
      <w:r>
        <w:rPr/>
        <w:t>de esporozoitos recién desenquistados por tratamiento (DMSO, 8</w:t>
      </w:r>
    </w:p>
    <w:p>
      <w:pPr>
        <w:pStyle w:val="BodyText"/>
        <w:spacing w:line="360" w:lineRule="auto" w:before="134"/>
        <w:ind w:left="595" w:right="109"/>
        <w:jc w:val="both"/>
      </w:pPr>
      <w:r>
        <w:rPr>
          <w:rFonts w:ascii="Symbol" w:hAnsi="Symbol"/>
        </w:rPr>
        <w:t></w:t>
      </w:r>
      <w:r>
        <w:rPr/>
        <w:t>M, 4 </w:t>
      </w:r>
      <w:r>
        <w:rPr>
          <w:rFonts w:ascii="Symbol" w:hAnsi="Symbol"/>
        </w:rPr>
        <w:t></w:t>
      </w:r>
      <w:r>
        <w:rPr/>
        <w:t>M, 2 </w:t>
      </w:r>
      <w:r>
        <w:rPr>
          <w:rFonts w:ascii="Symbol" w:hAnsi="Symbol"/>
        </w:rPr>
        <w:t></w:t>
      </w:r>
      <w:r>
        <w:rPr/>
        <w:t>M, 1 </w:t>
      </w:r>
      <w:r>
        <w:rPr>
          <w:rFonts w:ascii="Symbol" w:hAnsi="Symbol"/>
        </w:rPr>
        <w:t></w:t>
      </w:r>
      <w:r>
        <w:rPr/>
        <w:t>M y 0.5 </w:t>
      </w:r>
      <w:r>
        <w:rPr>
          <w:rFonts w:ascii="Symbol" w:hAnsi="Symbol"/>
        </w:rPr>
        <w:t></w:t>
      </w:r>
      <w:r>
        <w:rPr/>
        <w:t>M), los esporozoitos se incubaron con medio ECGM modificado se consideró como control negativo. Los esporozoitos se resuspendieron en los distintos tratamientos y se incubó a 37ºC y 5% de CO</w:t>
      </w:r>
      <w:r>
        <w:rPr>
          <w:position w:val="-2"/>
          <w:sz w:val="16"/>
        </w:rPr>
        <w:t>2 </w:t>
      </w:r>
      <w:r>
        <w:rPr/>
        <w:t>durante 60 minutos y 4 h, en dos experimentos independientes. Después de la incubación, los esporozoitos se centrifugaron a 1708 rpm durante 12 minutos. La viabilidad de los esporozoitos se verificó mediante el método de tinción de Trypan blue (Sigma), se realizó una dilución 1:10 (90 </w:t>
      </w:r>
      <w:r>
        <w:rPr>
          <w:rFonts w:ascii="Symbol" w:hAnsi="Symbol"/>
        </w:rPr>
        <w:t></w:t>
      </w:r>
      <w:r>
        <w:rPr/>
        <w:t>l muestra + 10 </w:t>
      </w:r>
      <w:r>
        <w:rPr>
          <w:rFonts w:ascii="Symbol" w:hAnsi="Symbol"/>
        </w:rPr>
        <w:t></w:t>
      </w:r>
      <w:r>
        <w:rPr/>
        <w:t>l Trypan blue). Los parásitos que no estaban teñidos se consideraron viables y los que estaban teñidos se consideraron muertos.</w:t>
      </w:r>
    </w:p>
    <w:p>
      <w:pPr>
        <w:pStyle w:val="BodyText"/>
      </w:pPr>
    </w:p>
    <w:p>
      <w:pPr>
        <w:pStyle w:val="BodyText"/>
        <w:spacing w:before="8"/>
        <w:rPr>
          <w:sz w:val="29"/>
        </w:rPr>
      </w:pPr>
    </w:p>
    <w:p>
      <w:pPr>
        <w:pStyle w:val="Heading1"/>
        <w:numPr>
          <w:ilvl w:val="2"/>
          <w:numId w:val="9"/>
        </w:numPr>
        <w:tabs>
          <w:tab w:pos="2012" w:val="left" w:leader="none"/>
        </w:tabs>
        <w:spacing w:line="360" w:lineRule="auto" w:before="1" w:after="0"/>
        <w:ind w:left="1820" w:right="438" w:hanging="504"/>
        <w:jc w:val="left"/>
      </w:pPr>
      <w:bookmarkStart w:name="_TOC_250008" w:id="43"/>
      <w:r>
        <w:rPr/>
        <w:t>Tasa de infección de esporozoitos de </w:t>
      </w:r>
      <w:r>
        <w:rPr>
          <w:i/>
        </w:rPr>
        <w:t>E. bovis </w:t>
      </w:r>
      <w:bookmarkEnd w:id="43"/>
      <w:r>
        <w:rPr/>
        <w:t>y curcumina (Sigma- Aldrich®)</w:t>
      </w:r>
    </w:p>
    <w:p>
      <w:pPr>
        <w:pStyle w:val="BodyText"/>
        <w:spacing w:line="360" w:lineRule="auto" w:before="8"/>
        <w:ind w:left="595" w:right="108"/>
        <w:jc w:val="both"/>
      </w:pPr>
      <w:r>
        <w:rPr/>
        <w:t>Este ensayo tiene como objetivo determinar si hay un efecto remanente de la curcumina sobre los esporozoitos de </w:t>
      </w:r>
      <w:r>
        <w:rPr>
          <w:i/>
        </w:rPr>
        <w:t>E. bovis, </w:t>
      </w:r>
      <w:r>
        <w:rPr/>
        <w:t>el cual resulte en una menor capacidad para infectar células del hospedador comparado con parásitos no tratados (control negativo). Se utilizaron dos diferentes aislados de células BUVEC por tratamiento, incluyendo el grupo control y DMSO, y por parásito.</w:t>
      </w:r>
    </w:p>
    <w:p>
      <w:pPr>
        <w:pStyle w:val="BodyText"/>
        <w:spacing w:line="357" w:lineRule="auto" w:before="4"/>
        <w:ind w:left="595" w:right="109"/>
        <w:jc w:val="both"/>
      </w:pPr>
      <w:r>
        <w:rPr/>
        <w:t>Después de que los parásitos fueron incubados tal como se describió para el ensayo de viabilidad, estos se centrifugaron a 1200 rpm por 12 min y se eliminó el sobrenadante, y los parásitos fueran lavados en medio ECGM modificado dos veces para eliminar cualquier residuo de curcumina. Se infectó cada pozo con 78,000 esporozoitos de </w:t>
      </w:r>
      <w:r>
        <w:rPr>
          <w:i/>
        </w:rPr>
        <w:t>E. </w:t>
      </w:r>
      <w:r>
        <w:rPr>
          <w:i/>
        </w:rPr>
        <w:t>bovis</w:t>
      </w:r>
      <w:r>
        <w:rPr/>
        <w:t>, y se incubaron durante 24 h a 37ºC y 5% de CO</w:t>
      </w:r>
      <w:r>
        <w:rPr>
          <w:position w:val="-2"/>
          <w:sz w:val="16"/>
        </w:rPr>
        <w:t>2</w:t>
      </w:r>
      <w:r>
        <w:rPr/>
        <w:t>. A las 24 horas pos infección (hpi), fueran contadas las células infectadas y las células totales de 4 campos visuales (400x) por tratamiento en un microscopio invertido (IX81, Olympus®). Para determinar la tasa de infección de cada parásito se utilizó la siguiente fórmula:</w:t>
      </w:r>
    </w:p>
    <w:p>
      <w:pPr>
        <w:pStyle w:val="BodyText"/>
        <w:spacing w:before="7"/>
        <w:rPr>
          <w:sz w:val="28"/>
        </w:rPr>
      </w:pPr>
    </w:p>
    <w:p>
      <w:pPr>
        <w:spacing w:after="0"/>
        <w:rPr>
          <w:sz w:val="28"/>
        </w:rPr>
        <w:sectPr>
          <w:pgSz w:w="11910" w:h="16840"/>
          <w:pgMar w:header="0" w:footer="1024" w:top="1580" w:bottom="1220" w:left="1680" w:right="1020"/>
        </w:sectPr>
      </w:pPr>
    </w:p>
    <w:p>
      <w:pPr>
        <w:pStyle w:val="BodyText"/>
        <w:spacing w:before="8"/>
        <w:rPr>
          <w:sz w:val="21"/>
        </w:rPr>
      </w:pPr>
    </w:p>
    <w:p>
      <w:pPr>
        <w:pStyle w:val="BodyText"/>
        <w:ind w:left="1625"/>
        <w:rPr>
          <w:rFonts w:ascii="Cambria Math" w:hAnsi="Cambria Math" w:eastAsia="Cambria Math"/>
        </w:rPr>
      </w:pPr>
      <w:r>
        <w:rPr>
          <w:rFonts w:ascii="Cambria Math" w:hAnsi="Cambria Math" w:eastAsia="Cambria Math"/>
          <w:spacing w:val="-48"/>
        </w:rPr>
        <w:t>𝑇𝑎𝑠𝑎 </w:t>
      </w:r>
      <w:r>
        <w:rPr>
          <w:rFonts w:ascii="Cambria Math" w:hAnsi="Cambria Math" w:eastAsia="Cambria Math"/>
          <w:spacing w:val="-47"/>
        </w:rPr>
        <w:t>𝑑𝑒 </w:t>
      </w:r>
      <w:r>
        <w:rPr>
          <w:rFonts w:ascii="Cambria Math" w:hAnsi="Cambria Math" w:eastAsia="Cambria Math"/>
          <w:spacing w:val="-100"/>
        </w:rPr>
        <w:t>𝑖𝑛𝑓𝑒𝑐𝑐𝑖ó𝑛 </w:t>
      </w:r>
      <w:r>
        <w:rPr>
          <w:rFonts w:ascii="Cambria Math" w:hAnsi="Cambria Math" w:eastAsia="Cambria Math"/>
        </w:rPr>
        <w:t>=</w:t>
      </w:r>
    </w:p>
    <w:p>
      <w:pPr>
        <w:pStyle w:val="BodyText"/>
        <w:spacing w:line="231" w:lineRule="exact" w:before="67"/>
        <w:ind w:left="26"/>
        <w:rPr>
          <w:rFonts w:ascii="Cambria Math" w:hAnsi="Cambria Math" w:eastAsia="Cambria Math"/>
        </w:rPr>
      </w:pPr>
      <w:r>
        <w:rPr/>
        <w:br w:type="column"/>
      </w:r>
      <w:r>
        <w:rPr>
          <w:rFonts w:ascii="Cambria Math" w:hAnsi="Cambria Math" w:eastAsia="Cambria Math"/>
          <w:spacing w:val="-44"/>
        </w:rPr>
        <w:t>𝑛ú𝑚𝑒𝑟𝑜 </w:t>
      </w:r>
      <w:r>
        <w:rPr>
          <w:rFonts w:ascii="Cambria Math" w:hAnsi="Cambria Math" w:eastAsia="Cambria Math"/>
          <w:spacing w:val="-43"/>
        </w:rPr>
        <w:t>𝑑𝑒 𝑐é𝑙𝑢𝑙𝑎𝑠 </w:t>
      </w:r>
      <w:r>
        <w:rPr>
          <w:rFonts w:ascii="Cambria Math" w:hAnsi="Cambria Math" w:eastAsia="Cambria Math"/>
        </w:rPr>
        <w:t>𝑖𝑛𝑓𝑒𝑐𝑡𝑎𝑑𝑎𝑠</w:t>
      </w:r>
    </w:p>
    <w:p>
      <w:pPr>
        <w:pStyle w:val="BodyText"/>
        <w:tabs>
          <w:tab w:pos="3390" w:val="left" w:leader="none"/>
        </w:tabs>
        <w:spacing w:line="391" w:lineRule="exact"/>
        <w:ind w:left="381"/>
        <w:rPr>
          <w:rFonts w:ascii="Cambria Math" w:hAnsi="Cambria Math" w:eastAsia="Cambria Math"/>
        </w:rPr>
      </w:pPr>
      <w:r>
        <w:rPr/>
        <w:pict>
          <v:line style="position:absolute;mso-position-horizontal-relative:page;mso-position-vertical-relative:paragraph;z-index:-244720" from="277.239990pt,5.488164pt" to="440.67999pt,5.488164pt" stroked="true" strokeweight=".720001pt" strokecolor="#000000">
            <w10:wrap type="none"/>
          </v:line>
        </w:pict>
      </w:r>
      <w:r>
        <w:rPr>
          <w:rFonts w:ascii="Cambria Math" w:hAnsi="Cambria Math" w:eastAsia="Cambria Math"/>
          <w:spacing w:val="-96"/>
        </w:rPr>
        <w:t>𝑛ú𝑚𝑒𝑟𝑜</w:t>
      </w:r>
      <w:r>
        <w:rPr>
          <w:rFonts w:ascii="Cambria Math" w:hAnsi="Cambria Math" w:eastAsia="Cambria Math"/>
          <w:spacing w:val="-32"/>
        </w:rPr>
        <w:t> </w:t>
      </w:r>
      <w:r>
        <w:rPr>
          <w:rFonts w:ascii="Cambria Math" w:hAnsi="Cambria Math" w:eastAsia="Cambria Math"/>
          <w:spacing w:val="-96"/>
        </w:rPr>
        <w:t>𝑡𝑜𝑡𝑎𝑙</w:t>
      </w:r>
      <w:r>
        <w:rPr>
          <w:rFonts w:ascii="Cambria Math" w:hAnsi="Cambria Math" w:eastAsia="Cambria Math"/>
          <w:spacing w:val="-31"/>
        </w:rPr>
        <w:t> </w:t>
      </w:r>
      <w:r>
        <w:rPr>
          <w:rFonts w:ascii="Cambria Math" w:hAnsi="Cambria Math" w:eastAsia="Cambria Math"/>
          <w:spacing w:val="-95"/>
        </w:rPr>
        <w:t>𝑑𝑒</w:t>
      </w:r>
      <w:r>
        <w:rPr>
          <w:rFonts w:ascii="Cambria Math" w:hAnsi="Cambria Math" w:eastAsia="Cambria Math"/>
          <w:spacing w:val="-32"/>
        </w:rPr>
        <w:t> </w:t>
      </w:r>
      <w:r>
        <w:rPr>
          <w:rFonts w:ascii="Cambria Math" w:hAnsi="Cambria Math" w:eastAsia="Cambria Math"/>
          <w:spacing w:val="-95"/>
        </w:rPr>
        <w:t>𝑐é𝑙𝑢𝑙𝑎𝑠</w:t>
      </w:r>
      <w:r>
        <w:rPr>
          <w:rFonts w:ascii="Cambria Math" w:hAnsi="Cambria Math" w:eastAsia="Cambria Math"/>
        </w:rPr>
        <w:tab/>
        <w:t> </w:t>
      </w:r>
      <w:r>
        <w:rPr>
          <w:rFonts w:ascii="Cambria Math" w:hAnsi="Cambria Math" w:eastAsia="Cambria Math"/>
          <w:position w:val="16"/>
        </w:rPr>
        <w:t>×100 %</w:t>
      </w:r>
    </w:p>
    <w:p>
      <w:pPr>
        <w:spacing w:after="0" w:line="391" w:lineRule="exact"/>
        <w:rPr>
          <w:rFonts w:ascii="Cambria Math" w:hAnsi="Cambria Math" w:eastAsia="Cambria Math"/>
        </w:rPr>
        <w:sectPr>
          <w:type w:val="continuous"/>
          <w:pgSz w:w="11910" w:h="16840"/>
          <w:pgMar w:top="920" w:bottom="280" w:left="1680" w:right="1020"/>
          <w:cols w:num="2" w:equalWidth="0">
            <w:col w:w="3798" w:space="40"/>
            <w:col w:w="5372"/>
          </w:cols>
        </w:sectPr>
      </w:pPr>
    </w:p>
    <w:p>
      <w:pPr>
        <w:pStyle w:val="Heading1"/>
        <w:numPr>
          <w:ilvl w:val="2"/>
          <w:numId w:val="9"/>
        </w:numPr>
        <w:tabs>
          <w:tab w:pos="2012" w:val="left" w:leader="none"/>
        </w:tabs>
        <w:spacing w:line="362" w:lineRule="auto" w:before="109" w:after="0"/>
        <w:ind w:left="1820" w:right="839" w:hanging="504"/>
        <w:jc w:val="left"/>
      </w:pPr>
      <w:r>
        <w:rPr/>
        <w:t>Desarrollo de esporozoitos de </w:t>
      </w:r>
      <w:r>
        <w:rPr>
          <w:i/>
        </w:rPr>
        <w:t>E. bovis </w:t>
      </w:r>
      <w:r>
        <w:rPr/>
        <w:t>tratados con curcumina (Sigma-Aldrich®)</w:t>
      </w:r>
    </w:p>
    <w:p>
      <w:pPr>
        <w:pStyle w:val="BodyText"/>
        <w:spacing w:line="357" w:lineRule="auto" w:before="1"/>
        <w:ind w:left="595" w:right="109"/>
        <w:jc w:val="both"/>
      </w:pPr>
      <w:r>
        <w:rPr/>
        <w:t>Este ensayo tiene como objetivo observar si hay efecto de la curcumina sobre el desarrollo de los característicos macromerontes de la primera merogonia de </w:t>
      </w:r>
      <w:r>
        <w:rPr>
          <w:i/>
        </w:rPr>
        <w:t>E. bovis</w:t>
      </w:r>
      <w:r>
        <w:rPr/>
        <w:t>. Después de determinar la tasa de infección de las BUVEC a las 24 h pos infección, las placas de cultivo celular fueron mantenidas a 37°C y 5% CO</w:t>
      </w:r>
      <w:r>
        <w:rPr>
          <w:position w:val="-2"/>
          <w:sz w:val="16"/>
        </w:rPr>
        <w:t>2 </w:t>
      </w:r>
      <w:r>
        <w:rPr/>
        <w:t>hasta el día 19 pos infección, cambiando el medio de cultivo a cada 48h. El desarrollo de los macromerontes y la liberación de los esporozoitos fueron verificadas a cada 2 o 3 días y documentadas con fotos y videos.</w:t>
      </w:r>
    </w:p>
    <w:p>
      <w:pPr>
        <w:pStyle w:val="BodyText"/>
      </w:pPr>
    </w:p>
    <w:p>
      <w:pPr>
        <w:pStyle w:val="BodyText"/>
        <w:rPr>
          <w:sz w:val="30"/>
        </w:rPr>
      </w:pPr>
    </w:p>
    <w:p>
      <w:pPr>
        <w:pStyle w:val="Heading1"/>
        <w:numPr>
          <w:ilvl w:val="2"/>
          <w:numId w:val="9"/>
        </w:numPr>
        <w:tabs>
          <w:tab w:pos="2012" w:val="left" w:leader="none"/>
        </w:tabs>
        <w:spacing w:line="240" w:lineRule="auto" w:before="0" w:after="0"/>
        <w:ind w:left="2012" w:right="0" w:hanging="696"/>
        <w:jc w:val="left"/>
      </w:pPr>
      <w:bookmarkStart w:name="_TOC_250007" w:id="44"/>
      <w:bookmarkEnd w:id="44"/>
      <w:r>
        <w:rPr/>
        <w:t>Análisis de datos</w:t>
      </w:r>
    </w:p>
    <w:p>
      <w:pPr>
        <w:pStyle w:val="BodyText"/>
        <w:spacing w:line="355" w:lineRule="auto" w:before="141"/>
        <w:ind w:left="595" w:right="109"/>
        <w:jc w:val="both"/>
      </w:pPr>
      <w:r>
        <w:rPr/>
        <w:t>Los valores de DL</w:t>
      </w:r>
      <w:r>
        <w:rPr>
          <w:position w:val="-2"/>
          <w:sz w:val="16"/>
        </w:rPr>
        <w:t>50</w:t>
      </w:r>
      <w:r>
        <w:rPr/>
        <w:t>, DL</w:t>
      </w:r>
      <w:r>
        <w:rPr>
          <w:position w:val="-2"/>
          <w:sz w:val="16"/>
        </w:rPr>
        <w:t>90 </w:t>
      </w:r>
      <w:r>
        <w:rPr/>
        <w:t>y DL</w:t>
      </w:r>
      <w:r>
        <w:rPr>
          <w:position w:val="-2"/>
          <w:sz w:val="16"/>
        </w:rPr>
        <w:t>99 </w:t>
      </w:r>
      <w:r>
        <w:rPr/>
        <w:t>(concentración que inhibe el 50%, 90% y 99% de supervivencia) se realizaron mediante una regresión PROBIT (prueba estadística para determinar las DL del tratamiento sobre los esporozoitos) para los ensayos de viabilidad de los eporozoitos de </w:t>
      </w:r>
      <w:r>
        <w:rPr>
          <w:i/>
        </w:rPr>
        <w:t>E. bovis </w:t>
      </w:r>
      <w:r>
        <w:rPr/>
        <w:t>(</w:t>
      </w:r>
      <w:r>
        <w:rPr>
          <w:i/>
        </w:rPr>
        <w:t>C. longa </w:t>
      </w:r>
      <w:r>
        <w:rPr/>
        <w:t>y curcumina Sigma-Aldrich ®).</w:t>
      </w:r>
    </w:p>
    <w:p>
      <w:pPr>
        <w:pStyle w:val="BodyText"/>
        <w:spacing w:line="360" w:lineRule="auto" w:before="14"/>
        <w:ind w:left="595" w:right="109"/>
        <w:jc w:val="both"/>
      </w:pPr>
      <w:r>
        <w:rPr/>
        <w:t>Para el análisis de tasa de infección (la respuesta analizada fue el número de células infectadas por grupo de célula) la prueba estadística se realizó con un Modelo Lineal General con un factor fijo (dosis: 0, 1 </w:t>
      </w:r>
      <w:r>
        <w:rPr>
          <w:rFonts w:ascii="Symbol" w:hAnsi="Symbol"/>
        </w:rPr>
        <w:t></w:t>
      </w:r>
      <w:r>
        <w:rPr/>
        <w:t>M, 2 </w:t>
      </w:r>
      <w:r>
        <w:rPr>
          <w:rFonts w:ascii="Symbol" w:hAnsi="Symbol"/>
        </w:rPr>
        <w:t></w:t>
      </w:r>
      <w:r>
        <w:rPr/>
        <w:t>M, 4 </w:t>
      </w:r>
      <w:r>
        <w:rPr>
          <w:rFonts w:ascii="Symbol" w:hAnsi="Symbol"/>
        </w:rPr>
        <w:t></w:t>
      </w:r>
      <w:r>
        <w:rPr/>
        <w:t>M y 8 </w:t>
      </w:r>
      <w:r>
        <w:rPr>
          <w:rFonts w:ascii="Symbol" w:hAnsi="Symbol"/>
        </w:rPr>
        <w:t></w:t>
      </w:r>
      <w:r>
        <w:rPr/>
        <w:t>M) y uno aleatorio (célula: 1, 2 y ensayo:1, 2) mediante el método de mínimos cuadrados. Posteriormente se hizo una prueba de Dunnett para la diferencia entre medias de dosis contra el grupo testigo.</w:t>
      </w:r>
    </w:p>
    <w:p>
      <w:pPr>
        <w:pStyle w:val="BodyText"/>
        <w:spacing w:line="360" w:lineRule="auto" w:before="8"/>
        <w:ind w:left="595" w:right="124"/>
      </w:pPr>
      <w:r>
        <w:rPr/>
        <w:t>El nivel de significancia para rechazar la hipótesis nula de no diferencia fue de P&lt;0.05 Los análisis estadísticos se realizaron usando el software SPSS (IBM SPSS® Statistics) versión 21.</w:t>
      </w:r>
    </w:p>
    <w:p>
      <w:pPr>
        <w:spacing w:after="0" w:line="360" w:lineRule="auto"/>
        <w:sectPr>
          <w:pgSz w:w="11910" w:h="16840"/>
          <w:pgMar w:header="0" w:footer="1024" w:top="1580" w:bottom="1220" w:left="1680" w:right="1020"/>
        </w:sectPr>
      </w:pPr>
    </w:p>
    <w:p>
      <w:pPr>
        <w:pStyle w:val="Heading1"/>
        <w:numPr>
          <w:ilvl w:val="0"/>
          <w:numId w:val="4"/>
        </w:numPr>
        <w:tabs>
          <w:tab w:pos="956" w:val="left" w:leader="none"/>
        </w:tabs>
        <w:spacing w:line="240" w:lineRule="auto" w:before="109" w:after="0"/>
        <w:ind w:left="956" w:right="0" w:hanging="360"/>
        <w:jc w:val="both"/>
      </w:pPr>
      <w:bookmarkStart w:name="_TOC_250006" w:id="45"/>
      <w:bookmarkEnd w:id="45"/>
      <w:r>
        <w:rPr/>
        <w:t>RESULTADOS</w:t>
      </w:r>
    </w:p>
    <w:p>
      <w:pPr>
        <w:pStyle w:val="BodyText"/>
        <w:rPr>
          <w:b/>
        </w:rPr>
      </w:pPr>
    </w:p>
    <w:p>
      <w:pPr>
        <w:pStyle w:val="BodyText"/>
        <w:rPr>
          <w:b/>
        </w:rPr>
      </w:pPr>
    </w:p>
    <w:p>
      <w:pPr>
        <w:pStyle w:val="Heading1"/>
        <w:numPr>
          <w:ilvl w:val="1"/>
          <w:numId w:val="4"/>
        </w:numPr>
        <w:tabs>
          <w:tab w:pos="1737" w:val="left" w:leader="none"/>
        </w:tabs>
        <w:spacing w:line="240" w:lineRule="auto" w:before="199" w:after="0"/>
        <w:ind w:left="1737" w:right="0" w:hanging="432"/>
        <w:jc w:val="left"/>
      </w:pPr>
      <w:bookmarkStart w:name="_TOC_250005" w:id="46"/>
      <w:bookmarkEnd w:id="46"/>
      <w:r>
        <w:rPr/>
        <w:t>Determinación de curcuminoides</w:t>
      </w:r>
    </w:p>
    <w:p>
      <w:pPr>
        <w:pStyle w:val="BodyText"/>
        <w:spacing w:before="4"/>
        <w:rPr>
          <w:b/>
          <w:sz w:val="29"/>
        </w:rPr>
      </w:pPr>
    </w:p>
    <w:p>
      <w:pPr>
        <w:pStyle w:val="Heading1"/>
        <w:numPr>
          <w:ilvl w:val="2"/>
          <w:numId w:val="4"/>
        </w:numPr>
        <w:tabs>
          <w:tab w:pos="2012" w:val="left" w:leader="none"/>
        </w:tabs>
        <w:spacing w:line="362" w:lineRule="auto" w:before="1" w:after="0"/>
        <w:ind w:left="1820" w:right="598" w:hanging="504"/>
        <w:jc w:val="left"/>
      </w:pPr>
      <w:bookmarkStart w:name="_TOC_250004" w:id="47"/>
      <w:r>
        <w:rPr/>
        <w:t>Cuantificación de curcuminoides totales en diversas muestras de polvo de </w:t>
      </w:r>
      <w:r>
        <w:rPr>
          <w:i/>
        </w:rPr>
        <w:t>Curcuma longa </w:t>
      </w:r>
      <w:r>
        <w:rPr/>
        <w:t>por el método de espectrofotometría</w:t>
      </w:r>
      <w:r>
        <w:rPr>
          <w:spacing w:val="-1"/>
        </w:rPr>
        <w:t> </w:t>
      </w:r>
      <w:bookmarkEnd w:id="47"/>
      <w:r>
        <w:rPr/>
        <w:t>UV.</w:t>
      </w:r>
    </w:p>
    <w:p>
      <w:pPr>
        <w:pStyle w:val="BodyText"/>
        <w:spacing w:line="360" w:lineRule="auto" w:before="1"/>
        <w:ind w:left="595" w:right="109"/>
        <w:jc w:val="both"/>
      </w:pPr>
      <w:r>
        <w:rPr/>
        <w:t>En la literatura se ha descrito que el polvo de </w:t>
      </w:r>
      <w:r>
        <w:rPr>
          <w:i/>
        </w:rPr>
        <w:t>C. longa </w:t>
      </w:r>
      <w:r>
        <w:rPr/>
        <w:t>posee de 2-10% de curcuminoides, esto depende de la zona geográfica y el tipo de suelo donde se cultiva. Las muestras analizadas provenían principalmente del continente asiático. En promedio, los seis diferentes polvos  tienen 2.4% de curcuminoides totales.</w:t>
      </w:r>
    </w:p>
    <w:p>
      <w:pPr>
        <w:pStyle w:val="BodyText"/>
        <w:spacing w:line="360" w:lineRule="auto" w:before="4"/>
        <w:ind w:left="595" w:right="109"/>
        <w:jc w:val="both"/>
      </w:pPr>
      <w:r>
        <w:rPr/>
        <w:t>En el Cuadro 3 se resume la absorbancia y porcentaje total de curcuminoides encontrados en los diferentes polvos de </w:t>
      </w:r>
      <w:r>
        <w:rPr>
          <w:i/>
        </w:rPr>
        <w:t>C. longa </w:t>
      </w:r>
      <w:r>
        <w:rPr/>
        <w:t>por el método espectrofotométrico  UV. El porcentaje de curcuminoides encontrados se expresan como curcuminoides totales a partir de la curva estándar preparada bajo las mismas condiciones de análisis.</w:t>
      </w:r>
    </w:p>
    <w:p>
      <w:pPr>
        <w:pStyle w:val="BodyText"/>
      </w:pPr>
    </w:p>
    <w:p>
      <w:pPr>
        <w:pStyle w:val="BodyText"/>
        <w:spacing w:line="273" w:lineRule="auto" w:before="140"/>
        <w:ind w:left="595" w:right="109"/>
        <w:jc w:val="both"/>
      </w:pPr>
      <w:r>
        <w:rPr>
          <w:b/>
        </w:rPr>
        <w:t>Cuadro 3. </w:t>
      </w:r>
      <w:r>
        <w:rPr/>
        <w:t>Cuantificación del total de curcuminoides por el método de espectrofotometría UV en las diversas muestras de polvo de </w:t>
      </w:r>
      <w:r>
        <w:rPr>
          <w:i/>
        </w:rPr>
        <w:t>C. longa </w:t>
      </w:r>
      <w:r>
        <w:rPr/>
        <w:t>(modificado de Velázquez García 2016)</w:t>
      </w:r>
    </w:p>
    <w:p>
      <w:pPr>
        <w:pStyle w:val="BodyText"/>
        <w:spacing w:before="1"/>
        <w:rPr>
          <w:sz w:val="15"/>
        </w:rPr>
      </w:pPr>
      <w:r>
        <w:rPr/>
        <w:pict>
          <v:group style="position:absolute;margin-left:124.830002pt;margin-top:10.653821pt;width:403pt;height:.5pt;mso-position-horizontal-relative:page;mso-position-vertical-relative:paragraph;z-index:1792;mso-wrap-distance-left:0;mso-wrap-distance-right:0" coordorigin="2497,213" coordsize="8060,10">
            <v:line style="position:absolute" from="2502,218" to="3922,218" stroked="true" strokeweight=".480011pt" strokecolor="#000000"/>
            <v:line style="position:absolute" from="3922,218" to="3932,218" stroked="true" strokeweight=".480011pt" strokecolor="#000000"/>
            <v:line style="position:absolute" from="3932,218" to="5511,218" stroked="true" strokeweight=".480011pt" strokecolor="#000000"/>
            <v:line style="position:absolute" from="5511,218" to="5521,218" stroked="true" strokeweight=".480011pt" strokecolor="#000000"/>
            <v:line style="position:absolute" from="5521,218" to="6841,218" stroked="true" strokeweight=".480011pt" strokecolor="#000000"/>
            <v:line style="position:absolute" from="6841,218" to="6850,218" stroked="true" strokeweight=".480011pt" strokecolor="#000000"/>
            <v:line style="position:absolute" from="6850,218" to="8569,218" stroked="true" strokeweight=".480011pt" strokecolor="#000000"/>
            <v:line style="position:absolute" from="8569,218" to="8578,218" stroked="true" strokeweight=".480011pt" strokecolor="#000000"/>
            <v:line style="position:absolute" from="8578,218" to="10551,218" stroked="true" strokeweight=".480011pt" strokecolor="#000000"/>
            <w10:wrap type="topAndBottom"/>
          </v:group>
        </w:pict>
      </w:r>
    </w:p>
    <w:p>
      <w:pPr>
        <w:pStyle w:val="Heading1"/>
        <w:spacing w:line="244" w:lineRule="exact"/>
        <w:ind w:left="0" w:right="1201"/>
        <w:jc w:val="right"/>
      </w:pPr>
      <w:r>
        <w:rPr/>
        <w:t>%</w:t>
      </w:r>
    </w:p>
    <w:p>
      <w:pPr>
        <w:pStyle w:val="BodyText"/>
        <w:spacing w:before="11"/>
        <w:rPr>
          <w:b/>
          <w:sz w:val="17"/>
        </w:rPr>
      </w:pPr>
    </w:p>
    <w:p>
      <w:pPr>
        <w:spacing w:after="0"/>
        <w:rPr>
          <w:sz w:val="17"/>
        </w:rPr>
        <w:sectPr>
          <w:footerReference w:type="default" r:id="rId33"/>
          <w:pgSz w:w="11910" w:h="16840"/>
          <w:pgMar w:footer="1024" w:header="0" w:top="1580" w:bottom="1220" w:left="1680" w:right="1020"/>
        </w:sectPr>
      </w:pPr>
    </w:p>
    <w:p>
      <w:pPr>
        <w:spacing w:before="69"/>
        <w:ind w:left="0" w:right="0" w:firstLine="0"/>
        <w:jc w:val="right"/>
        <w:rPr>
          <w:b/>
          <w:sz w:val="24"/>
        </w:rPr>
      </w:pPr>
      <w:r>
        <w:rPr/>
        <w:pict>
          <v:shape style="position:absolute;margin-left:125.080002pt;margin-top:-8.682951pt;width:402.5pt;height:179.1pt;mso-position-horizontal-relative:page;mso-position-vertical-relative:paragraph;z-index:181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30"/>
                    <w:gridCol w:w="1610"/>
                    <w:gridCol w:w="1139"/>
                    <w:gridCol w:w="1828"/>
                    <w:gridCol w:w="2042"/>
                  </w:tblGrid>
                  <w:tr>
                    <w:trPr>
                      <w:trHeight w:val="533" w:hRule="exact"/>
                    </w:trPr>
                    <w:tc>
                      <w:tcPr>
                        <w:tcW w:w="1430" w:type="dxa"/>
                      </w:tcPr>
                      <w:p>
                        <w:pPr>
                          <w:pStyle w:val="TableParagraph"/>
                          <w:spacing w:before="1"/>
                          <w:jc w:val="left"/>
                          <w:rPr>
                            <w:b/>
                            <w:sz w:val="21"/>
                          </w:rPr>
                        </w:pPr>
                      </w:p>
                      <w:p>
                        <w:pPr>
                          <w:pStyle w:val="TableParagraph"/>
                          <w:spacing w:before="0"/>
                          <w:ind w:left="111" w:right="112"/>
                          <w:jc w:val="center"/>
                          <w:rPr>
                            <w:b/>
                            <w:sz w:val="24"/>
                          </w:rPr>
                        </w:pPr>
                        <w:r>
                          <w:rPr>
                            <w:b/>
                            <w:sz w:val="24"/>
                          </w:rPr>
                          <w:t>Muestra</w:t>
                        </w:r>
                      </w:p>
                    </w:tc>
                    <w:tc>
                      <w:tcPr>
                        <w:tcW w:w="1610" w:type="dxa"/>
                      </w:tcPr>
                      <w:p>
                        <w:pPr>
                          <w:pStyle w:val="TableParagraph"/>
                          <w:spacing w:before="1"/>
                          <w:jc w:val="left"/>
                          <w:rPr>
                            <w:b/>
                            <w:sz w:val="21"/>
                          </w:rPr>
                        </w:pPr>
                      </w:p>
                      <w:p>
                        <w:pPr>
                          <w:pStyle w:val="TableParagraph"/>
                          <w:spacing w:before="0"/>
                          <w:ind w:left="114" w:right="149"/>
                          <w:jc w:val="center"/>
                          <w:rPr>
                            <w:b/>
                            <w:sz w:val="24"/>
                          </w:rPr>
                        </w:pPr>
                        <w:r>
                          <w:rPr>
                            <w:b/>
                            <w:sz w:val="24"/>
                          </w:rPr>
                          <w:t>Absorbancia</w:t>
                        </w:r>
                      </w:p>
                    </w:tc>
                    <w:tc>
                      <w:tcPr>
                        <w:tcW w:w="5009" w:type="dxa"/>
                        <w:gridSpan w:val="3"/>
                      </w:tcPr>
                      <w:p>
                        <w:pPr>
                          <w:pStyle w:val="TableParagraph"/>
                          <w:tabs>
                            <w:tab w:pos="2043" w:val="left" w:leader="none"/>
                            <w:tab w:pos="3266" w:val="left" w:leader="none"/>
                          </w:tabs>
                          <w:spacing w:line="375" w:lineRule="exact" w:before="0"/>
                          <w:ind w:left="357"/>
                          <w:jc w:val="left"/>
                          <w:rPr>
                            <w:b/>
                            <w:sz w:val="24"/>
                          </w:rPr>
                        </w:pPr>
                        <w:r>
                          <w:rPr>
                            <w:b/>
                            <w:sz w:val="24"/>
                          </w:rPr>
                          <w:t>Masa</w:t>
                          <w:tab/>
                        </w:r>
                        <w:r>
                          <w:rPr>
                            <w:b/>
                            <w:position w:val="-12"/>
                            <w:sz w:val="24"/>
                          </w:rPr>
                          <w:t>%</w:t>
                          <w:tab/>
                        </w:r>
                        <w:r>
                          <w:rPr>
                            <w:b/>
                            <w:sz w:val="24"/>
                          </w:rPr>
                          <w:t>curcuminoides</w:t>
                        </w:r>
                      </w:p>
                    </w:tc>
                  </w:tr>
                  <w:tr>
                    <w:trPr>
                      <w:trHeight w:val="548" w:hRule="exact"/>
                    </w:trPr>
                    <w:tc>
                      <w:tcPr>
                        <w:tcW w:w="1430" w:type="dxa"/>
                        <w:tcBorders>
                          <w:bottom w:val="single" w:sz="4" w:space="0" w:color="000000"/>
                        </w:tcBorders>
                      </w:tcPr>
                      <w:p>
                        <w:pPr/>
                      </w:p>
                    </w:tc>
                    <w:tc>
                      <w:tcPr>
                        <w:tcW w:w="1610" w:type="dxa"/>
                        <w:tcBorders>
                          <w:bottom w:val="single" w:sz="4" w:space="0" w:color="000000"/>
                        </w:tcBorders>
                      </w:tcPr>
                      <w:p>
                        <w:pPr/>
                      </w:p>
                    </w:tc>
                    <w:tc>
                      <w:tcPr>
                        <w:tcW w:w="1139" w:type="dxa"/>
                        <w:tcBorders>
                          <w:bottom w:val="single" w:sz="4" w:space="0" w:color="000000"/>
                        </w:tcBorders>
                      </w:tcPr>
                      <w:p>
                        <w:pPr>
                          <w:pStyle w:val="TableParagraph"/>
                          <w:spacing w:line="245" w:lineRule="exact" w:before="0"/>
                          <w:ind w:right="259"/>
                          <w:rPr>
                            <w:b/>
                            <w:sz w:val="24"/>
                          </w:rPr>
                        </w:pPr>
                        <w:r>
                          <w:rPr>
                            <w:b/>
                            <w:sz w:val="24"/>
                          </w:rPr>
                          <w:t>(mg)</w:t>
                        </w:r>
                      </w:p>
                    </w:tc>
                    <w:tc>
                      <w:tcPr>
                        <w:tcW w:w="1828" w:type="dxa"/>
                        <w:tcBorders>
                          <w:bottom w:val="single" w:sz="4" w:space="0" w:color="000000"/>
                        </w:tcBorders>
                      </w:tcPr>
                      <w:p>
                        <w:pPr/>
                      </w:p>
                    </w:tc>
                    <w:tc>
                      <w:tcPr>
                        <w:tcW w:w="2042" w:type="dxa"/>
                        <w:tcBorders>
                          <w:bottom w:val="single" w:sz="4" w:space="0" w:color="000000"/>
                        </w:tcBorders>
                      </w:tcPr>
                      <w:p>
                        <w:pPr>
                          <w:pStyle w:val="TableParagraph"/>
                          <w:spacing w:line="244" w:lineRule="exact" w:before="0"/>
                          <w:ind w:left="633" w:hanging="41"/>
                          <w:jc w:val="left"/>
                          <w:rPr>
                            <w:b/>
                            <w:sz w:val="24"/>
                          </w:rPr>
                        </w:pPr>
                        <w:r>
                          <w:rPr>
                            <w:b/>
                            <w:sz w:val="24"/>
                          </w:rPr>
                          <w:t>10 mg de</w:t>
                        </w:r>
                      </w:p>
                      <w:p>
                        <w:pPr>
                          <w:pStyle w:val="TableParagraph"/>
                          <w:spacing w:line="275" w:lineRule="exact" w:before="0"/>
                          <w:ind w:left="633"/>
                          <w:jc w:val="left"/>
                          <w:rPr>
                            <w:b/>
                            <w:sz w:val="24"/>
                          </w:rPr>
                        </w:pPr>
                        <w:r>
                          <w:rPr>
                            <w:b/>
                            <w:sz w:val="24"/>
                          </w:rPr>
                          <w:t>muestra</w:t>
                        </w:r>
                      </w:p>
                    </w:tc>
                  </w:tr>
                  <w:tr>
                    <w:trPr>
                      <w:trHeight w:val="418" w:hRule="exact"/>
                    </w:trPr>
                    <w:tc>
                      <w:tcPr>
                        <w:tcW w:w="1430" w:type="dxa"/>
                        <w:tcBorders>
                          <w:top w:val="single" w:sz="4" w:space="0" w:color="000000"/>
                        </w:tcBorders>
                        <w:shd w:val="clear" w:color="auto" w:fill="D9D9D9"/>
                      </w:tcPr>
                      <w:p>
                        <w:pPr>
                          <w:pStyle w:val="TableParagraph"/>
                          <w:spacing w:line="273" w:lineRule="exact" w:before="0"/>
                          <w:ind w:left="111" w:right="112"/>
                          <w:jc w:val="center"/>
                          <w:rPr>
                            <w:sz w:val="24"/>
                          </w:rPr>
                        </w:pPr>
                        <w:r>
                          <w:rPr>
                            <w:sz w:val="24"/>
                          </w:rPr>
                          <w:t>Shan Khalis</w:t>
                        </w:r>
                      </w:p>
                    </w:tc>
                    <w:tc>
                      <w:tcPr>
                        <w:tcW w:w="1610" w:type="dxa"/>
                        <w:tcBorders>
                          <w:top w:val="single" w:sz="4" w:space="0" w:color="000000"/>
                        </w:tcBorders>
                        <w:shd w:val="clear" w:color="auto" w:fill="D9D9D9"/>
                      </w:tcPr>
                      <w:p>
                        <w:pPr>
                          <w:pStyle w:val="TableParagraph"/>
                          <w:spacing w:line="273" w:lineRule="exact" w:before="0"/>
                          <w:ind w:left="114" w:right="149"/>
                          <w:jc w:val="center"/>
                          <w:rPr>
                            <w:sz w:val="24"/>
                          </w:rPr>
                        </w:pPr>
                        <w:r>
                          <w:rPr>
                            <w:sz w:val="24"/>
                          </w:rPr>
                          <w:t>0.405</w:t>
                        </w:r>
                      </w:p>
                    </w:tc>
                    <w:tc>
                      <w:tcPr>
                        <w:tcW w:w="1139" w:type="dxa"/>
                        <w:tcBorders>
                          <w:top w:val="single" w:sz="4" w:space="0" w:color="000000"/>
                        </w:tcBorders>
                        <w:shd w:val="clear" w:color="auto" w:fill="D9D9D9"/>
                      </w:tcPr>
                      <w:p>
                        <w:pPr>
                          <w:pStyle w:val="TableParagraph"/>
                          <w:spacing w:line="273" w:lineRule="exact" w:before="0"/>
                          <w:ind w:right="289"/>
                          <w:rPr>
                            <w:sz w:val="24"/>
                          </w:rPr>
                        </w:pPr>
                        <w:r>
                          <w:rPr>
                            <w:sz w:val="24"/>
                          </w:rPr>
                          <w:t>10.4</w:t>
                        </w:r>
                      </w:p>
                    </w:tc>
                    <w:tc>
                      <w:tcPr>
                        <w:tcW w:w="1828" w:type="dxa"/>
                        <w:tcBorders>
                          <w:top w:val="single" w:sz="4" w:space="0" w:color="000000"/>
                        </w:tcBorders>
                        <w:shd w:val="clear" w:color="auto" w:fill="D9D9D9"/>
                      </w:tcPr>
                      <w:p>
                        <w:pPr>
                          <w:pStyle w:val="TableParagraph"/>
                          <w:spacing w:line="273" w:lineRule="exact" w:before="0"/>
                          <w:ind w:right="591"/>
                          <w:rPr>
                            <w:sz w:val="24"/>
                          </w:rPr>
                        </w:pPr>
                        <w:r>
                          <w:rPr>
                            <w:sz w:val="24"/>
                          </w:rPr>
                          <w:t>2.33</w:t>
                        </w:r>
                      </w:p>
                    </w:tc>
                    <w:tc>
                      <w:tcPr>
                        <w:tcW w:w="2042" w:type="dxa"/>
                        <w:tcBorders>
                          <w:top w:val="single" w:sz="4" w:space="0" w:color="000000"/>
                        </w:tcBorders>
                        <w:shd w:val="clear" w:color="auto" w:fill="D9D9D9"/>
                      </w:tcPr>
                      <w:p>
                        <w:pPr>
                          <w:pStyle w:val="TableParagraph"/>
                          <w:spacing w:line="273" w:lineRule="exact" w:before="0"/>
                          <w:ind w:right="778"/>
                          <w:rPr>
                            <w:sz w:val="24"/>
                          </w:rPr>
                        </w:pPr>
                        <w:r>
                          <w:rPr>
                            <w:sz w:val="24"/>
                          </w:rPr>
                          <w:t>2.24</w:t>
                        </w:r>
                      </w:p>
                    </w:tc>
                  </w:tr>
                  <w:tr>
                    <w:trPr>
                      <w:trHeight w:val="413" w:hRule="exact"/>
                    </w:trPr>
                    <w:tc>
                      <w:tcPr>
                        <w:tcW w:w="1430" w:type="dxa"/>
                      </w:tcPr>
                      <w:p>
                        <w:pPr>
                          <w:pStyle w:val="TableParagraph"/>
                          <w:spacing w:line="273" w:lineRule="exact" w:before="0"/>
                          <w:ind w:left="111" w:right="112"/>
                          <w:jc w:val="center"/>
                          <w:rPr>
                            <w:sz w:val="24"/>
                          </w:rPr>
                        </w:pPr>
                        <w:r>
                          <w:rPr>
                            <w:sz w:val="24"/>
                          </w:rPr>
                          <w:t>Muestra 1</w:t>
                        </w:r>
                      </w:p>
                    </w:tc>
                    <w:tc>
                      <w:tcPr>
                        <w:tcW w:w="1610" w:type="dxa"/>
                      </w:tcPr>
                      <w:p>
                        <w:pPr>
                          <w:pStyle w:val="TableParagraph"/>
                          <w:spacing w:line="273" w:lineRule="exact" w:before="0"/>
                          <w:ind w:left="114" w:right="149"/>
                          <w:jc w:val="center"/>
                          <w:rPr>
                            <w:sz w:val="24"/>
                          </w:rPr>
                        </w:pPr>
                        <w:r>
                          <w:rPr>
                            <w:sz w:val="24"/>
                          </w:rPr>
                          <w:t>0.473</w:t>
                        </w:r>
                      </w:p>
                    </w:tc>
                    <w:tc>
                      <w:tcPr>
                        <w:tcW w:w="1139" w:type="dxa"/>
                      </w:tcPr>
                      <w:p>
                        <w:pPr>
                          <w:pStyle w:val="TableParagraph"/>
                          <w:spacing w:line="273" w:lineRule="exact" w:before="0"/>
                          <w:ind w:right="289"/>
                          <w:rPr>
                            <w:sz w:val="24"/>
                          </w:rPr>
                        </w:pPr>
                        <w:r>
                          <w:rPr>
                            <w:sz w:val="24"/>
                          </w:rPr>
                          <w:t>10.3</w:t>
                        </w:r>
                      </w:p>
                    </w:tc>
                    <w:tc>
                      <w:tcPr>
                        <w:tcW w:w="1828" w:type="dxa"/>
                      </w:tcPr>
                      <w:p>
                        <w:pPr>
                          <w:pStyle w:val="TableParagraph"/>
                          <w:spacing w:line="273" w:lineRule="exact" w:before="0"/>
                          <w:ind w:right="591"/>
                          <w:rPr>
                            <w:sz w:val="24"/>
                          </w:rPr>
                        </w:pPr>
                        <w:r>
                          <w:rPr>
                            <w:sz w:val="24"/>
                          </w:rPr>
                          <w:t>2.72</w:t>
                        </w:r>
                      </w:p>
                    </w:tc>
                    <w:tc>
                      <w:tcPr>
                        <w:tcW w:w="2042" w:type="dxa"/>
                      </w:tcPr>
                      <w:p>
                        <w:pPr>
                          <w:pStyle w:val="TableParagraph"/>
                          <w:spacing w:line="273" w:lineRule="exact" w:before="0"/>
                          <w:ind w:right="778"/>
                          <w:rPr>
                            <w:sz w:val="24"/>
                          </w:rPr>
                        </w:pPr>
                        <w:r>
                          <w:rPr>
                            <w:sz w:val="24"/>
                          </w:rPr>
                          <w:t>2.64</w:t>
                        </w:r>
                      </w:p>
                    </w:tc>
                  </w:tr>
                  <w:tr>
                    <w:trPr>
                      <w:trHeight w:val="418" w:hRule="exact"/>
                    </w:trPr>
                    <w:tc>
                      <w:tcPr>
                        <w:tcW w:w="1430" w:type="dxa"/>
                        <w:shd w:val="clear" w:color="auto" w:fill="D9D9D9"/>
                      </w:tcPr>
                      <w:p>
                        <w:pPr>
                          <w:pStyle w:val="TableParagraph"/>
                          <w:spacing w:line="273" w:lineRule="exact" w:before="0"/>
                          <w:ind w:left="111" w:right="112"/>
                          <w:jc w:val="center"/>
                          <w:rPr>
                            <w:sz w:val="24"/>
                          </w:rPr>
                        </w:pPr>
                        <w:r>
                          <w:rPr>
                            <w:sz w:val="24"/>
                          </w:rPr>
                          <w:t>Muestra 2</w:t>
                        </w:r>
                      </w:p>
                    </w:tc>
                    <w:tc>
                      <w:tcPr>
                        <w:tcW w:w="1610" w:type="dxa"/>
                        <w:shd w:val="clear" w:color="auto" w:fill="D9D9D9"/>
                      </w:tcPr>
                      <w:p>
                        <w:pPr>
                          <w:pStyle w:val="TableParagraph"/>
                          <w:spacing w:line="273" w:lineRule="exact" w:before="0"/>
                          <w:ind w:left="114" w:right="149"/>
                          <w:jc w:val="center"/>
                          <w:rPr>
                            <w:sz w:val="24"/>
                          </w:rPr>
                        </w:pPr>
                        <w:r>
                          <w:rPr>
                            <w:sz w:val="24"/>
                          </w:rPr>
                          <w:t>0.453</w:t>
                        </w:r>
                      </w:p>
                    </w:tc>
                    <w:tc>
                      <w:tcPr>
                        <w:tcW w:w="1139" w:type="dxa"/>
                        <w:shd w:val="clear" w:color="auto" w:fill="D9D9D9"/>
                      </w:tcPr>
                      <w:p>
                        <w:pPr>
                          <w:pStyle w:val="TableParagraph"/>
                          <w:spacing w:line="273" w:lineRule="exact" w:before="0"/>
                          <w:ind w:right="289"/>
                          <w:rPr>
                            <w:sz w:val="24"/>
                          </w:rPr>
                        </w:pPr>
                        <w:r>
                          <w:rPr>
                            <w:sz w:val="24"/>
                          </w:rPr>
                          <w:t>11.1</w:t>
                        </w:r>
                      </w:p>
                    </w:tc>
                    <w:tc>
                      <w:tcPr>
                        <w:tcW w:w="1828" w:type="dxa"/>
                        <w:shd w:val="clear" w:color="auto" w:fill="D9D9D9"/>
                      </w:tcPr>
                      <w:p>
                        <w:pPr>
                          <w:pStyle w:val="TableParagraph"/>
                          <w:spacing w:line="273" w:lineRule="exact" w:before="0"/>
                          <w:ind w:right="591"/>
                          <w:rPr>
                            <w:sz w:val="24"/>
                          </w:rPr>
                        </w:pPr>
                        <w:r>
                          <w:rPr>
                            <w:sz w:val="24"/>
                          </w:rPr>
                          <w:t>2.43</w:t>
                        </w:r>
                      </w:p>
                    </w:tc>
                    <w:tc>
                      <w:tcPr>
                        <w:tcW w:w="2042" w:type="dxa"/>
                        <w:shd w:val="clear" w:color="auto" w:fill="D9D9D9"/>
                      </w:tcPr>
                      <w:p>
                        <w:pPr>
                          <w:pStyle w:val="TableParagraph"/>
                          <w:spacing w:line="273" w:lineRule="exact" w:before="0"/>
                          <w:ind w:right="778"/>
                          <w:rPr>
                            <w:sz w:val="24"/>
                          </w:rPr>
                        </w:pPr>
                        <w:r>
                          <w:rPr>
                            <w:sz w:val="24"/>
                          </w:rPr>
                          <w:t>2.18</w:t>
                        </w:r>
                      </w:p>
                    </w:tc>
                  </w:tr>
                  <w:tr>
                    <w:trPr>
                      <w:trHeight w:val="413" w:hRule="exact"/>
                    </w:trPr>
                    <w:tc>
                      <w:tcPr>
                        <w:tcW w:w="1430" w:type="dxa"/>
                      </w:tcPr>
                      <w:p>
                        <w:pPr>
                          <w:pStyle w:val="TableParagraph"/>
                          <w:spacing w:line="273" w:lineRule="exact" w:before="0"/>
                          <w:ind w:left="111" w:right="112"/>
                          <w:jc w:val="center"/>
                          <w:rPr>
                            <w:sz w:val="24"/>
                          </w:rPr>
                        </w:pPr>
                        <w:r>
                          <w:rPr>
                            <w:sz w:val="24"/>
                          </w:rPr>
                          <w:t>Muestra 3</w:t>
                        </w:r>
                      </w:p>
                    </w:tc>
                    <w:tc>
                      <w:tcPr>
                        <w:tcW w:w="1610" w:type="dxa"/>
                      </w:tcPr>
                      <w:p>
                        <w:pPr>
                          <w:pStyle w:val="TableParagraph"/>
                          <w:spacing w:line="273" w:lineRule="exact" w:before="0"/>
                          <w:ind w:left="114" w:right="149"/>
                          <w:jc w:val="center"/>
                          <w:rPr>
                            <w:sz w:val="24"/>
                          </w:rPr>
                        </w:pPr>
                        <w:r>
                          <w:rPr>
                            <w:sz w:val="24"/>
                          </w:rPr>
                          <w:t>0.536</w:t>
                        </w:r>
                      </w:p>
                    </w:tc>
                    <w:tc>
                      <w:tcPr>
                        <w:tcW w:w="1139" w:type="dxa"/>
                      </w:tcPr>
                      <w:p>
                        <w:pPr>
                          <w:pStyle w:val="TableParagraph"/>
                          <w:spacing w:line="273" w:lineRule="exact" w:before="0"/>
                          <w:ind w:right="289"/>
                          <w:rPr>
                            <w:sz w:val="24"/>
                          </w:rPr>
                        </w:pPr>
                        <w:r>
                          <w:rPr>
                            <w:sz w:val="24"/>
                          </w:rPr>
                          <w:t>11.9</w:t>
                        </w:r>
                      </w:p>
                    </w:tc>
                    <w:tc>
                      <w:tcPr>
                        <w:tcW w:w="1828" w:type="dxa"/>
                      </w:tcPr>
                      <w:p>
                        <w:pPr>
                          <w:pStyle w:val="TableParagraph"/>
                          <w:spacing w:line="273" w:lineRule="exact" w:before="0"/>
                          <w:ind w:right="591"/>
                          <w:rPr>
                            <w:sz w:val="24"/>
                          </w:rPr>
                        </w:pPr>
                        <w:r>
                          <w:rPr>
                            <w:sz w:val="24"/>
                          </w:rPr>
                          <w:t>2.65</w:t>
                        </w:r>
                      </w:p>
                    </w:tc>
                    <w:tc>
                      <w:tcPr>
                        <w:tcW w:w="2042" w:type="dxa"/>
                      </w:tcPr>
                      <w:p>
                        <w:pPr>
                          <w:pStyle w:val="TableParagraph"/>
                          <w:spacing w:line="273" w:lineRule="exact" w:before="0"/>
                          <w:ind w:right="778"/>
                          <w:rPr>
                            <w:sz w:val="24"/>
                          </w:rPr>
                        </w:pPr>
                        <w:r>
                          <w:rPr>
                            <w:sz w:val="24"/>
                          </w:rPr>
                          <w:t>2.22</w:t>
                        </w:r>
                      </w:p>
                    </w:tc>
                  </w:tr>
                  <w:tr>
                    <w:trPr>
                      <w:trHeight w:val="413" w:hRule="exact"/>
                    </w:trPr>
                    <w:tc>
                      <w:tcPr>
                        <w:tcW w:w="1430" w:type="dxa"/>
                        <w:shd w:val="clear" w:color="auto" w:fill="D9D9D9"/>
                      </w:tcPr>
                      <w:p>
                        <w:pPr>
                          <w:pStyle w:val="TableParagraph"/>
                          <w:spacing w:line="273" w:lineRule="exact" w:before="0"/>
                          <w:ind w:left="111" w:right="112"/>
                          <w:jc w:val="center"/>
                          <w:rPr>
                            <w:sz w:val="24"/>
                          </w:rPr>
                        </w:pPr>
                        <w:r>
                          <w:rPr>
                            <w:sz w:val="24"/>
                          </w:rPr>
                          <w:t>Muestra 4</w:t>
                        </w:r>
                      </w:p>
                    </w:tc>
                    <w:tc>
                      <w:tcPr>
                        <w:tcW w:w="1610" w:type="dxa"/>
                        <w:shd w:val="clear" w:color="auto" w:fill="D9D9D9"/>
                      </w:tcPr>
                      <w:p>
                        <w:pPr>
                          <w:pStyle w:val="TableParagraph"/>
                          <w:spacing w:line="273" w:lineRule="exact" w:before="0"/>
                          <w:ind w:left="114" w:right="149"/>
                          <w:jc w:val="center"/>
                          <w:rPr>
                            <w:sz w:val="24"/>
                          </w:rPr>
                        </w:pPr>
                        <w:r>
                          <w:rPr>
                            <w:sz w:val="24"/>
                          </w:rPr>
                          <w:t>0.402</w:t>
                        </w:r>
                      </w:p>
                    </w:tc>
                    <w:tc>
                      <w:tcPr>
                        <w:tcW w:w="1139" w:type="dxa"/>
                        <w:shd w:val="clear" w:color="auto" w:fill="D9D9D9"/>
                      </w:tcPr>
                      <w:p>
                        <w:pPr>
                          <w:pStyle w:val="TableParagraph"/>
                          <w:spacing w:line="273" w:lineRule="exact" w:before="0"/>
                          <w:ind w:right="289"/>
                          <w:rPr>
                            <w:sz w:val="24"/>
                          </w:rPr>
                        </w:pPr>
                        <w:r>
                          <w:rPr>
                            <w:sz w:val="24"/>
                          </w:rPr>
                          <w:t>10.2</w:t>
                        </w:r>
                      </w:p>
                    </w:tc>
                    <w:tc>
                      <w:tcPr>
                        <w:tcW w:w="1828" w:type="dxa"/>
                        <w:shd w:val="clear" w:color="auto" w:fill="D9D9D9"/>
                      </w:tcPr>
                      <w:p>
                        <w:pPr>
                          <w:pStyle w:val="TableParagraph"/>
                          <w:spacing w:line="273" w:lineRule="exact" w:before="0"/>
                          <w:ind w:right="591"/>
                          <w:rPr>
                            <w:sz w:val="24"/>
                          </w:rPr>
                        </w:pPr>
                        <w:r>
                          <w:rPr>
                            <w:sz w:val="24"/>
                          </w:rPr>
                          <w:t>2.36</w:t>
                        </w:r>
                      </w:p>
                    </w:tc>
                    <w:tc>
                      <w:tcPr>
                        <w:tcW w:w="2042" w:type="dxa"/>
                        <w:shd w:val="clear" w:color="auto" w:fill="D9D9D9"/>
                      </w:tcPr>
                      <w:p>
                        <w:pPr>
                          <w:pStyle w:val="TableParagraph"/>
                          <w:spacing w:line="273" w:lineRule="exact" w:before="0"/>
                          <w:ind w:right="778"/>
                          <w:rPr>
                            <w:sz w:val="24"/>
                          </w:rPr>
                        </w:pPr>
                        <w:r>
                          <w:rPr>
                            <w:sz w:val="24"/>
                          </w:rPr>
                          <w:t>2.31</w:t>
                        </w:r>
                      </w:p>
                    </w:tc>
                  </w:tr>
                  <w:tr>
                    <w:trPr>
                      <w:trHeight w:val="418" w:hRule="exact"/>
                    </w:trPr>
                    <w:tc>
                      <w:tcPr>
                        <w:tcW w:w="1430" w:type="dxa"/>
                        <w:tcBorders>
                          <w:bottom w:val="single" w:sz="4" w:space="0" w:color="000000"/>
                        </w:tcBorders>
                      </w:tcPr>
                      <w:p>
                        <w:pPr>
                          <w:pStyle w:val="TableParagraph"/>
                          <w:spacing w:line="273" w:lineRule="exact" w:before="0"/>
                          <w:ind w:left="111" w:right="112"/>
                          <w:jc w:val="center"/>
                          <w:rPr>
                            <w:sz w:val="24"/>
                          </w:rPr>
                        </w:pPr>
                        <w:r>
                          <w:rPr>
                            <w:sz w:val="24"/>
                          </w:rPr>
                          <w:t>Muestra 5</w:t>
                        </w:r>
                      </w:p>
                    </w:tc>
                    <w:tc>
                      <w:tcPr>
                        <w:tcW w:w="1610" w:type="dxa"/>
                        <w:tcBorders>
                          <w:bottom w:val="single" w:sz="4" w:space="0" w:color="000000"/>
                        </w:tcBorders>
                      </w:tcPr>
                      <w:p>
                        <w:pPr>
                          <w:pStyle w:val="TableParagraph"/>
                          <w:spacing w:line="273" w:lineRule="exact" w:before="0"/>
                          <w:ind w:left="114" w:right="149"/>
                          <w:jc w:val="center"/>
                          <w:rPr>
                            <w:sz w:val="24"/>
                          </w:rPr>
                        </w:pPr>
                        <w:r>
                          <w:rPr>
                            <w:sz w:val="24"/>
                          </w:rPr>
                          <w:t>0.351</w:t>
                        </w:r>
                      </w:p>
                    </w:tc>
                    <w:tc>
                      <w:tcPr>
                        <w:tcW w:w="1139" w:type="dxa"/>
                        <w:tcBorders>
                          <w:bottom w:val="single" w:sz="4" w:space="0" w:color="000000"/>
                        </w:tcBorders>
                      </w:tcPr>
                      <w:p>
                        <w:pPr>
                          <w:pStyle w:val="TableParagraph"/>
                          <w:spacing w:line="273" w:lineRule="exact" w:before="0"/>
                          <w:ind w:right="289"/>
                          <w:rPr>
                            <w:sz w:val="24"/>
                          </w:rPr>
                        </w:pPr>
                        <w:r>
                          <w:rPr>
                            <w:sz w:val="24"/>
                          </w:rPr>
                          <w:t>10.2</w:t>
                        </w:r>
                      </w:p>
                    </w:tc>
                    <w:tc>
                      <w:tcPr>
                        <w:tcW w:w="1828" w:type="dxa"/>
                        <w:tcBorders>
                          <w:bottom w:val="single" w:sz="4" w:space="0" w:color="000000"/>
                        </w:tcBorders>
                      </w:tcPr>
                      <w:p>
                        <w:pPr>
                          <w:pStyle w:val="TableParagraph"/>
                          <w:spacing w:line="273" w:lineRule="exact" w:before="0"/>
                          <w:ind w:right="591"/>
                          <w:rPr>
                            <w:sz w:val="24"/>
                          </w:rPr>
                        </w:pPr>
                        <w:r>
                          <w:rPr>
                            <w:sz w:val="24"/>
                          </w:rPr>
                          <w:t>2.08</w:t>
                        </w:r>
                      </w:p>
                    </w:tc>
                    <w:tc>
                      <w:tcPr>
                        <w:tcW w:w="2042" w:type="dxa"/>
                        <w:tcBorders>
                          <w:bottom w:val="single" w:sz="4" w:space="0" w:color="000000"/>
                        </w:tcBorders>
                      </w:tcPr>
                      <w:p>
                        <w:pPr>
                          <w:pStyle w:val="TableParagraph"/>
                          <w:spacing w:line="273" w:lineRule="exact" w:before="0"/>
                          <w:ind w:right="778"/>
                          <w:rPr>
                            <w:sz w:val="24"/>
                          </w:rPr>
                        </w:pPr>
                        <w:r>
                          <w:rPr>
                            <w:sz w:val="24"/>
                          </w:rPr>
                          <w:t>2.03</w:t>
                        </w:r>
                      </w:p>
                    </w:tc>
                  </w:tr>
                </w:tbl>
                <w:p>
                  <w:pPr>
                    <w:pStyle w:val="BodyText"/>
                  </w:pPr>
                </w:p>
              </w:txbxContent>
            </v:textbox>
            <w10:wrap type="none"/>
          </v:shape>
        </w:pict>
      </w:r>
      <w:r>
        <w:rPr>
          <w:b/>
          <w:sz w:val="24"/>
        </w:rPr>
        <w:t>muestras</w:t>
      </w:r>
    </w:p>
    <w:p>
      <w:pPr>
        <w:spacing w:before="208"/>
        <w:ind w:left="266" w:right="-20" w:firstLine="0"/>
        <w:jc w:val="left"/>
        <w:rPr>
          <w:b/>
          <w:sz w:val="24"/>
        </w:rPr>
      </w:pPr>
      <w:r>
        <w:rPr/>
        <w:br w:type="column"/>
      </w:r>
      <w:r>
        <w:rPr>
          <w:b/>
          <w:sz w:val="24"/>
        </w:rPr>
        <w:t>curcuminoides</w:t>
      </w:r>
    </w:p>
    <w:p>
      <w:pPr>
        <w:spacing w:before="69"/>
        <w:ind w:left="286" w:right="0" w:firstLine="0"/>
        <w:jc w:val="left"/>
        <w:rPr>
          <w:b/>
          <w:sz w:val="24"/>
        </w:rPr>
      </w:pPr>
      <w:r>
        <w:rPr/>
        <w:br w:type="column"/>
      </w:r>
      <w:r>
        <w:rPr>
          <w:b/>
          <w:sz w:val="24"/>
        </w:rPr>
        <w:t>encontrados en</w:t>
      </w:r>
    </w:p>
    <w:p>
      <w:pPr>
        <w:spacing w:after="0"/>
        <w:jc w:val="left"/>
        <w:rPr>
          <w:sz w:val="24"/>
        </w:rPr>
        <w:sectPr>
          <w:type w:val="continuous"/>
          <w:pgSz w:w="11910" w:h="16840"/>
          <w:pgMar w:top="920" w:bottom="280" w:left="1680" w:right="1020"/>
          <w:cols w:num="3" w:equalWidth="0">
            <w:col w:w="4967" w:space="40"/>
            <w:col w:w="1773" w:space="40"/>
            <w:col w:w="2390"/>
          </w:cols>
        </w:sectPr>
      </w:pPr>
    </w:p>
    <w:p>
      <w:pPr>
        <w:pStyle w:val="Heading1"/>
        <w:numPr>
          <w:ilvl w:val="2"/>
          <w:numId w:val="4"/>
        </w:numPr>
        <w:tabs>
          <w:tab w:pos="2012" w:val="left" w:leader="none"/>
        </w:tabs>
        <w:spacing w:line="362" w:lineRule="auto" w:before="109" w:after="0"/>
        <w:ind w:left="1820" w:right="364" w:hanging="504"/>
        <w:jc w:val="left"/>
      </w:pPr>
      <w:bookmarkStart w:name="_TOC_250003" w:id="48"/>
      <w:r>
        <w:rPr/>
        <w:t>Cuantificación de curcuminoides totales en las galletas de </w:t>
      </w:r>
      <w:r>
        <w:rPr>
          <w:i/>
        </w:rPr>
        <w:t>Curcuma </w:t>
      </w:r>
      <w:r>
        <w:rPr>
          <w:i/>
        </w:rPr>
        <w:t>longa </w:t>
      </w:r>
      <w:bookmarkEnd w:id="48"/>
      <w:r>
        <w:rPr/>
        <w:t>por el método de espectrofotometría UV.</w:t>
      </w:r>
    </w:p>
    <w:p>
      <w:pPr>
        <w:pStyle w:val="BodyText"/>
        <w:spacing w:line="360" w:lineRule="auto" w:before="1"/>
        <w:ind w:left="595" w:right="149"/>
        <w:jc w:val="both"/>
      </w:pPr>
      <w:r>
        <w:rPr/>
        <w:t>Era necesario determinar el porcentaje de curcuminoides en las tres diferentes dosis (50, 100 y 200 mg), para saber si era proporcional la dosis utilizada y para verificar el correcto proceso de manufactura de las galletas. En el Cuadro 4 se resumen los miligramos y el porcentaje de curcuminoides totales encontrados en las galletas placebo (sin </w:t>
      </w:r>
      <w:r>
        <w:rPr>
          <w:i/>
        </w:rPr>
        <w:t>C. longa</w:t>
      </w:r>
      <w:r>
        <w:rPr/>
        <w:t>), 50 mg, 100 mg y 200 mg de polvo de </w:t>
      </w:r>
      <w:r>
        <w:rPr>
          <w:i/>
        </w:rPr>
        <w:t>C. longa </w:t>
      </w:r>
      <w:r>
        <w:rPr/>
        <w:t>por el método espectrofotométrico UV. En los resultados podemos observar que la concentración de curcuminoides es proporcional en las tres dosis utilizadas, mientras que en la galleta placebo no se encontraron curcuminoides. Esto también nos indica que el proceso de manufactura de la galleta se realizó correctamente.</w:t>
      </w:r>
    </w:p>
    <w:p>
      <w:pPr>
        <w:pStyle w:val="BodyText"/>
      </w:pPr>
    </w:p>
    <w:p>
      <w:pPr>
        <w:pStyle w:val="BodyText"/>
        <w:spacing w:line="276" w:lineRule="auto" w:before="140"/>
        <w:ind w:left="595" w:right="149"/>
        <w:jc w:val="both"/>
      </w:pPr>
      <w:r>
        <w:rPr>
          <w:b/>
        </w:rPr>
        <w:t>Cuadro 4. </w:t>
      </w:r>
      <w:r>
        <w:rPr/>
        <w:t>Cuantificación de curcuminoides totales en las galletas elaboradas con polvo de </w:t>
      </w:r>
      <w:r>
        <w:rPr>
          <w:i/>
        </w:rPr>
        <w:t>C. longa </w:t>
      </w:r>
      <w:r>
        <w:rPr/>
        <w:t>(dosis 50, 100 y 200 mg por unidad) y en la galleta placebo por el método espectrofotométrico UV (modificado de Velázquez García 2016)</w:t>
      </w:r>
    </w:p>
    <w:p>
      <w:pPr>
        <w:pStyle w:val="BodyText"/>
        <w:rPr>
          <w:sz w:val="20"/>
        </w:rPr>
      </w:pPr>
    </w:p>
    <w:p>
      <w:pPr>
        <w:pStyle w:val="BodyText"/>
        <w:spacing w:before="7"/>
        <w:rPr>
          <w:sz w:val="16"/>
        </w:rPr>
      </w:pPr>
    </w:p>
    <w:p>
      <w:pPr>
        <w:spacing w:after="0"/>
        <w:rPr>
          <w:sz w:val="16"/>
        </w:rPr>
        <w:sectPr>
          <w:footerReference w:type="default" r:id="rId34"/>
          <w:pgSz w:w="11910" w:h="16840"/>
          <w:pgMar w:footer="964" w:header="0" w:top="1580" w:bottom="1160" w:left="1680" w:right="980"/>
          <w:pgNumType w:start="41"/>
        </w:sectPr>
      </w:pPr>
    </w:p>
    <w:p>
      <w:pPr>
        <w:pStyle w:val="Heading1"/>
        <w:spacing w:before="69"/>
        <w:ind w:left="0"/>
        <w:jc w:val="right"/>
      </w:pPr>
      <w:r>
        <w:rPr/>
        <w:pict>
          <v:shape style="position:absolute;margin-left:108.279999pt;margin-top:-10.546877pt;width:432.25pt;height:125.8pt;mso-position-horizontal-relative:page;mso-position-vertical-relative:paragraph;z-index:184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00"/>
                    <w:gridCol w:w="2065"/>
                    <w:gridCol w:w="2382"/>
                    <w:gridCol w:w="2097"/>
                  </w:tblGrid>
                  <w:tr>
                    <w:trPr>
                      <w:trHeight w:val="568" w:hRule="exact"/>
                    </w:trPr>
                    <w:tc>
                      <w:tcPr>
                        <w:tcW w:w="2100" w:type="dxa"/>
                        <w:tcBorders>
                          <w:left w:val="nil"/>
                          <w:bottom w:val="nil"/>
                          <w:right w:val="nil"/>
                        </w:tcBorders>
                      </w:tcPr>
                      <w:p>
                        <w:pPr>
                          <w:pStyle w:val="TableParagraph"/>
                          <w:spacing w:before="10"/>
                          <w:jc w:val="left"/>
                          <w:rPr>
                            <w:sz w:val="23"/>
                          </w:rPr>
                        </w:pPr>
                      </w:p>
                      <w:p>
                        <w:pPr>
                          <w:pStyle w:val="TableParagraph"/>
                          <w:spacing w:before="0"/>
                          <w:ind w:left="708"/>
                          <w:jc w:val="left"/>
                          <w:rPr>
                            <w:b/>
                            <w:sz w:val="24"/>
                          </w:rPr>
                        </w:pPr>
                        <w:r>
                          <w:rPr>
                            <w:b/>
                            <w:sz w:val="24"/>
                          </w:rPr>
                          <w:t>Galleta</w:t>
                        </w:r>
                      </w:p>
                    </w:tc>
                    <w:tc>
                      <w:tcPr>
                        <w:tcW w:w="2065" w:type="dxa"/>
                        <w:tcBorders>
                          <w:left w:val="nil"/>
                          <w:bottom w:val="nil"/>
                          <w:right w:val="nil"/>
                        </w:tcBorders>
                      </w:tcPr>
                      <w:p>
                        <w:pPr>
                          <w:pStyle w:val="TableParagraph"/>
                          <w:spacing w:before="10"/>
                          <w:jc w:val="left"/>
                          <w:rPr>
                            <w:sz w:val="23"/>
                          </w:rPr>
                        </w:pPr>
                      </w:p>
                      <w:p>
                        <w:pPr>
                          <w:pStyle w:val="TableParagraph"/>
                          <w:spacing w:before="0"/>
                          <w:ind w:left="618" w:right="400"/>
                          <w:jc w:val="center"/>
                          <w:rPr>
                            <w:b/>
                            <w:sz w:val="24"/>
                          </w:rPr>
                        </w:pPr>
                        <w:r>
                          <w:rPr>
                            <w:b/>
                            <w:sz w:val="24"/>
                          </w:rPr>
                          <w:t>Peso (mg)</w:t>
                        </w:r>
                      </w:p>
                    </w:tc>
                    <w:tc>
                      <w:tcPr>
                        <w:tcW w:w="4479" w:type="dxa"/>
                        <w:gridSpan w:val="2"/>
                        <w:tcBorders>
                          <w:left w:val="nil"/>
                          <w:bottom w:val="nil"/>
                          <w:right w:val="nil"/>
                        </w:tcBorders>
                      </w:tcPr>
                      <w:p>
                        <w:pPr>
                          <w:pStyle w:val="TableParagraph"/>
                          <w:tabs>
                            <w:tab w:pos="3277" w:val="left" w:leader="none"/>
                          </w:tabs>
                          <w:spacing w:line="413" w:lineRule="exact" w:before="0"/>
                          <w:ind w:left="927"/>
                          <w:jc w:val="left"/>
                          <w:rPr>
                            <w:b/>
                            <w:sz w:val="24"/>
                          </w:rPr>
                        </w:pPr>
                        <w:r>
                          <w:rPr>
                            <w:b/>
                            <w:sz w:val="24"/>
                          </w:rPr>
                          <w:t>mg de</w:t>
                          <w:tab/>
                        </w:r>
                        <w:r>
                          <w:rPr>
                            <w:b/>
                            <w:position w:val="-13"/>
                            <w:sz w:val="24"/>
                          </w:rPr>
                          <w:t>%</w:t>
                        </w:r>
                      </w:p>
                    </w:tc>
                  </w:tr>
                  <w:tr>
                    <w:trPr>
                      <w:trHeight w:val="272" w:hRule="exact"/>
                    </w:trPr>
                    <w:tc>
                      <w:tcPr>
                        <w:tcW w:w="2100" w:type="dxa"/>
                        <w:tcBorders>
                          <w:top w:val="nil"/>
                          <w:left w:val="nil"/>
                          <w:right w:val="nil"/>
                        </w:tcBorders>
                      </w:tcPr>
                      <w:p>
                        <w:pPr/>
                      </w:p>
                    </w:tc>
                    <w:tc>
                      <w:tcPr>
                        <w:tcW w:w="2065" w:type="dxa"/>
                        <w:tcBorders>
                          <w:top w:val="nil"/>
                          <w:left w:val="nil"/>
                          <w:right w:val="nil"/>
                        </w:tcBorders>
                      </w:tcPr>
                      <w:p>
                        <w:pPr/>
                      </w:p>
                    </w:tc>
                    <w:tc>
                      <w:tcPr>
                        <w:tcW w:w="2382" w:type="dxa"/>
                        <w:tcBorders>
                          <w:top w:val="nil"/>
                          <w:left w:val="nil"/>
                          <w:right w:val="nil"/>
                        </w:tcBorders>
                      </w:tcPr>
                      <w:p>
                        <w:pPr>
                          <w:pStyle w:val="TableParagraph"/>
                          <w:spacing w:line="245" w:lineRule="exact" w:before="0"/>
                          <w:ind w:left="877" w:right="785"/>
                          <w:jc w:val="center"/>
                          <w:rPr>
                            <w:b/>
                            <w:sz w:val="24"/>
                          </w:rPr>
                        </w:pPr>
                        <w:r>
                          <w:rPr>
                            <w:b/>
                            <w:sz w:val="24"/>
                          </w:rPr>
                          <w:t>galleta</w:t>
                        </w:r>
                      </w:p>
                    </w:tc>
                    <w:tc>
                      <w:tcPr>
                        <w:tcW w:w="2097" w:type="dxa"/>
                        <w:tcBorders>
                          <w:top w:val="nil"/>
                          <w:left w:val="nil"/>
                          <w:right w:val="nil"/>
                        </w:tcBorders>
                      </w:tcPr>
                      <w:p>
                        <w:pPr/>
                      </w:p>
                    </w:tc>
                  </w:tr>
                  <w:tr>
                    <w:trPr>
                      <w:trHeight w:val="418" w:hRule="exact"/>
                    </w:trPr>
                    <w:tc>
                      <w:tcPr>
                        <w:tcW w:w="2100" w:type="dxa"/>
                        <w:tcBorders>
                          <w:left w:val="nil"/>
                          <w:bottom w:val="nil"/>
                          <w:right w:val="nil"/>
                        </w:tcBorders>
                        <w:shd w:val="clear" w:color="auto" w:fill="D9D9D9"/>
                      </w:tcPr>
                      <w:p>
                        <w:pPr>
                          <w:pStyle w:val="TableParagraph"/>
                          <w:spacing w:line="273" w:lineRule="exact" w:before="0"/>
                          <w:ind w:left="702"/>
                          <w:jc w:val="left"/>
                          <w:rPr>
                            <w:sz w:val="24"/>
                          </w:rPr>
                        </w:pPr>
                        <w:r>
                          <w:rPr>
                            <w:sz w:val="24"/>
                          </w:rPr>
                          <w:t>Placebo</w:t>
                        </w:r>
                      </w:p>
                    </w:tc>
                    <w:tc>
                      <w:tcPr>
                        <w:tcW w:w="2065" w:type="dxa"/>
                        <w:tcBorders>
                          <w:left w:val="nil"/>
                          <w:bottom w:val="nil"/>
                          <w:right w:val="nil"/>
                        </w:tcBorders>
                        <w:shd w:val="clear" w:color="auto" w:fill="D9D9D9"/>
                      </w:tcPr>
                      <w:p>
                        <w:pPr>
                          <w:pStyle w:val="TableParagraph"/>
                          <w:spacing w:line="273" w:lineRule="exact" w:before="0"/>
                          <w:ind w:left="618" w:right="400"/>
                          <w:jc w:val="center"/>
                          <w:rPr>
                            <w:sz w:val="24"/>
                          </w:rPr>
                        </w:pPr>
                        <w:r>
                          <w:rPr>
                            <w:sz w:val="24"/>
                          </w:rPr>
                          <w:t>2128.6</w:t>
                        </w:r>
                      </w:p>
                    </w:tc>
                    <w:tc>
                      <w:tcPr>
                        <w:tcW w:w="2382" w:type="dxa"/>
                        <w:tcBorders>
                          <w:left w:val="nil"/>
                          <w:bottom w:val="nil"/>
                          <w:right w:val="nil"/>
                        </w:tcBorders>
                        <w:shd w:val="clear" w:color="auto" w:fill="D9D9D9"/>
                      </w:tcPr>
                      <w:p>
                        <w:pPr>
                          <w:pStyle w:val="TableParagraph"/>
                          <w:spacing w:line="273" w:lineRule="exact" w:before="0"/>
                          <w:ind w:left="92"/>
                          <w:jc w:val="center"/>
                          <w:rPr>
                            <w:sz w:val="24"/>
                          </w:rPr>
                        </w:pPr>
                        <w:r>
                          <w:rPr>
                            <w:sz w:val="24"/>
                          </w:rPr>
                          <w:t>0</w:t>
                        </w:r>
                      </w:p>
                    </w:tc>
                    <w:tc>
                      <w:tcPr>
                        <w:tcW w:w="2097" w:type="dxa"/>
                        <w:tcBorders>
                          <w:left w:val="nil"/>
                          <w:bottom w:val="nil"/>
                          <w:right w:val="nil"/>
                        </w:tcBorders>
                        <w:shd w:val="clear" w:color="auto" w:fill="D9D9D9"/>
                      </w:tcPr>
                      <w:p>
                        <w:pPr>
                          <w:pStyle w:val="TableParagraph"/>
                          <w:spacing w:line="273" w:lineRule="exact" w:before="0"/>
                          <w:ind w:right="65"/>
                          <w:jc w:val="center"/>
                          <w:rPr>
                            <w:sz w:val="24"/>
                          </w:rPr>
                        </w:pPr>
                        <w:r>
                          <w:rPr>
                            <w:sz w:val="24"/>
                          </w:rPr>
                          <w:t>0</w:t>
                        </w:r>
                      </w:p>
                    </w:tc>
                  </w:tr>
                  <w:tr>
                    <w:trPr>
                      <w:trHeight w:val="413" w:hRule="exact"/>
                    </w:trPr>
                    <w:tc>
                      <w:tcPr>
                        <w:tcW w:w="2100" w:type="dxa"/>
                        <w:tcBorders>
                          <w:top w:val="nil"/>
                          <w:left w:val="nil"/>
                          <w:bottom w:val="nil"/>
                          <w:right w:val="nil"/>
                        </w:tcBorders>
                      </w:tcPr>
                      <w:p>
                        <w:pPr>
                          <w:pStyle w:val="TableParagraph"/>
                          <w:spacing w:line="273" w:lineRule="exact" w:before="0"/>
                          <w:ind w:left="778"/>
                          <w:jc w:val="left"/>
                          <w:rPr>
                            <w:sz w:val="24"/>
                          </w:rPr>
                        </w:pPr>
                        <w:r>
                          <w:rPr>
                            <w:sz w:val="24"/>
                          </w:rPr>
                          <w:t>50 mg</w:t>
                        </w:r>
                      </w:p>
                    </w:tc>
                    <w:tc>
                      <w:tcPr>
                        <w:tcW w:w="2065" w:type="dxa"/>
                        <w:tcBorders>
                          <w:top w:val="nil"/>
                          <w:left w:val="nil"/>
                          <w:bottom w:val="nil"/>
                          <w:right w:val="nil"/>
                        </w:tcBorders>
                      </w:tcPr>
                      <w:p>
                        <w:pPr>
                          <w:pStyle w:val="TableParagraph"/>
                          <w:spacing w:line="273" w:lineRule="exact" w:before="0"/>
                          <w:ind w:left="618" w:right="400"/>
                          <w:jc w:val="center"/>
                          <w:rPr>
                            <w:sz w:val="24"/>
                          </w:rPr>
                        </w:pPr>
                        <w:r>
                          <w:rPr>
                            <w:sz w:val="24"/>
                          </w:rPr>
                          <w:t>2135.1</w:t>
                        </w:r>
                      </w:p>
                    </w:tc>
                    <w:tc>
                      <w:tcPr>
                        <w:tcW w:w="2382" w:type="dxa"/>
                        <w:tcBorders>
                          <w:top w:val="nil"/>
                          <w:left w:val="nil"/>
                          <w:bottom w:val="nil"/>
                          <w:right w:val="nil"/>
                        </w:tcBorders>
                      </w:tcPr>
                      <w:p>
                        <w:pPr>
                          <w:pStyle w:val="TableParagraph"/>
                          <w:spacing w:line="273" w:lineRule="exact" w:before="0"/>
                          <w:ind w:left="877" w:right="785"/>
                          <w:jc w:val="center"/>
                          <w:rPr>
                            <w:sz w:val="24"/>
                          </w:rPr>
                        </w:pPr>
                        <w:r>
                          <w:rPr>
                            <w:sz w:val="24"/>
                          </w:rPr>
                          <w:t>1.52</w:t>
                        </w:r>
                      </w:p>
                    </w:tc>
                    <w:tc>
                      <w:tcPr>
                        <w:tcW w:w="2097" w:type="dxa"/>
                        <w:tcBorders>
                          <w:top w:val="nil"/>
                          <w:left w:val="nil"/>
                          <w:bottom w:val="nil"/>
                          <w:right w:val="nil"/>
                        </w:tcBorders>
                      </w:tcPr>
                      <w:p>
                        <w:pPr>
                          <w:pStyle w:val="TableParagraph"/>
                          <w:spacing w:line="273" w:lineRule="exact" w:before="0"/>
                          <w:ind w:left="786" w:right="851"/>
                          <w:jc w:val="center"/>
                          <w:rPr>
                            <w:sz w:val="24"/>
                          </w:rPr>
                        </w:pPr>
                        <w:r>
                          <w:rPr>
                            <w:sz w:val="24"/>
                          </w:rPr>
                          <w:t>0.07</w:t>
                        </w:r>
                      </w:p>
                    </w:tc>
                  </w:tr>
                  <w:tr>
                    <w:trPr>
                      <w:trHeight w:val="418" w:hRule="exact"/>
                    </w:trPr>
                    <w:tc>
                      <w:tcPr>
                        <w:tcW w:w="2100" w:type="dxa"/>
                        <w:tcBorders>
                          <w:top w:val="nil"/>
                          <w:left w:val="nil"/>
                          <w:bottom w:val="nil"/>
                          <w:right w:val="nil"/>
                        </w:tcBorders>
                        <w:shd w:val="clear" w:color="auto" w:fill="D9D9D9"/>
                      </w:tcPr>
                      <w:p>
                        <w:pPr>
                          <w:pStyle w:val="TableParagraph"/>
                          <w:spacing w:line="273" w:lineRule="exact" w:before="0"/>
                          <w:ind w:left="718"/>
                          <w:jc w:val="left"/>
                          <w:rPr>
                            <w:sz w:val="24"/>
                          </w:rPr>
                        </w:pPr>
                        <w:r>
                          <w:rPr>
                            <w:sz w:val="24"/>
                          </w:rPr>
                          <w:t>100 mg</w:t>
                        </w:r>
                      </w:p>
                    </w:tc>
                    <w:tc>
                      <w:tcPr>
                        <w:tcW w:w="2065" w:type="dxa"/>
                        <w:tcBorders>
                          <w:top w:val="nil"/>
                          <w:left w:val="nil"/>
                          <w:bottom w:val="nil"/>
                          <w:right w:val="nil"/>
                        </w:tcBorders>
                        <w:shd w:val="clear" w:color="auto" w:fill="D9D9D9"/>
                      </w:tcPr>
                      <w:p>
                        <w:pPr>
                          <w:pStyle w:val="TableParagraph"/>
                          <w:spacing w:line="273" w:lineRule="exact" w:before="0"/>
                          <w:ind w:left="618" w:right="400"/>
                          <w:jc w:val="center"/>
                          <w:rPr>
                            <w:sz w:val="24"/>
                          </w:rPr>
                        </w:pPr>
                        <w:r>
                          <w:rPr>
                            <w:sz w:val="24"/>
                          </w:rPr>
                          <w:t>2163.6</w:t>
                        </w:r>
                      </w:p>
                    </w:tc>
                    <w:tc>
                      <w:tcPr>
                        <w:tcW w:w="2382" w:type="dxa"/>
                        <w:tcBorders>
                          <w:top w:val="nil"/>
                          <w:left w:val="nil"/>
                          <w:bottom w:val="nil"/>
                          <w:right w:val="nil"/>
                        </w:tcBorders>
                        <w:shd w:val="clear" w:color="auto" w:fill="D9D9D9"/>
                      </w:tcPr>
                      <w:p>
                        <w:pPr>
                          <w:pStyle w:val="TableParagraph"/>
                          <w:spacing w:line="273" w:lineRule="exact" w:before="0"/>
                          <w:ind w:left="877" w:right="785"/>
                          <w:jc w:val="center"/>
                          <w:rPr>
                            <w:sz w:val="24"/>
                          </w:rPr>
                        </w:pPr>
                        <w:r>
                          <w:rPr>
                            <w:sz w:val="24"/>
                          </w:rPr>
                          <w:t>2.70</w:t>
                        </w:r>
                      </w:p>
                    </w:tc>
                    <w:tc>
                      <w:tcPr>
                        <w:tcW w:w="2097" w:type="dxa"/>
                        <w:tcBorders>
                          <w:top w:val="nil"/>
                          <w:left w:val="nil"/>
                          <w:bottom w:val="nil"/>
                          <w:right w:val="nil"/>
                        </w:tcBorders>
                        <w:shd w:val="clear" w:color="auto" w:fill="D9D9D9"/>
                      </w:tcPr>
                      <w:p>
                        <w:pPr>
                          <w:pStyle w:val="TableParagraph"/>
                          <w:spacing w:line="273" w:lineRule="exact" w:before="0"/>
                          <w:ind w:left="786" w:right="851"/>
                          <w:jc w:val="center"/>
                          <w:rPr>
                            <w:sz w:val="24"/>
                          </w:rPr>
                        </w:pPr>
                        <w:r>
                          <w:rPr>
                            <w:sz w:val="24"/>
                          </w:rPr>
                          <w:t>0.13</w:t>
                        </w:r>
                      </w:p>
                    </w:tc>
                  </w:tr>
                  <w:tr>
                    <w:trPr>
                      <w:trHeight w:val="418" w:hRule="exact"/>
                    </w:trPr>
                    <w:tc>
                      <w:tcPr>
                        <w:tcW w:w="2100" w:type="dxa"/>
                        <w:tcBorders>
                          <w:top w:val="nil"/>
                          <w:left w:val="nil"/>
                          <w:right w:val="nil"/>
                        </w:tcBorders>
                      </w:tcPr>
                      <w:p>
                        <w:pPr>
                          <w:pStyle w:val="TableParagraph"/>
                          <w:spacing w:line="273" w:lineRule="exact" w:before="0"/>
                          <w:ind w:left="718"/>
                          <w:jc w:val="left"/>
                          <w:rPr>
                            <w:sz w:val="24"/>
                          </w:rPr>
                        </w:pPr>
                        <w:r>
                          <w:rPr>
                            <w:sz w:val="24"/>
                          </w:rPr>
                          <w:t>200 mg</w:t>
                        </w:r>
                      </w:p>
                    </w:tc>
                    <w:tc>
                      <w:tcPr>
                        <w:tcW w:w="2065" w:type="dxa"/>
                        <w:tcBorders>
                          <w:top w:val="nil"/>
                          <w:left w:val="nil"/>
                          <w:right w:val="nil"/>
                        </w:tcBorders>
                      </w:tcPr>
                      <w:p>
                        <w:pPr>
                          <w:pStyle w:val="TableParagraph"/>
                          <w:spacing w:line="273" w:lineRule="exact" w:before="0"/>
                          <w:ind w:left="618" w:right="400"/>
                          <w:jc w:val="center"/>
                          <w:rPr>
                            <w:sz w:val="24"/>
                          </w:rPr>
                        </w:pPr>
                        <w:r>
                          <w:rPr>
                            <w:sz w:val="24"/>
                          </w:rPr>
                          <w:t>2210.1</w:t>
                        </w:r>
                      </w:p>
                    </w:tc>
                    <w:tc>
                      <w:tcPr>
                        <w:tcW w:w="2382" w:type="dxa"/>
                        <w:tcBorders>
                          <w:top w:val="nil"/>
                          <w:left w:val="nil"/>
                          <w:right w:val="nil"/>
                        </w:tcBorders>
                      </w:tcPr>
                      <w:p>
                        <w:pPr>
                          <w:pStyle w:val="TableParagraph"/>
                          <w:spacing w:line="273" w:lineRule="exact" w:before="0"/>
                          <w:ind w:left="877" w:right="785"/>
                          <w:jc w:val="center"/>
                          <w:rPr>
                            <w:sz w:val="24"/>
                          </w:rPr>
                        </w:pPr>
                        <w:r>
                          <w:rPr>
                            <w:sz w:val="24"/>
                          </w:rPr>
                          <w:t>5.33</w:t>
                        </w:r>
                      </w:p>
                    </w:tc>
                    <w:tc>
                      <w:tcPr>
                        <w:tcW w:w="2097" w:type="dxa"/>
                        <w:tcBorders>
                          <w:top w:val="nil"/>
                          <w:left w:val="nil"/>
                          <w:right w:val="nil"/>
                        </w:tcBorders>
                      </w:tcPr>
                      <w:p>
                        <w:pPr>
                          <w:pStyle w:val="TableParagraph"/>
                          <w:spacing w:line="273" w:lineRule="exact" w:before="0"/>
                          <w:ind w:left="786" w:right="851"/>
                          <w:jc w:val="center"/>
                          <w:rPr>
                            <w:sz w:val="24"/>
                          </w:rPr>
                        </w:pPr>
                        <w:r>
                          <w:rPr>
                            <w:sz w:val="24"/>
                          </w:rPr>
                          <w:t>0.24</w:t>
                        </w:r>
                      </w:p>
                    </w:tc>
                  </w:tr>
                </w:tbl>
                <w:p>
                  <w:pPr>
                    <w:pStyle w:val="BodyText"/>
                  </w:pPr>
                </w:p>
              </w:txbxContent>
            </v:textbox>
            <w10:wrap type="none"/>
          </v:shape>
        </w:pict>
      </w:r>
      <w:r>
        <w:rPr/>
        <w:t>curcuminoides /</w:t>
      </w:r>
    </w:p>
    <w:p>
      <w:pPr>
        <w:spacing w:before="208"/>
        <w:ind w:left="579" w:right="0" w:firstLine="0"/>
        <w:jc w:val="left"/>
        <w:rPr>
          <w:b/>
          <w:sz w:val="24"/>
        </w:rPr>
      </w:pPr>
      <w:r>
        <w:rPr/>
        <w:br w:type="column"/>
      </w:r>
      <w:r>
        <w:rPr>
          <w:b/>
          <w:sz w:val="24"/>
        </w:rPr>
        <w:t>curcuminoides</w:t>
      </w:r>
    </w:p>
    <w:p>
      <w:pPr>
        <w:spacing w:after="0"/>
        <w:jc w:val="left"/>
        <w:rPr>
          <w:sz w:val="24"/>
        </w:rPr>
        <w:sectPr>
          <w:type w:val="continuous"/>
          <w:pgSz w:w="11910" w:h="16840"/>
          <w:pgMar w:top="920" w:bottom="280" w:left="1680" w:right="980"/>
          <w:cols w:num="2" w:equalWidth="0">
            <w:col w:w="6705" w:space="40"/>
            <w:col w:w="2505"/>
          </w:cols>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20"/>
        </w:rPr>
      </w:pPr>
    </w:p>
    <w:p>
      <w:pPr>
        <w:pStyle w:val="ListParagraph"/>
        <w:numPr>
          <w:ilvl w:val="2"/>
          <w:numId w:val="4"/>
        </w:numPr>
        <w:tabs>
          <w:tab w:pos="2012" w:val="left" w:leader="none"/>
        </w:tabs>
        <w:spacing w:line="240" w:lineRule="auto" w:before="69" w:after="0"/>
        <w:ind w:left="2012" w:right="0" w:hanging="696"/>
        <w:jc w:val="left"/>
        <w:rPr>
          <w:b/>
          <w:i/>
          <w:sz w:val="24"/>
        </w:rPr>
      </w:pPr>
      <w:r>
        <w:rPr>
          <w:b/>
          <w:sz w:val="24"/>
        </w:rPr>
        <w:t>Estabilidad de los curcuminoides en las galletas de polvo de </w:t>
      </w:r>
      <w:r>
        <w:rPr>
          <w:b/>
          <w:i/>
          <w:sz w:val="24"/>
        </w:rPr>
        <w:t>C. longa</w:t>
      </w:r>
    </w:p>
    <w:p>
      <w:pPr>
        <w:spacing w:before="137"/>
        <w:ind w:left="1820" w:right="1274" w:firstLine="0"/>
        <w:jc w:val="left"/>
        <w:rPr>
          <w:b/>
          <w:sz w:val="24"/>
        </w:rPr>
      </w:pPr>
      <w:r>
        <w:rPr>
          <w:b/>
          <w:sz w:val="24"/>
        </w:rPr>
        <w:t>(50, 100 y 200 mg) por medio de HPLC</w:t>
      </w:r>
    </w:p>
    <w:p>
      <w:pPr>
        <w:pStyle w:val="BodyText"/>
        <w:spacing w:line="360" w:lineRule="auto" w:before="141"/>
        <w:ind w:left="595" w:right="149"/>
        <w:jc w:val="both"/>
      </w:pPr>
      <w:r>
        <w:rPr/>
        <w:t>El estudio de estabilidad de los curcuminoides en las galletas y de importante utilidad para garantizar que en el transcurso del tiempo (90 días de estudio), la curcumina se mantiene estable en las condiciones de almacenamiento recomendadas (en refrigeración y protegidas de la luz). En el Cuadro 5 y la Gráfica 1, se resumen los miligramos y el porcentaje de curcuminoides durante los días 1, 20, 40 y 90 de estudio. Se observa que  la estabilidad de los curcuminoides se afecta conforme pasa el tiempo de almacenaje, es decir, la cantidad de curcuminoides disminuye un 27% (dosis de 50 mg), 20% (dosis </w:t>
      </w:r>
      <w:r>
        <w:rPr>
          <w:spacing w:val="23"/>
        </w:rPr>
        <w:t> </w:t>
      </w:r>
      <w:r>
        <w:rPr/>
        <w:t>de</w:t>
      </w:r>
    </w:p>
    <w:p>
      <w:pPr>
        <w:spacing w:after="0" w:line="360" w:lineRule="auto"/>
        <w:jc w:val="both"/>
        <w:sectPr>
          <w:type w:val="continuous"/>
          <w:pgSz w:w="11910" w:h="16840"/>
          <w:pgMar w:top="920" w:bottom="280" w:left="1680" w:right="980"/>
        </w:sectPr>
      </w:pPr>
    </w:p>
    <w:p>
      <w:pPr>
        <w:pStyle w:val="BodyText"/>
        <w:spacing w:line="360" w:lineRule="auto" w:before="109"/>
        <w:ind w:left="595" w:right="207"/>
        <w:jc w:val="both"/>
      </w:pPr>
      <w:r>
        <w:rPr/>
        <w:t>100 mg) y 13% (dosis de 200 mg) al día 20 de estudios. Para el día 40 de estudio el porcentaje de curcuminoides que había disminuido en las galletas fue de 35% (dosis de 50 mg), 45% (dosis de 100 mg) y 17% (dosis de 200 mg). Al día 90 se observa una disminución del 60% (dosis de 50 mg), 55.3% (dosis de 100 mg) y un 22% (dosis de 200 mg). El resultado del día uno de muestreo se tomó como el 100% de curcuminoides totales. La galleta que presenta mejor estabilidad durante los 90 días de muestreo fue la dosis de 200 mg de polvo de </w:t>
      </w:r>
      <w:r>
        <w:rPr>
          <w:i/>
        </w:rPr>
        <w:t>C. longa</w:t>
      </w:r>
      <w:r>
        <w:rPr/>
        <w:t>, ya que durante todo el estudio perdió 22% de los curcuminoides totales. Con estos resultados podemos decir que la galleta debe de ser consumida dentro de los primeros 20 días de después de su elaboración.</w:t>
      </w:r>
    </w:p>
    <w:p>
      <w:pPr>
        <w:pStyle w:val="BodyText"/>
      </w:pPr>
    </w:p>
    <w:p>
      <w:pPr>
        <w:pStyle w:val="BodyText"/>
        <w:spacing w:line="357" w:lineRule="auto" w:before="145"/>
        <w:ind w:left="595" w:right="209"/>
        <w:jc w:val="both"/>
      </w:pPr>
      <w:r>
        <w:rPr>
          <w:b/>
        </w:rPr>
        <w:t>Cuadro 5. </w:t>
      </w:r>
      <w:r>
        <w:rPr/>
        <w:t>Cuantificación de los curcuminoides totales durante los días 1, 20, 40 y 90  de estudio de las tres diferentes dosis de polvo de </w:t>
      </w:r>
      <w:r>
        <w:rPr>
          <w:i/>
        </w:rPr>
        <w:t>C. longa </w:t>
      </w:r>
      <w:r>
        <w:rPr/>
        <w:t>(50, 100 y 200 mg por unidad) utilizadas en las galletas (modificado de Velázquez García 2016)</w:t>
      </w:r>
    </w:p>
    <w:p>
      <w:pPr>
        <w:pStyle w:val="BodyText"/>
        <w:spacing w:before="2"/>
        <w:rPr>
          <w:sz w:val="19"/>
        </w:rPr>
      </w:pPr>
    </w:p>
    <w:tbl>
      <w:tblPr>
        <w:tblW w:w="0" w:type="auto"/>
        <w:jc w:val="left"/>
        <w:tblInd w:w="4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65"/>
        <w:gridCol w:w="1879"/>
        <w:gridCol w:w="3006"/>
        <w:gridCol w:w="2062"/>
      </w:tblGrid>
      <w:tr>
        <w:trPr>
          <w:trHeight w:val="562" w:hRule="exact"/>
        </w:trPr>
        <w:tc>
          <w:tcPr>
            <w:tcW w:w="1765" w:type="dxa"/>
            <w:tcBorders>
              <w:left w:val="nil"/>
              <w:right w:val="nil"/>
            </w:tcBorders>
          </w:tcPr>
          <w:p>
            <w:pPr>
              <w:pStyle w:val="TableParagraph"/>
              <w:spacing w:line="242" w:lineRule="auto" w:before="0"/>
              <w:ind w:left="287" w:right="511" w:firstLine="143"/>
              <w:jc w:val="left"/>
              <w:rPr>
                <w:b/>
                <w:sz w:val="24"/>
              </w:rPr>
            </w:pPr>
            <w:r>
              <w:rPr>
                <w:b/>
                <w:sz w:val="24"/>
              </w:rPr>
              <w:t>Día de muestreo</w:t>
            </w:r>
          </w:p>
        </w:tc>
        <w:tc>
          <w:tcPr>
            <w:tcW w:w="1879" w:type="dxa"/>
            <w:tcBorders>
              <w:left w:val="nil"/>
              <w:right w:val="nil"/>
            </w:tcBorders>
          </w:tcPr>
          <w:p>
            <w:pPr>
              <w:pStyle w:val="TableParagraph"/>
              <w:spacing w:line="242" w:lineRule="auto" w:before="0"/>
              <w:ind w:left="630" w:right="462" w:hanging="100"/>
              <w:jc w:val="left"/>
              <w:rPr>
                <w:b/>
                <w:sz w:val="24"/>
              </w:rPr>
            </w:pPr>
            <w:r>
              <w:rPr>
                <w:b/>
                <w:sz w:val="24"/>
              </w:rPr>
              <w:t>Muestra (dosis)</w:t>
            </w:r>
          </w:p>
        </w:tc>
        <w:tc>
          <w:tcPr>
            <w:tcW w:w="3006" w:type="dxa"/>
            <w:tcBorders>
              <w:left w:val="nil"/>
              <w:right w:val="nil"/>
            </w:tcBorders>
          </w:tcPr>
          <w:p>
            <w:pPr>
              <w:pStyle w:val="TableParagraph"/>
              <w:spacing w:line="242" w:lineRule="auto" w:before="0"/>
              <w:ind w:left="481" w:right="251" w:firstLine="966"/>
              <w:jc w:val="left"/>
              <w:rPr>
                <w:b/>
                <w:sz w:val="24"/>
              </w:rPr>
            </w:pPr>
            <w:r>
              <w:rPr>
                <w:b/>
                <w:sz w:val="24"/>
              </w:rPr>
              <w:t>mg curcuminoides/galleta</w:t>
            </w:r>
          </w:p>
        </w:tc>
        <w:tc>
          <w:tcPr>
            <w:tcW w:w="2062" w:type="dxa"/>
            <w:tcBorders>
              <w:left w:val="nil"/>
              <w:right w:val="nil"/>
            </w:tcBorders>
          </w:tcPr>
          <w:p>
            <w:pPr>
              <w:pStyle w:val="TableParagraph"/>
              <w:spacing w:line="273" w:lineRule="exact" w:before="0"/>
              <w:ind w:right="71"/>
              <w:jc w:val="center"/>
              <w:rPr>
                <w:b/>
                <w:sz w:val="24"/>
              </w:rPr>
            </w:pPr>
            <w:r>
              <w:rPr>
                <w:b/>
                <w:sz w:val="24"/>
              </w:rPr>
              <w:t>%</w:t>
            </w:r>
          </w:p>
          <w:p>
            <w:pPr>
              <w:pStyle w:val="TableParagraph"/>
              <w:spacing w:before="2"/>
              <w:ind w:left="252" w:right="263"/>
              <w:jc w:val="center"/>
              <w:rPr>
                <w:b/>
                <w:sz w:val="24"/>
              </w:rPr>
            </w:pPr>
            <w:r>
              <w:rPr>
                <w:b/>
                <w:sz w:val="24"/>
              </w:rPr>
              <w:t>curcuminoides</w:t>
            </w:r>
          </w:p>
        </w:tc>
      </w:tr>
      <w:tr>
        <w:trPr>
          <w:trHeight w:val="361" w:hRule="exact"/>
        </w:trPr>
        <w:tc>
          <w:tcPr>
            <w:tcW w:w="1765" w:type="dxa"/>
            <w:tcBorders>
              <w:left w:val="nil"/>
              <w:bottom w:val="nil"/>
              <w:right w:val="nil"/>
            </w:tcBorders>
            <w:shd w:val="clear" w:color="auto" w:fill="D9D9D9"/>
          </w:tcPr>
          <w:p>
            <w:pPr/>
          </w:p>
        </w:tc>
        <w:tc>
          <w:tcPr>
            <w:tcW w:w="1879" w:type="dxa"/>
            <w:tcBorders>
              <w:left w:val="nil"/>
              <w:bottom w:val="nil"/>
              <w:right w:val="nil"/>
            </w:tcBorders>
            <w:shd w:val="clear" w:color="auto" w:fill="D9D9D9"/>
          </w:tcPr>
          <w:p>
            <w:pPr>
              <w:pStyle w:val="TableParagraph"/>
              <w:spacing w:line="273" w:lineRule="exact" w:before="0"/>
              <w:ind w:left="580" w:right="531"/>
              <w:jc w:val="center"/>
              <w:rPr>
                <w:sz w:val="24"/>
              </w:rPr>
            </w:pPr>
            <w:r>
              <w:rPr>
                <w:sz w:val="24"/>
              </w:rPr>
              <w:t>50 mg</w:t>
            </w:r>
          </w:p>
        </w:tc>
        <w:tc>
          <w:tcPr>
            <w:tcW w:w="3006" w:type="dxa"/>
            <w:tcBorders>
              <w:left w:val="nil"/>
              <w:bottom w:val="nil"/>
              <w:right w:val="nil"/>
            </w:tcBorders>
            <w:shd w:val="clear" w:color="auto" w:fill="D9D9D9"/>
          </w:tcPr>
          <w:p>
            <w:pPr>
              <w:pStyle w:val="TableParagraph"/>
              <w:spacing w:line="273" w:lineRule="exact" w:before="0"/>
              <w:ind w:right="1125"/>
              <w:rPr>
                <w:sz w:val="24"/>
              </w:rPr>
            </w:pPr>
            <w:r>
              <w:rPr>
                <w:sz w:val="24"/>
              </w:rPr>
              <w:t>1.425</w:t>
            </w:r>
          </w:p>
        </w:tc>
        <w:tc>
          <w:tcPr>
            <w:tcW w:w="2062" w:type="dxa"/>
            <w:tcBorders>
              <w:left w:val="nil"/>
              <w:bottom w:val="nil"/>
              <w:right w:val="nil"/>
            </w:tcBorders>
            <w:shd w:val="clear" w:color="auto" w:fill="D9D9D9"/>
          </w:tcPr>
          <w:p>
            <w:pPr>
              <w:pStyle w:val="TableParagraph"/>
              <w:spacing w:line="273" w:lineRule="exact" w:before="0"/>
              <w:ind w:left="724"/>
              <w:jc w:val="left"/>
              <w:rPr>
                <w:sz w:val="24"/>
              </w:rPr>
            </w:pPr>
            <w:r>
              <w:rPr>
                <w:sz w:val="24"/>
              </w:rPr>
              <w:t>0.055</w:t>
            </w:r>
          </w:p>
        </w:tc>
      </w:tr>
      <w:tr>
        <w:trPr>
          <w:trHeight w:val="415" w:hRule="exact"/>
        </w:trPr>
        <w:tc>
          <w:tcPr>
            <w:tcW w:w="1765" w:type="dxa"/>
            <w:tcBorders>
              <w:top w:val="nil"/>
              <w:left w:val="nil"/>
              <w:bottom w:val="nil"/>
              <w:right w:val="nil"/>
            </w:tcBorders>
            <w:shd w:val="clear" w:color="auto" w:fill="D9D9D9"/>
          </w:tcPr>
          <w:p>
            <w:pPr>
              <w:pStyle w:val="TableParagraph"/>
              <w:spacing w:before="58"/>
              <w:ind w:left="700"/>
              <w:jc w:val="left"/>
              <w:rPr>
                <w:sz w:val="24"/>
              </w:rPr>
            </w:pPr>
            <w:r>
              <w:rPr>
                <w:sz w:val="24"/>
              </w:rPr>
              <w:t>1</w:t>
            </w:r>
          </w:p>
        </w:tc>
        <w:tc>
          <w:tcPr>
            <w:tcW w:w="1879" w:type="dxa"/>
            <w:tcBorders>
              <w:top w:val="nil"/>
              <w:left w:val="nil"/>
              <w:bottom w:val="nil"/>
              <w:right w:val="nil"/>
            </w:tcBorders>
            <w:shd w:val="clear" w:color="auto" w:fill="D9D9D9"/>
          </w:tcPr>
          <w:p>
            <w:pPr>
              <w:pStyle w:val="TableParagraph"/>
              <w:spacing w:before="58"/>
              <w:ind w:left="580" w:right="531"/>
              <w:jc w:val="center"/>
              <w:rPr>
                <w:sz w:val="24"/>
              </w:rPr>
            </w:pPr>
            <w:r>
              <w:rPr>
                <w:sz w:val="24"/>
              </w:rPr>
              <w:t>100 mg</w:t>
            </w:r>
          </w:p>
        </w:tc>
        <w:tc>
          <w:tcPr>
            <w:tcW w:w="3006" w:type="dxa"/>
            <w:tcBorders>
              <w:top w:val="nil"/>
              <w:left w:val="nil"/>
              <w:bottom w:val="nil"/>
              <w:right w:val="nil"/>
            </w:tcBorders>
            <w:shd w:val="clear" w:color="auto" w:fill="D9D9D9"/>
          </w:tcPr>
          <w:p>
            <w:pPr>
              <w:pStyle w:val="TableParagraph"/>
              <w:spacing w:before="58"/>
              <w:ind w:right="1125"/>
              <w:rPr>
                <w:sz w:val="24"/>
              </w:rPr>
            </w:pPr>
            <w:r>
              <w:rPr>
                <w:sz w:val="24"/>
              </w:rPr>
              <w:t>2.558</w:t>
            </w:r>
          </w:p>
        </w:tc>
        <w:tc>
          <w:tcPr>
            <w:tcW w:w="2062" w:type="dxa"/>
            <w:tcBorders>
              <w:top w:val="nil"/>
              <w:left w:val="nil"/>
              <w:bottom w:val="nil"/>
              <w:right w:val="nil"/>
            </w:tcBorders>
            <w:shd w:val="clear" w:color="auto" w:fill="D9D9D9"/>
          </w:tcPr>
          <w:p>
            <w:pPr>
              <w:pStyle w:val="TableParagraph"/>
              <w:spacing w:before="58"/>
              <w:ind w:left="724"/>
              <w:jc w:val="left"/>
              <w:rPr>
                <w:sz w:val="24"/>
              </w:rPr>
            </w:pPr>
            <w:r>
              <w:rPr>
                <w:sz w:val="24"/>
              </w:rPr>
              <w:t>0.110</w:t>
            </w:r>
          </w:p>
        </w:tc>
      </w:tr>
      <w:tr>
        <w:trPr>
          <w:trHeight w:val="472" w:hRule="exact"/>
        </w:trPr>
        <w:tc>
          <w:tcPr>
            <w:tcW w:w="1765" w:type="dxa"/>
            <w:tcBorders>
              <w:top w:val="nil"/>
              <w:left w:val="nil"/>
              <w:bottom w:val="nil"/>
              <w:right w:val="nil"/>
            </w:tcBorders>
            <w:shd w:val="clear" w:color="auto" w:fill="D9D9D9"/>
          </w:tcPr>
          <w:p>
            <w:pPr/>
          </w:p>
        </w:tc>
        <w:tc>
          <w:tcPr>
            <w:tcW w:w="1879" w:type="dxa"/>
            <w:tcBorders>
              <w:top w:val="nil"/>
              <w:left w:val="nil"/>
              <w:bottom w:val="nil"/>
              <w:right w:val="nil"/>
            </w:tcBorders>
            <w:shd w:val="clear" w:color="auto" w:fill="D9D9D9"/>
          </w:tcPr>
          <w:p>
            <w:pPr>
              <w:pStyle w:val="TableParagraph"/>
              <w:spacing w:before="55"/>
              <w:ind w:left="580" w:right="531"/>
              <w:jc w:val="center"/>
              <w:rPr>
                <w:sz w:val="24"/>
              </w:rPr>
            </w:pPr>
            <w:r>
              <w:rPr>
                <w:sz w:val="24"/>
              </w:rPr>
              <w:t>200 mg</w:t>
            </w:r>
          </w:p>
        </w:tc>
        <w:tc>
          <w:tcPr>
            <w:tcW w:w="3006" w:type="dxa"/>
            <w:tcBorders>
              <w:top w:val="nil"/>
              <w:left w:val="nil"/>
              <w:bottom w:val="nil"/>
              <w:right w:val="nil"/>
            </w:tcBorders>
            <w:shd w:val="clear" w:color="auto" w:fill="D9D9D9"/>
          </w:tcPr>
          <w:p>
            <w:pPr>
              <w:pStyle w:val="TableParagraph"/>
              <w:spacing w:before="55"/>
              <w:ind w:right="1125"/>
              <w:rPr>
                <w:sz w:val="24"/>
              </w:rPr>
            </w:pPr>
            <w:r>
              <w:rPr>
                <w:sz w:val="24"/>
              </w:rPr>
              <w:t>5.825</w:t>
            </w:r>
          </w:p>
        </w:tc>
        <w:tc>
          <w:tcPr>
            <w:tcW w:w="2062" w:type="dxa"/>
            <w:tcBorders>
              <w:top w:val="nil"/>
              <w:left w:val="nil"/>
              <w:bottom w:val="nil"/>
              <w:right w:val="nil"/>
            </w:tcBorders>
            <w:shd w:val="clear" w:color="auto" w:fill="D9D9D9"/>
          </w:tcPr>
          <w:p>
            <w:pPr>
              <w:pStyle w:val="TableParagraph"/>
              <w:spacing w:before="55"/>
              <w:ind w:left="724"/>
              <w:jc w:val="left"/>
              <w:rPr>
                <w:sz w:val="24"/>
              </w:rPr>
            </w:pPr>
            <w:r>
              <w:rPr>
                <w:sz w:val="24"/>
              </w:rPr>
              <w:t>0.258</w:t>
            </w:r>
          </w:p>
        </w:tc>
      </w:tr>
      <w:tr>
        <w:trPr>
          <w:trHeight w:val="354" w:hRule="exact"/>
        </w:trPr>
        <w:tc>
          <w:tcPr>
            <w:tcW w:w="1765" w:type="dxa"/>
            <w:tcBorders>
              <w:top w:val="nil"/>
              <w:left w:val="nil"/>
              <w:bottom w:val="nil"/>
              <w:right w:val="nil"/>
            </w:tcBorders>
          </w:tcPr>
          <w:p>
            <w:pPr/>
          </w:p>
        </w:tc>
        <w:tc>
          <w:tcPr>
            <w:tcW w:w="1879" w:type="dxa"/>
            <w:tcBorders>
              <w:top w:val="nil"/>
              <w:left w:val="nil"/>
              <w:bottom w:val="nil"/>
              <w:right w:val="nil"/>
            </w:tcBorders>
          </w:tcPr>
          <w:p>
            <w:pPr>
              <w:pStyle w:val="TableParagraph"/>
              <w:spacing w:line="273" w:lineRule="exact" w:before="0"/>
              <w:ind w:left="580" w:right="531"/>
              <w:jc w:val="center"/>
              <w:rPr>
                <w:sz w:val="24"/>
              </w:rPr>
            </w:pPr>
            <w:r>
              <w:rPr>
                <w:sz w:val="24"/>
              </w:rPr>
              <w:t>50 mg</w:t>
            </w:r>
          </w:p>
        </w:tc>
        <w:tc>
          <w:tcPr>
            <w:tcW w:w="3006" w:type="dxa"/>
            <w:tcBorders>
              <w:top w:val="nil"/>
              <w:left w:val="nil"/>
              <w:bottom w:val="nil"/>
              <w:right w:val="nil"/>
            </w:tcBorders>
          </w:tcPr>
          <w:p>
            <w:pPr>
              <w:pStyle w:val="TableParagraph"/>
              <w:spacing w:line="273" w:lineRule="exact" w:before="0"/>
              <w:ind w:right="1125"/>
              <w:rPr>
                <w:sz w:val="24"/>
              </w:rPr>
            </w:pPr>
            <w:r>
              <w:rPr>
                <w:sz w:val="24"/>
              </w:rPr>
              <w:t>1.029</w:t>
            </w:r>
          </w:p>
        </w:tc>
        <w:tc>
          <w:tcPr>
            <w:tcW w:w="2062" w:type="dxa"/>
            <w:tcBorders>
              <w:top w:val="nil"/>
              <w:left w:val="nil"/>
              <w:bottom w:val="nil"/>
              <w:right w:val="nil"/>
            </w:tcBorders>
          </w:tcPr>
          <w:p>
            <w:pPr>
              <w:pStyle w:val="TableParagraph"/>
              <w:spacing w:line="273" w:lineRule="exact" w:before="0"/>
              <w:ind w:left="724"/>
              <w:jc w:val="left"/>
              <w:rPr>
                <w:sz w:val="24"/>
              </w:rPr>
            </w:pPr>
            <w:r>
              <w:rPr>
                <w:sz w:val="24"/>
              </w:rPr>
              <w:t>0.039</w:t>
            </w:r>
          </w:p>
        </w:tc>
      </w:tr>
      <w:tr>
        <w:trPr>
          <w:trHeight w:val="415" w:hRule="exact"/>
        </w:trPr>
        <w:tc>
          <w:tcPr>
            <w:tcW w:w="1765" w:type="dxa"/>
            <w:tcBorders>
              <w:top w:val="nil"/>
              <w:left w:val="nil"/>
              <w:bottom w:val="nil"/>
              <w:right w:val="nil"/>
            </w:tcBorders>
          </w:tcPr>
          <w:p>
            <w:pPr>
              <w:pStyle w:val="TableParagraph"/>
              <w:spacing w:before="55"/>
              <w:ind w:left="640" w:right="511"/>
              <w:jc w:val="left"/>
              <w:rPr>
                <w:sz w:val="24"/>
              </w:rPr>
            </w:pPr>
            <w:r>
              <w:rPr>
                <w:sz w:val="24"/>
              </w:rPr>
              <w:t>20</w:t>
            </w:r>
          </w:p>
        </w:tc>
        <w:tc>
          <w:tcPr>
            <w:tcW w:w="1879" w:type="dxa"/>
            <w:tcBorders>
              <w:top w:val="nil"/>
              <w:left w:val="nil"/>
              <w:bottom w:val="nil"/>
              <w:right w:val="nil"/>
            </w:tcBorders>
          </w:tcPr>
          <w:p>
            <w:pPr>
              <w:pStyle w:val="TableParagraph"/>
              <w:spacing w:before="55"/>
              <w:ind w:left="580" w:right="531"/>
              <w:jc w:val="center"/>
              <w:rPr>
                <w:sz w:val="24"/>
              </w:rPr>
            </w:pPr>
            <w:r>
              <w:rPr>
                <w:sz w:val="24"/>
              </w:rPr>
              <w:t>100 mg</w:t>
            </w:r>
          </w:p>
        </w:tc>
        <w:tc>
          <w:tcPr>
            <w:tcW w:w="3006" w:type="dxa"/>
            <w:tcBorders>
              <w:top w:val="nil"/>
              <w:left w:val="nil"/>
              <w:bottom w:val="nil"/>
              <w:right w:val="nil"/>
            </w:tcBorders>
          </w:tcPr>
          <w:p>
            <w:pPr>
              <w:pStyle w:val="TableParagraph"/>
              <w:spacing w:before="55"/>
              <w:ind w:right="1125"/>
              <w:rPr>
                <w:sz w:val="24"/>
              </w:rPr>
            </w:pPr>
            <w:r>
              <w:rPr>
                <w:sz w:val="24"/>
              </w:rPr>
              <w:t>2.051</w:t>
            </w:r>
          </w:p>
        </w:tc>
        <w:tc>
          <w:tcPr>
            <w:tcW w:w="2062" w:type="dxa"/>
            <w:tcBorders>
              <w:top w:val="nil"/>
              <w:left w:val="nil"/>
              <w:bottom w:val="nil"/>
              <w:right w:val="nil"/>
            </w:tcBorders>
          </w:tcPr>
          <w:p>
            <w:pPr>
              <w:pStyle w:val="TableParagraph"/>
              <w:spacing w:before="55"/>
              <w:ind w:left="724"/>
              <w:jc w:val="left"/>
              <w:rPr>
                <w:sz w:val="24"/>
              </w:rPr>
            </w:pPr>
            <w:r>
              <w:rPr>
                <w:sz w:val="24"/>
              </w:rPr>
              <w:t>0.092</w:t>
            </w:r>
          </w:p>
        </w:tc>
      </w:tr>
      <w:tr>
        <w:trPr>
          <w:trHeight w:val="474" w:hRule="exact"/>
        </w:trPr>
        <w:tc>
          <w:tcPr>
            <w:tcW w:w="1765" w:type="dxa"/>
            <w:tcBorders>
              <w:top w:val="nil"/>
              <w:left w:val="nil"/>
              <w:bottom w:val="nil"/>
              <w:right w:val="nil"/>
            </w:tcBorders>
          </w:tcPr>
          <w:p>
            <w:pPr/>
          </w:p>
        </w:tc>
        <w:tc>
          <w:tcPr>
            <w:tcW w:w="1879" w:type="dxa"/>
            <w:tcBorders>
              <w:top w:val="nil"/>
              <w:left w:val="nil"/>
              <w:bottom w:val="nil"/>
              <w:right w:val="nil"/>
            </w:tcBorders>
          </w:tcPr>
          <w:p>
            <w:pPr>
              <w:pStyle w:val="TableParagraph"/>
              <w:spacing w:before="58"/>
              <w:ind w:left="580" w:right="531"/>
              <w:jc w:val="center"/>
              <w:rPr>
                <w:sz w:val="24"/>
              </w:rPr>
            </w:pPr>
            <w:r>
              <w:rPr>
                <w:sz w:val="24"/>
              </w:rPr>
              <w:t>200 mg</w:t>
            </w:r>
          </w:p>
        </w:tc>
        <w:tc>
          <w:tcPr>
            <w:tcW w:w="3006" w:type="dxa"/>
            <w:tcBorders>
              <w:top w:val="nil"/>
              <w:left w:val="nil"/>
              <w:bottom w:val="nil"/>
              <w:right w:val="nil"/>
            </w:tcBorders>
          </w:tcPr>
          <w:p>
            <w:pPr>
              <w:pStyle w:val="TableParagraph"/>
              <w:spacing w:before="58"/>
              <w:ind w:right="1125"/>
              <w:rPr>
                <w:sz w:val="24"/>
              </w:rPr>
            </w:pPr>
            <w:r>
              <w:rPr>
                <w:sz w:val="24"/>
              </w:rPr>
              <w:t>5.041</w:t>
            </w:r>
          </w:p>
        </w:tc>
        <w:tc>
          <w:tcPr>
            <w:tcW w:w="2062" w:type="dxa"/>
            <w:tcBorders>
              <w:top w:val="nil"/>
              <w:left w:val="nil"/>
              <w:bottom w:val="nil"/>
              <w:right w:val="nil"/>
            </w:tcBorders>
          </w:tcPr>
          <w:p>
            <w:pPr>
              <w:pStyle w:val="TableParagraph"/>
              <w:spacing w:before="58"/>
              <w:ind w:left="724"/>
              <w:jc w:val="left"/>
              <w:rPr>
                <w:sz w:val="24"/>
              </w:rPr>
            </w:pPr>
            <w:r>
              <w:rPr>
                <w:sz w:val="24"/>
              </w:rPr>
              <w:t>0.223</w:t>
            </w:r>
          </w:p>
        </w:tc>
      </w:tr>
      <w:tr>
        <w:trPr>
          <w:trHeight w:val="354" w:hRule="exact"/>
        </w:trPr>
        <w:tc>
          <w:tcPr>
            <w:tcW w:w="1765" w:type="dxa"/>
            <w:tcBorders>
              <w:top w:val="nil"/>
              <w:left w:val="nil"/>
              <w:bottom w:val="nil"/>
              <w:right w:val="nil"/>
            </w:tcBorders>
            <w:shd w:val="clear" w:color="auto" w:fill="D9D9D9"/>
          </w:tcPr>
          <w:p>
            <w:pPr/>
          </w:p>
        </w:tc>
        <w:tc>
          <w:tcPr>
            <w:tcW w:w="1879" w:type="dxa"/>
            <w:tcBorders>
              <w:top w:val="nil"/>
              <w:left w:val="nil"/>
              <w:bottom w:val="nil"/>
              <w:right w:val="nil"/>
            </w:tcBorders>
            <w:shd w:val="clear" w:color="auto" w:fill="D9D9D9"/>
          </w:tcPr>
          <w:p>
            <w:pPr>
              <w:pStyle w:val="TableParagraph"/>
              <w:spacing w:line="273" w:lineRule="exact" w:before="0"/>
              <w:ind w:left="580" w:right="531"/>
              <w:jc w:val="center"/>
              <w:rPr>
                <w:sz w:val="24"/>
              </w:rPr>
            </w:pPr>
            <w:r>
              <w:rPr>
                <w:sz w:val="24"/>
              </w:rPr>
              <w:t>50 mg</w:t>
            </w:r>
          </w:p>
        </w:tc>
        <w:tc>
          <w:tcPr>
            <w:tcW w:w="3006" w:type="dxa"/>
            <w:tcBorders>
              <w:top w:val="nil"/>
              <w:left w:val="nil"/>
              <w:bottom w:val="nil"/>
              <w:right w:val="nil"/>
            </w:tcBorders>
            <w:shd w:val="clear" w:color="auto" w:fill="D9D9D9"/>
          </w:tcPr>
          <w:p>
            <w:pPr>
              <w:pStyle w:val="TableParagraph"/>
              <w:spacing w:line="273" w:lineRule="exact" w:before="0"/>
              <w:ind w:right="1125"/>
              <w:rPr>
                <w:sz w:val="24"/>
              </w:rPr>
            </w:pPr>
            <w:r>
              <w:rPr>
                <w:sz w:val="24"/>
              </w:rPr>
              <w:t>0.921</w:t>
            </w:r>
          </w:p>
        </w:tc>
        <w:tc>
          <w:tcPr>
            <w:tcW w:w="2062" w:type="dxa"/>
            <w:tcBorders>
              <w:top w:val="nil"/>
              <w:left w:val="nil"/>
              <w:bottom w:val="nil"/>
              <w:right w:val="nil"/>
            </w:tcBorders>
            <w:shd w:val="clear" w:color="auto" w:fill="D9D9D9"/>
          </w:tcPr>
          <w:p>
            <w:pPr>
              <w:pStyle w:val="TableParagraph"/>
              <w:spacing w:line="273" w:lineRule="exact" w:before="0"/>
              <w:ind w:left="724"/>
              <w:jc w:val="left"/>
              <w:rPr>
                <w:sz w:val="24"/>
              </w:rPr>
            </w:pPr>
            <w:r>
              <w:rPr>
                <w:sz w:val="24"/>
              </w:rPr>
              <w:t>0.035</w:t>
            </w:r>
          </w:p>
        </w:tc>
      </w:tr>
      <w:tr>
        <w:trPr>
          <w:trHeight w:val="413" w:hRule="exact"/>
        </w:trPr>
        <w:tc>
          <w:tcPr>
            <w:tcW w:w="1765" w:type="dxa"/>
            <w:tcBorders>
              <w:top w:val="nil"/>
              <w:left w:val="nil"/>
              <w:bottom w:val="nil"/>
              <w:right w:val="nil"/>
            </w:tcBorders>
            <w:shd w:val="clear" w:color="auto" w:fill="D9D9D9"/>
          </w:tcPr>
          <w:p>
            <w:pPr>
              <w:pStyle w:val="TableParagraph"/>
              <w:spacing w:before="55"/>
              <w:ind w:left="640" w:right="511"/>
              <w:jc w:val="left"/>
              <w:rPr>
                <w:sz w:val="24"/>
              </w:rPr>
            </w:pPr>
            <w:r>
              <w:rPr>
                <w:sz w:val="24"/>
              </w:rPr>
              <w:t>40</w:t>
            </w:r>
          </w:p>
        </w:tc>
        <w:tc>
          <w:tcPr>
            <w:tcW w:w="1879" w:type="dxa"/>
            <w:tcBorders>
              <w:top w:val="nil"/>
              <w:left w:val="nil"/>
              <w:bottom w:val="nil"/>
              <w:right w:val="nil"/>
            </w:tcBorders>
            <w:shd w:val="clear" w:color="auto" w:fill="D9D9D9"/>
          </w:tcPr>
          <w:p>
            <w:pPr>
              <w:pStyle w:val="TableParagraph"/>
              <w:spacing w:before="55"/>
              <w:ind w:left="580" w:right="531"/>
              <w:jc w:val="center"/>
              <w:rPr>
                <w:sz w:val="24"/>
              </w:rPr>
            </w:pPr>
            <w:r>
              <w:rPr>
                <w:sz w:val="24"/>
              </w:rPr>
              <w:t>100 mg</w:t>
            </w:r>
          </w:p>
        </w:tc>
        <w:tc>
          <w:tcPr>
            <w:tcW w:w="3006" w:type="dxa"/>
            <w:tcBorders>
              <w:top w:val="nil"/>
              <w:left w:val="nil"/>
              <w:bottom w:val="nil"/>
              <w:right w:val="nil"/>
            </w:tcBorders>
            <w:shd w:val="clear" w:color="auto" w:fill="D9D9D9"/>
          </w:tcPr>
          <w:p>
            <w:pPr>
              <w:pStyle w:val="TableParagraph"/>
              <w:spacing w:before="55"/>
              <w:ind w:right="1125"/>
              <w:rPr>
                <w:sz w:val="24"/>
              </w:rPr>
            </w:pPr>
            <w:r>
              <w:rPr>
                <w:sz w:val="24"/>
              </w:rPr>
              <w:t>1.395</w:t>
            </w:r>
          </w:p>
        </w:tc>
        <w:tc>
          <w:tcPr>
            <w:tcW w:w="2062" w:type="dxa"/>
            <w:tcBorders>
              <w:top w:val="nil"/>
              <w:left w:val="nil"/>
              <w:bottom w:val="nil"/>
              <w:right w:val="nil"/>
            </w:tcBorders>
            <w:shd w:val="clear" w:color="auto" w:fill="D9D9D9"/>
          </w:tcPr>
          <w:p>
            <w:pPr>
              <w:pStyle w:val="TableParagraph"/>
              <w:spacing w:before="55"/>
              <w:ind w:left="724"/>
              <w:jc w:val="left"/>
              <w:rPr>
                <w:sz w:val="24"/>
              </w:rPr>
            </w:pPr>
            <w:r>
              <w:rPr>
                <w:sz w:val="24"/>
              </w:rPr>
              <w:t>0.062</w:t>
            </w:r>
          </w:p>
        </w:tc>
      </w:tr>
      <w:tr>
        <w:trPr>
          <w:trHeight w:val="476" w:hRule="exact"/>
        </w:trPr>
        <w:tc>
          <w:tcPr>
            <w:tcW w:w="1765" w:type="dxa"/>
            <w:tcBorders>
              <w:top w:val="nil"/>
              <w:left w:val="nil"/>
              <w:bottom w:val="nil"/>
              <w:right w:val="nil"/>
            </w:tcBorders>
            <w:shd w:val="clear" w:color="auto" w:fill="D9D9D9"/>
          </w:tcPr>
          <w:p>
            <w:pPr/>
          </w:p>
        </w:tc>
        <w:tc>
          <w:tcPr>
            <w:tcW w:w="1879" w:type="dxa"/>
            <w:tcBorders>
              <w:top w:val="nil"/>
              <w:left w:val="nil"/>
              <w:bottom w:val="nil"/>
              <w:right w:val="nil"/>
            </w:tcBorders>
            <w:shd w:val="clear" w:color="auto" w:fill="D9D9D9"/>
          </w:tcPr>
          <w:p>
            <w:pPr>
              <w:pStyle w:val="TableParagraph"/>
              <w:spacing w:before="55"/>
              <w:ind w:left="580" w:right="531"/>
              <w:jc w:val="center"/>
              <w:rPr>
                <w:sz w:val="24"/>
              </w:rPr>
            </w:pPr>
            <w:r>
              <w:rPr>
                <w:sz w:val="24"/>
              </w:rPr>
              <w:t>200 mg</w:t>
            </w:r>
          </w:p>
        </w:tc>
        <w:tc>
          <w:tcPr>
            <w:tcW w:w="3006" w:type="dxa"/>
            <w:tcBorders>
              <w:top w:val="nil"/>
              <w:left w:val="nil"/>
              <w:bottom w:val="nil"/>
              <w:right w:val="nil"/>
            </w:tcBorders>
            <w:shd w:val="clear" w:color="auto" w:fill="D9D9D9"/>
          </w:tcPr>
          <w:p>
            <w:pPr>
              <w:pStyle w:val="TableParagraph"/>
              <w:spacing w:before="55"/>
              <w:ind w:right="1125"/>
              <w:rPr>
                <w:sz w:val="24"/>
              </w:rPr>
            </w:pPr>
            <w:r>
              <w:rPr>
                <w:sz w:val="24"/>
              </w:rPr>
              <w:t>4.794</w:t>
            </w:r>
          </w:p>
        </w:tc>
        <w:tc>
          <w:tcPr>
            <w:tcW w:w="2062" w:type="dxa"/>
            <w:tcBorders>
              <w:top w:val="nil"/>
              <w:left w:val="nil"/>
              <w:bottom w:val="nil"/>
              <w:right w:val="nil"/>
            </w:tcBorders>
            <w:shd w:val="clear" w:color="auto" w:fill="D9D9D9"/>
          </w:tcPr>
          <w:p>
            <w:pPr>
              <w:pStyle w:val="TableParagraph"/>
              <w:spacing w:before="55"/>
              <w:ind w:left="724"/>
              <w:jc w:val="left"/>
              <w:rPr>
                <w:sz w:val="24"/>
              </w:rPr>
            </w:pPr>
            <w:r>
              <w:rPr>
                <w:sz w:val="24"/>
              </w:rPr>
              <w:t>0.213</w:t>
            </w:r>
          </w:p>
        </w:tc>
      </w:tr>
      <w:tr>
        <w:trPr>
          <w:trHeight w:val="354" w:hRule="exact"/>
        </w:trPr>
        <w:tc>
          <w:tcPr>
            <w:tcW w:w="1765" w:type="dxa"/>
            <w:tcBorders>
              <w:top w:val="nil"/>
              <w:left w:val="nil"/>
              <w:bottom w:val="nil"/>
              <w:right w:val="nil"/>
            </w:tcBorders>
          </w:tcPr>
          <w:p>
            <w:pPr/>
          </w:p>
        </w:tc>
        <w:tc>
          <w:tcPr>
            <w:tcW w:w="1879" w:type="dxa"/>
            <w:tcBorders>
              <w:top w:val="nil"/>
              <w:left w:val="nil"/>
              <w:bottom w:val="nil"/>
              <w:right w:val="nil"/>
            </w:tcBorders>
          </w:tcPr>
          <w:p>
            <w:pPr>
              <w:pStyle w:val="TableParagraph"/>
              <w:spacing w:line="273" w:lineRule="exact" w:before="0"/>
              <w:ind w:left="580" w:right="531"/>
              <w:jc w:val="center"/>
              <w:rPr>
                <w:sz w:val="24"/>
              </w:rPr>
            </w:pPr>
            <w:r>
              <w:rPr>
                <w:sz w:val="24"/>
              </w:rPr>
              <w:t>50 mg</w:t>
            </w:r>
          </w:p>
        </w:tc>
        <w:tc>
          <w:tcPr>
            <w:tcW w:w="3006" w:type="dxa"/>
            <w:tcBorders>
              <w:top w:val="nil"/>
              <w:left w:val="nil"/>
              <w:bottom w:val="nil"/>
              <w:right w:val="nil"/>
            </w:tcBorders>
          </w:tcPr>
          <w:p>
            <w:pPr>
              <w:pStyle w:val="TableParagraph"/>
              <w:spacing w:line="273" w:lineRule="exact" w:before="0"/>
              <w:ind w:right="1125"/>
              <w:rPr>
                <w:sz w:val="24"/>
              </w:rPr>
            </w:pPr>
            <w:r>
              <w:rPr>
                <w:sz w:val="24"/>
              </w:rPr>
              <w:t>0.570</w:t>
            </w:r>
          </w:p>
        </w:tc>
        <w:tc>
          <w:tcPr>
            <w:tcW w:w="2062" w:type="dxa"/>
            <w:tcBorders>
              <w:top w:val="nil"/>
              <w:left w:val="nil"/>
              <w:bottom w:val="nil"/>
              <w:right w:val="nil"/>
            </w:tcBorders>
          </w:tcPr>
          <w:p>
            <w:pPr>
              <w:pStyle w:val="TableParagraph"/>
              <w:spacing w:line="273" w:lineRule="exact" w:before="0"/>
              <w:ind w:left="724"/>
              <w:jc w:val="left"/>
              <w:rPr>
                <w:sz w:val="24"/>
              </w:rPr>
            </w:pPr>
            <w:r>
              <w:rPr>
                <w:sz w:val="24"/>
              </w:rPr>
              <w:t>0.025</w:t>
            </w:r>
          </w:p>
        </w:tc>
      </w:tr>
      <w:tr>
        <w:trPr>
          <w:trHeight w:val="413" w:hRule="exact"/>
        </w:trPr>
        <w:tc>
          <w:tcPr>
            <w:tcW w:w="1765" w:type="dxa"/>
            <w:tcBorders>
              <w:top w:val="nil"/>
              <w:left w:val="nil"/>
              <w:bottom w:val="nil"/>
              <w:right w:val="nil"/>
            </w:tcBorders>
          </w:tcPr>
          <w:p>
            <w:pPr>
              <w:pStyle w:val="TableParagraph"/>
              <w:spacing w:before="55"/>
              <w:ind w:left="640" w:right="511"/>
              <w:jc w:val="left"/>
              <w:rPr>
                <w:sz w:val="24"/>
              </w:rPr>
            </w:pPr>
            <w:r>
              <w:rPr>
                <w:sz w:val="24"/>
              </w:rPr>
              <w:t>90</w:t>
            </w:r>
          </w:p>
        </w:tc>
        <w:tc>
          <w:tcPr>
            <w:tcW w:w="1879" w:type="dxa"/>
            <w:tcBorders>
              <w:top w:val="nil"/>
              <w:left w:val="nil"/>
              <w:bottom w:val="nil"/>
              <w:right w:val="nil"/>
            </w:tcBorders>
          </w:tcPr>
          <w:p>
            <w:pPr>
              <w:pStyle w:val="TableParagraph"/>
              <w:spacing w:before="55"/>
              <w:ind w:left="580" w:right="531"/>
              <w:jc w:val="center"/>
              <w:rPr>
                <w:sz w:val="24"/>
              </w:rPr>
            </w:pPr>
            <w:r>
              <w:rPr>
                <w:sz w:val="24"/>
              </w:rPr>
              <w:t>100 mg</w:t>
            </w:r>
          </w:p>
        </w:tc>
        <w:tc>
          <w:tcPr>
            <w:tcW w:w="3006" w:type="dxa"/>
            <w:tcBorders>
              <w:top w:val="nil"/>
              <w:left w:val="nil"/>
              <w:bottom w:val="nil"/>
              <w:right w:val="nil"/>
            </w:tcBorders>
          </w:tcPr>
          <w:p>
            <w:pPr>
              <w:pStyle w:val="TableParagraph"/>
              <w:spacing w:before="55"/>
              <w:ind w:right="1125"/>
              <w:rPr>
                <w:sz w:val="24"/>
              </w:rPr>
            </w:pPr>
            <w:r>
              <w:rPr>
                <w:sz w:val="24"/>
              </w:rPr>
              <w:t>1.143</w:t>
            </w:r>
          </w:p>
        </w:tc>
        <w:tc>
          <w:tcPr>
            <w:tcW w:w="2062" w:type="dxa"/>
            <w:tcBorders>
              <w:top w:val="nil"/>
              <w:left w:val="nil"/>
              <w:bottom w:val="nil"/>
              <w:right w:val="nil"/>
            </w:tcBorders>
          </w:tcPr>
          <w:p>
            <w:pPr>
              <w:pStyle w:val="TableParagraph"/>
              <w:spacing w:before="55"/>
              <w:ind w:left="724"/>
              <w:jc w:val="left"/>
              <w:rPr>
                <w:sz w:val="24"/>
              </w:rPr>
            </w:pPr>
            <w:r>
              <w:rPr>
                <w:sz w:val="24"/>
              </w:rPr>
              <w:t>0.052</w:t>
            </w:r>
          </w:p>
        </w:tc>
      </w:tr>
      <w:tr>
        <w:trPr>
          <w:trHeight w:val="476" w:hRule="exact"/>
        </w:trPr>
        <w:tc>
          <w:tcPr>
            <w:tcW w:w="1765" w:type="dxa"/>
            <w:tcBorders>
              <w:top w:val="nil"/>
              <w:left w:val="nil"/>
              <w:right w:val="nil"/>
            </w:tcBorders>
          </w:tcPr>
          <w:p>
            <w:pPr/>
          </w:p>
        </w:tc>
        <w:tc>
          <w:tcPr>
            <w:tcW w:w="1879" w:type="dxa"/>
            <w:tcBorders>
              <w:top w:val="nil"/>
              <w:left w:val="nil"/>
              <w:right w:val="nil"/>
            </w:tcBorders>
          </w:tcPr>
          <w:p>
            <w:pPr>
              <w:pStyle w:val="TableParagraph"/>
              <w:spacing w:before="55"/>
              <w:ind w:left="580" w:right="531"/>
              <w:jc w:val="center"/>
              <w:rPr>
                <w:sz w:val="24"/>
              </w:rPr>
            </w:pPr>
            <w:r>
              <w:rPr>
                <w:sz w:val="24"/>
              </w:rPr>
              <w:t>200 mg</w:t>
            </w:r>
          </w:p>
        </w:tc>
        <w:tc>
          <w:tcPr>
            <w:tcW w:w="3006" w:type="dxa"/>
            <w:tcBorders>
              <w:top w:val="nil"/>
              <w:left w:val="nil"/>
              <w:right w:val="nil"/>
            </w:tcBorders>
          </w:tcPr>
          <w:p>
            <w:pPr>
              <w:pStyle w:val="TableParagraph"/>
              <w:spacing w:before="55"/>
              <w:ind w:right="1125"/>
              <w:rPr>
                <w:sz w:val="24"/>
              </w:rPr>
            </w:pPr>
            <w:r>
              <w:rPr>
                <w:sz w:val="24"/>
              </w:rPr>
              <w:t>4.548</w:t>
            </w:r>
          </w:p>
        </w:tc>
        <w:tc>
          <w:tcPr>
            <w:tcW w:w="2062" w:type="dxa"/>
            <w:tcBorders>
              <w:top w:val="nil"/>
              <w:left w:val="nil"/>
              <w:right w:val="nil"/>
            </w:tcBorders>
          </w:tcPr>
          <w:p>
            <w:pPr>
              <w:pStyle w:val="TableParagraph"/>
              <w:spacing w:before="55"/>
              <w:ind w:left="724"/>
              <w:jc w:val="left"/>
              <w:rPr>
                <w:sz w:val="24"/>
              </w:rPr>
            </w:pPr>
            <w:r>
              <w:rPr>
                <w:sz w:val="24"/>
              </w:rPr>
              <w:t>0.205</w:t>
            </w:r>
          </w:p>
        </w:tc>
      </w:tr>
    </w:tbl>
    <w:p>
      <w:pPr>
        <w:spacing w:after="0"/>
        <w:jc w:val="left"/>
        <w:rPr>
          <w:sz w:val="24"/>
        </w:rPr>
        <w:sectPr>
          <w:pgSz w:w="11910" w:h="16840"/>
          <w:pgMar w:header="0" w:footer="964" w:top="1580" w:bottom="1220" w:left="1680" w:right="920"/>
        </w:sectPr>
      </w:pPr>
    </w:p>
    <w:p>
      <w:pPr>
        <w:pStyle w:val="BodyText"/>
        <w:rPr>
          <w:sz w:val="20"/>
        </w:rPr>
      </w:pPr>
    </w:p>
    <w:p>
      <w:pPr>
        <w:pStyle w:val="BodyText"/>
        <w:rPr>
          <w:sz w:val="20"/>
        </w:rPr>
      </w:pPr>
    </w:p>
    <w:p>
      <w:pPr>
        <w:spacing w:after="0"/>
        <w:rPr>
          <w:sz w:val="20"/>
        </w:rPr>
        <w:sectPr>
          <w:pgSz w:w="11910" w:h="16840"/>
          <w:pgMar w:header="0" w:footer="964" w:top="1580" w:bottom="1220" w:left="1680" w:right="0"/>
        </w:sectPr>
      </w:pPr>
    </w:p>
    <w:p>
      <w:pPr>
        <w:pStyle w:val="BodyText"/>
        <w:spacing w:line="273" w:lineRule="exact" w:before="209"/>
        <w:jc w:val="right"/>
      </w:pPr>
      <w:r>
        <w:rPr/>
        <w:t>6</w:t>
      </w:r>
    </w:p>
    <w:p>
      <w:pPr>
        <w:pStyle w:val="BodyText"/>
        <w:spacing w:line="269" w:lineRule="exact"/>
        <w:jc w:val="right"/>
      </w:pPr>
      <w:r>
        <w:rPr/>
        <w:t>5.5</w:t>
      </w:r>
    </w:p>
    <w:p>
      <w:pPr>
        <w:pStyle w:val="BodyText"/>
        <w:spacing w:line="269" w:lineRule="exact"/>
        <w:jc w:val="right"/>
      </w:pPr>
      <w:r>
        <w:rPr/>
        <w:t>5</w:t>
      </w:r>
    </w:p>
    <w:p>
      <w:pPr>
        <w:pStyle w:val="BodyText"/>
        <w:spacing w:line="269" w:lineRule="exact"/>
        <w:jc w:val="right"/>
      </w:pPr>
      <w:r>
        <w:rPr/>
        <w:pict>
          <v:shape style="position:absolute;margin-left:116.763916pt;margin-top:2.341168pt;width:14pt;height:96.15pt;mso-position-horizontal-relative:page;mso-position-vertical-relative:paragraph;z-index:1984" type="#_x0000_t202" filled="false" stroked="false">
            <v:textbox inset="0,0,0,0" style="layout-flow:vertical;mso-layout-flow-alt:bottom-to-top">
              <w:txbxContent>
                <w:p>
                  <w:pPr>
                    <w:spacing w:line="265" w:lineRule="exact" w:before="0"/>
                    <w:ind w:left="20" w:right="-1262" w:firstLine="0"/>
                    <w:jc w:val="left"/>
                    <w:rPr>
                      <w:b/>
                      <w:sz w:val="24"/>
                    </w:rPr>
                  </w:pPr>
                  <w:r>
                    <w:rPr>
                      <w:b/>
                      <w:sz w:val="24"/>
                    </w:rPr>
                    <w:t>mg cu</w:t>
                  </w:r>
                  <w:r>
                    <w:rPr>
                      <w:b/>
                      <w:spacing w:val="-5"/>
                      <w:sz w:val="24"/>
                    </w:rPr>
                    <w:t>r</w:t>
                  </w:r>
                  <w:r>
                    <w:rPr>
                      <w:b/>
                      <w:sz w:val="24"/>
                    </w:rPr>
                    <w:t>cuminoides</w:t>
                  </w:r>
                </w:p>
              </w:txbxContent>
            </v:textbox>
            <w10:wrap type="none"/>
          </v:shape>
        </w:pict>
      </w:r>
      <w:r>
        <w:rPr/>
        <w:t>4.5</w:t>
      </w:r>
    </w:p>
    <w:p>
      <w:pPr>
        <w:pStyle w:val="BodyText"/>
        <w:spacing w:line="269" w:lineRule="exact"/>
        <w:jc w:val="right"/>
      </w:pPr>
      <w:r>
        <w:rPr/>
        <w:t>4</w:t>
      </w:r>
    </w:p>
    <w:p>
      <w:pPr>
        <w:pStyle w:val="BodyText"/>
        <w:spacing w:line="269" w:lineRule="exact"/>
        <w:jc w:val="right"/>
      </w:pPr>
      <w:r>
        <w:rPr/>
        <w:t>3.5</w:t>
      </w:r>
    </w:p>
    <w:p>
      <w:pPr>
        <w:pStyle w:val="BodyText"/>
        <w:spacing w:line="269" w:lineRule="exact"/>
        <w:jc w:val="right"/>
      </w:pPr>
      <w:r>
        <w:rPr/>
        <w:t>3</w:t>
      </w:r>
    </w:p>
    <w:p>
      <w:pPr>
        <w:pStyle w:val="BodyText"/>
        <w:spacing w:line="269" w:lineRule="exact"/>
        <w:jc w:val="right"/>
      </w:pPr>
      <w:r>
        <w:rPr/>
        <w:t>2.5</w:t>
      </w:r>
    </w:p>
    <w:p>
      <w:pPr>
        <w:pStyle w:val="BodyText"/>
        <w:spacing w:line="269" w:lineRule="exact"/>
        <w:jc w:val="right"/>
      </w:pPr>
      <w:r>
        <w:rPr/>
        <w:t>2</w:t>
      </w:r>
    </w:p>
    <w:p>
      <w:pPr>
        <w:pStyle w:val="BodyText"/>
        <w:spacing w:line="269" w:lineRule="exact"/>
        <w:jc w:val="right"/>
      </w:pPr>
      <w:r>
        <w:rPr/>
        <w:t>1.5</w:t>
      </w:r>
    </w:p>
    <w:p>
      <w:pPr>
        <w:pStyle w:val="BodyText"/>
        <w:spacing w:line="269" w:lineRule="exact"/>
        <w:jc w:val="right"/>
      </w:pPr>
      <w:r>
        <w:rPr/>
        <w:t>1</w:t>
      </w:r>
    </w:p>
    <w:p>
      <w:pPr>
        <w:pStyle w:val="BodyText"/>
        <w:spacing w:line="269" w:lineRule="exact"/>
        <w:jc w:val="right"/>
      </w:pPr>
      <w:r>
        <w:rPr/>
        <w:t>0.5</w:t>
      </w:r>
    </w:p>
    <w:p>
      <w:pPr>
        <w:pStyle w:val="BodyText"/>
        <w:spacing w:line="273" w:lineRule="exact"/>
        <w:jc w:val="right"/>
      </w:pPr>
      <w:r>
        <w:rPr/>
        <w:t>0</w:t>
      </w:r>
    </w:p>
    <w:p>
      <w:pPr>
        <w:pStyle w:val="BodyText"/>
      </w:pPr>
      <w:r>
        <w:rPr/>
        <w:br w:type="column"/>
      </w:r>
      <w:r>
        <w:rPr/>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tabs>
          <w:tab w:pos="2740" w:val="left" w:leader="none"/>
          <w:tab w:pos="4761" w:val="left" w:leader="none"/>
        </w:tabs>
        <w:spacing w:before="139"/>
        <w:ind w:left="781"/>
      </w:pPr>
      <w:r>
        <w:rPr/>
        <w:t>200 mg</w:t>
        <w:tab/>
        <w:t>100 mg</w:t>
        <w:tab/>
        <w:t>50 mg</w:t>
      </w:r>
    </w:p>
    <w:p>
      <w:pPr>
        <w:pStyle w:val="BodyText"/>
      </w:pPr>
      <w:r>
        <w:rPr/>
        <w:br w:type="column"/>
      </w:r>
      <w:r>
        <w:rPr/>
      </w:r>
    </w:p>
    <w:p>
      <w:pPr>
        <w:pStyle w:val="BodyText"/>
      </w:pPr>
    </w:p>
    <w:p>
      <w:pPr>
        <w:pStyle w:val="BodyText"/>
      </w:pPr>
    </w:p>
    <w:p>
      <w:pPr>
        <w:pStyle w:val="BodyText"/>
      </w:pPr>
    </w:p>
    <w:p>
      <w:pPr>
        <w:pStyle w:val="BodyText"/>
      </w:pPr>
    </w:p>
    <w:p>
      <w:pPr>
        <w:pStyle w:val="BodyText"/>
        <w:rPr>
          <w:sz w:val="19"/>
        </w:rPr>
      </w:pPr>
    </w:p>
    <w:p>
      <w:pPr>
        <w:pStyle w:val="BodyText"/>
        <w:ind w:left="1047" w:right="1379"/>
        <w:jc w:val="center"/>
      </w:pPr>
      <w:r>
        <w:rPr/>
        <w:t>Día 1</w:t>
      </w:r>
    </w:p>
    <w:p>
      <w:pPr>
        <w:pStyle w:val="BodyText"/>
        <w:spacing w:before="147"/>
        <w:ind w:left="1167" w:right="1379"/>
        <w:jc w:val="center"/>
      </w:pPr>
      <w:r>
        <w:rPr/>
        <w:pict>
          <v:group style="position:absolute;margin-left:167.544479pt;margin-top:-77.292847pt;width:298.4pt;height:165.9pt;mso-position-horizontal-relative:page;mso-position-vertical-relative:paragraph;z-index:1864" coordorigin="3351,-1546" coordsize="5968,3318">
            <v:rect style="position:absolute;left:3699;top:-1442;width:355;height:3134" filled="true" fillcolor="#0f0f0f" stroked="false">
              <v:fill type="solid"/>
            </v:rect>
            <v:rect style="position:absolute;left:4054;top:-1020;width:355;height:2712" filled="true" fillcolor="#515151" stroked="false">
              <v:fill type="solid"/>
            </v:rect>
            <v:rect style="position:absolute;left:4410;top:-890;width:355;height:2582" filled="true" fillcolor="#919191" stroked="false">
              <v:fill type="solid"/>
            </v:rect>
            <v:rect style="position:absolute;left:4765;top:-756;width:360;height:2448" filled="true" fillcolor="#b5b5b5" stroked="false">
              <v:fill type="solid"/>
            </v:rect>
            <v:rect style="position:absolute;left:5658;top:314;width:355;height:1378" filled="true" fillcolor="#0f0f0f" stroked="false">
              <v:fill type="solid"/>
            </v:rect>
            <v:rect style="position:absolute;left:6013;top:588;width:360;height:1104" filled="true" fillcolor="#515151" stroked="false">
              <v:fill type="solid"/>
            </v:rect>
            <v:rect style="position:absolute;left:6373;top:943;width:355;height:749" filled="true" fillcolor="#919191" stroked="false">
              <v:fill type="solid"/>
            </v:rect>
            <v:rect style="position:absolute;left:6728;top:1078;width:355;height:614" filled="true" fillcolor="#b5b5b5" stroked="false">
              <v:fill type="solid"/>
            </v:rect>
            <v:rect style="position:absolute;left:7616;top:924;width:360;height:768" filled="true" fillcolor="#0f0f0f" stroked="false">
              <v:fill type="solid"/>
            </v:rect>
            <v:rect style="position:absolute;left:7976;top:1140;width:355;height:552" filled="true" fillcolor="#515151" stroked="false">
              <v:fill type="solid"/>
            </v:rect>
            <v:rect style="position:absolute;left:8331;top:1198;width:355;height:494" filled="true" fillcolor="#919191" stroked="false">
              <v:fill type="solid"/>
            </v:rect>
            <v:rect style="position:absolute;left:8686;top:1385;width:355;height:307" filled="true" fillcolor="#b5b5b5" stroked="false">
              <v:fill type="solid"/>
            </v:rect>
            <v:line style="position:absolute" from="3431,1694" to="3431,-1538" stroked="true" strokeweight=".75pt" strokecolor="#989898"/>
            <v:shape style="position:absolute;left:-10799;top:-41003093;width:914401;height:41026157" coordorigin="-10799,-41003093" coordsize="914401,41026157" path="m3358,1693l3430,1693m3358,1424l3430,1424m3358,1156l3430,1156m3358,887l3430,887m3358,618l3430,618m3358,349l3430,349m3358,80l3430,80m3358,-188l3430,-188m3358,-457l3430,-457m3358,-731l3430,-731m3358,-1000l3430,-1000m3358,-1268l3430,-1268m3358,-1537l3430,-1537e" filled="false" stroked="true" strokeweight=".75pt" strokecolor="#989898">
              <v:path arrowok="t"/>
            </v:shape>
            <v:shape style="position:absolute;left:-1482;top:-877770;width:74680483;height:914393" coordorigin="-1482,-877770" coordsize="74680483,914393" path="m3431,1694l9311,1694m3430,1692l3430,1764m5389,1692l5389,1764m7352,1692l7352,1764m9310,1692l9310,1764e" filled="false" stroked="true" strokeweight=".75pt" strokecolor="#989898">
              <v:path arrowok="t"/>
            </v:shape>
            <w10:wrap type="none"/>
          </v:group>
        </w:pict>
      </w:r>
      <w:r>
        <w:rPr/>
        <w:pict>
          <v:rect style="position:absolute;margin-left:484.526001pt;margin-top:-10.945132pt;width:5.97827pt;height:5.97827pt;mso-position-horizontal-relative:page;mso-position-vertical-relative:paragraph;z-index:1888" filled="true" fillcolor="#0f0f0f" stroked="false">
            <v:fill type="solid"/>
            <w10:wrap type="none"/>
          </v:rect>
        </w:pict>
      </w:r>
      <w:r>
        <w:rPr/>
        <w:pict>
          <v:rect style="position:absolute;margin-left:484.526001pt;margin-top:10.206868pt;width:5.97827pt;height:5.97827pt;mso-position-horizontal-relative:page;mso-position-vertical-relative:paragraph;z-index:1912" filled="true" fillcolor="#515151" stroked="false">
            <v:fill type="solid"/>
            <w10:wrap type="none"/>
          </v:rect>
        </w:pict>
      </w:r>
      <w:r>
        <w:rPr/>
        <w:t>Día 20</w:t>
      </w:r>
    </w:p>
    <w:p>
      <w:pPr>
        <w:pStyle w:val="BodyText"/>
        <w:spacing w:before="147"/>
        <w:ind w:left="1167" w:right="1379"/>
        <w:jc w:val="center"/>
      </w:pPr>
      <w:r>
        <w:rPr/>
        <w:pict>
          <v:rect style="position:absolute;margin-left:484.526001pt;margin-top:10.20683pt;width:5.97827pt;height:5.97827pt;mso-position-horizontal-relative:page;mso-position-vertical-relative:paragraph;z-index:1936" filled="true" fillcolor="#919191" stroked="false">
            <v:fill type="solid"/>
            <w10:wrap type="none"/>
          </v:rect>
        </w:pict>
      </w:r>
      <w:r>
        <w:rPr/>
        <w:t>Día 40</w:t>
      </w:r>
    </w:p>
    <w:p>
      <w:pPr>
        <w:pStyle w:val="BodyText"/>
        <w:spacing w:before="147"/>
        <w:ind w:left="1167" w:right="1379"/>
        <w:jc w:val="center"/>
      </w:pPr>
      <w:r>
        <w:rPr/>
        <w:pict>
          <v:rect style="position:absolute;margin-left:484.526001pt;margin-top:10.206852pt;width:5.97827pt;height:5.97827pt;mso-position-horizontal-relative:page;mso-position-vertical-relative:paragraph;z-index:1960" filled="true" fillcolor="#b5b5b5" stroked="false">
            <v:fill type="solid"/>
            <w10:wrap type="none"/>
          </v:rect>
        </w:pict>
      </w:r>
      <w:r>
        <w:rPr/>
        <w:t>Día 90</w:t>
      </w:r>
    </w:p>
    <w:p>
      <w:pPr>
        <w:spacing w:after="0"/>
        <w:jc w:val="center"/>
        <w:sectPr>
          <w:type w:val="continuous"/>
          <w:pgSz w:w="11910" w:h="16840"/>
          <w:pgMar w:top="920" w:bottom="280" w:left="1680" w:right="0"/>
          <w:cols w:num="3" w:equalWidth="0">
            <w:col w:w="1547" w:space="40"/>
            <w:col w:w="5369" w:space="40"/>
            <w:col w:w="3234"/>
          </w:cols>
        </w:sectPr>
      </w:pPr>
    </w:p>
    <w:p>
      <w:pPr>
        <w:pStyle w:val="BodyText"/>
        <w:spacing w:before="1"/>
        <w:rPr>
          <w:sz w:val="17"/>
        </w:rPr>
      </w:pPr>
    </w:p>
    <w:p>
      <w:pPr>
        <w:spacing w:before="72"/>
        <w:ind w:left="2294" w:right="1050" w:firstLine="0"/>
        <w:jc w:val="left"/>
        <w:rPr>
          <w:b/>
          <w:sz w:val="22"/>
        </w:rPr>
      </w:pPr>
      <w:r>
        <w:rPr>
          <w:b/>
          <w:sz w:val="22"/>
        </w:rPr>
        <w:t>Dosis de </w:t>
      </w:r>
      <w:r>
        <w:rPr>
          <w:b/>
          <w:i/>
          <w:sz w:val="22"/>
        </w:rPr>
        <w:t>C. longa </w:t>
      </w:r>
      <w:r>
        <w:rPr>
          <w:b/>
          <w:sz w:val="22"/>
        </w:rPr>
        <w:t>utilizadas en las galletas</w:t>
      </w:r>
    </w:p>
    <w:p>
      <w:pPr>
        <w:pStyle w:val="BodyText"/>
        <w:spacing w:before="10"/>
        <w:rPr>
          <w:b/>
          <w:sz w:val="15"/>
        </w:rPr>
      </w:pPr>
    </w:p>
    <w:p>
      <w:pPr>
        <w:pStyle w:val="BodyText"/>
        <w:spacing w:line="357" w:lineRule="auto" w:before="69"/>
        <w:ind w:left="595" w:right="1129"/>
        <w:jc w:val="both"/>
      </w:pPr>
      <w:r>
        <w:rPr>
          <w:b/>
        </w:rPr>
        <w:t>Gráfica 1. </w:t>
      </w:r>
      <w:r>
        <w:rPr/>
        <w:t>Estabilidad de los curcuminoides totales (mg) en las galletas de 50,100 y 200 mg de polvo de </w:t>
      </w:r>
      <w:r>
        <w:rPr>
          <w:i/>
        </w:rPr>
        <w:t>C. longa </w:t>
      </w:r>
      <w:r>
        <w:rPr/>
        <w:t>durante los días 1, 20, 40 y 90 de almacenamientos en refrigeración y protegidos de la luz (modificado de Velázquez García 2016)</w:t>
      </w:r>
    </w:p>
    <w:p>
      <w:pPr>
        <w:pStyle w:val="BodyText"/>
      </w:pPr>
    </w:p>
    <w:p>
      <w:pPr>
        <w:pStyle w:val="BodyText"/>
      </w:pPr>
    </w:p>
    <w:p>
      <w:pPr>
        <w:pStyle w:val="BodyText"/>
      </w:pPr>
    </w:p>
    <w:p>
      <w:pPr>
        <w:pStyle w:val="BodyText"/>
        <w:spacing w:before="5"/>
        <w:rPr>
          <w:sz w:val="35"/>
        </w:rPr>
      </w:pPr>
    </w:p>
    <w:p>
      <w:pPr>
        <w:pStyle w:val="Heading1"/>
        <w:numPr>
          <w:ilvl w:val="2"/>
          <w:numId w:val="4"/>
        </w:numPr>
        <w:tabs>
          <w:tab w:pos="2012" w:val="left" w:leader="none"/>
        </w:tabs>
        <w:spacing w:line="362" w:lineRule="auto" w:before="0" w:after="0"/>
        <w:ind w:left="1820" w:right="1425" w:hanging="504"/>
        <w:jc w:val="left"/>
      </w:pPr>
      <w:bookmarkStart w:name="_TOC_250002" w:id="49"/>
      <w:r>
        <w:rPr/>
        <w:t>Identificación de curcuminoides, curcumina y demetoxicurcumina en las muestras de polvo de </w:t>
      </w:r>
      <w:r>
        <w:rPr>
          <w:i/>
        </w:rPr>
        <w:t>C. longa </w:t>
      </w:r>
      <w:r>
        <w:rPr/>
        <w:t>por</w:t>
      </w:r>
      <w:r>
        <w:rPr>
          <w:spacing w:val="-1"/>
        </w:rPr>
        <w:t> </w:t>
      </w:r>
      <w:bookmarkEnd w:id="49"/>
      <w:r>
        <w:rPr/>
        <w:t>HPLC.</w:t>
      </w:r>
    </w:p>
    <w:p>
      <w:pPr>
        <w:pStyle w:val="BodyText"/>
        <w:spacing w:line="360" w:lineRule="auto" w:before="6"/>
        <w:ind w:left="595" w:right="1129"/>
        <w:jc w:val="both"/>
      </w:pPr>
      <w:r>
        <w:rPr/>
        <w:t>Curcumina y demetoxicurcumina forman parte de los principales curcuminoides reportados con efectos farmacológicos. En el Cuadro 6 se resume el contenido de curcuminoides totales, y en el Cuadro 7 se resume el contenido de curcumina y demetoxicurcumina encontrados en los diferentes polvos de </w:t>
      </w:r>
      <w:r>
        <w:rPr>
          <w:i/>
        </w:rPr>
        <w:t>C. longa </w:t>
      </w:r>
      <w:r>
        <w:rPr/>
        <w:t>por el método HPLC.</w:t>
      </w:r>
    </w:p>
    <w:p>
      <w:pPr>
        <w:spacing w:after="0" w:line="360" w:lineRule="auto"/>
        <w:jc w:val="both"/>
        <w:sectPr>
          <w:type w:val="continuous"/>
          <w:pgSz w:w="11910" w:h="16840"/>
          <w:pgMar w:top="920" w:bottom="280" w:left="1680" w:right="0"/>
        </w:sectPr>
      </w:pPr>
    </w:p>
    <w:p>
      <w:pPr>
        <w:spacing w:before="109"/>
        <w:ind w:left="595" w:right="0" w:firstLine="0"/>
        <w:jc w:val="left"/>
        <w:rPr>
          <w:i/>
          <w:sz w:val="24"/>
        </w:rPr>
      </w:pPr>
      <w:r>
        <w:rPr>
          <w:b/>
          <w:sz w:val="24"/>
        </w:rPr>
        <w:t>Cuadro 6. </w:t>
      </w:r>
      <w:r>
        <w:rPr>
          <w:sz w:val="24"/>
        </w:rPr>
        <w:t>Cuantificación de curcuminoides totales en los diferentes polvos de </w:t>
      </w:r>
      <w:r>
        <w:rPr>
          <w:i/>
          <w:sz w:val="24"/>
        </w:rPr>
        <w:t>C. longa</w:t>
      </w:r>
    </w:p>
    <w:p>
      <w:pPr>
        <w:pStyle w:val="BodyText"/>
        <w:spacing w:before="137"/>
        <w:ind w:left="595"/>
      </w:pPr>
      <w:r>
        <w:rPr/>
        <w:t>por medio de HPLC (modificado de Velázquez García 2016)</w:t>
      </w:r>
    </w:p>
    <w:p>
      <w:pPr>
        <w:pStyle w:val="BodyText"/>
        <w:rPr>
          <w:sz w:val="20"/>
        </w:rPr>
      </w:pPr>
    </w:p>
    <w:p>
      <w:pPr>
        <w:pStyle w:val="BodyText"/>
        <w:spacing w:before="1"/>
        <w:rPr>
          <w:sz w:val="10"/>
        </w:rPr>
      </w:pPr>
    </w:p>
    <w:p>
      <w:pPr>
        <w:pStyle w:val="BodyText"/>
        <w:spacing w:line="20" w:lineRule="exact"/>
        <w:ind w:left="480"/>
        <w:rPr>
          <w:sz w:val="2"/>
        </w:rPr>
      </w:pPr>
      <w:r>
        <w:rPr>
          <w:sz w:val="2"/>
        </w:rPr>
        <w:pict>
          <v:group style="width:435.65pt;height:.5pt;mso-position-horizontal-relative:char;mso-position-vertical-relative:line" coordorigin="0,0" coordsize="8713,10">
            <v:line style="position:absolute" from="5,5" to="1733,5" stroked="true" strokeweight=".479981pt" strokecolor="#000000"/>
            <v:line style="position:absolute" from="1733,5" to="1743,5" stroked="true" strokeweight=".479981pt" strokecolor="#000000"/>
            <v:line style="position:absolute" from="1743,5" to="3461,5" stroked="true" strokeweight=".479981pt" strokecolor="#000000"/>
            <v:line style="position:absolute" from="3461,5" to="3471,5" stroked="true" strokeweight=".479981pt" strokecolor="#000000"/>
            <v:line style="position:absolute" from="3471,5" to="5251,5" stroked="true" strokeweight=".479981pt" strokecolor="#000000"/>
            <v:line style="position:absolute" from="5251,5" to="5261,5" stroked="true" strokeweight=".479981pt" strokecolor="#000000"/>
            <v:line style="position:absolute" from="5261,5" to="6979,5" stroked="true" strokeweight=".479981pt" strokecolor="#000000"/>
            <v:line style="position:absolute" from="6979,5" to="6989,5" stroked="true" strokeweight=".479981pt" strokecolor="#000000"/>
            <v:line style="position:absolute" from="6989,5" to="8707,5" stroked="true" strokeweight=".479981pt" strokecolor="#000000"/>
          </v:group>
        </w:pict>
      </w:r>
      <w:r>
        <w:rPr>
          <w:sz w:val="2"/>
        </w:rPr>
      </w:r>
    </w:p>
    <w:p>
      <w:pPr>
        <w:spacing w:after="0" w:line="20" w:lineRule="exact"/>
        <w:rPr>
          <w:sz w:val="2"/>
        </w:rPr>
        <w:sectPr>
          <w:pgSz w:w="11910" w:h="16840"/>
          <w:pgMar w:header="0" w:footer="964" w:top="1580" w:bottom="1220" w:left="1680" w:right="920"/>
        </w:sectPr>
      </w:pPr>
    </w:p>
    <w:p>
      <w:pPr>
        <w:pStyle w:val="Heading1"/>
        <w:tabs>
          <w:tab w:pos="2562" w:val="left" w:leader="none"/>
          <w:tab w:pos="4052" w:val="left" w:leader="none"/>
        </w:tabs>
        <w:spacing w:line="407" w:lineRule="exact"/>
        <w:ind w:left="918"/>
      </w:pPr>
      <w:r>
        <w:rPr/>
        <w:pict>
          <v:shape style="position:absolute;margin-left:108.519997pt;margin-top:15.033906pt;width:434.9pt;height:138.3pt;mso-position-horizontal-relative:page;mso-position-vertical-relative:paragraph;z-index:205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07"/>
                    <w:gridCol w:w="1656"/>
                    <w:gridCol w:w="1862"/>
                    <w:gridCol w:w="1391"/>
                    <w:gridCol w:w="1982"/>
                  </w:tblGrid>
                  <w:tr>
                    <w:trPr>
                      <w:trHeight w:val="274" w:hRule="exact"/>
                    </w:trPr>
                    <w:tc>
                      <w:tcPr>
                        <w:tcW w:w="3463" w:type="dxa"/>
                        <w:gridSpan w:val="2"/>
                        <w:tcBorders>
                          <w:bottom w:val="single" w:sz="4" w:space="0" w:color="000000"/>
                        </w:tcBorders>
                      </w:tcPr>
                      <w:p>
                        <w:pPr/>
                      </w:p>
                    </w:tc>
                    <w:tc>
                      <w:tcPr>
                        <w:tcW w:w="1862" w:type="dxa"/>
                        <w:tcBorders>
                          <w:bottom w:val="single" w:sz="4" w:space="0" w:color="000000"/>
                        </w:tcBorders>
                      </w:tcPr>
                      <w:p>
                        <w:pPr>
                          <w:pStyle w:val="TableParagraph"/>
                          <w:spacing w:line="255" w:lineRule="exact" w:before="0"/>
                          <w:ind w:left="444" w:right="532"/>
                          <w:jc w:val="center"/>
                          <w:rPr>
                            <w:b/>
                            <w:sz w:val="24"/>
                          </w:rPr>
                        </w:pPr>
                        <w:r>
                          <w:rPr>
                            <w:b/>
                            <w:sz w:val="24"/>
                          </w:rPr>
                          <w:t>(</w:t>
                        </w:r>
                        <w:r>
                          <w:rPr>
                            <w:rFonts w:ascii="Symbol" w:hAnsi="Symbol"/>
                            <w:b/>
                            <w:sz w:val="24"/>
                          </w:rPr>
                          <w:t></w:t>
                        </w:r>
                        <w:r>
                          <w:rPr>
                            <w:b/>
                            <w:sz w:val="24"/>
                          </w:rPr>
                          <w:t>g/mL)</w:t>
                        </w:r>
                      </w:p>
                    </w:tc>
                    <w:tc>
                      <w:tcPr>
                        <w:tcW w:w="1391" w:type="dxa"/>
                        <w:tcBorders>
                          <w:bottom w:val="single" w:sz="4" w:space="0" w:color="000000"/>
                        </w:tcBorders>
                      </w:tcPr>
                      <w:p>
                        <w:pPr>
                          <w:pStyle w:val="TableParagraph"/>
                          <w:spacing w:line="245" w:lineRule="exact" w:before="0"/>
                          <w:ind w:right="365"/>
                          <w:rPr>
                            <w:b/>
                            <w:sz w:val="24"/>
                          </w:rPr>
                        </w:pPr>
                        <w:r>
                          <w:rPr>
                            <w:b/>
                            <w:sz w:val="24"/>
                          </w:rPr>
                          <w:t>(mg)</w:t>
                        </w:r>
                      </w:p>
                    </w:tc>
                    <w:tc>
                      <w:tcPr>
                        <w:tcW w:w="1982" w:type="dxa"/>
                        <w:tcBorders>
                          <w:bottom w:val="single" w:sz="4" w:space="0" w:color="000000"/>
                        </w:tcBorders>
                      </w:tcPr>
                      <w:p>
                        <w:pPr>
                          <w:pStyle w:val="TableParagraph"/>
                          <w:spacing w:line="245" w:lineRule="exact" w:before="0"/>
                          <w:ind w:left="347" w:right="88"/>
                          <w:jc w:val="center"/>
                          <w:rPr>
                            <w:b/>
                            <w:sz w:val="24"/>
                          </w:rPr>
                        </w:pPr>
                        <w:r>
                          <w:rPr>
                            <w:b/>
                            <w:sz w:val="24"/>
                          </w:rPr>
                          <w:t>curcuminoides</w:t>
                        </w:r>
                      </w:p>
                    </w:tc>
                  </w:tr>
                  <w:tr>
                    <w:trPr>
                      <w:trHeight w:val="408" w:hRule="exact"/>
                    </w:trPr>
                    <w:tc>
                      <w:tcPr>
                        <w:tcW w:w="1807" w:type="dxa"/>
                        <w:tcBorders>
                          <w:top w:val="single" w:sz="4" w:space="0" w:color="000000"/>
                        </w:tcBorders>
                        <w:shd w:val="clear" w:color="auto" w:fill="D9D9D9"/>
                      </w:tcPr>
                      <w:p>
                        <w:pPr>
                          <w:pStyle w:val="TableParagraph"/>
                          <w:spacing w:line="273" w:lineRule="exact" w:before="0"/>
                          <w:ind w:left="277"/>
                          <w:jc w:val="left"/>
                          <w:rPr>
                            <w:sz w:val="24"/>
                          </w:rPr>
                        </w:pPr>
                        <w:r>
                          <w:rPr>
                            <w:sz w:val="24"/>
                          </w:rPr>
                          <w:t>Shan Khalis</w:t>
                        </w:r>
                      </w:p>
                    </w:tc>
                    <w:tc>
                      <w:tcPr>
                        <w:tcW w:w="1656" w:type="dxa"/>
                        <w:tcBorders>
                          <w:top w:val="single" w:sz="4" w:space="0" w:color="000000"/>
                        </w:tcBorders>
                        <w:shd w:val="clear" w:color="auto" w:fill="D9D9D9"/>
                      </w:tcPr>
                      <w:p>
                        <w:pPr>
                          <w:pStyle w:val="TableParagraph"/>
                          <w:spacing w:line="273" w:lineRule="exact" w:before="0"/>
                          <w:ind w:left="362"/>
                          <w:jc w:val="left"/>
                          <w:rPr>
                            <w:sz w:val="24"/>
                          </w:rPr>
                        </w:pPr>
                        <w:r>
                          <w:rPr>
                            <w:sz w:val="24"/>
                          </w:rPr>
                          <w:t>1569759</w:t>
                        </w:r>
                      </w:p>
                    </w:tc>
                    <w:tc>
                      <w:tcPr>
                        <w:tcW w:w="1862" w:type="dxa"/>
                        <w:tcBorders>
                          <w:top w:val="single" w:sz="4" w:space="0" w:color="000000"/>
                        </w:tcBorders>
                        <w:shd w:val="clear" w:color="auto" w:fill="D9D9D9"/>
                      </w:tcPr>
                      <w:p>
                        <w:pPr>
                          <w:pStyle w:val="TableParagraph"/>
                          <w:spacing w:line="273" w:lineRule="exact" w:before="0"/>
                          <w:ind w:left="444" w:right="532"/>
                          <w:jc w:val="center"/>
                          <w:rPr>
                            <w:sz w:val="24"/>
                          </w:rPr>
                        </w:pPr>
                        <w:r>
                          <w:rPr>
                            <w:sz w:val="24"/>
                          </w:rPr>
                          <w:t>50.296</w:t>
                        </w:r>
                      </w:p>
                    </w:tc>
                    <w:tc>
                      <w:tcPr>
                        <w:tcW w:w="1391" w:type="dxa"/>
                        <w:tcBorders>
                          <w:top w:val="single" w:sz="4" w:space="0" w:color="000000"/>
                        </w:tcBorders>
                        <w:shd w:val="clear" w:color="auto" w:fill="D9D9D9"/>
                      </w:tcPr>
                      <w:p>
                        <w:pPr>
                          <w:pStyle w:val="TableParagraph"/>
                          <w:spacing w:line="273" w:lineRule="exact" w:before="0"/>
                          <w:ind w:right="395"/>
                          <w:rPr>
                            <w:sz w:val="24"/>
                          </w:rPr>
                        </w:pPr>
                        <w:r>
                          <w:rPr>
                            <w:sz w:val="24"/>
                          </w:rPr>
                          <w:t>44.9</w:t>
                        </w:r>
                      </w:p>
                    </w:tc>
                    <w:tc>
                      <w:tcPr>
                        <w:tcW w:w="1982" w:type="dxa"/>
                        <w:tcBorders>
                          <w:top w:val="single" w:sz="4" w:space="0" w:color="000000"/>
                        </w:tcBorders>
                        <w:shd w:val="clear" w:color="auto" w:fill="D9D9D9"/>
                      </w:tcPr>
                      <w:p>
                        <w:pPr>
                          <w:pStyle w:val="TableParagraph"/>
                          <w:spacing w:line="273" w:lineRule="exact" w:before="0"/>
                          <w:ind w:left="347" w:right="88"/>
                          <w:jc w:val="center"/>
                          <w:rPr>
                            <w:sz w:val="24"/>
                          </w:rPr>
                        </w:pPr>
                        <w:r>
                          <w:rPr>
                            <w:sz w:val="24"/>
                          </w:rPr>
                          <w:t>1.07</w:t>
                        </w:r>
                      </w:p>
                    </w:tc>
                  </w:tr>
                  <w:tr>
                    <w:trPr>
                      <w:trHeight w:val="413" w:hRule="exact"/>
                    </w:trPr>
                    <w:tc>
                      <w:tcPr>
                        <w:tcW w:w="1807" w:type="dxa"/>
                      </w:tcPr>
                      <w:p>
                        <w:pPr>
                          <w:pStyle w:val="TableParagraph"/>
                          <w:spacing w:line="273" w:lineRule="exact" w:before="0"/>
                          <w:ind w:left="331"/>
                          <w:jc w:val="left"/>
                          <w:rPr>
                            <w:sz w:val="24"/>
                          </w:rPr>
                        </w:pPr>
                        <w:r>
                          <w:rPr>
                            <w:sz w:val="24"/>
                          </w:rPr>
                          <w:t>Muestras 1</w:t>
                        </w:r>
                      </w:p>
                    </w:tc>
                    <w:tc>
                      <w:tcPr>
                        <w:tcW w:w="1656" w:type="dxa"/>
                      </w:tcPr>
                      <w:p>
                        <w:pPr>
                          <w:pStyle w:val="TableParagraph"/>
                          <w:spacing w:line="273" w:lineRule="exact" w:before="0"/>
                          <w:ind w:left="362"/>
                          <w:jc w:val="left"/>
                          <w:rPr>
                            <w:sz w:val="24"/>
                          </w:rPr>
                        </w:pPr>
                        <w:r>
                          <w:rPr>
                            <w:sz w:val="24"/>
                          </w:rPr>
                          <w:t>2089315</w:t>
                        </w:r>
                      </w:p>
                    </w:tc>
                    <w:tc>
                      <w:tcPr>
                        <w:tcW w:w="1862" w:type="dxa"/>
                      </w:tcPr>
                      <w:p>
                        <w:pPr>
                          <w:pStyle w:val="TableParagraph"/>
                          <w:spacing w:line="273" w:lineRule="exact" w:before="0"/>
                          <w:ind w:left="444" w:right="532"/>
                          <w:jc w:val="center"/>
                          <w:rPr>
                            <w:sz w:val="24"/>
                          </w:rPr>
                        </w:pPr>
                        <w:r>
                          <w:rPr>
                            <w:sz w:val="24"/>
                          </w:rPr>
                          <w:t>68.034</w:t>
                        </w:r>
                      </w:p>
                    </w:tc>
                    <w:tc>
                      <w:tcPr>
                        <w:tcW w:w="1391" w:type="dxa"/>
                      </w:tcPr>
                      <w:p>
                        <w:pPr>
                          <w:pStyle w:val="TableParagraph"/>
                          <w:spacing w:line="273" w:lineRule="exact" w:before="0"/>
                          <w:ind w:right="395"/>
                          <w:rPr>
                            <w:sz w:val="24"/>
                          </w:rPr>
                        </w:pPr>
                        <w:r>
                          <w:rPr>
                            <w:sz w:val="24"/>
                          </w:rPr>
                          <w:t>41.5</w:t>
                        </w:r>
                      </w:p>
                    </w:tc>
                    <w:tc>
                      <w:tcPr>
                        <w:tcW w:w="1982" w:type="dxa"/>
                      </w:tcPr>
                      <w:p>
                        <w:pPr>
                          <w:pStyle w:val="TableParagraph"/>
                          <w:spacing w:line="273" w:lineRule="exact" w:before="0"/>
                          <w:ind w:left="347" w:right="88"/>
                          <w:jc w:val="center"/>
                          <w:rPr>
                            <w:sz w:val="24"/>
                          </w:rPr>
                        </w:pPr>
                        <w:r>
                          <w:rPr>
                            <w:sz w:val="24"/>
                          </w:rPr>
                          <w:t>1.55</w:t>
                        </w:r>
                      </w:p>
                    </w:tc>
                  </w:tr>
                  <w:tr>
                    <w:trPr>
                      <w:trHeight w:val="413" w:hRule="exact"/>
                    </w:trPr>
                    <w:tc>
                      <w:tcPr>
                        <w:tcW w:w="1807" w:type="dxa"/>
                        <w:shd w:val="clear" w:color="auto" w:fill="D9D9D9"/>
                      </w:tcPr>
                      <w:p>
                        <w:pPr>
                          <w:pStyle w:val="TableParagraph"/>
                          <w:spacing w:line="273" w:lineRule="exact" w:before="0"/>
                          <w:ind w:left="377"/>
                          <w:jc w:val="left"/>
                          <w:rPr>
                            <w:sz w:val="24"/>
                          </w:rPr>
                        </w:pPr>
                        <w:r>
                          <w:rPr>
                            <w:sz w:val="24"/>
                          </w:rPr>
                          <w:t>Muestra 2</w:t>
                        </w:r>
                      </w:p>
                    </w:tc>
                    <w:tc>
                      <w:tcPr>
                        <w:tcW w:w="1656" w:type="dxa"/>
                        <w:shd w:val="clear" w:color="auto" w:fill="D9D9D9"/>
                      </w:tcPr>
                      <w:p>
                        <w:pPr>
                          <w:pStyle w:val="TableParagraph"/>
                          <w:spacing w:line="273" w:lineRule="exact" w:before="0"/>
                          <w:ind w:left="362"/>
                          <w:jc w:val="left"/>
                          <w:rPr>
                            <w:sz w:val="24"/>
                          </w:rPr>
                        </w:pPr>
                        <w:r>
                          <w:rPr>
                            <w:sz w:val="24"/>
                          </w:rPr>
                          <w:t>1847936</w:t>
                        </w:r>
                      </w:p>
                    </w:tc>
                    <w:tc>
                      <w:tcPr>
                        <w:tcW w:w="1862" w:type="dxa"/>
                        <w:shd w:val="clear" w:color="auto" w:fill="D9D9D9"/>
                      </w:tcPr>
                      <w:p>
                        <w:pPr>
                          <w:pStyle w:val="TableParagraph"/>
                          <w:spacing w:line="273" w:lineRule="exact" w:before="0"/>
                          <w:ind w:left="444" w:right="532"/>
                          <w:jc w:val="center"/>
                          <w:rPr>
                            <w:sz w:val="24"/>
                          </w:rPr>
                        </w:pPr>
                        <w:r>
                          <w:rPr>
                            <w:sz w:val="24"/>
                          </w:rPr>
                          <w:t>59.958</w:t>
                        </w:r>
                      </w:p>
                    </w:tc>
                    <w:tc>
                      <w:tcPr>
                        <w:tcW w:w="1391" w:type="dxa"/>
                        <w:shd w:val="clear" w:color="auto" w:fill="D9D9D9"/>
                      </w:tcPr>
                      <w:p>
                        <w:pPr>
                          <w:pStyle w:val="TableParagraph"/>
                          <w:spacing w:line="273" w:lineRule="exact" w:before="0"/>
                          <w:ind w:right="395"/>
                          <w:rPr>
                            <w:sz w:val="24"/>
                          </w:rPr>
                        </w:pPr>
                        <w:r>
                          <w:rPr>
                            <w:sz w:val="24"/>
                          </w:rPr>
                          <w:t>42.6</w:t>
                        </w:r>
                      </w:p>
                    </w:tc>
                    <w:tc>
                      <w:tcPr>
                        <w:tcW w:w="1982" w:type="dxa"/>
                        <w:shd w:val="clear" w:color="auto" w:fill="D9D9D9"/>
                      </w:tcPr>
                      <w:p>
                        <w:pPr>
                          <w:pStyle w:val="TableParagraph"/>
                          <w:spacing w:line="273" w:lineRule="exact" w:before="0"/>
                          <w:ind w:left="347" w:right="88"/>
                          <w:jc w:val="center"/>
                          <w:rPr>
                            <w:sz w:val="24"/>
                          </w:rPr>
                        </w:pPr>
                        <w:r>
                          <w:rPr>
                            <w:sz w:val="24"/>
                          </w:rPr>
                          <w:t>1.33</w:t>
                        </w:r>
                      </w:p>
                    </w:tc>
                  </w:tr>
                  <w:tr>
                    <w:trPr>
                      <w:trHeight w:val="413" w:hRule="exact"/>
                    </w:trPr>
                    <w:tc>
                      <w:tcPr>
                        <w:tcW w:w="1807" w:type="dxa"/>
                      </w:tcPr>
                      <w:p>
                        <w:pPr>
                          <w:pStyle w:val="TableParagraph"/>
                          <w:spacing w:line="273" w:lineRule="exact" w:before="0"/>
                          <w:ind w:left="377"/>
                          <w:jc w:val="left"/>
                          <w:rPr>
                            <w:sz w:val="24"/>
                          </w:rPr>
                        </w:pPr>
                        <w:r>
                          <w:rPr>
                            <w:sz w:val="24"/>
                          </w:rPr>
                          <w:t>Muestra 3</w:t>
                        </w:r>
                      </w:p>
                    </w:tc>
                    <w:tc>
                      <w:tcPr>
                        <w:tcW w:w="1656" w:type="dxa"/>
                      </w:tcPr>
                      <w:p>
                        <w:pPr>
                          <w:pStyle w:val="TableParagraph"/>
                          <w:spacing w:line="273" w:lineRule="exact" w:before="0"/>
                          <w:ind w:left="362"/>
                          <w:jc w:val="left"/>
                          <w:rPr>
                            <w:sz w:val="24"/>
                          </w:rPr>
                        </w:pPr>
                        <w:r>
                          <w:rPr>
                            <w:sz w:val="24"/>
                          </w:rPr>
                          <w:t>1893242</w:t>
                        </w:r>
                      </w:p>
                    </w:tc>
                    <w:tc>
                      <w:tcPr>
                        <w:tcW w:w="1862" w:type="dxa"/>
                      </w:tcPr>
                      <w:p>
                        <w:pPr>
                          <w:pStyle w:val="TableParagraph"/>
                          <w:spacing w:line="273" w:lineRule="exact" w:before="0"/>
                          <w:ind w:left="444" w:right="532"/>
                          <w:jc w:val="center"/>
                          <w:rPr>
                            <w:sz w:val="24"/>
                          </w:rPr>
                        </w:pPr>
                        <w:r>
                          <w:rPr>
                            <w:sz w:val="24"/>
                          </w:rPr>
                          <w:t>61.474</w:t>
                        </w:r>
                      </w:p>
                    </w:tc>
                    <w:tc>
                      <w:tcPr>
                        <w:tcW w:w="1391" w:type="dxa"/>
                      </w:tcPr>
                      <w:p>
                        <w:pPr>
                          <w:pStyle w:val="TableParagraph"/>
                          <w:spacing w:line="273" w:lineRule="exact" w:before="0"/>
                          <w:ind w:right="395"/>
                          <w:rPr>
                            <w:sz w:val="24"/>
                          </w:rPr>
                        </w:pPr>
                        <w:r>
                          <w:rPr>
                            <w:sz w:val="24"/>
                          </w:rPr>
                          <w:t>40.3</w:t>
                        </w:r>
                      </w:p>
                    </w:tc>
                    <w:tc>
                      <w:tcPr>
                        <w:tcW w:w="1982" w:type="dxa"/>
                      </w:tcPr>
                      <w:p>
                        <w:pPr>
                          <w:pStyle w:val="TableParagraph"/>
                          <w:spacing w:line="273" w:lineRule="exact" w:before="0"/>
                          <w:ind w:left="347" w:right="88"/>
                          <w:jc w:val="center"/>
                          <w:rPr>
                            <w:sz w:val="24"/>
                          </w:rPr>
                        </w:pPr>
                        <w:r>
                          <w:rPr>
                            <w:sz w:val="24"/>
                          </w:rPr>
                          <w:t>1.44</w:t>
                        </w:r>
                      </w:p>
                    </w:tc>
                  </w:tr>
                  <w:tr>
                    <w:trPr>
                      <w:trHeight w:val="418" w:hRule="exact"/>
                    </w:trPr>
                    <w:tc>
                      <w:tcPr>
                        <w:tcW w:w="1807" w:type="dxa"/>
                        <w:shd w:val="clear" w:color="auto" w:fill="D9D9D9"/>
                      </w:tcPr>
                      <w:p>
                        <w:pPr>
                          <w:pStyle w:val="TableParagraph"/>
                          <w:spacing w:line="273" w:lineRule="exact" w:before="0"/>
                          <w:ind w:left="377"/>
                          <w:jc w:val="left"/>
                          <w:rPr>
                            <w:sz w:val="24"/>
                          </w:rPr>
                        </w:pPr>
                        <w:r>
                          <w:rPr>
                            <w:sz w:val="24"/>
                          </w:rPr>
                          <w:t>Muestra 4</w:t>
                        </w:r>
                      </w:p>
                    </w:tc>
                    <w:tc>
                      <w:tcPr>
                        <w:tcW w:w="1656" w:type="dxa"/>
                        <w:shd w:val="clear" w:color="auto" w:fill="D9D9D9"/>
                      </w:tcPr>
                      <w:p>
                        <w:pPr>
                          <w:pStyle w:val="TableParagraph"/>
                          <w:spacing w:line="273" w:lineRule="exact" w:before="0"/>
                          <w:ind w:left="362"/>
                          <w:jc w:val="left"/>
                          <w:rPr>
                            <w:sz w:val="24"/>
                          </w:rPr>
                        </w:pPr>
                        <w:r>
                          <w:rPr>
                            <w:sz w:val="24"/>
                          </w:rPr>
                          <w:t>1679037</w:t>
                        </w:r>
                      </w:p>
                    </w:tc>
                    <w:tc>
                      <w:tcPr>
                        <w:tcW w:w="1862" w:type="dxa"/>
                        <w:shd w:val="clear" w:color="auto" w:fill="D9D9D9"/>
                      </w:tcPr>
                      <w:p>
                        <w:pPr>
                          <w:pStyle w:val="TableParagraph"/>
                          <w:spacing w:line="273" w:lineRule="exact" w:before="0"/>
                          <w:ind w:left="444" w:right="532"/>
                          <w:jc w:val="center"/>
                          <w:rPr>
                            <w:sz w:val="24"/>
                          </w:rPr>
                        </w:pPr>
                        <w:r>
                          <w:rPr>
                            <w:sz w:val="24"/>
                          </w:rPr>
                          <w:t>54.307</w:t>
                        </w:r>
                      </w:p>
                    </w:tc>
                    <w:tc>
                      <w:tcPr>
                        <w:tcW w:w="1391" w:type="dxa"/>
                        <w:shd w:val="clear" w:color="auto" w:fill="D9D9D9"/>
                      </w:tcPr>
                      <w:p>
                        <w:pPr>
                          <w:pStyle w:val="TableParagraph"/>
                          <w:spacing w:line="273" w:lineRule="exact" w:before="0"/>
                          <w:ind w:right="395"/>
                          <w:rPr>
                            <w:sz w:val="24"/>
                          </w:rPr>
                        </w:pPr>
                        <w:r>
                          <w:rPr>
                            <w:sz w:val="24"/>
                          </w:rPr>
                          <w:t>41.5</w:t>
                        </w:r>
                      </w:p>
                    </w:tc>
                    <w:tc>
                      <w:tcPr>
                        <w:tcW w:w="1982" w:type="dxa"/>
                        <w:shd w:val="clear" w:color="auto" w:fill="D9D9D9"/>
                      </w:tcPr>
                      <w:p>
                        <w:pPr>
                          <w:pStyle w:val="TableParagraph"/>
                          <w:spacing w:line="273" w:lineRule="exact" w:before="0"/>
                          <w:ind w:left="347" w:right="88"/>
                          <w:jc w:val="center"/>
                          <w:rPr>
                            <w:sz w:val="24"/>
                          </w:rPr>
                        </w:pPr>
                        <w:r>
                          <w:rPr>
                            <w:sz w:val="24"/>
                          </w:rPr>
                          <w:t>1.24</w:t>
                        </w:r>
                      </w:p>
                    </w:tc>
                  </w:tr>
                  <w:tr>
                    <w:trPr>
                      <w:trHeight w:val="418" w:hRule="exact"/>
                    </w:trPr>
                    <w:tc>
                      <w:tcPr>
                        <w:tcW w:w="1807" w:type="dxa"/>
                        <w:tcBorders>
                          <w:bottom w:val="single" w:sz="4" w:space="0" w:color="000000"/>
                        </w:tcBorders>
                      </w:tcPr>
                      <w:p>
                        <w:pPr>
                          <w:pStyle w:val="TableParagraph"/>
                          <w:spacing w:line="273" w:lineRule="exact" w:before="0"/>
                          <w:ind w:left="377"/>
                          <w:jc w:val="left"/>
                          <w:rPr>
                            <w:sz w:val="24"/>
                          </w:rPr>
                        </w:pPr>
                        <w:r>
                          <w:rPr>
                            <w:sz w:val="24"/>
                          </w:rPr>
                          <w:t>Muestra 5</w:t>
                        </w:r>
                      </w:p>
                    </w:tc>
                    <w:tc>
                      <w:tcPr>
                        <w:tcW w:w="1656" w:type="dxa"/>
                        <w:tcBorders>
                          <w:bottom w:val="single" w:sz="4" w:space="0" w:color="000000"/>
                        </w:tcBorders>
                      </w:tcPr>
                      <w:p>
                        <w:pPr>
                          <w:pStyle w:val="TableParagraph"/>
                          <w:spacing w:line="273" w:lineRule="exact" w:before="0"/>
                          <w:ind w:left="362"/>
                          <w:jc w:val="left"/>
                          <w:rPr>
                            <w:sz w:val="24"/>
                          </w:rPr>
                        </w:pPr>
                        <w:r>
                          <w:rPr>
                            <w:sz w:val="24"/>
                          </w:rPr>
                          <w:t>1383024</w:t>
                        </w:r>
                      </w:p>
                    </w:tc>
                    <w:tc>
                      <w:tcPr>
                        <w:tcW w:w="1862" w:type="dxa"/>
                        <w:tcBorders>
                          <w:bottom w:val="single" w:sz="4" w:space="0" w:color="000000"/>
                        </w:tcBorders>
                      </w:tcPr>
                      <w:p>
                        <w:pPr>
                          <w:pStyle w:val="TableParagraph"/>
                          <w:spacing w:line="273" w:lineRule="exact" w:before="0"/>
                          <w:ind w:left="444" w:right="532"/>
                          <w:jc w:val="center"/>
                          <w:rPr>
                            <w:sz w:val="24"/>
                          </w:rPr>
                        </w:pPr>
                        <w:r>
                          <w:rPr>
                            <w:sz w:val="24"/>
                          </w:rPr>
                          <w:t>44.403</w:t>
                        </w:r>
                      </w:p>
                    </w:tc>
                    <w:tc>
                      <w:tcPr>
                        <w:tcW w:w="1391" w:type="dxa"/>
                        <w:tcBorders>
                          <w:bottom w:val="single" w:sz="4" w:space="0" w:color="000000"/>
                        </w:tcBorders>
                      </w:tcPr>
                      <w:p>
                        <w:pPr>
                          <w:pStyle w:val="TableParagraph"/>
                          <w:spacing w:line="273" w:lineRule="exact" w:before="0"/>
                          <w:ind w:right="395"/>
                          <w:rPr>
                            <w:sz w:val="24"/>
                          </w:rPr>
                        </w:pPr>
                        <w:r>
                          <w:rPr>
                            <w:sz w:val="24"/>
                          </w:rPr>
                          <w:t>40.7</w:t>
                        </w:r>
                      </w:p>
                    </w:tc>
                    <w:tc>
                      <w:tcPr>
                        <w:tcW w:w="1982" w:type="dxa"/>
                        <w:tcBorders>
                          <w:bottom w:val="single" w:sz="4" w:space="0" w:color="000000"/>
                        </w:tcBorders>
                      </w:tcPr>
                      <w:p>
                        <w:pPr>
                          <w:pStyle w:val="TableParagraph"/>
                          <w:spacing w:line="273" w:lineRule="exact" w:before="0"/>
                          <w:ind w:left="347" w:right="88"/>
                          <w:jc w:val="center"/>
                          <w:rPr>
                            <w:sz w:val="24"/>
                          </w:rPr>
                        </w:pPr>
                        <w:r>
                          <w:rPr>
                            <w:sz w:val="24"/>
                          </w:rPr>
                          <w:t>1.03</w:t>
                        </w:r>
                      </w:p>
                    </w:tc>
                  </w:tr>
                </w:tbl>
                <w:p>
                  <w:pPr>
                    <w:pStyle w:val="BodyText"/>
                  </w:pPr>
                </w:p>
              </w:txbxContent>
            </v:textbox>
            <w10:wrap type="none"/>
          </v:shape>
        </w:pict>
      </w:r>
      <w:r>
        <w:rPr/>
        <w:t>Muestra</w:t>
        <w:tab/>
        <w:t>Área total</w:t>
        <w:tab/>
      </w:r>
      <w:r>
        <w:rPr>
          <w:position w:val="14"/>
        </w:rPr>
        <w:t>Curcuminoides</w:t>
      </w:r>
    </w:p>
    <w:p>
      <w:pPr>
        <w:tabs>
          <w:tab w:pos="2540" w:val="left" w:leader="none"/>
        </w:tabs>
        <w:spacing w:line="267" w:lineRule="exact" w:before="0"/>
        <w:ind w:left="202" w:right="0" w:firstLine="0"/>
        <w:jc w:val="left"/>
        <w:rPr>
          <w:b/>
          <w:sz w:val="24"/>
        </w:rPr>
      </w:pPr>
      <w:r>
        <w:rPr/>
        <w:br w:type="column"/>
      </w:r>
      <w:r>
        <w:rPr>
          <w:b/>
          <w:sz w:val="24"/>
        </w:rPr>
        <w:t>Masa muestra</w:t>
        <w:tab/>
        <w:t>%</w:t>
      </w:r>
    </w:p>
    <w:p>
      <w:pPr>
        <w:spacing w:after="0" w:line="267" w:lineRule="exact"/>
        <w:jc w:val="left"/>
        <w:rPr>
          <w:sz w:val="24"/>
        </w:rPr>
        <w:sectPr>
          <w:type w:val="continuous"/>
          <w:pgSz w:w="11910" w:h="16840"/>
          <w:pgMar w:top="920" w:bottom="280" w:left="1680" w:right="920"/>
          <w:cols w:num="2" w:equalWidth="0">
            <w:col w:w="5626" w:space="40"/>
            <w:col w:w="3644"/>
          </w:cols>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16"/>
        </w:rPr>
      </w:pPr>
    </w:p>
    <w:p>
      <w:pPr>
        <w:pStyle w:val="BodyText"/>
        <w:spacing w:line="360" w:lineRule="auto" w:before="70"/>
        <w:ind w:left="595" w:right="357"/>
      </w:pPr>
      <w:r>
        <w:rPr>
          <w:b/>
        </w:rPr>
        <w:t>Cuadro 7. </w:t>
      </w:r>
      <w:r>
        <w:rPr/>
        <w:t>Cuantificación de curcumina y demetoxicurcumina en los diferentes polvos de </w:t>
      </w:r>
      <w:r>
        <w:rPr>
          <w:i/>
        </w:rPr>
        <w:t>C. longa </w:t>
      </w:r>
      <w:r>
        <w:rPr/>
        <w:t>por medio de HPLC (modificado de Velázquez García 2016)</w:t>
      </w:r>
    </w:p>
    <w:p>
      <w:pPr>
        <w:pStyle w:val="BodyText"/>
        <w:spacing w:before="1"/>
        <w:rPr>
          <w:sz w:val="15"/>
        </w:rPr>
      </w:pPr>
      <w:r>
        <w:rPr/>
        <w:pict>
          <v:group style="position:absolute;margin-left:142.830002pt;margin-top:10.669766pt;width:367pt;height:.5pt;mso-position-horizontal-relative:page;mso-position-vertical-relative:paragraph;z-index:2032;mso-wrap-distance-left:0;mso-wrap-distance-right:0" coordorigin="2857,213" coordsize="7340,10">
            <v:line style="position:absolute" from="2862,218" to="5626,218" stroked="true" strokeweight=".479981pt" strokecolor="#000000"/>
            <v:line style="position:absolute" from="5626,218" to="5636,218" stroked="true" strokeweight=".479981pt" strokecolor="#000000"/>
            <v:line style="position:absolute" from="5636,218" to="7014,218" stroked="true" strokeweight=".479981pt" strokecolor="#000000"/>
            <v:line style="position:absolute" from="7014,218" to="7023,218" stroked="true" strokeweight=".479981pt" strokecolor="#000000"/>
            <v:line style="position:absolute" from="7023,218" to="8401,218" stroked="true" strokeweight=".479981pt" strokecolor="#000000"/>
            <v:line style="position:absolute" from="8401,218" to="8410,218" stroked="true" strokeweight=".479981pt" strokecolor="#000000"/>
            <v:line style="position:absolute" from="8410,218" to="10191,218" stroked="true" strokeweight=".479981pt" strokecolor="#000000"/>
            <w10:wrap type="topAndBottom"/>
          </v:group>
        </w:pict>
      </w:r>
    </w:p>
    <w:p>
      <w:pPr>
        <w:pStyle w:val="Heading1"/>
        <w:tabs>
          <w:tab w:pos="4388" w:val="left" w:leader="none"/>
          <w:tab w:pos="5931" w:val="left" w:leader="none"/>
          <w:tab w:pos="7498" w:val="left" w:leader="none"/>
        </w:tabs>
        <w:spacing w:line="110" w:lineRule="auto" w:before="93" w:after="39"/>
        <w:ind w:left="6831" w:right="898" w:hanging="4744"/>
      </w:pPr>
      <w:r>
        <w:rPr/>
        <w:t>Muestras</w:t>
        <w:tab/>
        <w:t>Área</w:t>
        <w:tab/>
        <w:t>t</w:t>
      </w:r>
      <w:r>
        <w:rPr>
          <w:position w:val="-2"/>
          <w:sz w:val="16"/>
        </w:rPr>
        <w:t>R</w:t>
        <w:tab/>
        <w:tab/>
      </w:r>
      <w:r>
        <w:rPr>
          <w:position w:val="13"/>
        </w:rPr>
        <w:t>% </w:t>
      </w:r>
      <w:r>
        <w:rPr/>
        <w:t>Curcuminoides</w:t>
      </w:r>
    </w:p>
    <w:tbl>
      <w:tblPr>
        <w:tblW w:w="0" w:type="auto"/>
        <w:jc w:val="left"/>
        <w:tblInd w:w="1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155"/>
        <w:gridCol w:w="1659"/>
        <w:gridCol w:w="1473"/>
        <w:gridCol w:w="1658"/>
      </w:tblGrid>
      <w:tr>
        <w:trPr>
          <w:trHeight w:val="359" w:hRule="exact"/>
        </w:trPr>
        <w:tc>
          <w:tcPr>
            <w:tcW w:w="1385" w:type="dxa"/>
            <w:tcBorders>
              <w:left w:val="nil"/>
              <w:bottom w:val="nil"/>
              <w:right w:val="nil"/>
            </w:tcBorders>
            <w:shd w:val="clear" w:color="auto" w:fill="D9D9D9"/>
          </w:tcPr>
          <w:p>
            <w:pPr>
              <w:pStyle w:val="TableParagraph"/>
              <w:spacing w:line="273" w:lineRule="exact" w:before="0"/>
              <w:ind w:left="110"/>
              <w:jc w:val="left"/>
              <w:rPr>
                <w:sz w:val="24"/>
              </w:rPr>
            </w:pPr>
            <w:r>
              <w:rPr>
                <w:sz w:val="24"/>
              </w:rPr>
              <w:t>Shan Khalis</w:t>
            </w:r>
          </w:p>
        </w:tc>
        <w:tc>
          <w:tcPr>
            <w:tcW w:w="1155" w:type="dxa"/>
            <w:tcBorders>
              <w:left w:val="nil"/>
              <w:bottom w:val="nil"/>
              <w:right w:val="nil"/>
            </w:tcBorders>
            <w:shd w:val="clear" w:color="auto" w:fill="D9D9D9"/>
          </w:tcPr>
          <w:p>
            <w:pPr>
              <w:pStyle w:val="TableParagraph"/>
              <w:spacing w:line="273" w:lineRule="exact" w:before="0"/>
              <w:ind w:left="107"/>
              <w:jc w:val="left"/>
              <w:rPr>
                <w:sz w:val="24"/>
              </w:rPr>
            </w:pPr>
            <w:r>
              <w:rPr>
                <w:sz w:val="24"/>
              </w:rPr>
              <w:t>DMC</w:t>
            </w:r>
          </w:p>
        </w:tc>
        <w:tc>
          <w:tcPr>
            <w:tcW w:w="1659" w:type="dxa"/>
            <w:tcBorders>
              <w:left w:val="nil"/>
              <w:bottom w:val="nil"/>
              <w:right w:val="nil"/>
            </w:tcBorders>
            <w:shd w:val="clear" w:color="auto" w:fill="D9D9D9"/>
          </w:tcPr>
          <w:p>
            <w:pPr>
              <w:pStyle w:val="TableParagraph"/>
              <w:spacing w:line="273" w:lineRule="exact" w:before="0"/>
              <w:ind w:left="479" w:right="298"/>
              <w:jc w:val="center"/>
              <w:rPr>
                <w:sz w:val="24"/>
              </w:rPr>
            </w:pPr>
            <w:r>
              <w:rPr>
                <w:sz w:val="24"/>
              </w:rPr>
              <w:t>76089</w:t>
            </w:r>
          </w:p>
        </w:tc>
        <w:tc>
          <w:tcPr>
            <w:tcW w:w="1473" w:type="dxa"/>
            <w:tcBorders>
              <w:left w:val="nil"/>
              <w:bottom w:val="nil"/>
              <w:right w:val="nil"/>
            </w:tcBorders>
            <w:shd w:val="clear" w:color="auto" w:fill="D9D9D9"/>
          </w:tcPr>
          <w:p>
            <w:pPr>
              <w:pStyle w:val="TableParagraph"/>
              <w:spacing w:line="273" w:lineRule="exact" w:before="0"/>
              <w:ind w:left="318"/>
              <w:jc w:val="left"/>
              <w:rPr>
                <w:sz w:val="24"/>
              </w:rPr>
            </w:pPr>
            <w:r>
              <w:rPr>
                <w:sz w:val="24"/>
              </w:rPr>
              <w:t>13.191</w:t>
            </w:r>
          </w:p>
        </w:tc>
        <w:tc>
          <w:tcPr>
            <w:tcW w:w="1658" w:type="dxa"/>
            <w:tcBorders>
              <w:left w:val="nil"/>
              <w:bottom w:val="nil"/>
              <w:right w:val="nil"/>
            </w:tcBorders>
            <w:shd w:val="clear" w:color="auto" w:fill="D9D9D9"/>
          </w:tcPr>
          <w:p>
            <w:pPr>
              <w:pStyle w:val="TableParagraph"/>
              <w:spacing w:line="273" w:lineRule="exact" w:before="0"/>
              <w:ind w:left="494"/>
              <w:jc w:val="left"/>
              <w:rPr>
                <w:sz w:val="24"/>
              </w:rPr>
            </w:pPr>
            <w:r>
              <w:rPr>
                <w:sz w:val="24"/>
              </w:rPr>
              <w:t>0.056</w:t>
            </w:r>
          </w:p>
        </w:tc>
      </w:tr>
      <w:tr>
        <w:trPr>
          <w:trHeight w:val="472" w:hRule="exact"/>
        </w:trPr>
        <w:tc>
          <w:tcPr>
            <w:tcW w:w="1385" w:type="dxa"/>
            <w:tcBorders>
              <w:top w:val="nil"/>
              <w:left w:val="nil"/>
              <w:bottom w:val="nil"/>
              <w:right w:val="nil"/>
            </w:tcBorders>
            <w:shd w:val="clear" w:color="auto" w:fill="D9D9D9"/>
          </w:tcPr>
          <w:p>
            <w:pPr/>
          </w:p>
        </w:tc>
        <w:tc>
          <w:tcPr>
            <w:tcW w:w="1155" w:type="dxa"/>
            <w:tcBorders>
              <w:top w:val="nil"/>
              <w:left w:val="nil"/>
              <w:bottom w:val="nil"/>
              <w:right w:val="nil"/>
            </w:tcBorders>
            <w:shd w:val="clear" w:color="auto" w:fill="D9D9D9"/>
          </w:tcPr>
          <w:p>
            <w:pPr>
              <w:pStyle w:val="TableParagraph"/>
              <w:spacing w:before="55"/>
              <w:ind w:left="107"/>
              <w:jc w:val="left"/>
              <w:rPr>
                <w:sz w:val="24"/>
              </w:rPr>
            </w:pPr>
            <w:r>
              <w:rPr>
                <w:sz w:val="24"/>
              </w:rPr>
              <w:t>C</w:t>
            </w:r>
          </w:p>
        </w:tc>
        <w:tc>
          <w:tcPr>
            <w:tcW w:w="1659" w:type="dxa"/>
            <w:tcBorders>
              <w:top w:val="nil"/>
              <w:left w:val="nil"/>
              <w:bottom w:val="nil"/>
              <w:right w:val="nil"/>
            </w:tcBorders>
            <w:shd w:val="clear" w:color="auto" w:fill="D9D9D9"/>
          </w:tcPr>
          <w:p>
            <w:pPr>
              <w:pStyle w:val="TableParagraph"/>
              <w:spacing w:before="55"/>
              <w:ind w:left="479" w:right="298"/>
              <w:jc w:val="center"/>
              <w:rPr>
                <w:sz w:val="24"/>
              </w:rPr>
            </w:pPr>
            <w:r>
              <w:rPr>
                <w:sz w:val="24"/>
              </w:rPr>
              <w:t>1493670</w:t>
            </w:r>
          </w:p>
        </w:tc>
        <w:tc>
          <w:tcPr>
            <w:tcW w:w="1473" w:type="dxa"/>
            <w:tcBorders>
              <w:top w:val="nil"/>
              <w:left w:val="nil"/>
              <w:bottom w:val="nil"/>
              <w:right w:val="nil"/>
            </w:tcBorders>
            <w:shd w:val="clear" w:color="auto" w:fill="D9D9D9"/>
          </w:tcPr>
          <w:p>
            <w:pPr>
              <w:pStyle w:val="TableParagraph"/>
              <w:spacing w:before="55"/>
              <w:ind w:left="318"/>
              <w:jc w:val="left"/>
              <w:rPr>
                <w:sz w:val="24"/>
              </w:rPr>
            </w:pPr>
            <w:r>
              <w:rPr>
                <w:sz w:val="24"/>
              </w:rPr>
              <w:t>18.804</w:t>
            </w:r>
          </w:p>
        </w:tc>
        <w:tc>
          <w:tcPr>
            <w:tcW w:w="1658" w:type="dxa"/>
            <w:tcBorders>
              <w:top w:val="nil"/>
              <w:left w:val="nil"/>
              <w:bottom w:val="nil"/>
              <w:right w:val="nil"/>
            </w:tcBorders>
            <w:shd w:val="clear" w:color="auto" w:fill="D9D9D9"/>
          </w:tcPr>
          <w:p>
            <w:pPr>
              <w:pStyle w:val="TableParagraph"/>
              <w:spacing w:before="55"/>
              <w:ind w:left="494"/>
              <w:jc w:val="left"/>
              <w:rPr>
                <w:sz w:val="24"/>
              </w:rPr>
            </w:pPr>
            <w:r>
              <w:rPr>
                <w:sz w:val="24"/>
              </w:rPr>
              <w:t>1.013</w:t>
            </w:r>
          </w:p>
        </w:tc>
      </w:tr>
      <w:tr>
        <w:trPr>
          <w:trHeight w:val="356" w:hRule="exact"/>
        </w:trPr>
        <w:tc>
          <w:tcPr>
            <w:tcW w:w="1385" w:type="dxa"/>
            <w:tcBorders>
              <w:top w:val="nil"/>
              <w:left w:val="nil"/>
              <w:bottom w:val="nil"/>
              <w:right w:val="nil"/>
            </w:tcBorders>
          </w:tcPr>
          <w:p>
            <w:pPr>
              <w:pStyle w:val="TableParagraph"/>
              <w:spacing w:line="273" w:lineRule="exact" w:before="0"/>
              <w:ind w:left="110"/>
              <w:jc w:val="left"/>
              <w:rPr>
                <w:sz w:val="24"/>
              </w:rPr>
            </w:pPr>
            <w:r>
              <w:rPr>
                <w:sz w:val="24"/>
              </w:rPr>
              <w:t>Muestra 1</w:t>
            </w:r>
          </w:p>
        </w:tc>
        <w:tc>
          <w:tcPr>
            <w:tcW w:w="1155" w:type="dxa"/>
            <w:tcBorders>
              <w:top w:val="nil"/>
              <w:left w:val="nil"/>
              <w:bottom w:val="nil"/>
              <w:right w:val="nil"/>
            </w:tcBorders>
          </w:tcPr>
          <w:p>
            <w:pPr>
              <w:pStyle w:val="TableParagraph"/>
              <w:spacing w:line="273" w:lineRule="exact" w:before="0"/>
              <w:ind w:left="107"/>
              <w:jc w:val="left"/>
              <w:rPr>
                <w:sz w:val="24"/>
              </w:rPr>
            </w:pPr>
            <w:r>
              <w:rPr>
                <w:sz w:val="24"/>
              </w:rPr>
              <w:t>DMC</w:t>
            </w:r>
          </w:p>
        </w:tc>
        <w:tc>
          <w:tcPr>
            <w:tcW w:w="1659" w:type="dxa"/>
            <w:tcBorders>
              <w:top w:val="nil"/>
              <w:left w:val="nil"/>
              <w:bottom w:val="nil"/>
              <w:right w:val="nil"/>
            </w:tcBorders>
          </w:tcPr>
          <w:p>
            <w:pPr>
              <w:pStyle w:val="TableParagraph"/>
              <w:spacing w:line="273" w:lineRule="exact" w:before="0"/>
              <w:ind w:left="479" w:right="298"/>
              <w:jc w:val="center"/>
              <w:rPr>
                <w:sz w:val="24"/>
              </w:rPr>
            </w:pPr>
            <w:r>
              <w:rPr>
                <w:sz w:val="24"/>
              </w:rPr>
              <w:t>94892</w:t>
            </w:r>
          </w:p>
        </w:tc>
        <w:tc>
          <w:tcPr>
            <w:tcW w:w="1473" w:type="dxa"/>
            <w:tcBorders>
              <w:top w:val="nil"/>
              <w:left w:val="nil"/>
              <w:bottom w:val="nil"/>
              <w:right w:val="nil"/>
            </w:tcBorders>
          </w:tcPr>
          <w:p>
            <w:pPr>
              <w:pStyle w:val="TableParagraph"/>
              <w:spacing w:line="273" w:lineRule="exact" w:before="0"/>
              <w:ind w:left="318"/>
              <w:jc w:val="left"/>
              <w:rPr>
                <w:sz w:val="24"/>
              </w:rPr>
            </w:pPr>
            <w:r>
              <w:rPr>
                <w:sz w:val="24"/>
              </w:rPr>
              <w:t>13.245</w:t>
            </w:r>
          </w:p>
        </w:tc>
        <w:tc>
          <w:tcPr>
            <w:tcW w:w="1658" w:type="dxa"/>
            <w:tcBorders>
              <w:top w:val="nil"/>
              <w:left w:val="nil"/>
              <w:bottom w:val="nil"/>
              <w:right w:val="nil"/>
            </w:tcBorders>
          </w:tcPr>
          <w:p>
            <w:pPr>
              <w:pStyle w:val="TableParagraph"/>
              <w:spacing w:line="273" w:lineRule="exact" w:before="0"/>
              <w:ind w:left="494"/>
              <w:jc w:val="left"/>
              <w:rPr>
                <w:sz w:val="24"/>
              </w:rPr>
            </w:pPr>
            <w:r>
              <w:rPr>
                <w:sz w:val="24"/>
              </w:rPr>
              <w:t>0.077</w:t>
            </w:r>
          </w:p>
        </w:tc>
      </w:tr>
      <w:tr>
        <w:trPr>
          <w:trHeight w:val="474" w:hRule="exact"/>
        </w:trPr>
        <w:tc>
          <w:tcPr>
            <w:tcW w:w="1385" w:type="dxa"/>
            <w:tcBorders>
              <w:top w:val="nil"/>
              <w:left w:val="nil"/>
              <w:bottom w:val="nil"/>
              <w:right w:val="nil"/>
            </w:tcBorders>
          </w:tcPr>
          <w:p>
            <w:pPr/>
          </w:p>
        </w:tc>
        <w:tc>
          <w:tcPr>
            <w:tcW w:w="1155" w:type="dxa"/>
            <w:tcBorders>
              <w:top w:val="nil"/>
              <w:left w:val="nil"/>
              <w:bottom w:val="nil"/>
              <w:right w:val="nil"/>
            </w:tcBorders>
          </w:tcPr>
          <w:p>
            <w:pPr>
              <w:pStyle w:val="TableParagraph"/>
              <w:spacing w:before="58"/>
              <w:ind w:left="107"/>
              <w:jc w:val="left"/>
              <w:rPr>
                <w:sz w:val="24"/>
              </w:rPr>
            </w:pPr>
            <w:r>
              <w:rPr>
                <w:sz w:val="24"/>
              </w:rPr>
              <w:t>C</w:t>
            </w:r>
          </w:p>
        </w:tc>
        <w:tc>
          <w:tcPr>
            <w:tcW w:w="1659" w:type="dxa"/>
            <w:tcBorders>
              <w:top w:val="nil"/>
              <w:left w:val="nil"/>
              <w:bottom w:val="nil"/>
              <w:right w:val="nil"/>
            </w:tcBorders>
          </w:tcPr>
          <w:p>
            <w:pPr>
              <w:pStyle w:val="TableParagraph"/>
              <w:spacing w:before="58"/>
              <w:ind w:left="479" w:right="298"/>
              <w:jc w:val="center"/>
              <w:rPr>
                <w:sz w:val="24"/>
              </w:rPr>
            </w:pPr>
            <w:r>
              <w:rPr>
                <w:sz w:val="24"/>
              </w:rPr>
              <w:t>1994423</w:t>
            </w:r>
          </w:p>
        </w:tc>
        <w:tc>
          <w:tcPr>
            <w:tcW w:w="1473" w:type="dxa"/>
            <w:tcBorders>
              <w:top w:val="nil"/>
              <w:left w:val="nil"/>
              <w:bottom w:val="nil"/>
              <w:right w:val="nil"/>
            </w:tcBorders>
          </w:tcPr>
          <w:p>
            <w:pPr>
              <w:pStyle w:val="TableParagraph"/>
              <w:spacing w:before="58"/>
              <w:ind w:left="318"/>
              <w:jc w:val="left"/>
              <w:rPr>
                <w:sz w:val="24"/>
              </w:rPr>
            </w:pPr>
            <w:r>
              <w:rPr>
                <w:sz w:val="24"/>
              </w:rPr>
              <w:t>18.891</w:t>
            </w:r>
          </w:p>
        </w:tc>
        <w:tc>
          <w:tcPr>
            <w:tcW w:w="1658" w:type="dxa"/>
            <w:tcBorders>
              <w:top w:val="nil"/>
              <w:left w:val="nil"/>
              <w:bottom w:val="nil"/>
              <w:right w:val="nil"/>
            </w:tcBorders>
          </w:tcPr>
          <w:p>
            <w:pPr>
              <w:pStyle w:val="TableParagraph"/>
              <w:spacing w:before="58"/>
              <w:ind w:left="494"/>
              <w:jc w:val="left"/>
              <w:rPr>
                <w:sz w:val="24"/>
              </w:rPr>
            </w:pPr>
            <w:r>
              <w:rPr>
                <w:sz w:val="24"/>
              </w:rPr>
              <w:t>1.473</w:t>
            </w:r>
          </w:p>
        </w:tc>
      </w:tr>
      <w:tr>
        <w:trPr>
          <w:trHeight w:val="354" w:hRule="exact"/>
        </w:trPr>
        <w:tc>
          <w:tcPr>
            <w:tcW w:w="1385" w:type="dxa"/>
            <w:tcBorders>
              <w:top w:val="nil"/>
              <w:left w:val="nil"/>
              <w:bottom w:val="nil"/>
              <w:right w:val="nil"/>
            </w:tcBorders>
            <w:shd w:val="clear" w:color="auto" w:fill="D9D9D9"/>
          </w:tcPr>
          <w:p>
            <w:pPr>
              <w:pStyle w:val="TableParagraph"/>
              <w:spacing w:line="273" w:lineRule="exact" w:before="0"/>
              <w:ind w:left="110"/>
              <w:jc w:val="left"/>
              <w:rPr>
                <w:sz w:val="24"/>
              </w:rPr>
            </w:pPr>
            <w:r>
              <w:rPr>
                <w:sz w:val="24"/>
              </w:rPr>
              <w:t>Muestra 2</w:t>
            </w:r>
          </w:p>
        </w:tc>
        <w:tc>
          <w:tcPr>
            <w:tcW w:w="1155" w:type="dxa"/>
            <w:tcBorders>
              <w:top w:val="nil"/>
              <w:left w:val="nil"/>
              <w:bottom w:val="nil"/>
              <w:right w:val="nil"/>
            </w:tcBorders>
            <w:shd w:val="clear" w:color="auto" w:fill="D9D9D9"/>
          </w:tcPr>
          <w:p>
            <w:pPr>
              <w:pStyle w:val="TableParagraph"/>
              <w:spacing w:line="273" w:lineRule="exact" w:before="0"/>
              <w:ind w:left="107"/>
              <w:jc w:val="left"/>
              <w:rPr>
                <w:sz w:val="24"/>
              </w:rPr>
            </w:pPr>
            <w:r>
              <w:rPr>
                <w:sz w:val="24"/>
              </w:rPr>
              <w:t>DMC</w:t>
            </w:r>
          </w:p>
        </w:tc>
        <w:tc>
          <w:tcPr>
            <w:tcW w:w="1659" w:type="dxa"/>
            <w:tcBorders>
              <w:top w:val="nil"/>
              <w:left w:val="nil"/>
              <w:bottom w:val="nil"/>
              <w:right w:val="nil"/>
            </w:tcBorders>
            <w:shd w:val="clear" w:color="auto" w:fill="D9D9D9"/>
          </w:tcPr>
          <w:p>
            <w:pPr>
              <w:pStyle w:val="TableParagraph"/>
              <w:spacing w:line="273" w:lineRule="exact" w:before="0"/>
              <w:ind w:left="479" w:right="298"/>
              <w:jc w:val="center"/>
              <w:rPr>
                <w:sz w:val="24"/>
              </w:rPr>
            </w:pPr>
            <w:r>
              <w:rPr>
                <w:sz w:val="24"/>
              </w:rPr>
              <w:t>78658</w:t>
            </w:r>
          </w:p>
        </w:tc>
        <w:tc>
          <w:tcPr>
            <w:tcW w:w="1473" w:type="dxa"/>
            <w:tcBorders>
              <w:top w:val="nil"/>
              <w:left w:val="nil"/>
              <w:bottom w:val="nil"/>
              <w:right w:val="nil"/>
            </w:tcBorders>
            <w:shd w:val="clear" w:color="auto" w:fill="D9D9D9"/>
          </w:tcPr>
          <w:p>
            <w:pPr>
              <w:pStyle w:val="TableParagraph"/>
              <w:spacing w:line="273" w:lineRule="exact" w:before="0"/>
              <w:ind w:left="318"/>
              <w:jc w:val="left"/>
              <w:rPr>
                <w:sz w:val="24"/>
              </w:rPr>
            </w:pPr>
            <w:r>
              <w:rPr>
                <w:sz w:val="24"/>
              </w:rPr>
              <w:t>13.392</w:t>
            </w:r>
          </w:p>
        </w:tc>
        <w:tc>
          <w:tcPr>
            <w:tcW w:w="1658" w:type="dxa"/>
            <w:tcBorders>
              <w:top w:val="nil"/>
              <w:left w:val="nil"/>
              <w:bottom w:val="nil"/>
              <w:right w:val="nil"/>
            </w:tcBorders>
            <w:shd w:val="clear" w:color="auto" w:fill="D9D9D9"/>
          </w:tcPr>
          <w:p>
            <w:pPr>
              <w:pStyle w:val="TableParagraph"/>
              <w:spacing w:line="273" w:lineRule="exact" w:before="0"/>
              <w:ind w:left="494"/>
              <w:jc w:val="left"/>
              <w:rPr>
                <w:sz w:val="24"/>
              </w:rPr>
            </w:pPr>
            <w:r>
              <w:rPr>
                <w:sz w:val="24"/>
              </w:rPr>
              <w:t>0.062</w:t>
            </w:r>
          </w:p>
        </w:tc>
      </w:tr>
      <w:tr>
        <w:trPr>
          <w:trHeight w:val="472" w:hRule="exact"/>
        </w:trPr>
        <w:tc>
          <w:tcPr>
            <w:tcW w:w="1385" w:type="dxa"/>
            <w:tcBorders>
              <w:top w:val="nil"/>
              <w:left w:val="nil"/>
              <w:bottom w:val="nil"/>
              <w:right w:val="nil"/>
            </w:tcBorders>
            <w:shd w:val="clear" w:color="auto" w:fill="D9D9D9"/>
          </w:tcPr>
          <w:p>
            <w:pPr/>
          </w:p>
        </w:tc>
        <w:tc>
          <w:tcPr>
            <w:tcW w:w="1155" w:type="dxa"/>
            <w:tcBorders>
              <w:top w:val="nil"/>
              <w:left w:val="nil"/>
              <w:bottom w:val="nil"/>
              <w:right w:val="nil"/>
            </w:tcBorders>
            <w:shd w:val="clear" w:color="auto" w:fill="D9D9D9"/>
          </w:tcPr>
          <w:p>
            <w:pPr>
              <w:pStyle w:val="TableParagraph"/>
              <w:spacing w:before="55"/>
              <w:ind w:left="107"/>
              <w:jc w:val="left"/>
              <w:rPr>
                <w:sz w:val="24"/>
              </w:rPr>
            </w:pPr>
            <w:r>
              <w:rPr>
                <w:sz w:val="24"/>
              </w:rPr>
              <w:t>C</w:t>
            </w:r>
          </w:p>
        </w:tc>
        <w:tc>
          <w:tcPr>
            <w:tcW w:w="1659" w:type="dxa"/>
            <w:tcBorders>
              <w:top w:val="nil"/>
              <w:left w:val="nil"/>
              <w:bottom w:val="nil"/>
              <w:right w:val="nil"/>
            </w:tcBorders>
            <w:shd w:val="clear" w:color="auto" w:fill="D9D9D9"/>
          </w:tcPr>
          <w:p>
            <w:pPr>
              <w:pStyle w:val="TableParagraph"/>
              <w:spacing w:before="55"/>
              <w:ind w:left="479" w:right="298"/>
              <w:jc w:val="center"/>
              <w:rPr>
                <w:sz w:val="24"/>
              </w:rPr>
            </w:pPr>
            <w:r>
              <w:rPr>
                <w:sz w:val="24"/>
              </w:rPr>
              <w:t>1769278</w:t>
            </w:r>
          </w:p>
        </w:tc>
        <w:tc>
          <w:tcPr>
            <w:tcW w:w="1473" w:type="dxa"/>
            <w:tcBorders>
              <w:top w:val="nil"/>
              <w:left w:val="nil"/>
              <w:bottom w:val="nil"/>
              <w:right w:val="nil"/>
            </w:tcBorders>
            <w:shd w:val="clear" w:color="auto" w:fill="D9D9D9"/>
          </w:tcPr>
          <w:p>
            <w:pPr>
              <w:pStyle w:val="TableParagraph"/>
              <w:spacing w:before="55"/>
              <w:ind w:left="318"/>
              <w:jc w:val="left"/>
              <w:rPr>
                <w:sz w:val="24"/>
              </w:rPr>
            </w:pPr>
            <w:r>
              <w:rPr>
                <w:sz w:val="24"/>
              </w:rPr>
              <w:t>19.141</w:t>
            </w:r>
          </w:p>
        </w:tc>
        <w:tc>
          <w:tcPr>
            <w:tcW w:w="1658" w:type="dxa"/>
            <w:tcBorders>
              <w:top w:val="nil"/>
              <w:left w:val="nil"/>
              <w:bottom w:val="nil"/>
              <w:right w:val="nil"/>
            </w:tcBorders>
            <w:shd w:val="clear" w:color="auto" w:fill="D9D9D9"/>
          </w:tcPr>
          <w:p>
            <w:pPr>
              <w:pStyle w:val="TableParagraph"/>
              <w:spacing w:before="55"/>
              <w:ind w:left="494"/>
              <w:jc w:val="left"/>
              <w:rPr>
                <w:sz w:val="24"/>
              </w:rPr>
            </w:pPr>
            <w:r>
              <w:rPr>
                <w:sz w:val="24"/>
              </w:rPr>
              <w:t>1.270</w:t>
            </w:r>
          </w:p>
        </w:tc>
      </w:tr>
      <w:tr>
        <w:trPr>
          <w:trHeight w:val="354" w:hRule="exact"/>
        </w:trPr>
        <w:tc>
          <w:tcPr>
            <w:tcW w:w="1385" w:type="dxa"/>
            <w:tcBorders>
              <w:top w:val="nil"/>
              <w:left w:val="nil"/>
              <w:bottom w:val="nil"/>
              <w:right w:val="nil"/>
            </w:tcBorders>
          </w:tcPr>
          <w:p>
            <w:pPr>
              <w:pStyle w:val="TableParagraph"/>
              <w:spacing w:line="273" w:lineRule="exact" w:before="0"/>
              <w:ind w:left="110"/>
              <w:jc w:val="left"/>
              <w:rPr>
                <w:sz w:val="24"/>
              </w:rPr>
            </w:pPr>
            <w:r>
              <w:rPr>
                <w:sz w:val="24"/>
              </w:rPr>
              <w:t>Muestra 3</w:t>
            </w:r>
          </w:p>
        </w:tc>
        <w:tc>
          <w:tcPr>
            <w:tcW w:w="1155" w:type="dxa"/>
            <w:tcBorders>
              <w:top w:val="nil"/>
              <w:left w:val="nil"/>
              <w:bottom w:val="nil"/>
              <w:right w:val="nil"/>
            </w:tcBorders>
          </w:tcPr>
          <w:p>
            <w:pPr>
              <w:pStyle w:val="TableParagraph"/>
              <w:spacing w:line="273" w:lineRule="exact" w:before="0"/>
              <w:ind w:left="107"/>
              <w:jc w:val="left"/>
              <w:rPr>
                <w:sz w:val="24"/>
              </w:rPr>
            </w:pPr>
            <w:r>
              <w:rPr>
                <w:sz w:val="24"/>
              </w:rPr>
              <w:t>DMC</w:t>
            </w:r>
          </w:p>
        </w:tc>
        <w:tc>
          <w:tcPr>
            <w:tcW w:w="1659" w:type="dxa"/>
            <w:tcBorders>
              <w:top w:val="nil"/>
              <w:left w:val="nil"/>
              <w:bottom w:val="nil"/>
              <w:right w:val="nil"/>
            </w:tcBorders>
          </w:tcPr>
          <w:p>
            <w:pPr>
              <w:pStyle w:val="TableParagraph"/>
              <w:spacing w:line="273" w:lineRule="exact" w:before="0"/>
              <w:ind w:left="479" w:right="298"/>
              <w:jc w:val="center"/>
              <w:rPr>
                <w:sz w:val="24"/>
              </w:rPr>
            </w:pPr>
            <w:r>
              <w:rPr>
                <w:sz w:val="24"/>
              </w:rPr>
              <w:t>87154</w:t>
            </w:r>
          </w:p>
        </w:tc>
        <w:tc>
          <w:tcPr>
            <w:tcW w:w="1473" w:type="dxa"/>
            <w:tcBorders>
              <w:top w:val="nil"/>
              <w:left w:val="nil"/>
              <w:bottom w:val="nil"/>
              <w:right w:val="nil"/>
            </w:tcBorders>
          </w:tcPr>
          <w:p>
            <w:pPr>
              <w:pStyle w:val="TableParagraph"/>
              <w:spacing w:line="273" w:lineRule="exact" w:before="0"/>
              <w:ind w:left="318"/>
              <w:jc w:val="left"/>
              <w:rPr>
                <w:sz w:val="24"/>
              </w:rPr>
            </w:pPr>
            <w:r>
              <w:rPr>
                <w:sz w:val="24"/>
              </w:rPr>
              <w:t>13.283</w:t>
            </w:r>
          </w:p>
        </w:tc>
        <w:tc>
          <w:tcPr>
            <w:tcW w:w="1658" w:type="dxa"/>
            <w:tcBorders>
              <w:top w:val="nil"/>
              <w:left w:val="nil"/>
              <w:bottom w:val="nil"/>
              <w:right w:val="nil"/>
            </w:tcBorders>
          </w:tcPr>
          <w:p>
            <w:pPr>
              <w:pStyle w:val="TableParagraph"/>
              <w:spacing w:line="273" w:lineRule="exact" w:before="0"/>
              <w:ind w:left="494"/>
              <w:jc w:val="left"/>
              <w:rPr>
                <w:sz w:val="24"/>
              </w:rPr>
            </w:pPr>
            <w:r>
              <w:rPr>
                <w:sz w:val="24"/>
              </w:rPr>
              <w:t>0.072</w:t>
            </w:r>
          </w:p>
        </w:tc>
      </w:tr>
      <w:tr>
        <w:trPr>
          <w:trHeight w:val="476" w:hRule="exact"/>
        </w:trPr>
        <w:tc>
          <w:tcPr>
            <w:tcW w:w="1385" w:type="dxa"/>
            <w:tcBorders>
              <w:top w:val="nil"/>
              <w:left w:val="nil"/>
              <w:bottom w:val="nil"/>
              <w:right w:val="nil"/>
            </w:tcBorders>
          </w:tcPr>
          <w:p>
            <w:pPr/>
          </w:p>
        </w:tc>
        <w:tc>
          <w:tcPr>
            <w:tcW w:w="1155" w:type="dxa"/>
            <w:tcBorders>
              <w:top w:val="nil"/>
              <w:left w:val="nil"/>
              <w:bottom w:val="nil"/>
              <w:right w:val="nil"/>
            </w:tcBorders>
          </w:tcPr>
          <w:p>
            <w:pPr>
              <w:pStyle w:val="TableParagraph"/>
              <w:spacing w:before="55"/>
              <w:ind w:left="107"/>
              <w:jc w:val="left"/>
              <w:rPr>
                <w:sz w:val="24"/>
              </w:rPr>
            </w:pPr>
            <w:r>
              <w:rPr>
                <w:sz w:val="24"/>
              </w:rPr>
              <w:t>C</w:t>
            </w:r>
          </w:p>
        </w:tc>
        <w:tc>
          <w:tcPr>
            <w:tcW w:w="1659" w:type="dxa"/>
            <w:tcBorders>
              <w:top w:val="nil"/>
              <w:left w:val="nil"/>
              <w:bottom w:val="nil"/>
              <w:right w:val="nil"/>
            </w:tcBorders>
          </w:tcPr>
          <w:p>
            <w:pPr>
              <w:pStyle w:val="TableParagraph"/>
              <w:spacing w:before="55"/>
              <w:ind w:left="479" w:right="298"/>
              <w:jc w:val="center"/>
              <w:rPr>
                <w:sz w:val="24"/>
              </w:rPr>
            </w:pPr>
            <w:r>
              <w:rPr>
                <w:sz w:val="24"/>
              </w:rPr>
              <w:t>1806088</w:t>
            </w:r>
          </w:p>
        </w:tc>
        <w:tc>
          <w:tcPr>
            <w:tcW w:w="1473" w:type="dxa"/>
            <w:tcBorders>
              <w:top w:val="nil"/>
              <w:left w:val="nil"/>
              <w:bottom w:val="nil"/>
              <w:right w:val="nil"/>
            </w:tcBorders>
          </w:tcPr>
          <w:p>
            <w:pPr>
              <w:pStyle w:val="TableParagraph"/>
              <w:spacing w:before="55"/>
              <w:ind w:left="318"/>
              <w:jc w:val="left"/>
              <w:rPr>
                <w:sz w:val="24"/>
              </w:rPr>
            </w:pPr>
            <w:r>
              <w:rPr>
                <w:sz w:val="24"/>
              </w:rPr>
              <w:t>18.985</w:t>
            </w:r>
          </w:p>
        </w:tc>
        <w:tc>
          <w:tcPr>
            <w:tcW w:w="1658" w:type="dxa"/>
            <w:tcBorders>
              <w:top w:val="nil"/>
              <w:left w:val="nil"/>
              <w:bottom w:val="nil"/>
              <w:right w:val="nil"/>
            </w:tcBorders>
          </w:tcPr>
          <w:p>
            <w:pPr>
              <w:pStyle w:val="TableParagraph"/>
              <w:spacing w:before="55"/>
              <w:ind w:left="494"/>
              <w:jc w:val="left"/>
              <w:rPr>
                <w:sz w:val="24"/>
              </w:rPr>
            </w:pPr>
            <w:r>
              <w:rPr>
                <w:sz w:val="24"/>
              </w:rPr>
              <w:t>1.372</w:t>
            </w:r>
          </w:p>
        </w:tc>
      </w:tr>
      <w:tr>
        <w:trPr>
          <w:trHeight w:val="354" w:hRule="exact"/>
        </w:trPr>
        <w:tc>
          <w:tcPr>
            <w:tcW w:w="1385" w:type="dxa"/>
            <w:tcBorders>
              <w:top w:val="nil"/>
              <w:left w:val="nil"/>
              <w:bottom w:val="nil"/>
              <w:right w:val="nil"/>
            </w:tcBorders>
            <w:shd w:val="clear" w:color="auto" w:fill="D9D9D9"/>
          </w:tcPr>
          <w:p>
            <w:pPr>
              <w:pStyle w:val="TableParagraph"/>
              <w:spacing w:line="273" w:lineRule="exact" w:before="0"/>
              <w:ind w:left="110"/>
              <w:jc w:val="left"/>
              <w:rPr>
                <w:sz w:val="24"/>
              </w:rPr>
            </w:pPr>
            <w:r>
              <w:rPr>
                <w:sz w:val="24"/>
              </w:rPr>
              <w:t>Muestra 4</w:t>
            </w:r>
          </w:p>
        </w:tc>
        <w:tc>
          <w:tcPr>
            <w:tcW w:w="1155" w:type="dxa"/>
            <w:tcBorders>
              <w:top w:val="nil"/>
              <w:left w:val="nil"/>
              <w:bottom w:val="nil"/>
              <w:right w:val="nil"/>
            </w:tcBorders>
            <w:shd w:val="clear" w:color="auto" w:fill="D9D9D9"/>
          </w:tcPr>
          <w:p>
            <w:pPr>
              <w:pStyle w:val="TableParagraph"/>
              <w:spacing w:line="273" w:lineRule="exact" w:before="0"/>
              <w:ind w:left="107"/>
              <w:jc w:val="left"/>
              <w:rPr>
                <w:sz w:val="24"/>
              </w:rPr>
            </w:pPr>
            <w:r>
              <w:rPr>
                <w:sz w:val="24"/>
              </w:rPr>
              <w:t>DMC</w:t>
            </w:r>
          </w:p>
        </w:tc>
        <w:tc>
          <w:tcPr>
            <w:tcW w:w="1659" w:type="dxa"/>
            <w:tcBorders>
              <w:top w:val="nil"/>
              <w:left w:val="nil"/>
              <w:bottom w:val="nil"/>
              <w:right w:val="nil"/>
            </w:tcBorders>
            <w:shd w:val="clear" w:color="auto" w:fill="D9D9D9"/>
          </w:tcPr>
          <w:p>
            <w:pPr>
              <w:pStyle w:val="TableParagraph"/>
              <w:spacing w:line="273" w:lineRule="exact" w:before="0"/>
              <w:ind w:left="479" w:right="298"/>
              <w:jc w:val="center"/>
              <w:rPr>
                <w:sz w:val="24"/>
              </w:rPr>
            </w:pPr>
            <w:r>
              <w:rPr>
                <w:sz w:val="24"/>
              </w:rPr>
              <w:t>75826</w:t>
            </w:r>
          </w:p>
        </w:tc>
        <w:tc>
          <w:tcPr>
            <w:tcW w:w="1473" w:type="dxa"/>
            <w:tcBorders>
              <w:top w:val="nil"/>
              <w:left w:val="nil"/>
              <w:bottom w:val="nil"/>
              <w:right w:val="nil"/>
            </w:tcBorders>
            <w:shd w:val="clear" w:color="auto" w:fill="D9D9D9"/>
          </w:tcPr>
          <w:p>
            <w:pPr>
              <w:pStyle w:val="TableParagraph"/>
              <w:spacing w:line="273" w:lineRule="exact" w:before="0"/>
              <w:ind w:left="318"/>
              <w:jc w:val="left"/>
              <w:rPr>
                <w:sz w:val="24"/>
              </w:rPr>
            </w:pPr>
            <w:r>
              <w:rPr>
                <w:sz w:val="24"/>
              </w:rPr>
              <w:t>13.636</w:t>
            </w:r>
          </w:p>
        </w:tc>
        <w:tc>
          <w:tcPr>
            <w:tcW w:w="1658" w:type="dxa"/>
            <w:tcBorders>
              <w:top w:val="nil"/>
              <w:left w:val="nil"/>
              <w:bottom w:val="nil"/>
              <w:right w:val="nil"/>
            </w:tcBorders>
            <w:shd w:val="clear" w:color="auto" w:fill="D9D9D9"/>
          </w:tcPr>
          <w:p>
            <w:pPr>
              <w:pStyle w:val="TableParagraph"/>
              <w:spacing w:line="273" w:lineRule="exact" w:before="0"/>
              <w:ind w:left="494"/>
              <w:jc w:val="left"/>
              <w:rPr>
                <w:sz w:val="24"/>
              </w:rPr>
            </w:pPr>
            <w:r>
              <w:rPr>
                <w:sz w:val="24"/>
              </w:rPr>
              <w:t>0.061</w:t>
            </w:r>
          </w:p>
        </w:tc>
      </w:tr>
      <w:tr>
        <w:trPr>
          <w:trHeight w:val="472" w:hRule="exact"/>
        </w:trPr>
        <w:tc>
          <w:tcPr>
            <w:tcW w:w="1385" w:type="dxa"/>
            <w:tcBorders>
              <w:top w:val="nil"/>
              <w:left w:val="nil"/>
              <w:bottom w:val="nil"/>
              <w:right w:val="nil"/>
            </w:tcBorders>
            <w:shd w:val="clear" w:color="auto" w:fill="D9D9D9"/>
          </w:tcPr>
          <w:p>
            <w:pPr/>
          </w:p>
        </w:tc>
        <w:tc>
          <w:tcPr>
            <w:tcW w:w="1155" w:type="dxa"/>
            <w:tcBorders>
              <w:top w:val="nil"/>
              <w:left w:val="nil"/>
              <w:bottom w:val="nil"/>
              <w:right w:val="nil"/>
            </w:tcBorders>
            <w:shd w:val="clear" w:color="auto" w:fill="D9D9D9"/>
          </w:tcPr>
          <w:p>
            <w:pPr>
              <w:pStyle w:val="TableParagraph"/>
              <w:spacing w:before="55"/>
              <w:ind w:left="107"/>
              <w:jc w:val="left"/>
              <w:rPr>
                <w:sz w:val="24"/>
              </w:rPr>
            </w:pPr>
            <w:r>
              <w:rPr>
                <w:sz w:val="24"/>
              </w:rPr>
              <w:t>C</w:t>
            </w:r>
          </w:p>
        </w:tc>
        <w:tc>
          <w:tcPr>
            <w:tcW w:w="1659" w:type="dxa"/>
            <w:tcBorders>
              <w:top w:val="nil"/>
              <w:left w:val="nil"/>
              <w:bottom w:val="nil"/>
              <w:right w:val="nil"/>
            </w:tcBorders>
            <w:shd w:val="clear" w:color="auto" w:fill="D9D9D9"/>
          </w:tcPr>
          <w:p>
            <w:pPr>
              <w:pStyle w:val="TableParagraph"/>
              <w:spacing w:before="55"/>
              <w:ind w:left="479" w:right="298"/>
              <w:jc w:val="center"/>
              <w:rPr>
                <w:sz w:val="24"/>
              </w:rPr>
            </w:pPr>
            <w:r>
              <w:rPr>
                <w:sz w:val="24"/>
              </w:rPr>
              <w:t>1603211</w:t>
            </w:r>
          </w:p>
        </w:tc>
        <w:tc>
          <w:tcPr>
            <w:tcW w:w="1473" w:type="dxa"/>
            <w:tcBorders>
              <w:top w:val="nil"/>
              <w:left w:val="nil"/>
              <w:bottom w:val="nil"/>
              <w:right w:val="nil"/>
            </w:tcBorders>
            <w:shd w:val="clear" w:color="auto" w:fill="D9D9D9"/>
          </w:tcPr>
          <w:p>
            <w:pPr>
              <w:pStyle w:val="TableParagraph"/>
              <w:spacing w:before="55"/>
              <w:ind w:left="318"/>
              <w:jc w:val="left"/>
              <w:rPr>
                <w:sz w:val="24"/>
              </w:rPr>
            </w:pPr>
            <w:r>
              <w:rPr>
                <w:sz w:val="24"/>
              </w:rPr>
              <w:t>19.474</w:t>
            </w:r>
          </w:p>
        </w:tc>
        <w:tc>
          <w:tcPr>
            <w:tcW w:w="1658" w:type="dxa"/>
            <w:tcBorders>
              <w:top w:val="nil"/>
              <w:left w:val="nil"/>
              <w:bottom w:val="nil"/>
              <w:right w:val="nil"/>
            </w:tcBorders>
            <w:shd w:val="clear" w:color="auto" w:fill="D9D9D9"/>
          </w:tcPr>
          <w:p>
            <w:pPr>
              <w:pStyle w:val="TableParagraph"/>
              <w:spacing w:before="55"/>
              <w:ind w:left="494"/>
              <w:jc w:val="left"/>
              <w:rPr>
                <w:sz w:val="24"/>
              </w:rPr>
            </w:pPr>
            <w:r>
              <w:rPr>
                <w:sz w:val="24"/>
              </w:rPr>
              <w:t>1.178</w:t>
            </w:r>
          </w:p>
        </w:tc>
      </w:tr>
      <w:tr>
        <w:trPr>
          <w:trHeight w:val="354" w:hRule="exact"/>
        </w:trPr>
        <w:tc>
          <w:tcPr>
            <w:tcW w:w="1385" w:type="dxa"/>
            <w:tcBorders>
              <w:top w:val="nil"/>
              <w:left w:val="nil"/>
              <w:bottom w:val="nil"/>
              <w:right w:val="nil"/>
            </w:tcBorders>
          </w:tcPr>
          <w:p>
            <w:pPr>
              <w:pStyle w:val="TableParagraph"/>
              <w:spacing w:line="273" w:lineRule="exact" w:before="0"/>
              <w:ind w:left="110"/>
              <w:jc w:val="left"/>
              <w:rPr>
                <w:sz w:val="24"/>
              </w:rPr>
            </w:pPr>
            <w:r>
              <w:rPr>
                <w:sz w:val="24"/>
              </w:rPr>
              <w:t>Muestra 5</w:t>
            </w:r>
          </w:p>
        </w:tc>
        <w:tc>
          <w:tcPr>
            <w:tcW w:w="1155" w:type="dxa"/>
            <w:tcBorders>
              <w:top w:val="nil"/>
              <w:left w:val="nil"/>
              <w:bottom w:val="nil"/>
              <w:right w:val="nil"/>
            </w:tcBorders>
          </w:tcPr>
          <w:p>
            <w:pPr>
              <w:pStyle w:val="TableParagraph"/>
              <w:spacing w:line="273" w:lineRule="exact" w:before="0"/>
              <w:ind w:left="107"/>
              <w:jc w:val="left"/>
              <w:rPr>
                <w:sz w:val="24"/>
              </w:rPr>
            </w:pPr>
            <w:r>
              <w:rPr>
                <w:sz w:val="24"/>
              </w:rPr>
              <w:t>DMC</w:t>
            </w:r>
          </w:p>
        </w:tc>
        <w:tc>
          <w:tcPr>
            <w:tcW w:w="1659" w:type="dxa"/>
            <w:tcBorders>
              <w:top w:val="nil"/>
              <w:left w:val="nil"/>
              <w:bottom w:val="nil"/>
              <w:right w:val="nil"/>
            </w:tcBorders>
          </w:tcPr>
          <w:p>
            <w:pPr>
              <w:pStyle w:val="TableParagraph"/>
              <w:spacing w:line="273" w:lineRule="exact" w:before="0"/>
              <w:ind w:left="479" w:right="298"/>
              <w:jc w:val="center"/>
              <w:rPr>
                <w:sz w:val="24"/>
              </w:rPr>
            </w:pPr>
            <w:r>
              <w:rPr>
                <w:sz w:val="24"/>
              </w:rPr>
              <w:t>67879</w:t>
            </w:r>
          </w:p>
        </w:tc>
        <w:tc>
          <w:tcPr>
            <w:tcW w:w="1473" w:type="dxa"/>
            <w:tcBorders>
              <w:top w:val="nil"/>
              <w:left w:val="nil"/>
              <w:bottom w:val="nil"/>
              <w:right w:val="nil"/>
            </w:tcBorders>
          </w:tcPr>
          <w:p>
            <w:pPr>
              <w:pStyle w:val="TableParagraph"/>
              <w:spacing w:line="273" w:lineRule="exact" w:before="0"/>
              <w:ind w:left="318"/>
              <w:jc w:val="left"/>
              <w:rPr>
                <w:sz w:val="24"/>
              </w:rPr>
            </w:pPr>
            <w:r>
              <w:rPr>
                <w:sz w:val="24"/>
              </w:rPr>
              <w:t>13.658</w:t>
            </w:r>
          </w:p>
        </w:tc>
        <w:tc>
          <w:tcPr>
            <w:tcW w:w="1658" w:type="dxa"/>
            <w:tcBorders>
              <w:top w:val="nil"/>
              <w:left w:val="nil"/>
              <w:bottom w:val="nil"/>
              <w:right w:val="nil"/>
            </w:tcBorders>
          </w:tcPr>
          <w:p>
            <w:pPr>
              <w:pStyle w:val="TableParagraph"/>
              <w:spacing w:line="273" w:lineRule="exact" w:before="0"/>
              <w:ind w:left="494"/>
              <w:jc w:val="left"/>
              <w:rPr>
                <w:sz w:val="24"/>
              </w:rPr>
            </w:pPr>
            <w:r>
              <w:rPr>
                <w:sz w:val="24"/>
              </w:rPr>
              <w:t>0.056</w:t>
            </w:r>
          </w:p>
        </w:tc>
      </w:tr>
      <w:tr>
        <w:trPr>
          <w:trHeight w:val="481" w:hRule="exact"/>
        </w:trPr>
        <w:tc>
          <w:tcPr>
            <w:tcW w:w="1385" w:type="dxa"/>
            <w:tcBorders>
              <w:top w:val="nil"/>
              <w:left w:val="nil"/>
              <w:right w:val="nil"/>
            </w:tcBorders>
          </w:tcPr>
          <w:p>
            <w:pPr/>
          </w:p>
        </w:tc>
        <w:tc>
          <w:tcPr>
            <w:tcW w:w="1155" w:type="dxa"/>
            <w:tcBorders>
              <w:top w:val="nil"/>
              <w:left w:val="nil"/>
              <w:right w:val="nil"/>
            </w:tcBorders>
          </w:tcPr>
          <w:p>
            <w:pPr>
              <w:pStyle w:val="TableParagraph"/>
              <w:spacing w:before="55"/>
              <w:ind w:left="107"/>
              <w:jc w:val="left"/>
              <w:rPr>
                <w:sz w:val="24"/>
              </w:rPr>
            </w:pPr>
            <w:r>
              <w:rPr>
                <w:sz w:val="24"/>
              </w:rPr>
              <w:t>C</w:t>
            </w:r>
          </w:p>
        </w:tc>
        <w:tc>
          <w:tcPr>
            <w:tcW w:w="1659" w:type="dxa"/>
            <w:tcBorders>
              <w:top w:val="nil"/>
              <w:left w:val="nil"/>
              <w:right w:val="nil"/>
            </w:tcBorders>
          </w:tcPr>
          <w:p>
            <w:pPr>
              <w:pStyle w:val="TableParagraph"/>
              <w:spacing w:before="55"/>
              <w:ind w:left="479" w:right="298"/>
              <w:jc w:val="center"/>
              <w:rPr>
                <w:sz w:val="24"/>
              </w:rPr>
            </w:pPr>
            <w:r>
              <w:rPr>
                <w:sz w:val="24"/>
              </w:rPr>
              <w:t>1315145</w:t>
            </w:r>
          </w:p>
        </w:tc>
        <w:tc>
          <w:tcPr>
            <w:tcW w:w="1473" w:type="dxa"/>
            <w:tcBorders>
              <w:top w:val="nil"/>
              <w:left w:val="nil"/>
              <w:right w:val="nil"/>
            </w:tcBorders>
          </w:tcPr>
          <w:p>
            <w:pPr>
              <w:pStyle w:val="TableParagraph"/>
              <w:spacing w:before="55"/>
              <w:ind w:left="318"/>
              <w:jc w:val="left"/>
              <w:rPr>
                <w:sz w:val="24"/>
              </w:rPr>
            </w:pPr>
            <w:r>
              <w:rPr>
                <w:sz w:val="24"/>
              </w:rPr>
              <w:t>19.532</w:t>
            </w:r>
          </w:p>
        </w:tc>
        <w:tc>
          <w:tcPr>
            <w:tcW w:w="1658" w:type="dxa"/>
            <w:tcBorders>
              <w:top w:val="nil"/>
              <w:left w:val="nil"/>
              <w:right w:val="nil"/>
            </w:tcBorders>
          </w:tcPr>
          <w:p>
            <w:pPr>
              <w:pStyle w:val="TableParagraph"/>
              <w:spacing w:before="55"/>
              <w:ind w:left="494"/>
              <w:jc w:val="left"/>
              <w:rPr>
                <w:sz w:val="24"/>
              </w:rPr>
            </w:pPr>
            <w:r>
              <w:rPr>
                <w:sz w:val="24"/>
              </w:rPr>
              <w:t>0.979</w:t>
            </w:r>
          </w:p>
        </w:tc>
      </w:tr>
    </w:tbl>
    <w:p>
      <w:pPr>
        <w:pStyle w:val="BodyText"/>
        <w:spacing w:line="237" w:lineRule="auto"/>
        <w:ind w:left="595" w:right="6040"/>
      </w:pPr>
      <w:r>
        <w:rPr/>
        <w:t>DMC = Demetoxicurcumin C = Curcumina</w:t>
      </w:r>
    </w:p>
    <w:p>
      <w:pPr>
        <w:spacing w:after="0" w:line="237" w:lineRule="auto"/>
        <w:sectPr>
          <w:type w:val="continuous"/>
          <w:pgSz w:w="11910" w:h="16840"/>
          <w:pgMar w:top="920" w:bottom="280" w:left="1680" w:right="920"/>
        </w:sectPr>
      </w:pPr>
    </w:p>
    <w:p>
      <w:pPr>
        <w:pStyle w:val="Heading1"/>
        <w:numPr>
          <w:ilvl w:val="2"/>
          <w:numId w:val="4"/>
        </w:numPr>
        <w:tabs>
          <w:tab w:pos="2012" w:val="left" w:leader="none"/>
        </w:tabs>
        <w:spacing w:line="360" w:lineRule="auto" w:before="109" w:after="0"/>
        <w:ind w:left="1820" w:right="342" w:hanging="504"/>
        <w:jc w:val="left"/>
      </w:pPr>
      <w:bookmarkStart w:name="_TOC_250001" w:id="50"/>
      <w:r>
        <w:rPr/>
        <w:t>Identificación de curcuminoides, curcumina y demetoxicurcumina en las galletas elaboradas con polvo de </w:t>
      </w:r>
      <w:r>
        <w:rPr>
          <w:i/>
        </w:rPr>
        <w:t>C. longa </w:t>
      </w:r>
      <w:bookmarkEnd w:id="50"/>
      <w:r>
        <w:rPr/>
        <w:t>(dosis de 50, 100 y 200 mg por unidad) y en la galleta placebo por HPLC.</w:t>
      </w:r>
    </w:p>
    <w:p>
      <w:pPr>
        <w:pStyle w:val="BodyText"/>
        <w:spacing w:line="360" w:lineRule="auto" w:before="4"/>
        <w:ind w:left="595" w:right="229"/>
        <w:jc w:val="both"/>
      </w:pPr>
      <w:r>
        <w:rPr/>
        <w:t>En el Cuadro 8 y 9 se resume el contenido de curcuminoides, curcumina y demetoxicurcumina encontrados en las galletas elaboradas con polvo de </w:t>
      </w:r>
      <w:r>
        <w:rPr>
          <w:i/>
        </w:rPr>
        <w:t>C. longa </w:t>
      </w:r>
      <w:r>
        <w:rPr/>
        <w:t>(dosis 50, 100 y 200 mg) y en la galleta placebo HPLC.</w:t>
      </w:r>
    </w:p>
    <w:p>
      <w:pPr>
        <w:pStyle w:val="BodyText"/>
      </w:pPr>
    </w:p>
    <w:p>
      <w:pPr>
        <w:pStyle w:val="BodyText"/>
      </w:pPr>
    </w:p>
    <w:p>
      <w:pPr>
        <w:pStyle w:val="BodyText"/>
        <w:spacing w:before="1"/>
      </w:pPr>
    </w:p>
    <w:p>
      <w:pPr>
        <w:pStyle w:val="BodyText"/>
        <w:spacing w:line="360" w:lineRule="auto"/>
        <w:ind w:left="595" w:right="229"/>
        <w:jc w:val="both"/>
      </w:pPr>
      <w:r>
        <w:rPr>
          <w:b/>
        </w:rPr>
        <w:t>Cuadro 8. </w:t>
      </w:r>
      <w:r>
        <w:rPr/>
        <w:t>Cuantificación de curcuminoides totales en las galletas elaboradas con polvo de </w:t>
      </w:r>
      <w:r>
        <w:rPr>
          <w:i/>
        </w:rPr>
        <w:t>C. longa </w:t>
      </w:r>
      <w:r>
        <w:rPr/>
        <w:t>(dosis 50, 100 y 200 mg por unidad) y en la galleta placebo por medio de HPLC (modificado de Velázquez García 2016)</w:t>
      </w:r>
    </w:p>
    <w:p>
      <w:pPr>
        <w:pStyle w:val="BodyText"/>
        <w:spacing w:before="6"/>
        <w:rPr>
          <w:sz w:val="18"/>
        </w:rPr>
      </w:pPr>
    </w:p>
    <w:p>
      <w:pPr>
        <w:pStyle w:val="BodyText"/>
        <w:spacing w:line="20" w:lineRule="exact"/>
        <w:ind w:left="480"/>
        <w:rPr>
          <w:sz w:val="2"/>
        </w:rPr>
      </w:pPr>
      <w:r>
        <w:rPr>
          <w:sz w:val="2"/>
        </w:rPr>
        <w:pict>
          <v:group style="width:436.35pt;height:.5pt;mso-position-horizontal-relative:char;mso-position-vertical-relative:line" coordorigin="0,0" coordsize="8727,10">
            <v:line style="position:absolute" from="5,5" to="2064,5" stroked="true" strokeweight=".479981pt" strokecolor="#000000"/>
            <v:line style="position:absolute" from="2064,5" to="2074,5" stroked="true" strokeweight=".479981pt" strokecolor="#000000"/>
            <v:line style="position:absolute" from="2074,5" to="4133,5" stroked="true" strokeweight=".479981pt" strokecolor="#000000"/>
            <v:line style="position:absolute" from="4133,5" to="4143,5" stroked="true" strokeweight=".479981pt" strokecolor="#000000"/>
            <v:line style="position:absolute" from="4143,5" to="6600,5" stroked="true" strokeweight=".479981pt" strokecolor="#000000"/>
            <v:line style="position:absolute" from="6600,5" to="6610,5" stroked="true" strokeweight=".479981pt" strokecolor="#000000"/>
            <v:line style="position:absolute" from="6610,5" to="8722,5" stroked="true" strokeweight=".479981pt" strokecolor="#000000"/>
          </v:group>
        </w:pict>
      </w:r>
      <w:r>
        <w:rPr>
          <w:sz w:val="2"/>
        </w:rPr>
      </w:r>
    </w:p>
    <w:p>
      <w:pPr>
        <w:spacing w:after="0" w:line="20" w:lineRule="exact"/>
        <w:rPr>
          <w:sz w:val="2"/>
        </w:rPr>
        <w:sectPr>
          <w:pgSz w:w="11910" w:h="16840"/>
          <w:pgMar w:header="0" w:footer="964" w:top="1580" w:bottom="1220" w:left="1680" w:right="900"/>
        </w:sectPr>
      </w:pPr>
    </w:p>
    <w:p>
      <w:pPr>
        <w:pStyle w:val="Heading1"/>
        <w:tabs>
          <w:tab w:pos="2824" w:val="left" w:leader="none"/>
        </w:tabs>
        <w:spacing w:line="403" w:lineRule="exact"/>
        <w:ind w:left="1083"/>
      </w:pPr>
      <w:r>
        <w:rPr/>
        <w:pict>
          <v:shape style="position:absolute;margin-left:108.519997pt;margin-top:14.553905pt;width:435.6pt;height:96.55pt;mso-position-horizontal-relative:page;mso-position-vertical-relative:paragraph;z-index:212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83"/>
                    <w:gridCol w:w="1744"/>
                    <w:gridCol w:w="2866"/>
                    <w:gridCol w:w="2019"/>
                  </w:tblGrid>
                  <w:tr>
                    <w:trPr>
                      <w:trHeight w:val="256" w:hRule="exact"/>
                    </w:trPr>
                    <w:tc>
                      <w:tcPr>
                        <w:tcW w:w="2083" w:type="dxa"/>
                        <w:tcBorders>
                          <w:bottom w:val="single" w:sz="4" w:space="0" w:color="000000"/>
                        </w:tcBorders>
                      </w:tcPr>
                      <w:p>
                        <w:pPr/>
                      </w:p>
                    </w:tc>
                    <w:tc>
                      <w:tcPr>
                        <w:tcW w:w="1744" w:type="dxa"/>
                        <w:tcBorders>
                          <w:bottom w:val="single" w:sz="4" w:space="0" w:color="000000"/>
                        </w:tcBorders>
                      </w:tcPr>
                      <w:p>
                        <w:pPr>
                          <w:pStyle w:val="TableParagraph"/>
                          <w:spacing w:line="245" w:lineRule="exact" w:before="0"/>
                          <w:ind w:right="494"/>
                          <w:rPr>
                            <w:b/>
                            <w:sz w:val="24"/>
                          </w:rPr>
                        </w:pPr>
                        <w:r>
                          <w:rPr>
                            <w:b/>
                            <w:sz w:val="24"/>
                          </w:rPr>
                          <w:t>(mg)</w:t>
                        </w:r>
                      </w:p>
                    </w:tc>
                    <w:tc>
                      <w:tcPr>
                        <w:tcW w:w="2866" w:type="dxa"/>
                        <w:tcBorders>
                          <w:bottom w:val="single" w:sz="4" w:space="0" w:color="000000"/>
                        </w:tcBorders>
                      </w:tcPr>
                      <w:p>
                        <w:pPr>
                          <w:pStyle w:val="TableParagraph"/>
                          <w:spacing w:line="245" w:lineRule="exact" w:before="0"/>
                          <w:ind w:left="386" w:right="186"/>
                          <w:jc w:val="center"/>
                          <w:rPr>
                            <w:b/>
                            <w:sz w:val="24"/>
                          </w:rPr>
                        </w:pPr>
                        <w:r>
                          <w:rPr>
                            <w:b/>
                            <w:sz w:val="24"/>
                          </w:rPr>
                          <w:t>curcuminoides/galleta</w:t>
                        </w:r>
                      </w:p>
                    </w:tc>
                    <w:tc>
                      <w:tcPr>
                        <w:tcW w:w="2019" w:type="dxa"/>
                        <w:tcBorders>
                          <w:bottom w:val="single" w:sz="4" w:space="0" w:color="000000"/>
                        </w:tcBorders>
                      </w:tcPr>
                      <w:p>
                        <w:pPr>
                          <w:pStyle w:val="TableParagraph"/>
                          <w:spacing w:line="245" w:lineRule="exact" w:before="0"/>
                          <w:ind w:left="187" w:right="285"/>
                          <w:jc w:val="center"/>
                          <w:rPr>
                            <w:b/>
                            <w:sz w:val="24"/>
                          </w:rPr>
                        </w:pPr>
                        <w:r>
                          <w:rPr>
                            <w:b/>
                            <w:sz w:val="24"/>
                          </w:rPr>
                          <w:t>curcuminoides</w:t>
                        </w:r>
                      </w:p>
                    </w:tc>
                  </w:tr>
                  <w:tr>
                    <w:trPr>
                      <w:trHeight w:val="418" w:hRule="exact"/>
                    </w:trPr>
                    <w:tc>
                      <w:tcPr>
                        <w:tcW w:w="2083" w:type="dxa"/>
                        <w:tcBorders>
                          <w:top w:val="single" w:sz="4" w:space="0" w:color="000000"/>
                        </w:tcBorders>
                        <w:shd w:val="clear" w:color="auto" w:fill="D9D9D9"/>
                      </w:tcPr>
                      <w:p>
                        <w:pPr>
                          <w:pStyle w:val="TableParagraph"/>
                          <w:spacing w:line="273" w:lineRule="exact" w:before="0"/>
                          <w:ind w:right="675"/>
                          <w:rPr>
                            <w:sz w:val="24"/>
                          </w:rPr>
                        </w:pPr>
                        <w:r>
                          <w:rPr>
                            <w:sz w:val="24"/>
                          </w:rPr>
                          <w:t>Placebo</w:t>
                        </w:r>
                      </w:p>
                    </w:tc>
                    <w:tc>
                      <w:tcPr>
                        <w:tcW w:w="1744" w:type="dxa"/>
                        <w:tcBorders>
                          <w:top w:val="single" w:sz="4" w:space="0" w:color="000000"/>
                        </w:tcBorders>
                        <w:shd w:val="clear" w:color="auto" w:fill="D9D9D9"/>
                      </w:tcPr>
                      <w:p>
                        <w:pPr>
                          <w:pStyle w:val="TableParagraph"/>
                          <w:spacing w:line="273" w:lineRule="exact" w:before="0"/>
                          <w:ind w:right="404"/>
                          <w:rPr>
                            <w:sz w:val="24"/>
                          </w:rPr>
                        </w:pPr>
                        <w:r>
                          <w:rPr>
                            <w:sz w:val="24"/>
                          </w:rPr>
                          <w:t>2128.6</w:t>
                        </w:r>
                      </w:p>
                    </w:tc>
                    <w:tc>
                      <w:tcPr>
                        <w:tcW w:w="2866" w:type="dxa"/>
                        <w:tcBorders>
                          <w:top w:val="single" w:sz="4" w:space="0" w:color="000000"/>
                        </w:tcBorders>
                        <w:shd w:val="clear" w:color="auto" w:fill="D9D9D9"/>
                      </w:tcPr>
                      <w:p>
                        <w:pPr>
                          <w:pStyle w:val="TableParagraph"/>
                          <w:spacing w:line="273" w:lineRule="exact" w:before="0"/>
                          <w:ind w:left="200"/>
                          <w:jc w:val="center"/>
                          <w:rPr>
                            <w:sz w:val="24"/>
                          </w:rPr>
                        </w:pPr>
                        <w:r>
                          <w:rPr>
                            <w:sz w:val="24"/>
                          </w:rPr>
                          <w:t>0</w:t>
                        </w:r>
                      </w:p>
                    </w:tc>
                    <w:tc>
                      <w:tcPr>
                        <w:tcW w:w="2019" w:type="dxa"/>
                        <w:tcBorders>
                          <w:top w:val="single" w:sz="4" w:space="0" w:color="000000"/>
                        </w:tcBorders>
                        <w:shd w:val="clear" w:color="auto" w:fill="D9D9D9"/>
                      </w:tcPr>
                      <w:p>
                        <w:pPr>
                          <w:pStyle w:val="TableParagraph"/>
                          <w:spacing w:line="273" w:lineRule="exact" w:before="0"/>
                          <w:ind w:right="98"/>
                          <w:jc w:val="center"/>
                          <w:rPr>
                            <w:sz w:val="24"/>
                          </w:rPr>
                        </w:pPr>
                        <w:r>
                          <w:rPr>
                            <w:sz w:val="24"/>
                          </w:rPr>
                          <w:t>0</w:t>
                        </w:r>
                      </w:p>
                    </w:tc>
                  </w:tr>
                  <w:tr>
                    <w:trPr>
                      <w:trHeight w:val="413" w:hRule="exact"/>
                    </w:trPr>
                    <w:tc>
                      <w:tcPr>
                        <w:tcW w:w="2083" w:type="dxa"/>
                      </w:tcPr>
                      <w:p>
                        <w:pPr>
                          <w:pStyle w:val="TableParagraph"/>
                          <w:spacing w:line="273" w:lineRule="exact" w:before="0"/>
                          <w:ind w:right="751"/>
                          <w:rPr>
                            <w:sz w:val="24"/>
                          </w:rPr>
                        </w:pPr>
                        <w:r>
                          <w:rPr>
                            <w:sz w:val="24"/>
                          </w:rPr>
                          <w:t>50 mg</w:t>
                        </w:r>
                      </w:p>
                    </w:tc>
                    <w:tc>
                      <w:tcPr>
                        <w:tcW w:w="1744" w:type="dxa"/>
                      </w:tcPr>
                      <w:p>
                        <w:pPr>
                          <w:pStyle w:val="TableParagraph"/>
                          <w:spacing w:line="273" w:lineRule="exact" w:before="0"/>
                          <w:ind w:right="404"/>
                          <w:rPr>
                            <w:sz w:val="24"/>
                          </w:rPr>
                        </w:pPr>
                        <w:r>
                          <w:rPr>
                            <w:sz w:val="24"/>
                          </w:rPr>
                          <w:t>2135.1</w:t>
                        </w:r>
                      </w:p>
                    </w:tc>
                    <w:tc>
                      <w:tcPr>
                        <w:tcW w:w="2866" w:type="dxa"/>
                      </w:tcPr>
                      <w:p>
                        <w:pPr>
                          <w:pStyle w:val="TableParagraph"/>
                          <w:spacing w:line="273" w:lineRule="exact" w:before="0"/>
                          <w:ind w:left="386" w:right="186"/>
                          <w:jc w:val="center"/>
                          <w:rPr>
                            <w:sz w:val="24"/>
                          </w:rPr>
                        </w:pPr>
                        <w:r>
                          <w:rPr>
                            <w:sz w:val="24"/>
                          </w:rPr>
                          <w:t>1.425</w:t>
                        </w:r>
                      </w:p>
                    </w:tc>
                    <w:tc>
                      <w:tcPr>
                        <w:tcW w:w="2019" w:type="dxa"/>
                      </w:tcPr>
                      <w:p>
                        <w:pPr>
                          <w:pStyle w:val="TableParagraph"/>
                          <w:spacing w:line="273" w:lineRule="exact" w:before="0"/>
                          <w:ind w:left="187" w:right="285"/>
                          <w:jc w:val="center"/>
                          <w:rPr>
                            <w:sz w:val="24"/>
                          </w:rPr>
                        </w:pPr>
                        <w:r>
                          <w:rPr>
                            <w:sz w:val="24"/>
                          </w:rPr>
                          <w:t>0.067</w:t>
                        </w:r>
                      </w:p>
                    </w:tc>
                  </w:tr>
                  <w:tr>
                    <w:trPr>
                      <w:trHeight w:val="418" w:hRule="exact"/>
                    </w:trPr>
                    <w:tc>
                      <w:tcPr>
                        <w:tcW w:w="2083" w:type="dxa"/>
                        <w:shd w:val="clear" w:color="auto" w:fill="D9D9D9"/>
                      </w:tcPr>
                      <w:p>
                        <w:pPr>
                          <w:pStyle w:val="TableParagraph"/>
                          <w:spacing w:line="273" w:lineRule="exact" w:before="0"/>
                          <w:ind w:right="691"/>
                          <w:rPr>
                            <w:sz w:val="24"/>
                          </w:rPr>
                        </w:pPr>
                        <w:r>
                          <w:rPr>
                            <w:sz w:val="24"/>
                          </w:rPr>
                          <w:t>100 mg</w:t>
                        </w:r>
                      </w:p>
                    </w:tc>
                    <w:tc>
                      <w:tcPr>
                        <w:tcW w:w="1744" w:type="dxa"/>
                        <w:shd w:val="clear" w:color="auto" w:fill="D9D9D9"/>
                      </w:tcPr>
                      <w:p>
                        <w:pPr>
                          <w:pStyle w:val="TableParagraph"/>
                          <w:spacing w:line="273" w:lineRule="exact" w:before="0"/>
                          <w:ind w:right="404"/>
                          <w:rPr>
                            <w:sz w:val="24"/>
                          </w:rPr>
                        </w:pPr>
                        <w:r>
                          <w:rPr>
                            <w:sz w:val="24"/>
                          </w:rPr>
                          <w:t>2163.6</w:t>
                        </w:r>
                      </w:p>
                    </w:tc>
                    <w:tc>
                      <w:tcPr>
                        <w:tcW w:w="2866" w:type="dxa"/>
                        <w:shd w:val="clear" w:color="auto" w:fill="D9D9D9"/>
                      </w:tcPr>
                      <w:p>
                        <w:pPr>
                          <w:pStyle w:val="TableParagraph"/>
                          <w:spacing w:line="273" w:lineRule="exact" w:before="0"/>
                          <w:ind w:left="386" w:right="186"/>
                          <w:jc w:val="center"/>
                          <w:rPr>
                            <w:sz w:val="24"/>
                          </w:rPr>
                        </w:pPr>
                        <w:r>
                          <w:rPr>
                            <w:sz w:val="24"/>
                          </w:rPr>
                          <w:t>2.558</w:t>
                        </w:r>
                      </w:p>
                    </w:tc>
                    <w:tc>
                      <w:tcPr>
                        <w:tcW w:w="2019" w:type="dxa"/>
                        <w:shd w:val="clear" w:color="auto" w:fill="D9D9D9"/>
                      </w:tcPr>
                      <w:p>
                        <w:pPr>
                          <w:pStyle w:val="TableParagraph"/>
                          <w:spacing w:line="273" w:lineRule="exact" w:before="0"/>
                          <w:ind w:left="187" w:right="285"/>
                          <w:jc w:val="center"/>
                          <w:rPr>
                            <w:sz w:val="24"/>
                          </w:rPr>
                        </w:pPr>
                        <w:r>
                          <w:rPr>
                            <w:sz w:val="24"/>
                          </w:rPr>
                          <w:t>0.118</w:t>
                        </w:r>
                      </w:p>
                    </w:tc>
                  </w:tr>
                  <w:tr>
                    <w:trPr>
                      <w:trHeight w:val="418" w:hRule="exact"/>
                    </w:trPr>
                    <w:tc>
                      <w:tcPr>
                        <w:tcW w:w="2083" w:type="dxa"/>
                        <w:tcBorders>
                          <w:bottom w:val="single" w:sz="4" w:space="0" w:color="000000"/>
                        </w:tcBorders>
                      </w:tcPr>
                      <w:p>
                        <w:pPr>
                          <w:pStyle w:val="TableParagraph"/>
                          <w:spacing w:line="273" w:lineRule="exact" w:before="0"/>
                          <w:ind w:right="691"/>
                          <w:rPr>
                            <w:sz w:val="24"/>
                          </w:rPr>
                        </w:pPr>
                        <w:r>
                          <w:rPr>
                            <w:sz w:val="24"/>
                          </w:rPr>
                          <w:t>200 mg</w:t>
                        </w:r>
                      </w:p>
                    </w:tc>
                    <w:tc>
                      <w:tcPr>
                        <w:tcW w:w="1744" w:type="dxa"/>
                        <w:tcBorders>
                          <w:bottom w:val="single" w:sz="4" w:space="0" w:color="000000"/>
                        </w:tcBorders>
                      </w:tcPr>
                      <w:p>
                        <w:pPr>
                          <w:pStyle w:val="TableParagraph"/>
                          <w:spacing w:line="273" w:lineRule="exact" w:before="0"/>
                          <w:ind w:right="404"/>
                          <w:rPr>
                            <w:sz w:val="24"/>
                          </w:rPr>
                        </w:pPr>
                        <w:r>
                          <w:rPr>
                            <w:sz w:val="24"/>
                          </w:rPr>
                          <w:t>2210.1</w:t>
                        </w:r>
                      </w:p>
                    </w:tc>
                    <w:tc>
                      <w:tcPr>
                        <w:tcW w:w="2866" w:type="dxa"/>
                        <w:tcBorders>
                          <w:bottom w:val="single" w:sz="4" w:space="0" w:color="000000"/>
                        </w:tcBorders>
                      </w:tcPr>
                      <w:p>
                        <w:pPr>
                          <w:pStyle w:val="TableParagraph"/>
                          <w:spacing w:line="273" w:lineRule="exact" w:before="0"/>
                          <w:ind w:left="386" w:right="186"/>
                          <w:jc w:val="center"/>
                          <w:rPr>
                            <w:sz w:val="24"/>
                          </w:rPr>
                        </w:pPr>
                        <w:r>
                          <w:rPr>
                            <w:sz w:val="24"/>
                          </w:rPr>
                          <w:t>5.825</w:t>
                        </w:r>
                      </w:p>
                    </w:tc>
                    <w:tc>
                      <w:tcPr>
                        <w:tcW w:w="2019" w:type="dxa"/>
                        <w:tcBorders>
                          <w:bottom w:val="single" w:sz="4" w:space="0" w:color="000000"/>
                        </w:tcBorders>
                      </w:tcPr>
                      <w:p>
                        <w:pPr>
                          <w:pStyle w:val="TableParagraph"/>
                          <w:spacing w:line="273" w:lineRule="exact" w:before="0"/>
                          <w:ind w:left="187" w:right="285"/>
                          <w:jc w:val="center"/>
                          <w:rPr>
                            <w:sz w:val="24"/>
                          </w:rPr>
                        </w:pPr>
                        <w:r>
                          <w:rPr>
                            <w:sz w:val="24"/>
                          </w:rPr>
                          <w:t>0.264</w:t>
                        </w:r>
                      </w:p>
                    </w:tc>
                  </w:tr>
                </w:tbl>
                <w:p>
                  <w:pPr>
                    <w:pStyle w:val="BodyText"/>
                  </w:pPr>
                </w:p>
              </w:txbxContent>
            </v:textbox>
            <w10:wrap type="none"/>
          </v:shape>
        </w:pict>
      </w:r>
      <w:r>
        <w:rPr>
          <w:position w:val="-13"/>
        </w:rPr>
        <w:t>Muestra</w:t>
        <w:tab/>
      </w:r>
      <w:r>
        <w:rPr/>
        <w:t>Peso promedio</w:t>
      </w:r>
    </w:p>
    <w:p>
      <w:pPr>
        <w:spacing w:line="263" w:lineRule="exact" w:before="0"/>
        <w:ind w:left="1083" w:right="-19" w:firstLine="0"/>
        <w:jc w:val="left"/>
        <w:rPr>
          <w:b/>
          <w:sz w:val="24"/>
        </w:rPr>
      </w:pPr>
      <w:r>
        <w:rPr/>
        <w:br w:type="column"/>
      </w:r>
      <w:r>
        <w:rPr>
          <w:b/>
          <w:sz w:val="24"/>
        </w:rPr>
        <w:t>mg de</w:t>
      </w:r>
    </w:p>
    <w:p>
      <w:pPr>
        <w:spacing w:line="263" w:lineRule="exact" w:before="0"/>
        <w:ind w:left="1065" w:right="895" w:firstLine="0"/>
        <w:jc w:val="center"/>
        <w:rPr>
          <w:b/>
          <w:sz w:val="24"/>
        </w:rPr>
      </w:pPr>
      <w:r>
        <w:rPr/>
        <w:br w:type="column"/>
      </w:r>
      <w:r>
        <w:rPr>
          <w:b/>
          <w:sz w:val="24"/>
        </w:rPr>
        <w:t>% de</w:t>
      </w:r>
    </w:p>
    <w:p>
      <w:pPr>
        <w:spacing w:after="0" w:line="263" w:lineRule="exact"/>
        <w:jc w:val="center"/>
        <w:rPr>
          <w:sz w:val="24"/>
        </w:rPr>
        <w:sectPr>
          <w:type w:val="continuous"/>
          <w:pgSz w:w="11910" w:h="16840"/>
          <w:pgMar w:top="920" w:bottom="280" w:left="1680" w:right="900"/>
          <w:cols w:num="3" w:equalWidth="0">
            <w:col w:w="4338" w:space="119"/>
            <w:col w:w="1704" w:space="628"/>
            <w:col w:w="2541"/>
          </w:cols>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27"/>
        </w:rPr>
      </w:pPr>
    </w:p>
    <w:p>
      <w:pPr>
        <w:pStyle w:val="BodyText"/>
        <w:spacing w:line="360" w:lineRule="auto" w:before="69"/>
        <w:ind w:left="595" w:right="229"/>
        <w:jc w:val="both"/>
      </w:pPr>
      <w:r>
        <w:rPr>
          <w:b/>
        </w:rPr>
        <w:t>Cuadro 9. </w:t>
      </w:r>
      <w:r>
        <w:rPr/>
        <w:t>Cuantificación de curcumina y demetoxicurcumina en las galletas elaboradas con polvo de </w:t>
      </w:r>
      <w:r>
        <w:rPr>
          <w:i/>
        </w:rPr>
        <w:t>C. longa </w:t>
      </w:r>
      <w:r>
        <w:rPr/>
        <w:t>(dosis 50, 100 y 200 mg por unidad) y en la galleta placebo por medio de HPLC (modificado Velázquez García)</w:t>
      </w:r>
    </w:p>
    <w:p>
      <w:pPr>
        <w:pStyle w:val="BodyText"/>
        <w:spacing w:before="6"/>
        <w:rPr>
          <w:sz w:val="18"/>
        </w:rPr>
      </w:pPr>
    </w:p>
    <w:p>
      <w:pPr>
        <w:pStyle w:val="BodyText"/>
        <w:spacing w:line="20" w:lineRule="exact"/>
        <w:ind w:left="480"/>
        <w:rPr>
          <w:sz w:val="2"/>
        </w:rPr>
      </w:pPr>
      <w:r>
        <w:rPr>
          <w:sz w:val="2"/>
        </w:rPr>
        <w:pict>
          <v:group style="width:436.35pt;height:.5pt;mso-position-horizontal-relative:char;mso-position-vertical-relative:line" coordorigin="0,0" coordsize="8727,10">
            <v:line style="position:absolute" from="5,5" to="2602,5" stroked="true" strokeweight=".480011pt" strokecolor="#000000"/>
            <v:line style="position:absolute" from="2602,5" to="2611,5" stroked="true" strokeweight=".480011pt" strokecolor="#000000"/>
            <v:line style="position:absolute" from="2611,5" to="3931,5" stroked="true" strokeweight=".480011pt" strokecolor="#000000"/>
            <v:line style="position:absolute" from="3931,5" to="3941,5" stroked="true" strokeweight=".480011pt" strokecolor="#000000"/>
            <v:line style="position:absolute" from="3941,5" to="5208,5" stroked="true" strokeweight=".480011pt" strokecolor="#000000"/>
            <v:line style="position:absolute" from="5208,5" to="5218,5" stroked="true" strokeweight=".480011pt" strokecolor="#000000"/>
            <v:line style="position:absolute" from="5218,5" to="6999,5" stroked="true" strokeweight=".480011pt" strokecolor="#000000"/>
            <v:line style="position:absolute" from="6999,5" to="7008,5" stroked="true" strokeweight=".480011pt" strokecolor="#000000"/>
            <v:line style="position:absolute" from="7008,5" to="8722,5" stroked="true" strokeweight=".480011pt" strokecolor="#000000"/>
          </v:group>
        </w:pict>
      </w:r>
      <w:r>
        <w:rPr>
          <w:sz w:val="2"/>
        </w:rPr>
      </w:r>
    </w:p>
    <w:p>
      <w:pPr>
        <w:spacing w:after="0" w:line="20" w:lineRule="exact"/>
        <w:rPr>
          <w:sz w:val="2"/>
        </w:rPr>
        <w:sectPr>
          <w:type w:val="continuous"/>
          <w:pgSz w:w="11910" w:h="16840"/>
          <w:pgMar w:top="920" w:bottom="280" w:left="1680" w:right="900"/>
        </w:sectPr>
      </w:pPr>
    </w:p>
    <w:p>
      <w:pPr>
        <w:pStyle w:val="Heading1"/>
        <w:tabs>
          <w:tab w:pos="3491" w:val="left" w:leader="none"/>
          <w:tab w:pos="4956" w:val="left" w:leader="none"/>
          <w:tab w:pos="5799" w:val="left" w:leader="none"/>
        </w:tabs>
        <w:spacing w:line="112" w:lineRule="auto" w:before="105"/>
        <w:ind w:left="5913" w:hanging="4563"/>
      </w:pPr>
      <w:r>
        <w:rPr>
          <w:position w:val="-12"/>
        </w:rPr>
        <w:t>Muestra</w:t>
        <w:tab/>
        <w:t>Área</w:t>
        <w:tab/>
        <w:t>t</w:t>
      </w:r>
      <w:r>
        <w:rPr>
          <w:position w:val="-15"/>
          <w:sz w:val="16"/>
        </w:rPr>
        <w:t>R</w:t>
        <w:tab/>
      </w:r>
      <w:r>
        <w:rPr/>
        <w:t>Curcuminoides (mg / galleta)</w:t>
      </w:r>
    </w:p>
    <w:p>
      <w:pPr>
        <w:spacing w:line="261" w:lineRule="exact" w:before="0"/>
        <w:ind w:left="160" w:right="210" w:firstLine="0"/>
        <w:jc w:val="center"/>
        <w:rPr>
          <w:b/>
          <w:sz w:val="24"/>
        </w:rPr>
      </w:pPr>
      <w:r>
        <w:rPr/>
        <w:br w:type="column"/>
      </w:r>
      <w:r>
        <w:rPr>
          <w:b/>
          <w:sz w:val="24"/>
        </w:rPr>
        <w:t>%</w:t>
      </w:r>
    </w:p>
    <w:p>
      <w:pPr>
        <w:pStyle w:val="Heading1"/>
        <w:spacing w:line="275" w:lineRule="exact"/>
        <w:ind w:left="160" w:right="210"/>
        <w:jc w:val="center"/>
      </w:pPr>
      <w:r>
        <w:rPr/>
        <w:t>curcuminoides</w:t>
      </w:r>
    </w:p>
    <w:p>
      <w:pPr>
        <w:spacing w:after="0" w:line="275" w:lineRule="exact"/>
        <w:jc w:val="center"/>
        <w:sectPr>
          <w:type w:val="continuous"/>
          <w:pgSz w:w="11910" w:h="16840"/>
          <w:pgMar w:top="920" w:bottom="280" w:left="1680" w:right="900"/>
          <w:cols w:num="2" w:equalWidth="0">
            <w:col w:w="7373" w:space="40"/>
            <w:col w:w="1917"/>
          </w:cols>
        </w:sectPr>
      </w:pPr>
    </w:p>
    <w:tbl>
      <w:tblPr>
        <w:tblW w:w="0" w:type="auto"/>
        <w:jc w:val="left"/>
        <w:tblInd w:w="4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41"/>
        <w:gridCol w:w="1186"/>
        <w:gridCol w:w="1427"/>
        <w:gridCol w:w="1376"/>
        <w:gridCol w:w="1675"/>
        <w:gridCol w:w="1708"/>
      </w:tblGrid>
      <w:tr>
        <w:trPr>
          <w:trHeight w:val="359" w:hRule="exact"/>
        </w:trPr>
        <w:tc>
          <w:tcPr>
            <w:tcW w:w="1341" w:type="dxa"/>
            <w:tcBorders>
              <w:left w:val="nil"/>
              <w:bottom w:val="nil"/>
              <w:right w:val="nil"/>
            </w:tcBorders>
            <w:shd w:val="clear" w:color="auto" w:fill="D9D9D9"/>
          </w:tcPr>
          <w:p>
            <w:pPr>
              <w:pStyle w:val="TableParagraph"/>
              <w:spacing w:line="273" w:lineRule="exact" w:before="0"/>
              <w:ind w:left="264" w:right="310"/>
              <w:jc w:val="center"/>
              <w:rPr>
                <w:sz w:val="24"/>
              </w:rPr>
            </w:pPr>
            <w:r>
              <w:rPr>
                <w:sz w:val="24"/>
              </w:rPr>
              <w:t>50 mg</w:t>
            </w:r>
          </w:p>
        </w:tc>
        <w:tc>
          <w:tcPr>
            <w:tcW w:w="1186" w:type="dxa"/>
            <w:tcBorders>
              <w:left w:val="nil"/>
              <w:bottom w:val="nil"/>
              <w:right w:val="nil"/>
            </w:tcBorders>
            <w:shd w:val="clear" w:color="auto" w:fill="D9D9D9"/>
          </w:tcPr>
          <w:p>
            <w:pPr>
              <w:pStyle w:val="TableParagraph"/>
              <w:spacing w:line="273" w:lineRule="exact" w:before="0"/>
              <w:ind w:left="311" w:right="288"/>
              <w:jc w:val="center"/>
              <w:rPr>
                <w:sz w:val="24"/>
              </w:rPr>
            </w:pPr>
            <w:r>
              <w:rPr>
                <w:sz w:val="24"/>
              </w:rPr>
              <w:t>DMC</w:t>
            </w:r>
          </w:p>
        </w:tc>
        <w:tc>
          <w:tcPr>
            <w:tcW w:w="1427" w:type="dxa"/>
            <w:tcBorders>
              <w:left w:val="nil"/>
              <w:bottom w:val="nil"/>
              <w:right w:val="nil"/>
            </w:tcBorders>
            <w:shd w:val="clear" w:color="auto" w:fill="D9D9D9"/>
          </w:tcPr>
          <w:p>
            <w:pPr>
              <w:pStyle w:val="TableParagraph"/>
              <w:spacing w:line="273" w:lineRule="exact" w:before="0"/>
              <w:ind w:left="287" w:right="259"/>
              <w:jc w:val="center"/>
              <w:rPr>
                <w:sz w:val="24"/>
              </w:rPr>
            </w:pPr>
            <w:r>
              <w:rPr>
                <w:sz w:val="24"/>
              </w:rPr>
              <w:t>444102</w:t>
            </w:r>
          </w:p>
        </w:tc>
        <w:tc>
          <w:tcPr>
            <w:tcW w:w="1376" w:type="dxa"/>
            <w:tcBorders>
              <w:left w:val="nil"/>
              <w:bottom w:val="nil"/>
              <w:right w:val="nil"/>
            </w:tcBorders>
            <w:shd w:val="clear" w:color="auto" w:fill="D9D9D9"/>
          </w:tcPr>
          <w:p>
            <w:pPr>
              <w:pStyle w:val="TableParagraph"/>
              <w:spacing w:line="273" w:lineRule="exact" w:before="0"/>
              <w:ind w:left="279"/>
              <w:jc w:val="left"/>
              <w:rPr>
                <w:sz w:val="24"/>
              </w:rPr>
            </w:pPr>
            <w:r>
              <w:rPr>
                <w:sz w:val="24"/>
              </w:rPr>
              <w:t>12.877</w:t>
            </w:r>
          </w:p>
        </w:tc>
        <w:tc>
          <w:tcPr>
            <w:tcW w:w="1675" w:type="dxa"/>
            <w:tcBorders>
              <w:left w:val="nil"/>
              <w:bottom w:val="nil"/>
              <w:right w:val="nil"/>
            </w:tcBorders>
            <w:shd w:val="clear" w:color="auto" w:fill="D9D9D9"/>
          </w:tcPr>
          <w:p>
            <w:pPr>
              <w:pStyle w:val="TableParagraph"/>
              <w:spacing w:line="273" w:lineRule="exact" w:before="0"/>
              <w:ind w:left="436"/>
              <w:jc w:val="left"/>
              <w:rPr>
                <w:sz w:val="24"/>
              </w:rPr>
            </w:pPr>
            <w:r>
              <w:rPr>
                <w:sz w:val="24"/>
              </w:rPr>
              <w:t>0.2643</w:t>
            </w:r>
          </w:p>
        </w:tc>
        <w:tc>
          <w:tcPr>
            <w:tcW w:w="1708" w:type="dxa"/>
            <w:tcBorders>
              <w:left w:val="nil"/>
              <w:bottom w:val="nil"/>
              <w:right w:val="nil"/>
            </w:tcBorders>
            <w:shd w:val="clear" w:color="auto" w:fill="D9D9D9"/>
          </w:tcPr>
          <w:p>
            <w:pPr>
              <w:pStyle w:val="TableParagraph"/>
              <w:spacing w:line="273" w:lineRule="exact" w:before="0"/>
              <w:ind w:left="559" w:right="567"/>
              <w:jc w:val="center"/>
              <w:rPr>
                <w:sz w:val="24"/>
              </w:rPr>
            </w:pPr>
            <w:r>
              <w:rPr>
                <w:sz w:val="24"/>
              </w:rPr>
              <w:t>0.003</w:t>
            </w:r>
          </w:p>
        </w:tc>
      </w:tr>
      <w:tr>
        <w:trPr>
          <w:trHeight w:val="472" w:hRule="exact"/>
        </w:trPr>
        <w:tc>
          <w:tcPr>
            <w:tcW w:w="1341" w:type="dxa"/>
            <w:tcBorders>
              <w:top w:val="nil"/>
              <w:left w:val="nil"/>
              <w:bottom w:val="nil"/>
              <w:right w:val="nil"/>
            </w:tcBorders>
            <w:shd w:val="clear" w:color="auto" w:fill="D9D9D9"/>
          </w:tcPr>
          <w:p>
            <w:pPr/>
          </w:p>
        </w:tc>
        <w:tc>
          <w:tcPr>
            <w:tcW w:w="1186" w:type="dxa"/>
            <w:tcBorders>
              <w:top w:val="nil"/>
              <w:left w:val="nil"/>
              <w:bottom w:val="nil"/>
              <w:right w:val="nil"/>
            </w:tcBorders>
            <w:shd w:val="clear" w:color="auto" w:fill="D9D9D9"/>
          </w:tcPr>
          <w:p>
            <w:pPr>
              <w:pStyle w:val="TableParagraph"/>
              <w:spacing w:before="55"/>
              <w:ind w:left="23"/>
              <w:jc w:val="center"/>
              <w:rPr>
                <w:sz w:val="24"/>
              </w:rPr>
            </w:pPr>
            <w:r>
              <w:rPr>
                <w:sz w:val="24"/>
              </w:rPr>
              <w:t>C</w:t>
            </w:r>
          </w:p>
        </w:tc>
        <w:tc>
          <w:tcPr>
            <w:tcW w:w="1427" w:type="dxa"/>
            <w:tcBorders>
              <w:top w:val="nil"/>
              <w:left w:val="nil"/>
              <w:bottom w:val="nil"/>
              <w:right w:val="nil"/>
            </w:tcBorders>
            <w:shd w:val="clear" w:color="auto" w:fill="D9D9D9"/>
          </w:tcPr>
          <w:p>
            <w:pPr>
              <w:pStyle w:val="TableParagraph"/>
              <w:spacing w:before="55"/>
              <w:ind w:left="287" w:right="259"/>
              <w:jc w:val="center"/>
              <w:rPr>
                <w:sz w:val="24"/>
              </w:rPr>
            </w:pPr>
            <w:r>
              <w:rPr>
                <w:sz w:val="24"/>
              </w:rPr>
              <w:t>1994737</w:t>
            </w:r>
          </w:p>
        </w:tc>
        <w:tc>
          <w:tcPr>
            <w:tcW w:w="1376" w:type="dxa"/>
            <w:tcBorders>
              <w:top w:val="nil"/>
              <w:left w:val="nil"/>
              <w:bottom w:val="nil"/>
              <w:right w:val="nil"/>
            </w:tcBorders>
            <w:shd w:val="clear" w:color="auto" w:fill="D9D9D9"/>
          </w:tcPr>
          <w:p>
            <w:pPr>
              <w:pStyle w:val="TableParagraph"/>
              <w:spacing w:before="55"/>
              <w:ind w:left="279"/>
              <w:jc w:val="left"/>
              <w:rPr>
                <w:sz w:val="24"/>
              </w:rPr>
            </w:pPr>
            <w:r>
              <w:rPr>
                <w:sz w:val="24"/>
              </w:rPr>
              <w:t>18.301</w:t>
            </w:r>
          </w:p>
        </w:tc>
        <w:tc>
          <w:tcPr>
            <w:tcW w:w="1675" w:type="dxa"/>
            <w:tcBorders>
              <w:top w:val="nil"/>
              <w:left w:val="nil"/>
              <w:bottom w:val="nil"/>
              <w:right w:val="nil"/>
            </w:tcBorders>
            <w:shd w:val="clear" w:color="auto" w:fill="D9D9D9"/>
          </w:tcPr>
          <w:p>
            <w:pPr>
              <w:pStyle w:val="TableParagraph"/>
              <w:spacing w:before="55"/>
              <w:ind w:left="436"/>
              <w:jc w:val="left"/>
              <w:rPr>
                <w:sz w:val="24"/>
              </w:rPr>
            </w:pPr>
            <w:r>
              <w:rPr>
                <w:sz w:val="24"/>
              </w:rPr>
              <w:t>1.1606</w:t>
            </w:r>
          </w:p>
        </w:tc>
        <w:tc>
          <w:tcPr>
            <w:tcW w:w="1708" w:type="dxa"/>
            <w:tcBorders>
              <w:top w:val="nil"/>
              <w:left w:val="nil"/>
              <w:bottom w:val="nil"/>
              <w:right w:val="nil"/>
            </w:tcBorders>
            <w:shd w:val="clear" w:color="auto" w:fill="D9D9D9"/>
          </w:tcPr>
          <w:p>
            <w:pPr>
              <w:pStyle w:val="TableParagraph"/>
              <w:spacing w:before="55"/>
              <w:ind w:left="559" w:right="567"/>
              <w:jc w:val="center"/>
              <w:rPr>
                <w:sz w:val="24"/>
              </w:rPr>
            </w:pPr>
            <w:r>
              <w:rPr>
                <w:sz w:val="24"/>
              </w:rPr>
              <w:t>0.074</w:t>
            </w:r>
          </w:p>
        </w:tc>
      </w:tr>
      <w:tr>
        <w:trPr>
          <w:trHeight w:val="354" w:hRule="exact"/>
        </w:trPr>
        <w:tc>
          <w:tcPr>
            <w:tcW w:w="1341" w:type="dxa"/>
            <w:tcBorders>
              <w:top w:val="nil"/>
              <w:left w:val="nil"/>
              <w:bottom w:val="nil"/>
              <w:right w:val="nil"/>
            </w:tcBorders>
          </w:tcPr>
          <w:p>
            <w:pPr>
              <w:pStyle w:val="TableParagraph"/>
              <w:spacing w:line="273" w:lineRule="exact" w:before="0"/>
              <w:ind w:left="264" w:right="310"/>
              <w:jc w:val="center"/>
              <w:rPr>
                <w:sz w:val="24"/>
              </w:rPr>
            </w:pPr>
            <w:r>
              <w:rPr>
                <w:sz w:val="24"/>
              </w:rPr>
              <w:t>100 mg</w:t>
            </w:r>
          </w:p>
        </w:tc>
        <w:tc>
          <w:tcPr>
            <w:tcW w:w="1186" w:type="dxa"/>
            <w:tcBorders>
              <w:top w:val="nil"/>
              <w:left w:val="nil"/>
              <w:bottom w:val="nil"/>
              <w:right w:val="nil"/>
            </w:tcBorders>
          </w:tcPr>
          <w:p>
            <w:pPr>
              <w:pStyle w:val="TableParagraph"/>
              <w:spacing w:line="273" w:lineRule="exact" w:before="0"/>
              <w:ind w:left="311" w:right="288"/>
              <w:jc w:val="center"/>
              <w:rPr>
                <w:sz w:val="24"/>
              </w:rPr>
            </w:pPr>
            <w:r>
              <w:rPr>
                <w:sz w:val="24"/>
              </w:rPr>
              <w:t>DMC</w:t>
            </w:r>
          </w:p>
        </w:tc>
        <w:tc>
          <w:tcPr>
            <w:tcW w:w="1427" w:type="dxa"/>
            <w:tcBorders>
              <w:top w:val="nil"/>
              <w:left w:val="nil"/>
              <w:bottom w:val="nil"/>
              <w:right w:val="nil"/>
            </w:tcBorders>
          </w:tcPr>
          <w:p>
            <w:pPr>
              <w:pStyle w:val="TableParagraph"/>
              <w:spacing w:line="273" w:lineRule="exact" w:before="0"/>
              <w:ind w:left="287" w:right="259"/>
              <w:jc w:val="center"/>
              <w:rPr>
                <w:sz w:val="24"/>
              </w:rPr>
            </w:pPr>
            <w:r>
              <w:rPr>
                <w:sz w:val="24"/>
              </w:rPr>
              <w:t>156801</w:t>
            </w:r>
          </w:p>
        </w:tc>
        <w:tc>
          <w:tcPr>
            <w:tcW w:w="1376" w:type="dxa"/>
            <w:tcBorders>
              <w:top w:val="nil"/>
              <w:left w:val="nil"/>
              <w:bottom w:val="nil"/>
              <w:right w:val="nil"/>
            </w:tcBorders>
          </w:tcPr>
          <w:p>
            <w:pPr>
              <w:pStyle w:val="TableParagraph"/>
              <w:spacing w:line="273" w:lineRule="exact" w:before="0"/>
              <w:ind w:left="279"/>
              <w:jc w:val="left"/>
              <w:rPr>
                <w:sz w:val="24"/>
              </w:rPr>
            </w:pPr>
            <w:r>
              <w:rPr>
                <w:sz w:val="24"/>
              </w:rPr>
              <w:t>12.871</w:t>
            </w:r>
          </w:p>
        </w:tc>
        <w:tc>
          <w:tcPr>
            <w:tcW w:w="1675" w:type="dxa"/>
            <w:tcBorders>
              <w:top w:val="nil"/>
              <w:left w:val="nil"/>
              <w:bottom w:val="nil"/>
              <w:right w:val="nil"/>
            </w:tcBorders>
          </w:tcPr>
          <w:p>
            <w:pPr>
              <w:pStyle w:val="TableParagraph"/>
              <w:spacing w:line="273" w:lineRule="exact" w:before="0"/>
              <w:ind w:left="436"/>
              <w:jc w:val="left"/>
              <w:rPr>
                <w:sz w:val="24"/>
              </w:rPr>
            </w:pPr>
            <w:r>
              <w:rPr>
                <w:sz w:val="24"/>
              </w:rPr>
              <w:t>0.2157</w:t>
            </w:r>
          </w:p>
        </w:tc>
        <w:tc>
          <w:tcPr>
            <w:tcW w:w="1708" w:type="dxa"/>
            <w:tcBorders>
              <w:top w:val="nil"/>
              <w:left w:val="nil"/>
              <w:bottom w:val="nil"/>
              <w:right w:val="nil"/>
            </w:tcBorders>
          </w:tcPr>
          <w:p>
            <w:pPr>
              <w:pStyle w:val="TableParagraph"/>
              <w:spacing w:line="273" w:lineRule="exact" w:before="0"/>
              <w:ind w:left="559" w:right="567"/>
              <w:jc w:val="center"/>
              <w:rPr>
                <w:sz w:val="24"/>
              </w:rPr>
            </w:pPr>
            <w:r>
              <w:rPr>
                <w:sz w:val="24"/>
              </w:rPr>
              <w:t>0.007</w:t>
            </w:r>
          </w:p>
        </w:tc>
      </w:tr>
      <w:tr>
        <w:trPr>
          <w:trHeight w:val="476" w:hRule="exact"/>
        </w:trPr>
        <w:tc>
          <w:tcPr>
            <w:tcW w:w="1341" w:type="dxa"/>
            <w:tcBorders>
              <w:top w:val="nil"/>
              <w:left w:val="nil"/>
              <w:bottom w:val="nil"/>
              <w:right w:val="nil"/>
            </w:tcBorders>
          </w:tcPr>
          <w:p>
            <w:pPr/>
          </w:p>
        </w:tc>
        <w:tc>
          <w:tcPr>
            <w:tcW w:w="1186" w:type="dxa"/>
            <w:tcBorders>
              <w:top w:val="nil"/>
              <w:left w:val="nil"/>
              <w:bottom w:val="nil"/>
              <w:right w:val="nil"/>
            </w:tcBorders>
          </w:tcPr>
          <w:p>
            <w:pPr>
              <w:pStyle w:val="TableParagraph"/>
              <w:spacing w:before="55"/>
              <w:ind w:left="23"/>
              <w:jc w:val="center"/>
              <w:rPr>
                <w:sz w:val="24"/>
              </w:rPr>
            </w:pPr>
            <w:r>
              <w:rPr>
                <w:sz w:val="24"/>
              </w:rPr>
              <w:t>C</w:t>
            </w:r>
          </w:p>
        </w:tc>
        <w:tc>
          <w:tcPr>
            <w:tcW w:w="1427" w:type="dxa"/>
            <w:tcBorders>
              <w:top w:val="nil"/>
              <w:left w:val="nil"/>
              <w:bottom w:val="nil"/>
              <w:right w:val="nil"/>
            </w:tcBorders>
          </w:tcPr>
          <w:p>
            <w:pPr>
              <w:pStyle w:val="TableParagraph"/>
              <w:spacing w:before="55"/>
              <w:ind w:left="287" w:right="259"/>
              <w:jc w:val="center"/>
              <w:rPr>
                <w:sz w:val="24"/>
              </w:rPr>
            </w:pPr>
            <w:r>
              <w:rPr>
                <w:sz w:val="24"/>
              </w:rPr>
              <w:t>1747548</w:t>
            </w:r>
          </w:p>
        </w:tc>
        <w:tc>
          <w:tcPr>
            <w:tcW w:w="1376" w:type="dxa"/>
            <w:tcBorders>
              <w:top w:val="nil"/>
              <w:left w:val="nil"/>
              <w:bottom w:val="nil"/>
              <w:right w:val="nil"/>
            </w:tcBorders>
          </w:tcPr>
          <w:p>
            <w:pPr>
              <w:pStyle w:val="TableParagraph"/>
              <w:spacing w:before="55"/>
              <w:ind w:left="279"/>
              <w:jc w:val="left"/>
              <w:rPr>
                <w:sz w:val="24"/>
              </w:rPr>
            </w:pPr>
            <w:r>
              <w:rPr>
                <w:sz w:val="24"/>
              </w:rPr>
              <w:t>18.289</w:t>
            </w:r>
          </w:p>
        </w:tc>
        <w:tc>
          <w:tcPr>
            <w:tcW w:w="1675" w:type="dxa"/>
            <w:tcBorders>
              <w:top w:val="nil"/>
              <w:left w:val="nil"/>
              <w:bottom w:val="nil"/>
              <w:right w:val="nil"/>
            </w:tcBorders>
          </w:tcPr>
          <w:p>
            <w:pPr>
              <w:pStyle w:val="TableParagraph"/>
              <w:spacing w:before="55"/>
              <w:ind w:left="436"/>
              <w:jc w:val="left"/>
              <w:rPr>
                <w:sz w:val="24"/>
              </w:rPr>
            </w:pPr>
            <w:r>
              <w:rPr>
                <w:sz w:val="24"/>
              </w:rPr>
              <w:t>2.3423</w:t>
            </w:r>
          </w:p>
        </w:tc>
        <w:tc>
          <w:tcPr>
            <w:tcW w:w="1708" w:type="dxa"/>
            <w:tcBorders>
              <w:top w:val="nil"/>
              <w:left w:val="nil"/>
              <w:bottom w:val="nil"/>
              <w:right w:val="nil"/>
            </w:tcBorders>
          </w:tcPr>
          <w:p>
            <w:pPr>
              <w:pStyle w:val="TableParagraph"/>
              <w:spacing w:before="55"/>
              <w:ind w:left="559" w:right="567"/>
              <w:jc w:val="center"/>
              <w:rPr>
                <w:sz w:val="24"/>
              </w:rPr>
            </w:pPr>
            <w:r>
              <w:rPr>
                <w:sz w:val="24"/>
              </w:rPr>
              <w:t>0.110</w:t>
            </w:r>
          </w:p>
        </w:tc>
      </w:tr>
      <w:tr>
        <w:trPr>
          <w:trHeight w:val="354" w:hRule="exact"/>
        </w:trPr>
        <w:tc>
          <w:tcPr>
            <w:tcW w:w="1341" w:type="dxa"/>
            <w:tcBorders>
              <w:top w:val="nil"/>
              <w:left w:val="nil"/>
              <w:bottom w:val="nil"/>
              <w:right w:val="nil"/>
            </w:tcBorders>
            <w:shd w:val="clear" w:color="auto" w:fill="D9D9D9"/>
          </w:tcPr>
          <w:p>
            <w:pPr>
              <w:pStyle w:val="TableParagraph"/>
              <w:spacing w:line="273" w:lineRule="exact" w:before="0"/>
              <w:ind w:left="264" w:right="310"/>
              <w:jc w:val="center"/>
              <w:rPr>
                <w:sz w:val="24"/>
              </w:rPr>
            </w:pPr>
            <w:r>
              <w:rPr>
                <w:sz w:val="24"/>
              </w:rPr>
              <w:t>200 mg</w:t>
            </w:r>
          </w:p>
        </w:tc>
        <w:tc>
          <w:tcPr>
            <w:tcW w:w="1186" w:type="dxa"/>
            <w:tcBorders>
              <w:top w:val="nil"/>
              <w:left w:val="nil"/>
              <w:bottom w:val="nil"/>
              <w:right w:val="nil"/>
            </w:tcBorders>
            <w:shd w:val="clear" w:color="auto" w:fill="D9D9D9"/>
          </w:tcPr>
          <w:p>
            <w:pPr>
              <w:pStyle w:val="TableParagraph"/>
              <w:spacing w:line="273" w:lineRule="exact" w:before="0"/>
              <w:ind w:left="311" w:right="288"/>
              <w:jc w:val="center"/>
              <w:rPr>
                <w:sz w:val="24"/>
              </w:rPr>
            </w:pPr>
            <w:r>
              <w:rPr>
                <w:sz w:val="24"/>
              </w:rPr>
              <w:t>DMC</w:t>
            </w:r>
          </w:p>
        </w:tc>
        <w:tc>
          <w:tcPr>
            <w:tcW w:w="1427" w:type="dxa"/>
            <w:tcBorders>
              <w:top w:val="nil"/>
              <w:left w:val="nil"/>
              <w:bottom w:val="nil"/>
              <w:right w:val="nil"/>
            </w:tcBorders>
            <w:shd w:val="clear" w:color="auto" w:fill="D9D9D9"/>
          </w:tcPr>
          <w:p>
            <w:pPr>
              <w:pStyle w:val="TableParagraph"/>
              <w:spacing w:line="273" w:lineRule="exact" w:before="0"/>
              <w:ind w:left="287" w:right="259"/>
              <w:jc w:val="center"/>
              <w:rPr>
                <w:sz w:val="24"/>
              </w:rPr>
            </w:pPr>
            <w:r>
              <w:rPr>
                <w:sz w:val="24"/>
              </w:rPr>
              <w:t>69850</w:t>
            </w:r>
          </w:p>
        </w:tc>
        <w:tc>
          <w:tcPr>
            <w:tcW w:w="1376" w:type="dxa"/>
            <w:tcBorders>
              <w:top w:val="nil"/>
              <w:left w:val="nil"/>
              <w:bottom w:val="nil"/>
              <w:right w:val="nil"/>
            </w:tcBorders>
            <w:shd w:val="clear" w:color="auto" w:fill="D9D9D9"/>
          </w:tcPr>
          <w:p>
            <w:pPr>
              <w:pStyle w:val="TableParagraph"/>
              <w:spacing w:line="273" w:lineRule="exact" w:before="0"/>
              <w:ind w:left="279"/>
              <w:jc w:val="left"/>
              <w:rPr>
                <w:sz w:val="24"/>
              </w:rPr>
            </w:pPr>
            <w:r>
              <w:rPr>
                <w:sz w:val="24"/>
              </w:rPr>
              <w:t>12.867</w:t>
            </w:r>
          </w:p>
        </w:tc>
        <w:tc>
          <w:tcPr>
            <w:tcW w:w="1675" w:type="dxa"/>
            <w:tcBorders>
              <w:top w:val="nil"/>
              <w:left w:val="nil"/>
              <w:bottom w:val="nil"/>
              <w:right w:val="nil"/>
            </w:tcBorders>
            <w:shd w:val="clear" w:color="auto" w:fill="D9D9D9"/>
          </w:tcPr>
          <w:p>
            <w:pPr>
              <w:pStyle w:val="TableParagraph"/>
              <w:spacing w:line="273" w:lineRule="exact" w:before="0"/>
              <w:ind w:left="436"/>
              <w:jc w:val="left"/>
              <w:rPr>
                <w:sz w:val="24"/>
              </w:rPr>
            </w:pPr>
            <w:r>
              <w:rPr>
                <w:sz w:val="24"/>
              </w:rPr>
              <w:t>0.1984</w:t>
            </w:r>
          </w:p>
        </w:tc>
        <w:tc>
          <w:tcPr>
            <w:tcW w:w="1708" w:type="dxa"/>
            <w:tcBorders>
              <w:top w:val="nil"/>
              <w:left w:val="nil"/>
              <w:bottom w:val="nil"/>
              <w:right w:val="nil"/>
            </w:tcBorders>
            <w:shd w:val="clear" w:color="auto" w:fill="D9D9D9"/>
          </w:tcPr>
          <w:p>
            <w:pPr>
              <w:pStyle w:val="TableParagraph"/>
              <w:spacing w:line="273" w:lineRule="exact" w:before="0"/>
              <w:ind w:left="559" w:right="567"/>
              <w:jc w:val="center"/>
              <w:rPr>
                <w:sz w:val="24"/>
              </w:rPr>
            </w:pPr>
            <w:r>
              <w:rPr>
                <w:sz w:val="24"/>
              </w:rPr>
              <w:t>0.011</w:t>
            </w:r>
          </w:p>
        </w:tc>
      </w:tr>
      <w:tr>
        <w:trPr>
          <w:trHeight w:val="476" w:hRule="exact"/>
        </w:trPr>
        <w:tc>
          <w:tcPr>
            <w:tcW w:w="1341" w:type="dxa"/>
            <w:tcBorders>
              <w:top w:val="nil"/>
              <w:left w:val="nil"/>
              <w:right w:val="nil"/>
            </w:tcBorders>
            <w:shd w:val="clear" w:color="auto" w:fill="D9D9D9"/>
          </w:tcPr>
          <w:p>
            <w:pPr/>
          </w:p>
        </w:tc>
        <w:tc>
          <w:tcPr>
            <w:tcW w:w="1186" w:type="dxa"/>
            <w:tcBorders>
              <w:top w:val="nil"/>
              <w:left w:val="nil"/>
              <w:right w:val="nil"/>
            </w:tcBorders>
            <w:shd w:val="clear" w:color="auto" w:fill="D9D9D9"/>
          </w:tcPr>
          <w:p>
            <w:pPr>
              <w:pStyle w:val="TableParagraph"/>
              <w:spacing w:before="55"/>
              <w:ind w:left="23"/>
              <w:jc w:val="center"/>
              <w:rPr>
                <w:sz w:val="24"/>
              </w:rPr>
            </w:pPr>
            <w:r>
              <w:rPr>
                <w:sz w:val="24"/>
              </w:rPr>
              <w:t>C</w:t>
            </w:r>
          </w:p>
        </w:tc>
        <w:tc>
          <w:tcPr>
            <w:tcW w:w="1427" w:type="dxa"/>
            <w:tcBorders>
              <w:top w:val="nil"/>
              <w:left w:val="nil"/>
              <w:right w:val="nil"/>
            </w:tcBorders>
            <w:shd w:val="clear" w:color="auto" w:fill="D9D9D9"/>
          </w:tcPr>
          <w:p>
            <w:pPr>
              <w:pStyle w:val="TableParagraph"/>
              <w:spacing w:before="55"/>
              <w:ind w:left="287" w:right="259"/>
              <w:jc w:val="center"/>
              <w:rPr>
                <w:sz w:val="24"/>
              </w:rPr>
            </w:pPr>
            <w:r>
              <w:rPr>
                <w:sz w:val="24"/>
              </w:rPr>
              <w:t>2026363</w:t>
            </w:r>
          </w:p>
        </w:tc>
        <w:tc>
          <w:tcPr>
            <w:tcW w:w="1376" w:type="dxa"/>
            <w:tcBorders>
              <w:top w:val="nil"/>
              <w:left w:val="nil"/>
              <w:right w:val="nil"/>
            </w:tcBorders>
            <w:shd w:val="clear" w:color="auto" w:fill="D9D9D9"/>
          </w:tcPr>
          <w:p>
            <w:pPr>
              <w:pStyle w:val="TableParagraph"/>
              <w:spacing w:before="55"/>
              <w:ind w:left="279"/>
              <w:jc w:val="left"/>
              <w:rPr>
                <w:sz w:val="24"/>
              </w:rPr>
            </w:pPr>
            <w:r>
              <w:rPr>
                <w:sz w:val="24"/>
              </w:rPr>
              <w:t>18.307</w:t>
            </w:r>
          </w:p>
        </w:tc>
        <w:tc>
          <w:tcPr>
            <w:tcW w:w="1675" w:type="dxa"/>
            <w:tcBorders>
              <w:top w:val="nil"/>
              <w:left w:val="nil"/>
              <w:right w:val="nil"/>
            </w:tcBorders>
            <w:shd w:val="clear" w:color="auto" w:fill="D9D9D9"/>
          </w:tcPr>
          <w:p>
            <w:pPr>
              <w:pStyle w:val="TableParagraph"/>
              <w:spacing w:before="55"/>
              <w:ind w:left="496"/>
              <w:jc w:val="left"/>
              <w:rPr>
                <w:sz w:val="24"/>
              </w:rPr>
            </w:pPr>
            <w:r>
              <w:rPr>
                <w:sz w:val="24"/>
              </w:rPr>
              <w:t>5.627</w:t>
            </w:r>
          </w:p>
        </w:tc>
        <w:tc>
          <w:tcPr>
            <w:tcW w:w="1708" w:type="dxa"/>
            <w:tcBorders>
              <w:top w:val="nil"/>
              <w:left w:val="nil"/>
              <w:right w:val="nil"/>
            </w:tcBorders>
            <w:shd w:val="clear" w:color="auto" w:fill="D9D9D9"/>
          </w:tcPr>
          <w:p>
            <w:pPr>
              <w:pStyle w:val="TableParagraph"/>
              <w:spacing w:before="55"/>
              <w:ind w:left="559" w:right="567"/>
              <w:jc w:val="center"/>
              <w:rPr>
                <w:sz w:val="24"/>
              </w:rPr>
            </w:pPr>
            <w:r>
              <w:rPr>
                <w:sz w:val="24"/>
              </w:rPr>
              <w:t>0.264</w:t>
            </w:r>
          </w:p>
        </w:tc>
      </w:tr>
    </w:tbl>
    <w:p>
      <w:pPr>
        <w:pStyle w:val="BodyText"/>
        <w:spacing w:line="242" w:lineRule="auto" w:before="2"/>
        <w:ind w:left="595" w:right="6060"/>
      </w:pPr>
      <w:r>
        <w:rPr/>
        <w:t>DMC = Demetoxicurcumin C = Curcumina</w:t>
      </w:r>
    </w:p>
    <w:p>
      <w:pPr>
        <w:spacing w:after="0" w:line="242" w:lineRule="auto"/>
        <w:sectPr>
          <w:type w:val="continuous"/>
          <w:pgSz w:w="11910" w:h="16840"/>
          <w:pgMar w:top="920" w:bottom="280" w:left="1680" w:right="9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pPr>
    </w:p>
    <w:p>
      <w:pPr>
        <w:pStyle w:val="ListParagraph"/>
        <w:numPr>
          <w:ilvl w:val="1"/>
          <w:numId w:val="10"/>
        </w:numPr>
        <w:tabs>
          <w:tab w:pos="4633" w:val="left" w:leader="none"/>
        </w:tabs>
        <w:spacing w:line="240" w:lineRule="auto" w:before="69" w:after="0"/>
        <w:ind w:left="4632" w:right="0" w:hanging="432"/>
        <w:jc w:val="left"/>
        <w:rPr>
          <w:b/>
          <w:i/>
          <w:sz w:val="24"/>
        </w:rPr>
      </w:pPr>
      <w:r>
        <w:rPr>
          <w:b/>
          <w:sz w:val="24"/>
        </w:rPr>
        <w:t>Estudio </w:t>
      </w:r>
      <w:r>
        <w:rPr>
          <w:b/>
          <w:i/>
          <w:sz w:val="24"/>
        </w:rPr>
        <w:t>in</w:t>
      </w:r>
      <w:r>
        <w:rPr>
          <w:b/>
          <w:i/>
          <w:spacing w:val="-1"/>
          <w:sz w:val="24"/>
        </w:rPr>
        <w:t> </w:t>
      </w:r>
      <w:r>
        <w:rPr>
          <w:b/>
          <w:i/>
          <w:sz w:val="24"/>
        </w:rPr>
        <w:t>vivo.</w:t>
      </w: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2"/>
        <w:rPr>
          <w:b/>
          <w:i/>
          <w:sz w:val="23"/>
        </w:rPr>
      </w:pPr>
      <w:r>
        <w:rPr/>
        <w:drawing>
          <wp:anchor distT="0" distB="0" distL="0" distR="0" allowOverlap="1" layoutInCell="1" locked="0" behindDoc="0" simplePos="0" relativeHeight="2152">
            <wp:simplePos x="0" y="0"/>
            <wp:positionH relativeFrom="page">
              <wp:posOffset>1218183</wp:posOffset>
            </wp:positionH>
            <wp:positionV relativeFrom="paragraph">
              <wp:posOffset>194565</wp:posOffset>
            </wp:positionV>
            <wp:extent cx="5621887" cy="2751581"/>
            <wp:effectExtent l="0" t="0" r="0" b="0"/>
            <wp:wrapTopAndBottom/>
            <wp:docPr id="23" name="image18.jpeg" descr=""/>
            <wp:cNvGraphicFramePr>
              <a:graphicFrameLocks noChangeAspect="1"/>
            </wp:cNvGraphicFramePr>
            <a:graphic>
              <a:graphicData uri="http://schemas.openxmlformats.org/drawingml/2006/picture">
                <pic:pic>
                  <pic:nvPicPr>
                    <pic:cNvPr id="24" name="image18.jpeg"/>
                    <pic:cNvPicPr/>
                  </pic:nvPicPr>
                  <pic:blipFill>
                    <a:blip r:embed="rId35" cstate="print"/>
                    <a:stretch>
                      <a:fillRect/>
                    </a:stretch>
                  </pic:blipFill>
                  <pic:spPr>
                    <a:xfrm>
                      <a:off x="0" y="0"/>
                      <a:ext cx="5621887" cy="2751581"/>
                    </a:xfrm>
                    <a:prstGeom prst="rect">
                      <a:avLst/>
                    </a:prstGeom>
                  </pic:spPr>
                </pic:pic>
              </a:graphicData>
            </a:graphic>
          </wp:anchor>
        </w:drawing>
      </w:r>
    </w:p>
    <w:p>
      <w:pPr>
        <w:spacing w:after="0"/>
        <w:rPr>
          <w:sz w:val="23"/>
        </w:rPr>
        <w:sectPr>
          <w:pgSz w:w="11910" w:h="16840"/>
          <w:pgMar w:header="0" w:footer="964" w:top="1580" w:bottom="1220" w:left="1680" w:right="1020"/>
        </w:sectPr>
      </w:pPr>
    </w:p>
    <w:p>
      <w:pPr>
        <w:pStyle w:val="BodyText"/>
        <w:rPr>
          <w:sz w:val="20"/>
        </w:rPr>
      </w:pPr>
    </w:p>
    <w:p>
      <w:pPr>
        <w:pStyle w:val="BodyText"/>
        <w:rPr>
          <w:sz w:val="20"/>
        </w:rPr>
      </w:pPr>
    </w:p>
    <w:p>
      <w:pPr>
        <w:pStyle w:val="BodyText"/>
        <w:spacing w:before="10"/>
        <w:rPr>
          <w:sz w:val="13"/>
        </w:rPr>
      </w:pPr>
    </w:p>
    <w:p>
      <w:pPr>
        <w:pStyle w:val="BodyText"/>
        <w:ind w:left="237"/>
        <w:rPr>
          <w:sz w:val="20"/>
        </w:rPr>
      </w:pPr>
      <w:r>
        <w:rPr>
          <w:sz w:val="20"/>
        </w:rPr>
        <w:drawing>
          <wp:inline distT="0" distB="0" distL="0" distR="0">
            <wp:extent cx="5614240" cy="7553706"/>
            <wp:effectExtent l="0" t="0" r="0" b="0"/>
            <wp:docPr id="25" name="image19.jpeg" descr=""/>
            <wp:cNvGraphicFramePr>
              <a:graphicFrameLocks noChangeAspect="1"/>
            </wp:cNvGraphicFramePr>
            <a:graphic>
              <a:graphicData uri="http://schemas.openxmlformats.org/drawingml/2006/picture">
                <pic:pic>
                  <pic:nvPicPr>
                    <pic:cNvPr id="26" name="image19.jpeg"/>
                    <pic:cNvPicPr/>
                  </pic:nvPicPr>
                  <pic:blipFill>
                    <a:blip r:embed="rId36" cstate="print"/>
                    <a:stretch>
                      <a:fillRect/>
                    </a:stretch>
                  </pic:blipFill>
                  <pic:spPr>
                    <a:xfrm>
                      <a:off x="0" y="0"/>
                      <a:ext cx="5614240" cy="7553706"/>
                    </a:xfrm>
                    <a:prstGeom prst="rect">
                      <a:avLst/>
                    </a:prstGeom>
                  </pic:spPr>
                </pic:pic>
              </a:graphicData>
            </a:graphic>
          </wp:inline>
        </w:drawing>
      </w:r>
      <w:r>
        <w:rPr>
          <w:sz w:val="20"/>
        </w:rPr>
      </w:r>
    </w:p>
    <w:p>
      <w:pPr>
        <w:spacing w:after="0"/>
        <w:rPr>
          <w:sz w:val="20"/>
        </w:rPr>
        <w:sectPr>
          <w:pgSz w:w="11910" w:h="16840"/>
          <w:pgMar w:header="0" w:footer="964" w:top="1580" w:bottom="1160" w:left="1680" w:right="1020"/>
        </w:sectPr>
      </w:pPr>
    </w:p>
    <w:p>
      <w:pPr>
        <w:pStyle w:val="BodyText"/>
        <w:rPr>
          <w:sz w:val="20"/>
        </w:rPr>
      </w:pPr>
    </w:p>
    <w:p>
      <w:pPr>
        <w:pStyle w:val="BodyText"/>
        <w:rPr>
          <w:sz w:val="20"/>
        </w:rPr>
      </w:pPr>
    </w:p>
    <w:p>
      <w:pPr>
        <w:pStyle w:val="BodyText"/>
        <w:spacing w:before="10" w:after="1"/>
        <w:rPr>
          <w:sz w:val="16"/>
        </w:rPr>
      </w:pPr>
    </w:p>
    <w:p>
      <w:pPr>
        <w:pStyle w:val="BodyText"/>
        <w:ind w:left="598"/>
        <w:rPr>
          <w:sz w:val="20"/>
        </w:rPr>
      </w:pPr>
      <w:r>
        <w:rPr>
          <w:sz w:val="20"/>
        </w:rPr>
        <w:drawing>
          <wp:inline distT="0" distB="0" distL="0" distR="0">
            <wp:extent cx="5546603" cy="7383494"/>
            <wp:effectExtent l="0" t="0" r="0" b="0"/>
            <wp:docPr id="27" name="image20.jpeg" descr=""/>
            <wp:cNvGraphicFramePr>
              <a:graphicFrameLocks noChangeAspect="1"/>
            </wp:cNvGraphicFramePr>
            <a:graphic>
              <a:graphicData uri="http://schemas.openxmlformats.org/drawingml/2006/picture">
                <pic:pic>
                  <pic:nvPicPr>
                    <pic:cNvPr id="28" name="image20.jpeg"/>
                    <pic:cNvPicPr/>
                  </pic:nvPicPr>
                  <pic:blipFill>
                    <a:blip r:embed="rId37" cstate="print"/>
                    <a:stretch>
                      <a:fillRect/>
                    </a:stretch>
                  </pic:blipFill>
                  <pic:spPr>
                    <a:xfrm>
                      <a:off x="0" y="0"/>
                      <a:ext cx="5546603" cy="7383494"/>
                    </a:xfrm>
                    <a:prstGeom prst="rect">
                      <a:avLst/>
                    </a:prstGeom>
                  </pic:spPr>
                </pic:pic>
              </a:graphicData>
            </a:graphic>
          </wp:inline>
        </w:drawing>
      </w:r>
      <w:r>
        <w:rPr>
          <w:sz w:val="20"/>
        </w:rPr>
      </w:r>
    </w:p>
    <w:p>
      <w:pPr>
        <w:spacing w:after="0"/>
        <w:rPr>
          <w:sz w:val="20"/>
        </w:rPr>
        <w:sectPr>
          <w:pgSz w:w="11910" w:h="16840"/>
          <w:pgMar w:header="0" w:footer="964" w:top="1580" w:bottom="1160" w:left="1680" w:right="720"/>
        </w:sectPr>
      </w:pPr>
    </w:p>
    <w:p>
      <w:pPr>
        <w:pStyle w:val="BodyText"/>
        <w:rPr>
          <w:sz w:val="20"/>
        </w:rPr>
      </w:pPr>
    </w:p>
    <w:p>
      <w:pPr>
        <w:pStyle w:val="BodyText"/>
        <w:rPr>
          <w:sz w:val="20"/>
        </w:rPr>
      </w:pPr>
    </w:p>
    <w:p>
      <w:pPr>
        <w:pStyle w:val="BodyText"/>
        <w:rPr>
          <w:sz w:val="20"/>
        </w:rPr>
      </w:pPr>
    </w:p>
    <w:p>
      <w:pPr>
        <w:pStyle w:val="BodyText"/>
        <w:spacing w:before="10" w:after="1"/>
        <w:rPr>
          <w:sz w:val="18"/>
        </w:rPr>
      </w:pPr>
    </w:p>
    <w:p>
      <w:pPr>
        <w:pStyle w:val="BodyText"/>
        <w:ind w:left="401"/>
        <w:rPr>
          <w:sz w:val="20"/>
        </w:rPr>
      </w:pPr>
      <w:r>
        <w:rPr>
          <w:sz w:val="20"/>
        </w:rPr>
        <w:drawing>
          <wp:inline distT="0" distB="0" distL="0" distR="0">
            <wp:extent cx="5443624" cy="7366730"/>
            <wp:effectExtent l="0" t="0" r="0" b="0"/>
            <wp:docPr id="29" name="image21.jpeg" descr=""/>
            <wp:cNvGraphicFramePr>
              <a:graphicFrameLocks noChangeAspect="1"/>
            </wp:cNvGraphicFramePr>
            <a:graphic>
              <a:graphicData uri="http://schemas.openxmlformats.org/drawingml/2006/picture">
                <pic:pic>
                  <pic:nvPicPr>
                    <pic:cNvPr id="30" name="image21.jpeg"/>
                    <pic:cNvPicPr/>
                  </pic:nvPicPr>
                  <pic:blipFill>
                    <a:blip r:embed="rId38" cstate="print"/>
                    <a:stretch>
                      <a:fillRect/>
                    </a:stretch>
                  </pic:blipFill>
                  <pic:spPr>
                    <a:xfrm>
                      <a:off x="0" y="0"/>
                      <a:ext cx="5443624" cy="7366730"/>
                    </a:xfrm>
                    <a:prstGeom prst="rect">
                      <a:avLst/>
                    </a:prstGeom>
                  </pic:spPr>
                </pic:pic>
              </a:graphicData>
            </a:graphic>
          </wp:inline>
        </w:drawing>
      </w:r>
      <w:r>
        <w:rPr>
          <w:sz w:val="20"/>
        </w:rPr>
      </w:r>
    </w:p>
    <w:p>
      <w:pPr>
        <w:spacing w:after="0"/>
        <w:rPr>
          <w:sz w:val="20"/>
        </w:rPr>
        <w:sectPr>
          <w:pgSz w:w="11910" w:h="16840"/>
          <w:pgMar w:header="0" w:footer="964" w:top="1580" w:bottom="1160" w:left="1680" w:right="1020"/>
        </w:sectPr>
      </w:pPr>
    </w:p>
    <w:p>
      <w:pPr>
        <w:pStyle w:val="BodyText"/>
        <w:rPr>
          <w:sz w:val="20"/>
        </w:rPr>
      </w:pPr>
    </w:p>
    <w:p>
      <w:pPr>
        <w:pStyle w:val="BodyText"/>
        <w:rPr>
          <w:sz w:val="21"/>
        </w:rPr>
      </w:pPr>
    </w:p>
    <w:p>
      <w:pPr>
        <w:pStyle w:val="BodyText"/>
        <w:ind w:left="101"/>
        <w:rPr>
          <w:sz w:val="20"/>
        </w:rPr>
      </w:pPr>
      <w:r>
        <w:rPr>
          <w:sz w:val="20"/>
        </w:rPr>
        <w:drawing>
          <wp:inline distT="0" distB="0" distL="0" distR="0">
            <wp:extent cx="5752263" cy="7735823"/>
            <wp:effectExtent l="0" t="0" r="0" b="0"/>
            <wp:docPr id="31" name="image22.jpeg" descr=""/>
            <wp:cNvGraphicFramePr>
              <a:graphicFrameLocks noChangeAspect="1"/>
            </wp:cNvGraphicFramePr>
            <a:graphic>
              <a:graphicData uri="http://schemas.openxmlformats.org/drawingml/2006/picture">
                <pic:pic>
                  <pic:nvPicPr>
                    <pic:cNvPr id="32" name="image22.jpeg"/>
                    <pic:cNvPicPr/>
                  </pic:nvPicPr>
                  <pic:blipFill>
                    <a:blip r:embed="rId40" cstate="print"/>
                    <a:stretch>
                      <a:fillRect/>
                    </a:stretch>
                  </pic:blipFill>
                  <pic:spPr>
                    <a:xfrm>
                      <a:off x="0" y="0"/>
                      <a:ext cx="5752263" cy="7735823"/>
                    </a:xfrm>
                    <a:prstGeom prst="rect">
                      <a:avLst/>
                    </a:prstGeom>
                  </pic:spPr>
                </pic:pic>
              </a:graphicData>
            </a:graphic>
          </wp:inline>
        </w:drawing>
      </w:r>
      <w:r>
        <w:rPr>
          <w:sz w:val="20"/>
        </w:rPr>
      </w:r>
    </w:p>
    <w:p>
      <w:pPr>
        <w:spacing w:after="0"/>
        <w:rPr>
          <w:sz w:val="20"/>
        </w:rPr>
        <w:sectPr>
          <w:footerReference w:type="default" r:id="rId39"/>
          <w:pgSz w:w="11910" w:h="16840"/>
          <w:pgMar w:footer="964" w:header="0" w:top="1580" w:bottom="1160" w:left="1640" w:right="960"/>
        </w:sectPr>
      </w:pPr>
    </w:p>
    <w:p>
      <w:pPr>
        <w:pStyle w:val="BodyText"/>
        <w:spacing w:before="6"/>
        <w:rPr>
          <w:sz w:val="25"/>
        </w:rPr>
      </w:pPr>
    </w:p>
    <w:p>
      <w:pPr>
        <w:pStyle w:val="BodyText"/>
        <w:ind w:left="118"/>
        <w:rPr>
          <w:sz w:val="20"/>
        </w:rPr>
      </w:pPr>
      <w:r>
        <w:rPr>
          <w:sz w:val="20"/>
        </w:rPr>
        <w:drawing>
          <wp:inline distT="0" distB="0" distL="0" distR="0">
            <wp:extent cx="5658676" cy="7693914"/>
            <wp:effectExtent l="0" t="0" r="0" b="0"/>
            <wp:docPr id="33" name="image23.jpeg" descr=""/>
            <wp:cNvGraphicFramePr>
              <a:graphicFrameLocks noChangeAspect="1"/>
            </wp:cNvGraphicFramePr>
            <a:graphic>
              <a:graphicData uri="http://schemas.openxmlformats.org/drawingml/2006/picture">
                <pic:pic>
                  <pic:nvPicPr>
                    <pic:cNvPr id="34" name="image23.jpeg"/>
                    <pic:cNvPicPr/>
                  </pic:nvPicPr>
                  <pic:blipFill>
                    <a:blip r:embed="rId42" cstate="print"/>
                    <a:stretch>
                      <a:fillRect/>
                    </a:stretch>
                  </pic:blipFill>
                  <pic:spPr>
                    <a:xfrm>
                      <a:off x="0" y="0"/>
                      <a:ext cx="5658676" cy="7693914"/>
                    </a:xfrm>
                    <a:prstGeom prst="rect">
                      <a:avLst/>
                    </a:prstGeom>
                  </pic:spPr>
                </pic:pic>
              </a:graphicData>
            </a:graphic>
          </wp:inline>
        </w:drawing>
      </w:r>
      <w:r>
        <w:rPr>
          <w:sz w:val="20"/>
        </w:rPr>
      </w:r>
    </w:p>
    <w:p>
      <w:pPr>
        <w:spacing w:after="0"/>
        <w:rPr>
          <w:sz w:val="20"/>
        </w:rPr>
        <w:sectPr>
          <w:footerReference w:type="default" r:id="rId41"/>
          <w:pgSz w:w="11910" w:h="16840"/>
          <w:pgMar w:footer="964" w:header="0" w:top="1580" w:bottom="1160" w:left="1620" w:right="1020"/>
          <w:pgNumType w:start="51"/>
        </w:sectPr>
      </w:pPr>
    </w:p>
    <w:p>
      <w:pPr>
        <w:pStyle w:val="BodyText"/>
        <w:ind w:left="119"/>
        <w:rPr>
          <w:sz w:val="20"/>
        </w:rPr>
      </w:pPr>
      <w:r>
        <w:rPr>
          <w:sz w:val="20"/>
        </w:rPr>
        <w:drawing>
          <wp:inline distT="0" distB="0" distL="0" distR="0">
            <wp:extent cx="5880025" cy="7882128"/>
            <wp:effectExtent l="0" t="0" r="0" b="0"/>
            <wp:docPr id="35" name="image24.jpeg" descr=""/>
            <wp:cNvGraphicFramePr>
              <a:graphicFrameLocks noChangeAspect="1"/>
            </wp:cNvGraphicFramePr>
            <a:graphic>
              <a:graphicData uri="http://schemas.openxmlformats.org/drawingml/2006/picture">
                <pic:pic>
                  <pic:nvPicPr>
                    <pic:cNvPr id="36" name="image24.jpeg"/>
                    <pic:cNvPicPr/>
                  </pic:nvPicPr>
                  <pic:blipFill>
                    <a:blip r:embed="rId43" cstate="print"/>
                    <a:stretch>
                      <a:fillRect/>
                    </a:stretch>
                  </pic:blipFill>
                  <pic:spPr>
                    <a:xfrm>
                      <a:off x="0" y="0"/>
                      <a:ext cx="5880025" cy="7882128"/>
                    </a:xfrm>
                    <a:prstGeom prst="rect">
                      <a:avLst/>
                    </a:prstGeom>
                  </pic:spPr>
                </pic:pic>
              </a:graphicData>
            </a:graphic>
          </wp:inline>
        </w:drawing>
      </w:r>
      <w:r>
        <w:rPr>
          <w:sz w:val="20"/>
        </w:rPr>
      </w:r>
    </w:p>
    <w:p>
      <w:pPr>
        <w:spacing w:after="0"/>
        <w:rPr>
          <w:sz w:val="20"/>
        </w:rPr>
        <w:sectPr>
          <w:pgSz w:w="11910" w:h="16840"/>
          <w:pgMar w:header="0" w:footer="964" w:top="1520" w:bottom="1160" w:left="1420" w:right="1000"/>
        </w:sectPr>
      </w:pPr>
    </w:p>
    <w:p>
      <w:pPr>
        <w:pStyle w:val="BodyText"/>
        <w:rPr>
          <w:sz w:val="20"/>
        </w:rPr>
      </w:pPr>
    </w:p>
    <w:p>
      <w:pPr>
        <w:pStyle w:val="BodyText"/>
        <w:spacing w:before="1" w:after="1"/>
        <w:rPr>
          <w:sz w:val="12"/>
        </w:rPr>
      </w:pPr>
    </w:p>
    <w:p>
      <w:pPr>
        <w:pStyle w:val="BodyText"/>
        <w:ind w:left="343"/>
        <w:rPr>
          <w:sz w:val="20"/>
        </w:rPr>
      </w:pPr>
      <w:r>
        <w:rPr>
          <w:sz w:val="20"/>
        </w:rPr>
        <w:drawing>
          <wp:inline distT="0" distB="0" distL="0" distR="0">
            <wp:extent cx="5712494" cy="7673149"/>
            <wp:effectExtent l="0" t="0" r="0" b="0"/>
            <wp:docPr id="37" name="image25.jpeg" descr=""/>
            <wp:cNvGraphicFramePr>
              <a:graphicFrameLocks noChangeAspect="1"/>
            </wp:cNvGraphicFramePr>
            <a:graphic>
              <a:graphicData uri="http://schemas.openxmlformats.org/drawingml/2006/picture">
                <pic:pic>
                  <pic:nvPicPr>
                    <pic:cNvPr id="38" name="image25.jpeg"/>
                    <pic:cNvPicPr/>
                  </pic:nvPicPr>
                  <pic:blipFill>
                    <a:blip r:embed="rId44" cstate="print"/>
                    <a:stretch>
                      <a:fillRect/>
                    </a:stretch>
                  </pic:blipFill>
                  <pic:spPr>
                    <a:xfrm>
                      <a:off x="0" y="0"/>
                      <a:ext cx="5712494" cy="7673149"/>
                    </a:xfrm>
                    <a:prstGeom prst="rect">
                      <a:avLst/>
                    </a:prstGeom>
                  </pic:spPr>
                </pic:pic>
              </a:graphicData>
            </a:graphic>
          </wp:inline>
        </w:drawing>
      </w:r>
      <w:r>
        <w:rPr>
          <w:sz w:val="20"/>
        </w:rPr>
      </w:r>
    </w:p>
    <w:p>
      <w:pPr>
        <w:spacing w:after="0"/>
        <w:rPr>
          <w:sz w:val="20"/>
        </w:rPr>
        <w:sectPr>
          <w:pgSz w:w="11910" w:h="16840"/>
          <w:pgMar w:header="0" w:footer="964" w:top="1580" w:bottom="1160" w:left="1680" w:right="780"/>
        </w:sectPr>
      </w:pPr>
    </w:p>
    <w:p>
      <w:pPr>
        <w:pStyle w:val="BodyText"/>
        <w:spacing w:before="4"/>
        <w:rPr>
          <w:sz w:val="9"/>
        </w:rPr>
      </w:pPr>
    </w:p>
    <w:p>
      <w:pPr>
        <w:pStyle w:val="BodyText"/>
        <w:ind w:left="237"/>
        <w:rPr>
          <w:sz w:val="20"/>
        </w:rPr>
      </w:pPr>
      <w:r>
        <w:rPr>
          <w:sz w:val="20"/>
        </w:rPr>
        <w:drawing>
          <wp:inline distT="0" distB="0" distL="0" distR="0">
            <wp:extent cx="5757871" cy="7717917"/>
            <wp:effectExtent l="0" t="0" r="0" b="0"/>
            <wp:docPr id="39" name="image26.jpeg" descr=""/>
            <wp:cNvGraphicFramePr>
              <a:graphicFrameLocks noChangeAspect="1"/>
            </wp:cNvGraphicFramePr>
            <a:graphic>
              <a:graphicData uri="http://schemas.openxmlformats.org/drawingml/2006/picture">
                <pic:pic>
                  <pic:nvPicPr>
                    <pic:cNvPr id="40" name="image26.jpeg"/>
                    <pic:cNvPicPr/>
                  </pic:nvPicPr>
                  <pic:blipFill>
                    <a:blip r:embed="rId45" cstate="print"/>
                    <a:stretch>
                      <a:fillRect/>
                    </a:stretch>
                  </pic:blipFill>
                  <pic:spPr>
                    <a:xfrm>
                      <a:off x="0" y="0"/>
                      <a:ext cx="5757871" cy="7717917"/>
                    </a:xfrm>
                    <a:prstGeom prst="rect">
                      <a:avLst/>
                    </a:prstGeom>
                  </pic:spPr>
                </pic:pic>
              </a:graphicData>
            </a:graphic>
          </wp:inline>
        </w:drawing>
      </w:r>
      <w:r>
        <w:rPr>
          <w:sz w:val="20"/>
        </w:rPr>
      </w:r>
    </w:p>
    <w:p>
      <w:pPr>
        <w:spacing w:after="0"/>
        <w:rPr>
          <w:sz w:val="20"/>
        </w:rPr>
        <w:sectPr>
          <w:pgSz w:w="11910" w:h="16840"/>
          <w:pgMar w:header="0" w:footer="964" w:top="1580" w:bottom="1160" w:left="1680" w:right="740"/>
        </w:sectPr>
      </w:pPr>
    </w:p>
    <w:p>
      <w:pPr>
        <w:pStyle w:val="BodyText"/>
        <w:spacing w:before="10"/>
        <w:rPr>
          <w:sz w:val="17"/>
        </w:rPr>
      </w:pPr>
    </w:p>
    <w:p>
      <w:pPr>
        <w:pStyle w:val="BodyText"/>
        <w:ind w:left="238"/>
        <w:rPr>
          <w:sz w:val="20"/>
        </w:rPr>
      </w:pPr>
      <w:r>
        <w:rPr>
          <w:sz w:val="20"/>
        </w:rPr>
        <w:drawing>
          <wp:inline distT="0" distB="0" distL="0" distR="0">
            <wp:extent cx="5684245" cy="7619428"/>
            <wp:effectExtent l="0" t="0" r="0" b="0"/>
            <wp:docPr id="41" name="image27.jpeg" descr=""/>
            <wp:cNvGraphicFramePr>
              <a:graphicFrameLocks noChangeAspect="1"/>
            </wp:cNvGraphicFramePr>
            <a:graphic>
              <a:graphicData uri="http://schemas.openxmlformats.org/drawingml/2006/picture">
                <pic:pic>
                  <pic:nvPicPr>
                    <pic:cNvPr id="42" name="image27.jpeg"/>
                    <pic:cNvPicPr/>
                  </pic:nvPicPr>
                  <pic:blipFill>
                    <a:blip r:embed="rId46" cstate="print"/>
                    <a:stretch>
                      <a:fillRect/>
                    </a:stretch>
                  </pic:blipFill>
                  <pic:spPr>
                    <a:xfrm>
                      <a:off x="0" y="0"/>
                      <a:ext cx="5684245" cy="7619428"/>
                    </a:xfrm>
                    <a:prstGeom prst="rect">
                      <a:avLst/>
                    </a:prstGeom>
                  </pic:spPr>
                </pic:pic>
              </a:graphicData>
            </a:graphic>
          </wp:inline>
        </w:drawing>
      </w:r>
      <w:r>
        <w:rPr>
          <w:sz w:val="20"/>
        </w:rPr>
      </w:r>
    </w:p>
    <w:p>
      <w:pPr>
        <w:spacing w:after="0"/>
        <w:rPr>
          <w:sz w:val="20"/>
        </w:rPr>
        <w:sectPr>
          <w:pgSz w:w="11910" w:h="16840"/>
          <w:pgMar w:header="0" w:footer="964" w:top="1580" w:bottom="1160" w:left="1680" w:right="880"/>
        </w:sectPr>
      </w:pPr>
    </w:p>
    <w:p>
      <w:pPr>
        <w:pStyle w:val="BodyText"/>
        <w:rPr>
          <w:sz w:val="20"/>
        </w:rPr>
      </w:pPr>
    </w:p>
    <w:p>
      <w:pPr>
        <w:pStyle w:val="BodyText"/>
        <w:rPr>
          <w:sz w:val="20"/>
        </w:rPr>
      </w:pPr>
    </w:p>
    <w:p>
      <w:pPr>
        <w:pStyle w:val="BodyText"/>
        <w:spacing w:before="9" w:after="1"/>
        <w:rPr>
          <w:sz w:val="16"/>
        </w:rPr>
      </w:pPr>
    </w:p>
    <w:p>
      <w:pPr>
        <w:pStyle w:val="BodyText"/>
        <w:ind w:left="614"/>
        <w:rPr>
          <w:sz w:val="20"/>
        </w:rPr>
      </w:pPr>
      <w:r>
        <w:rPr>
          <w:sz w:val="20"/>
        </w:rPr>
        <w:drawing>
          <wp:inline distT="0" distB="0" distL="0" distR="0">
            <wp:extent cx="5217773" cy="3400425"/>
            <wp:effectExtent l="0" t="0" r="0" b="0"/>
            <wp:docPr id="43" name="image28.jpeg" descr=""/>
            <wp:cNvGraphicFramePr>
              <a:graphicFrameLocks noChangeAspect="1"/>
            </wp:cNvGraphicFramePr>
            <a:graphic>
              <a:graphicData uri="http://schemas.openxmlformats.org/drawingml/2006/picture">
                <pic:pic>
                  <pic:nvPicPr>
                    <pic:cNvPr id="44" name="image28.jpeg"/>
                    <pic:cNvPicPr/>
                  </pic:nvPicPr>
                  <pic:blipFill>
                    <a:blip r:embed="rId47" cstate="print"/>
                    <a:stretch>
                      <a:fillRect/>
                    </a:stretch>
                  </pic:blipFill>
                  <pic:spPr>
                    <a:xfrm>
                      <a:off x="0" y="0"/>
                      <a:ext cx="5217773" cy="3400425"/>
                    </a:xfrm>
                    <a:prstGeom prst="rect">
                      <a:avLst/>
                    </a:prstGeom>
                  </pic:spPr>
                </pic:pic>
              </a:graphicData>
            </a:graphic>
          </wp:inline>
        </w:drawing>
      </w:r>
      <w:r>
        <w:rPr>
          <w:sz w:val="20"/>
        </w:rPr>
      </w:r>
    </w:p>
    <w:p>
      <w:pPr>
        <w:spacing w:after="0"/>
        <w:rPr>
          <w:sz w:val="20"/>
        </w:rPr>
        <w:sectPr>
          <w:pgSz w:w="11910" w:h="16840"/>
          <w:pgMar w:header="0" w:footer="964" w:top="1580" w:bottom="1160" w:left="1680" w:right="1020"/>
        </w:sectPr>
      </w:pPr>
    </w:p>
    <w:p>
      <w:pPr>
        <w:pStyle w:val="ListParagraph"/>
        <w:numPr>
          <w:ilvl w:val="1"/>
          <w:numId w:val="10"/>
        </w:numPr>
        <w:tabs>
          <w:tab w:pos="1737" w:val="left" w:leader="none"/>
        </w:tabs>
        <w:spacing w:line="240" w:lineRule="auto" w:before="109" w:after="0"/>
        <w:ind w:left="1737" w:right="0" w:hanging="432"/>
        <w:jc w:val="left"/>
        <w:rPr>
          <w:b/>
          <w:i/>
          <w:sz w:val="24"/>
        </w:rPr>
      </w:pPr>
      <w:r>
        <w:rPr>
          <w:b/>
          <w:sz w:val="24"/>
        </w:rPr>
        <w:t>Estudios </w:t>
      </w:r>
      <w:r>
        <w:rPr>
          <w:b/>
          <w:i/>
          <w:sz w:val="24"/>
        </w:rPr>
        <w:t>in</w:t>
      </w:r>
      <w:r>
        <w:rPr>
          <w:b/>
          <w:i/>
          <w:spacing w:val="-1"/>
          <w:sz w:val="24"/>
        </w:rPr>
        <w:t> </w:t>
      </w:r>
      <w:r>
        <w:rPr>
          <w:b/>
          <w:i/>
          <w:sz w:val="24"/>
        </w:rPr>
        <w:t>vitro</w:t>
      </w:r>
    </w:p>
    <w:p>
      <w:pPr>
        <w:pStyle w:val="BodyText"/>
        <w:spacing w:before="4"/>
        <w:rPr>
          <w:b/>
          <w:i/>
          <w:sz w:val="29"/>
        </w:rPr>
      </w:pPr>
    </w:p>
    <w:p>
      <w:pPr>
        <w:pStyle w:val="Heading1"/>
        <w:numPr>
          <w:ilvl w:val="2"/>
          <w:numId w:val="10"/>
        </w:numPr>
        <w:tabs>
          <w:tab w:pos="2012" w:val="left" w:leader="none"/>
        </w:tabs>
        <w:spacing w:line="362" w:lineRule="auto" w:before="1" w:after="0"/>
        <w:ind w:left="1820" w:right="818" w:hanging="504"/>
        <w:jc w:val="left"/>
        <w:rPr>
          <w:i/>
        </w:rPr>
      </w:pPr>
      <w:bookmarkStart w:name="_TOC_250000" w:id="51"/>
      <w:r>
        <w:rPr/>
        <w:t>Efecto del polvo de </w:t>
      </w:r>
      <w:r>
        <w:rPr>
          <w:i/>
        </w:rPr>
        <w:t>Curcuma longa </w:t>
      </w:r>
      <w:r>
        <w:rPr/>
        <w:t>(producto comercial) y la curcumina (Sigma-Aldrich ®) sobre los esporozoitos de </w:t>
      </w:r>
      <w:bookmarkEnd w:id="51"/>
      <w:r>
        <w:rPr>
          <w:i/>
        </w:rPr>
        <w:t>E. bovis.</w:t>
      </w:r>
    </w:p>
    <w:p>
      <w:pPr>
        <w:pStyle w:val="ListParagraph"/>
        <w:numPr>
          <w:ilvl w:val="2"/>
          <w:numId w:val="10"/>
        </w:numPr>
        <w:tabs>
          <w:tab w:pos="2012" w:val="left" w:leader="none"/>
        </w:tabs>
        <w:spacing w:line="240" w:lineRule="auto" w:before="198" w:after="0"/>
        <w:ind w:left="2012" w:right="0" w:hanging="696"/>
        <w:jc w:val="left"/>
        <w:rPr>
          <w:b/>
          <w:sz w:val="24"/>
        </w:rPr>
      </w:pPr>
      <w:r>
        <w:rPr>
          <w:b/>
          <w:sz w:val="24"/>
        </w:rPr>
        <w:t>Efecto de la </w:t>
      </w:r>
      <w:r>
        <w:rPr>
          <w:b/>
          <w:i/>
          <w:sz w:val="24"/>
        </w:rPr>
        <w:t>Curcuma longa </w:t>
      </w:r>
      <w:r>
        <w:rPr>
          <w:b/>
          <w:sz w:val="24"/>
        </w:rPr>
        <w:t>sobre la viabilidad de los esporozoitos de</w:t>
      </w:r>
    </w:p>
    <w:p>
      <w:pPr>
        <w:pStyle w:val="Heading1"/>
        <w:spacing w:before="141"/>
        <w:ind w:left="1820" w:right="172"/>
      </w:pPr>
      <w:r>
        <w:rPr/>
        <w:t>E. bovis</w:t>
      </w:r>
    </w:p>
    <w:p>
      <w:pPr>
        <w:pStyle w:val="BodyText"/>
        <w:rPr>
          <w:b/>
        </w:rPr>
      </w:pPr>
    </w:p>
    <w:p>
      <w:pPr>
        <w:pStyle w:val="BodyText"/>
        <w:spacing w:line="360" w:lineRule="auto" w:before="144"/>
        <w:ind w:left="595" w:right="109"/>
        <w:jc w:val="both"/>
      </w:pPr>
      <w:r>
        <w:rPr/>
        <w:t>En los esporozoitos incubados durante 24 h se presento una mortalidad mayor al 50%  en el grupo control, ya que el tiempo de incubación fue muy largo, pero aún así, se observa una mayor de mortalidad en los esporozoitos tratados con </w:t>
      </w:r>
      <w:r>
        <w:rPr>
          <w:i/>
        </w:rPr>
        <w:t>C. longa</w:t>
      </w:r>
      <w:r>
        <w:rPr/>
        <w:t>. Las tres dosis utilizadas (0.02 g, 0.04 g y 0.08 g) presentaron efecto letal dosis-dependiente. La DL</w:t>
      </w:r>
      <w:r>
        <w:rPr>
          <w:position w:val="-2"/>
          <w:sz w:val="16"/>
        </w:rPr>
        <w:t>50</w:t>
      </w:r>
      <w:r>
        <w:rPr/>
        <w:t>,</w:t>
      </w:r>
      <w:r>
        <w:rPr>
          <w:spacing w:val="15"/>
        </w:rPr>
        <w:t> </w:t>
      </w:r>
      <w:r>
        <w:rPr/>
        <w:t>DL</w:t>
      </w:r>
      <w:r>
        <w:rPr>
          <w:position w:val="-2"/>
          <w:sz w:val="16"/>
        </w:rPr>
        <w:t>90</w:t>
      </w:r>
      <w:r>
        <w:rPr>
          <w:spacing w:val="36"/>
          <w:position w:val="-2"/>
          <w:sz w:val="16"/>
        </w:rPr>
        <w:t> </w:t>
      </w:r>
      <w:r>
        <w:rPr/>
        <w:t>y</w:t>
      </w:r>
      <w:r>
        <w:rPr>
          <w:spacing w:val="15"/>
        </w:rPr>
        <w:t> </w:t>
      </w:r>
      <w:r>
        <w:rPr/>
        <w:t>DL</w:t>
      </w:r>
      <w:r>
        <w:rPr>
          <w:position w:val="-2"/>
          <w:sz w:val="16"/>
        </w:rPr>
        <w:t>99</w:t>
      </w:r>
      <w:r>
        <w:rPr>
          <w:spacing w:val="36"/>
          <w:position w:val="-2"/>
          <w:sz w:val="16"/>
        </w:rPr>
        <w:t> </w:t>
      </w:r>
      <w:r>
        <w:rPr/>
        <w:t>bajo</w:t>
      </w:r>
      <w:r>
        <w:rPr>
          <w:spacing w:val="15"/>
        </w:rPr>
        <w:t> </w:t>
      </w:r>
      <w:r>
        <w:rPr/>
        <w:t>estas</w:t>
      </w:r>
      <w:r>
        <w:rPr>
          <w:spacing w:val="15"/>
        </w:rPr>
        <w:t> </w:t>
      </w:r>
      <w:r>
        <w:rPr/>
        <w:t>condiciones</w:t>
      </w:r>
      <w:r>
        <w:rPr>
          <w:spacing w:val="15"/>
        </w:rPr>
        <w:t> </w:t>
      </w:r>
      <w:r>
        <w:rPr/>
        <w:t>de</w:t>
      </w:r>
      <w:r>
        <w:rPr>
          <w:spacing w:val="15"/>
        </w:rPr>
        <w:t> </w:t>
      </w:r>
      <w:r>
        <w:rPr/>
        <w:t>incubación;</w:t>
      </w:r>
      <w:r>
        <w:rPr>
          <w:spacing w:val="15"/>
        </w:rPr>
        <w:t> </w:t>
      </w:r>
      <w:r>
        <w:rPr/>
        <w:t>fueron</w:t>
      </w:r>
      <w:r>
        <w:rPr>
          <w:spacing w:val="15"/>
        </w:rPr>
        <w:t> </w:t>
      </w:r>
      <w:r>
        <w:rPr/>
        <w:t>de</w:t>
      </w:r>
      <w:r>
        <w:rPr>
          <w:spacing w:val="15"/>
        </w:rPr>
        <w:t> </w:t>
      </w:r>
      <w:r>
        <w:rPr/>
        <w:t>0.018</w:t>
      </w:r>
      <w:r>
        <w:rPr>
          <w:spacing w:val="15"/>
        </w:rPr>
        <w:t> </w:t>
      </w:r>
      <w:r>
        <w:rPr/>
        <w:t>g,</w:t>
      </w:r>
      <w:r>
        <w:rPr>
          <w:spacing w:val="15"/>
        </w:rPr>
        <w:t> </w:t>
      </w:r>
      <w:r>
        <w:rPr/>
        <w:t>0.032</w:t>
      </w:r>
      <w:r>
        <w:rPr>
          <w:spacing w:val="15"/>
        </w:rPr>
        <w:t> </w:t>
      </w:r>
      <w:r>
        <w:rPr/>
        <w:t>g</w:t>
      </w:r>
      <w:r>
        <w:rPr>
          <w:spacing w:val="15"/>
        </w:rPr>
        <w:t> </w:t>
      </w:r>
      <w:r>
        <w:rPr/>
        <w:t>y</w:t>
      </w:r>
    </w:p>
    <w:p>
      <w:pPr>
        <w:pStyle w:val="BodyText"/>
        <w:spacing w:line="261" w:lineRule="exact"/>
        <w:ind w:left="595"/>
        <w:jc w:val="both"/>
      </w:pPr>
      <w:r>
        <w:rPr/>
        <w:t>0.051 g respectivamente (anexo 2). Los resultados del porcentaje de mortalidad de los</w:t>
      </w:r>
    </w:p>
    <w:p>
      <w:pPr>
        <w:pStyle w:val="BodyText"/>
        <w:spacing w:line="360" w:lineRule="auto" w:before="137"/>
        <w:ind w:left="595" w:right="109"/>
        <w:jc w:val="both"/>
      </w:pPr>
      <w:r>
        <w:rPr/>
        <w:t>esporozoitos de </w:t>
      </w:r>
      <w:r>
        <w:rPr>
          <w:i/>
        </w:rPr>
        <w:t>E. bovis </w:t>
      </w:r>
      <w:r>
        <w:rPr/>
        <w:t>ocasionada por el polvo de </w:t>
      </w:r>
      <w:r>
        <w:rPr>
          <w:i/>
        </w:rPr>
        <w:t>C. longa </w:t>
      </w:r>
      <w:r>
        <w:rPr/>
        <w:t>y el grupo control incubados por 24 h, así como las dosis letales con sus límites inferiores y superior se presentan en el Cuadro 10. En la Figura 13 se presentan las respuestas transformadas por PROBIT.</w:t>
      </w:r>
    </w:p>
    <w:p>
      <w:pPr>
        <w:pStyle w:val="BodyText"/>
        <w:spacing w:line="360" w:lineRule="auto" w:before="4"/>
        <w:ind w:left="595" w:right="109"/>
        <w:jc w:val="both"/>
      </w:pPr>
      <w:r>
        <w:rPr/>
        <w:t>Por otro lado, los esporozoitos incubados durante 4 horas se presentó una mortalidad del 31.11% en el grupo control, mientras, los esporozoitos tratados con 0.02 g y 0.04 g de polvo de </w:t>
      </w:r>
      <w:r>
        <w:rPr>
          <w:i/>
        </w:rPr>
        <w:t>C. longa </w:t>
      </w:r>
      <w:r>
        <w:rPr/>
        <w:t>mostraron una mortalidad mayor al 50%. Las dos dosis utilizadas (0.02 g y 0.04 g) del polvo de </w:t>
      </w:r>
      <w:r>
        <w:rPr>
          <w:i/>
        </w:rPr>
        <w:t>C. longa </w:t>
      </w:r>
      <w:r>
        <w:rPr/>
        <w:t>presentaron un efecto letal dosis-dependiente. La DL</w:t>
      </w:r>
      <w:r>
        <w:rPr>
          <w:position w:val="-2"/>
          <w:sz w:val="16"/>
        </w:rPr>
        <w:t>50</w:t>
      </w:r>
      <w:r>
        <w:rPr/>
        <w:t>, DL</w:t>
      </w:r>
      <w:r>
        <w:rPr>
          <w:position w:val="-2"/>
          <w:sz w:val="16"/>
        </w:rPr>
        <w:t>90  </w:t>
      </w:r>
      <w:r>
        <w:rPr/>
        <w:t>y DL</w:t>
      </w:r>
      <w:r>
        <w:rPr>
          <w:position w:val="-2"/>
          <w:sz w:val="16"/>
        </w:rPr>
        <w:t>99  </w:t>
      </w:r>
      <w:r>
        <w:rPr/>
        <w:t>bajo estas condiciones de incubación fueron de 0.017 g, 0.07 g y</w:t>
      </w:r>
    </w:p>
    <w:p>
      <w:pPr>
        <w:pStyle w:val="BodyText"/>
        <w:spacing w:line="261" w:lineRule="exact"/>
        <w:ind w:left="595"/>
        <w:jc w:val="both"/>
      </w:pPr>
      <w:r>
        <w:rPr/>
        <w:t>0.11 g, respectivamente (anexo 3). En el Cuadro 11 se presentan los porcentajes de</w:t>
      </w:r>
    </w:p>
    <w:p>
      <w:pPr>
        <w:spacing w:before="137"/>
        <w:ind w:left="595" w:right="0" w:firstLine="0"/>
        <w:jc w:val="both"/>
        <w:rPr>
          <w:sz w:val="24"/>
        </w:rPr>
      </w:pPr>
      <w:r>
        <w:rPr>
          <w:sz w:val="24"/>
        </w:rPr>
        <w:t>mortalidad de los esporozoitos de </w:t>
      </w:r>
      <w:r>
        <w:rPr>
          <w:i/>
          <w:sz w:val="24"/>
        </w:rPr>
        <w:t>E. bovis </w:t>
      </w:r>
      <w:r>
        <w:rPr>
          <w:sz w:val="24"/>
        </w:rPr>
        <w:t>tratados con el polvo de </w:t>
      </w:r>
      <w:r>
        <w:rPr>
          <w:i/>
          <w:sz w:val="24"/>
        </w:rPr>
        <w:t>C. longa </w:t>
      </w:r>
      <w:r>
        <w:rPr>
          <w:sz w:val="24"/>
        </w:rPr>
        <w:t>(0.02 g y</w:t>
      </w:r>
    </w:p>
    <w:p>
      <w:pPr>
        <w:pStyle w:val="BodyText"/>
        <w:spacing w:line="360" w:lineRule="auto" w:before="141"/>
        <w:ind w:left="595" w:right="109"/>
        <w:jc w:val="both"/>
      </w:pPr>
      <w:r>
        <w:rPr/>
        <w:t>0.04 g) y el grupo control, así como las dosis letales con sus límites superiores e inferiores. En la Figura 14 se presentan las respuestas transformadas por PROBIT .</w:t>
      </w:r>
    </w:p>
    <w:p>
      <w:pPr>
        <w:spacing w:after="0" w:line="360" w:lineRule="auto"/>
        <w:jc w:val="both"/>
        <w:sectPr>
          <w:pgSz w:w="11910" w:h="16840"/>
          <w:pgMar w:header="0" w:footer="964" w:top="1580" w:bottom="1160" w:left="1680" w:right="1020"/>
        </w:sectPr>
      </w:pPr>
    </w:p>
    <w:p>
      <w:pPr>
        <w:spacing w:line="242" w:lineRule="auto" w:before="109"/>
        <w:ind w:left="595" w:right="196" w:firstLine="0"/>
        <w:jc w:val="left"/>
        <w:rPr>
          <w:i/>
          <w:sz w:val="24"/>
        </w:rPr>
      </w:pPr>
      <w:r>
        <w:rPr>
          <w:b/>
          <w:sz w:val="24"/>
        </w:rPr>
        <w:t>Cuadro 10. </w:t>
      </w:r>
      <w:r>
        <w:rPr>
          <w:sz w:val="24"/>
        </w:rPr>
        <w:t>Porcentaje de mortalidad de los esporozoitos de </w:t>
      </w:r>
      <w:r>
        <w:rPr>
          <w:i/>
          <w:sz w:val="24"/>
        </w:rPr>
        <w:t>E. bovis </w:t>
      </w:r>
      <w:r>
        <w:rPr>
          <w:sz w:val="24"/>
        </w:rPr>
        <w:t>incubados durante 24 h con diferentes dosis de </w:t>
      </w:r>
      <w:r>
        <w:rPr>
          <w:i/>
          <w:sz w:val="24"/>
        </w:rPr>
        <w:t>C. longa</w:t>
      </w:r>
    </w:p>
    <w:p>
      <w:pPr>
        <w:pStyle w:val="BodyText"/>
        <w:spacing w:before="4"/>
        <w:rPr>
          <w:i/>
          <w:sz w:val="17"/>
        </w:rPr>
      </w:pPr>
    </w:p>
    <w:p>
      <w:pPr>
        <w:pStyle w:val="BodyText"/>
        <w:spacing w:line="20" w:lineRule="exact"/>
        <w:ind w:left="480"/>
        <w:rPr>
          <w:sz w:val="2"/>
        </w:rPr>
      </w:pPr>
      <w:r>
        <w:rPr>
          <w:sz w:val="2"/>
        </w:rPr>
        <w:pict>
          <v:group style="width:436.35pt;height:.5pt;mso-position-horizontal-relative:char;mso-position-vertical-relative:line" coordorigin="0,0" coordsize="8727,10">
            <v:line style="position:absolute" from="5,5" to="1109,5" stroked="true" strokeweight=".480041pt" strokecolor="#000000"/>
            <v:line style="position:absolute" from="1109,5" to="1119,5" stroked="true" strokeweight=".480041pt" strokecolor="#000000"/>
            <v:line style="position:absolute" from="1119,5" to="1959,5" stroked="true" strokeweight=".480041pt" strokecolor="#000000"/>
            <v:line style="position:absolute" from="1959,5" to="1968,5" stroked="true" strokeweight=".480041pt" strokecolor="#000000"/>
            <v:line style="position:absolute" from="1968,5" to="3235,5" stroked="true" strokeweight=".480041pt" strokecolor="#000000"/>
            <v:line style="position:absolute" from="3235,5" to="3245,5" stroked="true" strokeweight=".480041pt" strokecolor="#000000"/>
            <v:line style="position:absolute" from="3245,5" to="4795,5" stroked="true" strokeweight=".480041pt" strokecolor="#000000"/>
            <v:line style="position:absolute" from="4795,5" to="4805,5" stroked="true" strokeweight=".480041pt" strokecolor="#000000"/>
            <v:line style="position:absolute" from="4805,5" to="6355,5" stroked="true" strokeweight=".480041pt" strokecolor="#000000"/>
            <v:line style="position:absolute" from="6355,5" to="6365,5" stroked="true" strokeweight=".480041pt" strokecolor="#000000"/>
            <v:line style="position:absolute" from="6365,5" to="7824,5" stroked="true" strokeweight=".480041pt" strokecolor="#000000"/>
            <v:line style="position:absolute" from="7824,5" to="7834,5" stroked="true" strokeweight=".480041pt" strokecolor="#000000"/>
            <v:line style="position:absolute" from="7834,5" to="8722,5" stroked="true" strokeweight=".480041pt" strokecolor="#000000"/>
          </v:group>
        </w:pict>
      </w:r>
      <w:r>
        <w:rPr>
          <w:sz w:val="2"/>
        </w:rPr>
      </w:r>
    </w:p>
    <w:p>
      <w:pPr>
        <w:spacing w:after="0" w:line="20" w:lineRule="exact"/>
        <w:rPr>
          <w:sz w:val="2"/>
        </w:rPr>
        <w:sectPr>
          <w:pgSz w:w="11910" w:h="16840"/>
          <w:pgMar w:header="0" w:footer="964" w:top="1580" w:bottom="1220" w:left="1680" w:right="900"/>
        </w:sectPr>
      </w:pPr>
    </w:p>
    <w:p>
      <w:pPr>
        <w:spacing w:line="252" w:lineRule="auto" w:before="120"/>
        <w:ind w:left="1889" w:right="0" w:hanging="123"/>
        <w:jc w:val="left"/>
        <w:rPr>
          <w:b/>
          <w:sz w:val="21"/>
        </w:rPr>
      </w:pPr>
      <w:r>
        <w:rPr/>
        <w:pict>
          <v:shape style="position:absolute;margin-left:108.519997pt;margin-top:26.312254pt;width:161.550pt;height:93.9pt;mso-position-horizontal-relative:page;mso-position-vertical-relative:paragraph;z-index:227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30"/>
                    <w:gridCol w:w="762"/>
                    <w:gridCol w:w="1339"/>
                  </w:tblGrid>
                  <w:tr>
                    <w:trPr>
                      <w:trHeight w:val="227" w:hRule="exact"/>
                    </w:trPr>
                    <w:tc>
                      <w:tcPr>
                        <w:tcW w:w="1892" w:type="dxa"/>
                        <w:gridSpan w:val="2"/>
                      </w:tcPr>
                      <w:p>
                        <w:pPr/>
                      </w:p>
                    </w:tc>
                    <w:tc>
                      <w:tcPr>
                        <w:tcW w:w="1339" w:type="dxa"/>
                      </w:tcPr>
                      <w:p>
                        <w:pPr>
                          <w:pStyle w:val="TableParagraph"/>
                          <w:spacing w:line="219" w:lineRule="exact" w:before="0"/>
                          <w:ind w:left="150" w:right="95"/>
                          <w:jc w:val="center"/>
                          <w:rPr>
                            <w:b/>
                            <w:sz w:val="21"/>
                          </w:rPr>
                        </w:pPr>
                        <w:r>
                          <w:rPr>
                            <w:b/>
                            <w:w w:val="105"/>
                            <w:sz w:val="21"/>
                          </w:rPr>
                          <w:t>mortalidad</w:t>
                        </w:r>
                      </w:p>
                    </w:tc>
                  </w:tr>
                  <w:tr>
                    <w:trPr>
                      <w:trHeight w:val="504" w:hRule="exact"/>
                    </w:trPr>
                    <w:tc>
                      <w:tcPr>
                        <w:tcW w:w="1130" w:type="dxa"/>
                        <w:shd w:val="clear" w:color="auto" w:fill="D9D9D9"/>
                      </w:tcPr>
                      <w:p>
                        <w:pPr>
                          <w:pStyle w:val="TableParagraph"/>
                          <w:spacing w:before="135"/>
                          <w:ind w:left="212"/>
                          <w:jc w:val="left"/>
                          <w:rPr>
                            <w:sz w:val="21"/>
                          </w:rPr>
                        </w:pPr>
                        <w:r>
                          <w:rPr>
                            <w:w w:val="105"/>
                            <w:sz w:val="21"/>
                          </w:rPr>
                          <w:t>Control</w:t>
                        </w:r>
                      </w:p>
                    </w:tc>
                    <w:tc>
                      <w:tcPr>
                        <w:tcW w:w="762" w:type="dxa"/>
                        <w:shd w:val="clear" w:color="auto" w:fill="D9D9D9"/>
                      </w:tcPr>
                      <w:p>
                        <w:pPr>
                          <w:pStyle w:val="TableParagraph"/>
                          <w:spacing w:before="135"/>
                          <w:ind w:left="30"/>
                          <w:jc w:val="center"/>
                          <w:rPr>
                            <w:sz w:val="21"/>
                          </w:rPr>
                        </w:pPr>
                        <w:r>
                          <w:rPr>
                            <w:w w:val="102"/>
                            <w:sz w:val="21"/>
                          </w:rPr>
                          <w:t>0</w:t>
                        </w:r>
                      </w:p>
                    </w:tc>
                    <w:tc>
                      <w:tcPr>
                        <w:tcW w:w="1339" w:type="dxa"/>
                        <w:shd w:val="clear" w:color="auto" w:fill="D9D9D9"/>
                      </w:tcPr>
                      <w:p>
                        <w:pPr>
                          <w:pStyle w:val="TableParagraph"/>
                          <w:spacing w:before="135"/>
                          <w:ind w:left="150" w:right="93"/>
                          <w:jc w:val="center"/>
                          <w:rPr>
                            <w:sz w:val="21"/>
                          </w:rPr>
                        </w:pPr>
                        <w:r>
                          <w:rPr>
                            <w:w w:val="105"/>
                            <w:sz w:val="21"/>
                          </w:rPr>
                          <w:t>51.96</w:t>
                        </w:r>
                      </w:p>
                    </w:tc>
                  </w:tr>
                  <w:tr>
                    <w:trPr>
                      <w:trHeight w:val="330" w:hRule="exact"/>
                    </w:trPr>
                    <w:tc>
                      <w:tcPr>
                        <w:tcW w:w="1130" w:type="dxa"/>
                      </w:tcPr>
                      <w:p>
                        <w:pPr/>
                      </w:p>
                    </w:tc>
                    <w:tc>
                      <w:tcPr>
                        <w:tcW w:w="762" w:type="dxa"/>
                      </w:tcPr>
                      <w:p>
                        <w:pPr>
                          <w:pStyle w:val="TableParagraph"/>
                          <w:spacing w:before="10"/>
                          <w:ind w:left="183" w:right="151"/>
                          <w:jc w:val="center"/>
                          <w:rPr>
                            <w:sz w:val="21"/>
                          </w:rPr>
                        </w:pPr>
                        <w:r>
                          <w:rPr>
                            <w:w w:val="105"/>
                            <w:sz w:val="21"/>
                          </w:rPr>
                          <w:t>0.02</w:t>
                        </w:r>
                      </w:p>
                    </w:tc>
                    <w:tc>
                      <w:tcPr>
                        <w:tcW w:w="1339" w:type="dxa"/>
                      </w:tcPr>
                      <w:p>
                        <w:pPr>
                          <w:pStyle w:val="TableParagraph"/>
                          <w:spacing w:before="10"/>
                          <w:ind w:left="150" w:right="93"/>
                          <w:jc w:val="center"/>
                          <w:rPr>
                            <w:sz w:val="21"/>
                          </w:rPr>
                        </w:pPr>
                        <w:r>
                          <w:rPr>
                            <w:w w:val="105"/>
                            <w:sz w:val="21"/>
                          </w:rPr>
                          <w:t>59.90</w:t>
                        </w:r>
                      </w:p>
                    </w:tc>
                  </w:tr>
                  <w:tr>
                    <w:trPr>
                      <w:trHeight w:val="379" w:hRule="exact"/>
                    </w:trPr>
                    <w:tc>
                      <w:tcPr>
                        <w:tcW w:w="1130" w:type="dxa"/>
                      </w:tcPr>
                      <w:p>
                        <w:pPr>
                          <w:pStyle w:val="TableParagraph"/>
                          <w:spacing w:before="59"/>
                          <w:ind w:left="169"/>
                          <w:jc w:val="left"/>
                          <w:rPr>
                            <w:i/>
                            <w:sz w:val="21"/>
                          </w:rPr>
                        </w:pPr>
                        <w:r>
                          <w:rPr>
                            <w:i/>
                            <w:w w:val="105"/>
                            <w:sz w:val="21"/>
                          </w:rPr>
                          <w:t>C. longa</w:t>
                        </w:r>
                      </w:p>
                    </w:tc>
                    <w:tc>
                      <w:tcPr>
                        <w:tcW w:w="762" w:type="dxa"/>
                      </w:tcPr>
                      <w:p>
                        <w:pPr>
                          <w:pStyle w:val="TableParagraph"/>
                          <w:spacing w:before="59"/>
                          <w:ind w:left="183" w:right="151"/>
                          <w:jc w:val="center"/>
                          <w:rPr>
                            <w:sz w:val="21"/>
                          </w:rPr>
                        </w:pPr>
                        <w:r>
                          <w:rPr>
                            <w:w w:val="105"/>
                            <w:sz w:val="21"/>
                          </w:rPr>
                          <w:t>0.04</w:t>
                        </w:r>
                      </w:p>
                    </w:tc>
                    <w:tc>
                      <w:tcPr>
                        <w:tcW w:w="1339" w:type="dxa"/>
                      </w:tcPr>
                      <w:p>
                        <w:pPr>
                          <w:pStyle w:val="TableParagraph"/>
                          <w:spacing w:before="59"/>
                          <w:ind w:left="150" w:right="93"/>
                          <w:jc w:val="center"/>
                          <w:rPr>
                            <w:sz w:val="21"/>
                          </w:rPr>
                        </w:pPr>
                        <w:r>
                          <w:rPr>
                            <w:w w:val="105"/>
                            <w:sz w:val="21"/>
                          </w:rPr>
                          <w:t>78.88</w:t>
                        </w:r>
                      </w:p>
                    </w:tc>
                  </w:tr>
                  <w:tr>
                    <w:trPr>
                      <w:trHeight w:val="438" w:hRule="exact"/>
                    </w:trPr>
                    <w:tc>
                      <w:tcPr>
                        <w:tcW w:w="1130" w:type="dxa"/>
                      </w:tcPr>
                      <w:p>
                        <w:pPr/>
                      </w:p>
                    </w:tc>
                    <w:tc>
                      <w:tcPr>
                        <w:tcW w:w="762" w:type="dxa"/>
                      </w:tcPr>
                      <w:p>
                        <w:pPr>
                          <w:pStyle w:val="TableParagraph"/>
                          <w:spacing w:before="59"/>
                          <w:ind w:left="183" w:right="151"/>
                          <w:jc w:val="center"/>
                          <w:rPr>
                            <w:sz w:val="21"/>
                          </w:rPr>
                        </w:pPr>
                        <w:r>
                          <w:rPr>
                            <w:w w:val="105"/>
                            <w:sz w:val="21"/>
                          </w:rPr>
                          <w:t>0.08</w:t>
                        </w:r>
                      </w:p>
                    </w:tc>
                    <w:tc>
                      <w:tcPr>
                        <w:tcW w:w="1339" w:type="dxa"/>
                      </w:tcPr>
                      <w:p>
                        <w:pPr>
                          <w:pStyle w:val="TableParagraph"/>
                          <w:spacing w:before="59"/>
                          <w:ind w:left="150" w:right="93"/>
                          <w:jc w:val="center"/>
                          <w:rPr>
                            <w:sz w:val="21"/>
                          </w:rPr>
                        </w:pPr>
                        <w:r>
                          <w:rPr>
                            <w:w w:val="105"/>
                            <w:sz w:val="21"/>
                          </w:rPr>
                          <w:t>96.23</w:t>
                        </w:r>
                      </w:p>
                    </w:tc>
                  </w:tr>
                </w:tbl>
                <w:p>
                  <w:pPr>
                    <w:pStyle w:val="BodyText"/>
                  </w:pPr>
                </w:p>
              </w:txbxContent>
            </v:textbox>
            <w10:wrap type="none"/>
          </v:shape>
        </w:pict>
      </w:r>
      <w:r>
        <w:rPr>
          <w:b/>
          <w:sz w:val="21"/>
        </w:rPr>
        <w:t>Dosis </w:t>
      </w:r>
      <w:r>
        <w:rPr>
          <w:b/>
          <w:w w:val="105"/>
          <w:sz w:val="21"/>
        </w:rPr>
        <w:t>(g)</w:t>
      </w:r>
    </w:p>
    <w:p>
      <w:pPr>
        <w:spacing w:line="252" w:lineRule="auto" w:before="0"/>
        <w:ind w:left="663" w:right="0" w:hanging="397"/>
        <w:jc w:val="left"/>
        <w:rPr>
          <w:b/>
          <w:sz w:val="21"/>
        </w:rPr>
      </w:pPr>
      <w:r>
        <w:rPr/>
        <w:br w:type="column"/>
      </w:r>
      <w:r>
        <w:rPr>
          <w:b/>
          <w:sz w:val="21"/>
        </w:rPr>
        <w:t>Porcentaje </w:t>
      </w:r>
      <w:r>
        <w:rPr>
          <w:b/>
          <w:w w:val="105"/>
          <w:sz w:val="21"/>
        </w:rPr>
        <w:t>de</w:t>
      </w:r>
    </w:p>
    <w:p>
      <w:pPr>
        <w:spacing w:before="120"/>
        <w:ind w:left="494" w:right="0" w:firstLine="0"/>
        <w:jc w:val="left"/>
        <w:rPr>
          <w:b/>
          <w:sz w:val="21"/>
        </w:rPr>
      </w:pPr>
      <w:r>
        <w:rPr/>
        <w:br w:type="column"/>
      </w:r>
      <w:r>
        <w:rPr>
          <w:b/>
          <w:sz w:val="21"/>
        </w:rPr>
        <w:t>DL</w:t>
      </w:r>
      <w:r>
        <w:rPr>
          <w:b/>
          <w:position w:val="-2"/>
          <w:sz w:val="14"/>
        </w:rPr>
        <w:t>50 </w:t>
      </w:r>
      <w:r>
        <w:rPr>
          <w:b/>
          <w:sz w:val="21"/>
        </w:rPr>
        <w:t>(g) (LI, LS)</w:t>
      </w:r>
    </w:p>
    <w:p>
      <w:pPr>
        <w:spacing w:before="120"/>
        <w:ind w:left="761" w:right="0" w:firstLine="0"/>
        <w:jc w:val="left"/>
        <w:rPr>
          <w:b/>
          <w:sz w:val="21"/>
        </w:rPr>
      </w:pPr>
      <w:r>
        <w:rPr/>
        <w:br w:type="column"/>
      </w:r>
      <w:r>
        <w:rPr>
          <w:b/>
          <w:sz w:val="21"/>
        </w:rPr>
        <w:t>DL</w:t>
      </w:r>
      <w:r>
        <w:rPr>
          <w:b/>
          <w:position w:val="-2"/>
          <w:sz w:val="14"/>
        </w:rPr>
        <w:t>90 </w:t>
      </w:r>
      <w:r>
        <w:rPr>
          <w:b/>
          <w:sz w:val="21"/>
        </w:rPr>
        <w:t>(g) (LI, LS)</w:t>
      </w:r>
    </w:p>
    <w:p>
      <w:pPr>
        <w:spacing w:before="120"/>
        <w:ind w:left="720" w:right="-16" w:firstLine="0"/>
        <w:jc w:val="left"/>
        <w:rPr>
          <w:b/>
          <w:sz w:val="21"/>
        </w:rPr>
      </w:pPr>
      <w:r>
        <w:rPr/>
        <w:br w:type="column"/>
      </w:r>
      <w:r>
        <w:rPr>
          <w:b/>
          <w:sz w:val="21"/>
        </w:rPr>
        <w:t>DL</w:t>
      </w:r>
      <w:r>
        <w:rPr>
          <w:b/>
          <w:position w:val="-2"/>
          <w:sz w:val="14"/>
        </w:rPr>
        <w:t>99 </w:t>
      </w:r>
      <w:r>
        <w:rPr>
          <w:b/>
          <w:sz w:val="21"/>
        </w:rPr>
        <w:t>(g) (LI, LS)</w:t>
      </w:r>
    </w:p>
    <w:p>
      <w:pPr>
        <w:spacing w:line="254" w:lineRule="auto" w:before="84"/>
        <w:ind w:left="626" w:right="423" w:firstLine="26"/>
        <w:jc w:val="left"/>
        <w:rPr>
          <w:b/>
          <w:sz w:val="21"/>
        </w:rPr>
      </w:pPr>
      <w:r>
        <w:rPr/>
        <w:br w:type="column"/>
      </w:r>
      <w:r>
        <w:rPr>
          <w:b/>
          <w:position w:val="-9"/>
          <w:sz w:val="21"/>
        </w:rPr>
        <w:t>X</w:t>
      </w:r>
      <w:r>
        <w:rPr>
          <w:b/>
          <w:sz w:val="14"/>
        </w:rPr>
        <w:t>2 </w:t>
      </w:r>
      <w:r>
        <w:rPr>
          <w:b/>
          <w:sz w:val="21"/>
        </w:rPr>
        <w:t>(P)</w:t>
      </w:r>
    </w:p>
    <w:p>
      <w:pPr>
        <w:spacing w:after="0" w:line="254" w:lineRule="auto"/>
        <w:jc w:val="left"/>
        <w:rPr>
          <w:sz w:val="21"/>
        </w:rPr>
        <w:sectPr>
          <w:type w:val="continuous"/>
          <w:pgSz w:w="11910" w:h="16840"/>
          <w:pgMar w:top="920" w:bottom="280" w:left="1680" w:right="900"/>
          <w:cols w:num="6" w:equalWidth="0">
            <w:col w:w="2267" w:space="40"/>
            <w:col w:w="1279" w:space="40"/>
            <w:col w:w="1251" w:space="40"/>
            <w:col w:w="1518" w:space="40"/>
            <w:col w:w="1477" w:space="40"/>
            <w:col w:w="1338"/>
          </w:cols>
        </w:sectPr>
      </w:pPr>
    </w:p>
    <w:p>
      <w:pPr>
        <w:pStyle w:val="BodyText"/>
        <w:spacing w:before="3"/>
        <w:rPr>
          <w:b/>
          <w:sz w:val="10"/>
        </w:rPr>
      </w:pPr>
    </w:p>
    <w:p>
      <w:pPr>
        <w:pStyle w:val="BodyText"/>
        <w:spacing w:line="20" w:lineRule="exact"/>
        <w:ind w:left="480"/>
        <w:rPr>
          <w:sz w:val="2"/>
        </w:rPr>
      </w:pPr>
      <w:r>
        <w:rPr>
          <w:sz w:val="2"/>
        </w:rPr>
        <w:pict>
          <v:group style="width:436.35pt;height:.5pt;mso-position-horizontal-relative:char;mso-position-vertical-relative:line" coordorigin="0,0" coordsize="8727,10">
            <v:line style="position:absolute" from="5,5" to="1109,5" stroked="true" strokeweight=".479981pt" strokecolor="#000000"/>
            <v:line style="position:absolute" from="1109,5" to="1119,5" stroked="true" strokeweight=".479981pt" strokecolor="#000000"/>
            <v:line style="position:absolute" from="1119,5" to="1959,5" stroked="true" strokeweight=".479981pt" strokecolor="#000000"/>
            <v:line style="position:absolute" from="1959,5" to="1968,5" stroked="true" strokeweight=".479981pt" strokecolor="#000000"/>
            <v:line style="position:absolute" from="1968,5" to="3235,5" stroked="true" strokeweight=".479981pt" strokecolor="#000000"/>
            <v:line style="position:absolute" from="3235,5" to="3245,5" stroked="true" strokeweight=".479981pt" strokecolor="#000000"/>
            <v:line style="position:absolute" from="3245,5" to="4795,5" stroked="true" strokeweight=".479981pt" strokecolor="#000000"/>
            <v:line style="position:absolute" from="4795,5" to="4805,5" stroked="true" strokeweight=".479981pt" strokecolor="#000000"/>
            <v:line style="position:absolute" from="4805,5" to="6355,5" stroked="true" strokeweight=".479981pt" strokecolor="#000000"/>
            <v:line style="position:absolute" from="6355,5" to="6365,5" stroked="true" strokeweight=".479981pt" strokecolor="#000000"/>
            <v:line style="position:absolute" from="6365,5" to="7824,5" stroked="true" strokeweight=".479981pt" strokecolor="#000000"/>
            <v:line style="position:absolute" from="7824,5" to="7834,5" stroked="true" strokeweight=".479981pt" strokecolor="#000000"/>
            <v:line style="position:absolute" from="7834,5" to="8722,5" stroked="true" strokeweight=".479981pt" strokecolor="#000000"/>
          </v:group>
        </w:pict>
      </w:r>
      <w:r>
        <w:rPr>
          <w:sz w:val="2"/>
        </w:rPr>
      </w:r>
    </w:p>
    <w:p>
      <w:pPr>
        <w:pStyle w:val="BodyText"/>
        <w:rPr>
          <w:b/>
          <w:sz w:val="20"/>
        </w:rPr>
      </w:pPr>
    </w:p>
    <w:p>
      <w:pPr>
        <w:spacing w:after="0"/>
        <w:rPr>
          <w:sz w:val="20"/>
        </w:rPr>
        <w:sectPr>
          <w:type w:val="continuous"/>
          <w:pgSz w:w="11910" w:h="16840"/>
          <w:pgMar w:top="920" w:bottom="280" w:left="1680" w:right="900"/>
        </w:sectPr>
      </w:pPr>
    </w:p>
    <w:p>
      <w:pPr>
        <w:pStyle w:val="BodyText"/>
        <w:spacing w:before="4"/>
        <w:rPr>
          <w:b/>
          <w:sz w:val="18"/>
        </w:rPr>
      </w:pPr>
    </w:p>
    <w:p>
      <w:pPr>
        <w:spacing w:before="0"/>
        <w:ind w:left="0" w:right="373" w:firstLine="0"/>
        <w:jc w:val="right"/>
        <w:rPr>
          <w:sz w:val="21"/>
        </w:rPr>
      </w:pPr>
      <w:r>
        <w:rPr>
          <w:sz w:val="21"/>
        </w:rPr>
        <w:t>0.018</w:t>
      </w:r>
    </w:p>
    <w:p>
      <w:pPr>
        <w:spacing w:before="137"/>
        <w:ind w:left="0" w:right="0" w:firstLine="0"/>
        <w:jc w:val="right"/>
        <w:rPr>
          <w:sz w:val="21"/>
        </w:rPr>
      </w:pPr>
      <w:r>
        <w:rPr>
          <w:w w:val="105"/>
          <w:sz w:val="21"/>
        </w:rPr>
        <w:t>(0.016, 0.019)</w:t>
      </w:r>
    </w:p>
    <w:p>
      <w:pPr>
        <w:pStyle w:val="BodyText"/>
        <w:spacing w:before="4"/>
        <w:rPr>
          <w:sz w:val="18"/>
        </w:rPr>
      </w:pPr>
      <w:r>
        <w:rPr/>
        <w:br w:type="column"/>
      </w:r>
      <w:r>
        <w:rPr>
          <w:sz w:val="18"/>
        </w:rPr>
      </w:r>
    </w:p>
    <w:p>
      <w:pPr>
        <w:spacing w:before="0"/>
        <w:ind w:left="275" w:right="0" w:firstLine="0"/>
        <w:jc w:val="center"/>
        <w:rPr>
          <w:sz w:val="21"/>
        </w:rPr>
      </w:pPr>
      <w:r>
        <w:rPr>
          <w:w w:val="105"/>
          <w:sz w:val="21"/>
        </w:rPr>
        <w:t>0.032</w:t>
      </w:r>
    </w:p>
    <w:p>
      <w:pPr>
        <w:spacing w:before="137"/>
        <w:ind w:left="273" w:right="0" w:firstLine="0"/>
        <w:jc w:val="center"/>
        <w:rPr>
          <w:sz w:val="21"/>
        </w:rPr>
      </w:pPr>
      <w:r>
        <w:rPr>
          <w:w w:val="105"/>
          <w:sz w:val="21"/>
        </w:rPr>
        <w:t>(0.030,</w:t>
      </w:r>
      <w:r>
        <w:rPr>
          <w:spacing w:val="-8"/>
          <w:w w:val="105"/>
          <w:sz w:val="21"/>
        </w:rPr>
        <w:t> </w:t>
      </w:r>
      <w:r>
        <w:rPr>
          <w:w w:val="105"/>
          <w:sz w:val="21"/>
        </w:rPr>
        <w:t>0.035)</w:t>
      </w:r>
    </w:p>
    <w:p>
      <w:pPr>
        <w:pStyle w:val="BodyText"/>
        <w:spacing w:before="4"/>
        <w:rPr>
          <w:sz w:val="18"/>
        </w:rPr>
      </w:pPr>
      <w:r>
        <w:rPr/>
        <w:br w:type="column"/>
      </w:r>
      <w:r>
        <w:rPr>
          <w:sz w:val="18"/>
        </w:rPr>
      </w:r>
    </w:p>
    <w:p>
      <w:pPr>
        <w:spacing w:before="0"/>
        <w:ind w:left="233" w:right="0" w:firstLine="0"/>
        <w:jc w:val="center"/>
        <w:rPr>
          <w:sz w:val="21"/>
        </w:rPr>
      </w:pPr>
      <w:r>
        <w:rPr>
          <w:w w:val="105"/>
          <w:sz w:val="21"/>
        </w:rPr>
        <w:t>0.051</w:t>
      </w:r>
    </w:p>
    <w:p>
      <w:pPr>
        <w:spacing w:before="137"/>
        <w:ind w:left="231" w:right="0" w:firstLine="0"/>
        <w:jc w:val="center"/>
        <w:rPr>
          <w:sz w:val="21"/>
        </w:rPr>
      </w:pPr>
      <w:r>
        <w:rPr>
          <w:w w:val="105"/>
          <w:sz w:val="21"/>
        </w:rPr>
        <w:t>(0.045,</w:t>
      </w:r>
      <w:r>
        <w:rPr>
          <w:spacing w:val="-8"/>
          <w:w w:val="105"/>
          <w:sz w:val="21"/>
        </w:rPr>
        <w:t> </w:t>
      </w:r>
      <w:r>
        <w:rPr>
          <w:w w:val="105"/>
          <w:sz w:val="21"/>
        </w:rPr>
        <w:t>0.062)</w:t>
      </w:r>
    </w:p>
    <w:p>
      <w:pPr>
        <w:pStyle w:val="BodyText"/>
        <w:spacing w:before="4"/>
        <w:rPr>
          <w:sz w:val="18"/>
        </w:rPr>
      </w:pPr>
      <w:r>
        <w:rPr/>
        <w:br w:type="column"/>
      </w:r>
      <w:r>
        <w:rPr>
          <w:sz w:val="18"/>
        </w:rPr>
      </w:r>
    </w:p>
    <w:p>
      <w:pPr>
        <w:spacing w:before="0"/>
        <w:ind w:left="274" w:right="0" w:firstLine="0"/>
        <w:jc w:val="left"/>
        <w:rPr>
          <w:sz w:val="21"/>
        </w:rPr>
      </w:pPr>
      <w:r>
        <w:rPr>
          <w:w w:val="105"/>
          <w:sz w:val="21"/>
        </w:rPr>
        <w:t>2.030</w:t>
      </w:r>
    </w:p>
    <w:p>
      <w:pPr>
        <w:spacing w:before="137"/>
        <w:ind w:left="256" w:right="0" w:firstLine="0"/>
        <w:jc w:val="left"/>
        <w:rPr>
          <w:sz w:val="21"/>
        </w:rPr>
      </w:pPr>
      <w:r>
        <w:rPr>
          <w:w w:val="105"/>
          <w:sz w:val="21"/>
        </w:rPr>
        <w:t>(0.73)</w:t>
      </w:r>
    </w:p>
    <w:p>
      <w:pPr>
        <w:spacing w:after="0"/>
        <w:jc w:val="left"/>
        <w:rPr>
          <w:sz w:val="21"/>
        </w:rPr>
        <w:sectPr>
          <w:type w:val="continuous"/>
          <w:pgSz w:w="11910" w:h="16840"/>
          <w:pgMar w:top="920" w:bottom="280" w:left="1680" w:right="900"/>
          <w:cols w:num="4" w:equalWidth="0">
            <w:col w:w="5120" w:space="40"/>
            <w:col w:w="1518" w:space="40"/>
            <w:col w:w="1477" w:space="40"/>
            <w:col w:w="1095"/>
          </w:cols>
        </w:sectPr>
      </w:pPr>
    </w:p>
    <w:p>
      <w:pPr>
        <w:pStyle w:val="BodyText"/>
        <w:rPr>
          <w:sz w:val="20"/>
        </w:rPr>
      </w:pPr>
    </w:p>
    <w:p>
      <w:pPr>
        <w:pStyle w:val="BodyText"/>
        <w:spacing w:before="5"/>
        <w:rPr>
          <w:sz w:val="29"/>
        </w:rPr>
      </w:pPr>
    </w:p>
    <w:p>
      <w:pPr>
        <w:pStyle w:val="BodyText"/>
        <w:spacing w:line="20" w:lineRule="exact"/>
        <w:ind w:left="480"/>
        <w:rPr>
          <w:sz w:val="2"/>
        </w:rPr>
      </w:pPr>
      <w:r>
        <w:rPr>
          <w:sz w:val="2"/>
        </w:rPr>
        <w:pict>
          <v:group style="width:436.35pt;height:.5pt;mso-position-horizontal-relative:char;mso-position-vertical-relative:line" coordorigin="0,0" coordsize="8727,10">
            <v:line style="position:absolute" from="5,5" to="1109,5" stroked="true" strokeweight=".479981pt" strokecolor="#000000"/>
            <v:line style="position:absolute" from="1109,5" to="1119,5" stroked="true" strokeweight=".479981pt" strokecolor="#000000"/>
            <v:line style="position:absolute" from="1119,5" to="1959,5" stroked="true" strokeweight=".479981pt" strokecolor="#000000"/>
            <v:line style="position:absolute" from="1959,5" to="1968,5" stroked="true" strokeweight=".479981pt" strokecolor="#000000"/>
            <v:line style="position:absolute" from="1968,5" to="3235,5" stroked="true" strokeweight=".479981pt" strokecolor="#000000"/>
            <v:line style="position:absolute" from="3235,5" to="3245,5" stroked="true" strokeweight=".479981pt" strokecolor="#000000"/>
            <v:line style="position:absolute" from="3245,5" to="4795,5" stroked="true" strokeweight=".479981pt" strokecolor="#000000"/>
            <v:line style="position:absolute" from="4795,5" to="4805,5" stroked="true" strokeweight=".479981pt" strokecolor="#000000"/>
            <v:line style="position:absolute" from="4805,5" to="6355,5" stroked="true" strokeweight=".479981pt" strokecolor="#000000"/>
            <v:line style="position:absolute" from="6355,5" to="6365,5" stroked="true" strokeweight=".479981pt" strokecolor="#000000"/>
            <v:line style="position:absolute" from="6365,5" to="7824,5" stroked="true" strokeweight=".479981pt" strokecolor="#000000"/>
            <v:line style="position:absolute" from="7824,5" to="7834,5" stroked="true" strokeweight=".479981pt" strokecolor="#000000"/>
            <v:line style="position:absolute" from="7834,5" to="8722,5" stroked="true" strokeweight=".479981pt" strokecolor="#000000"/>
          </v:group>
        </w:pict>
      </w:r>
      <w:r>
        <w:rPr>
          <w:sz w:val="2"/>
        </w:rPr>
      </w:r>
    </w:p>
    <w:p>
      <w:pPr>
        <w:spacing w:line="257" w:lineRule="exact" w:before="0"/>
        <w:ind w:left="595" w:right="196" w:firstLine="0"/>
        <w:jc w:val="left"/>
        <w:rPr>
          <w:sz w:val="21"/>
        </w:rPr>
      </w:pPr>
      <w:r>
        <w:rPr>
          <w:rFonts w:ascii="Symbol" w:hAnsi="Symbol"/>
          <w:w w:val="105"/>
          <w:sz w:val="21"/>
        </w:rPr>
        <w:t></w:t>
      </w:r>
      <w:r>
        <w:rPr>
          <w:w w:val="105"/>
          <w:sz w:val="21"/>
        </w:rPr>
        <w:t>M: micro Molar; DL: Dosis letal, LI: Límite inferior, LS: Límite superior.</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r>
        <w:rPr/>
        <w:drawing>
          <wp:anchor distT="0" distB="0" distL="0" distR="0" allowOverlap="1" layoutInCell="1" locked="0" behindDoc="0" simplePos="0" relativeHeight="2248">
            <wp:simplePos x="0" y="0"/>
            <wp:positionH relativeFrom="page">
              <wp:posOffset>1446783</wp:posOffset>
            </wp:positionH>
            <wp:positionV relativeFrom="paragraph">
              <wp:posOffset>215605</wp:posOffset>
            </wp:positionV>
            <wp:extent cx="4004159" cy="3287839"/>
            <wp:effectExtent l="0" t="0" r="0" b="0"/>
            <wp:wrapTopAndBottom/>
            <wp:docPr id="45" name="image29.png" descr=""/>
            <wp:cNvGraphicFramePr>
              <a:graphicFrameLocks noChangeAspect="1"/>
            </wp:cNvGraphicFramePr>
            <a:graphic>
              <a:graphicData uri="http://schemas.openxmlformats.org/drawingml/2006/picture">
                <pic:pic>
                  <pic:nvPicPr>
                    <pic:cNvPr id="46" name="image29.png"/>
                    <pic:cNvPicPr/>
                  </pic:nvPicPr>
                  <pic:blipFill>
                    <a:blip r:embed="rId48" cstate="print"/>
                    <a:stretch>
                      <a:fillRect/>
                    </a:stretch>
                  </pic:blipFill>
                  <pic:spPr>
                    <a:xfrm>
                      <a:off x="0" y="0"/>
                      <a:ext cx="4004159" cy="3287839"/>
                    </a:xfrm>
                    <a:prstGeom prst="rect">
                      <a:avLst/>
                    </a:prstGeom>
                  </pic:spPr>
                </pic:pic>
              </a:graphicData>
            </a:graphic>
          </wp:anchor>
        </w:drawing>
      </w:r>
    </w:p>
    <w:p>
      <w:pPr>
        <w:spacing w:line="242" w:lineRule="auto" w:before="108"/>
        <w:ind w:left="595" w:right="196" w:firstLine="0"/>
        <w:jc w:val="left"/>
        <w:rPr>
          <w:b/>
          <w:sz w:val="24"/>
        </w:rPr>
      </w:pPr>
      <w:r>
        <w:rPr>
          <w:b/>
          <w:sz w:val="24"/>
        </w:rPr>
        <w:t>Figura 13. </w:t>
      </w:r>
      <w:r>
        <w:rPr>
          <w:sz w:val="24"/>
        </w:rPr>
        <w:t>Respuestas transformadas por PROBIT. Esporozoitos de </w:t>
      </w:r>
      <w:r>
        <w:rPr>
          <w:i/>
          <w:sz w:val="24"/>
        </w:rPr>
        <w:t>E. bovis </w:t>
      </w:r>
      <w:r>
        <w:rPr>
          <w:sz w:val="24"/>
        </w:rPr>
        <w:t>incubados durante 24 h con polvo de </w:t>
      </w:r>
      <w:r>
        <w:rPr>
          <w:i/>
          <w:sz w:val="24"/>
        </w:rPr>
        <w:t>C. longa</w:t>
      </w:r>
      <w:r>
        <w:rPr>
          <w:b/>
          <w:sz w:val="24"/>
        </w:rPr>
        <w:t>.</w:t>
      </w:r>
    </w:p>
    <w:p>
      <w:pPr>
        <w:spacing w:after="0" w:line="242" w:lineRule="auto"/>
        <w:jc w:val="left"/>
        <w:rPr>
          <w:sz w:val="24"/>
        </w:rPr>
        <w:sectPr>
          <w:type w:val="continuous"/>
          <w:pgSz w:w="11910" w:h="16840"/>
          <w:pgMar w:top="920" w:bottom="280" w:left="1680" w:right="900"/>
        </w:sectPr>
      </w:pPr>
    </w:p>
    <w:p>
      <w:pPr>
        <w:spacing w:line="242" w:lineRule="auto" w:before="109"/>
        <w:ind w:left="595" w:right="196" w:firstLine="0"/>
        <w:jc w:val="left"/>
        <w:rPr>
          <w:i/>
          <w:sz w:val="24"/>
        </w:rPr>
      </w:pPr>
      <w:r>
        <w:rPr>
          <w:b/>
          <w:sz w:val="24"/>
        </w:rPr>
        <w:t>Cuadro 11. </w:t>
      </w:r>
      <w:r>
        <w:rPr>
          <w:sz w:val="24"/>
        </w:rPr>
        <w:t>Porcentaje de mortalidad de los esporozoitos de </w:t>
      </w:r>
      <w:r>
        <w:rPr>
          <w:i/>
          <w:sz w:val="24"/>
        </w:rPr>
        <w:t>E. bovis </w:t>
      </w:r>
      <w:r>
        <w:rPr>
          <w:sz w:val="24"/>
        </w:rPr>
        <w:t>incubados durante 4 h con dos diferentes dosis de </w:t>
      </w:r>
      <w:r>
        <w:rPr>
          <w:i/>
          <w:sz w:val="24"/>
        </w:rPr>
        <w:t>C. longa.</w:t>
      </w:r>
    </w:p>
    <w:p>
      <w:pPr>
        <w:pStyle w:val="BodyText"/>
        <w:spacing w:before="4"/>
        <w:rPr>
          <w:i/>
          <w:sz w:val="17"/>
        </w:rPr>
      </w:pPr>
    </w:p>
    <w:p>
      <w:pPr>
        <w:pStyle w:val="BodyText"/>
        <w:spacing w:line="20" w:lineRule="exact"/>
        <w:ind w:left="480"/>
        <w:rPr>
          <w:sz w:val="2"/>
        </w:rPr>
      </w:pPr>
      <w:r>
        <w:rPr>
          <w:sz w:val="2"/>
        </w:rPr>
        <w:pict>
          <v:group style="width:436.35pt;height:.5pt;mso-position-horizontal-relative:char;mso-position-vertical-relative:line" coordorigin="0,0" coordsize="8727,10">
            <v:line style="position:absolute" from="5,5" to="1109,5" stroked="true" strokeweight=".480041pt" strokecolor="#000000"/>
            <v:line style="position:absolute" from="1109,5" to="1119,5" stroked="true" strokeweight=".480041pt" strokecolor="#000000"/>
            <v:line style="position:absolute" from="1119,5" to="1959,5" stroked="true" strokeweight=".480041pt" strokecolor="#000000"/>
            <v:line style="position:absolute" from="1959,5" to="1968,5" stroked="true" strokeweight=".480041pt" strokecolor="#000000"/>
            <v:line style="position:absolute" from="1968,5" to="3235,5" stroked="true" strokeweight=".480041pt" strokecolor="#000000"/>
            <v:line style="position:absolute" from="3235,5" to="3245,5" stroked="true" strokeweight=".480041pt" strokecolor="#000000"/>
            <v:line style="position:absolute" from="3245,5" to="4795,5" stroked="true" strokeweight=".480041pt" strokecolor="#000000"/>
            <v:line style="position:absolute" from="4795,5" to="4805,5" stroked="true" strokeweight=".480041pt" strokecolor="#000000"/>
            <v:line style="position:absolute" from="4805,5" to="6355,5" stroked="true" strokeweight=".480041pt" strokecolor="#000000"/>
            <v:line style="position:absolute" from="6355,5" to="6365,5" stroked="true" strokeweight=".480041pt" strokecolor="#000000"/>
            <v:line style="position:absolute" from="6365,5" to="7824,5" stroked="true" strokeweight=".480041pt" strokecolor="#000000"/>
            <v:line style="position:absolute" from="7824,5" to="7834,5" stroked="true" strokeweight=".480041pt" strokecolor="#000000"/>
            <v:line style="position:absolute" from="7834,5" to="8722,5" stroked="true" strokeweight=".480041pt" strokecolor="#000000"/>
          </v:group>
        </w:pict>
      </w:r>
      <w:r>
        <w:rPr>
          <w:sz w:val="2"/>
        </w:rPr>
      </w:r>
    </w:p>
    <w:p>
      <w:pPr>
        <w:spacing w:after="0" w:line="20" w:lineRule="exact"/>
        <w:rPr>
          <w:sz w:val="2"/>
        </w:rPr>
        <w:sectPr>
          <w:pgSz w:w="11910" w:h="16840"/>
          <w:pgMar w:header="0" w:footer="964" w:top="1580" w:bottom="1220" w:left="1680" w:right="900"/>
        </w:sectPr>
      </w:pPr>
    </w:p>
    <w:p>
      <w:pPr>
        <w:spacing w:line="252" w:lineRule="auto" w:before="120"/>
        <w:ind w:left="1889" w:right="0" w:hanging="123"/>
        <w:jc w:val="left"/>
        <w:rPr>
          <w:b/>
          <w:sz w:val="21"/>
        </w:rPr>
      </w:pPr>
      <w:r>
        <w:rPr>
          <w:b/>
          <w:sz w:val="21"/>
        </w:rPr>
        <w:t>Dosis </w:t>
      </w:r>
      <w:r>
        <w:rPr>
          <w:b/>
          <w:w w:val="105"/>
          <w:sz w:val="21"/>
        </w:rPr>
        <w:t>(g)</w:t>
      </w:r>
    </w:p>
    <w:p>
      <w:pPr>
        <w:spacing w:line="252" w:lineRule="auto" w:before="0"/>
        <w:ind w:left="248" w:right="0" w:firstLine="0"/>
        <w:jc w:val="center"/>
        <w:rPr>
          <w:b/>
          <w:sz w:val="21"/>
        </w:rPr>
      </w:pPr>
      <w:r>
        <w:rPr/>
        <w:br w:type="column"/>
      </w:r>
      <w:r>
        <w:rPr>
          <w:b/>
          <w:w w:val="105"/>
          <w:sz w:val="21"/>
        </w:rPr>
        <w:t>Porcentaje de    </w:t>
      </w:r>
      <w:r>
        <w:rPr>
          <w:b/>
          <w:sz w:val="21"/>
        </w:rPr>
        <w:t>mortalidad</w:t>
      </w:r>
    </w:p>
    <w:p>
      <w:pPr>
        <w:spacing w:before="120"/>
        <w:ind w:left="475" w:right="0" w:firstLine="0"/>
        <w:jc w:val="left"/>
        <w:rPr>
          <w:b/>
          <w:sz w:val="21"/>
        </w:rPr>
      </w:pPr>
      <w:r>
        <w:rPr/>
        <w:br w:type="column"/>
      </w:r>
      <w:r>
        <w:rPr>
          <w:b/>
          <w:sz w:val="21"/>
        </w:rPr>
        <w:t>DL</w:t>
      </w:r>
      <w:r>
        <w:rPr>
          <w:b/>
          <w:position w:val="-2"/>
          <w:sz w:val="14"/>
        </w:rPr>
        <w:t>50 </w:t>
      </w:r>
      <w:r>
        <w:rPr>
          <w:b/>
          <w:sz w:val="21"/>
        </w:rPr>
        <w:t>(g) (LI, LS)</w:t>
      </w:r>
    </w:p>
    <w:p>
      <w:pPr>
        <w:spacing w:before="120"/>
        <w:ind w:left="761" w:right="0" w:firstLine="0"/>
        <w:jc w:val="left"/>
        <w:rPr>
          <w:b/>
          <w:sz w:val="21"/>
        </w:rPr>
      </w:pPr>
      <w:r>
        <w:rPr/>
        <w:br w:type="column"/>
      </w:r>
      <w:r>
        <w:rPr>
          <w:b/>
          <w:sz w:val="21"/>
        </w:rPr>
        <w:t>DL</w:t>
      </w:r>
      <w:r>
        <w:rPr>
          <w:b/>
          <w:position w:val="-2"/>
          <w:sz w:val="14"/>
        </w:rPr>
        <w:t>90 </w:t>
      </w:r>
      <w:r>
        <w:rPr>
          <w:b/>
          <w:sz w:val="21"/>
        </w:rPr>
        <w:t>(g) (LI, LS)</w:t>
      </w:r>
    </w:p>
    <w:p>
      <w:pPr>
        <w:spacing w:before="120"/>
        <w:ind w:left="720" w:right="-16" w:firstLine="0"/>
        <w:jc w:val="left"/>
        <w:rPr>
          <w:b/>
          <w:sz w:val="21"/>
        </w:rPr>
      </w:pPr>
      <w:r>
        <w:rPr/>
        <w:br w:type="column"/>
      </w:r>
      <w:r>
        <w:rPr>
          <w:b/>
          <w:sz w:val="21"/>
        </w:rPr>
        <w:t>DL</w:t>
      </w:r>
      <w:r>
        <w:rPr>
          <w:b/>
          <w:position w:val="-2"/>
          <w:sz w:val="14"/>
        </w:rPr>
        <w:t>99 </w:t>
      </w:r>
      <w:r>
        <w:rPr>
          <w:b/>
          <w:sz w:val="21"/>
        </w:rPr>
        <w:t>(g) (LI, LS)</w:t>
      </w:r>
    </w:p>
    <w:p>
      <w:pPr>
        <w:spacing w:line="254" w:lineRule="auto" w:before="84"/>
        <w:ind w:left="626" w:right="423" w:firstLine="26"/>
        <w:jc w:val="left"/>
        <w:rPr>
          <w:b/>
          <w:sz w:val="21"/>
        </w:rPr>
      </w:pPr>
      <w:r>
        <w:rPr/>
        <w:br w:type="column"/>
      </w:r>
      <w:r>
        <w:rPr>
          <w:b/>
          <w:position w:val="-9"/>
          <w:sz w:val="21"/>
        </w:rPr>
        <w:t>X</w:t>
      </w:r>
      <w:r>
        <w:rPr>
          <w:b/>
          <w:sz w:val="14"/>
        </w:rPr>
        <w:t>2 </w:t>
      </w:r>
      <w:r>
        <w:rPr>
          <w:b/>
          <w:sz w:val="21"/>
        </w:rPr>
        <w:t>(P)</w:t>
      </w:r>
    </w:p>
    <w:p>
      <w:pPr>
        <w:spacing w:after="0" w:line="254" w:lineRule="auto"/>
        <w:jc w:val="left"/>
        <w:rPr>
          <w:sz w:val="21"/>
        </w:rPr>
        <w:sectPr>
          <w:type w:val="continuous"/>
          <w:pgSz w:w="11910" w:h="16840"/>
          <w:pgMar w:top="920" w:bottom="280" w:left="1680" w:right="900"/>
          <w:cols w:num="6" w:equalWidth="0">
            <w:col w:w="2267" w:space="40"/>
            <w:col w:w="1298" w:space="40"/>
            <w:col w:w="1232" w:space="40"/>
            <w:col w:w="1518" w:space="40"/>
            <w:col w:w="1477" w:space="40"/>
            <w:col w:w="1338"/>
          </w:cols>
        </w:sectPr>
      </w:pPr>
    </w:p>
    <w:tbl>
      <w:tblPr>
        <w:tblW w:w="0" w:type="auto"/>
        <w:jc w:val="left"/>
        <w:tblInd w:w="4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78"/>
        <w:gridCol w:w="783"/>
        <w:gridCol w:w="1269"/>
        <w:gridCol w:w="1556"/>
        <w:gridCol w:w="1537"/>
        <w:gridCol w:w="1350"/>
        <w:gridCol w:w="1039"/>
      </w:tblGrid>
      <w:tr>
        <w:trPr>
          <w:trHeight w:val="504" w:hRule="exact"/>
        </w:trPr>
        <w:tc>
          <w:tcPr>
            <w:tcW w:w="1178" w:type="dxa"/>
            <w:tcBorders>
              <w:left w:val="nil"/>
              <w:bottom w:val="nil"/>
              <w:right w:val="nil"/>
            </w:tcBorders>
            <w:shd w:val="clear" w:color="auto" w:fill="D9D9D9"/>
          </w:tcPr>
          <w:p>
            <w:pPr>
              <w:pStyle w:val="TableParagraph"/>
              <w:spacing w:before="121"/>
              <w:ind w:left="212"/>
              <w:jc w:val="left"/>
              <w:rPr>
                <w:sz w:val="21"/>
              </w:rPr>
            </w:pPr>
            <w:r>
              <w:rPr>
                <w:w w:val="105"/>
                <w:sz w:val="21"/>
              </w:rPr>
              <w:t>Control</w:t>
            </w:r>
          </w:p>
        </w:tc>
        <w:tc>
          <w:tcPr>
            <w:tcW w:w="783" w:type="dxa"/>
            <w:tcBorders>
              <w:left w:val="nil"/>
              <w:bottom w:val="nil"/>
              <w:right w:val="nil"/>
            </w:tcBorders>
            <w:shd w:val="clear" w:color="auto" w:fill="D9D9D9"/>
          </w:tcPr>
          <w:p>
            <w:pPr>
              <w:pStyle w:val="TableParagraph"/>
              <w:spacing w:before="121"/>
              <w:ind w:right="84"/>
              <w:jc w:val="center"/>
              <w:rPr>
                <w:sz w:val="21"/>
              </w:rPr>
            </w:pPr>
            <w:r>
              <w:rPr>
                <w:w w:val="102"/>
                <w:sz w:val="21"/>
              </w:rPr>
              <w:t>0</w:t>
            </w:r>
          </w:p>
        </w:tc>
        <w:tc>
          <w:tcPr>
            <w:tcW w:w="1269" w:type="dxa"/>
            <w:tcBorders>
              <w:left w:val="nil"/>
              <w:bottom w:val="nil"/>
              <w:right w:val="nil"/>
            </w:tcBorders>
            <w:shd w:val="clear" w:color="auto" w:fill="D9D9D9"/>
          </w:tcPr>
          <w:p>
            <w:pPr>
              <w:pStyle w:val="TableParagraph"/>
              <w:spacing w:before="121"/>
              <w:ind w:left="381"/>
              <w:jc w:val="left"/>
              <w:rPr>
                <w:sz w:val="21"/>
              </w:rPr>
            </w:pPr>
            <w:r>
              <w:rPr>
                <w:w w:val="105"/>
                <w:sz w:val="21"/>
              </w:rPr>
              <w:t>31.11</w:t>
            </w:r>
          </w:p>
        </w:tc>
        <w:tc>
          <w:tcPr>
            <w:tcW w:w="1556" w:type="dxa"/>
            <w:tcBorders>
              <w:left w:val="single" w:sz="44" w:space="0" w:color="D9D9D9"/>
              <w:bottom w:val="nil"/>
              <w:right w:val="nil"/>
            </w:tcBorders>
          </w:tcPr>
          <w:p>
            <w:pPr>
              <w:pStyle w:val="TableParagraph"/>
              <w:spacing w:before="9"/>
              <w:jc w:val="left"/>
              <w:rPr>
                <w:b/>
                <w:sz w:val="21"/>
              </w:rPr>
            </w:pPr>
          </w:p>
          <w:p>
            <w:pPr>
              <w:pStyle w:val="TableParagraph"/>
              <w:spacing w:before="0"/>
              <w:ind w:left="510" w:right="563"/>
              <w:jc w:val="center"/>
              <w:rPr>
                <w:sz w:val="21"/>
              </w:rPr>
            </w:pPr>
            <w:r>
              <w:rPr>
                <w:w w:val="105"/>
                <w:sz w:val="21"/>
              </w:rPr>
              <w:t>0.01</w:t>
            </w:r>
          </w:p>
        </w:tc>
        <w:tc>
          <w:tcPr>
            <w:tcW w:w="1537" w:type="dxa"/>
            <w:tcBorders>
              <w:left w:val="nil"/>
              <w:bottom w:val="nil"/>
              <w:right w:val="nil"/>
            </w:tcBorders>
          </w:tcPr>
          <w:p>
            <w:pPr>
              <w:pStyle w:val="TableParagraph"/>
              <w:spacing w:before="9"/>
              <w:jc w:val="left"/>
              <w:rPr>
                <w:b/>
                <w:sz w:val="21"/>
              </w:rPr>
            </w:pPr>
          </w:p>
          <w:p>
            <w:pPr>
              <w:pStyle w:val="TableParagraph"/>
              <w:spacing w:before="0"/>
              <w:ind w:left="566" w:right="544"/>
              <w:jc w:val="center"/>
              <w:rPr>
                <w:sz w:val="21"/>
              </w:rPr>
            </w:pPr>
            <w:r>
              <w:rPr>
                <w:w w:val="105"/>
                <w:sz w:val="21"/>
              </w:rPr>
              <w:t>0.07</w:t>
            </w:r>
          </w:p>
        </w:tc>
        <w:tc>
          <w:tcPr>
            <w:tcW w:w="1350" w:type="dxa"/>
            <w:tcBorders>
              <w:left w:val="nil"/>
              <w:bottom w:val="nil"/>
              <w:right w:val="nil"/>
            </w:tcBorders>
          </w:tcPr>
          <w:p>
            <w:pPr>
              <w:pStyle w:val="TableParagraph"/>
              <w:spacing w:before="9"/>
              <w:jc w:val="left"/>
              <w:rPr>
                <w:b/>
                <w:sz w:val="21"/>
              </w:rPr>
            </w:pPr>
          </w:p>
          <w:p>
            <w:pPr>
              <w:pStyle w:val="TableParagraph"/>
              <w:spacing w:before="0"/>
              <w:ind w:left="566"/>
              <w:jc w:val="left"/>
              <w:rPr>
                <w:sz w:val="21"/>
              </w:rPr>
            </w:pPr>
            <w:r>
              <w:rPr>
                <w:w w:val="105"/>
                <w:sz w:val="21"/>
              </w:rPr>
              <w:t>0.11</w:t>
            </w:r>
          </w:p>
        </w:tc>
        <w:tc>
          <w:tcPr>
            <w:tcW w:w="1039" w:type="dxa"/>
            <w:tcBorders>
              <w:left w:val="nil"/>
              <w:bottom w:val="nil"/>
              <w:right w:val="nil"/>
            </w:tcBorders>
          </w:tcPr>
          <w:p>
            <w:pPr>
              <w:pStyle w:val="TableParagraph"/>
              <w:spacing w:before="9"/>
              <w:jc w:val="left"/>
              <w:rPr>
                <w:b/>
                <w:sz w:val="21"/>
              </w:rPr>
            </w:pPr>
          </w:p>
          <w:p>
            <w:pPr>
              <w:pStyle w:val="TableParagraph"/>
              <w:spacing w:before="0"/>
              <w:ind w:left="400"/>
              <w:jc w:val="left"/>
              <w:rPr>
                <w:sz w:val="21"/>
              </w:rPr>
            </w:pPr>
            <w:r>
              <w:rPr>
                <w:w w:val="105"/>
                <w:sz w:val="21"/>
              </w:rPr>
              <w:t>8.78</w:t>
            </w:r>
          </w:p>
        </w:tc>
      </w:tr>
    </w:tbl>
    <w:p>
      <w:pPr>
        <w:spacing w:after="0"/>
        <w:jc w:val="left"/>
        <w:rPr>
          <w:sz w:val="21"/>
        </w:rPr>
        <w:sectPr>
          <w:type w:val="continuous"/>
          <w:pgSz w:w="11910" w:h="16840"/>
          <w:pgMar w:top="920" w:bottom="280" w:left="1680" w:right="900"/>
        </w:sectPr>
      </w:pPr>
    </w:p>
    <w:p>
      <w:pPr>
        <w:spacing w:before="188"/>
        <w:ind w:left="660" w:right="-18" w:firstLine="0"/>
        <w:jc w:val="left"/>
        <w:rPr>
          <w:i/>
          <w:sz w:val="21"/>
        </w:rPr>
      </w:pPr>
      <w:r>
        <w:rPr>
          <w:i/>
          <w:w w:val="105"/>
          <w:sz w:val="21"/>
        </w:rPr>
        <w:t>C.</w:t>
      </w:r>
      <w:r>
        <w:rPr>
          <w:i/>
          <w:spacing w:val="-6"/>
          <w:w w:val="105"/>
          <w:sz w:val="21"/>
        </w:rPr>
        <w:t> </w:t>
      </w:r>
      <w:r>
        <w:rPr>
          <w:i/>
          <w:w w:val="105"/>
          <w:sz w:val="21"/>
        </w:rPr>
        <w:t>longa</w:t>
      </w:r>
    </w:p>
    <w:p>
      <w:pPr>
        <w:tabs>
          <w:tab w:pos="1376" w:val="left" w:leader="none"/>
        </w:tabs>
        <w:spacing w:line="238" w:lineRule="exact" w:before="0"/>
        <w:ind w:left="369" w:right="0" w:firstLine="0"/>
        <w:jc w:val="left"/>
        <w:rPr>
          <w:sz w:val="21"/>
        </w:rPr>
      </w:pPr>
      <w:r>
        <w:rPr/>
        <w:br w:type="column"/>
      </w:r>
      <w:r>
        <w:rPr>
          <w:w w:val="105"/>
          <w:sz w:val="21"/>
        </w:rPr>
        <w:t>0.02</w:t>
        <w:tab/>
      </w:r>
      <w:r>
        <w:rPr>
          <w:sz w:val="21"/>
        </w:rPr>
        <w:t>57.70</w:t>
      </w:r>
    </w:p>
    <w:p>
      <w:pPr>
        <w:tabs>
          <w:tab w:pos="1376" w:val="left" w:leader="none"/>
        </w:tabs>
        <w:spacing w:before="137"/>
        <w:ind w:left="369" w:right="0" w:firstLine="0"/>
        <w:jc w:val="left"/>
        <w:rPr>
          <w:sz w:val="21"/>
        </w:rPr>
      </w:pPr>
      <w:r>
        <w:rPr>
          <w:w w:val="105"/>
          <w:sz w:val="21"/>
        </w:rPr>
        <w:t>0.04</w:t>
        <w:tab/>
      </w:r>
      <w:r>
        <w:rPr>
          <w:sz w:val="21"/>
        </w:rPr>
        <w:t>66.69</w:t>
      </w:r>
    </w:p>
    <w:p>
      <w:pPr>
        <w:spacing w:before="126"/>
        <w:ind w:left="562" w:right="-17" w:firstLine="0"/>
        <w:jc w:val="left"/>
        <w:rPr>
          <w:sz w:val="21"/>
        </w:rPr>
      </w:pPr>
      <w:r>
        <w:rPr/>
        <w:br w:type="column"/>
      </w:r>
      <w:r>
        <w:rPr>
          <w:w w:val="105"/>
          <w:sz w:val="21"/>
        </w:rPr>
        <w:t>(0.006,</w:t>
      </w:r>
      <w:r>
        <w:rPr>
          <w:spacing w:val="-7"/>
          <w:w w:val="105"/>
          <w:sz w:val="21"/>
        </w:rPr>
        <w:t> </w:t>
      </w:r>
      <w:r>
        <w:rPr>
          <w:w w:val="105"/>
          <w:sz w:val="21"/>
        </w:rPr>
        <w:t>0.02)</w:t>
      </w:r>
    </w:p>
    <w:p>
      <w:pPr>
        <w:spacing w:before="126"/>
        <w:ind w:left="437" w:right="-16" w:firstLine="0"/>
        <w:jc w:val="left"/>
        <w:rPr>
          <w:sz w:val="21"/>
        </w:rPr>
      </w:pPr>
      <w:r>
        <w:rPr/>
        <w:br w:type="column"/>
      </w:r>
      <w:r>
        <w:rPr>
          <w:w w:val="105"/>
          <w:sz w:val="21"/>
        </w:rPr>
        <w:t>(0.05,</w:t>
      </w:r>
      <w:r>
        <w:rPr>
          <w:spacing w:val="-7"/>
          <w:w w:val="105"/>
          <w:sz w:val="21"/>
        </w:rPr>
        <w:t> </w:t>
      </w:r>
      <w:r>
        <w:rPr>
          <w:w w:val="105"/>
          <w:sz w:val="21"/>
        </w:rPr>
        <w:t>0.11)</w:t>
      </w:r>
    </w:p>
    <w:p>
      <w:pPr>
        <w:spacing w:before="126"/>
        <w:ind w:left="451" w:right="-16" w:firstLine="0"/>
        <w:jc w:val="left"/>
        <w:rPr>
          <w:sz w:val="21"/>
        </w:rPr>
      </w:pPr>
      <w:r>
        <w:rPr/>
        <w:br w:type="column"/>
      </w:r>
      <w:r>
        <w:rPr>
          <w:w w:val="105"/>
          <w:sz w:val="21"/>
        </w:rPr>
        <w:t>(0.08,</w:t>
      </w:r>
      <w:r>
        <w:rPr>
          <w:spacing w:val="-7"/>
          <w:w w:val="105"/>
          <w:sz w:val="21"/>
        </w:rPr>
        <w:t> </w:t>
      </w:r>
      <w:r>
        <w:rPr>
          <w:w w:val="105"/>
          <w:sz w:val="21"/>
        </w:rPr>
        <w:t>0.20)</w:t>
      </w:r>
    </w:p>
    <w:p>
      <w:pPr>
        <w:spacing w:before="126"/>
        <w:ind w:left="366" w:right="0" w:firstLine="0"/>
        <w:jc w:val="left"/>
        <w:rPr>
          <w:sz w:val="21"/>
        </w:rPr>
      </w:pPr>
      <w:r>
        <w:rPr/>
        <w:br w:type="column"/>
      </w:r>
      <w:r>
        <w:rPr>
          <w:w w:val="105"/>
          <w:sz w:val="21"/>
        </w:rPr>
        <w:t>(0.55)</w:t>
      </w:r>
    </w:p>
    <w:p>
      <w:pPr>
        <w:spacing w:after="0"/>
        <w:jc w:val="left"/>
        <w:rPr>
          <w:sz w:val="21"/>
        </w:rPr>
        <w:sectPr>
          <w:type w:val="continuous"/>
          <w:pgSz w:w="11910" w:h="16840"/>
          <w:pgMar w:top="920" w:bottom="280" w:left="1680" w:right="900"/>
          <w:cols w:num="6" w:equalWidth="0">
            <w:col w:w="1416" w:space="40"/>
            <w:col w:w="1872" w:space="40"/>
            <w:col w:w="1698" w:space="40"/>
            <w:col w:w="1463" w:space="40"/>
            <w:col w:w="1477" w:space="40"/>
            <w:col w:w="1204"/>
          </w:cols>
        </w:sectPr>
      </w:pPr>
    </w:p>
    <w:p>
      <w:pPr>
        <w:pStyle w:val="BodyText"/>
        <w:spacing w:before="5"/>
        <w:rPr>
          <w:sz w:val="11"/>
        </w:rPr>
      </w:pPr>
    </w:p>
    <w:p>
      <w:pPr>
        <w:pStyle w:val="BodyText"/>
        <w:spacing w:line="20" w:lineRule="exact"/>
        <w:ind w:left="480"/>
        <w:rPr>
          <w:sz w:val="2"/>
        </w:rPr>
      </w:pPr>
      <w:r>
        <w:rPr>
          <w:sz w:val="2"/>
        </w:rPr>
        <w:pict>
          <v:group style="width:436.35pt;height:.5pt;mso-position-horizontal-relative:char;mso-position-vertical-relative:line" coordorigin="0,0" coordsize="8727,10">
            <v:line style="position:absolute" from="5,5" to="1109,5" stroked="true" strokeweight=".480041pt" strokecolor="#000000"/>
            <v:line style="position:absolute" from="1109,5" to="1119,5" stroked="true" strokeweight=".480041pt" strokecolor="#000000"/>
            <v:line style="position:absolute" from="1119,5" to="1959,5" stroked="true" strokeweight=".480041pt" strokecolor="#000000"/>
            <v:line style="position:absolute" from="1959,5" to="1968,5" stroked="true" strokeweight=".480041pt" strokecolor="#000000"/>
            <v:line style="position:absolute" from="1968,5" to="3235,5" stroked="true" strokeweight=".480041pt" strokecolor="#000000"/>
            <v:line style="position:absolute" from="3235,5" to="3245,5" stroked="true" strokeweight=".480041pt" strokecolor="#000000"/>
            <v:line style="position:absolute" from="3245,5" to="4795,5" stroked="true" strokeweight=".480041pt" strokecolor="#000000"/>
            <v:line style="position:absolute" from="4795,5" to="4805,5" stroked="true" strokeweight=".480041pt" strokecolor="#000000"/>
            <v:line style="position:absolute" from="4805,5" to="6355,5" stroked="true" strokeweight=".480041pt" strokecolor="#000000"/>
            <v:line style="position:absolute" from="6355,5" to="6365,5" stroked="true" strokeweight=".480041pt" strokecolor="#000000"/>
            <v:line style="position:absolute" from="6365,5" to="7824,5" stroked="true" strokeweight=".480041pt" strokecolor="#000000"/>
            <v:line style="position:absolute" from="7824,5" to="7834,5" stroked="true" strokeweight=".480041pt" strokecolor="#000000"/>
            <v:line style="position:absolute" from="7834,5" to="8722,5" stroked="true" strokeweight=".480041pt" strokecolor="#000000"/>
          </v:group>
        </w:pict>
      </w:r>
      <w:r>
        <w:rPr>
          <w:sz w:val="2"/>
        </w:rPr>
      </w:r>
    </w:p>
    <w:p>
      <w:pPr>
        <w:spacing w:before="0"/>
        <w:ind w:left="595" w:right="196" w:firstLine="0"/>
        <w:jc w:val="left"/>
        <w:rPr>
          <w:sz w:val="21"/>
        </w:rPr>
      </w:pPr>
      <w:r>
        <w:rPr>
          <w:rFonts w:ascii="Symbol" w:hAnsi="Symbol"/>
          <w:w w:val="105"/>
          <w:sz w:val="21"/>
        </w:rPr>
        <w:t></w:t>
      </w:r>
      <w:r>
        <w:rPr>
          <w:w w:val="105"/>
          <w:sz w:val="21"/>
        </w:rPr>
        <w:t>M: micro Molar; DL: Dosis letal, LI: Límite inferior, LS: Límite superior.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0"/>
        </w:rPr>
      </w:pPr>
      <w:r>
        <w:rPr/>
        <w:drawing>
          <wp:anchor distT="0" distB="0" distL="0" distR="0" allowOverlap="1" layoutInCell="1" locked="0" behindDoc="0" simplePos="0" relativeHeight="2344">
            <wp:simplePos x="0" y="0"/>
            <wp:positionH relativeFrom="page">
              <wp:posOffset>1446783</wp:posOffset>
            </wp:positionH>
            <wp:positionV relativeFrom="paragraph">
              <wp:posOffset>176514</wp:posOffset>
            </wp:positionV>
            <wp:extent cx="4192167" cy="3437286"/>
            <wp:effectExtent l="0" t="0" r="0" b="0"/>
            <wp:wrapTopAndBottom/>
            <wp:docPr id="47" name="image30.png" descr=""/>
            <wp:cNvGraphicFramePr>
              <a:graphicFrameLocks noChangeAspect="1"/>
            </wp:cNvGraphicFramePr>
            <a:graphic>
              <a:graphicData uri="http://schemas.openxmlformats.org/drawingml/2006/picture">
                <pic:pic>
                  <pic:nvPicPr>
                    <pic:cNvPr id="48" name="image30.png"/>
                    <pic:cNvPicPr/>
                  </pic:nvPicPr>
                  <pic:blipFill>
                    <a:blip r:embed="rId49" cstate="print"/>
                    <a:stretch>
                      <a:fillRect/>
                    </a:stretch>
                  </pic:blipFill>
                  <pic:spPr>
                    <a:xfrm>
                      <a:off x="0" y="0"/>
                      <a:ext cx="4192167" cy="3437286"/>
                    </a:xfrm>
                    <a:prstGeom prst="rect">
                      <a:avLst/>
                    </a:prstGeom>
                  </pic:spPr>
                </pic:pic>
              </a:graphicData>
            </a:graphic>
          </wp:anchor>
        </w:drawing>
      </w:r>
    </w:p>
    <w:p>
      <w:pPr>
        <w:spacing w:line="242" w:lineRule="auto" w:before="22"/>
        <w:ind w:left="595" w:right="196" w:firstLine="0"/>
        <w:jc w:val="left"/>
        <w:rPr>
          <w:b/>
          <w:sz w:val="24"/>
        </w:rPr>
      </w:pPr>
      <w:r>
        <w:rPr>
          <w:b/>
          <w:sz w:val="24"/>
        </w:rPr>
        <w:t>Figura 14. </w:t>
      </w:r>
      <w:r>
        <w:rPr>
          <w:sz w:val="24"/>
        </w:rPr>
        <w:t>Respuestas transformadas por PROBIT. Esporozoitos de </w:t>
      </w:r>
      <w:r>
        <w:rPr>
          <w:i/>
          <w:sz w:val="24"/>
        </w:rPr>
        <w:t>E. bovis </w:t>
      </w:r>
      <w:r>
        <w:rPr>
          <w:sz w:val="24"/>
        </w:rPr>
        <w:t>incubados durante 4 h con polvo de </w:t>
      </w:r>
      <w:r>
        <w:rPr>
          <w:i/>
          <w:sz w:val="24"/>
        </w:rPr>
        <w:t>C. longa</w:t>
      </w:r>
      <w:r>
        <w:rPr>
          <w:b/>
          <w:sz w:val="24"/>
        </w:rPr>
        <w:t>.</w:t>
      </w:r>
    </w:p>
    <w:p>
      <w:pPr>
        <w:spacing w:after="0" w:line="242" w:lineRule="auto"/>
        <w:jc w:val="left"/>
        <w:rPr>
          <w:sz w:val="24"/>
        </w:rPr>
        <w:sectPr>
          <w:type w:val="continuous"/>
          <w:pgSz w:w="11910" w:h="16840"/>
          <w:pgMar w:top="920" w:bottom="280" w:left="1680" w:right="900"/>
        </w:sectPr>
      </w:pPr>
    </w:p>
    <w:p>
      <w:pPr>
        <w:pStyle w:val="Heading1"/>
        <w:numPr>
          <w:ilvl w:val="2"/>
          <w:numId w:val="10"/>
        </w:numPr>
        <w:tabs>
          <w:tab w:pos="2012" w:val="left" w:leader="none"/>
        </w:tabs>
        <w:spacing w:line="362" w:lineRule="auto" w:before="109" w:after="0"/>
        <w:ind w:left="1820" w:right="690" w:hanging="504"/>
        <w:jc w:val="left"/>
      </w:pPr>
      <w:r>
        <w:rPr/>
        <w:t>Ensayo de viabilidad de los esporozoitos de E. bovis y curcumina (Sigma-Aldrich ®)</w:t>
      </w:r>
    </w:p>
    <w:p>
      <w:pPr>
        <w:pStyle w:val="BodyText"/>
        <w:spacing w:line="352" w:lineRule="auto" w:before="1"/>
        <w:ind w:left="595" w:right="229"/>
        <w:jc w:val="both"/>
      </w:pPr>
      <w:r>
        <w:rPr/>
        <w:t>Se presentó una mortalidad menor al 2% en el grupo control, mientras que en los grupos tratados con curcumina (dosis utilizadas 0.05 </w:t>
      </w:r>
      <w:r>
        <w:rPr>
          <w:rFonts w:ascii="Symbol" w:hAnsi="Symbol"/>
        </w:rPr>
        <w:t></w:t>
      </w:r>
      <w:r>
        <w:rPr/>
        <w:t>M, 1 </w:t>
      </w:r>
      <w:r>
        <w:rPr>
          <w:rFonts w:ascii="Symbol" w:hAnsi="Symbol"/>
        </w:rPr>
        <w:t></w:t>
      </w:r>
      <w:r>
        <w:rPr/>
        <w:t>M y 2 </w:t>
      </w:r>
      <w:r>
        <w:rPr>
          <w:rFonts w:ascii="Symbol" w:hAnsi="Symbol"/>
        </w:rPr>
        <w:t></w:t>
      </w:r>
      <w:r>
        <w:rPr/>
        <w:t>M) presentaron una mortalidad no mayor al 6.6% con un efecto letal dosis-dependiente. La DL</w:t>
      </w:r>
      <w:r>
        <w:rPr>
          <w:position w:val="-2"/>
          <w:sz w:val="16"/>
        </w:rPr>
        <w:t>50</w:t>
      </w:r>
      <w:r>
        <w:rPr/>
        <w:t>, DL</w:t>
      </w:r>
      <w:r>
        <w:rPr>
          <w:position w:val="-2"/>
          <w:sz w:val="16"/>
        </w:rPr>
        <w:t>90 </w:t>
      </w:r>
      <w:r>
        <w:rPr/>
        <w:t>y DL</w:t>
      </w:r>
      <w:r>
        <w:rPr>
          <w:position w:val="-2"/>
          <w:sz w:val="16"/>
        </w:rPr>
        <w:t>99 </w:t>
      </w:r>
      <w:r>
        <w:rPr/>
        <w:t>bajo estas condiciones de incubación fueron de 45,758.129 </w:t>
      </w:r>
      <w:r>
        <w:rPr>
          <w:rFonts w:ascii="Symbol" w:hAnsi="Symbol"/>
        </w:rPr>
        <w:t></w:t>
      </w:r>
      <w:r>
        <w:rPr/>
        <w:t>M (0.45 Molar), 147,304,716.710  </w:t>
      </w:r>
      <w:r>
        <w:rPr>
          <w:rFonts w:ascii="Symbol" w:hAnsi="Symbol"/>
        </w:rPr>
        <w:t></w:t>
      </w:r>
      <w:r>
        <w:rPr/>
        <w:t>M  (147  Molar)  y  106,644,808,388.920  </w:t>
      </w:r>
      <w:r>
        <w:rPr>
          <w:rFonts w:ascii="Symbol" w:hAnsi="Symbol"/>
        </w:rPr>
        <w:t></w:t>
      </w:r>
      <w:r>
        <w:rPr/>
        <w:t>M  (106,  666.8  </w:t>
      </w:r>
      <w:r>
        <w:rPr>
          <w:spacing w:val="56"/>
        </w:rPr>
        <w:t> </w:t>
      </w:r>
      <w:r>
        <w:rPr/>
        <w:t>Molar)</w:t>
      </w:r>
    </w:p>
    <w:p>
      <w:pPr>
        <w:pStyle w:val="BodyText"/>
        <w:spacing w:line="360" w:lineRule="auto" w:before="12"/>
        <w:ind w:left="595" w:right="229"/>
        <w:jc w:val="both"/>
      </w:pPr>
      <w:r>
        <w:rPr/>
        <w:t>respectivamente. Dado que las dosis utilizadas no provocaron más del 6% de mortalidad en los esporozoitos, al momento de hacer la estimación, los límites superiores e inferiores no se pudieron calcular. Los resultados del porcentaje de mortalidad y las dosis letales se presentan en el Cuadro 12. En la Figura 15 se muestran las respuestas transformadas por PROBIT (anexo 5).</w:t>
      </w:r>
    </w:p>
    <w:p>
      <w:pPr>
        <w:pStyle w:val="BodyText"/>
      </w:pPr>
    </w:p>
    <w:p>
      <w:pPr>
        <w:pStyle w:val="BodyText"/>
        <w:spacing w:line="360" w:lineRule="auto" w:before="140"/>
        <w:ind w:left="595" w:right="229"/>
        <w:jc w:val="both"/>
      </w:pPr>
      <w:r>
        <w:rPr/>
        <w:t>Por otro lado, los esporozoitos tratados con curcumina e incubados durante 4 horas con las siguientes dosis 1 </w:t>
      </w:r>
      <w:r>
        <w:rPr>
          <w:rFonts w:ascii="Symbol" w:hAnsi="Symbol"/>
        </w:rPr>
        <w:t></w:t>
      </w:r>
      <w:r>
        <w:rPr/>
        <w:t>M, 2 </w:t>
      </w:r>
      <w:r>
        <w:rPr>
          <w:rFonts w:ascii="Symbol" w:hAnsi="Symbol"/>
        </w:rPr>
        <w:t></w:t>
      </w:r>
      <w:r>
        <w:rPr/>
        <w:t>M, 4 </w:t>
      </w:r>
      <w:r>
        <w:rPr>
          <w:rFonts w:ascii="Symbol" w:hAnsi="Symbol"/>
        </w:rPr>
        <w:t></w:t>
      </w:r>
      <w:r>
        <w:rPr/>
        <w:t>M y 8 </w:t>
      </w:r>
      <w:r>
        <w:rPr>
          <w:rFonts w:ascii="Symbol" w:hAnsi="Symbol"/>
        </w:rPr>
        <w:t></w:t>
      </w:r>
      <w:r>
        <w:rPr/>
        <w:t>M se observó una mortalidad del 11% al 50%, mientras que el grupo control y el grupo tratado con DMSO presentaron una mortalidad no mayor al 14.5%. La DL</w:t>
      </w:r>
      <w:r>
        <w:rPr>
          <w:position w:val="-2"/>
          <w:sz w:val="16"/>
        </w:rPr>
        <w:t>50</w:t>
      </w:r>
      <w:r>
        <w:rPr/>
        <w:t>, DL</w:t>
      </w:r>
      <w:r>
        <w:rPr>
          <w:position w:val="-2"/>
          <w:sz w:val="16"/>
        </w:rPr>
        <w:t>90 </w:t>
      </w:r>
      <w:r>
        <w:rPr/>
        <w:t>y DL</w:t>
      </w:r>
      <w:r>
        <w:rPr>
          <w:position w:val="-2"/>
          <w:sz w:val="16"/>
        </w:rPr>
        <w:t>99 </w:t>
      </w:r>
      <w:r>
        <w:rPr/>
        <w:t>bajo estas condiciones de incubación, fueron de 6.53, 56.02 y 323.01, respectivamente. En el Cuadro 13 se muestran los porcentajes de mortalidad y las dosis letales con sus límites inferiores y superiores para cada dosis. En la Gráfica 2 se presenta el porcentaje de mortalidad de  los esporozoitos tratados con curcumina y el grupo control.</w:t>
      </w:r>
    </w:p>
    <w:p>
      <w:pPr>
        <w:pStyle w:val="BodyText"/>
      </w:pPr>
    </w:p>
    <w:p>
      <w:pPr>
        <w:pStyle w:val="BodyText"/>
      </w:pPr>
    </w:p>
    <w:p>
      <w:pPr>
        <w:pStyle w:val="BodyText"/>
        <w:spacing w:before="11"/>
      </w:pPr>
    </w:p>
    <w:p>
      <w:pPr>
        <w:pStyle w:val="BodyText"/>
        <w:spacing w:line="274" w:lineRule="exact"/>
        <w:ind w:left="595" w:right="229"/>
        <w:jc w:val="both"/>
      </w:pPr>
      <w:r>
        <w:rPr>
          <w:b/>
        </w:rPr>
        <w:t>Cuadro 12. </w:t>
      </w:r>
      <w:r>
        <w:rPr/>
        <w:t>Porcentaje de mortalidad de los esporozoitos de </w:t>
      </w:r>
      <w:r>
        <w:rPr>
          <w:i/>
        </w:rPr>
        <w:t>E. bovis </w:t>
      </w:r>
      <w:r>
        <w:rPr/>
        <w:t>incubados durante 60 min con diferentes dosis de curcumina (Sigma-Aldrich ®) y grupo control.</w:t>
      </w:r>
    </w:p>
    <w:p>
      <w:pPr>
        <w:pStyle w:val="BodyText"/>
        <w:spacing w:before="3" w:after="1"/>
        <w:rPr>
          <w:sz w:val="17"/>
        </w:rPr>
      </w:pPr>
    </w:p>
    <w:p>
      <w:pPr>
        <w:pStyle w:val="BodyText"/>
        <w:spacing w:line="20" w:lineRule="exact"/>
        <w:ind w:left="480"/>
        <w:rPr>
          <w:sz w:val="2"/>
        </w:rPr>
      </w:pPr>
      <w:r>
        <w:rPr>
          <w:sz w:val="2"/>
        </w:rPr>
        <w:pict>
          <v:group style="width:436.35pt;height:.5pt;mso-position-horizontal-relative:char;mso-position-vertical-relative:line" coordorigin="0,0" coordsize="8727,10">
            <v:line style="position:absolute" from="5,5" to="1215,5" stroked="true" strokeweight=".479996pt" strokecolor="#000000"/>
            <v:line style="position:absolute" from="1215,5" to="1224,5" stroked="true" strokeweight=".479996pt" strokecolor="#000000"/>
            <v:line style="position:absolute" from="1224,5" to="1983,5" stroked="true" strokeweight=".479996pt" strokecolor="#000000"/>
            <v:line style="position:absolute" from="1983,5" to="1992,5" stroked="true" strokeweight=".479996pt" strokecolor="#000000"/>
            <v:line style="position:absolute" from="1992,5" to="3274,5" stroked="true" strokeweight=".479996pt" strokecolor="#000000"/>
            <v:line style="position:absolute" from="3274,5" to="3283,5" stroked="true" strokeweight=".479996pt" strokecolor="#000000"/>
            <v:line style="position:absolute" from="3283,5" to="4407,5" stroked="true" strokeweight=".479996pt" strokecolor="#000000"/>
            <v:line style="position:absolute" from="4407,5" to="4416,5" stroked="true" strokeweight=".479996pt" strokecolor="#000000"/>
            <v:line style="position:absolute" from="4416,5" to="5842,5" stroked="true" strokeweight=".479996pt" strokecolor="#000000"/>
            <v:line style="position:absolute" from="5842,5" to="5851,5" stroked="true" strokeweight=".479996pt" strokecolor="#000000"/>
            <v:line style="position:absolute" from="5851,5" to="7930,5" stroked="true" strokeweight=".479996pt" strokecolor="#000000"/>
            <v:line style="position:absolute" from="7930,5" to="7939,5" stroked="true" strokeweight=".479996pt" strokecolor="#000000"/>
            <v:line style="position:absolute" from="7939,5" to="8722,5" stroked="true" strokeweight=".479996pt" strokecolor="#000000"/>
          </v:group>
        </w:pict>
      </w:r>
      <w:r>
        <w:rPr>
          <w:sz w:val="2"/>
        </w:rPr>
      </w:r>
    </w:p>
    <w:p>
      <w:pPr>
        <w:spacing w:after="0" w:line="20" w:lineRule="exact"/>
        <w:rPr>
          <w:sz w:val="2"/>
        </w:rPr>
        <w:sectPr>
          <w:footerReference w:type="default" r:id="rId50"/>
          <w:pgSz w:w="11910" w:h="16840"/>
          <w:pgMar w:footer="1024" w:header="0" w:top="1580" w:bottom="1220" w:left="1680" w:right="900"/>
        </w:sectPr>
      </w:pPr>
    </w:p>
    <w:p>
      <w:pPr>
        <w:spacing w:line="157" w:lineRule="exact" w:before="125"/>
        <w:ind w:left="0" w:right="0" w:firstLine="0"/>
        <w:jc w:val="right"/>
        <w:rPr>
          <w:b/>
          <w:sz w:val="21"/>
        </w:rPr>
      </w:pPr>
      <w:r>
        <w:rPr>
          <w:b/>
          <w:sz w:val="21"/>
        </w:rPr>
        <w:t>Dosis</w:t>
      </w:r>
    </w:p>
    <w:p>
      <w:pPr>
        <w:spacing w:before="5"/>
        <w:ind w:left="234" w:right="0" w:firstLine="0"/>
        <w:jc w:val="left"/>
        <w:rPr>
          <w:b/>
          <w:sz w:val="21"/>
        </w:rPr>
      </w:pPr>
      <w:r>
        <w:rPr/>
        <w:br w:type="column"/>
      </w:r>
      <w:r>
        <w:rPr>
          <w:b/>
          <w:sz w:val="21"/>
        </w:rPr>
        <w:t>Porcentaje</w:t>
      </w:r>
    </w:p>
    <w:p>
      <w:pPr>
        <w:spacing w:line="252" w:lineRule="exact" w:before="0"/>
        <w:ind w:left="443" w:right="-5" w:firstLine="0"/>
        <w:jc w:val="left"/>
        <w:rPr>
          <w:b/>
          <w:sz w:val="14"/>
        </w:rPr>
      </w:pPr>
      <w:r>
        <w:rPr/>
        <w:br w:type="column"/>
      </w:r>
      <w:r>
        <w:rPr>
          <w:b/>
          <w:sz w:val="21"/>
        </w:rPr>
        <w:t>DL</w:t>
      </w:r>
      <w:r>
        <w:rPr>
          <w:b/>
          <w:position w:val="-2"/>
          <w:sz w:val="14"/>
        </w:rPr>
        <w:t>50</w:t>
      </w:r>
    </w:p>
    <w:p>
      <w:pPr>
        <w:spacing w:line="252" w:lineRule="exact" w:before="0"/>
        <w:ind w:left="798" w:right="-6" w:firstLine="0"/>
        <w:jc w:val="left"/>
        <w:rPr>
          <w:b/>
          <w:sz w:val="14"/>
        </w:rPr>
      </w:pPr>
      <w:r>
        <w:rPr/>
        <w:br w:type="column"/>
      </w:r>
      <w:r>
        <w:rPr>
          <w:b/>
          <w:sz w:val="21"/>
        </w:rPr>
        <w:t>DL</w:t>
      </w:r>
      <w:r>
        <w:rPr>
          <w:b/>
          <w:position w:val="-2"/>
          <w:sz w:val="14"/>
        </w:rPr>
        <w:t>90</w:t>
      </w:r>
    </w:p>
    <w:p>
      <w:pPr>
        <w:spacing w:line="137" w:lineRule="exact" w:before="144"/>
        <w:ind w:left="0" w:right="0" w:firstLine="0"/>
        <w:jc w:val="right"/>
        <w:rPr>
          <w:b/>
          <w:sz w:val="14"/>
        </w:rPr>
      </w:pPr>
      <w:r>
        <w:rPr/>
        <w:br w:type="column"/>
      </w:r>
      <w:r>
        <w:rPr>
          <w:b/>
          <w:sz w:val="21"/>
        </w:rPr>
        <w:t>DL</w:t>
      </w:r>
      <w:r>
        <w:rPr>
          <w:b/>
          <w:position w:val="-2"/>
          <w:sz w:val="14"/>
        </w:rPr>
        <w:t>99</w:t>
      </w:r>
    </w:p>
    <w:p>
      <w:pPr>
        <w:tabs>
          <w:tab w:pos="1340" w:val="left" w:leader="none"/>
        </w:tabs>
        <w:spacing w:line="192" w:lineRule="exact" w:before="89"/>
        <w:ind w:left="14" w:right="0" w:firstLine="0"/>
        <w:jc w:val="left"/>
        <w:rPr>
          <w:b/>
          <w:sz w:val="14"/>
        </w:rPr>
      </w:pPr>
      <w:r>
        <w:rPr/>
        <w:br w:type="column"/>
      </w:r>
      <w:r>
        <w:rPr>
          <w:b/>
          <w:spacing w:val="6"/>
          <w:sz w:val="21"/>
        </w:rPr>
        <w:t>(</w:t>
      </w:r>
      <w:r>
        <w:rPr>
          <w:rFonts w:ascii="Symbol" w:hAnsi="Symbol"/>
          <w:b/>
          <w:spacing w:val="6"/>
          <w:sz w:val="21"/>
        </w:rPr>
        <w:t></w:t>
      </w:r>
      <w:r>
        <w:rPr>
          <w:b/>
          <w:spacing w:val="6"/>
          <w:sz w:val="21"/>
        </w:rPr>
        <w:t>M)</w:t>
        <w:tab/>
      </w:r>
      <w:r>
        <w:rPr>
          <w:b/>
          <w:position w:val="1"/>
          <w:sz w:val="21"/>
        </w:rPr>
        <w:t>X</w:t>
      </w:r>
      <w:r>
        <w:rPr>
          <w:b/>
          <w:position w:val="12"/>
          <w:sz w:val="14"/>
        </w:rPr>
        <w:t>2</w:t>
      </w:r>
    </w:p>
    <w:p>
      <w:pPr>
        <w:spacing w:after="0" w:line="192" w:lineRule="exact"/>
        <w:jc w:val="left"/>
        <w:rPr>
          <w:sz w:val="14"/>
        </w:rPr>
        <w:sectPr>
          <w:type w:val="continuous"/>
          <w:pgSz w:w="11910" w:h="16840"/>
          <w:pgMar w:top="920" w:bottom="280" w:left="1680" w:right="900"/>
          <w:cols w:num="6" w:equalWidth="0">
            <w:col w:w="2331" w:space="40"/>
            <w:col w:w="1247" w:space="40"/>
            <w:col w:w="890" w:space="40"/>
            <w:col w:w="1244" w:space="40"/>
            <w:col w:w="1444" w:space="40"/>
            <w:col w:w="1974"/>
          </w:cols>
        </w:sectPr>
      </w:pPr>
    </w:p>
    <w:p>
      <w:pPr>
        <w:tabs>
          <w:tab w:pos="3001" w:val="left" w:leader="none"/>
        </w:tabs>
        <w:spacing w:line="354" w:lineRule="exact" w:before="0"/>
        <w:ind w:left="1831" w:right="0" w:firstLine="0"/>
        <w:jc w:val="left"/>
        <w:rPr>
          <w:b/>
          <w:sz w:val="21"/>
        </w:rPr>
      </w:pPr>
      <w:r>
        <w:rPr/>
        <w:pict>
          <v:shape style="position:absolute;margin-left:108.519997pt;margin-top:12.48pt;width:163.450pt;height:94.4pt;mso-position-horizontal-relative:page;mso-position-vertical-relative:paragraph;z-index:244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71"/>
                    <w:gridCol w:w="640"/>
                    <w:gridCol w:w="1358"/>
                  </w:tblGrid>
                  <w:tr>
                    <w:trPr>
                      <w:trHeight w:val="241" w:hRule="exact"/>
                    </w:trPr>
                    <w:tc>
                      <w:tcPr>
                        <w:tcW w:w="1911" w:type="dxa"/>
                        <w:gridSpan w:val="2"/>
                      </w:tcPr>
                      <w:p>
                        <w:pPr/>
                      </w:p>
                    </w:tc>
                    <w:tc>
                      <w:tcPr>
                        <w:tcW w:w="1358" w:type="dxa"/>
                      </w:tcPr>
                      <w:p>
                        <w:pPr>
                          <w:pStyle w:val="TableParagraph"/>
                          <w:spacing w:line="219" w:lineRule="exact" w:before="0"/>
                          <w:ind w:left="162" w:right="102"/>
                          <w:jc w:val="center"/>
                          <w:rPr>
                            <w:b/>
                            <w:sz w:val="21"/>
                          </w:rPr>
                        </w:pPr>
                        <w:r>
                          <w:rPr>
                            <w:b/>
                            <w:w w:val="105"/>
                            <w:sz w:val="21"/>
                          </w:rPr>
                          <w:t>mortalidad</w:t>
                        </w:r>
                      </w:p>
                    </w:tc>
                  </w:tr>
                  <w:tr>
                    <w:trPr>
                      <w:trHeight w:val="504" w:hRule="exact"/>
                    </w:trPr>
                    <w:tc>
                      <w:tcPr>
                        <w:tcW w:w="1271" w:type="dxa"/>
                        <w:shd w:val="clear" w:color="auto" w:fill="D9D9D9"/>
                      </w:tcPr>
                      <w:p>
                        <w:pPr>
                          <w:pStyle w:val="TableParagraph"/>
                          <w:spacing w:before="135"/>
                          <w:ind w:left="92" w:right="158"/>
                          <w:jc w:val="center"/>
                          <w:rPr>
                            <w:sz w:val="21"/>
                          </w:rPr>
                        </w:pPr>
                        <w:r>
                          <w:rPr>
                            <w:w w:val="105"/>
                            <w:sz w:val="21"/>
                          </w:rPr>
                          <w:t>Control</w:t>
                        </w:r>
                      </w:p>
                    </w:tc>
                    <w:tc>
                      <w:tcPr>
                        <w:tcW w:w="640" w:type="dxa"/>
                        <w:shd w:val="clear" w:color="auto" w:fill="D9D9D9"/>
                      </w:tcPr>
                      <w:p>
                        <w:pPr>
                          <w:pStyle w:val="TableParagraph"/>
                          <w:spacing w:before="135"/>
                          <w:jc w:val="center"/>
                          <w:rPr>
                            <w:sz w:val="21"/>
                          </w:rPr>
                        </w:pPr>
                        <w:r>
                          <w:rPr>
                            <w:w w:val="102"/>
                            <w:sz w:val="21"/>
                          </w:rPr>
                          <w:t>0</w:t>
                        </w:r>
                      </w:p>
                    </w:tc>
                    <w:tc>
                      <w:tcPr>
                        <w:tcW w:w="1358" w:type="dxa"/>
                        <w:shd w:val="clear" w:color="auto" w:fill="D9D9D9"/>
                      </w:tcPr>
                      <w:p>
                        <w:pPr>
                          <w:pStyle w:val="TableParagraph"/>
                          <w:spacing w:before="135"/>
                          <w:ind w:left="162" w:right="100"/>
                          <w:jc w:val="center"/>
                          <w:rPr>
                            <w:sz w:val="21"/>
                          </w:rPr>
                        </w:pPr>
                        <w:r>
                          <w:rPr>
                            <w:w w:val="105"/>
                            <w:sz w:val="21"/>
                          </w:rPr>
                          <w:t>1.68</w:t>
                        </w:r>
                      </w:p>
                    </w:tc>
                  </w:tr>
                  <w:tr>
                    <w:trPr>
                      <w:trHeight w:val="330" w:hRule="exact"/>
                    </w:trPr>
                    <w:tc>
                      <w:tcPr>
                        <w:tcW w:w="1271" w:type="dxa"/>
                      </w:tcPr>
                      <w:p>
                        <w:pPr/>
                      </w:p>
                    </w:tc>
                    <w:tc>
                      <w:tcPr>
                        <w:tcW w:w="640" w:type="dxa"/>
                      </w:tcPr>
                      <w:p>
                        <w:pPr>
                          <w:pStyle w:val="TableParagraph"/>
                          <w:spacing w:before="10"/>
                          <w:ind w:left="162" w:right="162"/>
                          <w:jc w:val="center"/>
                          <w:rPr>
                            <w:sz w:val="21"/>
                          </w:rPr>
                        </w:pPr>
                        <w:r>
                          <w:rPr>
                            <w:w w:val="105"/>
                            <w:sz w:val="21"/>
                          </w:rPr>
                          <w:t>0.5</w:t>
                        </w:r>
                      </w:p>
                    </w:tc>
                    <w:tc>
                      <w:tcPr>
                        <w:tcW w:w="1358" w:type="dxa"/>
                      </w:tcPr>
                      <w:p>
                        <w:pPr>
                          <w:pStyle w:val="TableParagraph"/>
                          <w:spacing w:before="10"/>
                          <w:ind w:left="162" w:right="100"/>
                          <w:jc w:val="center"/>
                          <w:rPr>
                            <w:sz w:val="21"/>
                          </w:rPr>
                        </w:pPr>
                        <w:r>
                          <w:rPr>
                            <w:w w:val="105"/>
                            <w:sz w:val="21"/>
                          </w:rPr>
                          <w:t>1.77</w:t>
                        </w:r>
                      </w:p>
                    </w:tc>
                  </w:tr>
                  <w:tr>
                    <w:trPr>
                      <w:trHeight w:val="379" w:hRule="exact"/>
                    </w:trPr>
                    <w:tc>
                      <w:tcPr>
                        <w:tcW w:w="1271" w:type="dxa"/>
                      </w:tcPr>
                      <w:p>
                        <w:pPr>
                          <w:pStyle w:val="TableParagraph"/>
                          <w:spacing w:before="59"/>
                          <w:ind w:left="92" w:right="158"/>
                          <w:jc w:val="center"/>
                          <w:rPr>
                            <w:sz w:val="21"/>
                          </w:rPr>
                        </w:pPr>
                        <w:r>
                          <w:rPr>
                            <w:w w:val="105"/>
                            <w:sz w:val="21"/>
                          </w:rPr>
                          <w:t>Curcumina</w:t>
                        </w:r>
                      </w:p>
                    </w:tc>
                    <w:tc>
                      <w:tcPr>
                        <w:tcW w:w="640" w:type="dxa"/>
                      </w:tcPr>
                      <w:p>
                        <w:pPr>
                          <w:pStyle w:val="TableParagraph"/>
                          <w:spacing w:before="59"/>
                          <w:jc w:val="center"/>
                          <w:rPr>
                            <w:sz w:val="21"/>
                          </w:rPr>
                        </w:pPr>
                        <w:r>
                          <w:rPr>
                            <w:w w:val="102"/>
                            <w:sz w:val="21"/>
                          </w:rPr>
                          <w:t>1</w:t>
                        </w:r>
                      </w:p>
                    </w:tc>
                    <w:tc>
                      <w:tcPr>
                        <w:tcW w:w="1358" w:type="dxa"/>
                      </w:tcPr>
                      <w:p>
                        <w:pPr>
                          <w:pStyle w:val="TableParagraph"/>
                          <w:spacing w:before="59"/>
                          <w:ind w:left="162" w:right="102"/>
                          <w:jc w:val="center"/>
                          <w:rPr>
                            <w:sz w:val="21"/>
                          </w:rPr>
                        </w:pPr>
                        <w:r>
                          <w:rPr>
                            <w:w w:val="105"/>
                            <w:sz w:val="21"/>
                          </w:rPr>
                          <w:t>3.2</w:t>
                        </w:r>
                      </w:p>
                    </w:tc>
                  </w:tr>
                  <w:tr>
                    <w:trPr>
                      <w:trHeight w:val="433" w:hRule="exact"/>
                    </w:trPr>
                    <w:tc>
                      <w:tcPr>
                        <w:tcW w:w="1271" w:type="dxa"/>
                      </w:tcPr>
                      <w:p>
                        <w:pPr/>
                      </w:p>
                    </w:tc>
                    <w:tc>
                      <w:tcPr>
                        <w:tcW w:w="640" w:type="dxa"/>
                      </w:tcPr>
                      <w:p>
                        <w:pPr>
                          <w:pStyle w:val="TableParagraph"/>
                          <w:spacing w:before="59"/>
                          <w:jc w:val="center"/>
                          <w:rPr>
                            <w:sz w:val="21"/>
                          </w:rPr>
                        </w:pPr>
                        <w:r>
                          <w:rPr>
                            <w:w w:val="102"/>
                            <w:sz w:val="21"/>
                          </w:rPr>
                          <w:t>2</w:t>
                        </w:r>
                      </w:p>
                    </w:tc>
                    <w:tc>
                      <w:tcPr>
                        <w:tcW w:w="1358" w:type="dxa"/>
                      </w:tcPr>
                      <w:p>
                        <w:pPr>
                          <w:pStyle w:val="TableParagraph"/>
                          <w:spacing w:before="59"/>
                          <w:ind w:left="162" w:right="100"/>
                          <w:jc w:val="center"/>
                          <w:rPr>
                            <w:sz w:val="21"/>
                          </w:rPr>
                        </w:pPr>
                        <w:r>
                          <w:rPr>
                            <w:w w:val="105"/>
                            <w:sz w:val="21"/>
                          </w:rPr>
                          <w:t>6.61</w:t>
                        </w:r>
                      </w:p>
                    </w:tc>
                  </w:tr>
                </w:tbl>
                <w:p>
                  <w:pPr>
                    <w:pStyle w:val="BodyText"/>
                  </w:pPr>
                </w:p>
              </w:txbxContent>
            </v:textbox>
            <w10:wrap type="none"/>
          </v:shape>
        </w:pict>
      </w:r>
      <w:r>
        <w:rPr>
          <w:b/>
          <w:spacing w:val="6"/>
          <w:w w:val="105"/>
          <w:sz w:val="21"/>
        </w:rPr>
        <w:t>(</w:t>
      </w:r>
      <w:r>
        <w:rPr>
          <w:rFonts w:ascii="Symbol" w:hAnsi="Symbol"/>
          <w:b/>
          <w:spacing w:val="6"/>
          <w:w w:val="105"/>
          <w:sz w:val="21"/>
        </w:rPr>
        <w:t></w:t>
      </w:r>
      <w:r>
        <w:rPr>
          <w:b/>
          <w:spacing w:val="6"/>
          <w:w w:val="105"/>
          <w:sz w:val="21"/>
        </w:rPr>
        <w:t>M)</w:t>
        <w:tab/>
      </w:r>
      <w:r>
        <w:rPr>
          <w:b/>
          <w:w w:val="105"/>
          <w:position w:val="13"/>
          <w:sz w:val="21"/>
        </w:rPr>
        <w:t>de</w:t>
      </w:r>
    </w:p>
    <w:p>
      <w:pPr>
        <w:spacing w:line="230" w:lineRule="exact" w:before="0"/>
        <w:ind w:left="682" w:right="0" w:firstLine="0"/>
        <w:jc w:val="center"/>
        <w:rPr>
          <w:b/>
          <w:sz w:val="21"/>
        </w:rPr>
      </w:pPr>
      <w:r>
        <w:rPr/>
        <w:br w:type="column"/>
      </w:r>
      <w:r>
        <w:rPr>
          <w:b/>
          <w:w w:val="105"/>
          <w:sz w:val="21"/>
        </w:rPr>
        <w:t>(</w:t>
      </w:r>
      <w:r>
        <w:rPr>
          <w:rFonts w:ascii="Symbol" w:hAnsi="Symbol"/>
          <w:b/>
          <w:w w:val="105"/>
          <w:sz w:val="21"/>
        </w:rPr>
        <w:t></w:t>
      </w:r>
      <w:r>
        <w:rPr>
          <w:b/>
          <w:w w:val="105"/>
          <w:sz w:val="21"/>
        </w:rPr>
        <w:t>M)</w:t>
      </w:r>
    </w:p>
    <w:p>
      <w:pPr>
        <w:spacing w:before="7"/>
        <w:ind w:left="682" w:right="0" w:firstLine="0"/>
        <w:jc w:val="center"/>
        <w:rPr>
          <w:b/>
          <w:sz w:val="21"/>
        </w:rPr>
      </w:pPr>
      <w:r>
        <w:rPr>
          <w:b/>
          <w:w w:val="105"/>
          <w:sz w:val="21"/>
        </w:rPr>
        <w:t>(LI,</w:t>
      </w:r>
      <w:r>
        <w:rPr>
          <w:b/>
          <w:spacing w:val="-7"/>
          <w:w w:val="105"/>
          <w:sz w:val="21"/>
        </w:rPr>
        <w:t> </w:t>
      </w:r>
      <w:r>
        <w:rPr>
          <w:b/>
          <w:w w:val="105"/>
          <w:sz w:val="21"/>
        </w:rPr>
        <w:t>LS)</w:t>
      </w:r>
    </w:p>
    <w:p>
      <w:pPr>
        <w:spacing w:line="230" w:lineRule="exact" w:before="0"/>
        <w:ind w:left="487" w:right="0" w:firstLine="0"/>
        <w:jc w:val="center"/>
        <w:rPr>
          <w:b/>
          <w:sz w:val="21"/>
        </w:rPr>
      </w:pPr>
      <w:r>
        <w:rPr/>
        <w:br w:type="column"/>
      </w:r>
      <w:r>
        <w:rPr>
          <w:b/>
          <w:w w:val="105"/>
          <w:sz w:val="21"/>
        </w:rPr>
        <w:t>(</w:t>
      </w:r>
      <w:r>
        <w:rPr>
          <w:rFonts w:ascii="Symbol" w:hAnsi="Symbol"/>
          <w:b/>
          <w:w w:val="105"/>
          <w:sz w:val="21"/>
        </w:rPr>
        <w:t></w:t>
      </w:r>
      <w:r>
        <w:rPr>
          <w:b/>
          <w:w w:val="105"/>
          <w:sz w:val="21"/>
        </w:rPr>
        <w:t>M)</w:t>
      </w:r>
    </w:p>
    <w:p>
      <w:pPr>
        <w:spacing w:before="7"/>
        <w:ind w:left="487" w:right="0" w:firstLine="0"/>
        <w:jc w:val="center"/>
        <w:rPr>
          <w:b/>
          <w:sz w:val="21"/>
        </w:rPr>
      </w:pPr>
      <w:r>
        <w:rPr>
          <w:b/>
          <w:w w:val="105"/>
          <w:sz w:val="21"/>
        </w:rPr>
        <w:t>(LI,</w:t>
      </w:r>
      <w:r>
        <w:rPr>
          <w:b/>
          <w:spacing w:val="-7"/>
          <w:w w:val="105"/>
          <w:sz w:val="21"/>
        </w:rPr>
        <w:t> </w:t>
      </w:r>
      <w:r>
        <w:rPr>
          <w:b/>
          <w:w w:val="105"/>
          <w:sz w:val="21"/>
        </w:rPr>
        <w:t>LS)</w:t>
      </w:r>
    </w:p>
    <w:p>
      <w:pPr>
        <w:spacing w:before="112"/>
        <w:ind w:left="964" w:right="-16" w:firstLine="0"/>
        <w:jc w:val="left"/>
        <w:rPr>
          <w:b/>
          <w:sz w:val="21"/>
        </w:rPr>
      </w:pPr>
      <w:r>
        <w:rPr/>
        <w:br w:type="column"/>
      </w:r>
      <w:r>
        <w:rPr>
          <w:b/>
          <w:w w:val="105"/>
          <w:sz w:val="21"/>
        </w:rPr>
        <w:t>(LI,</w:t>
      </w:r>
      <w:r>
        <w:rPr>
          <w:b/>
          <w:spacing w:val="-7"/>
          <w:w w:val="105"/>
          <w:sz w:val="21"/>
        </w:rPr>
        <w:t> </w:t>
      </w:r>
      <w:r>
        <w:rPr>
          <w:b/>
          <w:w w:val="105"/>
          <w:sz w:val="21"/>
        </w:rPr>
        <w:t>LS)</w:t>
      </w:r>
    </w:p>
    <w:p>
      <w:pPr>
        <w:spacing w:before="102"/>
        <w:ind w:left="883" w:right="0" w:firstLine="0"/>
        <w:jc w:val="left"/>
        <w:rPr>
          <w:b/>
          <w:sz w:val="21"/>
        </w:rPr>
      </w:pPr>
      <w:r>
        <w:rPr/>
        <w:br w:type="column"/>
      </w:r>
      <w:r>
        <w:rPr>
          <w:b/>
          <w:w w:val="105"/>
          <w:sz w:val="21"/>
        </w:rPr>
        <w:t>(P)</w:t>
      </w:r>
    </w:p>
    <w:p>
      <w:pPr>
        <w:spacing w:after="0"/>
        <w:jc w:val="left"/>
        <w:rPr>
          <w:sz w:val="21"/>
        </w:rPr>
        <w:sectPr>
          <w:type w:val="continuous"/>
          <w:pgSz w:w="11910" w:h="16840"/>
          <w:pgMar w:top="920" w:bottom="280" w:left="1680" w:right="900"/>
          <w:cols w:num="5" w:equalWidth="0">
            <w:col w:w="3223" w:space="40"/>
            <w:col w:w="1439" w:space="40"/>
            <w:col w:w="1244" w:space="40"/>
            <w:col w:w="1721" w:space="40"/>
            <w:col w:w="1543"/>
          </w:cols>
        </w:sectPr>
      </w:pPr>
    </w:p>
    <w:p>
      <w:pPr>
        <w:pStyle w:val="BodyText"/>
        <w:spacing w:line="20" w:lineRule="exact"/>
        <w:ind w:left="480"/>
        <w:rPr>
          <w:sz w:val="2"/>
        </w:rPr>
      </w:pPr>
      <w:r>
        <w:rPr>
          <w:sz w:val="2"/>
        </w:rPr>
        <w:pict>
          <v:group style="width:436.35pt;height:.5pt;mso-position-horizontal-relative:char;mso-position-vertical-relative:line" coordorigin="0,0" coordsize="8727,10">
            <v:line style="position:absolute" from="5,5" to="1215,5" stroked="true" strokeweight=".479996pt" strokecolor="#000000"/>
            <v:line style="position:absolute" from="1215,5" to="1224,5" stroked="true" strokeweight=".479996pt" strokecolor="#000000"/>
            <v:line style="position:absolute" from="1224,5" to="1983,5" stroked="true" strokeweight=".479996pt" strokecolor="#000000"/>
            <v:line style="position:absolute" from="1983,5" to="1992,5" stroked="true" strokeweight=".479996pt" strokecolor="#000000"/>
            <v:line style="position:absolute" from="1992,5" to="3274,5" stroked="true" strokeweight=".479996pt" strokecolor="#000000"/>
            <v:line style="position:absolute" from="3274,5" to="3283,5" stroked="true" strokeweight=".479996pt" strokecolor="#000000"/>
            <v:line style="position:absolute" from="3283,5" to="4407,5" stroked="true" strokeweight=".479996pt" strokecolor="#000000"/>
            <v:line style="position:absolute" from="4407,5" to="4416,5" stroked="true" strokeweight=".479996pt" strokecolor="#000000"/>
            <v:line style="position:absolute" from="4416,5" to="5842,5" stroked="true" strokeweight=".479996pt" strokecolor="#000000"/>
            <v:line style="position:absolute" from="5842,5" to="5851,5" stroked="true" strokeweight=".479996pt" strokecolor="#000000"/>
            <v:line style="position:absolute" from="5851,5" to="7930,5" stroked="true" strokeweight=".479996pt" strokecolor="#000000"/>
            <v:line style="position:absolute" from="7930,5" to="7939,5" stroked="true" strokeweight=".479996pt" strokecolor="#000000"/>
            <v:line style="position:absolute" from="7939,5" to="8722,5" stroked="true" strokeweight=".479996pt" strokecolor="#000000"/>
          </v:group>
        </w:pict>
      </w:r>
      <w:r>
        <w:rPr>
          <w:sz w:val="2"/>
        </w:rPr>
      </w:r>
    </w:p>
    <w:p>
      <w:pPr>
        <w:pStyle w:val="BodyText"/>
        <w:rPr>
          <w:b/>
          <w:sz w:val="20"/>
        </w:rPr>
      </w:pPr>
    </w:p>
    <w:p>
      <w:pPr>
        <w:spacing w:after="0"/>
        <w:rPr>
          <w:sz w:val="20"/>
        </w:rPr>
        <w:sectPr>
          <w:type w:val="continuous"/>
          <w:pgSz w:w="11910" w:h="16840"/>
          <w:pgMar w:top="920" w:bottom="280" w:left="1680" w:right="900"/>
        </w:sectPr>
      </w:pPr>
    </w:p>
    <w:p>
      <w:pPr>
        <w:pStyle w:val="BodyText"/>
        <w:spacing w:before="7"/>
        <w:rPr>
          <w:b/>
          <w:sz w:val="18"/>
        </w:rPr>
      </w:pPr>
    </w:p>
    <w:p>
      <w:pPr>
        <w:spacing w:line="381" w:lineRule="auto" w:before="0"/>
        <w:ind w:left="3904" w:right="0" w:firstLine="61"/>
        <w:jc w:val="left"/>
        <w:rPr>
          <w:sz w:val="21"/>
        </w:rPr>
      </w:pPr>
      <w:r>
        <w:rPr>
          <w:w w:val="105"/>
          <w:sz w:val="21"/>
        </w:rPr>
        <w:t>45758.1 </w:t>
      </w:r>
      <w:r>
        <w:rPr>
          <w:sz w:val="21"/>
        </w:rPr>
        <w:t>(ND,ND)</w:t>
      </w:r>
    </w:p>
    <w:p>
      <w:pPr>
        <w:pStyle w:val="BodyText"/>
        <w:spacing w:before="7"/>
        <w:rPr>
          <w:sz w:val="18"/>
        </w:rPr>
      </w:pPr>
      <w:r>
        <w:rPr/>
        <w:br w:type="column"/>
      </w:r>
      <w:r>
        <w:rPr>
          <w:sz w:val="18"/>
        </w:rPr>
      </w:r>
    </w:p>
    <w:p>
      <w:pPr>
        <w:spacing w:line="381" w:lineRule="auto" w:before="0"/>
        <w:ind w:left="380" w:right="0" w:hanging="132"/>
        <w:jc w:val="left"/>
        <w:rPr>
          <w:sz w:val="21"/>
        </w:rPr>
      </w:pPr>
      <w:r>
        <w:rPr>
          <w:sz w:val="21"/>
        </w:rPr>
        <w:t>147304716.7 </w:t>
      </w:r>
      <w:r>
        <w:rPr>
          <w:w w:val="105"/>
          <w:sz w:val="21"/>
        </w:rPr>
        <w:t>(ND, ND)</w:t>
      </w:r>
    </w:p>
    <w:p>
      <w:pPr>
        <w:pStyle w:val="BodyText"/>
        <w:spacing w:before="7"/>
        <w:rPr>
          <w:sz w:val="18"/>
        </w:rPr>
      </w:pPr>
      <w:r>
        <w:rPr/>
        <w:br w:type="column"/>
      </w:r>
      <w:r>
        <w:rPr>
          <w:sz w:val="18"/>
        </w:rPr>
      </w:r>
    </w:p>
    <w:p>
      <w:pPr>
        <w:spacing w:line="381" w:lineRule="auto" w:before="0"/>
        <w:ind w:left="699" w:right="0" w:hanging="489"/>
        <w:jc w:val="left"/>
        <w:rPr>
          <w:sz w:val="21"/>
        </w:rPr>
      </w:pPr>
      <w:r>
        <w:rPr>
          <w:sz w:val="21"/>
        </w:rPr>
        <w:t>106,644,808,388.920 </w:t>
      </w:r>
      <w:r>
        <w:rPr>
          <w:w w:val="105"/>
          <w:sz w:val="21"/>
        </w:rPr>
        <w:t>(ND, ND)</w:t>
      </w:r>
    </w:p>
    <w:p>
      <w:pPr>
        <w:pStyle w:val="BodyText"/>
        <w:spacing w:before="7"/>
        <w:rPr>
          <w:sz w:val="18"/>
        </w:rPr>
      </w:pPr>
      <w:r>
        <w:rPr/>
        <w:br w:type="column"/>
      </w:r>
      <w:r>
        <w:rPr>
          <w:sz w:val="18"/>
        </w:rPr>
      </w:r>
    </w:p>
    <w:p>
      <w:pPr>
        <w:spacing w:before="0"/>
        <w:ind w:left="218" w:right="0" w:firstLine="0"/>
        <w:jc w:val="left"/>
        <w:rPr>
          <w:sz w:val="21"/>
        </w:rPr>
      </w:pPr>
      <w:r>
        <w:rPr>
          <w:w w:val="105"/>
          <w:sz w:val="21"/>
        </w:rPr>
        <w:t>19.97</w:t>
      </w:r>
    </w:p>
    <w:p>
      <w:pPr>
        <w:spacing w:before="142"/>
        <w:ind w:left="200" w:right="0" w:firstLine="0"/>
        <w:jc w:val="left"/>
        <w:rPr>
          <w:sz w:val="21"/>
        </w:rPr>
      </w:pPr>
      <w:r>
        <w:rPr>
          <w:w w:val="105"/>
          <w:sz w:val="21"/>
        </w:rPr>
        <w:t>(0.06)</w:t>
      </w:r>
    </w:p>
    <w:p>
      <w:pPr>
        <w:spacing w:after="0"/>
        <w:jc w:val="left"/>
        <w:rPr>
          <w:sz w:val="21"/>
        </w:rPr>
        <w:sectPr>
          <w:type w:val="continuous"/>
          <w:pgSz w:w="11910" w:h="16840"/>
          <w:pgMar w:top="920" w:bottom="280" w:left="1680" w:right="900"/>
          <w:cols w:num="4" w:equalWidth="0">
            <w:col w:w="4741" w:space="40"/>
            <w:col w:w="1403" w:space="40"/>
            <w:col w:w="2081" w:space="40"/>
            <w:col w:w="985"/>
          </w:cols>
        </w:sectPr>
      </w:pPr>
    </w:p>
    <w:p>
      <w:pPr>
        <w:pStyle w:val="BodyText"/>
        <w:rPr>
          <w:sz w:val="20"/>
        </w:rPr>
      </w:pPr>
    </w:p>
    <w:p>
      <w:pPr>
        <w:pStyle w:val="BodyText"/>
        <w:spacing w:before="1"/>
        <w:rPr>
          <w:sz w:val="17"/>
        </w:rPr>
      </w:pPr>
    </w:p>
    <w:p>
      <w:pPr>
        <w:pStyle w:val="BodyText"/>
        <w:spacing w:line="20" w:lineRule="exact"/>
        <w:ind w:left="480"/>
        <w:rPr>
          <w:sz w:val="2"/>
        </w:rPr>
      </w:pPr>
      <w:r>
        <w:rPr>
          <w:sz w:val="2"/>
        </w:rPr>
        <w:pict>
          <v:group style="width:436.35pt;height:.5pt;mso-position-horizontal-relative:char;mso-position-vertical-relative:line" coordorigin="0,0" coordsize="8727,10">
            <v:line style="position:absolute" from="5,5" to="1215,5" stroked="true" strokeweight=".480003pt" strokecolor="#000000"/>
            <v:line style="position:absolute" from="1215,5" to="1224,5" stroked="true" strokeweight=".480003pt" strokecolor="#000000"/>
            <v:line style="position:absolute" from="1224,5" to="1983,5" stroked="true" strokeweight=".480003pt" strokecolor="#000000"/>
            <v:line style="position:absolute" from="1983,5" to="1992,5" stroked="true" strokeweight=".480003pt" strokecolor="#000000"/>
            <v:line style="position:absolute" from="1992,5" to="3274,5" stroked="true" strokeweight=".480003pt" strokecolor="#000000"/>
            <v:line style="position:absolute" from="3274,5" to="3283,5" stroked="true" strokeweight=".480003pt" strokecolor="#000000"/>
            <v:line style="position:absolute" from="3283,5" to="4407,5" stroked="true" strokeweight=".480003pt" strokecolor="#000000"/>
            <v:line style="position:absolute" from="4407,5" to="4416,5" stroked="true" strokeweight=".480003pt" strokecolor="#000000"/>
            <v:line style="position:absolute" from="4416,5" to="5842,5" stroked="true" strokeweight=".480003pt" strokecolor="#000000"/>
            <v:line style="position:absolute" from="5842,5" to="5851,5" stroked="true" strokeweight=".480003pt" strokecolor="#000000"/>
            <v:line style="position:absolute" from="5851,5" to="7930,5" stroked="true" strokeweight=".480003pt" strokecolor="#000000"/>
            <v:line style="position:absolute" from="7930,5" to="7939,5" stroked="true" strokeweight=".480003pt" strokecolor="#000000"/>
            <v:line style="position:absolute" from="7939,5" to="8722,5" stroked="true" strokeweight=".480003pt" strokecolor="#000000"/>
          </v:group>
        </w:pict>
      </w:r>
      <w:r>
        <w:rPr>
          <w:sz w:val="2"/>
        </w:rPr>
      </w:r>
    </w:p>
    <w:p>
      <w:pPr>
        <w:spacing w:line="257" w:lineRule="exact" w:before="0"/>
        <w:ind w:left="595" w:right="196" w:firstLine="0"/>
        <w:jc w:val="left"/>
        <w:rPr>
          <w:sz w:val="21"/>
        </w:rPr>
      </w:pPr>
      <w:r>
        <w:rPr>
          <w:rFonts w:ascii="Symbol" w:hAnsi="Symbol"/>
          <w:w w:val="105"/>
          <w:sz w:val="21"/>
        </w:rPr>
        <w:t></w:t>
      </w:r>
      <w:r>
        <w:rPr>
          <w:w w:val="105"/>
          <w:sz w:val="21"/>
        </w:rPr>
        <w:t>M: micro Molar; DL: Dosis letal; LI: Límite inferior; LS: Límite superior; ND: no disponible.</w:t>
      </w:r>
    </w:p>
    <w:p>
      <w:pPr>
        <w:spacing w:after="0" w:line="257" w:lineRule="exact"/>
        <w:jc w:val="left"/>
        <w:rPr>
          <w:sz w:val="21"/>
        </w:rPr>
        <w:sectPr>
          <w:type w:val="continuous"/>
          <w:pgSz w:w="11910" w:h="16840"/>
          <w:pgMar w:top="920" w:bottom="280" w:left="1680" w:right="900"/>
        </w:sectPr>
      </w:pPr>
    </w:p>
    <w:p>
      <w:pPr>
        <w:pStyle w:val="BodyText"/>
        <w:spacing w:before="4"/>
        <w:rPr>
          <w:sz w:val="11"/>
        </w:rPr>
      </w:pPr>
    </w:p>
    <w:p>
      <w:pPr>
        <w:spacing w:before="81"/>
        <w:ind w:left="1124" w:right="1050" w:firstLine="0"/>
        <w:jc w:val="left"/>
        <w:rPr>
          <w:rFonts w:ascii="Arial"/>
          <w:b/>
          <w:sz w:val="17"/>
        </w:rPr>
      </w:pPr>
      <w:r>
        <w:rPr/>
        <w:pict>
          <v:group style="position:absolute;margin-left:149.745361pt;margin-top:7.989655pt;width:241.85pt;height:209.1pt;mso-position-horizontal-relative:page;mso-position-vertical-relative:paragraph;z-index:-243976" coordorigin="2995,160" coordsize="4837,4182">
            <v:line style="position:absolute" from="3085,4251" to="7814,4251" stroked="true" strokeweight="1.705467pt" strokecolor="#000000"/>
            <v:shape style="position:absolute;left:4031;top:5232;width:4486;height:92" coordorigin="4031,5232" coordsize="4486,92" path="m3676,4251l3676,4324m4858,4251l4858,4324m6039,4251l6039,4324m7221,4251l7221,4324e" filled="false" stroked="true" strokeweight="1.706234pt" strokecolor="#000000">
              <v:path arrowok="t"/>
            </v:shape>
            <v:line style="position:absolute" from="3085,4251" to="3085,177" stroked="true" strokeweight="1.707001pt" strokecolor="#000000"/>
            <v:shape style="position:absolute;left:3191;top:5324;width:92;height:5160" coordorigin="3191,5324" coordsize="92,5160" path="m3012,4251l3085,4251m3012,2893l3085,2893m3012,1535l3085,1535m3012,177l3085,177e" filled="false" stroked="true" strokeweight="1.706234pt" strokecolor="#000000">
              <v:path arrowok="t"/>
            </v:shape>
            <v:shape style="position:absolute;left:3629;top:3753;width:92;height:91" coordorigin="3629,3753" coordsize="92,91" path="m3675,3753l3658,3756,3643,3766,3633,3781,3629,3799,3633,3816,3643,3831,3658,3841,3675,3844,3692,3841,3707,3831,3717,3816,3720,3799,3717,3781,3707,3766,3692,3756,3675,3753xe" filled="true" fillcolor="#000000" stroked="false">
              <v:path arrowok="t"/>
              <v:fill type="solid"/>
            </v:shape>
            <v:line style="position:absolute" from="4857,3725" to="4857,3816" stroked="true" strokeweight="4.552pt" strokecolor="#000000"/>
            <v:shape style="position:absolute;left:5993;top:2411;width:1273;height:1018" coordorigin="5993,2411" coordsize="1273,1018" path="m6084,3429l6038,3338,5993,3429,6084,3429m7265,2411l7174,2411,7220,2502,7265,2411e" filled="true" fillcolor="#000000" stroked="false">
              <v:path arrowok="t"/>
              <v:fill type="solid"/>
            </v:shape>
            <v:line style="position:absolute" from="4857,3770" to="3675,3799" stroked="true" strokeweight="1.136979pt" strokecolor="#000000"/>
            <v:shape style="position:absolute;left:439;top:14816;width:116;height:293" coordorigin="439,14816" coordsize="116,293" path="m3629,3683l3720,3683m3675,3683l3675,3914m3629,3914l3720,3914e" filled="false" stroked="true" strokeweight="1.137489pt" strokecolor="#000000">
              <v:path arrowok="t"/>
            </v:shape>
            <v:line style="position:absolute" from="6038,3384" to="4857,3770" stroked="true" strokeweight="1.137077pt" strokecolor="#000000"/>
            <v:shape style="position:absolute;left:439;top:14620;width:116;height:490" coordorigin="439,14620" coordsize="116,490" path="m4811,3577l4902,3577m4857,3577l4857,3963m4811,3963l4902,3963e" filled="false" stroked="true" strokeweight="1.137489pt" strokecolor="#000000">
              <v:path arrowok="t"/>
            </v:shape>
            <v:line style="position:absolute" from="7220,2457" to="6038,3384" stroked="true" strokeweight="1.137367pt" strokecolor="#000000"/>
            <v:shape style="position:absolute;left:439;top:14396;width:116;height:713" coordorigin="439,14396" coordsize="116,713" path="m5993,3101l6084,3101m6038,3101l6038,3664m5993,3664l6084,3664e" filled="false" stroked="true" strokeweight="1.137489pt" strokecolor="#000000">
              <v:path arrowok="t"/>
            </v:shape>
            <v:shape style="position:absolute;left:439;top:12296;width:116;height:2813" coordorigin="439,12296" coordsize="116,2813" path="m7174,1346l7265,1346m7220,1346l7220,3567m7174,3567l7265,3567e" filled="false" stroked="true" strokeweight="1.137489pt" strokecolor="#000000">
              <v:path arrowok="t"/>
            </v:shape>
            <w10:wrap type="none"/>
          </v:group>
        </w:pict>
      </w:r>
      <w:r>
        <w:rPr>
          <w:rFonts w:ascii="Arial"/>
          <w:b/>
          <w:sz w:val="17"/>
        </w:rPr>
        <w:t>15</w: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1"/>
        <w:rPr>
          <w:rFonts w:ascii="Arial"/>
          <w:b/>
          <w:sz w:val="21"/>
        </w:rPr>
      </w:pPr>
    </w:p>
    <w:p>
      <w:pPr>
        <w:spacing w:before="0"/>
        <w:ind w:left="1124" w:right="1050" w:firstLine="0"/>
        <w:jc w:val="left"/>
        <w:rPr>
          <w:rFonts w:ascii="Arial"/>
          <w:b/>
          <w:sz w:val="17"/>
        </w:rPr>
      </w:pPr>
      <w:r>
        <w:rPr/>
        <w:pict>
          <v:shape style="position:absolute;margin-left:118.179733pt;margin-top:3.906681pt;width:13.1pt;height:69.75pt;mso-position-horizontal-relative:page;mso-position-vertical-relative:paragraph;z-index:2536" type="#_x0000_t202" filled="false" stroked="false">
            <v:textbox inset="0,0,0,0" style="layout-flow:vertical;mso-layout-flow-alt:bottom-to-top">
              <w:txbxContent>
                <w:p>
                  <w:pPr>
                    <w:spacing w:line="246" w:lineRule="exact" w:before="0"/>
                    <w:ind w:left="20" w:right="0" w:firstLine="0"/>
                    <w:jc w:val="left"/>
                    <w:rPr>
                      <w:rFonts w:ascii="Arial"/>
                      <w:sz w:val="22"/>
                    </w:rPr>
                  </w:pPr>
                  <w:r>
                    <w:rPr>
                      <w:rFonts w:ascii="Arial"/>
                      <w:w w:val="100"/>
                      <w:sz w:val="22"/>
                    </w:rPr>
                    <w:t>%</w:t>
                  </w:r>
                  <w:r>
                    <w:rPr>
                      <w:rFonts w:ascii="Arial"/>
                      <w:spacing w:val="-12"/>
                      <w:sz w:val="22"/>
                    </w:rPr>
                    <w:t> </w:t>
                  </w:r>
                  <w:r>
                    <w:rPr>
                      <w:rFonts w:ascii="Arial"/>
                      <w:w w:val="100"/>
                      <w:sz w:val="22"/>
                    </w:rPr>
                    <w:t>de</w:t>
                  </w:r>
                  <w:r>
                    <w:rPr>
                      <w:rFonts w:ascii="Arial"/>
                      <w:spacing w:val="-1"/>
                      <w:sz w:val="22"/>
                    </w:rPr>
                    <w:t> </w:t>
                  </w:r>
                  <w:r>
                    <w:rPr>
                      <w:rFonts w:ascii="Arial"/>
                      <w:spacing w:val="2"/>
                      <w:w w:val="100"/>
                      <w:sz w:val="22"/>
                    </w:rPr>
                    <w:t>m</w:t>
                  </w:r>
                  <w:r>
                    <w:rPr>
                      <w:rFonts w:ascii="Arial"/>
                      <w:w w:val="100"/>
                      <w:sz w:val="22"/>
                    </w:rPr>
                    <w:t>ue</w:t>
                  </w:r>
                  <w:r>
                    <w:rPr>
                      <w:rFonts w:ascii="Arial"/>
                      <w:spacing w:val="2"/>
                      <w:w w:val="100"/>
                      <w:sz w:val="22"/>
                    </w:rPr>
                    <w:t>r</w:t>
                  </w:r>
                  <w:r>
                    <w:rPr>
                      <w:rFonts w:ascii="Arial"/>
                      <w:spacing w:val="-2"/>
                      <w:w w:val="100"/>
                      <w:sz w:val="22"/>
                    </w:rPr>
                    <w:t>t</w:t>
                  </w:r>
                  <w:r>
                    <w:rPr>
                      <w:rFonts w:ascii="Arial"/>
                      <w:w w:val="100"/>
                      <w:sz w:val="22"/>
                    </w:rPr>
                    <w:t>os</w:t>
                  </w:r>
                </w:p>
              </w:txbxContent>
            </v:textbox>
            <w10:wrap type="none"/>
          </v:shape>
        </w:pict>
      </w:r>
      <w:r>
        <w:rPr>
          <w:rFonts w:ascii="Arial"/>
          <w:b/>
          <w:sz w:val="17"/>
        </w:rPr>
        <w:t>10</w: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1"/>
        <w:rPr>
          <w:rFonts w:ascii="Arial"/>
          <w:b/>
          <w:sz w:val="21"/>
        </w:rPr>
      </w:pPr>
    </w:p>
    <w:p>
      <w:pPr>
        <w:spacing w:before="0"/>
        <w:ind w:left="1219" w:right="0" w:firstLine="0"/>
        <w:jc w:val="left"/>
        <w:rPr>
          <w:rFonts w:ascii="Arial"/>
          <w:b/>
          <w:sz w:val="17"/>
        </w:rPr>
      </w:pPr>
      <w:r>
        <w:rPr>
          <w:rFonts w:ascii="Arial"/>
          <w:b/>
          <w:w w:val="102"/>
          <w:sz w:val="17"/>
        </w:rPr>
        <w:t>5</w: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1"/>
        <w:rPr>
          <w:rFonts w:ascii="Arial"/>
          <w:b/>
          <w:sz w:val="21"/>
        </w:rPr>
      </w:pPr>
    </w:p>
    <w:p>
      <w:pPr>
        <w:spacing w:line="191" w:lineRule="exact" w:before="0"/>
        <w:ind w:left="1219" w:right="0" w:firstLine="0"/>
        <w:jc w:val="left"/>
        <w:rPr>
          <w:rFonts w:ascii="Arial"/>
          <w:b/>
          <w:sz w:val="17"/>
        </w:rPr>
      </w:pPr>
      <w:r>
        <w:rPr>
          <w:rFonts w:ascii="Arial"/>
          <w:b/>
          <w:w w:val="102"/>
          <w:sz w:val="17"/>
        </w:rPr>
        <w:t>0</w:t>
      </w:r>
    </w:p>
    <w:p>
      <w:pPr>
        <w:tabs>
          <w:tab w:pos="2916" w:val="left" w:leader="none"/>
          <w:tab w:pos="4169" w:val="left" w:leader="none"/>
          <w:tab w:pos="5351" w:val="left" w:leader="none"/>
        </w:tabs>
        <w:spacing w:line="191" w:lineRule="exact" w:before="0"/>
        <w:ind w:left="1695" w:right="1050" w:firstLine="0"/>
        <w:jc w:val="left"/>
        <w:rPr>
          <w:rFonts w:ascii="Arial" w:hAnsi="Arial"/>
          <w:b/>
          <w:sz w:val="17"/>
        </w:rPr>
      </w:pPr>
      <w:r>
        <w:rPr>
          <w:rFonts w:ascii="Arial" w:hAnsi="Arial"/>
          <w:b/>
          <w:sz w:val="17"/>
        </w:rPr>
        <w:t>control</w:t>
        <w:tab/>
        <w:t>0.5</w:t>
      </w:r>
      <w:r>
        <w:rPr>
          <w:rFonts w:ascii="Arial" w:hAnsi="Arial"/>
          <w:b/>
          <w:spacing w:val="-4"/>
          <w:sz w:val="17"/>
        </w:rPr>
        <w:t> </w:t>
      </w:r>
      <w:r>
        <w:rPr>
          <w:rFonts w:ascii="Arial" w:hAnsi="Arial"/>
          <w:b/>
          <w:sz w:val="17"/>
        </w:rPr>
        <w:t>µM</w:t>
        <w:tab/>
        <w:t>1</w:t>
      </w:r>
      <w:r>
        <w:rPr>
          <w:rFonts w:ascii="Arial" w:hAnsi="Arial"/>
          <w:b/>
          <w:spacing w:val="-4"/>
          <w:sz w:val="17"/>
        </w:rPr>
        <w:t> </w:t>
      </w:r>
      <w:r>
        <w:rPr>
          <w:rFonts w:ascii="Arial" w:hAnsi="Arial"/>
          <w:b/>
          <w:sz w:val="17"/>
        </w:rPr>
        <w:t>µM</w:t>
        <w:tab/>
        <w:t>2</w:t>
      </w:r>
      <w:r>
        <w:rPr>
          <w:rFonts w:ascii="Arial" w:hAnsi="Arial"/>
          <w:b/>
          <w:spacing w:val="-1"/>
          <w:sz w:val="17"/>
        </w:rPr>
        <w:t> </w:t>
      </w:r>
      <w:r>
        <w:rPr>
          <w:rFonts w:ascii="Arial" w:hAnsi="Arial"/>
          <w:b/>
          <w:sz w:val="17"/>
        </w:rPr>
        <w:t>µM</w:t>
      </w:r>
    </w:p>
    <w:p>
      <w:pPr>
        <w:pStyle w:val="BodyText"/>
        <w:spacing w:before="9"/>
        <w:rPr>
          <w:rFonts w:ascii="Arial"/>
          <w:b/>
          <w:sz w:val="14"/>
        </w:rPr>
      </w:pPr>
      <w:r>
        <w:rPr/>
        <w:pict>
          <v:group style="position:absolute;margin-left:243.193832pt;margin-top:10.46865pt;width:117.85pt;height:5.75pt;mso-position-horizontal-relative:page;mso-position-vertical-relative:paragraph;z-index:2464;mso-wrap-distance-left:0;mso-wrap-distance-right:0" coordorigin="4864,209" coordsize="2357,115">
            <v:line style="position:absolute" from="4870,267" to="7214,267" stroked="true" strokeweight=".568489pt" strokecolor="#000000"/>
            <v:line style="position:absolute" from="4870,215" to="4870,318" stroked="true" strokeweight=".569pt" strokecolor="#000000"/>
            <v:line style="position:absolute" from="7214,215" to="7214,318" stroked="true" strokeweight=".569pt" strokecolor="#000000"/>
            <v:line style="position:absolute" from="4870,267" to="7214,267" stroked="true" strokeweight=".568489pt" strokecolor="#000000"/>
            <w10:wrap type="topAndBottom"/>
          </v:group>
        </w:pict>
      </w:r>
    </w:p>
    <w:p>
      <w:pPr>
        <w:spacing w:before="45"/>
        <w:ind w:left="3496" w:right="4952" w:firstLine="0"/>
        <w:jc w:val="center"/>
        <w:rPr>
          <w:rFonts w:ascii="Arial"/>
          <w:sz w:val="22"/>
        </w:rPr>
      </w:pPr>
      <w:r>
        <w:rPr>
          <w:rFonts w:ascii="Arial"/>
          <w:sz w:val="22"/>
        </w:rPr>
        <w:t>Curcumina</w:t>
      </w:r>
    </w:p>
    <w:p>
      <w:pPr>
        <w:pStyle w:val="BodyText"/>
        <w:spacing w:before="8"/>
        <w:rPr>
          <w:rFonts w:ascii="Arial"/>
          <w:sz w:val="12"/>
        </w:rPr>
      </w:pPr>
    </w:p>
    <w:p>
      <w:pPr>
        <w:pStyle w:val="BodyText"/>
        <w:spacing w:line="237" w:lineRule="auto" w:before="71"/>
        <w:ind w:left="595" w:right="1129"/>
        <w:jc w:val="both"/>
      </w:pPr>
      <w:r>
        <w:rPr>
          <w:b/>
        </w:rPr>
        <w:t>Gráfica 2. </w:t>
      </w:r>
      <w:r>
        <w:rPr/>
        <w:t>Porcentaje de la mortalidad de los esporozoitos de </w:t>
      </w:r>
      <w:r>
        <w:rPr>
          <w:i/>
        </w:rPr>
        <w:t>E. bovis </w:t>
      </w:r>
      <w:r>
        <w:rPr/>
        <w:t>tratados con tres diferentes dosis de curcumina (0.5 </w:t>
      </w:r>
      <w:r>
        <w:rPr>
          <w:rFonts w:ascii="Symbol" w:hAnsi="Symbol"/>
        </w:rPr>
        <w:t></w:t>
      </w:r>
      <w:r>
        <w:rPr/>
        <w:t>M, 1 </w:t>
      </w:r>
      <w:r>
        <w:rPr>
          <w:rFonts w:ascii="Symbol" w:hAnsi="Symbol"/>
        </w:rPr>
        <w:t></w:t>
      </w:r>
      <w:r>
        <w:rPr/>
        <w:t>M y 2 </w:t>
      </w:r>
      <w:r>
        <w:rPr>
          <w:rFonts w:ascii="Symbol" w:hAnsi="Symbol"/>
        </w:rPr>
        <w:t></w:t>
      </w:r>
      <w:r>
        <w:rPr/>
        <w:t>M) y el grupo control incubados durante 60 minutos. Se presentan las medias y su DE (desviación estándar).</w:t>
      </w:r>
    </w:p>
    <w:p>
      <w:pPr>
        <w:pStyle w:val="BodyText"/>
      </w:pPr>
    </w:p>
    <w:p>
      <w:pPr>
        <w:pStyle w:val="BodyText"/>
        <w:spacing w:before="1"/>
        <w:rPr>
          <w:sz w:val="30"/>
        </w:rPr>
      </w:pPr>
    </w:p>
    <w:p>
      <w:pPr>
        <w:pStyle w:val="BodyText"/>
        <w:spacing w:line="274" w:lineRule="exact"/>
        <w:ind w:left="595" w:right="1129"/>
        <w:jc w:val="both"/>
      </w:pPr>
      <w:r>
        <w:rPr>
          <w:b/>
        </w:rPr>
        <w:t>Cuadro 13. </w:t>
      </w:r>
      <w:r>
        <w:rPr/>
        <w:t>Porcentaje de mortalidad de los esporozoitos de </w:t>
      </w:r>
      <w:r>
        <w:rPr>
          <w:i/>
        </w:rPr>
        <w:t>E. bovis </w:t>
      </w:r>
      <w:r>
        <w:rPr/>
        <w:t>incubados durante 4 h con diferentes dosis de curcumina (Sigam-Aldrich ®), DMSO y grupo control.</w:t>
      </w:r>
    </w:p>
    <w:p>
      <w:pPr>
        <w:pStyle w:val="BodyText"/>
        <w:spacing w:before="3" w:after="1"/>
        <w:rPr>
          <w:sz w:val="17"/>
        </w:rPr>
      </w:pPr>
    </w:p>
    <w:p>
      <w:pPr>
        <w:pStyle w:val="BodyText"/>
        <w:spacing w:line="20" w:lineRule="exact"/>
        <w:ind w:left="480"/>
        <w:rPr>
          <w:sz w:val="2"/>
        </w:rPr>
      </w:pPr>
      <w:r>
        <w:rPr>
          <w:sz w:val="2"/>
        </w:rPr>
        <w:pict>
          <v:group style="width:436.35pt;height:.5pt;mso-position-horizontal-relative:char;mso-position-vertical-relative:line" coordorigin="0,0" coordsize="8727,10">
            <v:line style="position:absolute" from="5,5" to="1215,5" stroked="true" strokeweight=".480011pt" strokecolor="#000000"/>
            <v:line style="position:absolute" from="1215,5" to="1224,5" stroked="true" strokeweight=".480011pt" strokecolor="#000000"/>
            <v:line style="position:absolute" from="1224,5" to="2103,5" stroked="true" strokeweight=".480011pt" strokecolor="#000000"/>
            <v:line style="position:absolute" from="2103,5" to="2112,5" stroked="true" strokeweight=".480011pt" strokecolor="#000000"/>
            <v:line style="position:absolute" from="2112,5" to="3375,5" stroked="true" strokeweight=".480011pt" strokecolor="#000000"/>
            <v:line style="position:absolute" from="3375,5" to="3384,5" stroked="true" strokeweight=".480011pt" strokecolor="#000000"/>
            <v:line style="position:absolute" from="3384,5" to="4795,5" stroked="true" strokeweight=".480011pt" strokecolor="#000000"/>
            <v:line style="position:absolute" from="4795,5" to="4805,5" stroked="true" strokeweight=".480011pt" strokecolor="#000000"/>
            <v:line style="position:absolute" from="4805,5" to="6351,5" stroked="true" strokeweight=".480011pt" strokecolor="#000000"/>
            <v:line style="position:absolute" from="6351,5" to="6360,5" stroked="true" strokeweight=".480011pt" strokecolor="#000000"/>
            <v:line style="position:absolute" from="6360,5" to="7930,5" stroked="true" strokeweight=".480011pt" strokecolor="#000000"/>
            <v:line style="position:absolute" from="7930,5" to="7939,5" stroked="true" strokeweight=".480011pt" strokecolor="#000000"/>
            <v:line style="position:absolute" from="7939,5" to="8722,5" stroked="true" strokeweight=".480011pt" strokecolor="#000000"/>
          </v:group>
        </w:pict>
      </w:r>
      <w:r>
        <w:rPr>
          <w:sz w:val="2"/>
        </w:rPr>
      </w:r>
    </w:p>
    <w:p>
      <w:pPr>
        <w:spacing w:after="0" w:line="20" w:lineRule="exact"/>
        <w:rPr>
          <w:sz w:val="2"/>
        </w:rPr>
        <w:sectPr>
          <w:footerReference w:type="default" r:id="rId51"/>
          <w:pgSz w:w="11910" w:h="16840"/>
          <w:pgMar w:footer="1024" w:header="0" w:top="1580" w:bottom="1220" w:left="1680" w:right="0"/>
          <w:pgNumType w:start="61"/>
        </w:sectPr>
      </w:pPr>
    </w:p>
    <w:p>
      <w:pPr>
        <w:spacing w:before="125"/>
        <w:ind w:left="0" w:right="0" w:firstLine="0"/>
        <w:jc w:val="right"/>
        <w:rPr>
          <w:b/>
          <w:sz w:val="21"/>
        </w:rPr>
      </w:pPr>
      <w:r>
        <w:rPr>
          <w:b/>
          <w:sz w:val="21"/>
        </w:rPr>
        <w:t>Dosis</w:t>
      </w:r>
    </w:p>
    <w:p>
      <w:pPr>
        <w:spacing w:before="5"/>
        <w:ind w:left="290" w:right="2" w:firstLine="0"/>
        <w:jc w:val="center"/>
        <w:rPr>
          <w:b/>
          <w:sz w:val="21"/>
        </w:rPr>
      </w:pPr>
      <w:r>
        <w:rPr/>
        <w:br w:type="column"/>
      </w:r>
      <w:r>
        <w:rPr>
          <w:b/>
          <w:sz w:val="21"/>
        </w:rPr>
        <w:t>Porcentaje</w:t>
      </w:r>
    </w:p>
    <w:p>
      <w:pPr>
        <w:spacing w:line="147" w:lineRule="exact" w:before="13"/>
        <w:ind w:left="290" w:right="0" w:firstLine="0"/>
        <w:jc w:val="center"/>
        <w:rPr>
          <w:b/>
          <w:sz w:val="21"/>
        </w:rPr>
      </w:pPr>
      <w:r>
        <w:rPr>
          <w:b/>
          <w:w w:val="105"/>
          <w:sz w:val="21"/>
        </w:rPr>
        <w:t>de</w:t>
      </w:r>
    </w:p>
    <w:p>
      <w:pPr>
        <w:spacing w:before="129"/>
        <w:ind w:left="297" w:right="0" w:firstLine="0"/>
        <w:jc w:val="left"/>
        <w:rPr>
          <w:b/>
          <w:sz w:val="21"/>
        </w:rPr>
      </w:pPr>
      <w:r>
        <w:rPr/>
        <w:br w:type="column"/>
      </w:r>
      <w:r>
        <w:rPr>
          <w:b/>
          <w:sz w:val="21"/>
        </w:rPr>
        <w:t>DL</w:t>
      </w:r>
      <w:r>
        <w:rPr>
          <w:b/>
          <w:position w:val="-2"/>
          <w:sz w:val="14"/>
        </w:rPr>
        <w:t>50  </w:t>
      </w:r>
      <w:r>
        <w:rPr>
          <w:b/>
          <w:sz w:val="21"/>
        </w:rPr>
        <w:t>(</w:t>
      </w:r>
      <w:r>
        <w:rPr>
          <w:rFonts w:ascii="Symbol" w:hAnsi="Symbol"/>
          <w:b/>
          <w:sz w:val="21"/>
        </w:rPr>
        <w:t></w:t>
      </w:r>
      <w:r>
        <w:rPr>
          <w:b/>
          <w:sz w:val="21"/>
        </w:rPr>
        <w:t>M)</w:t>
      </w:r>
    </w:p>
    <w:p>
      <w:pPr>
        <w:spacing w:line="255" w:lineRule="exact" w:before="0"/>
        <w:ind w:left="699" w:right="0" w:firstLine="26"/>
        <w:jc w:val="left"/>
        <w:rPr>
          <w:b/>
          <w:sz w:val="14"/>
        </w:rPr>
      </w:pPr>
      <w:r>
        <w:rPr/>
        <w:br w:type="column"/>
      </w:r>
      <w:r>
        <w:rPr>
          <w:b/>
          <w:sz w:val="21"/>
        </w:rPr>
        <w:t>DL</w:t>
      </w:r>
      <w:r>
        <w:rPr>
          <w:b/>
          <w:position w:val="-2"/>
          <w:sz w:val="14"/>
        </w:rPr>
        <w:t>90</w:t>
      </w:r>
    </w:p>
    <w:p>
      <w:pPr>
        <w:spacing w:line="151" w:lineRule="exact" w:before="0"/>
        <w:ind w:left="699" w:right="0" w:firstLine="0"/>
        <w:jc w:val="left"/>
        <w:rPr>
          <w:b/>
          <w:sz w:val="21"/>
        </w:rPr>
      </w:pPr>
      <w:r>
        <w:rPr>
          <w:b/>
          <w:sz w:val="21"/>
        </w:rPr>
        <w:t>(</w:t>
      </w:r>
      <w:r>
        <w:rPr>
          <w:rFonts w:ascii="Symbol" w:hAnsi="Symbol"/>
          <w:b/>
          <w:sz w:val="21"/>
        </w:rPr>
        <w:t></w:t>
      </w:r>
      <w:r>
        <w:rPr>
          <w:b/>
          <w:sz w:val="21"/>
        </w:rPr>
        <w:t>M)</w:t>
      </w:r>
    </w:p>
    <w:p>
      <w:pPr>
        <w:tabs>
          <w:tab w:pos="2344" w:val="left" w:leader="none"/>
        </w:tabs>
        <w:spacing w:before="99"/>
        <w:ind w:left="772" w:right="0" w:firstLine="0"/>
        <w:jc w:val="left"/>
        <w:rPr>
          <w:b/>
          <w:sz w:val="14"/>
        </w:rPr>
      </w:pPr>
      <w:r>
        <w:rPr/>
        <w:br w:type="column"/>
      </w:r>
      <w:r>
        <w:rPr>
          <w:b/>
          <w:sz w:val="21"/>
        </w:rPr>
        <w:t>DL</w:t>
      </w:r>
      <w:r>
        <w:rPr>
          <w:b/>
          <w:position w:val="-2"/>
          <w:sz w:val="14"/>
        </w:rPr>
        <w:t>99</w:t>
      </w:r>
      <w:r>
        <w:rPr>
          <w:b/>
          <w:spacing w:val="26"/>
          <w:position w:val="-2"/>
          <w:sz w:val="14"/>
        </w:rPr>
        <w:t> </w:t>
      </w:r>
      <w:r>
        <w:rPr>
          <w:b/>
          <w:spacing w:val="6"/>
          <w:sz w:val="21"/>
        </w:rPr>
        <w:t>(</w:t>
      </w:r>
      <w:r>
        <w:rPr>
          <w:rFonts w:ascii="Symbol" w:hAnsi="Symbol"/>
          <w:b/>
          <w:spacing w:val="6"/>
          <w:sz w:val="21"/>
        </w:rPr>
        <w:t></w:t>
      </w:r>
      <w:r>
        <w:rPr>
          <w:b/>
          <w:spacing w:val="6"/>
          <w:sz w:val="21"/>
        </w:rPr>
        <w:t>M)</w:t>
        <w:tab/>
      </w:r>
      <w:r>
        <w:rPr>
          <w:b/>
          <w:position w:val="1"/>
          <w:sz w:val="21"/>
        </w:rPr>
        <w:t>X</w:t>
      </w:r>
      <w:r>
        <w:rPr>
          <w:b/>
          <w:position w:val="11"/>
          <w:sz w:val="14"/>
        </w:rPr>
        <w:t>2</w:t>
      </w:r>
    </w:p>
    <w:p>
      <w:pPr>
        <w:spacing w:after="0"/>
        <w:jc w:val="left"/>
        <w:rPr>
          <w:sz w:val="14"/>
        </w:rPr>
        <w:sectPr>
          <w:type w:val="continuous"/>
          <w:pgSz w:w="11910" w:h="16840"/>
          <w:pgMar w:top="920" w:bottom="280" w:left="1680" w:right="0"/>
          <w:cols w:num="5" w:equalWidth="0">
            <w:col w:w="2389" w:space="40"/>
            <w:col w:w="1301" w:space="40"/>
            <w:col w:w="1300" w:space="40"/>
            <w:col w:w="1202" w:space="40"/>
            <w:col w:w="3878"/>
          </w:cols>
        </w:sectPr>
      </w:pPr>
    </w:p>
    <w:p>
      <w:pPr>
        <w:spacing w:line="234" w:lineRule="exact" w:before="0"/>
        <w:ind w:left="0" w:right="0" w:firstLine="0"/>
        <w:jc w:val="right"/>
        <w:rPr>
          <w:b/>
          <w:sz w:val="21"/>
        </w:rPr>
      </w:pPr>
      <w:r>
        <w:rPr>
          <w:b/>
          <w:sz w:val="21"/>
        </w:rPr>
        <w:t>(</w:t>
      </w:r>
      <w:r>
        <w:rPr>
          <w:rFonts w:ascii="Symbol" w:hAnsi="Symbol"/>
          <w:b/>
          <w:sz w:val="21"/>
        </w:rPr>
        <w:t></w:t>
      </w:r>
      <w:r>
        <w:rPr>
          <w:b/>
          <w:sz w:val="21"/>
        </w:rPr>
        <w:t>M)</w:t>
      </w:r>
    </w:p>
    <w:p>
      <w:pPr>
        <w:spacing w:before="107"/>
        <w:ind w:left="266" w:right="0" w:firstLine="0"/>
        <w:jc w:val="left"/>
        <w:rPr>
          <w:b/>
          <w:sz w:val="21"/>
        </w:rPr>
      </w:pPr>
      <w:r>
        <w:rPr/>
        <w:br w:type="column"/>
      </w:r>
      <w:r>
        <w:rPr>
          <w:b/>
          <w:sz w:val="21"/>
        </w:rPr>
        <w:t>mortalidad</w:t>
      </w:r>
    </w:p>
    <w:p>
      <w:pPr>
        <w:spacing w:line="229" w:lineRule="exact" w:before="0"/>
        <w:ind w:left="399" w:right="-15" w:firstLine="0"/>
        <w:jc w:val="left"/>
        <w:rPr>
          <w:b/>
          <w:sz w:val="21"/>
        </w:rPr>
      </w:pPr>
      <w:r>
        <w:rPr/>
        <w:br w:type="column"/>
      </w:r>
      <w:r>
        <w:rPr>
          <w:b/>
          <w:w w:val="105"/>
          <w:sz w:val="21"/>
        </w:rPr>
        <w:t>(LI,</w:t>
      </w:r>
      <w:r>
        <w:rPr>
          <w:b/>
          <w:spacing w:val="-7"/>
          <w:w w:val="105"/>
          <w:sz w:val="21"/>
        </w:rPr>
        <w:t> </w:t>
      </w:r>
      <w:r>
        <w:rPr>
          <w:b/>
          <w:w w:val="105"/>
          <w:sz w:val="21"/>
        </w:rPr>
        <w:t>LS)</w:t>
      </w:r>
    </w:p>
    <w:p>
      <w:pPr>
        <w:spacing w:before="112"/>
        <w:ind w:left="695" w:right="-16" w:firstLine="0"/>
        <w:jc w:val="left"/>
        <w:rPr>
          <w:b/>
          <w:sz w:val="21"/>
        </w:rPr>
      </w:pPr>
      <w:r>
        <w:rPr/>
        <w:br w:type="column"/>
      </w:r>
      <w:r>
        <w:rPr>
          <w:b/>
          <w:w w:val="105"/>
          <w:sz w:val="21"/>
        </w:rPr>
        <w:t>(LI,</w:t>
      </w:r>
      <w:r>
        <w:rPr>
          <w:b/>
          <w:spacing w:val="-7"/>
          <w:w w:val="105"/>
          <w:sz w:val="21"/>
        </w:rPr>
        <w:t> </w:t>
      </w:r>
      <w:r>
        <w:rPr>
          <w:b/>
          <w:w w:val="105"/>
          <w:sz w:val="21"/>
        </w:rPr>
        <w:t>LS)</w:t>
      </w:r>
    </w:p>
    <w:p>
      <w:pPr>
        <w:spacing w:line="229" w:lineRule="exact" w:before="0"/>
        <w:ind w:left="767" w:right="-15" w:firstLine="0"/>
        <w:jc w:val="left"/>
        <w:rPr>
          <w:b/>
          <w:sz w:val="21"/>
        </w:rPr>
      </w:pPr>
      <w:r>
        <w:rPr/>
        <w:br w:type="column"/>
      </w:r>
      <w:r>
        <w:rPr>
          <w:b/>
          <w:w w:val="105"/>
          <w:sz w:val="21"/>
        </w:rPr>
        <w:t>(LI,</w:t>
      </w:r>
      <w:r>
        <w:rPr>
          <w:b/>
          <w:spacing w:val="-7"/>
          <w:w w:val="105"/>
          <w:sz w:val="21"/>
        </w:rPr>
        <w:t> </w:t>
      </w:r>
      <w:r>
        <w:rPr>
          <w:b/>
          <w:w w:val="105"/>
          <w:sz w:val="21"/>
        </w:rPr>
        <w:t>LS)</w:t>
      </w:r>
    </w:p>
    <w:p>
      <w:pPr>
        <w:spacing w:line="219" w:lineRule="exact" w:before="0"/>
        <w:ind w:left="628" w:right="0" w:firstLine="0"/>
        <w:jc w:val="left"/>
        <w:rPr>
          <w:b/>
          <w:sz w:val="21"/>
        </w:rPr>
      </w:pPr>
      <w:r>
        <w:rPr/>
        <w:br w:type="column"/>
      </w:r>
      <w:r>
        <w:rPr>
          <w:b/>
          <w:w w:val="105"/>
          <w:sz w:val="21"/>
        </w:rPr>
        <w:t>(P)</w:t>
      </w:r>
    </w:p>
    <w:p>
      <w:pPr>
        <w:spacing w:after="0" w:line="219" w:lineRule="exact"/>
        <w:jc w:val="left"/>
        <w:rPr>
          <w:sz w:val="21"/>
        </w:rPr>
        <w:sectPr>
          <w:type w:val="continuous"/>
          <w:pgSz w:w="11910" w:h="16840"/>
          <w:pgMar w:top="920" w:bottom="280" w:left="1680" w:right="0"/>
          <w:cols w:num="6" w:equalWidth="0">
            <w:col w:w="2392" w:space="40"/>
            <w:col w:w="1316" w:space="40"/>
            <w:col w:w="1157" w:space="40"/>
            <w:col w:w="1452" w:space="40"/>
            <w:col w:w="1525" w:space="40"/>
            <w:col w:w="2188"/>
          </w:cols>
        </w:sectPr>
      </w:pPr>
    </w:p>
    <w:p>
      <w:pPr>
        <w:pStyle w:val="BodyText"/>
        <w:rPr>
          <w:b/>
          <w:sz w:val="20"/>
        </w:rPr>
      </w:pPr>
    </w:p>
    <w:p>
      <w:pPr>
        <w:pStyle w:val="BodyText"/>
        <w:rPr>
          <w:b/>
          <w:sz w:val="20"/>
        </w:rPr>
      </w:pPr>
    </w:p>
    <w:p>
      <w:pPr>
        <w:pStyle w:val="BodyText"/>
        <w:rPr>
          <w:b/>
          <w:sz w:val="20"/>
        </w:rPr>
      </w:pPr>
    </w:p>
    <w:p>
      <w:pPr>
        <w:pStyle w:val="BodyText"/>
        <w:spacing w:before="8"/>
        <w:rPr>
          <w:b/>
          <w:sz w:val="28"/>
        </w:rPr>
      </w:pPr>
    </w:p>
    <w:p>
      <w:pPr>
        <w:spacing w:after="0"/>
        <w:rPr>
          <w:sz w:val="28"/>
        </w:rPr>
        <w:sectPr>
          <w:type w:val="continuous"/>
          <w:pgSz w:w="11910" w:h="16840"/>
          <w:pgMar w:top="920" w:bottom="280" w:left="1680" w:right="0"/>
        </w:sectPr>
      </w:pPr>
    </w:p>
    <w:p>
      <w:pPr>
        <w:spacing w:before="78"/>
        <w:ind w:left="0" w:right="78" w:firstLine="0"/>
        <w:jc w:val="right"/>
        <w:rPr>
          <w:sz w:val="21"/>
        </w:rPr>
      </w:pPr>
      <w:r>
        <w:rPr/>
        <w:pict>
          <v:shape style="position:absolute;margin-left:108.280006pt;margin-top:-50.377251pt;width:436.85pt;height:127pt;mso-position-horizontal-relative:page;mso-position-vertical-relative:paragraph;z-index:256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4"/>
                    <w:gridCol w:w="1091"/>
                    <w:gridCol w:w="1145"/>
                    <w:gridCol w:w="2951"/>
                    <w:gridCol w:w="2411"/>
                  </w:tblGrid>
                  <w:tr>
                    <w:trPr>
                      <w:trHeight w:val="390" w:hRule="exact"/>
                    </w:trPr>
                    <w:tc>
                      <w:tcPr>
                        <w:tcW w:w="1134" w:type="dxa"/>
                        <w:tcBorders>
                          <w:left w:val="nil"/>
                          <w:bottom w:val="nil"/>
                          <w:right w:val="nil"/>
                        </w:tcBorders>
                        <w:shd w:val="clear" w:color="auto" w:fill="D9D9D9"/>
                      </w:tcPr>
                      <w:p>
                        <w:pPr/>
                      </w:p>
                    </w:tc>
                    <w:tc>
                      <w:tcPr>
                        <w:tcW w:w="1091" w:type="dxa"/>
                        <w:tcBorders>
                          <w:left w:val="nil"/>
                          <w:bottom w:val="nil"/>
                          <w:right w:val="nil"/>
                        </w:tcBorders>
                        <w:shd w:val="clear" w:color="auto" w:fill="D9D9D9"/>
                      </w:tcPr>
                      <w:p>
                        <w:pPr>
                          <w:pStyle w:val="TableParagraph"/>
                          <w:spacing w:before="130"/>
                          <w:ind w:right="60"/>
                          <w:jc w:val="center"/>
                          <w:rPr>
                            <w:sz w:val="21"/>
                          </w:rPr>
                        </w:pPr>
                        <w:r>
                          <w:rPr>
                            <w:w w:val="102"/>
                            <w:sz w:val="21"/>
                          </w:rPr>
                          <w:t>0</w:t>
                        </w:r>
                      </w:p>
                    </w:tc>
                    <w:tc>
                      <w:tcPr>
                        <w:tcW w:w="1145" w:type="dxa"/>
                        <w:tcBorders>
                          <w:left w:val="nil"/>
                          <w:bottom w:val="nil"/>
                          <w:right w:val="nil"/>
                        </w:tcBorders>
                        <w:shd w:val="clear" w:color="auto" w:fill="D9D9D9"/>
                      </w:tcPr>
                      <w:p>
                        <w:pPr>
                          <w:pStyle w:val="TableParagraph"/>
                          <w:spacing w:before="130"/>
                          <w:ind w:left="260"/>
                          <w:jc w:val="left"/>
                          <w:rPr>
                            <w:sz w:val="21"/>
                          </w:rPr>
                        </w:pPr>
                        <w:r>
                          <w:rPr>
                            <w:w w:val="105"/>
                            <w:sz w:val="21"/>
                          </w:rPr>
                          <w:t>14.53</w:t>
                        </w:r>
                      </w:p>
                    </w:tc>
                    <w:tc>
                      <w:tcPr>
                        <w:tcW w:w="5362" w:type="dxa"/>
                        <w:gridSpan w:val="2"/>
                        <w:vMerge w:val="restart"/>
                        <w:tcBorders>
                          <w:left w:val="single" w:sz="44" w:space="0" w:color="D9D9D9"/>
                          <w:right w:val="nil"/>
                        </w:tcBorders>
                      </w:tcPr>
                      <w:p>
                        <w:pPr/>
                      </w:p>
                    </w:tc>
                  </w:tr>
                  <w:tr>
                    <w:trPr>
                      <w:trHeight w:val="250" w:hRule="exact"/>
                    </w:trPr>
                    <w:tc>
                      <w:tcPr>
                        <w:tcW w:w="1134" w:type="dxa"/>
                        <w:tcBorders>
                          <w:top w:val="nil"/>
                          <w:left w:val="nil"/>
                          <w:bottom w:val="nil"/>
                          <w:right w:val="nil"/>
                        </w:tcBorders>
                        <w:shd w:val="clear" w:color="auto" w:fill="D9D9D9"/>
                      </w:tcPr>
                      <w:p>
                        <w:pPr>
                          <w:pStyle w:val="TableParagraph"/>
                          <w:spacing w:line="236" w:lineRule="exact" w:before="0"/>
                          <w:ind w:left="265"/>
                          <w:jc w:val="left"/>
                          <w:rPr>
                            <w:sz w:val="21"/>
                          </w:rPr>
                        </w:pPr>
                        <w:r>
                          <w:rPr>
                            <w:w w:val="105"/>
                            <w:sz w:val="21"/>
                          </w:rPr>
                          <w:t>Control</w:t>
                        </w:r>
                      </w:p>
                    </w:tc>
                    <w:tc>
                      <w:tcPr>
                        <w:tcW w:w="1091" w:type="dxa"/>
                        <w:tcBorders>
                          <w:top w:val="nil"/>
                          <w:left w:val="nil"/>
                          <w:bottom w:val="nil"/>
                          <w:right w:val="nil"/>
                        </w:tcBorders>
                        <w:shd w:val="clear" w:color="auto" w:fill="D9D9D9"/>
                      </w:tcPr>
                      <w:p>
                        <w:pPr/>
                      </w:p>
                    </w:tc>
                    <w:tc>
                      <w:tcPr>
                        <w:tcW w:w="1145" w:type="dxa"/>
                        <w:tcBorders>
                          <w:top w:val="nil"/>
                          <w:left w:val="nil"/>
                          <w:bottom w:val="nil"/>
                          <w:right w:val="nil"/>
                        </w:tcBorders>
                        <w:shd w:val="clear" w:color="auto" w:fill="D9D9D9"/>
                      </w:tcPr>
                      <w:p>
                        <w:pPr/>
                      </w:p>
                    </w:tc>
                    <w:tc>
                      <w:tcPr>
                        <w:tcW w:w="5362" w:type="dxa"/>
                        <w:gridSpan w:val="2"/>
                        <w:vMerge/>
                        <w:tcBorders>
                          <w:left w:val="single" w:sz="44" w:space="0" w:color="D9D9D9"/>
                          <w:bottom w:val="nil"/>
                          <w:right w:val="nil"/>
                        </w:tcBorders>
                      </w:tcPr>
                      <w:p>
                        <w:pPr/>
                      </w:p>
                    </w:tc>
                  </w:tr>
                  <w:tr>
                    <w:trPr>
                      <w:trHeight w:val="363" w:hRule="exact"/>
                    </w:trPr>
                    <w:tc>
                      <w:tcPr>
                        <w:tcW w:w="1134" w:type="dxa"/>
                        <w:tcBorders>
                          <w:top w:val="nil"/>
                          <w:left w:val="nil"/>
                          <w:bottom w:val="nil"/>
                          <w:right w:val="nil"/>
                        </w:tcBorders>
                        <w:shd w:val="clear" w:color="auto" w:fill="D9D9D9"/>
                      </w:tcPr>
                      <w:p>
                        <w:pPr/>
                      </w:p>
                    </w:tc>
                    <w:tc>
                      <w:tcPr>
                        <w:tcW w:w="1091" w:type="dxa"/>
                        <w:tcBorders>
                          <w:top w:val="nil"/>
                          <w:left w:val="nil"/>
                          <w:bottom w:val="nil"/>
                          <w:right w:val="nil"/>
                        </w:tcBorders>
                        <w:shd w:val="clear" w:color="auto" w:fill="D9D9D9"/>
                      </w:tcPr>
                      <w:p>
                        <w:pPr>
                          <w:pStyle w:val="TableParagraph"/>
                          <w:spacing w:line="236" w:lineRule="exact" w:before="0"/>
                          <w:ind w:left="176" w:right="237"/>
                          <w:jc w:val="center"/>
                          <w:rPr>
                            <w:sz w:val="21"/>
                          </w:rPr>
                        </w:pPr>
                        <w:r>
                          <w:rPr>
                            <w:w w:val="105"/>
                            <w:sz w:val="21"/>
                          </w:rPr>
                          <w:t>DMSO</w:t>
                        </w:r>
                      </w:p>
                    </w:tc>
                    <w:tc>
                      <w:tcPr>
                        <w:tcW w:w="1145" w:type="dxa"/>
                        <w:tcBorders>
                          <w:top w:val="nil"/>
                          <w:left w:val="nil"/>
                          <w:bottom w:val="nil"/>
                          <w:right w:val="nil"/>
                        </w:tcBorders>
                        <w:shd w:val="clear" w:color="auto" w:fill="D9D9D9"/>
                      </w:tcPr>
                      <w:p>
                        <w:pPr>
                          <w:pStyle w:val="TableParagraph"/>
                          <w:spacing w:line="236" w:lineRule="exact" w:before="0"/>
                          <w:ind w:left="260"/>
                          <w:jc w:val="left"/>
                          <w:rPr>
                            <w:sz w:val="21"/>
                          </w:rPr>
                        </w:pPr>
                        <w:r>
                          <w:rPr>
                            <w:w w:val="105"/>
                            <w:sz w:val="21"/>
                          </w:rPr>
                          <w:t>11.11</w:t>
                        </w:r>
                      </w:p>
                    </w:tc>
                    <w:tc>
                      <w:tcPr>
                        <w:tcW w:w="2951" w:type="dxa"/>
                        <w:tcBorders>
                          <w:top w:val="nil"/>
                          <w:left w:val="single" w:sz="44" w:space="0" w:color="D9D9D9"/>
                          <w:bottom w:val="nil"/>
                          <w:right w:val="nil"/>
                        </w:tcBorders>
                      </w:tcPr>
                      <w:p>
                        <w:pPr>
                          <w:pStyle w:val="TableParagraph"/>
                          <w:spacing w:before="66"/>
                          <w:ind w:left="1895"/>
                          <w:jc w:val="left"/>
                          <w:rPr>
                            <w:sz w:val="21"/>
                          </w:rPr>
                        </w:pPr>
                        <w:r>
                          <w:rPr>
                            <w:w w:val="105"/>
                            <w:sz w:val="21"/>
                          </w:rPr>
                          <w:t>56.02</w:t>
                        </w:r>
                      </w:p>
                    </w:tc>
                    <w:tc>
                      <w:tcPr>
                        <w:tcW w:w="2411" w:type="dxa"/>
                        <w:tcBorders>
                          <w:top w:val="nil"/>
                          <w:left w:val="nil"/>
                          <w:bottom w:val="nil"/>
                          <w:right w:val="nil"/>
                        </w:tcBorders>
                      </w:tcPr>
                      <w:p>
                        <w:pPr>
                          <w:pStyle w:val="TableParagraph"/>
                          <w:spacing w:before="66"/>
                          <w:ind w:left="508"/>
                          <w:jc w:val="left"/>
                          <w:rPr>
                            <w:sz w:val="21"/>
                          </w:rPr>
                        </w:pPr>
                        <w:r>
                          <w:rPr>
                            <w:w w:val="105"/>
                            <w:sz w:val="21"/>
                          </w:rPr>
                          <w:t>323.01</w:t>
                        </w:r>
                      </w:p>
                    </w:tc>
                  </w:tr>
                  <w:tr>
                    <w:trPr>
                      <w:trHeight w:val="330" w:hRule="exact"/>
                    </w:trPr>
                    <w:tc>
                      <w:tcPr>
                        <w:tcW w:w="2225" w:type="dxa"/>
                        <w:gridSpan w:val="2"/>
                        <w:tcBorders>
                          <w:top w:val="nil"/>
                          <w:left w:val="nil"/>
                          <w:bottom w:val="nil"/>
                          <w:right w:val="nil"/>
                        </w:tcBorders>
                      </w:tcPr>
                      <w:p>
                        <w:pPr>
                          <w:pStyle w:val="TableParagraph"/>
                          <w:spacing w:before="10"/>
                          <w:ind w:right="520"/>
                          <w:rPr>
                            <w:sz w:val="21"/>
                          </w:rPr>
                        </w:pPr>
                        <w:r>
                          <w:rPr>
                            <w:w w:val="102"/>
                            <w:sz w:val="21"/>
                          </w:rPr>
                          <w:t>1</w:t>
                        </w:r>
                      </w:p>
                    </w:tc>
                    <w:tc>
                      <w:tcPr>
                        <w:tcW w:w="1145" w:type="dxa"/>
                        <w:tcBorders>
                          <w:top w:val="nil"/>
                          <w:left w:val="nil"/>
                          <w:bottom w:val="nil"/>
                          <w:right w:val="nil"/>
                        </w:tcBorders>
                      </w:tcPr>
                      <w:p>
                        <w:pPr>
                          <w:pStyle w:val="TableParagraph"/>
                          <w:spacing w:before="10"/>
                          <w:ind w:left="315"/>
                          <w:jc w:val="left"/>
                          <w:rPr>
                            <w:sz w:val="21"/>
                          </w:rPr>
                        </w:pPr>
                        <w:r>
                          <w:rPr>
                            <w:w w:val="105"/>
                            <w:sz w:val="21"/>
                          </w:rPr>
                          <w:t>8.93</w:t>
                        </w:r>
                      </w:p>
                    </w:tc>
                    <w:tc>
                      <w:tcPr>
                        <w:tcW w:w="5362" w:type="dxa"/>
                        <w:gridSpan w:val="2"/>
                        <w:tcBorders>
                          <w:top w:val="nil"/>
                          <w:left w:val="nil"/>
                          <w:bottom w:val="nil"/>
                          <w:right w:val="nil"/>
                        </w:tcBorders>
                      </w:tcPr>
                      <w:p>
                        <w:pPr>
                          <w:pStyle w:val="TableParagraph"/>
                          <w:tabs>
                            <w:tab w:pos="4756" w:val="left" w:leader="none"/>
                          </w:tabs>
                          <w:spacing w:line="132" w:lineRule="exact" w:before="0"/>
                          <w:ind w:left="513"/>
                          <w:jc w:val="left"/>
                          <w:rPr>
                            <w:sz w:val="21"/>
                          </w:rPr>
                        </w:pPr>
                        <w:r>
                          <w:rPr>
                            <w:w w:val="105"/>
                            <w:sz w:val="21"/>
                          </w:rPr>
                          <w:t>6.53</w:t>
                          <w:tab/>
                          <w:t>3.86</w:t>
                        </w:r>
                      </w:p>
                    </w:tc>
                  </w:tr>
                  <w:tr>
                    <w:trPr>
                      <w:trHeight w:val="379" w:hRule="exact"/>
                    </w:trPr>
                    <w:tc>
                      <w:tcPr>
                        <w:tcW w:w="2225" w:type="dxa"/>
                        <w:gridSpan w:val="2"/>
                        <w:tcBorders>
                          <w:top w:val="nil"/>
                          <w:left w:val="nil"/>
                          <w:bottom w:val="nil"/>
                          <w:right w:val="nil"/>
                        </w:tcBorders>
                      </w:tcPr>
                      <w:p>
                        <w:pPr>
                          <w:pStyle w:val="TableParagraph"/>
                          <w:spacing w:line="217" w:lineRule="exact" w:before="59"/>
                          <w:ind w:right="520"/>
                          <w:rPr>
                            <w:sz w:val="21"/>
                          </w:rPr>
                        </w:pPr>
                        <w:r>
                          <w:rPr>
                            <w:w w:val="102"/>
                            <w:sz w:val="21"/>
                          </w:rPr>
                          <w:t>2</w:t>
                        </w:r>
                      </w:p>
                      <w:p>
                        <w:pPr>
                          <w:pStyle w:val="TableParagraph"/>
                          <w:spacing w:line="143" w:lineRule="exact" w:before="0"/>
                          <w:ind w:left="113"/>
                          <w:jc w:val="left"/>
                          <w:rPr>
                            <w:sz w:val="21"/>
                          </w:rPr>
                        </w:pPr>
                        <w:r>
                          <w:rPr>
                            <w:w w:val="105"/>
                            <w:sz w:val="21"/>
                          </w:rPr>
                          <w:t>Curcumina</w:t>
                        </w:r>
                      </w:p>
                    </w:tc>
                    <w:tc>
                      <w:tcPr>
                        <w:tcW w:w="1145" w:type="dxa"/>
                        <w:tcBorders>
                          <w:top w:val="nil"/>
                          <w:left w:val="nil"/>
                          <w:bottom w:val="nil"/>
                          <w:right w:val="nil"/>
                        </w:tcBorders>
                      </w:tcPr>
                      <w:p>
                        <w:pPr>
                          <w:pStyle w:val="TableParagraph"/>
                          <w:spacing w:before="59"/>
                          <w:ind w:left="260"/>
                          <w:jc w:val="left"/>
                          <w:rPr>
                            <w:sz w:val="21"/>
                          </w:rPr>
                        </w:pPr>
                        <w:r>
                          <w:rPr>
                            <w:w w:val="105"/>
                            <w:sz w:val="21"/>
                          </w:rPr>
                          <w:t>27.78</w:t>
                        </w:r>
                      </w:p>
                    </w:tc>
                    <w:tc>
                      <w:tcPr>
                        <w:tcW w:w="5362" w:type="dxa"/>
                        <w:gridSpan w:val="2"/>
                        <w:tcBorders>
                          <w:top w:val="nil"/>
                          <w:left w:val="nil"/>
                          <w:bottom w:val="nil"/>
                          <w:right w:val="nil"/>
                        </w:tcBorders>
                      </w:tcPr>
                      <w:p>
                        <w:pPr>
                          <w:pStyle w:val="TableParagraph"/>
                          <w:tabs>
                            <w:tab w:pos="4682" w:val="left" w:leader="none"/>
                          </w:tabs>
                          <w:spacing w:line="181" w:lineRule="exact" w:before="0"/>
                          <w:ind w:left="137"/>
                          <w:jc w:val="left"/>
                          <w:rPr>
                            <w:sz w:val="21"/>
                          </w:rPr>
                        </w:pPr>
                        <w:r>
                          <w:rPr>
                            <w:w w:val="105"/>
                            <w:sz w:val="21"/>
                          </w:rPr>
                          <w:t>(4.06,</w:t>
                        </w:r>
                        <w:r>
                          <w:rPr>
                            <w:spacing w:val="-2"/>
                            <w:w w:val="105"/>
                            <w:sz w:val="21"/>
                          </w:rPr>
                          <w:t> </w:t>
                        </w:r>
                        <w:r>
                          <w:rPr>
                            <w:w w:val="105"/>
                            <w:sz w:val="21"/>
                          </w:rPr>
                          <w:t>21.78)</w:t>
                          <w:tab/>
                          <w:t>(0.95)</w:t>
                        </w:r>
                      </w:p>
                    </w:tc>
                  </w:tr>
                  <w:tr>
                    <w:trPr>
                      <w:trHeight w:val="379" w:hRule="exact"/>
                    </w:trPr>
                    <w:tc>
                      <w:tcPr>
                        <w:tcW w:w="2225" w:type="dxa"/>
                        <w:gridSpan w:val="2"/>
                        <w:tcBorders>
                          <w:top w:val="nil"/>
                          <w:left w:val="nil"/>
                          <w:bottom w:val="nil"/>
                          <w:right w:val="nil"/>
                        </w:tcBorders>
                      </w:tcPr>
                      <w:p>
                        <w:pPr>
                          <w:pStyle w:val="TableParagraph"/>
                          <w:spacing w:before="59"/>
                          <w:ind w:right="520"/>
                          <w:rPr>
                            <w:sz w:val="21"/>
                          </w:rPr>
                        </w:pPr>
                        <w:r>
                          <w:rPr>
                            <w:w w:val="102"/>
                            <w:sz w:val="21"/>
                          </w:rPr>
                          <w:t>4</w:t>
                        </w:r>
                      </w:p>
                    </w:tc>
                    <w:tc>
                      <w:tcPr>
                        <w:tcW w:w="1145" w:type="dxa"/>
                        <w:tcBorders>
                          <w:top w:val="nil"/>
                          <w:left w:val="nil"/>
                          <w:bottom w:val="nil"/>
                          <w:right w:val="nil"/>
                        </w:tcBorders>
                      </w:tcPr>
                      <w:p>
                        <w:pPr>
                          <w:pStyle w:val="TableParagraph"/>
                          <w:spacing w:before="59"/>
                          <w:ind w:left="260"/>
                          <w:jc w:val="left"/>
                          <w:rPr>
                            <w:sz w:val="21"/>
                          </w:rPr>
                        </w:pPr>
                        <w:r>
                          <w:rPr>
                            <w:w w:val="105"/>
                            <w:sz w:val="21"/>
                          </w:rPr>
                          <w:t>38.21</w:t>
                        </w:r>
                      </w:p>
                    </w:tc>
                    <w:tc>
                      <w:tcPr>
                        <w:tcW w:w="5362" w:type="dxa"/>
                        <w:gridSpan w:val="2"/>
                        <w:tcBorders>
                          <w:top w:val="nil"/>
                          <w:left w:val="nil"/>
                          <w:bottom w:val="nil"/>
                          <w:right w:val="nil"/>
                        </w:tcBorders>
                      </w:tcPr>
                      <w:p>
                        <w:pPr/>
                      </w:p>
                    </w:tc>
                  </w:tr>
                  <w:tr>
                    <w:trPr>
                      <w:trHeight w:val="438" w:hRule="exact"/>
                    </w:trPr>
                    <w:tc>
                      <w:tcPr>
                        <w:tcW w:w="2225" w:type="dxa"/>
                        <w:gridSpan w:val="2"/>
                        <w:tcBorders>
                          <w:top w:val="nil"/>
                          <w:left w:val="nil"/>
                          <w:right w:val="nil"/>
                        </w:tcBorders>
                      </w:tcPr>
                      <w:p>
                        <w:pPr>
                          <w:pStyle w:val="TableParagraph"/>
                          <w:spacing w:before="59"/>
                          <w:ind w:right="520"/>
                          <w:rPr>
                            <w:sz w:val="21"/>
                          </w:rPr>
                        </w:pPr>
                        <w:r>
                          <w:rPr>
                            <w:w w:val="102"/>
                            <w:sz w:val="21"/>
                          </w:rPr>
                          <w:t>8</w:t>
                        </w:r>
                      </w:p>
                    </w:tc>
                    <w:tc>
                      <w:tcPr>
                        <w:tcW w:w="1145" w:type="dxa"/>
                        <w:tcBorders>
                          <w:top w:val="nil"/>
                          <w:left w:val="nil"/>
                          <w:right w:val="nil"/>
                        </w:tcBorders>
                      </w:tcPr>
                      <w:p>
                        <w:pPr>
                          <w:pStyle w:val="TableParagraph"/>
                          <w:spacing w:before="59"/>
                          <w:ind w:left="260"/>
                          <w:jc w:val="left"/>
                          <w:rPr>
                            <w:sz w:val="21"/>
                          </w:rPr>
                        </w:pPr>
                        <w:r>
                          <w:rPr>
                            <w:w w:val="105"/>
                            <w:sz w:val="21"/>
                          </w:rPr>
                          <w:t>54.81</w:t>
                        </w:r>
                      </w:p>
                    </w:tc>
                    <w:tc>
                      <w:tcPr>
                        <w:tcW w:w="5362" w:type="dxa"/>
                        <w:gridSpan w:val="2"/>
                        <w:tcBorders>
                          <w:top w:val="nil"/>
                          <w:left w:val="nil"/>
                          <w:right w:val="nil"/>
                        </w:tcBorders>
                      </w:tcPr>
                      <w:p>
                        <w:pPr/>
                      </w:p>
                    </w:tc>
                  </w:tr>
                </w:tbl>
                <w:p>
                  <w:pPr>
                    <w:pStyle w:val="BodyText"/>
                  </w:pPr>
                </w:p>
              </w:txbxContent>
            </v:textbox>
            <w10:wrap type="none"/>
          </v:shape>
        </w:pict>
      </w:r>
      <w:r>
        <w:rPr>
          <w:sz w:val="21"/>
        </w:rPr>
        <w:t>(18.46,</w:t>
      </w:r>
    </w:p>
    <w:p>
      <w:pPr>
        <w:spacing w:before="137"/>
        <w:ind w:left="0" w:right="0" w:firstLine="0"/>
        <w:jc w:val="right"/>
        <w:rPr>
          <w:sz w:val="21"/>
        </w:rPr>
      </w:pPr>
      <w:r>
        <w:rPr>
          <w:sz w:val="21"/>
        </w:rPr>
        <w:t>5576.69)</w:t>
      </w:r>
    </w:p>
    <w:p>
      <w:pPr>
        <w:spacing w:before="78"/>
        <w:ind w:left="608" w:right="2079" w:firstLine="0"/>
        <w:jc w:val="center"/>
        <w:rPr>
          <w:sz w:val="21"/>
        </w:rPr>
      </w:pPr>
      <w:r>
        <w:rPr/>
        <w:br w:type="column"/>
      </w:r>
      <w:r>
        <w:rPr>
          <w:w w:val="105"/>
          <w:sz w:val="21"/>
        </w:rPr>
        <w:t>(55.62,</w:t>
      </w:r>
    </w:p>
    <w:p>
      <w:pPr>
        <w:spacing w:before="137"/>
        <w:ind w:left="608" w:right="2079" w:firstLine="0"/>
        <w:jc w:val="center"/>
        <w:rPr>
          <w:sz w:val="21"/>
        </w:rPr>
      </w:pPr>
      <w:r>
        <w:rPr>
          <w:w w:val="105"/>
          <w:sz w:val="21"/>
        </w:rPr>
        <w:t>584597.12)</w:t>
      </w:r>
    </w:p>
    <w:p>
      <w:pPr>
        <w:spacing w:after="0"/>
        <w:jc w:val="center"/>
        <w:rPr>
          <w:sz w:val="21"/>
        </w:rPr>
        <w:sectPr>
          <w:type w:val="continuous"/>
          <w:pgSz w:w="11910" w:h="16840"/>
          <w:pgMar w:top="920" w:bottom="280" w:left="1680" w:right="0"/>
          <w:cols w:num="2" w:equalWidth="0">
            <w:col w:w="6451" w:space="40"/>
            <w:col w:w="3739"/>
          </w:cols>
        </w:sectPr>
      </w:pPr>
    </w:p>
    <w:p>
      <w:pPr>
        <w:pStyle w:val="BodyText"/>
        <w:rPr>
          <w:sz w:val="20"/>
        </w:rPr>
      </w:pPr>
    </w:p>
    <w:p>
      <w:pPr>
        <w:pStyle w:val="BodyText"/>
        <w:rPr>
          <w:sz w:val="20"/>
        </w:rPr>
      </w:pPr>
    </w:p>
    <w:p>
      <w:pPr>
        <w:pStyle w:val="BodyText"/>
        <w:spacing w:before="4"/>
        <w:rPr>
          <w:sz w:val="27"/>
        </w:rPr>
      </w:pPr>
    </w:p>
    <w:p>
      <w:pPr>
        <w:spacing w:before="63"/>
        <w:ind w:left="595" w:right="1050" w:firstLine="0"/>
        <w:jc w:val="left"/>
        <w:rPr>
          <w:sz w:val="21"/>
        </w:rPr>
      </w:pPr>
      <w:r>
        <w:rPr>
          <w:rFonts w:ascii="Symbol" w:hAnsi="Symbol"/>
          <w:w w:val="105"/>
          <w:sz w:val="21"/>
        </w:rPr>
        <w:t></w:t>
      </w:r>
      <w:r>
        <w:rPr>
          <w:w w:val="105"/>
          <w:sz w:val="21"/>
        </w:rPr>
        <w:t>M: micro Molar; DL: Dosis letal, LI: Límite inferior, LS: Límite superior.</w:t>
      </w:r>
    </w:p>
    <w:p>
      <w:pPr>
        <w:spacing w:after="0"/>
        <w:jc w:val="left"/>
        <w:rPr>
          <w:sz w:val="21"/>
        </w:rPr>
        <w:sectPr>
          <w:type w:val="continuous"/>
          <w:pgSz w:w="11910" w:h="16840"/>
          <w:pgMar w:top="920" w:bottom="280" w:left="1680" w:right="0"/>
        </w:sectPr>
      </w:pPr>
    </w:p>
    <w:p>
      <w:pPr>
        <w:pStyle w:val="BodyText"/>
        <w:spacing w:before="11"/>
        <w:rPr>
          <w:sz w:val="9"/>
        </w:rPr>
      </w:pPr>
    </w:p>
    <w:p>
      <w:pPr>
        <w:pStyle w:val="BodyText"/>
        <w:ind w:left="598"/>
        <w:rPr>
          <w:sz w:val="20"/>
        </w:rPr>
      </w:pPr>
      <w:r>
        <w:rPr>
          <w:sz w:val="20"/>
        </w:rPr>
        <w:drawing>
          <wp:inline distT="0" distB="0" distL="0" distR="0">
            <wp:extent cx="4250374" cy="3487102"/>
            <wp:effectExtent l="0" t="0" r="0" b="0"/>
            <wp:docPr id="49" name="image31.png" descr=""/>
            <wp:cNvGraphicFramePr>
              <a:graphicFrameLocks noChangeAspect="1"/>
            </wp:cNvGraphicFramePr>
            <a:graphic>
              <a:graphicData uri="http://schemas.openxmlformats.org/drawingml/2006/picture">
                <pic:pic>
                  <pic:nvPicPr>
                    <pic:cNvPr id="50" name="image31.png"/>
                    <pic:cNvPicPr/>
                  </pic:nvPicPr>
                  <pic:blipFill>
                    <a:blip r:embed="rId52" cstate="print"/>
                    <a:stretch>
                      <a:fillRect/>
                    </a:stretch>
                  </pic:blipFill>
                  <pic:spPr>
                    <a:xfrm>
                      <a:off x="0" y="0"/>
                      <a:ext cx="4250374" cy="3487102"/>
                    </a:xfrm>
                    <a:prstGeom prst="rect">
                      <a:avLst/>
                    </a:prstGeom>
                  </pic:spPr>
                </pic:pic>
              </a:graphicData>
            </a:graphic>
          </wp:inline>
        </w:drawing>
      </w:r>
      <w:r>
        <w:rPr>
          <w:sz w:val="20"/>
        </w:rPr>
      </w:r>
    </w:p>
    <w:p>
      <w:pPr>
        <w:pStyle w:val="BodyText"/>
        <w:spacing w:line="274" w:lineRule="exact" w:before="119"/>
        <w:ind w:left="595" w:right="109"/>
        <w:jc w:val="both"/>
      </w:pPr>
      <w:r>
        <w:rPr>
          <w:b/>
        </w:rPr>
        <w:t>Figura 15. </w:t>
      </w:r>
      <w:r>
        <w:rPr/>
        <w:t>Respuestas transformadas por PROBIT. Esporozoitos de </w:t>
      </w:r>
      <w:r>
        <w:rPr>
          <w:i/>
        </w:rPr>
        <w:t>E. bovis </w:t>
      </w:r>
      <w:r>
        <w:rPr/>
        <w:t>incubados durante 4 hrs con curcumina (Sigma-Aldrich ®).</w:t>
      </w:r>
    </w:p>
    <w:p>
      <w:pPr>
        <w:pStyle w:val="BodyText"/>
      </w:pPr>
    </w:p>
    <w:p>
      <w:pPr>
        <w:pStyle w:val="BodyText"/>
      </w:pPr>
    </w:p>
    <w:p>
      <w:pPr>
        <w:pStyle w:val="BodyText"/>
      </w:pPr>
    </w:p>
    <w:p>
      <w:pPr>
        <w:pStyle w:val="BodyText"/>
        <w:spacing w:before="6"/>
        <w:rPr>
          <w:sz w:val="23"/>
        </w:rPr>
      </w:pPr>
    </w:p>
    <w:p>
      <w:pPr>
        <w:pStyle w:val="Heading1"/>
        <w:numPr>
          <w:ilvl w:val="2"/>
          <w:numId w:val="10"/>
        </w:numPr>
        <w:tabs>
          <w:tab w:pos="2012" w:val="left" w:leader="none"/>
        </w:tabs>
        <w:spacing w:line="360" w:lineRule="auto" w:before="0" w:after="0"/>
        <w:ind w:left="1820" w:right="118" w:hanging="504"/>
        <w:jc w:val="left"/>
      </w:pPr>
      <w:r>
        <w:rPr/>
        <w:t>Tasa de infección de esporozoitos de E. bovis tratados con curcumina (Sigma-Aldrich ®)</w:t>
      </w:r>
    </w:p>
    <w:p>
      <w:pPr>
        <w:pStyle w:val="BodyText"/>
        <w:spacing w:line="360" w:lineRule="auto" w:before="4"/>
        <w:ind w:left="595" w:right="109"/>
        <w:jc w:val="both"/>
      </w:pPr>
      <w:r>
        <w:rPr/>
        <w:t>Dos diferentes aislados de células BUVEC se infectaron con los esporozoitos tratados con curcumina, DMSO y no tratados (control). Las tasas de infección fueron de 4.20% (8 </w:t>
      </w:r>
      <w:r>
        <w:rPr>
          <w:rFonts w:ascii="Symbol" w:hAnsi="Symbol"/>
        </w:rPr>
        <w:t></w:t>
      </w:r>
      <w:r>
        <w:rPr/>
        <w:t>M), 7.13% (4 </w:t>
      </w:r>
      <w:r>
        <w:rPr>
          <w:rFonts w:ascii="Symbol" w:hAnsi="Symbol"/>
        </w:rPr>
        <w:t></w:t>
      </w:r>
      <w:r>
        <w:rPr/>
        <w:t>M), 10.50% (2 </w:t>
      </w:r>
      <w:r>
        <w:rPr>
          <w:rFonts w:ascii="Symbol" w:hAnsi="Symbol"/>
        </w:rPr>
        <w:t></w:t>
      </w:r>
      <w:r>
        <w:rPr/>
        <w:t>M) y 8.91% (1 </w:t>
      </w:r>
      <w:r>
        <w:rPr>
          <w:rFonts w:ascii="Symbol" w:hAnsi="Symbol"/>
        </w:rPr>
        <w:t></w:t>
      </w:r>
      <w:r>
        <w:rPr/>
        <w:t>M), mientras que los esporozoitos tratados con DMSO y el grupo control infectaron 10.13% y 12.02% de las BUVEC respectivamente (Gráfica 3). Se observaron diferencias estadísticamente significativas (P&lt;0.05) entre el grupo control y el grupo que recibió la dosis de 1 </w:t>
      </w:r>
      <w:r>
        <w:rPr>
          <w:rFonts w:ascii="Symbol" w:hAnsi="Symbol"/>
        </w:rPr>
        <w:t></w:t>
      </w:r>
      <w:r>
        <w:rPr/>
        <w:t>M, mientras que  los grupos que recibieron dosis de 4 </w:t>
      </w:r>
      <w:r>
        <w:rPr>
          <w:rFonts w:ascii="Symbol" w:hAnsi="Symbol"/>
        </w:rPr>
        <w:t></w:t>
      </w:r>
      <w:r>
        <w:rPr/>
        <w:t>M y 8 </w:t>
      </w:r>
      <w:r>
        <w:rPr>
          <w:rFonts w:ascii="Symbol" w:hAnsi="Symbol"/>
        </w:rPr>
        <w:t></w:t>
      </w:r>
      <w:r>
        <w:rPr/>
        <w:t>M presentaron diferencias altamente significativas (p&lt;0.01) comparadas con el grupo control. El grupo con DMSO y el que recibió la dosis de 2 </w:t>
      </w:r>
      <w:r>
        <w:rPr>
          <w:rFonts w:ascii="Symbol" w:hAnsi="Symbol"/>
        </w:rPr>
        <w:t></w:t>
      </w:r>
      <w:r>
        <w:rPr/>
        <w:t>M, no se observaron diferencias estadísticamente significativas con el grupo control. Las diferencias encontradas entre tratamientos se muestran en el Cuadro 14 (anexo 6).</w:t>
      </w:r>
    </w:p>
    <w:p>
      <w:pPr>
        <w:spacing w:after="0" w:line="360" w:lineRule="auto"/>
        <w:jc w:val="both"/>
        <w:sectPr>
          <w:pgSz w:w="11910" w:h="16840"/>
          <w:pgMar w:header="0" w:footer="1024" w:top="1580" w:bottom="1220" w:left="1680" w:right="1020"/>
        </w:sectPr>
      </w:pPr>
    </w:p>
    <w:p>
      <w:pPr>
        <w:pStyle w:val="BodyText"/>
        <w:rPr>
          <w:sz w:val="20"/>
        </w:rPr>
      </w:pPr>
    </w:p>
    <w:p>
      <w:pPr>
        <w:pStyle w:val="BodyText"/>
        <w:rPr>
          <w:sz w:val="20"/>
        </w:rPr>
      </w:pPr>
    </w:p>
    <w:p>
      <w:pPr>
        <w:pStyle w:val="BodyText"/>
        <w:rPr>
          <w:sz w:val="20"/>
        </w:rPr>
      </w:pPr>
    </w:p>
    <w:p>
      <w:pPr>
        <w:pStyle w:val="BodyText"/>
        <w:spacing w:before="3"/>
      </w:pPr>
    </w:p>
    <w:p>
      <w:pPr>
        <w:spacing w:before="76"/>
        <w:ind w:left="1005" w:right="1050" w:firstLine="0"/>
        <w:jc w:val="left"/>
        <w:rPr>
          <w:rFonts w:ascii="Arial"/>
          <w:b/>
          <w:sz w:val="19"/>
        </w:rPr>
      </w:pPr>
      <w:r>
        <w:rPr/>
        <w:pict>
          <v:group style="position:absolute;margin-left:145.27211pt;margin-top:8.632747pt;width:261.8pt;height:190.45pt;mso-position-horizontal-relative:page;mso-position-vertical-relative:paragraph;z-index:2680" coordorigin="2905,173" coordsize="5236,3809">
            <v:shape style="position:absolute;left:3123;top:1671;width:571;height:2236" coordorigin="3123,1671" coordsize="571,2236" path="m3123,3906l3123,1671,3694,1671,3694,3906e" filled="false" stroked="true" strokeweight=".622215pt" strokecolor="#000000">
              <v:path arrowok="t"/>
            </v:shape>
            <v:shape style="position:absolute;left:166;top:13570;width:327;height:701" coordorigin="166,13570" coordsize="327,701" path="m3407,1066l3407,1671m3266,1066l3548,1066e" filled="false" stroked="true" strokeweight=".621910pt" strokecolor="#000000">
              <v:path arrowok="t"/>
            </v:shape>
            <v:rect style="position:absolute;left:3980;top:2023;width:570;height:1883" filled="true" fillcolor="#dcdcdc" stroked="false">
              <v:fill type="solid"/>
            </v:rect>
            <v:shape style="position:absolute;left:3980;top:2023;width:571;height:1884" coordorigin="3980,2023" coordsize="571,1884" path="m3980,3906l3980,2023,4550,2023,4550,3906e" filled="false" stroked="true" strokeweight=".622199pt" strokecolor="#000000">
              <v:path arrowok="t"/>
            </v:shape>
            <v:shape style="position:absolute;left:166;top:13757;width:327;height:514" coordorigin="166,13757" coordsize="327,514" path="m4264,1580l4264,2023m4123,1580l4405,1580e" filled="false" stroked="true" strokeweight=".621910pt" strokecolor="#000000">
              <v:path arrowok="t"/>
            </v:shape>
            <v:rect style="position:absolute;left:4837;top:2249;width:570;height:1658" filled="true" fillcolor="#b0b0b3" stroked="false">
              <v:fill type="solid"/>
            </v:rect>
            <v:shape style="position:absolute;left:4837;top:2249;width:571;height:1658" coordorigin="4837,2249" coordsize="571,1658" path="m4837,3906l4837,2249,5407,2249,5407,3906e" filled="false" stroked="true" strokeweight=".622184pt" strokecolor="#000000">
              <v:path arrowok="t"/>
            </v:shape>
            <v:shape style="position:absolute;left:166;top:13841;width:327;height:430" coordorigin="166,13841" coordsize="327,430" path="m5121,1878l5121,2249m4980,1878l5262,1878e" filled="false" stroked="true" strokeweight=".621910pt" strokecolor="#000000">
              <v:path arrowok="t"/>
            </v:shape>
            <v:rect style="position:absolute;left:5693;top:1955;width:570;height:1952" filled="true" fillcolor="#929292" stroked="false">
              <v:fill type="solid"/>
            </v:rect>
            <v:shape style="position:absolute;left:5693;top:1955;width:571;height:1952" coordorigin="5693,1955" coordsize="571,1952" path="m5693,3906l5693,1955,6264,1955,6264,3906e" filled="false" stroked="true" strokeweight=".622203pt" strokecolor="#000000">
              <v:path arrowok="t"/>
            </v:shape>
            <v:shape style="position:absolute;left:166;top:13645;width:327;height:627" coordorigin="166,13645" coordsize="327,627" path="m5977,1414l5977,1955m5836,1414l6118,1414e" filled="false" stroked="true" strokeweight=".621910pt" strokecolor="#000000">
              <v:path arrowok="t"/>
            </v:shape>
            <v:rect style="position:absolute;left:6550;top:2580;width:570;height:1326" filled="true" fillcolor="#737373" stroked="false">
              <v:fill type="solid"/>
            </v:rect>
            <v:shape style="position:absolute;left:6550;top:2580;width:571;height:1326" coordorigin="6550,2580" coordsize="571,1326" path="m6550,3906l6550,2580,7120,2580,7120,3906e" filled="false" stroked="true" strokeweight=".622149pt" strokecolor="#000000">
              <v:path arrowok="t"/>
            </v:shape>
            <v:shape style="position:absolute;left:166;top:13976;width:327;height:296" coordorigin="166,13976" coordsize="327,296" path="m6834,2325l6834,2580m6693,2325l6975,2325e" filled="false" stroked="true" strokeweight=".621910pt" strokecolor="#000000">
              <v:path arrowok="t"/>
            </v:shape>
            <v:rect style="position:absolute;left:7407;top:3123;width:570;height:781" filled="true" fillcolor="#414141" stroked="false">
              <v:fill type="solid"/>
            </v:rect>
            <v:shape style="position:absolute;left:7407;top:3123;width:571;height:782" coordorigin="7407,3123" coordsize="571,782" path="m7407,3904l7407,3123,7977,3123,7977,3904e" filled="false" stroked="true" strokeweight=".622016pt" strokecolor="#000000">
              <v:path arrowok="t"/>
            </v:shape>
            <v:shape style="position:absolute;left:166;top:13779;width:327;height:495" coordorigin="166,13779" coordsize="327,495" path="m7691,2696l7691,3123m7550,2696l7832,2696e" filled="false" stroked="true" strokeweight=".621910pt" strokecolor="#000000">
              <v:path arrowok="t"/>
            </v:shape>
            <v:line style="position:absolute" from="2980,3906" to="8128,3906" stroked="true" strokeweight="1.243123pt" strokecolor="#000000"/>
            <v:shape style="position:absolute;left:4045;top:4575;width:4956;height:72" coordorigin="4045,4575" coordsize="4956,72" path="m3408,3906l3408,3968m4265,3906l4265,3968m5122,3906l5122,3968m5978,3906l5978,3968m6835,3906l6835,3968m7692,3906l7692,3968e" filled="false" stroked="true" strokeweight="1.243819pt" strokecolor="#000000">
              <v:path arrowok="t"/>
            </v:shape>
            <v:line style="position:absolute" from="2980,3906" to="2980,185" stroked="true" strokeweight="1.244516pt" strokecolor="#000000"/>
            <v:shape style="position:absolute;left:3478;top:4647;width:72;height:4311" coordorigin="3478,4647" coordsize="72,4311" path="m2918,3906l2980,3906m2918,2976l2980,2976m2918,2046l2980,2046m2918,1115l2980,1115m2918,185l2980,185e" filled="false" stroked="true" strokeweight="1.243819pt" strokecolor="#000000">
              <v:path arrowok="t"/>
            </v:shape>
            <w10:wrap type="none"/>
          </v:group>
        </w:pict>
      </w:r>
      <w:r>
        <w:rPr>
          <w:rFonts w:ascii="Arial"/>
          <w:b/>
          <w:sz w:val="19"/>
        </w:rPr>
        <w:t>20</w:t>
      </w:r>
    </w:p>
    <w:p>
      <w:pPr>
        <w:pStyle w:val="BodyText"/>
        <w:rPr>
          <w:rFonts w:ascii="Arial"/>
          <w:b/>
          <w:sz w:val="20"/>
        </w:rPr>
      </w:pPr>
    </w:p>
    <w:p>
      <w:pPr>
        <w:pStyle w:val="BodyText"/>
        <w:rPr>
          <w:rFonts w:ascii="Arial"/>
          <w:b/>
          <w:sz w:val="20"/>
        </w:rPr>
      </w:pPr>
    </w:p>
    <w:p>
      <w:pPr>
        <w:pStyle w:val="BodyText"/>
        <w:spacing w:before="10"/>
        <w:rPr>
          <w:rFonts w:ascii="Arial"/>
          <w:b/>
          <w:sz w:val="21"/>
        </w:rPr>
      </w:pPr>
    </w:p>
    <w:p>
      <w:pPr>
        <w:spacing w:before="0"/>
        <w:ind w:left="1005" w:right="1050" w:firstLine="0"/>
        <w:jc w:val="left"/>
        <w:rPr>
          <w:rFonts w:ascii="Arial"/>
          <w:b/>
          <w:sz w:val="19"/>
        </w:rPr>
      </w:pPr>
      <w:r>
        <w:rPr/>
        <w:pict>
          <v:shape style="position:absolute;margin-left:118.327065pt;margin-top:.140967pt;width:12.4pt;height:103.9pt;mso-position-horizontal-relative:page;mso-position-vertical-relative:paragraph;z-index:2704" type="#_x0000_t202" filled="false" stroked="false">
            <v:textbox inset="0,0,0,0" style="layout-flow:vertical;mso-layout-flow-alt:bottom-to-top">
              <w:txbxContent>
                <w:p>
                  <w:pPr>
                    <w:spacing w:before="0"/>
                    <w:ind w:left="20" w:right="0" w:firstLine="0"/>
                    <w:jc w:val="left"/>
                    <w:rPr>
                      <w:rFonts w:ascii="Arial" w:hAnsi="Arial"/>
                      <w:b/>
                      <w:sz w:val="20"/>
                    </w:rPr>
                  </w:pPr>
                  <w:r>
                    <w:rPr>
                      <w:rFonts w:ascii="Arial" w:hAnsi="Arial"/>
                      <w:b/>
                      <w:spacing w:val="-10"/>
                      <w:w w:val="103"/>
                      <w:sz w:val="20"/>
                    </w:rPr>
                    <w:t>T</w:t>
                  </w:r>
                  <w:r>
                    <w:rPr>
                      <w:rFonts w:ascii="Arial" w:hAnsi="Arial"/>
                      <w:b/>
                      <w:spacing w:val="2"/>
                      <w:w w:val="103"/>
                      <w:sz w:val="20"/>
                    </w:rPr>
                    <w:t>as</w:t>
                  </w:r>
                  <w:r>
                    <w:rPr>
                      <w:rFonts w:ascii="Arial" w:hAnsi="Arial"/>
                      <w:b/>
                      <w:w w:val="103"/>
                      <w:sz w:val="20"/>
                    </w:rPr>
                    <w:t>a</w:t>
                  </w:r>
                  <w:r>
                    <w:rPr>
                      <w:rFonts w:ascii="Arial" w:hAnsi="Arial"/>
                      <w:b/>
                      <w:spacing w:val="-5"/>
                      <w:sz w:val="20"/>
                    </w:rPr>
                    <w:t> </w:t>
                  </w:r>
                  <w:r>
                    <w:rPr>
                      <w:rFonts w:ascii="Arial" w:hAnsi="Arial"/>
                      <w:b/>
                      <w:spacing w:val="-10"/>
                      <w:w w:val="103"/>
                      <w:sz w:val="20"/>
                    </w:rPr>
                    <w:t>d</w:t>
                  </w:r>
                  <w:r>
                    <w:rPr>
                      <w:rFonts w:ascii="Arial" w:hAnsi="Arial"/>
                      <w:b/>
                      <w:w w:val="103"/>
                      <w:sz w:val="20"/>
                    </w:rPr>
                    <w:t>e</w:t>
                  </w:r>
                  <w:r>
                    <w:rPr>
                      <w:rFonts w:ascii="Arial" w:hAnsi="Arial"/>
                      <w:b/>
                      <w:spacing w:val="-5"/>
                      <w:sz w:val="20"/>
                    </w:rPr>
                    <w:t> </w:t>
                  </w:r>
                  <w:r>
                    <w:rPr>
                      <w:rFonts w:ascii="Arial" w:hAnsi="Arial"/>
                      <w:b/>
                      <w:spacing w:val="-10"/>
                      <w:w w:val="103"/>
                      <w:sz w:val="20"/>
                    </w:rPr>
                    <w:t>in</w:t>
                  </w:r>
                  <w:r>
                    <w:rPr>
                      <w:rFonts w:ascii="Arial" w:hAnsi="Arial"/>
                      <w:b/>
                      <w:spacing w:val="-4"/>
                      <w:w w:val="103"/>
                      <w:sz w:val="20"/>
                    </w:rPr>
                    <w:t>f</w:t>
                  </w:r>
                  <w:r>
                    <w:rPr>
                      <w:rFonts w:ascii="Arial" w:hAnsi="Arial"/>
                      <w:b/>
                      <w:spacing w:val="2"/>
                      <w:w w:val="103"/>
                      <w:sz w:val="20"/>
                    </w:rPr>
                    <w:t>ecc</w:t>
                  </w:r>
                  <w:r>
                    <w:rPr>
                      <w:rFonts w:ascii="Arial" w:hAnsi="Arial"/>
                      <w:b/>
                      <w:spacing w:val="-10"/>
                      <w:w w:val="103"/>
                      <w:sz w:val="20"/>
                    </w:rPr>
                    <w:t>ió</w:t>
                  </w:r>
                  <w:r>
                    <w:rPr>
                      <w:rFonts w:ascii="Arial" w:hAnsi="Arial"/>
                      <w:b/>
                      <w:w w:val="103"/>
                      <w:sz w:val="20"/>
                    </w:rPr>
                    <w:t>n</w:t>
                  </w:r>
                  <w:r>
                    <w:rPr>
                      <w:rFonts w:ascii="Arial" w:hAnsi="Arial"/>
                      <w:b/>
                      <w:spacing w:val="-17"/>
                      <w:sz w:val="20"/>
                    </w:rPr>
                    <w:t> </w:t>
                  </w:r>
                  <w:r>
                    <w:rPr>
                      <w:rFonts w:ascii="Arial" w:hAnsi="Arial"/>
                      <w:b/>
                      <w:spacing w:val="-4"/>
                      <w:w w:val="103"/>
                      <w:sz w:val="20"/>
                    </w:rPr>
                    <w:t>(</w:t>
                  </w:r>
                  <w:r>
                    <w:rPr>
                      <w:rFonts w:ascii="Arial" w:hAnsi="Arial"/>
                      <w:b/>
                      <w:spacing w:val="2"/>
                      <w:w w:val="103"/>
                      <w:sz w:val="20"/>
                    </w:rPr>
                    <w:t>%</w:t>
                  </w:r>
                  <w:r>
                    <w:rPr>
                      <w:rFonts w:ascii="Arial" w:hAnsi="Arial"/>
                      <w:b/>
                      <w:w w:val="103"/>
                      <w:sz w:val="20"/>
                    </w:rPr>
                    <w:t>)</w:t>
                  </w:r>
                </w:p>
              </w:txbxContent>
            </v:textbox>
            <w10:wrap type="none"/>
          </v:shape>
        </w:pict>
      </w:r>
      <w:r>
        <w:rPr>
          <w:rFonts w:ascii="Arial"/>
          <w:b/>
          <w:sz w:val="19"/>
        </w:rPr>
        <w:t>15</w:t>
      </w:r>
    </w:p>
    <w:p>
      <w:pPr>
        <w:pStyle w:val="BodyText"/>
        <w:rPr>
          <w:rFonts w:ascii="Arial"/>
          <w:b/>
          <w:sz w:val="20"/>
        </w:rPr>
      </w:pPr>
    </w:p>
    <w:p>
      <w:pPr>
        <w:pStyle w:val="BodyText"/>
        <w:rPr>
          <w:rFonts w:ascii="Arial"/>
          <w:b/>
          <w:sz w:val="20"/>
        </w:rPr>
      </w:pPr>
    </w:p>
    <w:p>
      <w:pPr>
        <w:pStyle w:val="BodyText"/>
        <w:spacing w:before="10"/>
        <w:rPr>
          <w:rFonts w:ascii="Arial"/>
          <w:b/>
          <w:sz w:val="21"/>
        </w:rPr>
      </w:pPr>
    </w:p>
    <w:p>
      <w:pPr>
        <w:spacing w:before="0"/>
        <w:ind w:left="1005" w:right="1050" w:firstLine="0"/>
        <w:jc w:val="left"/>
        <w:rPr>
          <w:rFonts w:ascii="Arial"/>
          <w:b/>
          <w:sz w:val="19"/>
        </w:rPr>
      </w:pPr>
      <w:r>
        <w:rPr>
          <w:rFonts w:ascii="Arial"/>
          <w:b/>
          <w:sz w:val="19"/>
        </w:rPr>
        <w:t>10</w:t>
      </w:r>
    </w:p>
    <w:p>
      <w:pPr>
        <w:pStyle w:val="BodyText"/>
        <w:rPr>
          <w:rFonts w:ascii="Arial"/>
          <w:b/>
          <w:sz w:val="20"/>
        </w:rPr>
      </w:pPr>
    </w:p>
    <w:p>
      <w:pPr>
        <w:pStyle w:val="BodyText"/>
        <w:rPr>
          <w:rFonts w:ascii="Arial"/>
          <w:b/>
          <w:sz w:val="20"/>
        </w:rPr>
      </w:pPr>
    </w:p>
    <w:p>
      <w:pPr>
        <w:pStyle w:val="BodyText"/>
        <w:spacing w:before="10"/>
        <w:rPr>
          <w:rFonts w:ascii="Arial"/>
          <w:b/>
          <w:sz w:val="21"/>
        </w:rPr>
      </w:pPr>
    </w:p>
    <w:p>
      <w:pPr>
        <w:spacing w:before="0"/>
        <w:ind w:left="1109" w:right="0" w:firstLine="0"/>
        <w:jc w:val="left"/>
        <w:rPr>
          <w:rFonts w:ascii="Arial"/>
          <w:b/>
          <w:sz w:val="19"/>
        </w:rPr>
      </w:pPr>
      <w:r>
        <w:rPr>
          <w:rFonts w:ascii="Arial"/>
          <w:b/>
          <w:w w:val="100"/>
          <w:sz w:val="19"/>
        </w:rPr>
        <w:t>5</w:t>
      </w:r>
    </w:p>
    <w:p>
      <w:pPr>
        <w:pStyle w:val="BodyText"/>
        <w:rPr>
          <w:rFonts w:ascii="Arial"/>
          <w:b/>
          <w:sz w:val="20"/>
        </w:rPr>
      </w:pPr>
    </w:p>
    <w:p>
      <w:pPr>
        <w:pStyle w:val="BodyText"/>
        <w:rPr>
          <w:rFonts w:ascii="Arial"/>
          <w:b/>
          <w:sz w:val="20"/>
        </w:rPr>
      </w:pPr>
    </w:p>
    <w:p>
      <w:pPr>
        <w:pStyle w:val="BodyText"/>
        <w:spacing w:before="10"/>
        <w:rPr>
          <w:rFonts w:ascii="Arial"/>
          <w:b/>
          <w:sz w:val="21"/>
        </w:rPr>
      </w:pPr>
    </w:p>
    <w:p>
      <w:pPr>
        <w:spacing w:line="205" w:lineRule="exact" w:before="0"/>
        <w:ind w:left="1109" w:right="0" w:firstLine="0"/>
        <w:jc w:val="left"/>
        <w:rPr>
          <w:rFonts w:ascii="Arial"/>
          <w:b/>
          <w:sz w:val="19"/>
        </w:rPr>
      </w:pPr>
      <w:r>
        <w:rPr>
          <w:rFonts w:ascii="Arial"/>
          <w:b/>
          <w:w w:val="100"/>
          <w:sz w:val="19"/>
        </w:rPr>
        <w:t>0</w:t>
      </w:r>
    </w:p>
    <w:p>
      <w:pPr>
        <w:tabs>
          <w:tab w:pos="2299" w:val="left" w:leader="none"/>
          <w:tab w:pos="3234" w:val="left" w:leader="none"/>
          <w:tab w:pos="4090" w:val="left" w:leader="none"/>
          <w:tab w:pos="4947" w:val="left" w:leader="none"/>
          <w:tab w:pos="5804" w:val="left" w:leader="none"/>
        </w:tabs>
        <w:spacing w:line="205" w:lineRule="exact" w:before="0"/>
        <w:ind w:left="1382" w:right="1050" w:firstLine="0"/>
        <w:jc w:val="left"/>
        <w:rPr>
          <w:rFonts w:ascii="Arial" w:hAnsi="Arial"/>
          <w:b/>
          <w:sz w:val="19"/>
        </w:rPr>
      </w:pPr>
      <w:r>
        <w:rPr/>
        <w:pict>
          <v:group style="position:absolute;margin-left:243.3703pt;margin-top:15.934935pt;width:155.2pt;height:.65pt;mso-position-horizontal-relative:page;mso-position-vertical-relative:paragraph;z-index:2584;mso-wrap-distance-left:0;mso-wrap-distance-right:0" coordorigin="4867,319" coordsize="3104,13">
            <v:line style="position:absolute" from="4874,325" to="7964,325" stroked="true" strokeweight=".621562pt" strokecolor="#000000"/>
            <v:line style="position:absolute" from="4874,325" to="7964,325" stroked="true" strokeweight=".621562pt" strokecolor="#000000"/>
            <w10:wrap type="topAndBottom"/>
          </v:group>
        </w:pict>
      </w:r>
      <w:r>
        <w:rPr>
          <w:rFonts w:ascii="Arial" w:hAnsi="Arial"/>
          <w:b/>
          <w:sz w:val="19"/>
        </w:rPr>
        <w:t>Control</w:t>
        <w:tab/>
        <w:t>DMSO</w:t>
        <w:tab/>
        <w:t>1</w:t>
      </w:r>
      <w:r>
        <w:rPr>
          <w:rFonts w:ascii="Arial" w:hAnsi="Arial"/>
          <w:b/>
          <w:spacing w:val="-7"/>
          <w:sz w:val="19"/>
        </w:rPr>
        <w:t> </w:t>
      </w:r>
      <w:r>
        <w:rPr>
          <w:rFonts w:ascii="Arial" w:hAnsi="Arial"/>
          <w:b/>
          <w:sz w:val="19"/>
        </w:rPr>
        <w:t>µM</w:t>
        <w:tab/>
        <w:t>2</w:t>
      </w:r>
      <w:r>
        <w:rPr>
          <w:rFonts w:ascii="Arial" w:hAnsi="Arial"/>
          <w:b/>
          <w:spacing w:val="-7"/>
          <w:sz w:val="19"/>
        </w:rPr>
        <w:t> </w:t>
      </w:r>
      <w:r>
        <w:rPr>
          <w:rFonts w:ascii="Arial" w:hAnsi="Arial"/>
          <w:b/>
          <w:sz w:val="19"/>
        </w:rPr>
        <w:t>µM</w:t>
        <w:tab/>
        <w:t>4</w:t>
      </w:r>
      <w:r>
        <w:rPr>
          <w:rFonts w:ascii="Arial" w:hAnsi="Arial"/>
          <w:b/>
          <w:spacing w:val="-7"/>
          <w:sz w:val="19"/>
        </w:rPr>
        <w:t> </w:t>
      </w:r>
      <w:r>
        <w:rPr>
          <w:rFonts w:ascii="Arial" w:hAnsi="Arial"/>
          <w:b/>
          <w:sz w:val="19"/>
        </w:rPr>
        <w:t>µM</w:t>
        <w:tab/>
        <w:t>8</w:t>
      </w:r>
      <w:r>
        <w:rPr>
          <w:rFonts w:ascii="Arial" w:hAnsi="Arial"/>
          <w:b/>
          <w:spacing w:val="-9"/>
          <w:sz w:val="19"/>
        </w:rPr>
        <w:t> </w:t>
      </w:r>
      <w:r>
        <w:rPr>
          <w:rFonts w:ascii="Arial" w:hAnsi="Arial"/>
          <w:b/>
          <w:sz w:val="19"/>
        </w:rPr>
        <w:t>µM</w:t>
      </w:r>
    </w:p>
    <w:p>
      <w:pPr>
        <w:pStyle w:val="BodyText"/>
        <w:spacing w:before="133"/>
        <w:ind w:left="3835" w:right="4524"/>
        <w:jc w:val="center"/>
        <w:rPr>
          <w:rFonts w:ascii="Arial"/>
        </w:rPr>
      </w:pPr>
      <w:r>
        <w:rPr>
          <w:rFonts w:ascii="Arial"/>
        </w:rPr>
        <w:t>curcumin</w:t>
      </w:r>
    </w:p>
    <w:p>
      <w:pPr>
        <w:pStyle w:val="BodyText"/>
        <w:spacing w:line="274" w:lineRule="exact" w:before="95"/>
        <w:ind w:left="595" w:right="1129"/>
        <w:jc w:val="both"/>
      </w:pPr>
      <w:r>
        <w:rPr>
          <w:b/>
        </w:rPr>
        <w:t>Gráfica 3. </w:t>
      </w:r>
      <w:r>
        <w:rPr/>
        <w:t>Porcentaje de la tasa de infección de los esporozoitos de </w:t>
      </w:r>
      <w:r>
        <w:rPr>
          <w:i/>
        </w:rPr>
        <w:t>E. bovis </w:t>
      </w:r>
      <w:r>
        <w:rPr/>
        <w:t>tratados  con curcumina y los grupos controles, a las 24 hpi</w:t>
      </w:r>
    </w:p>
    <w:p>
      <w:pPr>
        <w:pStyle w:val="BodyText"/>
      </w:pPr>
    </w:p>
    <w:p>
      <w:pPr>
        <w:pStyle w:val="BodyText"/>
      </w:pPr>
    </w:p>
    <w:p>
      <w:pPr>
        <w:pStyle w:val="BodyText"/>
      </w:pPr>
    </w:p>
    <w:p>
      <w:pPr>
        <w:pStyle w:val="BodyText"/>
      </w:pPr>
    </w:p>
    <w:p>
      <w:pPr>
        <w:pStyle w:val="BodyText"/>
        <w:spacing w:before="3"/>
        <w:rPr>
          <w:sz w:val="31"/>
        </w:rPr>
      </w:pPr>
    </w:p>
    <w:p>
      <w:pPr>
        <w:pStyle w:val="BodyText"/>
        <w:ind w:left="595" w:right="1129"/>
        <w:jc w:val="both"/>
      </w:pPr>
      <w:r>
        <w:rPr/>
        <w:pict>
          <v:group style="position:absolute;margin-left:237.389999pt;margin-top:75.033112pt;width:177.65pt;height:21.15pt;mso-position-horizontal-relative:page;mso-position-vertical-relative:paragraph;z-index:-243880" coordorigin="4748,1501" coordsize="3553,423">
            <v:rect style="position:absolute;left:4758;top:1510;width:3538;height:413" filled="true" fillcolor="#d9d9d9" stroked="false">
              <v:fill type="solid"/>
            </v:rect>
            <v:shape style="position:absolute;left:4753;top:1506;width:3543;height:2" coordorigin="4753,1506" coordsize="3543,0" path="m4753,1506l6092,1506m6092,1506l6102,1506m6102,1506l6966,1506m6966,1506l6975,1506m6975,1506l8295,1506e" filled="false" stroked="true" strokeweight=".480011pt" strokecolor="#000000">
              <v:path arrowok="t"/>
            </v:shape>
            <w10:wrap type="none"/>
          </v:group>
        </w:pict>
      </w:r>
      <w:r>
        <w:rPr/>
        <w:pict>
          <v:rect style="position:absolute;margin-left:237.880005pt;margin-top:117.044106pt;width:176.880008pt;height:20.639001pt;mso-position-horizontal-relative:page;mso-position-vertical-relative:paragraph;z-index:-243856" filled="true" fillcolor="#d9d9d9" stroked="false">
            <v:fill type="solid"/>
            <w10:wrap type="none"/>
          </v:rect>
        </w:pict>
      </w:r>
      <w:r>
        <w:rPr>
          <w:b/>
        </w:rPr>
        <w:t>Cuadro 14</w:t>
      </w:r>
      <w:r>
        <w:rPr/>
        <w:t>. Medias marginales (24 hpi) de las células infectadas con esporozoitos de </w:t>
      </w:r>
      <w:r>
        <w:rPr>
          <w:i/>
        </w:rPr>
        <w:t>E. </w:t>
      </w:r>
      <w:r>
        <w:rPr>
          <w:i/>
        </w:rPr>
        <w:t>bovis </w:t>
      </w:r>
      <w:r>
        <w:rPr/>
        <w:t>incubados con cuatro diferentes dosis de curcumina (1 </w:t>
      </w:r>
      <w:r>
        <w:rPr>
          <w:rFonts w:ascii="Symbol" w:hAnsi="Symbol"/>
        </w:rPr>
        <w:t></w:t>
      </w:r>
      <w:r>
        <w:rPr/>
        <w:t>M, 2 </w:t>
      </w:r>
      <w:r>
        <w:rPr>
          <w:rFonts w:ascii="Symbol" w:hAnsi="Symbol"/>
        </w:rPr>
        <w:t></w:t>
      </w:r>
      <w:r>
        <w:rPr/>
        <w:t>M, 4 </w:t>
      </w:r>
      <w:r>
        <w:rPr>
          <w:rFonts w:ascii="Symbol" w:hAnsi="Symbol"/>
        </w:rPr>
        <w:t></w:t>
      </w:r>
      <w:r>
        <w:rPr/>
        <w:t>M y 8 </w:t>
      </w:r>
      <w:r>
        <w:rPr>
          <w:rFonts w:ascii="Symbol" w:hAnsi="Symbol"/>
        </w:rPr>
        <w:t></w:t>
      </w:r>
      <w:r>
        <w:rPr/>
        <w:t>M)  y los grupos controles.</w:t>
      </w:r>
    </w:p>
    <w:p>
      <w:pPr>
        <w:pStyle w:val="BodyText"/>
        <w:rPr>
          <w:sz w:val="18"/>
        </w:rPr>
      </w:pPr>
    </w:p>
    <w:tbl>
      <w:tblPr>
        <w:tblW w:w="0" w:type="auto"/>
        <w:jc w:val="left"/>
        <w:tblInd w:w="5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66"/>
        <w:gridCol w:w="1054"/>
        <w:gridCol w:w="3748"/>
      </w:tblGrid>
      <w:tr>
        <w:trPr>
          <w:trHeight w:val="451" w:hRule="exact"/>
        </w:trPr>
        <w:tc>
          <w:tcPr>
            <w:tcW w:w="3766" w:type="dxa"/>
            <w:tcBorders>
              <w:left w:val="nil"/>
              <w:bottom w:val="nil"/>
              <w:right w:val="nil"/>
            </w:tcBorders>
          </w:tcPr>
          <w:p>
            <w:pPr>
              <w:pStyle w:val="TableParagraph"/>
              <w:spacing w:line="288" w:lineRule="exact" w:before="0"/>
              <w:ind w:right="22"/>
              <w:rPr>
                <w:sz w:val="24"/>
              </w:rPr>
            </w:pPr>
            <w:r>
              <w:rPr>
                <w:sz w:val="24"/>
              </w:rPr>
              <w:t>Dosis (</w:t>
            </w:r>
            <w:r>
              <w:rPr>
                <w:rFonts w:ascii="Symbol" w:hAnsi="Symbol"/>
                <w:sz w:val="24"/>
              </w:rPr>
              <w:t></w:t>
            </w:r>
            <w:r>
              <w:rPr>
                <w:sz w:val="24"/>
              </w:rPr>
              <w:t>M)</w:t>
            </w:r>
          </w:p>
        </w:tc>
        <w:tc>
          <w:tcPr>
            <w:tcW w:w="1054" w:type="dxa"/>
            <w:tcBorders>
              <w:left w:val="nil"/>
              <w:bottom w:val="nil"/>
              <w:right w:val="nil"/>
            </w:tcBorders>
          </w:tcPr>
          <w:p>
            <w:pPr>
              <w:pStyle w:val="TableParagraph"/>
              <w:spacing w:before="11"/>
              <w:jc w:val="center"/>
              <w:rPr>
                <w:sz w:val="24"/>
              </w:rPr>
            </w:pPr>
            <w:r>
              <w:rPr>
                <w:sz w:val="24"/>
              </w:rPr>
              <w:t>Media</w:t>
            </w:r>
          </w:p>
        </w:tc>
        <w:tc>
          <w:tcPr>
            <w:tcW w:w="3748" w:type="dxa"/>
            <w:tcBorders>
              <w:left w:val="nil"/>
              <w:bottom w:val="nil"/>
              <w:right w:val="nil"/>
            </w:tcBorders>
          </w:tcPr>
          <w:p>
            <w:pPr>
              <w:pStyle w:val="TableParagraph"/>
              <w:spacing w:before="11"/>
              <w:ind w:left="15"/>
              <w:jc w:val="left"/>
              <w:rPr>
                <w:sz w:val="24"/>
              </w:rPr>
            </w:pPr>
            <w:r>
              <w:rPr>
                <w:sz w:val="24"/>
              </w:rPr>
              <w:t>Error típico</w:t>
            </w:r>
          </w:p>
        </w:tc>
      </w:tr>
      <w:tr>
        <w:trPr>
          <w:trHeight w:val="418" w:hRule="exact"/>
        </w:trPr>
        <w:tc>
          <w:tcPr>
            <w:tcW w:w="3766" w:type="dxa"/>
            <w:tcBorders>
              <w:top w:val="nil"/>
              <w:left w:val="nil"/>
              <w:bottom w:val="nil"/>
              <w:right w:val="nil"/>
            </w:tcBorders>
          </w:tcPr>
          <w:p>
            <w:pPr>
              <w:pStyle w:val="TableParagraph"/>
              <w:spacing w:before="1"/>
              <w:ind w:right="215"/>
              <w:rPr>
                <w:sz w:val="24"/>
              </w:rPr>
            </w:pPr>
            <w:r>
              <w:rPr>
                <w:sz w:val="24"/>
              </w:rPr>
              <w:t>Control</w:t>
            </w:r>
          </w:p>
        </w:tc>
        <w:tc>
          <w:tcPr>
            <w:tcW w:w="1054" w:type="dxa"/>
            <w:tcBorders>
              <w:top w:val="nil"/>
              <w:left w:val="nil"/>
              <w:bottom w:val="nil"/>
              <w:right w:val="nil"/>
            </w:tcBorders>
            <w:shd w:val="clear" w:color="auto" w:fill="D9D9D9"/>
          </w:tcPr>
          <w:p>
            <w:pPr>
              <w:pStyle w:val="TableParagraph"/>
              <w:spacing w:before="1"/>
              <w:jc w:val="center"/>
              <w:rPr>
                <w:sz w:val="24"/>
              </w:rPr>
            </w:pPr>
            <w:r>
              <w:rPr>
                <w:sz w:val="24"/>
              </w:rPr>
              <w:t>8.25</w:t>
            </w:r>
          </w:p>
        </w:tc>
        <w:tc>
          <w:tcPr>
            <w:tcW w:w="3748" w:type="dxa"/>
            <w:tcBorders>
              <w:top w:val="nil"/>
              <w:left w:val="nil"/>
              <w:bottom w:val="nil"/>
              <w:right w:val="nil"/>
            </w:tcBorders>
          </w:tcPr>
          <w:p>
            <w:pPr>
              <w:pStyle w:val="TableParagraph"/>
              <w:spacing w:before="1"/>
              <w:ind w:left="302"/>
              <w:jc w:val="left"/>
              <w:rPr>
                <w:sz w:val="24"/>
              </w:rPr>
            </w:pPr>
            <w:r>
              <w:rPr>
                <w:sz w:val="24"/>
              </w:rPr>
              <w:t>0.453</w:t>
            </w:r>
          </w:p>
        </w:tc>
      </w:tr>
      <w:tr>
        <w:trPr>
          <w:trHeight w:val="418" w:hRule="exact"/>
        </w:trPr>
        <w:tc>
          <w:tcPr>
            <w:tcW w:w="3766" w:type="dxa"/>
            <w:tcBorders>
              <w:top w:val="nil"/>
              <w:left w:val="nil"/>
              <w:bottom w:val="nil"/>
              <w:right w:val="nil"/>
            </w:tcBorders>
          </w:tcPr>
          <w:p>
            <w:pPr>
              <w:pStyle w:val="TableParagraph"/>
              <w:spacing w:line="273" w:lineRule="exact" w:before="0"/>
              <w:ind w:right="235"/>
              <w:rPr>
                <w:sz w:val="24"/>
              </w:rPr>
            </w:pPr>
            <w:r>
              <w:rPr>
                <w:sz w:val="24"/>
              </w:rPr>
              <w:t>DMSO</w:t>
            </w:r>
          </w:p>
        </w:tc>
        <w:tc>
          <w:tcPr>
            <w:tcW w:w="1054" w:type="dxa"/>
            <w:tcBorders>
              <w:top w:val="nil"/>
              <w:left w:val="nil"/>
              <w:bottom w:val="nil"/>
              <w:right w:val="nil"/>
            </w:tcBorders>
          </w:tcPr>
          <w:p>
            <w:pPr>
              <w:pStyle w:val="TableParagraph"/>
              <w:spacing w:line="273" w:lineRule="exact" w:before="0"/>
              <w:jc w:val="center"/>
              <w:rPr>
                <w:sz w:val="24"/>
              </w:rPr>
            </w:pPr>
            <w:r>
              <w:rPr>
                <w:sz w:val="24"/>
              </w:rPr>
              <w:t>6.75</w:t>
            </w:r>
          </w:p>
        </w:tc>
        <w:tc>
          <w:tcPr>
            <w:tcW w:w="3748" w:type="dxa"/>
            <w:tcBorders>
              <w:top w:val="nil"/>
              <w:left w:val="nil"/>
              <w:bottom w:val="nil"/>
              <w:right w:val="nil"/>
            </w:tcBorders>
          </w:tcPr>
          <w:p>
            <w:pPr>
              <w:pStyle w:val="TableParagraph"/>
              <w:spacing w:line="273" w:lineRule="exact" w:before="0"/>
              <w:ind w:left="302"/>
              <w:jc w:val="left"/>
              <w:rPr>
                <w:sz w:val="24"/>
              </w:rPr>
            </w:pPr>
            <w:r>
              <w:rPr>
                <w:sz w:val="24"/>
              </w:rPr>
              <w:t>0.453</w:t>
            </w:r>
          </w:p>
        </w:tc>
      </w:tr>
      <w:tr>
        <w:trPr>
          <w:trHeight w:val="413" w:hRule="exact"/>
        </w:trPr>
        <w:tc>
          <w:tcPr>
            <w:tcW w:w="3766" w:type="dxa"/>
            <w:tcBorders>
              <w:top w:val="nil"/>
              <w:left w:val="nil"/>
              <w:bottom w:val="nil"/>
              <w:right w:val="nil"/>
            </w:tcBorders>
          </w:tcPr>
          <w:p>
            <w:pPr>
              <w:pStyle w:val="TableParagraph"/>
              <w:spacing w:line="273" w:lineRule="exact" w:before="0"/>
              <w:ind w:right="522"/>
              <w:rPr>
                <w:sz w:val="24"/>
              </w:rPr>
            </w:pPr>
            <w:r>
              <w:rPr>
                <w:sz w:val="24"/>
              </w:rPr>
              <w:t>1</w:t>
            </w:r>
          </w:p>
        </w:tc>
        <w:tc>
          <w:tcPr>
            <w:tcW w:w="1054" w:type="dxa"/>
            <w:tcBorders>
              <w:top w:val="nil"/>
              <w:left w:val="nil"/>
              <w:bottom w:val="nil"/>
              <w:right w:val="nil"/>
            </w:tcBorders>
            <w:shd w:val="clear" w:color="auto" w:fill="D9D9D9"/>
          </w:tcPr>
          <w:p>
            <w:pPr>
              <w:pStyle w:val="TableParagraph"/>
              <w:spacing w:line="273" w:lineRule="exact" w:before="0"/>
              <w:jc w:val="center"/>
              <w:rPr>
                <w:sz w:val="24"/>
              </w:rPr>
            </w:pPr>
            <w:r>
              <w:rPr>
                <w:sz w:val="24"/>
              </w:rPr>
              <w:t>6.33*</w:t>
            </w:r>
          </w:p>
        </w:tc>
        <w:tc>
          <w:tcPr>
            <w:tcW w:w="3748" w:type="dxa"/>
            <w:tcBorders>
              <w:top w:val="nil"/>
              <w:left w:val="nil"/>
              <w:bottom w:val="nil"/>
              <w:right w:val="nil"/>
            </w:tcBorders>
          </w:tcPr>
          <w:p>
            <w:pPr>
              <w:pStyle w:val="TableParagraph"/>
              <w:spacing w:line="273" w:lineRule="exact" w:before="0"/>
              <w:ind w:left="302"/>
              <w:jc w:val="left"/>
              <w:rPr>
                <w:sz w:val="24"/>
              </w:rPr>
            </w:pPr>
            <w:r>
              <w:rPr>
                <w:sz w:val="24"/>
              </w:rPr>
              <w:t>0.453</w:t>
            </w:r>
          </w:p>
        </w:tc>
      </w:tr>
      <w:tr>
        <w:trPr>
          <w:trHeight w:val="413" w:hRule="exact"/>
        </w:trPr>
        <w:tc>
          <w:tcPr>
            <w:tcW w:w="3766" w:type="dxa"/>
            <w:tcBorders>
              <w:top w:val="nil"/>
              <w:left w:val="nil"/>
              <w:bottom w:val="nil"/>
              <w:right w:val="nil"/>
            </w:tcBorders>
          </w:tcPr>
          <w:p>
            <w:pPr>
              <w:pStyle w:val="TableParagraph"/>
              <w:spacing w:line="273" w:lineRule="exact" w:before="0"/>
              <w:ind w:right="522"/>
              <w:rPr>
                <w:sz w:val="24"/>
              </w:rPr>
            </w:pPr>
            <w:r>
              <w:rPr>
                <w:sz w:val="24"/>
              </w:rPr>
              <w:t>2</w:t>
            </w:r>
          </w:p>
        </w:tc>
        <w:tc>
          <w:tcPr>
            <w:tcW w:w="1054" w:type="dxa"/>
            <w:tcBorders>
              <w:top w:val="nil"/>
              <w:left w:val="nil"/>
              <w:bottom w:val="nil"/>
              <w:right w:val="nil"/>
            </w:tcBorders>
          </w:tcPr>
          <w:p>
            <w:pPr>
              <w:pStyle w:val="TableParagraph"/>
              <w:spacing w:line="273" w:lineRule="exact" w:before="0"/>
              <w:jc w:val="center"/>
              <w:rPr>
                <w:sz w:val="24"/>
              </w:rPr>
            </w:pPr>
            <w:r>
              <w:rPr>
                <w:sz w:val="24"/>
              </w:rPr>
              <w:t>7.25</w:t>
            </w:r>
          </w:p>
        </w:tc>
        <w:tc>
          <w:tcPr>
            <w:tcW w:w="3748" w:type="dxa"/>
            <w:tcBorders>
              <w:top w:val="nil"/>
              <w:left w:val="nil"/>
              <w:bottom w:val="nil"/>
              <w:right w:val="nil"/>
            </w:tcBorders>
          </w:tcPr>
          <w:p>
            <w:pPr>
              <w:pStyle w:val="TableParagraph"/>
              <w:spacing w:line="273" w:lineRule="exact" w:before="0"/>
              <w:ind w:left="302"/>
              <w:jc w:val="left"/>
              <w:rPr>
                <w:sz w:val="24"/>
              </w:rPr>
            </w:pPr>
            <w:r>
              <w:rPr>
                <w:sz w:val="24"/>
              </w:rPr>
              <w:t>0.453</w:t>
            </w:r>
          </w:p>
        </w:tc>
      </w:tr>
      <w:tr>
        <w:trPr>
          <w:trHeight w:val="413" w:hRule="exact"/>
        </w:trPr>
        <w:tc>
          <w:tcPr>
            <w:tcW w:w="3766" w:type="dxa"/>
            <w:tcBorders>
              <w:top w:val="nil"/>
              <w:left w:val="nil"/>
              <w:bottom w:val="nil"/>
              <w:right w:val="nil"/>
            </w:tcBorders>
          </w:tcPr>
          <w:p>
            <w:pPr>
              <w:pStyle w:val="TableParagraph"/>
              <w:spacing w:line="273" w:lineRule="exact" w:before="0"/>
              <w:ind w:right="522"/>
              <w:rPr>
                <w:sz w:val="24"/>
              </w:rPr>
            </w:pPr>
            <w:r>
              <w:rPr>
                <w:sz w:val="24"/>
              </w:rPr>
              <w:t>4</w:t>
            </w:r>
          </w:p>
        </w:tc>
        <w:tc>
          <w:tcPr>
            <w:tcW w:w="1054" w:type="dxa"/>
            <w:tcBorders>
              <w:top w:val="nil"/>
              <w:left w:val="nil"/>
              <w:bottom w:val="nil"/>
              <w:right w:val="nil"/>
            </w:tcBorders>
            <w:shd w:val="clear" w:color="auto" w:fill="D9D9D9"/>
          </w:tcPr>
          <w:p>
            <w:pPr>
              <w:pStyle w:val="TableParagraph"/>
              <w:spacing w:line="273" w:lineRule="exact" w:before="0"/>
              <w:jc w:val="center"/>
              <w:rPr>
                <w:sz w:val="24"/>
              </w:rPr>
            </w:pPr>
            <w:r>
              <w:rPr>
                <w:sz w:val="24"/>
              </w:rPr>
              <w:t>5.41**</w:t>
            </w:r>
          </w:p>
        </w:tc>
        <w:tc>
          <w:tcPr>
            <w:tcW w:w="3748" w:type="dxa"/>
            <w:tcBorders>
              <w:top w:val="nil"/>
              <w:left w:val="nil"/>
              <w:bottom w:val="nil"/>
              <w:right w:val="nil"/>
            </w:tcBorders>
          </w:tcPr>
          <w:p>
            <w:pPr>
              <w:pStyle w:val="TableParagraph"/>
              <w:spacing w:line="273" w:lineRule="exact" w:before="0"/>
              <w:ind w:left="302"/>
              <w:jc w:val="left"/>
              <w:rPr>
                <w:sz w:val="24"/>
              </w:rPr>
            </w:pPr>
            <w:r>
              <w:rPr>
                <w:sz w:val="24"/>
              </w:rPr>
              <w:t>0.453</w:t>
            </w:r>
          </w:p>
        </w:tc>
      </w:tr>
      <w:tr>
        <w:trPr>
          <w:trHeight w:val="422" w:hRule="exact"/>
        </w:trPr>
        <w:tc>
          <w:tcPr>
            <w:tcW w:w="3766" w:type="dxa"/>
            <w:tcBorders>
              <w:top w:val="nil"/>
              <w:left w:val="nil"/>
              <w:right w:val="nil"/>
            </w:tcBorders>
          </w:tcPr>
          <w:p>
            <w:pPr>
              <w:pStyle w:val="TableParagraph"/>
              <w:spacing w:line="273" w:lineRule="exact" w:before="0"/>
              <w:ind w:right="522"/>
              <w:rPr>
                <w:sz w:val="24"/>
              </w:rPr>
            </w:pPr>
            <w:r>
              <w:rPr>
                <w:sz w:val="24"/>
              </w:rPr>
              <w:t>8</w:t>
            </w:r>
          </w:p>
        </w:tc>
        <w:tc>
          <w:tcPr>
            <w:tcW w:w="1054" w:type="dxa"/>
            <w:tcBorders>
              <w:top w:val="nil"/>
              <w:left w:val="nil"/>
              <w:right w:val="nil"/>
            </w:tcBorders>
          </w:tcPr>
          <w:p>
            <w:pPr>
              <w:pStyle w:val="TableParagraph"/>
              <w:spacing w:line="273" w:lineRule="exact" w:before="0"/>
              <w:jc w:val="center"/>
              <w:rPr>
                <w:sz w:val="24"/>
              </w:rPr>
            </w:pPr>
            <w:r>
              <w:rPr>
                <w:sz w:val="24"/>
              </w:rPr>
              <w:t>3.16**</w:t>
            </w:r>
          </w:p>
        </w:tc>
        <w:tc>
          <w:tcPr>
            <w:tcW w:w="3748" w:type="dxa"/>
            <w:tcBorders>
              <w:top w:val="nil"/>
              <w:left w:val="nil"/>
              <w:right w:val="nil"/>
            </w:tcBorders>
          </w:tcPr>
          <w:p>
            <w:pPr>
              <w:pStyle w:val="TableParagraph"/>
              <w:spacing w:line="273" w:lineRule="exact" w:before="0"/>
              <w:ind w:left="302"/>
              <w:jc w:val="left"/>
              <w:rPr>
                <w:sz w:val="24"/>
              </w:rPr>
            </w:pPr>
            <w:r>
              <w:rPr>
                <w:sz w:val="24"/>
              </w:rPr>
              <w:t>0.453</w:t>
            </w:r>
          </w:p>
        </w:tc>
      </w:tr>
      <w:tr>
        <w:trPr>
          <w:trHeight w:val="249" w:hRule="exact"/>
        </w:trPr>
        <w:tc>
          <w:tcPr>
            <w:tcW w:w="3766" w:type="dxa"/>
            <w:tcBorders>
              <w:left w:val="nil"/>
              <w:bottom w:val="nil"/>
              <w:right w:val="nil"/>
            </w:tcBorders>
          </w:tcPr>
          <w:p>
            <w:pPr>
              <w:pStyle w:val="TableParagraph"/>
              <w:spacing w:before="5"/>
              <w:ind w:left="35"/>
              <w:jc w:val="left"/>
              <w:rPr>
                <w:sz w:val="21"/>
              </w:rPr>
            </w:pPr>
            <w:r>
              <w:rPr>
                <w:w w:val="105"/>
                <w:sz w:val="21"/>
              </w:rPr>
              <w:t>* Diferencias  significativas  p&lt;0.05,  **</w:t>
            </w:r>
          </w:p>
        </w:tc>
        <w:tc>
          <w:tcPr>
            <w:tcW w:w="1054" w:type="dxa"/>
            <w:tcBorders>
              <w:left w:val="nil"/>
              <w:bottom w:val="nil"/>
              <w:right w:val="nil"/>
            </w:tcBorders>
          </w:tcPr>
          <w:p>
            <w:pPr>
              <w:pStyle w:val="TableParagraph"/>
              <w:spacing w:before="5"/>
              <w:ind w:left="9"/>
              <w:jc w:val="center"/>
              <w:rPr>
                <w:sz w:val="21"/>
              </w:rPr>
            </w:pPr>
            <w:r>
              <w:rPr>
                <w:w w:val="105"/>
                <w:sz w:val="21"/>
              </w:rPr>
              <w:t>Diferencias</w:t>
            </w:r>
          </w:p>
        </w:tc>
        <w:tc>
          <w:tcPr>
            <w:tcW w:w="3748" w:type="dxa"/>
            <w:tcBorders>
              <w:left w:val="nil"/>
              <w:bottom w:val="nil"/>
              <w:right w:val="nil"/>
            </w:tcBorders>
          </w:tcPr>
          <w:p>
            <w:pPr>
              <w:pStyle w:val="TableParagraph"/>
              <w:spacing w:before="5"/>
              <w:ind w:left="106"/>
              <w:jc w:val="left"/>
              <w:rPr>
                <w:sz w:val="21"/>
              </w:rPr>
            </w:pPr>
            <w:r>
              <w:rPr>
                <w:w w:val="105"/>
                <w:sz w:val="21"/>
              </w:rPr>
              <w:t>altamente  significativas  p&lt;0.01  con  la</w:t>
            </w:r>
          </w:p>
        </w:tc>
      </w:tr>
    </w:tbl>
    <w:p>
      <w:pPr>
        <w:spacing w:line="252" w:lineRule="auto" w:before="11"/>
        <w:ind w:left="595" w:right="1050" w:firstLine="0"/>
        <w:jc w:val="left"/>
        <w:rPr>
          <w:sz w:val="21"/>
        </w:rPr>
      </w:pPr>
      <w:r>
        <w:rPr/>
        <w:pict>
          <v:rect style="position:absolute;margin-left:237.880005pt;margin-top:-54.207275pt;width:176.880008pt;height:20.640001pt;mso-position-horizontal-relative:page;mso-position-vertical-relative:paragraph;z-index:-243832" filled="true" fillcolor="#d9d9d9" stroked="false">
            <v:fill type="solid"/>
            <w10:wrap type="none"/>
          </v:rect>
        </w:pict>
      </w:r>
      <w:r>
        <w:rPr>
          <w:w w:val="105"/>
          <w:sz w:val="21"/>
        </w:rPr>
        <w:t>prueba de Dunnet todos contra el grupo control. F= 6.866; gl 5,10 P=0.005 con el modelo lineal general el cual incluyó dosis (efecto fijo) y célula (efecto aleatorio).</w:t>
      </w:r>
    </w:p>
    <w:p>
      <w:pPr>
        <w:spacing w:after="0" w:line="252" w:lineRule="auto"/>
        <w:jc w:val="left"/>
        <w:rPr>
          <w:sz w:val="21"/>
        </w:rPr>
        <w:sectPr>
          <w:pgSz w:w="11910" w:h="16840"/>
          <w:pgMar w:header="0" w:footer="1024" w:top="1580" w:bottom="1220" w:left="1680" w:right="0"/>
        </w:sectPr>
      </w:pPr>
    </w:p>
    <w:p>
      <w:pPr>
        <w:pStyle w:val="BodyText"/>
        <w:rPr>
          <w:sz w:val="20"/>
        </w:rPr>
      </w:pPr>
    </w:p>
    <w:p>
      <w:pPr>
        <w:pStyle w:val="BodyText"/>
        <w:spacing w:before="9"/>
        <w:rPr>
          <w:sz w:val="19"/>
        </w:rPr>
      </w:pPr>
    </w:p>
    <w:p>
      <w:pPr>
        <w:pStyle w:val="BodyText"/>
        <w:spacing w:line="360" w:lineRule="auto" w:before="70"/>
        <w:ind w:left="595" w:right="109"/>
        <w:jc w:val="both"/>
      </w:pPr>
      <w:r>
        <w:rPr/>
        <w:t>Se tomaron fotografías a las 24 hpi, en un microscopio invertido (IX81, Olympus®), de los diferentes aislados celulares BUVEC infectados con esporozoitos de </w:t>
      </w:r>
      <w:r>
        <w:rPr>
          <w:i/>
        </w:rPr>
        <w:t>E. bovis </w:t>
      </w:r>
      <w:r>
        <w:rPr/>
        <w:t>por tratamiento (control, DMSO, 1 </w:t>
      </w:r>
      <w:r>
        <w:rPr>
          <w:rFonts w:ascii="Symbol" w:hAnsi="Symbol"/>
        </w:rPr>
        <w:t></w:t>
      </w:r>
      <w:r>
        <w:rPr/>
        <w:t>M, 2 </w:t>
      </w:r>
      <w:r>
        <w:rPr>
          <w:rFonts w:ascii="Symbol" w:hAnsi="Symbol"/>
        </w:rPr>
        <w:t></w:t>
      </w:r>
      <w:r>
        <w:rPr/>
        <w:t>M, 4 </w:t>
      </w:r>
      <w:r>
        <w:rPr>
          <w:rFonts w:ascii="Symbol" w:hAnsi="Symbol"/>
        </w:rPr>
        <w:t></w:t>
      </w:r>
      <w:r>
        <w:rPr/>
        <w:t>M y 8 </w:t>
      </w:r>
      <w:r>
        <w:rPr>
          <w:rFonts w:ascii="Symbol" w:hAnsi="Symbol"/>
        </w:rPr>
        <w:t></w:t>
      </w:r>
      <w:r>
        <w:rPr/>
        <w:t>M). La figura 16 ilustra el desarrollo </w:t>
      </w:r>
      <w:r>
        <w:rPr>
          <w:i/>
        </w:rPr>
        <w:t>in vitro </w:t>
      </w:r>
      <w:r>
        <w:rPr/>
        <w:t>de los esporozoitos de </w:t>
      </w:r>
      <w:r>
        <w:rPr>
          <w:i/>
        </w:rPr>
        <w:t>E. bovis </w:t>
      </w:r>
      <w:r>
        <w:rPr/>
        <w:t>tratados y no tratados con curcumina. Los esporozoitos se encuentran  situados cerca del núcleo de la célula huésped.</w:t>
      </w:r>
    </w:p>
    <w:p>
      <w:pPr>
        <w:pStyle w:val="BodyText"/>
      </w:pPr>
    </w:p>
    <w:p>
      <w:pPr>
        <w:pStyle w:val="BodyText"/>
        <w:spacing w:before="8"/>
        <w:rPr>
          <w:sz w:val="29"/>
        </w:rPr>
      </w:pPr>
    </w:p>
    <w:p>
      <w:pPr>
        <w:pStyle w:val="Heading1"/>
        <w:spacing w:line="362" w:lineRule="auto" w:before="1"/>
        <w:ind w:left="1820" w:right="812" w:hanging="504"/>
      </w:pPr>
      <w:r>
        <w:rPr/>
        <w:t>7.3.1. Desarrollo de esporozoitos de E. bovis tratados con curcumina (Sigma-Aldrich ®)</w:t>
      </w:r>
    </w:p>
    <w:p>
      <w:pPr>
        <w:pStyle w:val="BodyText"/>
        <w:spacing w:line="360" w:lineRule="auto" w:before="1"/>
        <w:ind w:left="595" w:right="109"/>
        <w:jc w:val="both"/>
      </w:pPr>
      <w:r>
        <w:rPr/>
        <w:t>Se documentó el desarrollo intracelular de los esporozoitos de </w:t>
      </w:r>
      <w:r>
        <w:rPr>
          <w:i/>
        </w:rPr>
        <w:t>E. bovis </w:t>
      </w:r>
      <w:r>
        <w:rPr/>
        <w:t>los días 12, 14 y 19 pi en todos los grupos tratados con curcumina y en el grupo tratado con DMSO y grupo control, hasta el día 19 se observaron merontes en todos los grupos. En las  Figuras 17, 18 y 19 se ilustran el desarrollo de los merontes y la liberación de los merozoitos en los grupos tratados y no tratados con curcumina a través del tiempo.</w:t>
      </w:r>
    </w:p>
    <w:p>
      <w:pPr>
        <w:spacing w:after="0" w:line="360" w:lineRule="auto"/>
        <w:jc w:val="both"/>
        <w:sectPr>
          <w:pgSz w:w="11910" w:h="16840"/>
          <w:pgMar w:header="0" w:footer="1024" w:top="1580" w:bottom="1220" w:left="1680" w:right="1020"/>
        </w:sectPr>
      </w:pPr>
    </w:p>
    <w:p>
      <w:pPr>
        <w:pStyle w:val="BodyText"/>
        <w:spacing w:before="11"/>
        <w:rPr>
          <w:sz w:val="9"/>
        </w:rPr>
      </w:pPr>
    </w:p>
    <w:p>
      <w:pPr>
        <w:pStyle w:val="BodyText"/>
        <w:ind w:left="598"/>
        <w:rPr>
          <w:sz w:val="20"/>
        </w:rPr>
      </w:pPr>
      <w:r>
        <w:rPr>
          <w:sz w:val="20"/>
        </w:rPr>
        <w:drawing>
          <wp:inline distT="0" distB="0" distL="0" distR="0">
            <wp:extent cx="5354161" cy="6047613"/>
            <wp:effectExtent l="0" t="0" r="0" b="0"/>
            <wp:docPr id="51" name="image32.png" descr=""/>
            <wp:cNvGraphicFramePr>
              <a:graphicFrameLocks noChangeAspect="1"/>
            </wp:cNvGraphicFramePr>
            <a:graphic>
              <a:graphicData uri="http://schemas.openxmlformats.org/drawingml/2006/picture">
                <pic:pic>
                  <pic:nvPicPr>
                    <pic:cNvPr id="52" name="image32.png"/>
                    <pic:cNvPicPr/>
                  </pic:nvPicPr>
                  <pic:blipFill>
                    <a:blip r:embed="rId53" cstate="print"/>
                    <a:stretch>
                      <a:fillRect/>
                    </a:stretch>
                  </pic:blipFill>
                  <pic:spPr>
                    <a:xfrm>
                      <a:off x="0" y="0"/>
                      <a:ext cx="5354161" cy="6047613"/>
                    </a:xfrm>
                    <a:prstGeom prst="rect">
                      <a:avLst/>
                    </a:prstGeom>
                  </pic:spPr>
                </pic:pic>
              </a:graphicData>
            </a:graphic>
          </wp:inline>
        </w:drawing>
      </w:r>
      <w:r>
        <w:rPr>
          <w:sz w:val="20"/>
        </w:rPr>
      </w:r>
    </w:p>
    <w:p>
      <w:pPr>
        <w:pStyle w:val="BodyText"/>
        <w:spacing w:before="71"/>
        <w:ind w:left="595" w:right="109"/>
        <w:jc w:val="both"/>
      </w:pPr>
      <w:r>
        <w:rPr>
          <w:b/>
        </w:rPr>
        <w:t>Figura 16. </w:t>
      </w:r>
      <w:r>
        <w:rPr/>
        <w:t>Tasa de infección (24 hpi) de los esporozoitos de </w:t>
      </w:r>
      <w:r>
        <w:rPr>
          <w:i/>
        </w:rPr>
        <w:t>E. bovis </w:t>
      </w:r>
      <w:r>
        <w:rPr/>
        <w:t>en cultivo celular BUVEC (dos diferentes aislados celulares), los esporozoitos de </w:t>
      </w:r>
      <w:r>
        <w:rPr>
          <w:i/>
        </w:rPr>
        <w:t>E. bovis </w:t>
      </w:r>
      <w:r>
        <w:rPr/>
        <w:t>se encuentran situados cerca del núcleo de la célula huésped (flecha azul). </w:t>
      </w:r>
      <w:r>
        <w:rPr>
          <w:b/>
        </w:rPr>
        <w:t>(A) </w:t>
      </w:r>
      <w:r>
        <w:rPr/>
        <w:t>Grupo control, </w:t>
      </w:r>
      <w:r>
        <w:rPr>
          <w:b/>
        </w:rPr>
        <w:t>(B) </w:t>
      </w:r>
      <w:r>
        <w:rPr/>
        <w:t>DMSO, </w:t>
      </w:r>
      <w:r>
        <w:rPr>
          <w:b/>
        </w:rPr>
        <w:t>(C) </w:t>
      </w:r>
      <w:r>
        <w:rPr/>
        <w:t>1 </w:t>
      </w:r>
      <w:r>
        <w:rPr>
          <w:rFonts w:ascii="Symbol" w:hAnsi="Symbol"/>
        </w:rPr>
        <w:t></w:t>
      </w:r>
      <w:r>
        <w:rPr/>
        <w:t>M curcumina, </w:t>
      </w:r>
      <w:r>
        <w:rPr>
          <w:b/>
        </w:rPr>
        <w:t>(D) </w:t>
      </w:r>
      <w:r>
        <w:rPr/>
        <w:t>2 </w:t>
      </w:r>
      <w:r>
        <w:rPr>
          <w:rFonts w:ascii="Symbol" w:hAnsi="Symbol"/>
        </w:rPr>
        <w:t></w:t>
      </w:r>
      <w:r>
        <w:rPr/>
        <w:t>M curcumina, </w:t>
      </w:r>
      <w:r>
        <w:rPr>
          <w:b/>
        </w:rPr>
        <w:t>(E) </w:t>
      </w:r>
      <w:r>
        <w:rPr/>
        <w:t>4 </w:t>
      </w:r>
      <w:r>
        <w:rPr>
          <w:rFonts w:ascii="Symbol" w:hAnsi="Symbol"/>
        </w:rPr>
        <w:t></w:t>
      </w:r>
      <w:r>
        <w:rPr/>
        <w:t>M curcumina y </w:t>
      </w:r>
      <w:r>
        <w:rPr>
          <w:b/>
        </w:rPr>
        <w:t>(F) </w:t>
      </w:r>
      <w:r>
        <w:rPr/>
        <w:t>8 </w:t>
      </w:r>
      <w:r>
        <w:rPr>
          <w:rFonts w:ascii="Symbol" w:hAnsi="Symbol"/>
        </w:rPr>
        <w:t></w:t>
      </w:r>
      <w:r>
        <w:rPr/>
        <w:t>M curcumina. La escala que se encuentra en la esquina inferior derecha de cada foto corresponde a 20 </w:t>
      </w:r>
      <w:r>
        <w:rPr>
          <w:rFonts w:ascii="Symbol" w:hAnsi="Symbol"/>
        </w:rPr>
        <w:t></w:t>
      </w:r>
      <w:r>
        <w:rPr/>
        <w:t>m (400x).</w:t>
      </w:r>
    </w:p>
    <w:p>
      <w:pPr>
        <w:spacing w:after="0"/>
        <w:jc w:val="both"/>
        <w:sectPr>
          <w:pgSz w:w="11910" w:h="16840"/>
          <w:pgMar w:header="0" w:footer="1024" w:top="1580" w:bottom="1220" w:left="1680" w:right="1020"/>
        </w:sectPr>
      </w:pPr>
    </w:p>
    <w:p>
      <w:pPr>
        <w:pStyle w:val="BodyText"/>
        <w:spacing w:before="11"/>
        <w:rPr>
          <w:sz w:val="9"/>
        </w:rPr>
      </w:pPr>
    </w:p>
    <w:p>
      <w:pPr>
        <w:pStyle w:val="BodyText"/>
        <w:ind w:left="598"/>
        <w:rPr>
          <w:sz w:val="20"/>
        </w:rPr>
      </w:pPr>
      <w:r>
        <w:rPr>
          <w:sz w:val="20"/>
        </w:rPr>
        <w:pict>
          <v:group style="width:424.9pt;height:480.85pt;mso-position-horizontal-relative:char;mso-position-vertical-relative:line" coordorigin="0,0" coordsize="8498,9617">
            <v:shape style="position:absolute;left:0;top:0;width:8497;height:6373" type="#_x0000_t75" stroked="false">
              <v:imagedata r:id="rId54" o:title=""/>
            </v:shape>
            <v:shape style="position:absolute;left:0;top:6416;width:8496;height:3201" type="#_x0000_t75" stroked="false">
              <v:imagedata r:id="rId55" o:title=""/>
            </v:shape>
          </v:group>
        </w:pict>
      </w:r>
      <w:r>
        <w:rPr>
          <w:sz w:val="20"/>
        </w:rPr>
      </w:r>
    </w:p>
    <w:p>
      <w:pPr>
        <w:pStyle w:val="BodyText"/>
        <w:spacing w:before="30"/>
        <w:ind w:left="595" w:right="109"/>
        <w:jc w:val="both"/>
      </w:pPr>
      <w:r>
        <w:rPr>
          <w:b/>
        </w:rPr>
        <w:t>Figura 17. </w:t>
      </w:r>
      <w:r>
        <w:rPr/>
        <w:t>Células BUVEC infectadas con </w:t>
      </w:r>
      <w:r>
        <w:rPr>
          <w:i/>
        </w:rPr>
        <w:t>E. </w:t>
      </w:r>
      <w:r>
        <w:rPr/>
        <w:t>bovis 12 dpi. </w:t>
      </w:r>
      <w:r>
        <w:rPr>
          <w:b/>
        </w:rPr>
        <w:t>(A) </w:t>
      </w:r>
      <w:r>
        <w:rPr/>
        <w:t>Grupo control, </w:t>
      </w:r>
      <w:r>
        <w:rPr>
          <w:b/>
        </w:rPr>
        <w:t>(B) </w:t>
      </w:r>
      <w:r>
        <w:rPr/>
        <w:t>DMSO, </w:t>
      </w:r>
      <w:r>
        <w:rPr>
          <w:b/>
        </w:rPr>
        <w:t>(C) </w:t>
      </w:r>
      <w:r>
        <w:rPr/>
        <w:t>1 </w:t>
      </w:r>
      <w:r>
        <w:rPr>
          <w:rFonts w:ascii="Symbol" w:hAnsi="Symbol"/>
        </w:rPr>
        <w:t></w:t>
      </w:r>
      <w:r>
        <w:rPr/>
        <w:t>M curcumina, </w:t>
      </w:r>
      <w:r>
        <w:rPr>
          <w:b/>
        </w:rPr>
        <w:t>(D) </w:t>
      </w:r>
      <w:r>
        <w:rPr/>
        <w:t>2 </w:t>
      </w:r>
      <w:r>
        <w:rPr>
          <w:rFonts w:ascii="Symbol" w:hAnsi="Symbol"/>
        </w:rPr>
        <w:t></w:t>
      </w:r>
      <w:r>
        <w:rPr/>
        <w:t>M curcumina, </w:t>
      </w:r>
      <w:r>
        <w:rPr>
          <w:b/>
        </w:rPr>
        <w:t>(E) </w:t>
      </w:r>
      <w:r>
        <w:rPr/>
        <w:t>4 </w:t>
      </w:r>
      <w:r>
        <w:rPr>
          <w:rFonts w:ascii="Symbol" w:hAnsi="Symbol"/>
        </w:rPr>
        <w:t></w:t>
      </w:r>
      <w:r>
        <w:rPr/>
        <w:t>M curcumina y </w:t>
      </w:r>
      <w:r>
        <w:rPr>
          <w:b/>
        </w:rPr>
        <w:t>(F) </w:t>
      </w:r>
      <w:r>
        <w:rPr/>
        <w:t>8 </w:t>
      </w:r>
      <w:r>
        <w:rPr>
          <w:rFonts w:ascii="Symbol" w:hAnsi="Symbol"/>
        </w:rPr>
        <w:t></w:t>
      </w:r>
      <w:r>
        <w:rPr/>
        <w:t>M curcumina. La escala que se encuentra en la esquina inferior derecha de cada foto corresponde a 20 </w:t>
      </w:r>
      <w:r>
        <w:rPr>
          <w:rFonts w:ascii="Symbol" w:hAnsi="Symbol"/>
        </w:rPr>
        <w:t></w:t>
      </w:r>
      <w:r>
        <w:rPr/>
        <w:t>m (400x).</w:t>
      </w:r>
    </w:p>
    <w:p>
      <w:pPr>
        <w:spacing w:after="0"/>
        <w:jc w:val="both"/>
        <w:sectPr>
          <w:pgSz w:w="11910" w:h="16840"/>
          <w:pgMar w:header="0" w:footer="1024" w:top="1580" w:bottom="1220" w:left="1680" w:right="1020"/>
        </w:sectPr>
      </w:pPr>
    </w:p>
    <w:p>
      <w:pPr>
        <w:pStyle w:val="BodyText"/>
        <w:spacing w:before="11"/>
        <w:rPr>
          <w:sz w:val="9"/>
        </w:rPr>
      </w:pPr>
    </w:p>
    <w:p>
      <w:pPr>
        <w:pStyle w:val="BodyText"/>
        <w:ind w:left="598"/>
        <w:rPr>
          <w:sz w:val="20"/>
        </w:rPr>
      </w:pPr>
      <w:r>
        <w:rPr>
          <w:sz w:val="20"/>
        </w:rPr>
        <w:drawing>
          <wp:inline distT="0" distB="0" distL="0" distR="0">
            <wp:extent cx="5362908" cy="6062472"/>
            <wp:effectExtent l="0" t="0" r="0" b="0"/>
            <wp:docPr id="53" name="image35.png" descr=""/>
            <wp:cNvGraphicFramePr>
              <a:graphicFrameLocks noChangeAspect="1"/>
            </wp:cNvGraphicFramePr>
            <a:graphic>
              <a:graphicData uri="http://schemas.openxmlformats.org/drawingml/2006/picture">
                <pic:pic>
                  <pic:nvPicPr>
                    <pic:cNvPr id="54" name="image35.png"/>
                    <pic:cNvPicPr/>
                  </pic:nvPicPr>
                  <pic:blipFill>
                    <a:blip r:embed="rId56" cstate="print"/>
                    <a:stretch>
                      <a:fillRect/>
                    </a:stretch>
                  </pic:blipFill>
                  <pic:spPr>
                    <a:xfrm>
                      <a:off x="0" y="0"/>
                      <a:ext cx="5362908" cy="6062472"/>
                    </a:xfrm>
                    <a:prstGeom prst="rect">
                      <a:avLst/>
                    </a:prstGeom>
                  </pic:spPr>
                </pic:pic>
              </a:graphicData>
            </a:graphic>
          </wp:inline>
        </w:drawing>
      </w:r>
      <w:r>
        <w:rPr>
          <w:sz w:val="20"/>
        </w:rPr>
      </w:r>
    </w:p>
    <w:p>
      <w:pPr>
        <w:pStyle w:val="BodyText"/>
        <w:rPr>
          <w:sz w:val="16"/>
        </w:rPr>
      </w:pPr>
    </w:p>
    <w:p>
      <w:pPr>
        <w:pStyle w:val="BodyText"/>
        <w:spacing w:before="69"/>
        <w:ind w:left="595" w:right="109"/>
        <w:jc w:val="both"/>
      </w:pPr>
      <w:r>
        <w:rPr>
          <w:b/>
        </w:rPr>
        <w:t>Figura 18</w:t>
      </w:r>
      <w:r>
        <w:rPr/>
        <w:t>. Células BUVEC infectadas con </w:t>
      </w:r>
      <w:r>
        <w:rPr>
          <w:i/>
        </w:rPr>
        <w:t>E. bovis </w:t>
      </w:r>
      <w:r>
        <w:rPr/>
        <w:t>14 dpi., se observa alargamiento de la célula huésped y el núcleo tiene apariencia de “huevo frito” (flecha azul) </w:t>
      </w:r>
      <w:r>
        <w:rPr>
          <w:b/>
        </w:rPr>
        <w:t>(A) </w:t>
      </w:r>
      <w:r>
        <w:rPr/>
        <w:t>Grupo control, </w:t>
      </w:r>
      <w:r>
        <w:rPr>
          <w:b/>
        </w:rPr>
        <w:t>(B) </w:t>
      </w:r>
      <w:r>
        <w:rPr/>
        <w:t>DMSO, </w:t>
      </w:r>
      <w:r>
        <w:rPr>
          <w:b/>
        </w:rPr>
        <w:t>(C) </w:t>
      </w:r>
      <w:r>
        <w:rPr/>
        <w:t>1 </w:t>
      </w:r>
      <w:r>
        <w:rPr>
          <w:rFonts w:ascii="Symbol" w:hAnsi="Symbol"/>
        </w:rPr>
        <w:t></w:t>
      </w:r>
      <w:r>
        <w:rPr/>
        <w:t>M curcumina, </w:t>
      </w:r>
      <w:r>
        <w:rPr>
          <w:b/>
        </w:rPr>
        <w:t>(D) </w:t>
      </w:r>
      <w:r>
        <w:rPr/>
        <w:t>2 </w:t>
      </w:r>
      <w:r>
        <w:rPr>
          <w:rFonts w:ascii="Symbol" w:hAnsi="Symbol"/>
        </w:rPr>
        <w:t></w:t>
      </w:r>
      <w:r>
        <w:rPr/>
        <w:t>M curcumina, </w:t>
      </w:r>
      <w:r>
        <w:rPr>
          <w:b/>
        </w:rPr>
        <w:t>(E) </w:t>
      </w:r>
      <w:r>
        <w:rPr/>
        <w:t>4 </w:t>
      </w:r>
      <w:r>
        <w:rPr>
          <w:rFonts w:ascii="Symbol" w:hAnsi="Symbol"/>
        </w:rPr>
        <w:t></w:t>
      </w:r>
      <w:r>
        <w:rPr/>
        <w:t>M curcumina  y</w:t>
      </w:r>
    </w:p>
    <w:p>
      <w:pPr>
        <w:pStyle w:val="BodyText"/>
        <w:spacing w:line="288" w:lineRule="exact" w:before="14"/>
        <w:ind w:left="595" w:right="109"/>
        <w:jc w:val="both"/>
      </w:pPr>
      <w:r>
        <w:rPr>
          <w:b/>
        </w:rPr>
        <w:t>(F) </w:t>
      </w:r>
      <w:r>
        <w:rPr/>
        <w:t>8 </w:t>
      </w:r>
      <w:r>
        <w:rPr>
          <w:rFonts w:ascii="Symbol" w:hAnsi="Symbol"/>
        </w:rPr>
        <w:t></w:t>
      </w:r>
      <w:r>
        <w:rPr/>
        <w:t>M curcumina. La escala que se encuentra en la esquina inferior derecha de cada foto corresponde a 20 </w:t>
      </w:r>
      <w:r>
        <w:rPr>
          <w:rFonts w:ascii="Symbol" w:hAnsi="Symbol"/>
        </w:rPr>
        <w:t></w:t>
      </w:r>
      <w:r>
        <w:rPr/>
        <w:t>m (400x).</w:t>
      </w:r>
    </w:p>
    <w:p>
      <w:pPr>
        <w:spacing w:after="0" w:line="288" w:lineRule="exact"/>
        <w:jc w:val="both"/>
        <w:sectPr>
          <w:pgSz w:w="11910" w:h="16840"/>
          <w:pgMar w:header="0" w:footer="1024" w:top="1580" w:bottom="1220" w:left="1680" w:right="1020"/>
        </w:sectPr>
      </w:pPr>
    </w:p>
    <w:p>
      <w:pPr>
        <w:pStyle w:val="BodyText"/>
        <w:rPr>
          <w:sz w:val="20"/>
        </w:rPr>
      </w:pPr>
    </w:p>
    <w:p>
      <w:pPr>
        <w:pStyle w:val="BodyText"/>
        <w:spacing w:before="7" w:after="1"/>
        <w:rPr>
          <w:sz w:val="26"/>
        </w:rPr>
      </w:pPr>
    </w:p>
    <w:p>
      <w:pPr>
        <w:pStyle w:val="BodyText"/>
        <w:ind w:left="598"/>
        <w:rPr>
          <w:sz w:val="20"/>
        </w:rPr>
      </w:pPr>
      <w:r>
        <w:rPr>
          <w:sz w:val="20"/>
        </w:rPr>
        <w:drawing>
          <wp:inline distT="0" distB="0" distL="0" distR="0">
            <wp:extent cx="5421877" cy="6125146"/>
            <wp:effectExtent l="0" t="0" r="0" b="0"/>
            <wp:docPr id="55" name="image36.png" descr=""/>
            <wp:cNvGraphicFramePr>
              <a:graphicFrameLocks noChangeAspect="1"/>
            </wp:cNvGraphicFramePr>
            <a:graphic>
              <a:graphicData uri="http://schemas.openxmlformats.org/drawingml/2006/picture">
                <pic:pic>
                  <pic:nvPicPr>
                    <pic:cNvPr id="56" name="image36.png"/>
                    <pic:cNvPicPr/>
                  </pic:nvPicPr>
                  <pic:blipFill>
                    <a:blip r:embed="rId57" cstate="print"/>
                    <a:stretch>
                      <a:fillRect/>
                    </a:stretch>
                  </pic:blipFill>
                  <pic:spPr>
                    <a:xfrm>
                      <a:off x="0" y="0"/>
                      <a:ext cx="5421877" cy="6125146"/>
                    </a:xfrm>
                    <a:prstGeom prst="rect">
                      <a:avLst/>
                    </a:prstGeom>
                  </pic:spPr>
                </pic:pic>
              </a:graphicData>
            </a:graphic>
          </wp:inline>
        </w:drawing>
      </w:r>
      <w:r>
        <w:rPr>
          <w:sz w:val="20"/>
        </w:rPr>
      </w:r>
    </w:p>
    <w:p>
      <w:pPr>
        <w:tabs>
          <w:tab w:pos="1541" w:val="left" w:leader="none"/>
        </w:tabs>
        <w:spacing w:before="93"/>
        <w:ind w:left="595" w:right="109" w:firstLine="0"/>
        <w:jc w:val="left"/>
        <w:rPr>
          <w:sz w:val="24"/>
        </w:rPr>
      </w:pPr>
      <w:r>
        <w:rPr>
          <w:b/>
          <w:sz w:val="24"/>
        </w:rPr>
        <w:t>Figura</w:t>
        <w:tab/>
        <w:t>19.  </w:t>
      </w:r>
      <w:r>
        <w:rPr>
          <w:sz w:val="24"/>
        </w:rPr>
        <w:t>Células  BUVEC  infectadas  con  </w:t>
      </w:r>
      <w:r>
        <w:rPr>
          <w:i/>
          <w:sz w:val="24"/>
        </w:rPr>
        <w:t>E.  bovis  </w:t>
      </w:r>
      <w:r>
        <w:rPr>
          <w:sz w:val="24"/>
        </w:rPr>
        <w:t>19  dpi.  Macromerontes </w:t>
      </w:r>
      <w:r>
        <w:rPr>
          <w:spacing w:val="45"/>
          <w:sz w:val="24"/>
        </w:rPr>
        <w:t> </w:t>
      </w:r>
      <w:r>
        <w:rPr>
          <w:sz w:val="24"/>
        </w:rPr>
        <w:t>I </w:t>
      </w:r>
      <w:r>
        <w:rPr>
          <w:spacing w:val="6"/>
          <w:sz w:val="24"/>
        </w:rPr>
        <w:t> </w:t>
      </w:r>
      <w:r>
        <w:rPr>
          <w:sz w:val="24"/>
        </w:rPr>
        <w:t>y liberación de merozoitos I. </w:t>
      </w:r>
      <w:r>
        <w:rPr>
          <w:b/>
          <w:sz w:val="24"/>
        </w:rPr>
        <w:t>(A) </w:t>
      </w:r>
      <w:r>
        <w:rPr>
          <w:sz w:val="24"/>
        </w:rPr>
        <w:t>Grupo control, </w:t>
      </w:r>
      <w:r>
        <w:rPr>
          <w:b/>
          <w:sz w:val="24"/>
        </w:rPr>
        <w:t>(B) </w:t>
      </w:r>
      <w:r>
        <w:rPr>
          <w:sz w:val="24"/>
        </w:rPr>
        <w:t>DMSO, </w:t>
      </w:r>
      <w:r>
        <w:rPr>
          <w:b/>
          <w:sz w:val="24"/>
        </w:rPr>
        <w:t>(C) </w:t>
      </w:r>
      <w:r>
        <w:rPr>
          <w:sz w:val="24"/>
        </w:rPr>
        <w:t>1 </w:t>
      </w:r>
      <w:r>
        <w:rPr>
          <w:rFonts w:ascii="Symbol" w:hAnsi="Symbol"/>
          <w:sz w:val="24"/>
        </w:rPr>
        <w:t></w:t>
      </w:r>
      <w:r>
        <w:rPr>
          <w:sz w:val="24"/>
        </w:rPr>
        <w:t>M curcumina, </w:t>
      </w:r>
      <w:r>
        <w:rPr>
          <w:b/>
          <w:sz w:val="24"/>
        </w:rPr>
        <w:t>(D)  </w:t>
      </w:r>
      <w:r>
        <w:rPr>
          <w:b/>
          <w:spacing w:val="47"/>
          <w:sz w:val="24"/>
        </w:rPr>
        <w:t> </w:t>
      </w:r>
      <w:r>
        <w:rPr>
          <w:sz w:val="24"/>
        </w:rPr>
        <w:t>2</w:t>
      </w:r>
    </w:p>
    <w:p>
      <w:pPr>
        <w:pStyle w:val="BodyText"/>
        <w:ind w:left="595" w:right="124"/>
      </w:pPr>
      <w:r>
        <w:rPr>
          <w:rFonts w:ascii="Symbol" w:hAnsi="Symbol"/>
        </w:rPr>
        <w:t></w:t>
      </w:r>
      <w:r>
        <w:rPr/>
        <w:t>M curcumina, </w:t>
      </w:r>
      <w:r>
        <w:rPr>
          <w:b/>
        </w:rPr>
        <w:t>(E) </w:t>
      </w:r>
      <w:r>
        <w:rPr/>
        <w:t>4 </w:t>
      </w:r>
      <w:r>
        <w:rPr>
          <w:rFonts w:ascii="Symbol" w:hAnsi="Symbol"/>
        </w:rPr>
        <w:t></w:t>
      </w:r>
      <w:r>
        <w:rPr/>
        <w:t>M curcumina y </w:t>
      </w:r>
      <w:r>
        <w:rPr>
          <w:b/>
        </w:rPr>
        <w:t>(F) </w:t>
      </w:r>
      <w:r>
        <w:rPr/>
        <w:t>8 </w:t>
      </w:r>
      <w:r>
        <w:rPr>
          <w:rFonts w:ascii="Symbol" w:hAnsi="Symbol"/>
        </w:rPr>
        <w:t></w:t>
      </w:r>
      <w:r>
        <w:rPr/>
        <w:t>M curcumina. La escala que se encuentra en la esquina inferior derecha de cada foto corresponde a 20 </w:t>
      </w:r>
      <w:r>
        <w:rPr>
          <w:rFonts w:ascii="Symbol" w:hAnsi="Symbol"/>
        </w:rPr>
        <w:t></w:t>
      </w:r>
      <w:r>
        <w:rPr/>
        <w:t>m (400x).</w:t>
      </w:r>
    </w:p>
    <w:p>
      <w:pPr>
        <w:spacing w:after="0"/>
        <w:sectPr>
          <w:pgSz w:w="11910" w:h="16840"/>
          <w:pgMar w:header="0" w:footer="1024" w:top="1580" w:bottom="1220" w:left="1680" w:right="1020"/>
        </w:sectPr>
      </w:pPr>
    </w:p>
    <w:p>
      <w:pPr>
        <w:pStyle w:val="Heading1"/>
        <w:numPr>
          <w:ilvl w:val="0"/>
          <w:numId w:val="4"/>
        </w:numPr>
        <w:tabs>
          <w:tab w:pos="956" w:val="left" w:leader="none"/>
        </w:tabs>
        <w:spacing w:line="240" w:lineRule="auto" w:before="109" w:after="0"/>
        <w:ind w:left="956" w:right="0" w:hanging="360"/>
        <w:jc w:val="both"/>
      </w:pPr>
      <w:r>
        <w:rPr/>
        <w:t>DISCUSIÓN</w:t>
      </w:r>
      <w:r>
        <w:rPr>
          <w:spacing w:val="-1"/>
        </w:rPr>
        <w:t> </w:t>
      </w:r>
      <w:r>
        <w:rPr/>
        <w:t>GENERAL</w:t>
      </w:r>
    </w:p>
    <w:p>
      <w:pPr>
        <w:pStyle w:val="BodyText"/>
        <w:rPr>
          <w:b/>
        </w:rPr>
      </w:pPr>
    </w:p>
    <w:p>
      <w:pPr>
        <w:pStyle w:val="BodyText"/>
        <w:spacing w:line="360" w:lineRule="auto" w:before="144"/>
        <w:ind w:left="595" w:right="109"/>
        <w:jc w:val="both"/>
      </w:pPr>
      <w:r>
        <w:rPr/>
        <w:t>La Eimeriosis ovina es una enfermedad que afecta principalmente a los corderos recién destetados (3-8 semanas de edad), provocando una mortalidad de hasta un 20%. En  1980 se estimaron pérdidas de hasta $731 millones de dólares por coccidiosis en  bovinos y bisontes; los factores que se consideraron en este estudio fueron: mortalidad, retraso permanente en el crecimiento (eimeriosis subclínica), gastos veterinarios y fármacos (Jolley and Bardsley, 2006). Los coccidicidas y los coccidiostatos se han usado como estrategia principal para controlar la coccidiosis ovina, el efecto que tienen estos fármacos es sobre el estadio temprano del desarrollo, incluyendo esporozoitos, merontes y merozoitos. Normalmente estos fármacos son administrados en el agua o en el alimento. Recientemente se ha limitado el uso de estos fármacos debido al mal manejo (subdosificación o sobredosificación), a los residuos que se eliminan en el  medio ambiente afectando a otros organismos (ej. escarabajos peloteros), y residuos que se encuentran en la carne y en la leche del animal por no respetar el tiempo de retiro de cada fármaco (Andrews, 2013; Jolley and Bardsley, 2006). Desde el 2006, en la Unión Europea, se ha limitado estrictamente el uso de anticoccidianos químicos como aditivos en el alimento, y han propuesto para el 2021 prohibirlos en su totalidad (Muthamilselvan et al., 2016; Serratosa et al., 2006). Para hacer frente a esta situación, recientemente se han realizado investigaciones sobre la utilización de métodos alternativos para combatir la coccidiosis. Actualmente en el mercado existen cuatro productos a base de plantas que son utilizados como anticoccidianos, los cuales pueden ser usados como aditivos en el alimento de aves y otros animales (Muthamilselvan et  al., 2016).</w:t>
      </w:r>
    </w:p>
    <w:p>
      <w:pPr>
        <w:pStyle w:val="BodyText"/>
        <w:spacing w:line="360" w:lineRule="auto" w:before="8"/>
        <w:ind w:left="595" w:right="109"/>
        <w:jc w:val="both"/>
      </w:pPr>
      <w:r>
        <w:rPr/>
        <w:t>La cúrcuma es una especia ampliamente utilizada en la gastronomía asiática y en la medicina tradicional, lo cual ha sido motivo de muchas investigaciones. La curcumina es el principal curcuminoide que se encuentra en el rizoma de </w:t>
      </w:r>
      <w:r>
        <w:rPr>
          <w:i/>
        </w:rPr>
        <w:t>C. longa</w:t>
      </w:r>
      <w:r>
        <w:rPr/>
        <w:t>. La zona geográfica y las condiciones medioambientales van a determinar la cantidad de curcuminoides</w:t>
      </w:r>
      <w:r>
        <w:rPr>
          <w:i/>
        </w:rPr>
        <w:t>, </w:t>
      </w:r>
      <w:r>
        <w:rPr/>
        <w:t>la literatura reporta que los productos comerciales contienen entre 2 y 8% de curcuminoides (50-70% curcumina), 60-70% de carbohidratos, 8.6% de proteínas, 5-10% de grasa, 2-7% de fibra y hasta un 5% de aceites esenciales y resinas (Asghari et al., 2009; Chinedum et al., 2015). En las seis muestras analizadas se encontró en promedio un 2.4% de curcuminoides totales, de los cuales, más del 50% </w:t>
      </w:r>
      <w:r>
        <w:rPr>
          <w:spacing w:val="23"/>
        </w:rPr>
        <w:t> </w:t>
      </w:r>
      <w:r>
        <w:rPr/>
        <w:t>de</w:t>
      </w:r>
    </w:p>
    <w:p>
      <w:pPr>
        <w:spacing w:after="0" w:line="360" w:lineRule="auto"/>
        <w:jc w:val="both"/>
        <w:sectPr>
          <w:pgSz w:w="11910" w:h="16840"/>
          <w:pgMar w:header="0" w:footer="1024" w:top="1580" w:bottom="1220" w:left="1680" w:right="1020"/>
        </w:sectPr>
      </w:pPr>
    </w:p>
    <w:p>
      <w:pPr>
        <w:pStyle w:val="BodyText"/>
        <w:spacing w:line="360" w:lineRule="auto" w:before="109"/>
        <w:ind w:left="595" w:right="109"/>
        <w:jc w:val="both"/>
      </w:pPr>
      <w:r>
        <w:rPr/>
        <w:t>curcuminoides correspondía a curcumina. En la determinación de los curcuminoides totales de las galletas se observó uniformidad en las unidades de dosificación, lo cual nos indica que el método de fabricación de la galleta fue el correcto. En cuanto a la estabilidad de los curcuminoides en la galleta, se recomienda que sean utilizadas dentro de los primeros 20 días después de su elaboración y mantenerlas en refrigeración. La principal vía por la cual se degrada la curcumina es por la autoxidación, ya que la curcumina empieza a degradarse cuando hay aumento de temperatura y de pH, así como presencia de oxígeno en el medio ambiente (Naksuriya et al., 2016).</w:t>
      </w:r>
    </w:p>
    <w:p>
      <w:pPr>
        <w:pStyle w:val="BodyText"/>
        <w:spacing w:line="360" w:lineRule="auto" w:before="4"/>
        <w:ind w:left="595" w:right="108"/>
        <w:jc w:val="both"/>
      </w:pPr>
      <w:r>
        <w:rPr/>
        <w:t>La </w:t>
      </w:r>
      <w:r>
        <w:rPr>
          <w:i/>
        </w:rPr>
        <w:t>C. longa </w:t>
      </w:r>
      <w:r>
        <w:rPr/>
        <w:t>ha sido usada como aditivo para disminuir los efectos de la coccidiosis en aves demostrando efectos positivos incluso contra </w:t>
      </w:r>
      <w:r>
        <w:rPr>
          <w:i/>
        </w:rPr>
        <w:t>E. acervulina </w:t>
      </w:r>
      <w:r>
        <w:rPr/>
        <w:t>(especie patógena en pollos), disminuyendo las lesiones en el intestino (lesion score) y la eliminación de ooquistes (Khalafalla et al., 2011; Kim et al., 2013; Lee et al., 2010; Peek et al., 2013). Se ha encontrado que la suplementación de curcumina mejora la pigmentación (amarillo) y mantiene la estabilidad de almacenamiento de la carne (1 mes a -18ºC y 3 días a 4ºC) como resultado de la actividad antioxidante (Rajput et al., 2014). Resultados similares fueron descritos por Cervantes-Valencia et al. (2015), quienes demostraron  que la administración </w:t>
      </w:r>
      <w:r>
        <w:rPr>
          <w:i/>
        </w:rPr>
        <w:t>per os </w:t>
      </w:r>
      <w:r>
        <w:rPr/>
        <w:t>de </w:t>
      </w:r>
      <w:r>
        <w:rPr>
          <w:i/>
        </w:rPr>
        <w:t>C. longa </w:t>
      </w:r>
      <w:r>
        <w:rPr/>
        <w:t>a dosis de 25 y 50 mg/kg en conejos infectados naturalmente con </w:t>
      </w:r>
      <w:r>
        <w:rPr>
          <w:i/>
        </w:rPr>
        <w:t>Eimeria </w:t>
      </w:r>
      <w:r>
        <w:rPr/>
        <w:t>spp. disminuye la eliminación de ooquistes. Los resultados obtenidos en el estudio </w:t>
      </w:r>
      <w:r>
        <w:rPr>
          <w:i/>
        </w:rPr>
        <w:t>in vivo </w:t>
      </w:r>
      <w:r>
        <w:rPr/>
        <w:t>con corderos (Cervantes-Valencia et al., 2016) se  observa una disminución estadísticamente significativa en la eliminación de ooquiste entre los grupos tratados con </w:t>
      </w:r>
      <w:r>
        <w:rPr>
          <w:i/>
        </w:rPr>
        <w:t>C. longa </w:t>
      </w:r>
      <w:r>
        <w:rPr/>
        <w:t>(T03, T04 y T05) y los grupos controles (T01 y T02), observando una eficacia del 50% a partir del tercer día de administración de la galleta y llegando hasta el 100% a partir del día 21, esto comparado con el grupo placebo. Uno de los principales problemas que reporta el productor cuando sus animales tienen coccidiosis es la disminución de la ganancia diaria de peso, en este estudio se observó que los animales que recibieron 200 mg/kg de polvo de </w:t>
      </w:r>
      <w:r>
        <w:rPr>
          <w:i/>
        </w:rPr>
        <w:t>C. longa </w:t>
      </w:r>
      <w:r>
        <w:rPr/>
        <w:t>aumentaron el doble de peso comparado con el grupo no tratado, lo cual es similar a estudios  realizados con pollos de engorda donde observaron que a mayor dosis los animales tienen un efecto positivo en cuanto al peso (Abbas et al., 2010; Kim et al., 2013).</w:t>
      </w:r>
    </w:p>
    <w:p>
      <w:pPr>
        <w:pStyle w:val="BodyText"/>
        <w:spacing w:line="360" w:lineRule="auto" w:before="4"/>
        <w:ind w:left="595" w:right="109"/>
        <w:jc w:val="both"/>
        <w:rPr>
          <w:i/>
        </w:rPr>
      </w:pPr>
      <w:r>
        <w:rPr/>
        <w:t>Se ha descrito el mecanismo de acción de la curcumina sobre el parásito en </w:t>
      </w:r>
      <w:r>
        <w:rPr>
          <w:i/>
        </w:rPr>
        <w:t>E. tenella. </w:t>
      </w:r>
      <w:r>
        <w:rPr/>
        <w:t>Se ha demostrado que afecta principalmente la morfología y la viabilidad del esporozoito.</w:t>
      </w:r>
      <w:r>
        <w:rPr>
          <w:spacing w:val="29"/>
        </w:rPr>
        <w:t> </w:t>
      </w:r>
      <w:r>
        <w:rPr/>
        <w:t>Cuando</w:t>
      </w:r>
      <w:r>
        <w:rPr>
          <w:spacing w:val="29"/>
        </w:rPr>
        <w:t> </w:t>
      </w:r>
      <w:r>
        <w:rPr/>
        <w:t>nosotros</w:t>
      </w:r>
      <w:r>
        <w:rPr>
          <w:spacing w:val="29"/>
        </w:rPr>
        <w:t> </w:t>
      </w:r>
      <w:r>
        <w:rPr/>
        <w:t>incubamos</w:t>
      </w:r>
      <w:r>
        <w:rPr>
          <w:spacing w:val="29"/>
        </w:rPr>
        <w:t> </w:t>
      </w:r>
      <w:r>
        <w:rPr/>
        <w:t>a</w:t>
      </w:r>
      <w:r>
        <w:rPr>
          <w:spacing w:val="29"/>
        </w:rPr>
        <w:t> </w:t>
      </w:r>
      <w:r>
        <w:rPr/>
        <w:t>los</w:t>
      </w:r>
      <w:r>
        <w:rPr>
          <w:spacing w:val="29"/>
        </w:rPr>
        <w:t> </w:t>
      </w:r>
      <w:r>
        <w:rPr/>
        <w:t>esporozoitos</w:t>
      </w:r>
      <w:r>
        <w:rPr>
          <w:spacing w:val="29"/>
        </w:rPr>
        <w:t> </w:t>
      </w:r>
      <w:r>
        <w:rPr/>
        <w:t>con</w:t>
      </w:r>
      <w:r>
        <w:rPr>
          <w:spacing w:val="29"/>
        </w:rPr>
        <w:t> </w:t>
      </w:r>
      <w:r>
        <w:rPr/>
        <w:t>el</w:t>
      </w:r>
      <w:r>
        <w:rPr>
          <w:spacing w:val="29"/>
        </w:rPr>
        <w:t> </w:t>
      </w:r>
      <w:r>
        <w:rPr/>
        <w:t>polvo</w:t>
      </w:r>
      <w:r>
        <w:rPr>
          <w:spacing w:val="29"/>
        </w:rPr>
        <w:t> </w:t>
      </w:r>
      <w:r>
        <w:rPr/>
        <w:t>de</w:t>
      </w:r>
      <w:r>
        <w:rPr>
          <w:spacing w:val="29"/>
        </w:rPr>
        <w:t> </w:t>
      </w:r>
      <w:r>
        <w:rPr>
          <w:i/>
        </w:rPr>
        <w:t>C.</w:t>
      </w:r>
      <w:r>
        <w:rPr>
          <w:i/>
          <w:spacing w:val="15"/>
        </w:rPr>
        <w:t> </w:t>
      </w:r>
      <w:r>
        <w:rPr>
          <w:i/>
        </w:rPr>
        <w:t>longa</w:t>
      </w:r>
    </w:p>
    <w:p>
      <w:pPr>
        <w:spacing w:after="0" w:line="360" w:lineRule="auto"/>
        <w:jc w:val="both"/>
        <w:sectPr>
          <w:footerReference w:type="default" r:id="rId58"/>
          <w:pgSz w:w="11910" w:h="16840"/>
          <w:pgMar w:footer="1024" w:header="0" w:top="1580" w:bottom="1220" w:left="1680" w:right="1020"/>
        </w:sectPr>
      </w:pPr>
    </w:p>
    <w:p>
      <w:pPr>
        <w:pStyle w:val="BodyText"/>
        <w:spacing w:line="355" w:lineRule="auto" w:before="109"/>
        <w:ind w:left="595" w:right="109"/>
        <w:jc w:val="both"/>
      </w:pPr>
      <w:r>
        <w:rPr/>
        <w:t>observamos una disminución en el número similar a estudios previos publicados (Khalafalla et al., 2011). La DL</w:t>
      </w:r>
      <w:r>
        <w:rPr>
          <w:position w:val="-2"/>
          <w:sz w:val="16"/>
        </w:rPr>
        <w:t>50 </w:t>
      </w:r>
      <w:r>
        <w:rPr/>
        <w:t>se logró con la dosis más baja que se utilizó en los experimentos (0.02 g), mientras que la DL</w:t>
      </w:r>
      <w:r>
        <w:rPr>
          <w:position w:val="-2"/>
          <w:sz w:val="16"/>
        </w:rPr>
        <w:t>90 </w:t>
      </w:r>
      <w:r>
        <w:rPr/>
        <w:t>yDL</w:t>
      </w:r>
      <w:r>
        <w:rPr>
          <w:position w:val="-2"/>
          <w:sz w:val="16"/>
        </w:rPr>
        <w:t>99 </w:t>
      </w:r>
      <w:r>
        <w:rPr/>
        <w:t>las encontramos en las dosis de 0.04 g y 0.08 g , esto nos indica que las dosis utilizadas en el experimento tienen un efecto citotóxico sobre el esporozoito.</w:t>
      </w:r>
    </w:p>
    <w:p>
      <w:pPr>
        <w:pStyle w:val="BodyText"/>
        <w:spacing w:line="360" w:lineRule="auto" w:before="14"/>
        <w:ind w:left="595" w:right="109"/>
        <w:jc w:val="both"/>
      </w:pPr>
      <w:r>
        <w:rPr/>
        <w:t>Cuándo se utilizó el extracto de curcumina (Sigma- Aldrich ® &gt;65% pureza) sobre los esporozoitos de </w:t>
      </w:r>
      <w:r>
        <w:rPr>
          <w:i/>
        </w:rPr>
        <w:t>E. bovis </w:t>
      </w:r>
      <w:r>
        <w:rPr/>
        <w:t>no se logró el mismo efecto que al utilizar el polvo de </w:t>
      </w:r>
      <w:r>
        <w:rPr>
          <w:i/>
        </w:rPr>
        <w:t>C.   </w:t>
      </w:r>
      <w:r>
        <w:rPr>
          <w:i/>
        </w:rPr>
        <w:t>longa, </w:t>
      </w:r>
      <w:r>
        <w:rPr/>
        <w:t>esto puede deberse a que hay un sinergismo entre los tres principales curcuminoides y los aceites esenciales (Kiuchi et al., 1993; Yue et al., 2012) a lo cual se le puede atribuir su efecto citotóxico. Además de observarse un efecto dosis- dependiente, también se observo un efecto tiempo-dosis-dependiente al incubarse por  60 minutos y por 4 horas los esporozoitos con las diferentes dosis de curcumina, ya que a mayor tiempo y a mayor dosis el porcentaje de mortalidad de los esporozoitos aumentaba logrando obtener la DL</w:t>
      </w:r>
      <w:r>
        <w:rPr>
          <w:position w:val="-2"/>
          <w:sz w:val="16"/>
        </w:rPr>
        <w:t>50 </w:t>
      </w:r>
      <w:r>
        <w:rPr/>
        <w:t>con la dosis de 8 </w:t>
      </w:r>
      <w:r>
        <w:rPr>
          <w:rFonts w:ascii="Symbol" w:hAnsi="Symbol"/>
        </w:rPr>
        <w:t></w:t>
      </w:r>
      <w:r>
        <w:rPr/>
        <w:t>M. Cuando estos esporozoitos tratados con curcumina los pusimos en células BUVEC para evaluar la tasa de infección observamos diferencias estadísticas altamente significativas entre el grupo control y las dosis de 4 </w:t>
      </w:r>
      <w:r>
        <w:rPr>
          <w:rFonts w:ascii="Symbol" w:hAnsi="Symbol"/>
        </w:rPr>
        <w:t></w:t>
      </w:r>
      <w:r>
        <w:rPr/>
        <w:t>M y 8 </w:t>
      </w:r>
      <w:r>
        <w:rPr>
          <w:rFonts w:ascii="Symbol" w:hAnsi="Symbol"/>
        </w:rPr>
        <w:t></w:t>
      </w:r>
      <w:r>
        <w:rPr/>
        <w:t>M, observándose a los 19 dpi la presencia de merontes en todos los grupos (tratados y no tratados con curcumina). Esto nos indica que no hay un efecto remanente de la curcumina sobre los esporozoitos, ya que aquellos que sobrevivieron al tratamiento lograron penetrar la célula y producir merontes. Con estos resultados podemos concluir que el efecto de la curcumina es principalmente sobre las fases extracelulares de </w:t>
      </w:r>
      <w:r>
        <w:rPr>
          <w:i/>
        </w:rPr>
        <w:t>Eimeria</w:t>
      </w:r>
      <w:r>
        <w:rPr/>
        <w:t>, en donde ejerce su efecto citotóxico. Se ha informado que los fitocompuestos de las plantas pueden inhibir la multiplicación de </w:t>
      </w:r>
      <w:r>
        <w:rPr>
          <w:i/>
        </w:rPr>
        <w:t>Eimeria </w:t>
      </w:r>
      <w:r>
        <w:rPr/>
        <w:t>(al provocar  la muerte del esporozoito en la fase extracelular) y expandir el crecimiento de bacterias beneficiosas en el intestino de los animales (Muthamilselvan et al., 2016).</w:t>
      </w:r>
    </w:p>
    <w:p>
      <w:pPr>
        <w:pStyle w:val="BodyText"/>
        <w:spacing w:line="360" w:lineRule="auto" w:before="8"/>
        <w:ind w:left="595" w:right="109"/>
        <w:jc w:val="both"/>
      </w:pPr>
      <w:r>
        <w:rPr/>
        <w:t>Adicionalmente a los efectos antiprotozoarios, se ha demostrado que  la  curcumina posee propiedades antiinflamatorias y antioxidantes, considerando que el estrés oxidativo es una característica de las infecciones intracelulares (Hering et al., 2012). La curcumina ejerce el efecto antioxidante al interactuar con diferentes vías de señalización o interactuando con enzimas o genes implicados en el estrés oxidativo (Aggarwal and Harikumar, 2009; Duan et al., 2012; Pagliaro et al., 2015; Yarru et al., 2009). En estudios previos se ha demostrado que la curcumina puede reducir el estrés   nitrosativo,</w:t>
      </w:r>
    </w:p>
    <w:p>
      <w:pPr>
        <w:spacing w:after="0" w:line="360" w:lineRule="auto"/>
        <w:jc w:val="both"/>
        <w:sectPr>
          <w:footerReference w:type="default" r:id="rId59"/>
          <w:pgSz w:w="11910" w:h="16840"/>
          <w:pgMar w:footer="1024" w:header="0" w:top="1580" w:bottom="1220" w:left="1680" w:right="1020"/>
          <w:pgNumType w:start="71"/>
        </w:sectPr>
      </w:pPr>
    </w:p>
    <w:p>
      <w:pPr>
        <w:pStyle w:val="BodyText"/>
        <w:spacing w:line="360" w:lineRule="auto" w:before="109"/>
        <w:ind w:left="595" w:right="108"/>
        <w:jc w:val="both"/>
      </w:pPr>
      <w:r>
        <w:rPr/>
        <w:t>el cual es producido en animales a través de la reacción del óxido nítrico con superóxido para formar peroxinitrito y actúa en conjunto con las especies reactivas del oxígeno en  el daño celular, al inhibir la expresión de iNOS en macrófagos peritoneales y de hígado (Chan et al., 1998). Esto también se debe a su actividad de eliminación de anión peróxido (Sumanont et al., 2004). Por otro lado, se ha demostrado que previene la inflamación provocada por la sobre-estimulación de las citocinas proinflamatorias al aumentar la producción de IL-10 (Fattori et al., 2015; Gao et al., 2004; Kim et al., 2013; Sears et al., 2011). En este estudio, los efectos antioxidantes de </w:t>
      </w:r>
      <w:r>
        <w:rPr>
          <w:i/>
        </w:rPr>
        <w:t>C. longa </w:t>
      </w:r>
      <w:r>
        <w:rPr/>
        <w:t>contra los corderos infectados naturalmente con </w:t>
      </w:r>
      <w:r>
        <w:rPr>
          <w:i/>
        </w:rPr>
        <w:t>Eimeria </w:t>
      </w:r>
      <w:r>
        <w:rPr/>
        <w:t>se confirmó al observar una disminución en la peroxidación lipídica y en la producción de óxido nítrico en suero. Tales efectos son relevantes si se consideran las principales características de la coccidiosis ovina. Se ha demostrado en las cabras con toxoplasmosis o neosporosis, está vinculado con un incremento en los niveles de óxido nítrico (Tonin et al., 2015).</w:t>
      </w:r>
    </w:p>
    <w:p>
      <w:pPr>
        <w:pStyle w:val="BodyText"/>
        <w:spacing w:line="360" w:lineRule="auto" w:before="8"/>
        <w:ind w:left="595" w:right="109"/>
        <w:jc w:val="both"/>
      </w:pPr>
      <w:r>
        <w:rPr/>
        <w:t>La IL-10 se midió en este estudio debido a su importancia en la prevención de la patología inmune mediada asociado al incremento del fenotipo efector Th1 en las infecciones por coccidias (Cohen and Denkers, 2015; Taubert and Hermosilla, 2008). En estudios realizados con ratones “knockout” demostraron que IL-10, IFN-</w:t>
      </w:r>
      <w:r>
        <w:rPr>
          <w:rFonts w:ascii="Symbol" w:hAnsi="Symbol"/>
        </w:rPr>
        <w:t></w:t>
      </w:r>
      <w:r>
        <w:rPr/>
        <w:t>, LOX-5 e iNOS están directamente involucrados en la regulación de la inflamación (Raberg et al., 2009). Durante la infección por </w:t>
      </w:r>
      <w:r>
        <w:rPr>
          <w:i/>
        </w:rPr>
        <w:t>Eimeria </w:t>
      </w:r>
      <w:r>
        <w:rPr/>
        <w:t>spp., los altos niveles de IFN-</w:t>
      </w:r>
      <w:r>
        <w:rPr>
          <w:rFonts w:ascii="Symbol" w:hAnsi="Symbol"/>
        </w:rPr>
        <w:t></w:t>
      </w:r>
      <w:r>
        <w:rPr/>
        <w:t> están asociados a una respuesta inmune protectora a la coccidiosis, ya que la invasión y el desarrollo intracelular de los estadios de </w:t>
      </w:r>
      <w:r>
        <w:rPr>
          <w:i/>
        </w:rPr>
        <w:t>Eimeria </w:t>
      </w:r>
      <w:r>
        <w:rPr/>
        <w:t>está asociada con la inducción de una respuesta inflamatoria local (Hermosilla et al., 2012, 1999; Hong et al., 2006; Taubert et al., 2007; Taubert and Hermosilla, 2008). En el presente estudio, las concentraciones elevadas de IFN-</w:t>
      </w:r>
      <w:r>
        <w:rPr>
          <w:rFonts w:ascii="Symbol" w:hAnsi="Symbol"/>
        </w:rPr>
        <w:t></w:t>
      </w:r>
      <w:r>
        <w:rPr/>
        <w:t> en el grupo control y el grupo placebo es una importante evidencia de la infiltración leucocitaria la cual está en concordancia con estudios experimentales  previos (Taubert et al., 2008). Por otro lado, la IL-10 ejerce efecto antiinflamatorio mediado por varios mecanismos que incluyen la desregulación de citocina proinflamatorias (Haritova and Stanilova, 2012; Jiang et al., 2013; Lykken et al., 2015). En el presente estudio se observó una disminución en la concentración de IL-10 similar a estudios previos publicados, en donde se administró polvo de </w:t>
      </w:r>
      <w:r>
        <w:rPr>
          <w:i/>
        </w:rPr>
        <w:t>C. longa </w:t>
      </w:r>
      <w:r>
        <w:rPr/>
        <w:t>a cerdos con infección intestinal causada por </w:t>
      </w:r>
      <w:r>
        <w:rPr>
          <w:i/>
        </w:rPr>
        <w:t>Escherichia coli </w:t>
      </w:r>
      <w:r>
        <w:rPr/>
        <w:t>(Xun et al., 2015).Se ha sugerido que las propiedades antiinflamatorias de la curcumina incluyen varios mecanismos como </w:t>
      </w:r>
      <w:r>
        <w:rPr>
          <w:spacing w:val="59"/>
        </w:rPr>
        <w:t> </w:t>
      </w:r>
      <w:r>
        <w:rPr/>
        <w:t>la</w:t>
      </w:r>
    </w:p>
    <w:p>
      <w:pPr>
        <w:spacing w:after="0" w:line="360" w:lineRule="auto"/>
        <w:jc w:val="both"/>
        <w:sectPr>
          <w:pgSz w:w="11910" w:h="16840"/>
          <w:pgMar w:header="0" w:footer="1024" w:top="1580" w:bottom="1220" w:left="1680" w:right="1020"/>
        </w:sectPr>
      </w:pPr>
    </w:p>
    <w:p>
      <w:pPr>
        <w:pStyle w:val="BodyText"/>
        <w:spacing w:before="107"/>
        <w:ind w:left="595"/>
        <w:jc w:val="both"/>
      </w:pPr>
      <w:r>
        <w:rPr/>
        <w:t>inhibición de la vía de señalización de TLR-4/NF-</w:t>
      </w:r>
      <w:r>
        <w:rPr>
          <w:rFonts w:ascii="Symbol" w:hAnsi="Symbol"/>
        </w:rPr>
        <w:t></w:t>
      </w:r>
      <w:r>
        <w:rPr/>
        <w:t> al bloquear la activación de NF-</w:t>
      </w:r>
    </w:p>
    <w:p>
      <w:pPr>
        <w:pStyle w:val="BodyText"/>
        <w:spacing w:line="360" w:lineRule="auto" w:before="147"/>
        <w:ind w:left="595" w:right="109"/>
        <w:jc w:val="both"/>
        <w:rPr>
          <w:i/>
        </w:rPr>
      </w:pPr>
      <w:r>
        <w:rPr>
          <w:rFonts w:ascii="Symbol" w:hAnsi="Symbol"/>
        </w:rPr>
        <w:t></w:t>
      </w:r>
      <w:r>
        <w:rPr/>
        <w:t>, genes diana de esta vía de señalización como iNOS son desregulados (Fan et al., 2015; Zhong, 2015; Zhou et al., 2015). Los niveles plasmáticos de esta enzima aumentan cuando hay una infección por </w:t>
      </w:r>
      <w:r>
        <w:rPr>
          <w:i/>
        </w:rPr>
        <w:t>Eimeria </w:t>
      </w:r>
      <w:r>
        <w:rPr/>
        <w:t>(Allen, 1997), lo cual se observó en este estudio con el grupo control y el grupo placebo, mientras que los grupos que recibieron la galleta de </w:t>
      </w:r>
      <w:r>
        <w:rPr>
          <w:i/>
        </w:rPr>
        <w:t>C. longa </w:t>
      </w:r>
      <w:r>
        <w:rPr/>
        <w:t>disminuyeron significativamente los niveles de iNOS</w:t>
      </w:r>
      <w:r>
        <w:rPr>
          <w:i/>
        </w:rPr>
        <w:t>.</w:t>
      </w:r>
    </w:p>
    <w:p>
      <w:pPr>
        <w:pStyle w:val="BodyText"/>
        <w:rPr>
          <w:i/>
        </w:rPr>
      </w:pPr>
    </w:p>
    <w:p>
      <w:pPr>
        <w:pStyle w:val="BodyText"/>
        <w:rPr>
          <w:i/>
        </w:rPr>
      </w:pPr>
    </w:p>
    <w:p>
      <w:pPr>
        <w:pStyle w:val="BodyText"/>
        <w:spacing w:before="11"/>
        <w:rPr>
          <w:i/>
          <w:sz w:val="29"/>
        </w:rPr>
      </w:pPr>
    </w:p>
    <w:p>
      <w:pPr>
        <w:pStyle w:val="Heading1"/>
        <w:numPr>
          <w:ilvl w:val="0"/>
          <w:numId w:val="4"/>
        </w:numPr>
        <w:tabs>
          <w:tab w:pos="956" w:val="left" w:leader="none"/>
        </w:tabs>
        <w:spacing w:line="240" w:lineRule="auto" w:before="0" w:after="0"/>
        <w:ind w:left="956" w:right="0" w:hanging="360"/>
        <w:jc w:val="both"/>
      </w:pPr>
      <w:r>
        <w:rPr/>
        <w:t>CONCLUSIONES</w:t>
      </w:r>
      <w:r>
        <w:rPr>
          <w:spacing w:val="-1"/>
        </w:rPr>
        <w:t> </w:t>
      </w:r>
      <w:r>
        <w:rPr/>
        <w:t>GENERALES</w:t>
      </w:r>
    </w:p>
    <w:p>
      <w:pPr>
        <w:pStyle w:val="BodyText"/>
        <w:rPr>
          <w:b/>
        </w:rPr>
      </w:pPr>
    </w:p>
    <w:p>
      <w:pPr>
        <w:pStyle w:val="BodyText"/>
        <w:spacing w:before="2"/>
        <w:rPr>
          <w:b/>
        </w:rPr>
      </w:pPr>
    </w:p>
    <w:p>
      <w:pPr>
        <w:pStyle w:val="BodyText"/>
        <w:spacing w:line="362" w:lineRule="auto"/>
        <w:ind w:left="595" w:right="109"/>
        <w:jc w:val="both"/>
      </w:pPr>
      <w:r>
        <w:rPr/>
        <w:t>El control de las enfermedades parasitarias se basa principalmente en el uso de fármacos. Sin embargo, los parásitos tienden a desarrollar resistencia a los fármacos, en particular cuando los productos se dan en dosis bajas, se administran por un largo periodo de tiempo o cuando una sola familia química se prescribe sucesivamente a los animales por varios ciclos productivos. Por lo tanto, se han buscado medidas de control alternativas, principalmente productos naturales que sean seguros para el hospedero y el medio ambiente. En este estudio, el polvo de </w:t>
      </w:r>
      <w:r>
        <w:rPr>
          <w:i/>
        </w:rPr>
        <w:t>C. longa </w:t>
      </w:r>
      <w:r>
        <w:rPr/>
        <w:t>produce un efecto anticoccidicidal cuando se administró como medicamento en forma de galleta. Este producto natural puede llegar a ser útil para controlar infecciones por coccidias si se definen las relaciones dosis-respuesta y el modo de acción. Se sugieren investigaciones futuras sobre perfiles farmacocinéticos de la </w:t>
      </w:r>
      <w:r>
        <w:rPr>
          <w:i/>
        </w:rPr>
        <w:t>C. longa </w:t>
      </w:r>
      <w:r>
        <w:rPr/>
        <w:t>en rumiantes y el mecanismo de acción a nivel vías de señalización y corroborar la ausencia de citotoxicidad y genotoxicidad.</w:t>
      </w:r>
    </w:p>
    <w:p>
      <w:pPr>
        <w:spacing w:after="0" w:line="362" w:lineRule="auto"/>
        <w:jc w:val="both"/>
        <w:sectPr>
          <w:pgSz w:w="11910" w:h="16840"/>
          <w:pgMar w:header="0" w:footer="1024" w:top="1580" w:bottom="1220" w:left="1680" w:right="1020"/>
        </w:sectPr>
      </w:pPr>
    </w:p>
    <w:p>
      <w:pPr>
        <w:pStyle w:val="Heading1"/>
        <w:numPr>
          <w:ilvl w:val="0"/>
          <w:numId w:val="4"/>
        </w:numPr>
        <w:tabs>
          <w:tab w:pos="956" w:val="left" w:leader="none"/>
        </w:tabs>
        <w:spacing w:line="240" w:lineRule="auto" w:before="109" w:after="0"/>
        <w:ind w:left="956" w:right="0" w:hanging="360"/>
        <w:jc w:val="left"/>
      </w:pPr>
      <w:r>
        <w:rPr/>
        <w:t>REFERENCIAS</w:t>
      </w:r>
    </w:p>
    <w:p>
      <w:pPr>
        <w:pStyle w:val="BodyText"/>
        <w:spacing w:before="141"/>
        <w:ind w:left="1076" w:right="195" w:hanging="480"/>
        <w:rPr>
          <w:rFonts w:ascii="Cambria" w:hAnsi="Cambria"/>
        </w:rPr>
      </w:pPr>
      <w:r>
        <w:rPr/>
        <w:t>Augustine, P. C. (2001). Cell: sporozoite interactions and invasion by apicomplexan parasites of the genus </w:t>
      </w:r>
      <w:r>
        <w:rPr>
          <w:i/>
        </w:rPr>
        <w:t>Eimeria</w:t>
      </w:r>
      <w:r>
        <w:rPr/>
        <w:t>. </w:t>
      </w:r>
      <w:r>
        <w:rPr>
          <w:i/>
        </w:rPr>
        <w:t>International Journal for Parasitology</w:t>
      </w:r>
      <w:r>
        <w:rPr/>
        <w:t>, </w:t>
      </w:r>
      <w:r>
        <w:rPr>
          <w:i/>
        </w:rPr>
        <w:t>31</w:t>
      </w:r>
      <w:r>
        <w:rPr/>
        <w:t>(1), 1–8. </w:t>
      </w:r>
      <w:hyperlink r:id="rId60">
        <w:r>
          <w:rPr/>
          <w:t>Retrieved from http://www.ncbi.nlm.nih.gov/pubmed/11286188</w:t>
        </w:r>
        <w:r>
          <w:rPr>
            <w:rFonts w:ascii="Cambria" w:hAnsi="Cambria"/>
          </w:rPr>
          <w:t>Abbas,</w:t>
        </w:r>
      </w:hyperlink>
      <w:r>
        <w:rPr>
          <w:rFonts w:ascii="Cambria" w:hAnsi="Cambria"/>
        </w:rPr>
        <w:t> R., Iqbal, Z., Khan, M., 2010. Anticoccidial activity of Curcuma longa L. in broilers.</w:t>
      </w:r>
    </w:p>
    <w:p>
      <w:pPr>
        <w:pStyle w:val="BodyText"/>
        <w:spacing w:before="2"/>
        <w:ind w:left="1076" w:right="172"/>
        <w:rPr>
          <w:rFonts w:ascii="Cambria" w:hAnsi="Cambria"/>
        </w:rPr>
      </w:pPr>
      <w:r>
        <w:rPr>
          <w:rFonts w:ascii="Cambria" w:hAnsi="Cambria"/>
        </w:rPr>
        <w:t>Brazilian Arch. Biol. Technol. 53, 63–67.</w:t>
      </w:r>
    </w:p>
    <w:p>
      <w:pPr>
        <w:pStyle w:val="BodyText"/>
        <w:spacing w:before="141"/>
        <w:ind w:left="1076" w:right="388" w:hanging="480"/>
        <w:rPr>
          <w:rFonts w:ascii="Cambria" w:hAnsi="Cambria"/>
        </w:rPr>
      </w:pPr>
      <w:r>
        <w:rPr>
          <w:rFonts w:ascii="Cambria" w:hAnsi="Cambria"/>
        </w:rPr>
        <w:t>Aggarwal, B.B., Harikumar, K.B., 2009. Potential therapeutic effects of curcumin, the anti-inflammatory agent, against neurodegenerative, cardiovascular, pulmonary, metabolic, autoimmune and neoplastic diseases. Int. J. Biochem. Cell Biol. 41, 40–59. doi:10.1016/j.biocel.2008.06.010</w:t>
      </w:r>
    </w:p>
    <w:p>
      <w:pPr>
        <w:pStyle w:val="BodyText"/>
        <w:spacing w:before="141"/>
        <w:ind w:left="1076" w:right="223" w:hanging="480"/>
        <w:rPr>
          <w:rFonts w:ascii="Cambria" w:hAnsi="Cambria"/>
        </w:rPr>
      </w:pPr>
      <w:r>
        <w:rPr>
          <w:rFonts w:ascii="Cambria" w:hAnsi="Cambria"/>
        </w:rPr>
        <w:t>Aggarwal, B.B., Sundaram, C., Malani, N., Ichikawa, H., 2007. Curcumin: the Indian solid gold. Adv. Exp. Med. Biol. 595, 1–75. doi:10.1007/978-0-387-46401-5_1</w:t>
      </w:r>
    </w:p>
    <w:p>
      <w:pPr>
        <w:pStyle w:val="BodyText"/>
        <w:spacing w:line="280" w:lineRule="exact" w:before="141"/>
        <w:ind w:left="595" w:right="124"/>
        <w:rPr>
          <w:rFonts w:ascii="Cambria"/>
        </w:rPr>
      </w:pPr>
      <w:r>
        <w:rPr>
          <w:rFonts w:ascii="Cambria"/>
        </w:rPr>
        <w:t>Alcala-Canto, Y., Gutierrez-Olvera, L., Gutierrez-Olvera, C., Sumano-Lopez, H., 2011.</w:t>
      </w:r>
    </w:p>
    <w:p>
      <w:pPr>
        <w:pStyle w:val="BodyText"/>
        <w:ind w:left="1076" w:right="368"/>
        <w:rPr>
          <w:rFonts w:ascii="Cambria" w:hAnsi="Cambria"/>
        </w:rPr>
      </w:pPr>
      <w:r>
        <w:rPr>
          <w:rFonts w:ascii="Cambria" w:hAnsi="Cambria"/>
        </w:rPr>
        <w:t>Effects of clinoptilolite on Eimeria spp. Infection in sheep. Small Rumin. Res. 100, 184–188. doi:10.1016/j.smallrumres.2011.05.014</w:t>
      </w:r>
    </w:p>
    <w:p>
      <w:pPr>
        <w:pStyle w:val="BodyText"/>
        <w:spacing w:before="141"/>
        <w:ind w:left="1076" w:right="146" w:hanging="480"/>
        <w:rPr>
          <w:rFonts w:ascii="Cambria" w:hAnsi="Cambria"/>
        </w:rPr>
      </w:pPr>
      <w:r>
        <w:rPr>
          <w:rFonts w:ascii="Cambria" w:hAnsi="Cambria"/>
        </w:rPr>
        <w:t>Aline, F., Bout, D., 2002. Dendritic Cells as Effector Cells: Gamma Interferon Activation of Murine Dendritic Cells Triggers Oxygen-Dependent Inhibition of. Society 70, 2368–2374. doi:10.1128/IAI.70.5.2368</w:t>
      </w:r>
    </w:p>
    <w:p>
      <w:pPr>
        <w:pStyle w:val="BodyText"/>
        <w:spacing w:before="141"/>
        <w:ind w:left="1076" w:right="687" w:hanging="480"/>
        <w:rPr>
          <w:rFonts w:ascii="Cambria" w:hAnsi="Cambria"/>
        </w:rPr>
      </w:pPr>
      <w:r>
        <w:rPr>
          <w:rFonts w:ascii="Cambria" w:hAnsi="Cambria"/>
        </w:rPr>
        <w:t>Allam, G., 2009. Immunomodulatory effects of curcumin treatment on murine schistosomiasis mansoni. Immunobiology 214, 712–27. doi:10.1016/j.imbio.2008.11.017</w:t>
      </w:r>
    </w:p>
    <w:p>
      <w:pPr>
        <w:pStyle w:val="BodyText"/>
        <w:spacing w:line="278" w:lineRule="exact" w:before="146"/>
        <w:ind w:left="1076" w:right="806" w:hanging="480"/>
        <w:rPr>
          <w:rFonts w:ascii="Cambria" w:hAnsi="Cambria"/>
        </w:rPr>
      </w:pPr>
      <w:r>
        <w:rPr>
          <w:rFonts w:ascii="Cambria" w:hAnsi="Cambria"/>
        </w:rPr>
        <w:t>Allen, P.C., 1997. Nitric oxide production during Eimeria tenella infections in chickens. Poult. Sci. 76, 810–3.</w:t>
      </w:r>
    </w:p>
    <w:p>
      <w:pPr>
        <w:pStyle w:val="BodyText"/>
        <w:spacing w:before="138"/>
        <w:ind w:left="1076" w:right="271" w:hanging="480"/>
        <w:rPr>
          <w:rFonts w:ascii="Cambria"/>
        </w:rPr>
      </w:pPr>
      <w:r>
        <w:rPr>
          <w:rFonts w:ascii="Cambria"/>
        </w:rPr>
        <w:t>Almalki, E., Al-Shaebi, E.M., Al-Quarishy, S., El-Matbouli, M., Abdel-Baki, A.-A.S., 2016. In vitro effectiveness of Curcuma longa and Zingiber officinale extracts on Echinococcus protoscoleces. Saudi J. Biol. Sci. doi:10.1016/j.sjbs.2016.05.007</w:t>
      </w:r>
    </w:p>
    <w:p>
      <w:pPr>
        <w:pStyle w:val="BodyText"/>
        <w:spacing w:line="278" w:lineRule="exact" w:before="146"/>
        <w:ind w:left="1076" w:right="652" w:hanging="480"/>
        <w:rPr>
          <w:rFonts w:ascii="Cambria" w:hAnsi="Cambria"/>
        </w:rPr>
      </w:pPr>
      <w:r>
        <w:rPr>
          <w:rFonts w:ascii="Cambria" w:hAnsi="Cambria"/>
        </w:rPr>
        <w:t>Alrubaie, A.L., 2015. Effects of alcoholic extract of Curcuma longa on Ascaridia infestation affecting chicken 53, 452–456.</w:t>
      </w:r>
    </w:p>
    <w:p>
      <w:pPr>
        <w:pStyle w:val="BodyText"/>
        <w:spacing w:before="138"/>
        <w:ind w:left="1076" w:right="244" w:hanging="480"/>
        <w:rPr>
          <w:rFonts w:ascii="Cambria" w:hAnsi="Cambria"/>
        </w:rPr>
      </w:pPr>
      <w:r>
        <w:rPr>
          <w:rFonts w:ascii="Cambria" w:hAnsi="Cambria"/>
        </w:rPr>
        <w:t>Anand, P., Thomas, S.G., Kunnumakkara, A.B., Sundaram, C., Harikumar, K.B., Sung, B., Tharakan, S.T., Misra, K., Priyadarsini, I.K., Rajasekharan, K.N., Aggarwal, B.B., 2008. Biological activities of curcumin and its analogues (Congeners) made by man and Mother Nature. Biochem. Pharmacol. 76, 1590–1611. doi:10.1016/j.bcp.2008.08.008</w:t>
      </w:r>
    </w:p>
    <w:p>
      <w:pPr>
        <w:pStyle w:val="BodyText"/>
        <w:spacing w:before="136"/>
        <w:ind w:left="595" w:right="124"/>
        <w:rPr>
          <w:rFonts w:ascii="Cambria"/>
        </w:rPr>
      </w:pPr>
      <w:r>
        <w:rPr>
          <w:rFonts w:ascii="Cambria"/>
        </w:rPr>
        <w:t>Andrews,  a. H., 2013. Some aspects of coccidiosis in sheep and goats. Small Rumin.</w:t>
      </w:r>
    </w:p>
    <w:p>
      <w:pPr>
        <w:pStyle w:val="BodyText"/>
        <w:spacing w:before="2"/>
        <w:ind w:left="1076" w:right="172"/>
        <w:rPr>
          <w:rFonts w:ascii="Cambria" w:hAnsi="Cambria"/>
        </w:rPr>
      </w:pPr>
      <w:r>
        <w:rPr>
          <w:rFonts w:ascii="Cambria" w:hAnsi="Cambria"/>
        </w:rPr>
        <w:t>Res. 110, 93–95. doi:10.1016/j.smallrumres.2012.11.011</w:t>
      </w:r>
    </w:p>
    <w:p>
      <w:pPr>
        <w:pStyle w:val="BodyText"/>
        <w:spacing w:line="280" w:lineRule="exact" w:before="141"/>
        <w:ind w:left="595" w:right="172"/>
        <w:rPr>
          <w:rFonts w:ascii="Cambria"/>
        </w:rPr>
      </w:pPr>
      <w:r>
        <w:rPr>
          <w:rFonts w:ascii="Cambria"/>
        </w:rPr>
        <w:t>Antony, S., Kuttan, R., Kuttan, G., 1999. Immunomodulatory activity of curcumin.</w:t>
      </w:r>
    </w:p>
    <w:p>
      <w:pPr>
        <w:pStyle w:val="BodyText"/>
        <w:spacing w:line="280" w:lineRule="exact"/>
        <w:ind w:left="1076" w:right="172"/>
        <w:rPr>
          <w:rFonts w:ascii="Cambria" w:hAnsi="Cambria"/>
        </w:rPr>
      </w:pPr>
      <w:r>
        <w:rPr>
          <w:rFonts w:ascii="Cambria" w:hAnsi="Cambria"/>
        </w:rPr>
        <w:t>Immunol. Investig. 291–303.</w:t>
      </w:r>
    </w:p>
    <w:p>
      <w:pPr>
        <w:pStyle w:val="BodyText"/>
        <w:spacing w:before="141"/>
        <w:ind w:left="1076" w:right="373" w:hanging="480"/>
        <w:rPr>
          <w:rFonts w:ascii="Cambria" w:hAnsi="Cambria"/>
        </w:rPr>
      </w:pPr>
      <w:r>
        <w:rPr>
          <w:rFonts w:ascii="Cambria" w:hAnsi="Cambria"/>
        </w:rPr>
        <w:t>Asghari, G., Mostajeran, A., Shebli, M., 2009. Curcuminoid and essential oil components of turmeric at different stages of growth cultivated in Iran. Res. Pharm. Sci. 4, 55–61.</w:t>
      </w:r>
    </w:p>
    <w:p>
      <w:pPr>
        <w:spacing w:after="0"/>
        <w:rPr>
          <w:rFonts w:ascii="Cambria" w:hAnsi="Cambria"/>
        </w:rPr>
        <w:sectPr>
          <w:pgSz w:w="11910" w:h="16840"/>
          <w:pgMar w:header="0" w:footer="1024" w:top="1580" w:bottom="1220" w:left="1680" w:right="1020"/>
        </w:sectPr>
      </w:pPr>
    </w:p>
    <w:p>
      <w:pPr>
        <w:pStyle w:val="BodyText"/>
        <w:spacing w:before="110"/>
        <w:ind w:left="1076" w:right="323" w:hanging="480"/>
        <w:rPr>
          <w:rFonts w:ascii="Cambria" w:hAnsi="Cambria"/>
        </w:rPr>
      </w:pPr>
      <w:r>
        <w:rPr>
          <w:rFonts w:ascii="Cambria" w:hAnsi="Cambria"/>
        </w:rPr>
        <w:t>Augustine, P.C., 2001. Cell: sporozoite interactions and invasion by apicomplexan parasites of the genus Eimeria. Int. J. Parasitol. 31, 1–8.</w:t>
      </w:r>
    </w:p>
    <w:p>
      <w:pPr>
        <w:pStyle w:val="BodyText"/>
        <w:spacing w:before="141"/>
        <w:ind w:left="1076" w:right="522" w:hanging="480"/>
        <w:jc w:val="both"/>
        <w:rPr>
          <w:rFonts w:ascii="Cambria"/>
        </w:rPr>
      </w:pPr>
      <w:r>
        <w:rPr>
          <w:rFonts w:ascii="Cambria"/>
        </w:rPr>
        <w:t>Barbosa, B.F., Lopes-Maria, J.B., Gomes, A.O., Angeloni, M.B., Castro, A.S., Franco, P.S., Fermino, M.L., Roque-Barreira, M.C., Ietta, F., Martins-Filho, O.A., Silva, D.A.O., Mineo, J.R., Ferro, E.A. V., 2015. IL10, TGF Beta1, and IFN Gamma</w:t>
      </w:r>
    </w:p>
    <w:p>
      <w:pPr>
        <w:pStyle w:val="BodyText"/>
        <w:spacing w:before="2"/>
        <w:ind w:left="1076" w:right="97"/>
        <w:rPr>
          <w:rFonts w:ascii="Cambria" w:hAnsi="Cambria"/>
        </w:rPr>
      </w:pPr>
      <w:r>
        <w:rPr>
          <w:rFonts w:ascii="Cambria" w:hAnsi="Cambria"/>
        </w:rPr>
        <w:t>Modulate Intracellular Signaling Pathways and Cytokine Production to Control Toxoplasma gondii Infection in BeWo Trophoblast Cells. Biol. Reprod. 92, 82– 82. doi:10.1095/biolreprod.114.124115</w:t>
      </w:r>
    </w:p>
    <w:p>
      <w:pPr>
        <w:pStyle w:val="BodyText"/>
        <w:spacing w:before="141"/>
        <w:ind w:left="1076" w:right="123" w:hanging="480"/>
        <w:rPr>
          <w:rFonts w:ascii="Cambria" w:hAnsi="Cambria"/>
        </w:rPr>
      </w:pPr>
      <w:r>
        <w:rPr>
          <w:rFonts w:ascii="Cambria" w:hAnsi="Cambria"/>
        </w:rPr>
        <w:t>Basnet, P., Skalko-Basnet, N., 2011. Curcumin: An anti-inflammatory molecule from a curry spice on the path to cancer treatment. Molecules 16, 4567–4598. doi:10.3390/molecules16064567</w:t>
      </w:r>
    </w:p>
    <w:p>
      <w:pPr>
        <w:pStyle w:val="BodyText"/>
        <w:spacing w:before="141"/>
        <w:ind w:left="1076" w:right="367" w:hanging="480"/>
        <w:rPr>
          <w:rFonts w:ascii="Cambria" w:hAnsi="Cambria"/>
        </w:rPr>
      </w:pPr>
      <w:r>
        <w:rPr>
          <w:rFonts w:ascii="Cambria" w:hAnsi="Cambria"/>
        </w:rPr>
        <w:t>Beck, H.-P., Blake, D., Dardé, M.-L., Felger, I., Pedraza-Díaz, S., Regidor-Cerrillo, J., Gómez-Bautista, M., Ortega-Mora, L.M., Putignani, L., Shiels, B., Tait, A., Weir, W., 2009. Molecular approaches to diversity of populations of apicomplexan parasites. Int. J. Parasitol. 39, 175–89. doi:10.1016/j.ijpara.2008.10.001</w:t>
      </w:r>
    </w:p>
    <w:p>
      <w:pPr>
        <w:pStyle w:val="BodyText"/>
        <w:spacing w:before="136"/>
        <w:ind w:left="1076" w:right="419" w:hanging="480"/>
        <w:rPr>
          <w:rFonts w:ascii="Cambria" w:hAnsi="Cambria"/>
        </w:rPr>
      </w:pPr>
      <w:r>
        <w:rPr>
          <w:rFonts w:ascii="Cambria" w:hAnsi="Cambria"/>
        </w:rPr>
        <w:t>Behrendt, J.H., Hermosilla, C., Hardt, M., Failing, K., Zahner, H., Taubert, A., 2008. PMN-mediated immune reactions against Eimeria bovis. Vet. Parasitol. 151, 97–109. doi:10.1016/j.vetpar.2007.11.013</w:t>
      </w:r>
    </w:p>
    <w:p>
      <w:pPr>
        <w:pStyle w:val="BodyText"/>
        <w:spacing w:before="136"/>
        <w:ind w:left="1076" w:right="452" w:hanging="480"/>
        <w:rPr>
          <w:rFonts w:ascii="Cambria" w:hAnsi="Cambria"/>
        </w:rPr>
      </w:pPr>
      <w:r>
        <w:rPr>
          <w:rFonts w:ascii="Cambria" w:hAnsi="Cambria"/>
        </w:rPr>
        <w:t>Belli, S.I., Smith, N.C., Ferguson, D.J.P., 2006. The coccidian oocyst: a tough nut to crack! Trends Parasitol. 22, 416–423. doi:10.1016/j.pt.2006.07.004</w:t>
      </w:r>
    </w:p>
    <w:p>
      <w:pPr>
        <w:pStyle w:val="BodyText"/>
        <w:spacing w:line="278" w:lineRule="exact" w:before="146"/>
        <w:ind w:left="1076" w:right="419" w:hanging="480"/>
        <w:rPr>
          <w:rFonts w:ascii="Cambria" w:hAnsi="Cambria"/>
        </w:rPr>
      </w:pPr>
      <w:r>
        <w:rPr>
          <w:rFonts w:ascii="Cambria" w:hAnsi="Cambria"/>
        </w:rPr>
        <w:t>Bhowmik, D., Kumar, K.P., Chandira, M., Jayakar, B., Jit, 2009. Turmeric: A Herbal and Traditional Medicine. Arch. Appl. Sci. Res. 1, 86–108.</w:t>
      </w:r>
    </w:p>
    <w:p>
      <w:pPr>
        <w:pStyle w:val="BodyText"/>
        <w:spacing w:before="138"/>
        <w:ind w:left="1076" w:right="248" w:hanging="480"/>
        <w:rPr>
          <w:rFonts w:ascii="Cambria" w:hAnsi="Cambria"/>
        </w:rPr>
      </w:pPr>
      <w:r>
        <w:rPr>
          <w:rFonts w:ascii="Cambria" w:hAnsi="Cambria"/>
        </w:rPr>
        <w:t>Boskou, D., Dusemund, B., Gott, D., Hallas-Møller, T., Hearty, A., König, J., Parent- Massin, D., Rietjens, I.M.C.M., Speijers, G.J.A., Tobback, P., Verguieva, T., Woutersen, R.A., 2010. Scientific Opinion on the re-evaluation of curcumin (E</w:t>
      </w:r>
    </w:p>
    <w:p>
      <w:pPr>
        <w:pStyle w:val="BodyText"/>
        <w:spacing w:before="2"/>
        <w:ind w:left="1076" w:right="172"/>
        <w:rPr>
          <w:rFonts w:ascii="Cambria"/>
        </w:rPr>
      </w:pPr>
      <w:r>
        <w:rPr>
          <w:rFonts w:ascii="Cambria"/>
        </w:rPr>
        <w:t>100) as a food additive. EFSA J. 8, 46. doi:10.2903/j.efsa.2010.1679.Available</w:t>
      </w:r>
    </w:p>
    <w:p>
      <w:pPr>
        <w:pStyle w:val="BodyText"/>
        <w:spacing w:line="278" w:lineRule="exact" w:before="146"/>
        <w:ind w:left="1076" w:right="636" w:hanging="480"/>
        <w:rPr>
          <w:rFonts w:ascii="Cambria" w:hAnsi="Cambria"/>
        </w:rPr>
      </w:pPr>
      <w:r>
        <w:rPr>
          <w:rFonts w:ascii="Cambria" w:hAnsi="Cambria"/>
        </w:rPr>
        <w:t>Bowman, D.D., 2014. Georgis´Parasitology for Veterinarians, 10th ed. Elsevier, China.</w:t>
      </w:r>
    </w:p>
    <w:p>
      <w:pPr>
        <w:pStyle w:val="BodyText"/>
        <w:spacing w:before="138"/>
        <w:ind w:left="1076" w:right="301" w:hanging="480"/>
        <w:rPr>
          <w:rFonts w:ascii="Cambria" w:hAnsi="Cambria"/>
        </w:rPr>
      </w:pPr>
      <w:r>
        <w:rPr>
          <w:rFonts w:ascii="Cambria" w:hAnsi="Cambria"/>
        </w:rPr>
        <w:t>Burke, J.M., Miller, J.E., Terrill, T.H., Orlik, S.T., Acharya, M., Garza, J.J., Mosjidis, J. a, 2013. Sericea lespdeza as an aid in the control of Emeria spp. in lambs. Vet. Parasitol. 193, 39–46. doi:10.1016/j.vetpar.2012.11.046</w:t>
      </w:r>
    </w:p>
    <w:p>
      <w:pPr>
        <w:pStyle w:val="BodyText"/>
        <w:spacing w:before="141"/>
        <w:ind w:left="1076" w:right="279" w:hanging="480"/>
        <w:rPr>
          <w:rFonts w:ascii="Cambria" w:hAnsi="Cambria"/>
        </w:rPr>
      </w:pPr>
      <w:r>
        <w:rPr>
          <w:rFonts w:ascii="Cambria" w:hAnsi="Cambria"/>
        </w:rPr>
        <w:t>Cardoso, G.C., Veitía, N., 2008. Aplicación de métodos de comparaciones múltiples en Biotecnología Vegetal. Biotecnol. Veg. 8, 67–71.</w:t>
      </w:r>
    </w:p>
    <w:p>
      <w:pPr>
        <w:pStyle w:val="BodyText"/>
        <w:spacing w:before="141"/>
        <w:ind w:left="1076" w:right="323" w:hanging="480"/>
        <w:rPr>
          <w:rFonts w:ascii="Cambria" w:hAnsi="Cambria"/>
        </w:rPr>
      </w:pPr>
      <w:r>
        <w:rPr>
          <w:rFonts w:ascii="Cambria" w:hAnsi="Cambria"/>
        </w:rPr>
        <w:t>Catanzaro, D., Rancan, S., Orso, G., Dall’Acqua, S., Brun, P., Giron, M.C., Carrara, M., Castagliuolo, I., Ragazzi, E., Caparrotta, L., Montopoli, M., 2015. Boswellia serrata Preserves Intestinal Epithelial Barrier from Oxidative and Inflammatory Damage. PLoS One 10, 15. doi:10.1371/journal.pone.0125375</w:t>
      </w:r>
    </w:p>
    <w:p>
      <w:pPr>
        <w:pStyle w:val="BodyText"/>
        <w:spacing w:before="141"/>
        <w:ind w:left="1076" w:right="612" w:hanging="480"/>
        <w:rPr>
          <w:rFonts w:ascii="Cambria"/>
        </w:rPr>
      </w:pPr>
      <w:r>
        <w:rPr>
          <w:rFonts w:ascii="Cambria"/>
        </w:rPr>
        <w:t>Catchpole, J., Norton, C.C., Gregory, M.W., 1993. Immunisation of lambs against coccidiosis., The Veterinary record. doi:10.1136/vr.132.3.56</w:t>
      </w:r>
    </w:p>
    <w:p>
      <w:pPr>
        <w:pStyle w:val="BodyText"/>
        <w:spacing w:line="278" w:lineRule="exact" w:before="146"/>
        <w:ind w:left="1076" w:right="727" w:hanging="480"/>
        <w:rPr>
          <w:rFonts w:ascii="Cambria" w:hAnsi="Cambria"/>
        </w:rPr>
      </w:pPr>
      <w:r>
        <w:rPr>
          <w:rFonts w:ascii="Cambria" w:hAnsi="Cambria"/>
        </w:rPr>
        <w:t>Cervantes-Valencia, M.E., Alcala-Canto, Y., Salem, A.Z.M., Kholif, A.E., Ducoing- Watty, A.M., Bernad-Bernad, M.J., Gutiérrez-Olvera, C., 2015. Influence of</w:t>
      </w:r>
    </w:p>
    <w:p>
      <w:pPr>
        <w:spacing w:after="0" w:line="278" w:lineRule="exact"/>
        <w:rPr>
          <w:rFonts w:ascii="Cambria" w:hAnsi="Cambria"/>
        </w:rPr>
        <w:sectPr>
          <w:pgSz w:w="11910" w:h="16840"/>
          <w:pgMar w:header="0" w:footer="1024" w:top="1580" w:bottom="1220" w:left="1680" w:right="1020"/>
        </w:sectPr>
      </w:pPr>
    </w:p>
    <w:p>
      <w:pPr>
        <w:pStyle w:val="BodyText"/>
        <w:spacing w:before="110"/>
        <w:ind w:left="1076" w:right="548"/>
        <w:rPr>
          <w:rFonts w:ascii="Cambria" w:hAnsi="Cambria"/>
        </w:rPr>
      </w:pPr>
      <w:r>
        <w:rPr>
          <w:rFonts w:ascii="Cambria" w:hAnsi="Cambria"/>
        </w:rPr>
        <w:t>curcumin ( Curcuma longa ) as a natural anticoccidial alternative in adult rabbits : first results. Ital. J. Anim. Sci. 14, 3–7. doi:10.4081/ijas.2015.3838</w:t>
      </w:r>
    </w:p>
    <w:p>
      <w:pPr>
        <w:pStyle w:val="BodyText"/>
        <w:spacing w:before="141"/>
        <w:ind w:left="1076" w:right="230" w:hanging="480"/>
        <w:rPr>
          <w:rFonts w:ascii="Cambria" w:hAnsi="Cambria"/>
        </w:rPr>
      </w:pPr>
      <w:r>
        <w:rPr>
          <w:rFonts w:ascii="Cambria" w:hAnsi="Cambria"/>
        </w:rPr>
        <w:t>Cervantes-Valencia, M.E., Alcalá-Canto, Y., Sumano-Lopez, H., Ducoing-Watty, A.M., Gutierrez-Olvera, L., 2016. Effects of Curcuma longa dietary inclusion against Eimeria spp . in naturally-infected lambs. Small Rumin. Res. 135, 27–35. doi:10.1016/j.smallrumres.2015.12.035</w:t>
      </w:r>
    </w:p>
    <w:p>
      <w:pPr>
        <w:pStyle w:val="BodyText"/>
        <w:spacing w:before="136"/>
        <w:ind w:left="1076" w:right="396" w:hanging="480"/>
        <w:rPr>
          <w:rFonts w:ascii="Cambria" w:hAnsi="Cambria"/>
        </w:rPr>
      </w:pPr>
      <w:r>
        <w:rPr>
          <w:rFonts w:ascii="Cambria" w:hAnsi="Cambria"/>
        </w:rPr>
        <w:t>Chan, M.M., Huang, H.I., Fenton, M.R., Fong, D., 1998. In vivo inhibition of nitric oxide synthase gene expression by curcumin, a cancer preventive natural product with anti-inflammatory properties. Biochem. Pharmacol. 55, 1955– 62.</w:t>
      </w:r>
    </w:p>
    <w:p>
      <w:pPr>
        <w:pStyle w:val="BodyText"/>
        <w:spacing w:before="141"/>
        <w:ind w:left="1076" w:right="153" w:hanging="480"/>
        <w:rPr>
          <w:rFonts w:ascii="Cambria"/>
        </w:rPr>
      </w:pPr>
      <w:r>
        <w:rPr>
          <w:rFonts w:ascii="Cambria"/>
        </w:rPr>
        <w:t>Chapman, H.D., Barta, J.R., Blake, D., Gruber, A., Jenkins, M., Smith, N.C., Suo, X., Tomley, F.M., 2013. A selective review of advances in coccidiosis research., 1st ed, Advances in parasitology. Elsevier Ltd. doi:10.1016/B978-0-12-407705- 8.00002-1</w:t>
      </w:r>
    </w:p>
    <w:p>
      <w:pPr>
        <w:pStyle w:val="BodyText"/>
        <w:spacing w:before="141"/>
        <w:ind w:left="1076" w:right="171" w:hanging="480"/>
        <w:rPr>
          <w:rFonts w:ascii="Cambria"/>
        </w:rPr>
      </w:pPr>
      <w:r>
        <w:rPr>
          <w:rFonts w:ascii="Cambria"/>
        </w:rPr>
        <w:t>Charles, D.J., 2013. Antioxidant properties of spices, herbs and other sources, Journal of Chemical Information and Modeling. Springer New York, New York, NY. doi:10.1017/CBO9781107415324.004</w:t>
      </w:r>
    </w:p>
    <w:p>
      <w:pPr>
        <w:pStyle w:val="BodyText"/>
        <w:spacing w:before="141"/>
        <w:ind w:left="1076" w:right="738" w:hanging="480"/>
        <w:rPr>
          <w:rFonts w:ascii="Cambria" w:hAnsi="Cambria"/>
        </w:rPr>
      </w:pPr>
      <w:r>
        <w:rPr>
          <w:rFonts w:ascii="Cambria" w:hAnsi="Cambria"/>
        </w:rPr>
        <w:t>Chartier, C., Paraud, C., 2012. Coccidiosis due to Eimeria in sheep and goats, a review. Small Rumin. Res. 103, 84–92. doi:10.1016/j.smallrumres.2011.10.022</w:t>
      </w:r>
    </w:p>
    <w:p>
      <w:pPr>
        <w:pStyle w:val="BodyText"/>
        <w:spacing w:line="278" w:lineRule="exact" w:before="146"/>
        <w:ind w:left="1076" w:right="411" w:hanging="480"/>
        <w:rPr>
          <w:rFonts w:ascii="Cambria"/>
        </w:rPr>
      </w:pPr>
      <w:r>
        <w:rPr>
          <w:rFonts w:ascii="Cambria"/>
        </w:rPr>
        <w:t>Chattopadhyay, I., Biswas, K., Bandyopadhyay, U., Banerjee, R.K., 2004. Turmeric and curcumin : Biological actions and medicinal applications 87.</w:t>
      </w:r>
    </w:p>
    <w:p>
      <w:pPr>
        <w:pStyle w:val="BodyText"/>
        <w:spacing w:before="138"/>
        <w:ind w:left="595"/>
        <w:rPr>
          <w:rFonts w:ascii="Cambria"/>
        </w:rPr>
      </w:pPr>
      <w:r>
        <w:rPr>
          <w:rFonts w:ascii="Cambria"/>
        </w:rPr>
        <w:t>Cheng, A., Hsu, C., Lin, J.J., Hsu, M., Ho, Y., Shen, T., Ko, J., Lin, J.J., Lin, B., Ming-Shiang,</w:t>
      </w:r>
    </w:p>
    <w:p>
      <w:pPr>
        <w:pStyle w:val="BodyText"/>
        <w:spacing w:line="280" w:lineRule="exact" w:before="2"/>
        <w:ind w:left="1076" w:right="172"/>
        <w:rPr>
          <w:rFonts w:ascii="Cambria"/>
        </w:rPr>
      </w:pPr>
      <w:r>
        <w:rPr>
          <w:rFonts w:ascii="Cambria"/>
        </w:rPr>
        <w:t>W., Yu, H., Jee, S., Chen, G., Chen, T., Chen, C., Lai, M., Pu, Y., Pan, M., Wang, Y.,</w:t>
      </w:r>
    </w:p>
    <w:p>
      <w:pPr>
        <w:pStyle w:val="BodyText"/>
        <w:ind w:left="1076" w:right="243"/>
        <w:rPr>
          <w:rFonts w:ascii="Cambria" w:hAnsi="Cambria"/>
        </w:rPr>
      </w:pPr>
      <w:r>
        <w:rPr>
          <w:rFonts w:ascii="Cambria" w:hAnsi="Cambria"/>
        </w:rPr>
        <w:t>Tsai, C., Hsieh, C., 2001. Phase I clinical trial of curcumin, a chemopreventive agent, in patients with high-risk or pre-malignant lesions. Anticancer Res. 21, 2895–900.</w:t>
      </w:r>
    </w:p>
    <w:p>
      <w:pPr>
        <w:pStyle w:val="BodyText"/>
        <w:spacing w:before="136"/>
        <w:ind w:left="1076" w:right="359" w:hanging="480"/>
        <w:rPr>
          <w:rFonts w:ascii="Cambria" w:hAnsi="Cambria"/>
        </w:rPr>
      </w:pPr>
      <w:r>
        <w:rPr>
          <w:rFonts w:ascii="Cambria" w:hAnsi="Cambria"/>
        </w:rPr>
        <w:t>Chinedum, E., Kate, E., Sonia, C., Ironkwe, A., Andrew, I., 2015. Polyphenolic composition and antioxidant activities of 6 new turmeric (Curcuma longa L) accessions. Recent Pat. Food. Nutr. Agric. 7, 22–27.</w:t>
      </w:r>
    </w:p>
    <w:p>
      <w:pPr>
        <w:pStyle w:val="BodyText"/>
        <w:spacing w:before="136"/>
        <w:ind w:left="1076" w:right="530" w:hanging="480"/>
        <w:rPr>
          <w:rFonts w:ascii="Cambria"/>
        </w:rPr>
      </w:pPr>
      <w:r>
        <w:rPr>
          <w:rFonts w:ascii="Cambria"/>
        </w:rPr>
        <w:t>Chow, Y.-P., Wan, K.-L., Blake, D.P., Tomley, F., Nathan, S., 2011. Immunogenic Eimeria tenella glycosylphosphatidylinositol-anchored surface antigens (SAGs) induce inflammatory responses in avian macrophages. PLoS One 6, e25233. doi:10.1371/journal.pone.0025233</w:t>
      </w:r>
    </w:p>
    <w:p>
      <w:pPr>
        <w:pStyle w:val="BodyText"/>
        <w:spacing w:before="141"/>
        <w:ind w:left="1076" w:right="213" w:hanging="480"/>
        <w:rPr>
          <w:rFonts w:ascii="Cambria" w:hAnsi="Cambria"/>
        </w:rPr>
      </w:pPr>
      <w:r>
        <w:rPr>
          <w:rFonts w:ascii="Cambria" w:hAnsi="Cambria"/>
        </w:rPr>
        <w:t>Cohen, S.B., Denkers, E.Y., 2015. The gut mucosal immune response to </w:t>
      </w:r>
      <w:r>
        <w:rPr>
          <w:rFonts w:ascii="Cambria" w:hAnsi="Cambria"/>
          <w:i/>
        </w:rPr>
        <w:t>Toxoplasma </w:t>
      </w:r>
      <w:r>
        <w:rPr>
          <w:rFonts w:ascii="Cambria" w:hAnsi="Cambria"/>
          <w:i/>
        </w:rPr>
        <w:t>gondii</w:t>
      </w:r>
      <w:r>
        <w:rPr>
          <w:rFonts w:ascii="Cambria" w:hAnsi="Cambria"/>
        </w:rPr>
        <w:t>. Parasite Immunol. 37, 108–117. doi:10.1111/pim.12164</w:t>
      </w:r>
    </w:p>
    <w:p>
      <w:pPr>
        <w:pStyle w:val="BodyText"/>
        <w:spacing w:before="136"/>
        <w:ind w:left="1076" w:right="438" w:hanging="480"/>
        <w:rPr>
          <w:rFonts w:ascii="Cambria" w:hAnsi="Cambria"/>
        </w:rPr>
      </w:pPr>
      <w:r>
        <w:rPr>
          <w:rFonts w:ascii="Cambria" w:hAnsi="Cambria"/>
        </w:rPr>
        <w:t>Cui, L., Miao, J., Cui, L., 2007. Cytotoxic effect of curcumin on malaria parasite Plasmodium falciparum: inhibition of histone acetylation and generation of reactive oxygen species. Antimicrob. Agents Chemother. 488–494.</w:t>
      </w:r>
    </w:p>
    <w:p>
      <w:pPr>
        <w:pStyle w:val="BodyText"/>
        <w:spacing w:before="136"/>
        <w:ind w:left="1076" w:right="720" w:hanging="480"/>
        <w:rPr>
          <w:rFonts w:ascii="Cambria" w:hAnsi="Cambria"/>
        </w:rPr>
      </w:pPr>
      <w:r>
        <w:rPr>
          <w:rFonts w:ascii="Cambria" w:hAnsi="Cambria"/>
        </w:rPr>
        <w:t>da Silva, N.R.S., Miller, J.E., 1991. Survey of Eimeria spp . oocysts in feces from Louisiana State University ewes. Vet. Parasitol. 40, 147–150.</w:t>
      </w:r>
    </w:p>
    <w:p>
      <w:pPr>
        <w:spacing w:after="0"/>
        <w:rPr>
          <w:rFonts w:ascii="Cambria" w:hAnsi="Cambria"/>
        </w:rPr>
        <w:sectPr>
          <w:pgSz w:w="11910" w:h="16840"/>
          <w:pgMar w:header="0" w:footer="1024" w:top="1580" w:bottom="1220" w:left="1680" w:right="1020"/>
        </w:sectPr>
      </w:pPr>
    </w:p>
    <w:p>
      <w:pPr>
        <w:pStyle w:val="BodyText"/>
        <w:spacing w:before="110"/>
        <w:ind w:left="1076" w:right="131" w:hanging="480"/>
        <w:rPr>
          <w:rFonts w:ascii="Cambria" w:hAnsi="Cambria"/>
        </w:rPr>
      </w:pPr>
      <w:r>
        <w:rPr>
          <w:rFonts w:ascii="Cambria" w:hAnsi="Cambria"/>
        </w:rPr>
        <w:t>de Andrade, A.L.F., da Silva, P.C., de Aguiar, E.M., Santos, F.G.D.A., 2012. Use of coccidiostat in mineral salt and study on ovine eimeriosis. Rev. Bras. Parasitol. Vet. 21, 16–21.</w:t>
      </w:r>
    </w:p>
    <w:p>
      <w:pPr>
        <w:pStyle w:val="BodyText"/>
        <w:spacing w:before="136"/>
        <w:ind w:left="1076" w:right="477" w:hanging="480"/>
        <w:rPr>
          <w:rFonts w:ascii="Cambria" w:hAnsi="Cambria"/>
        </w:rPr>
      </w:pPr>
      <w:r>
        <w:rPr>
          <w:rFonts w:ascii="Cambria" w:hAnsi="Cambria"/>
        </w:rPr>
        <w:t>Douglass, B.J., Clouatre, D.L., 2015. Beyond Yellow Curry: Assessing Commercial Curcumin Absorption Technologies. J. Am. Coll. Nutr. 1–12. doi:10.1080/07315724.2014.950392</w:t>
      </w:r>
    </w:p>
    <w:p>
      <w:pPr>
        <w:pStyle w:val="BodyText"/>
        <w:spacing w:before="136"/>
        <w:ind w:left="1076" w:right="504" w:hanging="480"/>
        <w:rPr>
          <w:rFonts w:ascii="Cambria"/>
        </w:rPr>
      </w:pPr>
      <w:r>
        <w:rPr>
          <w:rFonts w:ascii="Cambria"/>
        </w:rPr>
        <w:t>Duan, W., Yang, Y., Yan, J., Yu, S., Liu, J., Zhou, J., Zhang, J., Jin, Z., Yi, D., 2012. The effects of curcumin post-treatment against myocardial ischemia and reperfusion by activation of the JAK2/STAT3 signaling pathway. Basic Res. Cardiol. 107, 263. doi:10.1007/s00395-012-0263-7</w:t>
      </w:r>
    </w:p>
    <w:p>
      <w:pPr>
        <w:pStyle w:val="BodyText"/>
        <w:spacing w:before="141"/>
        <w:ind w:left="1076" w:right="363" w:hanging="480"/>
        <w:rPr>
          <w:rFonts w:ascii="Cambria" w:hAnsi="Cambria"/>
        </w:rPr>
      </w:pPr>
      <w:r>
        <w:rPr>
          <w:rFonts w:ascii="Cambria" w:hAnsi="Cambria"/>
        </w:rPr>
        <w:t>Dubremetz, J.F., Garcia-Réguet, N., Conseil, V., Fourmaux, M.N., 1998. Apical organelles and host-cell invasion by Apicomplexa. Int. J. Parasitol. 28, 1007– 13.</w:t>
      </w:r>
    </w:p>
    <w:p>
      <w:pPr>
        <w:pStyle w:val="BodyText"/>
        <w:spacing w:before="141"/>
        <w:ind w:left="1076" w:right="154" w:hanging="480"/>
        <w:rPr>
          <w:rFonts w:ascii="Cambria" w:hAnsi="Cambria"/>
        </w:rPr>
      </w:pPr>
      <w:r>
        <w:rPr>
          <w:rFonts w:ascii="Cambria" w:hAnsi="Cambria"/>
        </w:rPr>
        <w:t>El-Bahy, N.M., Bazh, E.K.A., 2015. Anthelmintic activity of ginger, curcumin, and praziquentel against Raillietina cesticillus (in vitro and in vivo). Parasitol. Res. 114, 2427–2434. doi:10.1007/s00436-015-4416-0</w:t>
      </w:r>
    </w:p>
    <w:p>
      <w:pPr>
        <w:pStyle w:val="BodyText"/>
        <w:spacing w:before="141"/>
        <w:ind w:left="1076" w:right="483" w:hanging="480"/>
        <w:rPr>
          <w:rFonts w:ascii="Cambria" w:hAnsi="Cambria"/>
        </w:rPr>
      </w:pPr>
      <w:r>
        <w:rPr>
          <w:rFonts w:ascii="Cambria" w:hAnsi="Cambria"/>
        </w:rPr>
        <w:t>Entzeroth, R., Mattig, F.R., Werner-Meier, R., 1998. Structure and function of the parasitophorous vacuole in Eimeria species. Int. J. Parasitol. 28, 1015–8.</w:t>
      </w:r>
    </w:p>
    <w:p>
      <w:pPr>
        <w:pStyle w:val="BodyText"/>
        <w:spacing w:before="141"/>
        <w:ind w:left="1076" w:right="284" w:hanging="480"/>
        <w:rPr>
          <w:rFonts w:ascii="Cambria" w:hAnsi="Cambria"/>
        </w:rPr>
      </w:pPr>
      <w:r>
        <w:rPr>
          <w:rFonts w:ascii="Cambria" w:hAnsi="Cambria"/>
        </w:rPr>
        <w:t>Esatbeyoglu, T., Huebbe, P., Ernst, I.M.A., Chin, D., Wagner, A.E., Rimbach, G., 2012. Curcumin-from molecule to biological function. Angew. Chemie - Int. Ed. 51, 5308–5332. doi:10.1002/anie.201107724</w:t>
      </w:r>
    </w:p>
    <w:p>
      <w:pPr>
        <w:pStyle w:val="BodyText"/>
        <w:spacing w:before="141"/>
        <w:ind w:left="1076" w:right="350" w:hanging="480"/>
        <w:rPr>
          <w:rFonts w:ascii="Cambria" w:hAnsi="Cambria"/>
        </w:rPr>
      </w:pPr>
      <w:r>
        <w:rPr>
          <w:rFonts w:ascii="Cambria" w:hAnsi="Cambria"/>
        </w:rPr>
        <w:t>Fan, Z., Yao, J., Li, Y., Hu, X., Shao, H., Tian, X., 2015. Anti-inflammatory and antioxidant effects of curcumin on acute lung injury in a rodent model of intestinal ischemia reperfusion by inhibiting the pathway of NF-Kb 8, 3451– 3459.</w:t>
      </w:r>
    </w:p>
    <w:p>
      <w:pPr>
        <w:pStyle w:val="BodyText"/>
        <w:spacing w:before="141"/>
        <w:ind w:left="1076" w:right="462" w:hanging="480"/>
        <w:rPr>
          <w:rFonts w:ascii="Cambria" w:hAnsi="Cambria"/>
        </w:rPr>
      </w:pPr>
      <w:r>
        <w:rPr>
          <w:rFonts w:ascii="Cambria" w:hAnsi="Cambria"/>
        </w:rPr>
        <w:t>Fattori, V., Pinho-Ribeiro, F.A., Borghi, S.M., Alves-Filho, J.C., Cunha, T.M., Cunha, F.Q., Casagrande, R., Verri, W.A., 2015. Curcumin inhibits superoxide anion- induced pain-like behavior and leukocyte recruitment by increasing Nrf2 expression and reducing NF-κB activation. Inflamm. Res. 64, 993–1003. doi:10.1007/s00011-015-0885-y</w:t>
      </w:r>
    </w:p>
    <w:p>
      <w:pPr>
        <w:pStyle w:val="BodyText"/>
        <w:spacing w:before="136"/>
        <w:ind w:left="1076" w:right="253" w:hanging="480"/>
        <w:rPr>
          <w:rFonts w:ascii="Cambria" w:hAnsi="Cambria"/>
        </w:rPr>
      </w:pPr>
      <w:r>
        <w:rPr>
          <w:rFonts w:ascii="Cambria" w:hAnsi="Cambria"/>
        </w:rPr>
        <w:t>Forward, N. a, Conrad, D.M., Power Coombs, M.R., Doucette, C.D., Furlong, S.J., Lin, T.-J., Hoskin, D.W., 2011. Curcumin blocks interleukin (IL)-2 signaling in T- lymphocytes by inhibiting IL-2 synthesis, CD25 expression, and IL-2 receptor signaling. Biochem. Biophys. Res. Commun. 407, 801–6. doi:10.1016/j.bbrc.2011.03.103</w:t>
      </w:r>
    </w:p>
    <w:p>
      <w:pPr>
        <w:pStyle w:val="BodyText"/>
        <w:spacing w:before="141"/>
        <w:ind w:left="1076" w:right="213" w:hanging="480"/>
        <w:rPr>
          <w:rFonts w:ascii="Cambria" w:hAnsi="Cambria"/>
        </w:rPr>
      </w:pPr>
      <w:r>
        <w:rPr>
          <w:rFonts w:ascii="Cambria" w:hAnsi="Cambria"/>
        </w:rPr>
        <w:t>Gao, X., Kuo, J., Jiang, H., Deeb, D., Liu, Y., Divine, G., Chapman, R. a, Dulchavsky, S. a, Gautam, S.C., 2004. Immunomodulatory activity of curcumin: suppression of lymphocyte proliferation, development of cell-mediated cytotoxicity, and cytokine production in vitro. Biochem. Pharmacol. 68, 51–61. doi:10.1016/j.bcp.2004.03.015</w:t>
      </w:r>
    </w:p>
    <w:p>
      <w:pPr>
        <w:pStyle w:val="BodyText"/>
        <w:spacing w:before="141"/>
        <w:ind w:left="1076" w:right="330" w:hanging="480"/>
        <w:rPr>
          <w:rFonts w:ascii="Cambria" w:hAnsi="Cambria"/>
        </w:rPr>
      </w:pPr>
      <w:r>
        <w:rPr>
          <w:rFonts w:ascii="Cambria" w:hAnsi="Cambria"/>
        </w:rPr>
        <w:t>Gjerde, B., Helle, O., 1991. Chemoprophylaxis of coccidiosis in lambs with a single oral dose of toltrazuril. Vet. Parasitol. 38, 97–107.</w:t>
      </w:r>
    </w:p>
    <w:p>
      <w:pPr>
        <w:spacing w:after="0"/>
        <w:rPr>
          <w:rFonts w:ascii="Cambria" w:hAnsi="Cambria"/>
        </w:rPr>
        <w:sectPr>
          <w:pgSz w:w="11910" w:h="16840"/>
          <w:pgMar w:header="0" w:footer="1024" w:top="1580" w:bottom="1220" w:left="1680" w:right="1020"/>
        </w:sectPr>
      </w:pPr>
    </w:p>
    <w:p>
      <w:pPr>
        <w:pStyle w:val="BodyText"/>
        <w:spacing w:before="110"/>
        <w:ind w:left="1076" w:right="133" w:hanging="480"/>
        <w:rPr>
          <w:rFonts w:ascii="Cambria" w:hAnsi="Cambria"/>
        </w:rPr>
      </w:pPr>
      <w:r>
        <w:rPr>
          <w:rFonts w:ascii="Cambria" w:hAnsi="Cambria"/>
        </w:rPr>
        <w:t>Gordon, H.M., Whitlock, H.V., 1939. A new technique for counting nematode eggs in sheep faeces. J. Counc. Sci. Ind. Res. 12, 50–52.</w:t>
      </w:r>
    </w:p>
    <w:p>
      <w:pPr>
        <w:pStyle w:val="BodyText"/>
        <w:spacing w:line="278" w:lineRule="exact" w:before="146"/>
        <w:ind w:left="1076" w:right="663" w:hanging="480"/>
        <w:rPr>
          <w:rFonts w:ascii="Cambria" w:hAnsi="Cambria"/>
        </w:rPr>
      </w:pPr>
      <w:r>
        <w:rPr>
          <w:rFonts w:ascii="Cambria" w:hAnsi="Cambria"/>
        </w:rPr>
        <w:t>Gregory, M.W., Catchpole, J., 1990. OVINE COCCIDIOSIS : THE PATHOLOGY OF EIMERIA CRANDALLIS INFECTION. Int. J. Parasitol. 20, 849–860.</w:t>
      </w:r>
    </w:p>
    <w:p>
      <w:pPr>
        <w:pStyle w:val="BodyText"/>
        <w:spacing w:before="138"/>
        <w:ind w:left="1076" w:right="539" w:hanging="480"/>
        <w:rPr>
          <w:rFonts w:ascii="Cambria" w:hAnsi="Cambria"/>
        </w:rPr>
      </w:pPr>
      <w:r>
        <w:rPr>
          <w:rFonts w:ascii="Cambria" w:hAnsi="Cambria"/>
        </w:rPr>
        <w:t>Gregory, W., Catchpole, J., Pittilo, R.M., Norton, C.C., 1987. OVINE COCCIDIOSIS : OBSERVATIONS ON “ OOCYST PATCHES ” AND POLYPS IN NATURALLY- ACQUIRED INFECTIONS. Int. J. Parasitol. 17, 1113–1124.</w:t>
      </w:r>
    </w:p>
    <w:p>
      <w:pPr>
        <w:pStyle w:val="BodyText"/>
        <w:spacing w:before="141"/>
        <w:ind w:left="1076" w:right="135" w:hanging="480"/>
        <w:rPr>
          <w:rFonts w:ascii="Cambria"/>
        </w:rPr>
      </w:pPr>
      <w:r>
        <w:rPr>
          <w:rFonts w:ascii="Cambria"/>
        </w:rPr>
        <w:t>Gressler, L.T., Oliverira, C.B., Coradini, K., Dalla Rosa, L., Grando, T.H., Baldissera, M.D., Zimmermann, C.E., da Silva, A.S., Almeida, T.C., Hermes, C.L., Wolkmer, P.,</w:t>
      </w:r>
    </w:p>
    <w:p>
      <w:pPr>
        <w:pStyle w:val="BodyText"/>
        <w:ind w:left="1076" w:right="191"/>
        <w:rPr>
          <w:rFonts w:ascii="Cambria" w:hAnsi="Cambria"/>
        </w:rPr>
      </w:pPr>
      <w:r>
        <w:rPr>
          <w:rFonts w:ascii="Cambria" w:hAnsi="Cambria"/>
        </w:rPr>
        <w:t>Silva, C.B., Moreira, K.L.S., Beck, R.C.R., Moresco, R.N., da Veiga, M.L., Stefani, L.M., Monteiro, S.G., 2015. Trypanocidal activity of free and nanoencapsulated curcumin on Trypanosoma evansi.pdf. Parasitology 142, 439–448. doi:10.1017/S0031182014001292</w:t>
      </w:r>
    </w:p>
    <w:p>
      <w:pPr>
        <w:pStyle w:val="BodyText"/>
        <w:spacing w:before="141"/>
        <w:ind w:left="1076" w:right="287" w:hanging="480"/>
        <w:rPr>
          <w:rFonts w:ascii="Cambria" w:hAnsi="Cambria"/>
        </w:rPr>
      </w:pPr>
      <w:r>
        <w:rPr>
          <w:rFonts w:ascii="Cambria" w:hAnsi="Cambria"/>
        </w:rPr>
        <w:t>Gupta, S.C., Prasad, S., Kim, J.H., Patchva, S., Webb, L.J., Priyadarsini, I.K., Aggarwal, B.B., 2011. Multitargeting by curcumin as revealed by molecular interaction studies. Nat. Prod. Rep. 28, 1937–55. doi:10.1039/c1np00051a</w:t>
      </w:r>
    </w:p>
    <w:p>
      <w:pPr>
        <w:pStyle w:val="BodyText"/>
        <w:spacing w:before="141"/>
        <w:ind w:left="1076" w:right="663" w:hanging="480"/>
        <w:rPr>
          <w:rFonts w:ascii="Cambria"/>
        </w:rPr>
      </w:pPr>
      <w:r>
        <w:rPr>
          <w:rFonts w:ascii="Cambria"/>
        </w:rPr>
        <w:t>Hamid, P.H., Hirzmann, J., Kerner, K., Gimpl, G., Lochnit, G., Hermosilla, C.R., Taubert, A., 2015. Eimeria bovis infection modulates endothelial host cell cholesterol metabolism for successful replication. Vet. Res. 46. doi:10.1186/s13567-015-0230-z</w:t>
      </w:r>
    </w:p>
    <w:p>
      <w:pPr>
        <w:pStyle w:val="BodyText"/>
        <w:spacing w:before="141"/>
        <w:ind w:left="1076" w:right="361" w:hanging="480"/>
        <w:rPr>
          <w:rFonts w:ascii="Cambria" w:hAnsi="Cambria"/>
        </w:rPr>
      </w:pPr>
      <w:r>
        <w:rPr>
          <w:rFonts w:ascii="Cambria" w:hAnsi="Cambria"/>
        </w:rPr>
        <w:t>Haritova, a. M., Stanilova, S. a., 2012. Enhanced expression of IL-10 in contrast to IL-12B mRNA in poultry with experimental coccidiosis. Exp. Parasitol. 132, 378–382. doi:10.1016/j.exppara.2012.08.017</w:t>
      </w:r>
    </w:p>
    <w:p>
      <w:pPr>
        <w:pStyle w:val="BodyText"/>
        <w:spacing w:line="278" w:lineRule="exact" w:before="146"/>
        <w:ind w:left="1076" w:right="102" w:hanging="480"/>
        <w:rPr>
          <w:rFonts w:ascii="Cambria" w:hAnsi="Cambria"/>
        </w:rPr>
      </w:pPr>
      <w:r>
        <w:rPr>
          <w:rFonts w:ascii="Cambria" w:hAnsi="Cambria"/>
        </w:rPr>
        <w:t>Harper, C.K., Penzhorn, B.L., 1999. Occurrence and diversity of coccidia in indigenous, Saanen and crossbred goats in South Africa. Vet. Parasitol. 82, 1–9.</w:t>
      </w:r>
    </w:p>
    <w:p>
      <w:pPr>
        <w:pStyle w:val="BodyText"/>
        <w:spacing w:before="138"/>
        <w:ind w:left="1076" w:right="340" w:hanging="480"/>
        <w:rPr>
          <w:rFonts w:ascii="Cambria" w:hAnsi="Cambria"/>
        </w:rPr>
      </w:pPr>
      <w:r>
        <w:rPr>
          <w:rFonts w:ascii="Cambria" w:hAnsi="Cambria"/>
        </w:rPr>
        <w:t>He, Y., Yue, Y., Zheng, X., Zhang, K., Chen, S., Du, Z., 2015. Curcumin, Inflammation, and Chronic Diseases: How Are They Linked? Molecules 20, 9183–9213. doi:10.3390/molecules20059183</w:t>
      </w:r>
    </w:p>
    <w:p>
      <w:pPr>
        <w:pStyle w:val="BodyText"/>
        <w:spacing w:before="141"/>
        <w:ind w:left="1076" w:right="1216" w:hanging="480"/>
        <w:rPr>
          <w:rFonts w:ascii="Cambria"/>
        </w:rPr>
      </w:pPr>
      <w:r>
        <w:rPr>
          <w:rFonts w:ascii="Cambria"/>
        </w:rPr>
        <w:t>Hendrix, C.M., Robinson, E., 2012. Diagnostic Parasitology for Veterinary Technicians, 4th ed. Elsevier, United States of America.</w:t>
      </w:r>
    </w:p>
    <w:p>
      <w:pPr>
        <w:pStyle w:val="BodyText"/>
        <w:spacing w:before="141"/>
        <w:ind w:left="1076" w:right="230" w:hanging="480"/>
        <w:rPr>
          <w:rFonts w:ascii="Cambria" w:hAnsi="Cambria"/>
        </w:rPr>
      </w:pPr>
      <w:r>
        <w:rPr>
          <w:rFonts w:ascii="Cambria" w:hAnsi="Cambria"/>
        </w:rPr>
        <w:t>Hering, N. a, Fromm, M., Schulzke, J.-D., 2012. Determinants of colonic barrier function in inflammatory bowel disease and potential therapeutics. J. Physiol. 590, 1035–1044. doi:10.1113/jphysiol.2011.224568</w:t>
      </w:r>
    </w:p>
    <w:p>
      <w:pPr>
        <w:pStyle w:val="BodyText"/>
        <w:spacing w:before="141"/>
        <w:ind w:left="1076" w:right="188" w:hanging="480"/>
        <w:rPr>
          <w:rFonts w:ascii="Cambria"/>
        </w:rPr>
      </w:pPr>
      <w:r>
        <w:rPr>
          <w:rFonts w:ascii="Cambria"/>
        </w:rPr>
        <w:t>Hermosilla, C., Barbisch, B., Heise, A., Kowalik, S., Zahner, H., 2002. Development of Eimeria bovis in vitro : suitability of several bovine, human and porcine endothelial cell lines , bovine fetal gastrointestinal , Madin-Darby bovine kidney ( MDBK ) and African green monkey kidney (VERO) cells. Parasitol.</w:t>
      </w:r>
    </w:p>
    <w:p>
      <w:pPr>
        <w:pStyle w:val="BodyText"/>
        <w:spacing w:before="2"/>
        <w:ind w:left="1076" w:right="172"/>
        <w:rPr>
          <w:rFonts w:ascii="Cambria" w:hAnsi="Cambria"/>
        </w:rPr>
      </w:pPr>
      <w:r>
        <w:rPr>
          <w:rFonts w:ascii="Cambria" w:hAnsi="Cambria"/>
        </w:rPr>
        <w:t>Res. 88, 301–307. doi:10.1007/s00436-001-0531-1</w:t>
      </w:r>
    </w:p>
    <w:p>
      <w:pPr>
        <w:pStyle w:val="BodyText"/>
        <w:spacing w:line="278" w:lineRule="exact" w:before="146"/>
        <w:ind w:left="1076" w:right="149" w:hanging="480"/>
        <w:rPr>
          <w:rFonts w:ascii="Cambria" w:hAnsi="Cambria"/>
        </w:rPr>
      </w:pPr>
      <w:r>
        <w:rPr>
          <w:rFonts w:ascii="Cambria" w:hAnsi="Cambria"/>
        </w:rPr>
        <w:t>Hermosilla, C., Bürger, H.J., Zahner, H., 1999. T cell responses in calves to a primary Eimeria bovis infection: Phenotypical and functional changes. Vet. Parasitol.</w:t>
      </w:r>
    </w:p>
    <w:p>
      <w:pPr>
        <w:pStyle w:val="BodyText"/>
        <w:spacing w:line="281" w:lineRule="exact"/>
        <w:ind w:left="1076" w:right="172"/>
        <w:rPr>
          <w:rFonts w:ascii="Cambria" w:hAnsi="Cambria"/>
        </w:rPr>
      </w:pPr>
      <w:r>
        <w:rPr>
          <w:rFonts w:ascii="Cambria" w:hAnsi="Cambria"/>
        </w:rPr>
        <w:t>84, 49–64. doi:10.1016/S0304-4017(99)00075-8</w:t>
      </w:r>
    </w:p>
    <w:p>
      <w:pPr>
        <w:spacing w:after="0" w:line="281" w:lineRule="exact"/>
        <w:rPr>
          <w:rFonts w:ascii="Cambria" w:hAnsi="Cambria"/>
        </w:rPr>
        <w:sectPr>
          <w:pgSz w:w="11910" w:h="16840"/>
          <w:pgMar w:header="0" w:footer="1024" w:top="1580" w:bottom="1220" w:left="1680" w:right="1020"/>
        </w:sectPr>
      </w:pPr>
    </w:p>
    <w:p>
      <w:pPr>
        <w:pStyle w:val="BodyText"/>
        <w:spacing w:before="110"/>
        <w:ind w:left="1076" w:right="963" w:hanging="480"/>
        <w:jc w:val="both"/>
        <w:rPr>
          <w:rFonts w:ascii="Cambria" w:hAnsi="Cambria"/>
        </w:rPr>
      </w:pPr>
      <w:r>
        <w:rPr>
          <w:rFonts w:ascii="Cambria" w:hAnsi="Cambria"/>
        </w:rPr>
        <w:t>Hermosilla, C., Diakou, A., Psychas, V., 2016. Fatal Eimeria gilruthi- Induced Abomasal Coccidiosis : a still Fatal Eimeria gilruthi-Induced Abomasal Coccidiosis : a still Neglected Parasitosis ? J. Vet. Med. Res. 3, 2–5.</w:t>
      </w:r>
    </w:p>
    <w:p>
      <w:pPr>
        <w:pStyle w:val="BodyText"/>
        <w:spacing w:before="136"/>
        <w:ind w:left="1076" w:right="506" w:hanging="480"/>
        <w:rPr>
          <w:rFonts w:ascii="Cambria" w:hAnsi="Cambria"/>
        </w:rPr>
      </w:pPr>
      <w:r>
        <w:rPr>
          <w:rFonts w:ascii="Cambria" w:hAnsi="Cambria"/>
        </w:rPr>
        <w:t>Hermosilla, C., Ruiz, A., Taubert, A., 2012. Eimeria bovis: An update on parasite- host cell interactions. Int. J. Med. Microbiol. 302, 210–215. doi:10.1016/j.ijmm.2012.07.002</w:t>
      </w:r>
    </w:p>
    <w:p>
      <w:pPr>
        <w:pStyle w:val="BodyText"/>
        <w:spacing w:before="136"/>
        <w:ind w:left="1076" w:right="96" w:hanging="480"/>
        <w:rPr>
          <w:rFonts w:ascii="Cambria" w:hAnsi="Cambria"/>
        </w:rPr>
      </w:pPr>
      <w:r>
        <w:rPr>
          <w:rFonts w:ascii="Cambria" w:hAnsi="Cambria"/>
        </w:rPr>
        <w:t>Hermosilla, C., Zahner, H., Taubert, A., 2006. Eimeria bovis modulates adhesion molecule gene transcription in and PMN adhesion to infected bovine endothelial cells. Int. J. Parasitol. 36, 423–31. doi:10.1016/j.ijpara.2006.01.001</w:t>
      </w:r>
    </w:p>
    <w:p>
      <w:pPr>
        <w:pStyle w:val="BodyText"/>
        <w:spacing w:before="136"/>
        <w:ind w:left="1076" w:right="729" w:hanging="480"/>
        <w:rPr>
          <w:rFonts w:ascii="Cambria" w:hAnsi="Cambria"/>
        </w:rPr>
      </w:pPr>
      <w:r>
        <w:rPr>
          <w:rFonts w:ascii="Cambria" w:hAnsi="Cambria"/>
        </w:rPr>
        <w:t>Holder, G.M., Plummer, J.L., Ryan, A.J., 1978. The Metabolism and Excretion of Curcumin. Xenobiotica 8, 761–768.</w:t>
      </w:r>
    </w:p>
    <w:p>
      <w:pPr>
        <w:pStyle w:val="BodyText"/>
        <w:spacing w:before="141"/>
        <w:ind w:left="1076" w:right="229" w:hanging="480"/>
        <w:rPr>
          <w:rFonts w:ascii="Cambria" w:hAnsi="Cambria"/>
        </w:rPr>
      </w:pPr>
      <w:r>
        <w:rPr>
          <w:rFonts w:ascii="Cambria" w:hAnsi="Cambria"/>
        </w:rPr>
        <w:t>Hong, Y.H., Lillehoj, H.S., Lillehoj, E.P., Lee, S.H., 2006. Changes in immune-related gene expression and intestinal lymphocyte subpopulations following Eimeria maxima infection of chickens. Vet. Immunol. Immunopathol. 114, 259–272. doi:10.1016/j.vetimm.2006.08.006</w:t>
      </w:r>
    </w:p>
    <w:p>
      <w:pPr>
        <w:pStyle w:val="BodyText"/>
        <w:spacing w:before="136"/>
        <w:ind w:left="1076" w:right="231" w:hanging="480"/>
        <w:rPr>
          <w:rFonts w:ascii="Cambria"/>
        </w:rPr>
      </w:pPr>
      <w:r>
        <w:rPr>
          <w:rFonts w:ascii="Cambria"/>
        </w:rPr>
        <w:t>Huang, L., Zhang, J., Song, T., Yuan, L., Zhou, J., Yin, H., He, T., Gao, W., Sun, Y., Hu, X., Huang, H., 2016. Antifungal curcumin promotes chitin accumulation associated with decreased virulence of Sporothrix schenckii. Int.</w:t>
      </w:r>
    </w:p>
    <w:p>
      <w:pPr>
        <w:pStyle w:val="BodyText"/>
        <w:spacing w:line="242" w:lineRule="auto"/>
        <w:ind w:left="1076" w:right="2756"/>
        <w:rPr>
          <w:rFonts w:ascii="Cambria" w:hAnsi="Cambria"/>
        </w:rPr>
      </w:pPr>
      <w:r>
        <w:rPr>
          <w:rFonts w:ascii="Cambria" w:hAnsi="Cambria"/>
        </w:rPr>
        <w:t>Immunopharmacol. 34, 263–270. </w:t>
      </w:r>
      <w:hyperlink r:id="rId61">
        <w:r>
          <w:rPr>
            <w:rFonts w:ascii="Cambria" w:hAnsi="Cambria"/>
          </w:rPr>
          <w:t>doi:http://dx.doi.org/10.1016/j.intimp.2016.03.010</w:t>
        </w:r>
      </w:hyperlink>
    </w:p>
    <w:p>
      <w:pPr>
        <w:pStyle w:val="BodyText"/>
        <w:spacing w:before="138"/>
        <w:ind w:left="1076" w:right="111" w:hanging="480"/>
        <w:rPr>
          <w:rFonts w:ascii="Cambria"/>
        </w:rPr>
      </w:pPr>
      <w:r>
        <w:rPr>
          <w:rFonts w:ascii="Cambria"/>
        </w:rPr>
        <w:t>ICH, 2005. ICH Topic Q2 (R1) Validation of Analytical Procedures : Text and Methodology. Int. Conf. Harmon. 1994, 17. </w:t>
      </w:r>
      <w:hyperlink r:id="rId62">
        <w:r>
          <w:rPr>
            <w:rFonts w:ascii="Cambria"/>
          </w:rPr>
          <w:t>doi:http://www.ich.org/fileadmin/Public_Web_Site/ICH_Products/Guidelines</w:t>
        </w:r>
      </w:hyperlink>
    </w:p>
    <w:p>
      <w:pPr>
        <w:pStyle w:val="BodyText"/>
        <w:spacing w:before="2"/>
        <w:ind w:left="1076" w:right="172"/>
        <w:rPr>
          <w:rFonts w:ascii="Cambria"/>
        </w:rPr>
      </w:pPr>
      <w:r>
        <w:rPr>
          <w:rFonts w:ascii="Cambria"/>
        </w:rPr>
        <w:t>/Quality/Q2_R1/Step4/Q2_R1   Guideline.pdf</w:t>
      </w:r>
    </w:p>
    <w:p>
      <w:pPr>
        <w:pStyle w:val="BodyText"/>
        <w:spacing w:before="136"/>
        <w:ind w:left="1076" w:right="118" w:hanging="480"/>
        <w:rPr>
          <w:rFonts w:ascii="Cambria"/>
        </w:rPr>
      </w:pPr>
      <w:r>
        <w:rPr>
          <w:rFonts w:ascii="Cambria"/>
        </w:rPr>
        <w:t>Iqbal, a., Tariq, K. a., Wazir, V.S., Singh, R., 2012. Antiparasitic efficacy of Artemisia absinthium, toltrazuril and amprolium against intestinal coccidiosis in goats. J. Parasit. Dis. doi:10.1007/s12639-012-0137-9</w:t>
      </w:r>
    </w:p>
    <w:p>
      <w:pPr>
        <w:pStyle w:val="BodyText"/>
        <w:spacing w:before="136"/>
        <w:ind w:left="595" w:right="124"/>
        <w:rPr>
          <w:rFonts w:ascii="Cambria" w:hAnsi="Cambria"/>
        </w:rPr>
      </w:pPr>
      <w:r>
        <w:rPr>
          <w:rFonts w:ascii="Cambria" w:hAnsi="Cambria"/>
        </w:rPr>
        <w:t>Jagetia, G.C., Aggarwal, B.B., 2007. “Spicing up” of the immune system by curcumin.</w:t>
      </w:r>
    </w:p>
    <w:p>
      <w:pPr>
        <w:pStyle w:val="BodyText"/>
        <w:spacing w:before="2"/>
        <w:ind w:left="1076" w:right="172"/>
        <w:rPr>
          <w:rFonts w:ascii="Cambria" w:hAnsi="Cambria"/>
        </w:rPr>
      </w:pPr>
      <w:r>
        <w:rPr>
          <w:rFonts w:ascii="Cambria" w:hAnsi="Cambria"/>
        </w:rPr>
        <w:t>J. Clin. Immunol. 27, 19–35. doi:10.1007/s10875-006-9066-7</w:t>
      </w:r>
    </w:p>
    <w:p>
      <w:pPr>
        <w:pStyle w:val="BodyText"/>
        <w:spacing w:before="141"/>
        <w:ind w:left="1076" w:right="124" w:hanging="480"/>
        <w:rPr>
          <w:rFonts w:ascii="Cambria" w:hAnsi="Cambria"/>
        </w:rPr>
      </w:pPr>
      <w:r>
        <w:rPr>
          <w:rFonts w:ascii="Cambria" w:hAnsi="Cambria"/>
        </w:rPr>
        <w:t>Jankovic, D., Kugler, D.G., Sher, a, 2010. IL-10 production by CD4+ effector T cells: a mechanism for self-regulation. Mucosal Immunol. 3, 239–246. doi:10.1038/mi.2010.8</w:t>
      </w:r>
    </w:p>
    <w:p>
      <w:pPr>
        <w:pStyle w:val="BodyText"/>
        <w:spacing w:line="280" w:lineRule="exact" w:before="141"/>
        <w:ind w:left="595" w:right="172"/>
        <w:rPr>
          <w:rFonts w:ascii="Cambria"/>
        </w:rPr>
      </w:pPr>
      <w:r>
        <w:rPr>
          <w:rFonts w:ascii="Cambria"/>
        </w:rPr>
        <w:t>Jiang, H., Wang, Z., Wang, Y., Xie, K., Zhang, Q., Luan, Q., Chen, W., Liu, D., 2013.</w:t>
      </w:r>
    </w:p>
    <w:p>
      <w:pPr>
        <w:pStyle w:val="BodyText"/>
        <w:ind w:left="1076" w:right="460"/>
        <w:rPr>
          <w:rFonts w:ascii="Cambria" w:hAnsi="Cambria"/>
        </w:rPr>
      </w:pPr>
      <w:r>
        <w:rPr>
          <w:rFonts w:ascii="Cambria" w:hAnsi="Cambria"/>
        </w:rPr>
        <w:t>Antidepressant-like effects of curcumin in chronic mild stress of rats: involvement of its anti-inflammatory action. Prog. Neuropsychopharmacol. Biol. Psychiatry 47, 33–9. doi:10.1016/j.pnpbp.2013.07.009</w:t>
      </w:r>
    </w:p>
    <w:p>
      <w:pPr>
        <w:pStyle w:val="BodyText"/>
        <w:spacing w:before="136"/>
        <w:ind w:left="1076" w:right="320" w:hanging="480"/>
        <w:rPr>
          <w:rFonts w:ascii="Cambria" w:hAnsi="Cambria"/>
        </w:rPr>
      </w:pPr>
      <w:r>
        <w:rPr>
          <w:rFonts w:ascii="Cambria" w:hAnsi="Cambria"/>
        </w:rPr>
        <w:t>Jolley, W.R., Bardsley, K.D., 2006. Ruminant Coccidiosis. Vet. Clin. North Am. Food Anim. Pract. 22, 613–621. doi:10.1016/j.cvfa.2006.07.004</w:t>
      </w:r>
    </w:p>
    <w:p>
      <w:pPr>
        <w:pStyle w:val="BodyText"/>
        <w:spacing w:before="141"/>
        <w:ind w:left="1076" w:right="244" w:hanging="480"/>
        <w:rPr>
          <w:rFonts w:ascii="Cambria" w:hAnsi="Cambria"/>
        </w:rPr>
      </w:pPr>
      <w:r>
        <w:rPr>
          <w:rFonts w:ascii="Cambria" w:hAnsi="Cambria"/>
        </w:rPr>
        <w:t>Jurenka, J.S., 2009. Anti-inflammatory properties of curcumin, a major constituent of Curcuma longa: A review of preclinical and clinical research. Altern. Med. Rev. 14, 141–153.</w:t>
      </w:r>
    </w:p>
    <w:p>
      <w:pPr>
        <w:spacing w:after="0"/>
        <w:rPr>
          <w:rFonts w:ascii="Cambria" w:hAnsi="Cambria"/>
        </w:rPr>
        <w:sectPr>
          <w:pgSz w:w="11910" w:h="16840"/>
          <w:pgMar w:header="0" w:footer="1024" w:top="1580" w:bottom="1220" w:left="1680" w:right="1020"/>
        </w:sectPr>
      </w:pPr>
    </w:p>
    <w:p>
      <w:pPr>
        <w:pStyle w:val="BodyText"/>
        <w:spacing w:before="110"/>
        <w:ind w:left="1076" w:right="202" w:hanging="480"/>
        <w:rPr>
          <w:rFonts w:ascii="Cambria" w:hAnsi="Cambria"/>
        </w:rPr>
      </w:pPr>
      <w:r>
        <w:rPr>
          <w:rFonts w:ascii="Cambria" w:hAnsi="Cambria"/>
        </w:rPr>
        <w:t>Khalafalla, R.E., Müller, U., Shahiduzzaman, M., Dyachenko, V., Desouky, A.Y., Alber, G., Daugschies, A., 2011. Effects of curcumin (diferuloylmethane) on Eimeria tenella sporozoites in vitro. Parasitol. Res. 108, 879–86. doi:10.1007/s00436- 010-2129-y</w:t>
      </w:r>
    </w:p>
    <w:p>
      <w:pPr>
        <w:pStyle w:val="BodyText"/>
        <w:spacing w:before="141"/>
        <w:ind w:left="1076" w:right="504" w:hanging="480"/>
        <w:rPr>
          <w:rFonts w:ascii="Cambria" w:hAnsi="Cambria"/>
        </w:rPr>
      </w:pPr>
      <w:r>
        <w:rPr>
          <w:rFonts w:ascii="Cambria" w:hAnsi="Cambria"/>
        </w:rPr>
        <w:t>Kim, D.K., Lillehoj, H.S., Lee, S. H., Jang, S.I., Lillehoj, E.P., Bravo, D., 2013. Dietary Curcuma longa enhances resistance against Eimeria maxima and Eimeria tenella infections in chickens. Poult. Sci. 2635–2643.</w:t>
      </w:r>
    </w:p>
    <w:p>
      <w:pPr>
        <w:pStyle w:val="BodyText"/>
        <w:spacing w:before="141"/>
        <w:ind w:left="595" w:right="172"/>
        <w:rPr>
          <w:rFonts w:ascii="Cambria"/>
        </w:rPr>
      </w:pPr>
      <w:r>
        <w:rPr>
          <w:rFonts w:ascii="Cambria"/>
        </w:rPr>
        <w:t>Kiuchi, F., Yoshihisa, G., Sugimoto, N., Akao, N., Kondo, K., Yoshisuke, T., 1993.</w:t>
      </w:r>
    </w:p>
    <w:p>
      <w:pPr>
        <w:pStyle w:val="BodyText"/>
        <w:spacing w:line="278" w:lineRule="exact" w:before="7"/>
        <w:ind w:left="1076" w:right="263"/>
        <w:rPr>
          <w:rFonts w:ascii="Cambria" w:hAnsi="Cambria"/>
        </w:rPr>
      </w:pPr>
      <w:r>
        <w:rPr>
          <w:rFonts w:ascii="Cambria" w:hAnsi="Cambria"/>
        </w:rPr>
        <w:t>Nematocidal Activity of Turmeric: Synergistic Action of Curcuminoids. Chem. Pharm. Bull. 41, 1640–1643.</w:t>
      </w:r>
    </w:p>
    <w:p>
      <w:pPr>
        <w:pStyle w:val="BodyText"/>
        <w:spacing w:before="138"/>
        <w:ind w:left="1076" w:right="1744" w:hanging="480"/>
        <w:rPr>
          <w:rFonts w:ascii="Cambria" w:hAnsi="Cambria"/>
        </w:rPr>
      </w:pPr>
      <w:r>
        <w:rPr>
          <w:rFonts w:ascii="Cambria" w:hAnsi="Cambria"/>
        </w:rPr>
        <w:t>Kohli, K., Ali, J., Ansari, J.M., Reheman, Z., 2005. Curcumin: A natural antiinflamatory agent. Indian J. Pharmacol. 37, 141–147.</w:t>
      </w:r>
    </w:p>
    <w:p>
      <w:pPr>
        <w:pStyle w:val="BodyText"/>
        <w:spacing w:before="136"/>
        <w:ind w:left="1076" w:right="572" w:hanging="480"/>
        <w:rPr>
          <w:rFonts w:ascii="Cambria" w:hAnsi="Cambria"/>
        </w:rPr>
      </w:pPr>
      <w:r>
        <w:rPr>
          <w:rFonts w:ascii="Cambria" w:hAnsi="Cambria"/>
        </w:rPr>
        <w:t>Koide, T., Nose, M., Ogihara, Y., Yabu, Y., Ohta, N., 2002. Leishmanicidal effect of curcumin in vitro. Biol. Pharm. Bull. 25, 131–3.</w:t>
      </w:r>
    </w:p>
    <w:p>
      <w:pPr>
        <w:pStyle w:val="BodyText"/>
        <w:spacing w:before="141"/>
        <w:ind w:left="1076" w:right="577" w:hanging="480"/>
        <w:rPr>
          <w:rFonts w:ascii="Cambria" w:hAnsi="Cambria"/>
        </w:rPr>
      </w:pPr>
      <w:r>
        <w:rPr>
          <w:rFonts w:ascii="Cambria" w:hAnsi="Cambria"/>
        </w:rPr>
        <w:t>Kommuru, D.S., Barker, T., Desai, S., Burke, J.M., Ramsay, A., Mueller-Harvey, I., Miller, J.E., Mosjidis, J. a, Kamisetti, N., Terrill, T.H., 2014. Use of pelleted sericea lespedeza (Lespedeza cuneata) for natural control of coccidia and gastrointestinal nematodes in weaned goats. Vet. Parasitol. 204, 191–198. doi:10.1016/j.vetpar.2014.04.017</w:t>
      </w:r>
    </w:p>
    <w:p>
      <w:pPr>
        <w:pStyle w:val="BodyText"/>
        <w:spacing w:before="141"/>
        <w:ind w:left="1076" w:right="233" w:hanging="480"/>
        <w:rPr>
          <w:rFonts w:ascii="Cambria" w:hAnsi="Cambria"/>
        </w:rPr>
      </w:pPr>
      <w:r>
        <w:rPr>
          <w:rFonts w:ascii="Cambria" w:hAnsi="Cambria"/>
        </w:rPr>
        <w:t>Kosior-Kerzecka, U., Ducci, M., Martelli, F., Bobowiec, R., 2008. LEPTIN INFLUENCES HISTIDINE DIPEPTIDES AND NITRIC OXIDE RELEASE FROM ANTERIOR PITUUTARY CELLS OF SHEEP IN VITRO. J. Physiol. Pharmacol. 59, 19–27.</w:t>
      </w:r>
    </w:p>
    <w:p>
      <w:pPr>
        <w:pStyle w:val="BodyText"/>
        <w:spacing w:before="141"/>
        <w:ind w:left="1076" w:right="784" w:hanging="480"/>
        <w:rPr>
          <w:rFonts w:ascii="Cambria" w:hAnsi="Cambria"/>
        </w:rPr>
      </w:pPr>
      <w:r>
        <w:rPr>
          <w:rFonts w:ascii="Cambria" w:hAnsi="Cambria"/>
        </w:rPr>
        <w:t>Kunnumakkara, A.B., Guha, S., Aggarwal, B.B., 2009. Curcumin and Colorectal Cancer : Add Spice to Your Life. Curr. Colorectal Cancer Rep. 5, 5–14. doi:10.1007/s11888-009-0002-0</w:t>
      </w:r>
    </w:p>
    <w:p>
      <w:pPr>
        <w:pStyle w:val="BodyText"/>
        <w:spacing w:line="278" w:lineRule="exact" w:before="146"/>
        <w:ind w:left="1076" w:right="397" w:hanging="480"/>
        <w:rPr>
          <w:rFonts w:ascii="Cambria"/>
        </w:rPr>
      </w:pPr>
      <w:r>
        <w:rPr>
          <w:rFonts w:ascii="Cambria"/>
        </w:rPr>
        <w:t>Kwong, L.S., Hope, J.C., Thom, M.L., Sopp, P., Duggan, S., Bembridge, G.P., Howard, C.J., 2002. Development of an ELISA for bovine IL-10. Vet. Immunol.</w:t>
      </w:r>
    </w:p>
    <w:p>
      <w:pPr>
        <w:pStyle w:val="BodyText"/>
        <w:spacing w:line="281" w:lineRule="exact"/>
        <w:ind w:left="1076" w:right="172"/>
        <w:rPr>
          <w:rFonts w:ascii="Cambria" w:hAnsi="Cambria"/>
        </w:rPr>
      </w:pPr>
      <w:r>
        <w:rPr>
          <w:rFonts w:ascii="Cambria" w:hAnsi="Cambria"/>
        </w:rPr>
        <w:t>Immunopathol. 85, 213–223. doi:10.1016/S0165-2427(02)00007-7</w:t>
      </w:r>
    </w:p>
    <w:p>
      <w:pPr>
        <w:pStyle w:val="BodyText"/>
        <w:spacing w:before="141"/>
        <w:ind w:left="1076" w:right="635" w:hanging="480"/>
        <w:rPr>
          <w:rFonts w:ascii="Cambria" w:hAnsi="Cambria"/>
        </w:rPr>
      </w:pPr>
      <w:r>
        <w:rPr>
          <w:rFonts w:ascii="Cambria" w:hAnsi="Cambria"/>
        </w:rPr>
        <w:t>Lee, S.H., Lillehoj, H.S., Jang, S.I., Kim, D.K., Ionescu, C., Bravo, D., 2010. Effect of Dietary Curcuma, Capsicum, and Lentinus on Enhancing Local Immunity against Eimeria acervulina Infection. J. Poult. Sci. 47, 89–95. doi:10.2141/jpsa.009025</w:t>
      </w:r>
    </w:p>
    <w:p>
      <w:pPr>
        <w:pStyle w:val="BodyText"/>
        <w:spacing w:before="136"/>
        <w:ind w:left="1076" w:right="554" w:hanging="480"/>
        <w:rPr>
          <w:rFonts w:ascii="Cambria" w:hAnsi="Cambria"/>
        </w:rPr>
      </w:pPr>
      <w:r>
        <w:rPr>
          <w:rFonts w:ascii="Cambria" w:hAnsi="Cambria"/>
        </w:rPr>
        <w:t>Li, X., Liu, X., 2005. Effect of curcumin on immune function of mice. J. Huazhong Univ. Sci. Technol. Med. Sci. 25, 137–40.</w:t>
      </w:r>
    </w:p>
    <w:p>
      <w:pPr>
        <w:pStyle w:val="BodyText"/>
        <w:spacing w:line="278" w:lineRule="exact" w:before="146"/>
        <w:ind w:left="1076" w:right="999" w:hanging="480"/>
        <w:rPr>
          <w:rFonts w:ascii="Cambria" w:hAnsi="Cambria"/>
        </w:rPr>
      </w:pPr>
      <w:r>
        <w:rPr>
          <w:rFonts w:ascii="Cambria" w:hAnsi="Cambria"/>
        </w:rPr>
        <w:t>Lillehoj, H., 1998. Role of T lymphocytes and cytokines in coccidiosis. Int. J. Parasitol. 28, 1071–81.</w:t>
      </w:r>
    </w:p>
    <w:p>
      <w:pPr>
        <w:pStyle w:val="BodyText"/>
        <w:spacing w:before="138"/>
        <w:ind w:left="1076" w:right="471" w:hanging="480"/>
        <w:rPr>
          <w:rFonts w:ascii="Cambria" w:hAnsi="Cambria"/>
        </w:rPr>
      </w:pPr>
      <w:r>
        <w:rPr>
          <w:rFonts w:ascii="Cambria" w:hAnsi="Cambria"/>
        </w:rPr>
        <w:t>Lin, J.-K., 2007. Molecular targets of curcumin. Adv. Exp. Med. Biol. 595, 227–43. doi:10.1007/978-0-387-46401-5_10</w:t>
      </w:r>
    </w:p>
    <w:p>
      <w:pPr>
        <w:pStyle w:val="BodyText"/>
        <w:spacing w:line="278" w:lineRule="exact" w:before="146"/>
        <w:ind w:left="1076" w:right="1023" w:hanging="480"/>
        <w:rPr>
          <w:rFonts w:ascii="Cambria" w:hAnsi="Cambria"/>
        </w:rPr>
      </w:pPr>
      <w:r>
        <w:rPr>
          <w:rFonts w:ascii="Cambria" w:hAnsi="Cambria"/>
        </w:rPr>
        <w:t>Lykken, J.M., Candado, M.K., Tedder, T.F., 2015. No TitleRegulatory B10 cel development and function. Int. Immunol. Adv. Acces 1–26.</w:t>
      </w:r>
    </w:p>
    <w:p>
      <w:pPr>
        <w:spacing w:after="0" w:line="278" w:lineRule="exact"/>
        <w:rPr>
          <w:rFonts w:ascii="Cambria" w:hAnsi="Cambria"/>
        </w:rPr>
        <w:sectPr>
          <w:footerReference w:type="default" r:id="rId63"/>
          <w:pgSz w:w="11910" w:h="16840"/>
          <w:pgMar w:footer="1024" w:header="0" w:top="1580" w:bottom="1220" w:left="1680" w:right="1020"/>
        </w:sectPr>
      </w:pPr>
    </w:p>
    <w:p>
      <w:pPr>
        <w:pStyle w:val="BodyText"/>
        <w:spacing w:before="110"/>
        <w:ind w:left="1076" w:right="237" w:hanging="480"/>
        <w:rPr>
          <w:rFonts w:ascii="Cambria" w:hAnsi="Cambria"/>
        </w:rPr>
      </w:pPr>
      <w:r>
        <w:rPr>
          <w:rFonts w:ascii="Cambria" w:hAnsi="Cambria"/>
        </w:rPr>
        <w:t>Magalhães, L.G., Machado, C.B., Morais, E.R., Moreira, E.B.D.C., Soares, C.S., da Silva, S.H., Da Silva Filho, A. a, Rodrigues, V., 2009. In vitro schistosomicidal activity of curcumin against Schistosoma mansoni adult worms. Parasitol. Res. 104, 1197–201. doi:10.1007/s00436-008-1311-y</w:t>
      </w:r>
    </w:p>
    <w:p>
      <w:pPr>
        <w:pStyle w:val="BodyText"/>
        <w:spacing w:before="141"/>
        <w:ind w:left="1076" w:right="270" w:hanging="480"/>
        <w:rPr>
          <w:rFonts w:ascii="Cambria"/>
        </w:rPr>
      </w:pPr>
      <w:r>
        <w:rPr>
          <w:rFonts w:ascii="Cambria"/>
        </w:rPr>
        <w:t>Magombedze, G., Eda, S., Stabel, J., 2015. Predicting the Role of IL-10 in the Regulation of the Adaptive Immune Responses in Mycobacterium avium Subsp. paratuberculosis Infections Using Mathematical Models. PLoS One 10, e0141539. doi:10.1371/journal.pone.0141539</w:t>
      </w:r>
    </w:p>
    <w:p>
      <w:pPr>
        <w:pStyle w:val="BodyText"/>
        <w:spacing w:line="278" w:lineRule="exact" w:before="146"/>
        <w:ind w:left="1076" w:right="170" w:hanging="480"/>
        <w:rPr>
          <w:rFonts w:ascii="Cambria" w:hAnsi="Cambria"/>
        </w:rPr>
      </w:pPr>
      <w:r>
        <w:rPr>
          <w:rFonts w:ascii="Cambria" w:hAnsi="Cambria"/>
        </w:rPr>
        <w:t>Malo, E. del C., 2013. Coccidiosis : La enfermedad , consecuencias y tratamiento, in: Congreso Científico de Avicultura.</w:t>
      </w:r>
    </w:p>
    <w:p>
      <w:pPr>
        <w:pStyle w:val="BodyText"/>
        <w:spacing w:before="138"/>
        <w:ind w:left="1076" w:right="421" w:hanging="480"/>
        <w:rPr>
          <w:rFonts w:ascii="Cambria" w:hAnsi="Cambria"/>
        </w:rPr>
      </w:pPr>
      <w:r>
        <w:rPr>
          <w:rFonts w:ascii="Cambria" w:hAnsi="Cambria"/>
        </w:rPr>
        <w:t>Maratea, K. a., Miller, M. a., 2007. Abomasal Coccidiosis Associated with Proliferative Abomasitis in a Sheep. J. Vet. Diagnostic Investig. 19, 118–121. doi:10.1177/104063870701900122</w:t>
      </w:r>
    </w:p>
    <w:p>
      <w:pPr>
        <w:pStyle w:val="BodyText"/>
        <w:spacing w:before="141"/>
        <w:ind w:left="595" w:right="172"/>
        <w:rPr>
          <w:rFonts w:ascii="Cambria" w:hAnsi="Cambria"/>
        </w:rPr>
      </w:pPr>
      <w:r>
        <w:rPr>
          <w:rFonts w:ascii="Cambria" w:hAnsi="Cambria"/>
        </w:rPr>
        <w:t>Mesa, M.D., Ramírez-Tortosa, M.C., Aguilera, M.C., Ramiírez-Boscá, A., Gil, A., 2000.</w:t>
      </w:r>
    </w:p>
    <w:p>
      <w:pPr>
        <w:pStyle w:val="BodyText"/>
        <w:spacing w:line="278" w:lineRule="exact" w:before="7"/>
        <w:ind w:left="1076" w:right="646"/>
        <w:rPr>
          <w:rFonts w:ascii="Cambria" w:hAnsi="Cambria"/>
        </w:rPr>
      </w:pPr>
      <w:r>
        <w:rPr>
          <w:rFonts w:ascii="Cambria" w:hAnsi="Cambria"/>
        </w:rPr>
        <w:t>Pharmacological and nutritional effects of Curcuma Longa L. extracts and curcuminoides. Ars Pharm. 41, 307–321.</w:t>
      </w:r>
    </w:p>
    <w:p>
      <w:pPr>
        <w:pStyle w:val="BodyText"/>
        <w:spacing w:before="138"/>
        <w:ind w:left="1076" w:right="345" w:hanging="480"/>
        <w:rPr>
          <w:rFonts w:ascii="Cambria" w:hAnsi="Cambria"/>
        </w:rPr>
      </w:pPr>
      <w:r>
        <w:rPr>
          <w:rFonts w:ascii="Cambria" w:hAnsi="Cambria"/>
        </w:rPr>
        <w:t>Mohammed, R.A., Idris, O.A., el Sanousi, S.M., Abdelsalam, E.B., 2000. The effect of coccidian infection on the gut microflora of Nubian goat kids. DTW. Dtsch. tier{ä}rztliche Wochenschrift 107, 414–416.</w:t>
      </w:r>
    </w:p>
    <w:p>
      <w:pPr>
        <w:pStyle w:val="BodyText"/>
        <w:spacing w:before="141"/>
        <w:ind w:left="1076" w:right="142" w:hanging="480"/>
        <w:rPr>
          <w:rFonts w:ascii="Cambria" w:hAnsi="Cambria"/>
        </w:rPr>
      </w:pPr>
      <w:r>
        <w:rPr>
          <w:rFonts w:ascii="Cambria" w:hAnsi="Cambria"/>
        </w:rPr>
        <w:t>Morais, E.R., Oliveira, K.C., Magalhães, L.G., Moreira, É.B.C., Verjovski-Almeida, S., Rodrigues, V., 2013. Effects of curcumin on the parasite Schistosoma mansoni: A transcriptomic approach. Mol. Biochem. Parasitol. 187, 91–97. doi:10.1016/j.molbiopara.2012.11.006</w:t>
      </w:r>
    </w:p>
    <w:p>
      <w:pPr>
        <w:pStyle w:val="BodyText"/>
        <w:spacing w:before="141"/>
        <w:ind w:left="1076" w:right="1148" w:hanging="480"/>
        <w:rPr>
          <w:rFonts w:ascii="Cambria" w:hAnsi="Cambria"/>
        </w:rPr>
      </w:pPr>
      <w:r>
        <w:rPr>
          <w:rFonts w:ascii="Cambria" w:hAnsi="Cambria"/>
        </w:rPr>
        <w:t>Müller, J., Hemphill, A., 2013. In vitro culture systems for the study of apicomplexan parasites in farm animals. Int. J. Parasitol. 43, 115–24. doi:10.1016/j.ijpara.2012.08.004</w:t>
      </w:r>
    </w:p>
    <w:p>
      <w:pPr>
        <w:pStyle w:val="BodyText"/>
        <w:spacing w:before="141"/>
        <w:ind w:left="1076" w:right="496" w:hanging="480"/>
        <w:rPr>
          <w:rFonts w:ascii="Cambria" w:hAnsi="Cambria"/>
        </w:rPr>
      </w:pPr>
      <w:r>
        <w:rPr>
          <w:rFonts w:ascii="Cambria" w:hAnsi="Cambria"/>
        </w:rPr>
        <w:t>Muthamilselvan, T., Kuo, T.-F., Wu, Y.-C., Yang, W.-C., 2016. Herbal Remedies for Coccidiosis Control: A Review of Plants, Compounds, and Anticoccidial Actions. Evidence-Based Complement. Altern. Med. 2016, 1–19. doi:10.1155/2016/2657981</w:t>
      </w:r>
    </w:p>
    <w:p>
      <w:pPr>
        <w:pStyle w:val="BodyText"/>
        <w:spacing w:before="136"/>
        <w:ind w:left="1076" w:right="136" w:hanging="480"/>
        <w:rPr>
          <w:rFonts w:ascii="Cambria" w:hAnsi="Cambria"/>
        </w:rPr>
      </w:pPr>
      <w:r>
        <w:rPr>
          <w:rFonts w:ascii="Cambria" w:hAnsi="Cambria"/>
        </w:rPr>
        <w:t>Nagajyothi, F., Zhao, D., Weiss, L., Tanowitz, H., 2012. Curcumin treatment provides protection against Trypanosoma cruzi infection. Parasitol. Res. 110, 2491– 2499. doi:10.1007/s00436-011-2790-9</w:t>
      </w:r>
    </w:p>
    <w:p>
      <w:pPr>
        <w:pStyle w:val="BodyText"/>
        <w:spacing w:before="136"/>
        <w:ind w:left="595" w:right="172"/>
        <w:rPr>
          <w:rFonts w:ascii="Cambria"/>
        </w:rPr>
      </w:pPr>
      <w:r>
        <w:rPr>
          <w:rFonts w:ascii="Cambria"/>
        </w:rPr>
        <w:t>Naksuriya, O., van Steenbergen, M.J., Torano, J.S., Okonogi, S., Hennink, W.E., 2016.</w:t>
      </w:r>
    </w:p>
    <w:p>
      <w:pPr>
        <w:pStyle w:val="BodyText"/>
        <w:spacing w:before="2"/>
        <w:ind w:left="1076" w:right="723"/>
        <w:rPr>
          <w:rFonts w:ascii="Cambria"/>
        </w:rPr>
      </w:pPr>
      <w:r>
        <w:rPr>
          <w:rFonts w:ascii="Cambria"/>
        </w:rPr>
        <w:t>A Kinetic Degradation Study of Curcumin in Its Free Form and Loaded in Polymeric Micelles. AAPS J. 18. doi:10.1208/s12248-015-9863-0</w:t>
      </w:r>
    </w:p>
    <w:p>
      <w:pPr>
        <w:pStyle w:val="BodyText"/>
        <w:spacing w:before="136"/>
        <w:ind w:left="1076" w:right="312" w:hanging="480"/>
        <w:rPr>
          <w:rFonts w:ascii="Cambria" w:hAnsi="Cambria"/>
        </w:rPr>
      </w:pPr>
      <w:r>
        <w:rPr>
          <w:rFonts w:ascii="Cambria" w:hAnsi="Cambria"/>
        </w:rPr>
        <w:t>Nasai, N.B., Abba, Y., Abdullah, F.F.J., Marimuthu, M., Tijjani, A., Sadiq, M.A., Mohammed, K., Chung, E.L.T., Omar, M.A. Bin, 2016. In vitro larvicidal effects of ethanolic extract of Curcuma longa Linn. on Haemonchus larval stage. Vet. World 9, 417–420. doi:10.14202/vetworld.2016.417-420</w:t>
      </w:r>
    </w:p>
    <w:p>
      <w:pPr>
        <w:pStyle w:val="BodyText"/>
        <w:spacing w:before="141"/>
        <w:ind w:left="595" w:right="172"/>
        <w:rPr>
          <w:rFonts w:ascii="Cambria"/>
        </w:rPr>
      </w:pPr>
      <w:r>
        <w:rPr>
          <w:rFonts w:ascii="Cambria"/>
        </w:rPr>
        <w:t>Nayak, A., Gayen, P., Saini, P., Mukherjee, N., Babu, S.P.S., 2012. Molecular evidence</w:t>
      </w:r>
    </w:p>
    <w:p>
      <w:pPr>
        <w:spacing w:after="0"/>
        <w:rPr>
          <w:rFonts w:ascii="Cambria"/>
        </w:rPr>
        <w:sectPr>
          <w:footerReference w:type="default" r:id="rId64"/>
          <w:pgSz w:w="11910" w:h="16840"/>
          <w:pgMar w:footer="1024" w:header="0" w:top="1580" w:bottom="1220" w:left="1680" w:right="1020"/>
          <w:pgNumType w:start="81"/>
        </w:sectPr>
      </w:pPr>
    </w:p>
    <w:p>
      <w:pPr>
        <w:pStyle w:val="BodyText"/>
        <w:spacing w:before="110"/>
        <w:ind w:left="1076" w:right="514"/>
        <w:rPr>
          <w:rFonts w:ascii="Cambria" w:hAnsi="Cambria"/>
        </w:rPr>
      </w:pPr>
      <w:r>
        <w:rPr>
          <w:rFonts w:ascii="Cambria" w:hAnsi="Cambria"/>
        </w:rPr>
        <w:t>of curcumin-induced apoptosis in the filarial worm Setaria cervi. Parasitol. Res. 111, 1173–86. doi:10.1007/s00436-012-2948-0</w:t>
      </w:r>
    </w:p>
    <w:p>
      <w:pPr>
        <w:pStyle w:val="BodyText"/>
        <w:spacing w:before="141"/>
        <w:ind w:left="1076" w:right="827" w:hanging="480"/>
        <w:rPr>
          <w:rFonts w:ascii="Cambria" w:hAnsi="Cambria"/>
        </w:rPr>
      </w:pPr>
      <w:r>
        <w:rPr>
          <w:rFonts w:ascii="Cambria" w:hAnsi="Cambria"/>
        </w:rPr>
        <w:t>Noorafshan, A., Ashkani-Esfahani, S., 2013. A review of therapeutic effects of curcumin. Curr. Pharm. Des. 19, 2032–46. doi:10.2174/138161213805289273</w:t>
      </w:r>
    </w:p>
    <w:p>
      <w:pPr>
        <w:pStyle w:val="BodyText"/>
        <w:spacing w:line="278" w:lineRule="exact" w:before="146"/>
        <w:ind w:left="1076" w:right="381" w:hanging="480"/>
        <w:rPr>
          <w:rFonts w:ascii="Cambria" w:hAnsi="Cambria"/>
        </w:rPr>
      </w:pPr>
      <w:r>
        <w:rPr>
          <w:rFonts w:ascii="Cambria" w:hAnsi="Cambria"/>
        </w:rPr>
        <w:t>Nyberg, P. a, Bauer, D.H., Knapp, S.E., 1968. Carbon dioxide as the initial stimulus for excystation of Eimeria tenella oocysts. J. Protozool. 15, 144–148.</w:t>
      </w:r>
    </w:p>
    <w:p>
      <w:pPr>
        <w:pStyle w:val="BodyText"/>
        <w:spacing w:before="138"/>
        <w:ind w:left="1076" w:right="343" w:hanging="480"/>
        <w:rPr>
          <w:rFonts w:ascii="Cambria" w:hAnsi="Cambria"/>
        </w:rPr>
      </w:pPr>
      <w:r>
        <w:rPr>
          <w:rFonts w:ascii="Cambria" w:hAnsi="Cambria"/>
        </w:rPr>
        <w:t>Oakes, R.D., Kurian, D., Bromley, E., Ward, C., Lal, K., Blake, D.P., Reid, A.J., Pain, A., Sinden, R.E., Wastling, J.M., Tomley, F.M., 2013. The rhoptry proteome of Eimeria tenella sporozoites. Int. J. Parasitol. 43, 181–8. doi:10.1016/j.ijpara.2012.10.024</w:t>
      </w:r>
    </w:p>
    <w:p>
      <w:pPr>
        <w:pStyle w:val="BodyText"/>
        <w:spacing w:line="280" w:lineRule="exact" w:before="141"/>
        <w:ind w:left="595" w:right="172"/>
        <w:rPr>
          <w:rFonts w:ascii="Cambria" w:hAnsi="Cambria"/>
        </w:rPr>
      </w:pPr>
      <w:r>
        <w:rPr>
          <w:rFonts w:ascii="Cambria" w:hAnsi="Cambria"/>
        </w:rPr>
        <w:t>Orozco, E., Marchat, L.A., Gómez, C., López-camarillo, C., Pérez, D.G., 2009.</w:t>
      </w:r>
    </w:p>
    <w:p>
      <w:pPr>
        <w:pStyle w:val="BodyText"/>
        <w:spacing w:line="280" w:lineRule="exact"/>
        <w:ind w:left="1076" w:right="172"/>
        <w:rPr>
          <w:rFonts w:ascii="Cambria"/>
        </w:rPr>
      </w:pPr>
      <w:r>
        <w:rPr>
          <w:rFonts w:ascii="Cambria"/>
        </w:rPr>
        <w:t>Antimicrobial Drug Resistance. doi:10.1007/978-1-59745-180-2</w:t>
      </w:r>
    </w:p>
    <w:p>
      <w:pPr>
        <w:pStyle w:val="BodyText"/>
        <w:spacing w:before="141"/>
        <w:ind w:left="1076" w:right="161" w:hanging="480"/>
        <w:rPr>
          <w:rFonts w:ascii="Cambria" w:hAnsi="Cambria"/>
        </w:rPr>
      </w:pPr>
      <w:r>
        <w:rPr>
          <w:rFonts w:ascii="Cambria" w:hAnsi="Cambria"/>
        </w:rPr>
        <w:t>Padín-Irizarry, V., Colón-Lorenzo, E.E., Vega-Rodríguez, J., Castro, M. del R., González-Méndez, R., Ayala-Peña, S., Serrano, A.E., 2016. Glutathione-deficient Plasmodium berghei parasites exhibit growth delay and nuclear DNA damage. Free Radic. Biol. Med. 95, 43–54. doi:10.1016/j.freeradbiomed.2016.02.032</w:t>
      </w:r>
    </w:p>
    <w:p>
      <w:pPr>
        <w:pStyle w:val="BodyText"/>
        <w:spacing w:before="141"/>
        <w:ind w:left="1076" w:right="335" w:hanging="480"/>
        <w:rPr>
          <w:rFonts w:ascii="Cambria" w:hAnsi="Cambria"/>
        </w:rPr>
      </w:pPr>
      <w:r>
        <w:rPr>
          <w:rFonts w:ascii="Cambria" w:hAnsi="Cambria"/>
        </w:rPr>
        <w:t>Pagliaro, B., Santolamazza, C., Simonelli, F., Rubattu, S., 2015. Phytochemical Compounds and Protection from Cardiovascular Diseases: A State of the Art. Biomed Res. Int. 2015, 1–17. doi:10.1155/2015/918069</w:t>
      </w:r>
    </w:p>
    <w:p>
      <w:pPr>
        <w:pStyle w:val="BodyText"/>
        <w:spacing w:before="141"/>
        <w:ind w:left="1076" w:right="185" w:hanging="480"/>
        <w:rPr>
          <w:rFonts w:ascii="Cambria" w:hAnsi="Cambria"/>
        </w:rPr>
      </w:pPr>
      <w:r>
        <w:rPr>
          <w:rFonts w:ascii="Cambria" w:hAnsi="Cambria"/>
        </w:rPr>
        <w:t>Peek, H.W., Halkes, S.B. a, Mes, J.J., Landman, W.J.M., 2013. In vivo screening of four phytochemicals/extracts and a fungal immunomodulatory protein against an Eimeria acervulina infection in broilers. Vet. Q. 33, 132–8. doi:10.1080/01652176.2013.844378</w:t>
      </w:r>
    </w:p>
    <w:p>
      <w:pPr>
        <w:pStyle w:val="BodyText"/>
        <w:spacing w:before="141"/>
        <w:ind w:left="1076" w:right="107" w:hanging="480"/>
        <w:rPr>
          <w:rFonts w:ascii="Cambria" w:hAnsi="Cambria"/>
        </w:rPr>
      </w:pPr>
      <w:r>
        <w:rPr>
          <w:rFonts w:ascii="Cambria" w:hAnsi="Cambria"/>
        </w:rPr>
        <w:t>Plain, K.M., Begg, D.J., de Silva, K., Purdie, A.C., Whittington, R.J., 2012. Enhancement of the interferon gamma assay to detect paratuberculosis using interleukin-7 and interleukin-12 potentiation. Vet. Immunol. Immunopathol. 149, 28–37. doi:10.1016/j.vetimm.2012.05.023</w:t>
      </w:r>
    </w:p>
    <w:p>
      <w:pPr>
        <w:pStyle w:val="BodyText"/>
        <w:spacing w:before="141"/>
        <w:ind w:left="1076" w:right="694" w:hanging="480"/>
        <w:rPr>
          <w:rFonts w:ascii="Cambria" w:hAnsi="Cambria"/>
        </w:rPr>
      </w:pPr>
      <w:r>
        <w:rPr>
          <w:rFonts w:ascii="Cambria" w:hAnsi="Cambria"/>
        </w:rPr>
        <w:t>Raberg, L., Graham, A.L., Read, A.F., 2009. Decomposing health : tolerance and resistance to parasites in animals. Philos. Trans. R. Soc. B 364, 37–49. doi:10.1098/rstb.2008.0184</w:t>
      </w:r>
    </w:p>
    <w:p>
      <w:pPr>
        <w:pStyle w:val="BodyText"/>
        <w:spacing w:before="141"/>
        <w:ind w:left="1076" w:right="521" w:hanging="480"/>
        <w:rPr>
          <w:rFonts w:ascii="Cambria" w:hAnsi="Cambria"/>
        </w:rPr>
      </w:pPr>
      <w:r>
        <w:rPr>
          <w:rFonts w:ascii="Cambria" w:hAnsi="Cambria"/>
        </w:rPr>
        <w:t>Rajput, N., Ali, S., Naeem, M., Khan, M. a, Wang, T., 2014. The effect of dietary supplementation with the natural carotenoids curcumin and lutein on pigmentation, oxidative stability and quality of meat from broiler chickens affected by a coccidiosis challenge. Br. Poult. Sci. 1–9. doi:10.1080/00071668.2014.925537</w:t>
      </w:r>
    </w:p>
    <w:p>
      <w:pPr>
        <w:pStyle w:val="BodyText"/>
        <w:spacing w:before="136"/>
        <w:ind w:left="1076" w:right="170" w:hanging="480"/>
        <w:rPr>
          <w:rFonts w:ascii="Cambria" w:hAnsi="Cambria"/>
        </w:rPr>
      </w:pPr>
      <w:r>
        <w:rPr>
          <w:rFonts w:ascii="Cambria" w:hAnsi="Cambria"/>
        </w:rPr>
        <w:t>Ramos, A., Laguna, I., Martín de Lucia, M.-L., Martín-Palomino, P., Regodón, S., Míguez, M.-P., 2010. Evolution of oxidative / nitrosative stress biomarkers during an open-field vaccination procedure in sheep : Effect of melatonin. Vet. Immunol. Immunopathol. 133, 16–24. doi:10.1016/j.vetimm.2009.06.016</w:t>
      </w:r>
    </w:p>
    <w:p>
      <w:pPr>
        <w:pStyle w:val="BodyText"/>
        <w:spacing w:before="141"/>
        <w:ind w:left="595" w:right="172"/>
        <w:rPr>
          <w:rFonts w:ascii="Cambria"/>
        </w:rPr>
      </w:pPr>
      <w:r>
        <w:rPr>
          <w:rFonts w:ascii="Cambria"/>
        </w:rPr>
        <w:t>Reddy, R.C., Vatsala, P.G., Keshamouni, V.G., Padmanaban, G., Rangarajan, P.N.,</w:t>
      </w:r>
    </w:p>
    <w:p>
      <w:pPr>
        <w:spacing w:after="0"/>
        <w:rPr>
          <w:rFonts w:ascii="Cambria"/>
        </w:rPr>
        <w:sectPr>
          <w:pgSz w:w="11910" w:h="16840"/>
          <w:pgMar w:header="0" w:footer="1024" w:top="1580" w:bottom="1220" w:left="1680" w:right="1020"/>
        </w:sectPr>
      </w:pPr>
    </w:p>
    <w:p>
      <w:pPr>
        <w:pStyle w:val="BodyText"/>
        <w:spacing w:before="110"/>
        <w:ind w:left="1076" w:right="450"/>
        <w:rPr>
          <w:rFonts w:ascii="Cambria" w:hAnsi="Cambria"/>
        </w:rPr>
      </w:pPr>
      <w:r>
        <w:rPr>
          <w:rFonts w:ascii="Cambria" w:hAnsi="Cambria"/>
        </w:rPr>
        <w:t>2005. Curcumin for malaria therapy. Biochem. Biophys. Res. Commun. 326, 472–4. doi:10.1016/j.bbrc.2004.11.051</w:t>
      </w:r>
    </w:p>
    <w:p>
      <w:pPr>
        <w:pStyle w:val="BodyText"/>
        <w:spacing w:line="278" w:lineRule="exact" w:before="146"/>
        <w:ind w:left="1076" w:right="302" w:hanging="480"/>
        <w:rPr>
          <w:rFonts w:ascii="Cambria" w:hAnsi="Cambria"/>
        </w:rPr>
      </w:pPr>
      <w:r>
        <w:rPr>
          <w:rFonts w:ascii="Cambria" w:hAnsi="Cambria"/>
        </w:rPr>
        <w:t>Roberts, L.S., Janovy, J.J., 2009. Gerald D. Schmidt &amp; Larry S. Roberts´ Foundations of Parasitology, EIGHTH. ed. McGraw Hill, New York, USA.</w:t>
      </w:r>
    </w:p>
    <w:p>
      <w:pPr>
        <w:pStyle w:val="BodyText"/>
        <w:spacing w:before="138"/>
        <w:ind w:left="1076" w:right="112" w:hanging="480"/>
        <w:rPr>
          <w:rFonts w:ascii="Cambria" w:hAnsi="Cambria"/>
        </w:rPr>
      </w:pPr>
      <w:r>
        <w:rPr>
          <w:rFonts w:ascii="Cambria" w:hAnsi="Cambria"/>
        </w:rPr>
        <w:t>Rodríguez-Vivas, R.I., Cob-Galera, L.A., Domínguez-Alpizar, J.L., 2001. Frecuencia de parásitos gastrointestinales en animales domésticos diagnosticados en Yucatan, México. Rev Biomed 12, 19–25.</w:t>
      </w:r>
    </w:p>
    <w:p>
      <w:pPr>
        <w:pStyle w:val="BodyText"/>
        <w:spacing w:before="141"/>
        <w:ind w:left="595" w:right="172"/>
        <w:rPr>
          <w:rFonts w:ascii="Cambria" w:hAnsi="Cambria"/>
        </w:rPr>
      </w:pPr>
      <w:r>
        <w:rPr>
          <w:rFonts w:ascii="Cambria" w:hAnsi="Cambria"/>
        </w:rPr>
        <w:t>Ruiz, A., Muñoz, M.C., Molina, J.M., Hermosilla, C., Andrada, M., Lara, P., Bordón, E.,</w:t>
      </w:r>
    </w:p>
    <w:p>
      <w:pPr>
        <w:pStyle w:val="BodyText"/>
        <w:spacing w:before="2"/>
        <w:ind w:left="1076" w:right="383"/>
        <w:rPr>
          <w:rFonts w:ascii="Cambria" w:hAnsi="Cambria"/>
        </w:rPr>
      </w:pPr>
      <w:r>
        <w:rPr>
          <w:rFonts w:ascii="Cambria" w:hAnsi="Cambria"/>
        </w:rPr>
        <w:t>Pérez, D., López, A.M., Matos, L., Guedes, A.C., Falcón, S., Falcón, Y., Martín, S., Taubert, A., 2014. Immunization with Eimeria ninakohlyakimovae-live attenuated oocysts protect goat kids from clinical coccidiosis. Vet. Parasitol. 199, 8–17. doi:10.1016/j.vetpar.2013.09.032</w:t>
      </w:r>
    </w:p>
    <w:p>
      <w:pPr>
        <w:pStyle w:val="BodyText"/>
        <w:spacing w:before="136"/>
        <w:ind w:left="1076" w:right="498" w:hanging="480"/>
        <w:rPr>
          <w:rFonts w:ascii="Cambria" w:hAnsi="Cambria"/>
        </w:rPr>
      </w:pPr>
      <w:r>
        <w:rPr>
          <w:rFonts w:ascii="Cambria" w:hAnsi="Cambria"/>
        </w:rPr>
        <w:t>Said, D.E., Elsamad, L.M., Gohar, Y.M., 2012. Validity of silver, chitosan, and curcumin nanoparticles as anti-Giardia agents. Parasitol. Res. 111, 545–54. doi:10.1007/s00436-012-2866-1</w:t>
      </w:r>
    </w:p>
    <w:p>
      <w:pPr>
        <w:pStyle w:val="BodyText"/>
        <w:spacing w:before="136"/>
        <w:ind w:left="1076" w:right="169" w:hanging="480"/>
        <w:rPr>
          <w:rFonts w:ascii="Cambria" w:hAnsi="Cambria"/>
        </w:rPr>
      </w:pPr>
      <w:r>
        <w:rPr>
          <w:rFonts w:ascii="Cambria" w:hAnsi="Cambria"/>
        </w:rPr>
        <w:t>Saiz De Cos, P., Pérez-Urria Carril, E., 2014. Cúrcuma I ( Curcuma longa L .). Reduca (Biología) 7, 84–99.</w:t>
      </w:r>
    </w:p>
    <w:p>
      <w:pPr>
        <w:pStyle w:val="BodyText"/>
        <w:spacing w:before="141"/>
        <w:ind w:left="1076" w:right="258" w:hanging="480"/>
        <w:rPr>
          <w:rFonts w:ascii="Cambria" w:hAnsi="Cambria"/>
        </w:rPr>
      </w:pPr>
      <w:r>
        <w:rPr>
          <w:rFonts w:ascii="Cambria" w:hAnsi="Cambria"/>
        </w:rPr>
        <w:t>Sandur, S.K., Pandey, M.K., Sung, B., Ahn, K.S., Murakami, A., Sethi, G., Limtrakul, P., Badmaev, V., Aggarwal, B.B., 2007. Curcumin, demethoxycurcumin, bisdemethoxycurcumin, tetrahydrocurcumin and turmerones differentially regulate anti-inflammatory and anti-proliferative responses through a ROS- independent mechanism. Carcinogenesis 28, 1765–1773. doi:10.1093/carcin/bgm123</w:t>
      </w:r>
    </w:p>
    <w:p>
      <w:pPr>
        <w:pStyle w:val="BodyText"/>
        <w:spacing w:line="420" w:lineRule="atLeast" w:before="2"/>
        <w:ind w:left="595" w:right="347"/>
        <w:rPr>
          <w:rFonts w:ascii="Cambria" w:hAnsi="Cambria"/>
        </w:rPr>
      </w:pPr>
      <w:r>
        <w:rPr>
          <w:rFonts w:ascii="Cambria" w:hAnsi="Cambria"/>
        </w:rPr>
        <w:t>Sangster, N.C., 2001. Managing parasiticide resistance. Vet. Parasitol. 98, 89–109. Saratsis, A., Regos, I., Tzanidakis, N., Voutzourakis, N., Stefanakis, A., Treuter, D.,</w:t>
      </w:r>
    </w:p>
    <w:p>
      <w:pPr>
        <w:pStyle w:val="BodyText"/>
        <w:ind w:left="1076" w:right="331"/>
        <w:rPr>
          <w:rFonts w:ascii="Cambria" w:hAnsi="Cambria"/>
        </w:rPr>
      </w:pPr>
      <w:r>
        <w:rPr>
          <w:rFonts w:ascii="Cambria" w:hAnsi="Cambria"/>
        </w:rPr>
        <w:t>Joachim, A., Sotiraki, S., 2012. In vivo and in vitro efficacy of sainfoin (Onobrychis viciifolia) against Eimeria spp in lambs. Vet. Parasitol. 188, 1–9. doi:10.1016/j.vetpar.2012.03.014</w:t>
      </w:r>
    </w:p>
    <w:p>
      <w:pPr>
        <w:pStyle w:val="BodyText"/>
        <w:spacing w:before="141"/>
        <w:ind w:left="1076" w:right="185" w:hanging="480"/>
        <w:rPr>
          <w:rFonts w:ascii="Cambria" w:hAnsi="Cambria"/>
        </w:rPr>
      </w:pPr>
      <w:r>
        <w:rPr>
          <w:rFonts w:ascii="Cambria" w:hAnsi="Cambria"/>
        </w:rPr>
        <w:t>Sears, B.F., Rohr, J.R., Allen, J.E., Martin, L.B., 2011. The economy of inflammation: when is less more? Trends Parasitol. 27, 382–7. doi:10.1016/j.pt.2011.05.004</w:t>
      </w:r>
    </w:p>
    <w:p>
      <w:pPr>
        <w:pStyle w:val="BodyText"/>
        <w:spacing w:before="141"/>
        <w:ind w:left="1076" w:right="387" w:hanging="480"/>
        <w:rPr>
          <w:rFonts w:ascii="Cambria" w:hAnsi="Cambria"/>
        </w:rPr>
      </w:pPr>
      <w:r>
        <w:rPr>
          <w:rFonts w:ascii="Cambria" w:hAnsi="Cambria"/>
        </w:rPr>
        <w:t>Serratosa, J., Blass, a, Rigau, B., Mongrell, B., Rigau, T., Tortadès, M., Tolosa, E., Aguilar, C., Ribó, O., Balagué, J., 2006. Residues from veterinary medicinal products, growth promoters and performance enhancers in food-producing animals: a European Union perspective. Rev. Sci. Tech. 25, 637–653.</w:t>
      </w:r>
    </w:p>
    <w:p>
      <w:pPr>
        <w:pStyle w:val="BodyText"/>
        <w:spacing w:before="141"/>
        <w:ind w:left="1076" w:right="187" w:hanging="480"/>
        <w:rPr>
          <w:rFonts w:ascii="Cambria" w:hAnsi="Cambria"/>
        </w:rPr>
      </w:pPr>
      <w:r>
        <w:rPr>
          <w:rFonts w:ascii="Cambria" w:hAnsi="Cambria"/>
        </w:rPr>
        <w:t>Shahiduzzaman, M., Dyachenko, V., Khalafalla, R.E., Desouky, A.Y., Daugschies, A., 2009. Effects of curcumin on Cryptosporidium parvum in vitro. Parasitol. Res. 105, 1155–61. doi:10.1007/s00436-009-1535-5</w:t>
      </w:r>
    </w:p>
    <w:p>
      <w:pPr>
        <w:pStyle w:val="BodyText"/>
        <w:spacing w:before="141"/>
        <w:ind w:left="1076" w:right="261" w:hanging="480"/>
        <w:rPr>
          <w:rFonts w:ascii="Cambria" w:hAnsi="Cambria"/>
        </w:rPr>
      </w:pPr>
      <w:r>
        <w:rPr>
          <w:rFonts w:ascii="Cambria" w:hAnsi="Cambria"/>
        </w:rPr>
        <w:t>Sharma, K., Agrawal, S.S., Gupta, M., 2012. Development and Validation of UV spectrophotometric method for the estimation of Curcumin in Bulk Drug and Pharmaceutical Dosage Forms. Int. J. drug Dev. Res. 4, 375–380.</w:t>
      </w:r>
    </w:p>
    <w:p>
      <w:pPr>
        <w:pStyle w:val="BodyText"/>
        <w:spacing w:before="141"/>
        <w:ind w:left="595" w:right="172"/>
        <w:rPr>
          <w:rFonts w:ascii="Cambria"/>
        </w:rPr>
      </w:pPr>
      <w:r>
        <w:rPr>
          <w:rFonts w:ascii="Cambria"/>
        </w:rPr>
        <w:t>Sharma, R.A., Steward, W.P., Gescher, A.J., 2007. Pharmacokinetics and</w:t>
      </w:r>
    </w:p>
    <w:p>
      <w:pPr>
        <w:spacing w:after="0"/>
        <w:rPr>
          <w:rFonts w:ascii="Cambria"/>
        </w:rPr>
        <w:sectPr>
          <w:pgSz w:w="11910" w:h="16840"/>
          <w:pgMar w:header="0" w:footer="1024" w:top="1580" w:bottom="1220" w:left="1680" w:right="1020"/>
        </w:sectPr>
      </w:pPr>
    </w:p>
    <w:p>
      <w:pPr>
        <w:pStyle w:val="BodyText"/>
        <w:spacing w:before="110"/>
        <w:ind w:left="1076" w:right="1344"/>
        <w:rPr>
          <w:rFonts w:ascii="Cambria" w:hAnsi="Cambria"/>
        </w:rPr>
      </w:pPr>
      <w:r>
        <w:rPr>
          <w:rFonts w:ascii="Cambria" w:hAnsi="Cambria"/>
        </w:rPr>
        <w:t>pharmacodynamics of curcumin. Adv. Exp. Med. Biol. 595, 453–70. doi:10.1007/978-0-387-46401-5_20</w:t>
      </w:r>
    </w:p>
    <w:p>
      <w:pPr>
        <w:pStyle w:val="BodyText"/>
        <w:spacing w:before="141"/>
        <w:ind w:left="1076" w:right="196" w:hanging="480"/>
        <w:rPr>
          <w:rFonts w:ascii="Cambria" w:hAnsi="Cambria"/>
        </w:rPr>
      </w:pPr>
      <w:r>
        <w:rPr>
          <w:rFonts w:ascii="Cambria" w:hAnsi="Cambria"/>
        </w:rPr>
        <w:t>Sharma, R. a, Euden, S. a, Platton, S.L., Cooke, D.N., Shafayat, A., Hewitt, H.R., Marczylo, T.H., Morgan, B., Hemingway, D., Plummer, S.M., Pirmohamed, M., Gescher, A.J., Steward, W.P., 2004. Phase I Clinical Trial of Oral Curcumin : Biomarkers of Systemic Activity and Compliance Phase I Clinical Trial of Oral Curcumin : Biomarkers of Systemic Activity and Compliance. Clin. Cancer Res. 10, 6847–6854. doi:10.1158/1078-0432.CCR-04-0744</w:t>
      </w:r>
    </w:p>
    <w:p>
      <w:pPr>
        <w:pStyle w:val="BodyText"/>
        <w:spacing w:before="141"/>
        <w:ind w:left="1076" w:right="115" w:hanging="480"/>
        <w:rPr>
          <w:rFonts w:ascii="Cambria"/>
        </w:rPr>
      </w:pPr>
      <w:r>
        <w:rPr>
          <w:rFonts w:ascii="Cambria"/>
        </w:rPr>
        <w:t>Shoba, G., Joy, D., Joseph, T., Majeed, M., Rajendran, R., Srinivas, P.S., 1998. Influence of piperine on the pharmacokinetics of curcumin in animals and human volunteers. Planta Med. doi:10.1055/s-2006-957450</w:t>
      </w:r>
    </w:p>
    <w:p>
      <w:pPr>
        <w:pStyle w:val="BodyText"/>
        <w:spacing w:before="141"/>
        <w:ind w:left="1076" w:right="136" w:hanging="480"/>
        <w:rPr>
          <w:rFonts w:ascii="Cambria" w:hAnsi="Cambria"/>
        </w:rPr>
      </w:pPr>
      <w:r>
        <w:rPr>
          <w:rFonts w:ascii="Cambria" w:hAnsi="Cambria"/>
        </w:rPr>
        <w:t>Sild, E., Sepp, T., Männiste, M., Hõrak, P., 2011. Carotenoid intake does not affect immune-stimulated oxidative burst in greenfinches. J. Exp. Biol. 214, 3467–73. doi:10.1242/jeb.062182</w:t>
      </w:r>
    </w:p>
    <w:p>
      <w:pPr>
        <w:pStyle w:val="BodyText"/>
        <w:spacing w:before="141"/>
        <w:ind w:left="1076" w:right="530" w:hanging="480"/>
        <w:rPr>
          <w:rFonts w:ascii="Cambria"/>
        </w:rPr>
      </w:pPr>
      <w:r>
        <w:rPr>
          <w:rFonts w:ascii="Cambria"/>
        </w:rPr>
        <w:t>Simons, M.J.P., Cohen, A.A., Verhulst, S., 2012. What does carotenoid-dependent coloration tell? Plasma carotenoid level signals immunocompetence and oxidative stress state in birds-A meta-analysis. PLoS One 7, e43088. doi:10.1371/journal.pone.0043088</w:t>
      </w:r>
    </w:p>
    <w:p>
      <w:pPr>
        <w:pStyle w:val="BodyText"/>
        <w:spacing w:before="136"/>
        <w:ind w:left="1076" w:right="167" w:hanging="480"/>
        <w:rPr>
          <w:rFonts w:ascii="Cambria" w:hAnsi="Cambria"/>
        </w:rPr>
      </w:pPr>
      <w:r>
        <w:rPr>
          <w:rFonts w:ascii="Cambria" w:hAnsi="Cambria"/>
        </w:rPr>
        <w:t>Singh, R., Mehta, A., Mehta, P., Shukla, K., 2011. Anthelmintic activity of rhizome extracts of Curcuma longa and Zingiber officinale (Zingiberaceae). Int J Pharm Pharm. Sci 3, 11–12.</w:t>
      </w:r>
    </w:p>
    <w:p>
      <w:pPr>
        <w:pStyle w:val="BodyText"/>
        <w:spacing w:before="136"/>
        <w:ind w:left="1076" w:right="232" w:hanging="480"/>
        <w:rPr>
          <w:rFonts w:ascii="Cambria" w:hAnsi="Cambria"/>
        </w:rPr>
      </w:pPr>
      <w:r>
        <w:rPr>
          <w:rFonts w:ascii="Cambria" w:hAnsi="Cambria"/>
        </w:rPr>
        <w:t>Siviero, A., Gallo, E., Maggini, V., Gori, L., Mugelli, A., Firenzuoli, F., Vannacci, A., 2015. Curcumin, a golden spice with a low bioavailability. J. Herb. Med. 5, 57– 70. doi:10.1016/j.hermed.2015.03.001</w:t>
      </w:r>
    </w:p>
    <w:p>
      <w:pPr>
        <w:pStyle w:val="BodyText"/>
        <w:spacing w:before="136"/>
        <w:ind w:left="1076" w:right="702" w:hanging="480"/>
        <w:rPr>
          <w:rFonts w:ascii="Cambria" w:hAnsi="Cambria"/>
        </w:rPr>
      </w:pPr>
      <w:r>
        <w:rPr>
          <w:rFonts w:ascii="Cambria" w:hAnsi="Cambria"/>
        </w:rPr>
        <w:t>South, E.H., Exon, J.H., Hendrix, K., 1997. Dietary curcumin enhances antibody responses in rats. Immunopharmacol. Immunotoxicol. 105–119.</w:t>
      </w:r>
    </w:p>
    <w:p>
      <w:pPr>
        <w:pStyle w:val="BodyText"/>
        <w:spacing w:before="141"/>
        <w:ind w:left="1076" w:right="254" w:hanging="480"/>
        <w:rPr>
          <w:rFonts w:ascii="Cambria" w:hAnsi="Cambria"/>
        </w:rPr>
      </w:pPr>
      <w:r>
        <w:rPr>
          <w:rFonts w:ascii="Cambria" w:hAnsi="Cambria"/>
        </w:rPr>
        <w:t>Subramanian, M., Sreejayan, M.N., Devasagayam, T.P., Singh, B.B., 1994. disminution of singlet oxygen-induced DNA damage by curcumin and related antioxidants. Mutat. Res. 249–255.</w:t>
      </w:r>
    </w:p>
    <w:p>
      <w:pPr>
        <w:pStyle w:val="BodyText"/>
        <w:spacing w:before="141"/>
        <w:ind w:left="1076" w:right="140" w:hanging="480"/>
        <w:rPr>
          <w:rFonts w:ascii="Cambria" w:hAnsi="Cambria"/>
        </w:rPr>
      </w:pPr>
      <w:r>
        <w:rPr>
          <w:rFonts w:ascii="Cambria" w:hAnsi="Cambria"/>
        </w:rPr>
        <w:t>Sühwold, A., Hermosilla, C., Seeger, T., Zahner, H., Taubert, A., 2010. T cell reactions of Eimeria bovis primary and challenge-infected calves. Parasitol. Res. 106, 595–605. doi:10.1007/s00436-009-1705-5</w:t>
      </w:r>
    </w:p>
    <w:p>
      <w:pPr>
        <w:pStyle w:val="BodyText"/>
        <w:spacing w:before="141"/>
        <w:ind w:left="1076" w:right="106" w:hanging="480"/>
        <w:rPr>
          <w:rFonts w:ascii="Cambria" w:hAnsi="Cambria"/>
        </w:rPr>
      </w:pPr>
      <w:r>
        <w:rPr>
          <w:rFonts w:ascii="Cambria" w:hAnsi="Cambria"/>
        </w:rPr>
        <w:t>Sumanont, Y., Murakami, Y., Tohda, M., Vajragupta, O., Matsumoto, K., Watanabe, H., 2004. Evaluation of the nitric oxide radical scavenging activity of manganese complexes of curcumin and its derivative. Biol. Pharm. Bull. 27, 170–173. doi:10.1248/bpb.27.170</w:t>
      </w:r>
    </w:p>
    <w:p>
      <w:pPr>
        <w:pStyle w:val="BodyText"/>
        <w:spacing w:before="136"/>
        <w:ind w:left="1076" w:right="186" w:hanging="480"/>
        <w:rPr>
          <w:rFonts w:ascii="Cambria" w:hAnsi="Cambria"/>
        </w:rPr>
      </w:pPr>
      <w:r>
        <w:rPr>
          <w:rFonts w:ascii="Cambria" w:hAnsi="Cambria"/>
        </w:rPr>
        <w:t>Taubert, A., Behrendt, J.H., Sühwold, A., Zahner, H., Hermosilla, C., 2009. Monocyte- and macrophage-mediated immune reactions against Eimeria bovis. Vet.</w:t>
      </w:r>
    </w:p>
    <w:p>
      <w:pPr>
        <w:pStyle w:val="BodyText"/>
        <w:spacing w:before="2"/>
        <w:ind w:left="1076" w:right="172"/>
        <w:rPr>
          <w:rFonts w:ascii="Cambria" w:hAnsi="Cambria"/>
        </w:rPr>
      </w:pPr>
      <w:r>
        <w:rPr>
          <w:rFonts w:ascii="Cambria" w:hAnsi="Cambria"/>
        </w:rPr>
        <w:t>Parasitol. 164, 141–53. doi:10.1016/j.vetpar.2009.06.003</w:t>
      </w:r>
    </w:p>
    <w:p>
      <w:pPr>
        <w:pStyle w:val="BodyText"/>
        <w:spacing w:before="136"/>
        <w:ind w:left="1076" w:right="842" w:hanging="480"/>
        <w:rPr>
          <w:rFonts w:ascii="Cambria"/>
        </w:rPr>
      </w:pPr>
      <w:r>
        <w:rPr>
          <w:rFonts w:ascii="Cambria"/>
        </w:rPr>
        <w:t>Taubert, A., Hermosilla, C., 2008. Bovine recombinant IFN-gamma induces endothelial cell gene transcription of immunoregulatory molecules and</w:t>
      </w:r>
    </w:p>
    <w:p>
      <w:pPr>
        <w:spacing w:after="0"/>
        <w:rPr>
          <w:rFonts w:ascii="Cambria"/>
        </w:rPr>
        <w:sectPr>
          <w:pgSz w:w="11910" w:h="16840"/>
          <w:pgMar w:header="0" w:footer="1024" w:top="1580" w:bottom="1220" w:left="1680" w:right="1020"/>
        </w:sectPr>
      </w:pPr>
    </w:p>
    <w:p>
      <w:pPr>
        <w:pStyle w:val="BodyText"/>
        <w:spacing w:before="110"/>
        <w:ind w:left="1076" w:right="512"/>
        <w:rPr>
          <w:rFonts w:ascii="Cambria" w:hAnsi="Cambria"/>
        </w:rPr>
      </w:pPr>
      <w:r>
        <w:rPr>
          <w:rFonts w:ascii="Cambria" w:hAnsi="Cambria"/>
        </w:rPr>
        <w:t>upregulates PMN and PBMC adhesion on bovine endothelial cells. Vet. Res. Commun. 32, 35–47. doi:10.1007/s11259-007-9001-2</w:t>
      </w:r>
    </w:p>
    <w:p>
      <w:pPr>
        <w:pStyle w:val="BodyText"/>
        <w:spacing w:before="141"/>
        <w:ind w:left="1076" w:right="142" w:hanging="480"/>
        <w:rPr>
          <w:rFonts w:ascii="Cambria" w:hAnsi="Cambria"/>
        </w:rPr>
      </w:pPr>
      <w:r>
        <w:rPr>
          <w:rFonts w:ascii="Cambria" w:hAnsi="Cambria"/>
        </w:rPr>
        <w:t>Taubert, A., Hermosilla, C., Sühwold, A., Zahner, H., 2008. Antigen-induced cytokine production in lymphocytes of Eimeria bovis primary and challenge infected calves. Vet. Immunol. Immunopathol. 126, 309–20. doi:10.1016/j.vetimm.2008.09.003</w:t>
      </w:r>
    </w:p>
    <w:p>
      <w:pPr>
        <w:pStyle w:val="BodyText"/>
        <w:spacing w:before="136"/>
        <w:ind w:left="1076" w:right="241" w:hanging="480"/>
        <w:rPr>
          <w:rFonts w:ascii="Cambria" w:hAnsi="Cambria"/>
        </w:rPr>
      </w:pPr>
      <w:r>
        <w:rPr>
          <w:rFonts w:ascii="Cambria" w:hAnsi="Cambria"/>
        </w:rPr>
        <w:t>Taubert, A., Zahner, H., Hermosilla, C., 2007. Eimeria bovis infection enhances adhesion of peripheral blood mononuclear cells to and their transmigration through an infected bovine endothelial cell monolayer in vitro. Parasitol. Res. 101, 591–8. doi:10.1007/s00436-007-0517-8</w:t>
      </w:r>
    </w:p>
    <w:p>
      <w:pPr>
        <w:pStyle w:val="BodyText"/>
        <w:spacing w:before="141"/>
        <w:ind w:left="1076" w:right="1089" w:hanging="480"/>
        <w:rPr>
          <w:rFonts w:ascii="Cambria" w:hAnsi="Cambria"/>
        </w:rPr>
      </w:pPr>
      <w:r>
        <w:rPr>
          <w:rFonts w:ascii="Cambria" w:hAnsi="Cambria"/>
        </w:rPr>
        <w:t>Taubert, A., Zahner, H., Hermosilla, C., 2006. Dynamics of transcription of immunomodulatory genes in endothelial cells infected with different coccidian parasites. Vet. Parasitol. 142, 214–222. doi:10.1016/j.vetpar.2006.07.021</w:t>
      </w:r>
    </w:p>
    <w:p>
      <w:pPr>
        <w:pStyle w:val="BodyText"/>
        <w:spacing w:line="280" w:lineRule="exact" w:before="141"/>
        <w:ind w:left="595" w:right="172"/>
        <w:rPr>
          <w:rFonts w:ascii="Cambria"/>
        </w:rPr>
      </w:pPr>
      <w:r>
        <w:rPr>
          <w:rFonts w:ascii="Cambria"/>
        </w:rPr>
        <w:t>Taylor, M.A., Coop, R.L., Wall, R.L., 2007. Veterinary Parasitology, Third. ed.</w:t>
      </w:r>
    </w:p>
    <w:p>
      <w:pPr>
        <w:pStyle w:val="BodyText"/>
        <w:spacing w:line="280" w:lineRule="exact"/>
        <w:ind w:left="1076" w:right="172"/>
        <w:rPr>
          <w:rFonts w:ascii="Cambria"/>
        </w:rPr>
      </w:pPr>
      <w:r>
        <w:rPr>
          <w:rFonts w:ascii="Cambria"/>
        </w:rPr>
        <w:t>Blackwell Publishing, Oxford, UK.</w:t>
      </w:r>
    </w:p>
    <w:p>
      <w:pPr>
        <w:pStyle w:val="BodyText"/>
        <w:spacing w:before="141"/>
        <w:ind w:left="595" w:right="172"/>
        <w:rPr>
          <w:rFonts w:ascii="Cambria"/>
        </w:rPr>
      </w:pPr>
      <w:r>
        <w:rPr>
          <w:rFonts w:ascii="Cambria"/>
        </w:rPr>
        <w:t>Taylor, M. a., Catchpole, J., Marshall, J., Marshall, R.N., Hoeben, D., 2003.</w:t>
      </w:r>
    </w:p>
    <w:p>
      <w:pPr>
        <w:pStyle w:val="BodyText"/>
        <w:spacing w:before="2"/>
        <w:ind w:left="1076" w:right="413"/>
        <w:rPr>
          <w:rFonts w:ascii="Cambria" w:hAnsi="Cambria"/>
        </w:rPr>
      </w:pPr>
      <w:r>
        <w:rPr>
          <w:rFonts w:ascii="Cambria" w:hAnsi="Cambria"/>
        </w:rPr>
        <w:t>Histopathological observations on the activity of diclazuril (Vecoxan®) against the endogenous stages of Eimeria crandallis in sheep. Vet. Parasitol. 116, 305–314. doi:10.1016/S0304-4017(03)00256-5</w:t>
      </w:r>
    </w:p>
    <w:p>
      <w:pPr>
        <w:pStyle w:val="BodyText"/>
        <w:spacing w:before="141"/>
        <w:ind w:left="1076" w:right="151" w:hanging="480"/>
        <w:rPr>
          <w:rFonts w:ascii="Cambria" w:hAnsi="Cambria"/>
        </w:rPr>
      </w:pPr>
      <w:r>
        <w:rPr>
          <w:rFonts w:ascii="Cambria" w:hAnsi="Cambria"/>
        </w:rPr>
        <w:t>Tonin, A.A., Weber, A., Ribeiro, A., Camillo, G., Vogel, F.F., Moura, A.B., Bochi, G.V., Moresco, R.N., Da Silva, A.S., 2015. Serum levels of nitric oxide and protein oxidation in goats seropositive for Toxoplasma gondii and Neospora caninum. Comp. Immunol. Microbiol. Infect. Dis. 41, 55–58. doi:10.1016/j.cimid.2015.05.002</w:t>
      </w:r>
    </w:p>
    <w:p>
      <w:pPr>
        <w:pStyle w:val="BodyText"/>
        <w:spacing w:before="141"/>
        <w:ind w:left="1076" w:right="310" w:hanging="480"/>
        <w:jc w:val="both"/>
        <w:rPr>
          <w:rFonts w:ascii="Cambria" w:hAnsi="Cambria"/>
        </w:rPr>
      </w:pPr>
      <w:r>
        <w:rPr>
          <w:rFonts w:ascii="Cambria" w:hAnsi="Cambria"/>
        </w:rPr>
        <w:t>Trujillo, J., Chirino, Y.I., Molina-Jijón, E., Andérica-Romero, A.C., Tapia, E., Pedraza- Chaverrí, J., 2013. Renoprotective effect of the antioxidant curcumin: Recent findings. Redox Biol. 1, 448–456. doi:10.1016/j.redox.2013.09.003</w:t>
      </w:r>
    </w:p>
    <w:p>
      <w:pPr>
        <w:pStyle w:val="BodyText"/>
        <w:spacing w:before="141"/>
        <w:ind w:left="1076" w:right="410" w:hanging="480"/>
        <w:rPr>
          <w:rFonts w:ascii="Cambria" w:hAnsi="Cambria"/>
        </w:rPr>
      </w:pPr>
      <w:r>
        <w:rPr>
          <w:rFonts w:ascii="Cambria" w:hAnsi="Cambria"/>
        </w:rPr>
        <w:t>Trujillo, J., Granados-Castro, L.F., Zazueta, C., Andérica-Romero, A.C., Chirino, Y.I., Pedraza-Chaverrí, J., 2014. Mitochondria as a Target in the Therapeutic Properties of Curcumin. Arch. Pharm. (Weinheim). 1–12. doi:10.1002/ardp.201400266</w:t>
      </w:r>
    </w:p>
    <w:p>
      <w:pPr>
        <w:pStyle w:val="BodyText"/>
        <w:spacing w:before="141"/>
        <w:ind w:left="1076" w:right="415" w:hanging="480"/>
        <w:rPr>
          <w:rFonts w:ascii="Cambria" w:hAnsi="Cambria"/>
        </w:rPr>
      </w:pPr>
      <w:r>
        <w:rPr>
          <w:rFonts w:ascii="Cambria" w:hAnsi="Cambria"/>
        </w:rPr>
        <w:t>Tyagi, P., Singh, M., Kumari, H., Kumari, A., Mukhopadhyay, K., 2015. Bactericidal activity of curcumin I is associated with damaging of bacterial membrane. PLoS One 10, 1–15. doi:10.1371/journal.pone.0121313</w:t>
      </w:r>
    </w:p>
    <w:p>
      <w:pPr>
        <w:pStyle w:val="BodyText"/>
        <w:spacing w:before="141"/>
        <w:ind w:left="1076" w:right="203" w:hanging="480"/>
        <w:rPr>
          <w:rFonts w:ascii="Cambria" w:hAnsi="Cambria"/>
        </w:rPr>
      </w:pPr>
      <w:r>
        <w:rPr>
          <w:rFonts w:ascii="Cambria" w:hAnsi="Cambria"/>
        </w:rPr>
        <w:t>Valero, A., Romero, M.C., Gómez-Mateos, M., Hierro, I., Navarro, M.C., 2015. Natural products: Perspectives in the pharmacological treatment of gastrointestinal anisakiasis. Asian Pac. J. Trop. Med. 8, 612–617. doi:10.1016/j.apjtm.2015.07.017</w:t>
      </w:r>
    </w:p>
    <w:p>
      <w:pPr>
        <w:pStyle w:val="BodyText"/>
        <w:spacing w:before="136"/>
        <w:ind w:left="1076" w:right="172" w:hanging="480"/>
        <w:rPr>
          <w:rFonts w:ascii="Cambria"/>
        </w:rPr>
      </w:pPr>
      <w:r>
        <w:rPr>
          <w:rFonts w:ascii="Cambria"/>
        </w:rPr>
        <w:t>Varalakshmi, C., Ali, a M., Pardhasaradhi, B.V. V, Srivastava, R.M., Singh, S., Khar, A., 2008. Immunomodulatory effects of curcumin: in-vivo. Int.</w:t>
      </w:r>
    </w:p>
    <w:p>
      <w:pPr>
        <w:pStyle w:val="BodyText"/>
        <w:spacing w:before="2"/>
        <w:ind w:left="1076" w:right="172"/>
        <w:rPr>
          <w:rFonts w:ascii="Cambria" w:hAnsi="Cambria"/>
        </w:rPr>
      </w:pPr>
      <w:r>
        <w:rPr>
          <w:rFonts w:ascii="Cambria" w:hAnsi="Cambria"/>
        </w:rPr>
        <w:t>Immunopharmacol. 8, 688–700. doi:10.1016/j.intimp.2008.01.008</w:t>
      </w:r>
    </w:p>
    <w:p>
      <w:pPr>
        <w:spacing w:after="0"/>
        <w:rPr>
          <w:rFonts w:ascii="Cambria" w:hAnsi="Cambria"/>
        </w:rPr>
        <w:sectPr>
          <w:pgSz w:w="11910" w:h="16840"/>
          <w:pgMar w:header="0" w:footer="1024" w:top="1580" w:bottom="1220" w:left="1680" w:right="1020"/>
        </w:sectPr>
      </w:pPr>
    </w:p>
    <w:p>
      <w:pPr>
        <w:pStyle w:val="BodyText"/>
        <w:spacing w:before="110"/>
        <w:ind w:left="1076" w:right="411" w:hanging="480"/>
        <w:rPr>
          <w:rFonts w:ascii="Cambria" w:hAnsi="Cambria"/>
        </w:rPr>
      </w:pPr>
      <w:r>
        <w:rPr>
          <w:rFonts w:ascii="Cambria" w:hAnsi="Cambria"/>
        </w:rPr>
        <w:t>Vathsala, P.G., Dende, C., Nagaraj, V.A., Bhattacharya, D., Das, G., Rangarajan, P.N., Padmanaban, G., 2012. Curcumin-arteether combination therapy of Plasmodium berghei-infected mice prevents recrudescence through immunomodulation. PLoS One 7, 1–10. doi:10.1371/journal.pone.0029442</w:t>
      </w:r>
    </w:p>
    <w:p>
      <w:pPr>
        <w:pStyle w:val="BodyText"/>
        <w:spacing w:before="141"/>
        <w:ind w:left="1076" w:right="132" w:hanging="480"/>
        <w:rPr>
          <w:rFonts w:ascii="Cambria" w:hAnsi="Cambria"/>
        </w:rPr>
      </w:pPr>
      <w:r>
        <w:rPr>
          <w:rFonts w:ascii="Cambria" w:hAnsi="Cambria"/>
        </w:rPr>
        <w:t>Veira, L. da S., 2002. Eimeriose de pequenos ruminantes- panorama da pesquisa no Nordeste do Brasil. Embrapa Caprinos 1–23.</w:t>
      </w:r>
    </w:p>
    <w:p>
      <w:pPr>
        <w:pStyle w:val="BodyText"/>
        <w:spacing w:before="136"/>
        <w:ind w:left="1076" w:right="1156" w:hanging="480"/>
        <w:rPr>
          <w:rFonts w:ascii="Cambria" w:hAnsi="Cambria"/>
        </w:rPr>
      </w:pPr>
      <w:r>
        <w:rPr>
          <w:rFonts w:ascii="Cambria" w:hAnsi="Cambria"/>
        </w:rPr>
        <w:t>Velázquez García, O., 2016. Cuantificación de curcuminas con actividad antiparasitaria en insumos de uso veterinario. Universidad Nacional Autónoma de México.</w:t>
      </w:r>
    </w:p>
    <w:p>
      <w:pPr>
        <w:pStyle w:val="BodyText"/>
        <w:spacing w:before="136"/>
        <w:ind w:left="1076" w:right="167" w:hanging="480"/>
        <w:rPr>
          <w:rFonts w:ascii="Cambria" w:hAnsi="Cambria"/>
        </w:rPr>
      </w:pPr>
      <w:r>
        <w:rPr>
          <w:rFonts w:ascii="Cambria" w:hAnsi="Cambria"/>
        </w:rPr>
        <w:t>Xun, W., Shi, L., Zhou, H., Hou, G., Cao, T., Zhao, C., 2015. Effects of curcumin on growth performance, jejunal mucosal membrane integrity, morphology and immune status in weaned piglets challenged with enterotoxigenic Escherichia coli. Int. Immunopharmacol. 27, 46–52. doi:10.1016/j.intimp.2015.04.038</w:t>
      </w:r>
    </w:p>
    <w:p>
      <w:pPr>
        <w:pStyle w:val="BodyText"/>
        <w:spacing w:before="141"/>
        <w:ind w:left="1076" w:right="141" w:hanging="480"/>
        <w:rPr>
          <w:rFonts w:ascii="Cambria" w:hAnsi="Cambria"/>
        </w:rPr>
      </w:pPr>
      <w:r>
        <w:rPr>
          <w:rFonts w:ascii="Cambria" w:hAnsi="Cambria"/>
        </w:rPr>
        <w:t>Yarru, L.P., Settivari, R.S., Gowda, N.K.S., Antoniou, E., Ledoux, D.R., Rottinghaus, G.E., 2009. Effects of turmeric (Curcuma longa) on the expression of hepatic genes associated with biotransformation, antioxidant, and immune systems in broiler chicks fed aflatoxin. Poult. Sci. 88, 2620–2627. doi:10.3382/ps.2009- 00204</w:t>
      </w:r>
    </w:p>
    <w:p>
      <w:pPr>
        <w:pStyle w:val="BodyText"/>
        <w:spacing w:before="136"/>
        <w:ind w:left="595" w:right="172"/>
        <w:rPr>
          <w:rFonts w:ascii="Cambria"/>
        </w:rPr>
      </w:pPr>
      <w:r>
        <w:rPr>
          <w:rFonts w:ascii="Cambria"/>
        </w:rPr>
        <w:t>Yue, G.G.L., Cheng, S.-W., Yu, H., Xu, Z.-S., Lee, J.K.M., Hon, P.-M., Lee, M.Y.H.,</w:t>
      </w:r>
    </w:p>
    <w:p>
      <w:pPr>
        <w:pStyle w:val="BodyText"/>
        <w:spacing w:before="2"/>
        <w:ind w:left="1076" w:right="140"/>
        <w:rPr>
          <w:rFonts w:ascii="Cambria" w:hAnsi="Cambria"/>
        </w:rPr>
      </w:pPr>
      <w:r>
        <w:rPr>
          <w:rFonts w:ascii="Cambria" w:hAnsi="Cambria"/>
        </w:rPr>
        <w:t>Kennelly, E.J., Deng, G., Yeung, S.K., Cassileth, B.R., Fung, K.-P., Leung, P.-C., Lau, C.B.S., 2012. The role of turmerones on curcumin transportation and P- glycoprotein activities in intestinal Caco-2 cells. J. Med. Food 15, 242–52. doi:10.1089/jmf.2011.1845</w:t>
      </w:r>
    </w:p>
    <w:p>
      <w:pPr>
        <w:pStyle w:val="BodyText"/>
        <w:spacing w:line="278" w:lineRule="exact" w:before="146"/>
        <w:ind w:left="1076" w:right="1026" w:hanging="480"/>
        <w:rPr>
          <w:rFonts w:ascii="Cambria" w:hAnsi="Cambria"/>
        </w:rPr>
      </w:pPr>
      <w:r>
        <w:rPr>
          <w:rFonts w:ascii="Cambria" w:hAnsi="Cambria"/>
        </w:rPr>
        <w:t>Yun, C.H., Lillehoj, H.S., Lillehoj, E.P., 2000. Intestinal immune responses to coccidiosis. Dev. Comp. Immunol. 24, 303–24.</w:t>
      </w:r>
    </w:p>
    <w:p>
      <w:pPr>
        <w:pStyle w:val="BodyText"/>
        <w:spacing w:before="138"/>
        <w:ind w:left="1076" w:right="200" w:hanging="480"/>
        <w:rPr>
          <w:rFonts w:ascii="Cambria" w:hAnsi="Cambria"/>
        </w:rPr>
      </w:pPr>
      <w:r>
        <w:rPr>
          <w:rFonts w:ascii="Cambria" w:hAnsi="Cambria"/>
        </w:rPr>
        <w:t>Zhong, K., 2015. Curcumin Mediates a Protective Effect Via TLR-4/NF-κB Signaling Pathway in Rat Model of Severe Acute Pancreatitis. Cell Biochem. Biophys. doi:10.1007/s12013-015-0664-y</w:t>
      </w:r>
    </w:p>
    <w:p>
      <w:pPr>
        <w:pStyle w:val="BodyText"/>
        <w:spacing w:before="141"/>
        <w:ind w:left="1076" w:right="231" w:hanging="480"/>
        <w:rPr>
          <w:rFonts w:ascii="Cambria" w:hAnsi="Cambria"/>
        </w:rPr>
      </w:pPr>
      <w:r>
        <w:rPr>
          <w:rFonts w:ascii="Cambria" w:hAnsi="Cambria"/>
        </w:rPr>
        <w:t>Zhongfa, L., Chiu, M., Wang, J., Chen, W., 2012. Enhancement of curcumin oral absorption and pharmacokinetics of curcuminoids and curcumin metabolites in mice. Cancer Chemother. … 679–689. doi:10.1007/s00280-011-1749-y</w:t>
      </w:r>
    </w:p>
    <w:p>
      <w:pPr>
        <w:pStyle w:val="BodyText"/>
        <w:spacing w:before="141"/>
        <w:ind w:left="595" w:right="172"/>
        <w:rPr>
          <w:rFonts w:ascii="Cambria"/>
        </w:rPr>
      </w:pPr>
      <w:r>
        <w:rPr>
          <w:rFonts w:ascii="Cambria"/>
        </w:rPr>
        <w:t>Zhou, Y., Zhang, T., Wang, X., Wei, X., Chen, Y., Guo, L., Zhang, J., Wang, C., 2015.</w:t>
      </w:r>
    </w:p>
    <w:p>
      <w:pPr>
        <w:pStyle w:val="BodyText"/>
        <w:spacing w:line="278" w:lineRule="exact" w:before="7"/>
        <w:ind w:left="1076" w:right="350"/>
        <w:rPr>
          <w:rFonts w:ascii="Cambria"/>
        </w:rPr>
      </w:pPr>
      <w:r>
        <w:rPr>
          <w:rFonts w:ascii="Cambria"/>
        </w:rPr>
        <w:t>Curcumin Modulates Macrophage Polarization Through the Inhibition of the Toll-Like Receptor 4 Expression and its Signaling Pathways. Cell. Physiol.</w:t>
      </w:r>
    </w:p>
    <w:p>
      <w:pPr>
        <w:pStyle w:val="BodyText"/>
        <w:spacing w:line="281" w:lineRule="exact"/>
        <w:ind w:left="1076" w:right="172"/>
        <w:rPr>
          <w:rFonts w:ascii="Cambria" w:hAnsi="Cambria"/>
        </w:rPr>
      </w:pPr>
      <w:r>
        <w:rPr>
          <w:rFonts w:ascii="Cambria" w:hAnsi="Cambria"/>
        </w:rPr>
        <w:t>Biochem. 36, 631–641. doi:10.1159/000430126</w:t>
      </w:r>
    </w:p>
    <w:p>
      <w:pPr>
        <w:spacing w:after="0" w:line="281" w:lineRule="exact"/>
        <w:rPr>
          <w:rFonts w:ascii="Cambria" w:hAnsi="Cambria"/>
        </w:rPr>
        <w:sectPr>
          <w:pgSz w:w="11910" w:h="16840"/>
          <w:pgMar w:header="0" w:footer="1024" w:top="1580" w:bottom="1220" w:left="1680" w:right="1020"/>
        </w:sect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2"/>
        <w:rPr>
          <w:rFonts w:ascii="Cambria"/>
          <w:sz w:val="25"/>
        </w:rPr>
      </w:pPr>
    </w:p>
    <w:p>
      <w:pPr>
        <w:pStyle w:val="Heading1"/>
        <w:spacing w:before="70"/>
        <w:ind w:left="661" w:right="177"/>
        <w:jc w:val="center"/>
      </w:pPr>
      <w:r>
        <w:rPr/>
        <w:t>ANEXOS</w:t>
      </w:r>
    </w:p>
    <w:p>
      <w:pPr>
        <w:spacing w:after="0"/>
        <w:jc w:val="center"/>
        <w:sectPr>
          <w:pgSz w:w="11910" w:h="16840"/>
          <w:pgMar w:header="0" w:footer="1024" w:top="1580" w:bottom="1220" w:left="1680" w:right="1020"/>
        </w:sectPr>
      </w:pPr>
    </w:p>
    <w:p>
      <w:pPr>
        <w:spacing w:line="362" w:lineRule="auto" w:before="109" w:after="5"/>
        <w:ind w:left="595" w:right="172" w:firstLine="0"/>
        <w:jc w:val="left"/>
        <w:rPr>
          <w:b/>
          <w:i/>
          <w:sz w:val="24"/>
        </w:rPr>
      </w:pPr>
      <w:r>
        <w:rPr>
          <w:b/>
          <w:sz w:val="24"/>
        </w:rPr>
        <w:t>Anexo 1. Solicitud de apoyo para tramitar patente de la galleta utilizada en el experimento </w:t>
      </w:r>
      <w:r>
        <w:rPr>
          <w:b/>
          <w:i/>
          <w:sz w:val="24"/>
        </w:rPr>
        <w:t>in vivo.</w:t>
      </w:r>
    </w:p>
    <w:p>
      <w:pPr>
        <w:pStyle w:val="BodyText"/>
        <w:ind w:left="598"/>
        <w:rPr>
          <w:sz w:val="20"/>
        </w:rPr>
      </w:pPr>
      <w:r>
        <w:rPr>
          <w:sz w:val="20"/>
        </w:rPr>
        <w:drawing>
          <wp:inline distT="0" distB="0" distL="0" distR="0">
            <wp:extent cx="5313136" cy="7068883"/>
            <wp:effectExtent l="0" t="0" r="0" b="0"/>
            <wp:docPr id="57" name="image37.jpeg" descr=""/>
            <wp:cNvGraphicFramePr>
              <a:graphicFrameLocks noChangeAspect="1"/>
            </wp:cNvGraphicFramePr>
            <a:graphic>
              <a:graphicData uri="http://schemas.openxmlformats.org/drawingml/2006/picture">
                <pic:pic>
                  <pic:nvPicPr>
                    <pic:cNvPr id="58" name="image37.jpeg"/>
                    <pic:cNvPicPr/>
                  </pic:nvPicPr>
                  <pic:blipFill>
                    <a:blip r:embed="rId65" cstate="print"/>
                    <a:stretch>
                      <a:fillRect/>
                    </a:stretch>
                  </pic:blipFill>
                  <pic:spPr>
                    <a:xfrm>
                      <a:off x="0" y="0"/>
                      <a:ext cx="5313136" cy="7068883"/>
                    </a:xfrm>
                    <a:prstGeom prst="rect">
                      <a:avLst/>
                    </a:prstGeom>
                  </pic:spPr>
                </pic:pic>
              </a:graphicData>
            </a:graphic>
          </wp:inline>
        </w:drawing>
      </w:r>
      <w:r>
        <w:rPr>
          <w:sz w:val="20"/>
        </w:rPr>
      </w:r>
    </w:p>
    <w:p>
      <w:pPr>
        <w:spacing w:after="0"/>
        <w:rPr>
          <w:sz w:val="20"/>
        </w:rPr>
        <w:sectPr>
          <w:pgSz w:w="11910" w:h="16840"/>
          <w:pgMar w:header="0" w:footer="1024" w:top="1580" w:bottom="1220" w:left="1680" w:right="1020"/>
        </w:sectPr>
      </w:pPr>
    </w:p>
    <w:p>
      <w:pPr>
        <w:spacing w:line="362" w:lineRule="auto" w:before="109"/>
        <w:ind w:left="595" w:right="207" w:firstLine="0"/>
        <w:jc w:val="left"/>
        <w:rPr>
          <w:b/>
          <w:sz w:val="24"/>
        </w:rPr>
      </w:pPr>
      <w:r>
        <w:rPr>
          <w:b/>
          <w:sz w:val="24"/>
        </w:rPr>
        <w:t>Anexo 2. PROBIT Viabilidad de los esporozoitos de </w:t>
      </w:r>
      <w:r>
        <w:rPr>
          <w:b/>
          <w:i/>
          <w:sz w:val="24"/>
        </w:rPr>
        <w:t>E. bovis </w:t>
      </w:r>
      <w:r>
        <w:rPr>
          <w:b/>
          <w:sz w:val="24"/>
        </w:rPr>
        <w:t>incubados con polvo de </w:t>
      </w:r>
      <w:r>
        <w:rPr>
          <w:b/>
          <w:i/>
          <w:sz w:val="24"/>
        </w:rPr>
        <w:t>C. longa </w:t>
      </w:r>
      <w:r>
        <w:rPr>
          <w:b/>
          <w:sz w:val="24"/>
        </w:rPr>
        <w:t>durante 24 h.</w:t>
      </w:r>
    </w:p>
    <w:p>
      <w:pPr>
        <w:pStyle w:val="BodyText"/>
        <w:rPr>
          <w:b/>
        </w:rPr>
      </w:pPr>
    </w:p>
    <w:p>
      <w:pPr>
        <w:pStyle w:val="BodyText"/>
        <w:rPr>
          <w:b/>
        </w:rPr>
      </w:pPr>
    </w:p>
    <w:p>
      <w:pPr>
        <w:spacing w:before="174"/>
        <w:ind w:left="2391" w:right="207" w:firstLine="0"/>
        <w:jc w:val="left"/>
        <w:rPr>
          <w:b/>
          <w:sz w:val="24"/>
        </w:rPr>
      </w:pPr>
      <w:r>
        <w:rPr>
          <w:b/>
          <w:sz w:val="24"/>
        </w:rPr>
        <w:t>Información sobre los datos</w:t>
      </w: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1593"/>
        <w:gridCol w:w="3159"/>
        <w:gridCol w:w="1685"/>
      </w:tblGrid>
      <w:tr>
        <w:trPr>
          <w:trHeight w:val="360" w:hRule="exact"/>
        </w:trPr>
        <w:tc>
          <w:tcPr>
            <w:tcW w:w="4752" w:type="dxa"/>
            <w:gridSpan w:val="2"/>
          </w:tcPr>
          <w:p>
            <w:pPr/>
          </w:p>
        </w:tc>
        <w:tc>
          <w:tcPr>
            <w:tcW w:w="1685" w:type="dxa"/>
          </w:tcPr>
          <w:p>
            <w:pPr>
              <w:pStyle w:val="TableParagraph"/>
              <w:spacing w:before="44"/>
              <w:ind w:left="270"/>
              <w:jc w:val="left"/>
              <w:rPr>
                <w:sz w:val="24"/>
              </w:rPr>
            </w:pPr>
            <w:r>
              <w:rPr>
                <w:sz w:val="24"/>
              </w:rPr>
              <w:t>Nº de casos</w:t>
            </w:r>
          </w:p>
        </w:tc>
      </w:tr>
      <w:tr>
        <w:trPr>
          <w:trHeight w:val="373" w:hRule="exact"/>
        </w:trPr>
        <w:tc>
          <w:tcPr>
            <w:tcW w:w="1593" w:type="dxa"/>
            <w:tcBorders>
              <w:bottom w:val="nil"/>
              <w:right w:val="nil"/>
            </w:tcBorders>
          </w:tcPr>
          <w:p>
            <w:pPr>
              <w:pStyle w:val="TableParagraph"/>
              <w:spacing w:before="44"/>
              <w:ind w:left="64"/>
              <w:jc w:val="left"/>
              <w:rPr>
                <w:sz w:val="24"/>
              </w:rPr>
            </w:pPr>
            <w:r>
              <w:rPr>
                <w:sz w:val="24"/>
              </w:rPr>
              <w:t>Válidos</w:t>
            </w:r>
          </w:p>
        </w:tc>
        <w:tc>
          <w:tcPr>
            <w:tcW w:w="3159" w:type="dxa"/>
            <w:tcBorders>
              <w:left w:val="nil"/>
              <w:bottom w:val="nil"/>
            </w:tcBorders>
          </w:tcPr>
          <w:p>
            <w:pPr/>
          </w:p>
        </w:tc>
        <w:tc>
          <w:tcPr>
            <w:tcW w:w="1685" w:type="dxa"/>
            <w:tcBorders>
              <w:bottom w:val="nil"/>
            </w:tcBorders>
          </w:tcPr>
          <w:p>
            <w:pPr>
              <w:pStyle w:val="TableParagraph"/>
              <w:spacing w:before="44"/>
              <w:ind w:right="53"/>
              <w:rPr>
                <w:sz w:val="24"/>
              </w:rPr>
            </w:pPr>
            <w:r>
              <w:rPr>
                <w:sz w:val="24"/>
              </w:rPr>
              <w:t>6</w:t>
            </w:r>
          </w:p>
        </w:tc>
      </w:tr>
      <w:tr>
        <w:trPr>
          <w:trHeight w:val="319" w:hRule="exact"/>
        </w:trPr>
        <w:tc>
          <w:tcPr>
            <w:tcW w:w="1593" w:type="dxa"/>
            <w:tcBorders>
              <w:top w:val="nil"/>
              <w:bottom w:val="nil"/>
              <w:right w:val="nil"/>
            </w:tcBorders>
          </w:tcPr>
          <w:p>
            <w:pPr/>
          </w:p>
        </w:tc>
        <w:tc>
          <w:tcPr>
            <w:tcW w:w="3159" w:type="dxa"/>
            <w:tcBorders>
              <w:top w:val="nil"/>
              <w:left w:val="nil"/>
              <w:bottom w:val="nil"/>
            </w:tcBorders>
          </w:tcPr>
          <w:p>
            <w:pPr>
              <w:pStyle w:val="TableParagraph"/>
              <w:spacing w:before="7"/>
              <w:ind w:left="156"/>
              <w:jc w:val="left"/>
              <w:rPr>
                <w:sz w:val="24"/>
              </w:rPr>
            </w:pPr>
            <w:r>
              <w:rPr>
                <w:sz w:val="24"/>
              </w:rPr>
              <w:t>Perdidos</w:t>
            </w:r>
          </w:p>
        </w:tc>
        <w:tc>
          <w:tcPr>
            <w:tcW w:w="1685" w:type="dxa"/>
            <w:tcBorders>
              <w:top w:val="nil"/>
              <w:bottom w:val="nil"/>
            </w:tcBorders>
          </w:tcPr>
          <w:p>
            <w:pPr>
              <w:pStyle w:val="TableParagraph"/>
              <w:spacing w:before="7"/>
              <w:ind w:right="53"/>
              <w:rPr>
                <w:sz w:val="24"/>
              </w:rPr>
            </w:pPr>
            <w:r>
              <w:rPr>
                <w:sz w:val="24"/>
              </w:rPr>
              <w:t>0</w:t>
            </w:r>
          </w:p>
        </w:tc>
      </w:tr>
      <w:tr>
        <w:trPr>
          <w:trHeight w:val="322" w:hRule="exact"/>
        </w:trPr>
        <w:tc>
          <w:tcPr>
            <w:tcW w:w="1593" w:type="dxa"/>
            <w:tcBorders>
              <w:top w:val="nil"/>
              <w:bottom w:val="nil"/>
              <w:right w:val="nil"/>
            </w:tcBorders>
          </w:tcPr>
          <w:p>
            <w:pPr/>
          </w:p>
        </w:tc>
        <w:tc>
          <w:tcPr>
            <w:tcW w:w="3159" w:type="dxa"/>
            <w:tcBorders>
              <w:top w:val="nil"/>
              <w:left w:val="nil"/>
              <w:bottom w:val="nil"/>
            </w:tcBorders>
          </w:tcPr>
          <w:p>
            <w:pPr>
              <w:pStyle w:val="TableParagraph"/>
              <w:spacing w:before="10"/>
              <w:ind w:left="156"/>
              <w:jc w:val="left"/>
              <w:rPr>
                <w:sz w:val="24"/>
              </w:rPr>
            </w:pPr>
            <w:r>
              <w:rPr>
                <w:sz w:val="24"/>
              </w:rPr>
              <w:t>La transformación log no se</w:t>
            </w:r>
          </w:p>
        </w:tc>
        <w:tc>
          <w:tcPr>
            <w:tcW w:w="1685" w:type="dxa"/>
            <w:tcBorders>
              <w:top w:val="nil"/>
              <w:bottom w:val="nil"/>
            </w:tcBorders>
          </w:tcPr>
          <w:p>
            <w:pPr>
              <w:pStyle w:val="TableParagraph"/>
              <w:spacing w:before="10"/>
              <w:ind w:right="53"/>
              <w:rPr>
                <w:sz w:val="24"/>
              </w:rPr>
            </w:pPr>
            <w:r>
              <w:rPr>
                <w:sz w:val="24"/>
              </w:rPr>
              <w:t>0</w:t>
            </w:r>
          </w:p>
        </w:tc>
      </w:tr>
      <w:tr>
        <w:trPr>
          <w:trHeight w:val="319" w:hRule="exact"/>
        </w:trPr>
        <w:tc>
          <w:tcPr>
            <w:tcW w:w="1593" w:type="dxa"/>
            <w:tcBorders>
              <w:top w:val="nil"/>
              <w:bottom w:val="nil"/>
              <w:right w:val="nil"/>
            </w:tcBorders>
          </w:tcPr>
          <w:p>
            <w:pPr>
              <w:pStyle w:val="TableParagraph"/>
              <w:spacing w:before="10"/>
              <w:ind w:left="64"/>
              <w:jc w:val="left"/>
              <w:rPr>
                <w:sz w:val="24"/>
              </w:rPr>
            </w:pPr>
            <w:r>
              <w:rPr>
                <w:sz w:val="24"/>
              </w:rPr>
              <w:t>Rechazados</w:t>
            </w:r>
          </w:p>
        </w:tc>
        <w:tc>
          <w:tcPr>
            <w:tcW w:w="3159" w:type="dxa"/>
            <w:tcBorders>
              <w:top w:val="nil"/>
              <w:left w:val="nil"/>
              <w:bottom w:val="nil"/>
            </w:tcBorders>
          </w:tcPr>
          <w:p>
            <w:pPr>
              <w:pStyle w:val="TableParagraph"/>
              <w:spacing w:before="10"/>
              <w:ind w:left="156"/>
              <w:jc w:val="left"/>
              <w:rPr>
                <w:sz w:val="24"/>
              </w:rPr>
            </w:pPr>
            <w:r>
              <w:rPr>
                <w:sz w:val="24"/>
              </w:rPr>
              <w:t>puede realizar</w:t>
            </w:r>
          </w:p>
        </w:tc>
        <w:tc>
          <w:tcPr>
            <w:tcW w:w="1685" w:type="dxa"/>
            <w:tcBorders>
              <w:top w:val="nil"/>
              <w:bottom w:val="nil"/>
            </w:tcBorders>
          </w:tcPr>
          <w:p>
            <w:pPr/>
          </w:p>
        </w:tc>
      </w:tr>
      <w:tr>
        <w:trPr>
          <w:trHeight w:val="319" w:hRule="exact"/>
        </w:trPr>
        <w:tc>
          <w:tcPr>
            <w:tcW w:w="1593" w:type="dxa"/>
            <w:tcBorders>
              <w:top w:val="nil"/>
              <w:bottom w:val="nil"/>
              <w:right w:val="nil"/>
            </w:tcBorders>
          </w:tcPr>
          <w:p>
            <w:pPr/>
          </w:p>
        </w:tc>
        <w:tc>
          <w:tcPr>
            <w:tcW w:w="3159" w:type="dxa"/>
            <w:tcBorders>
              <w:top w:val="nil"/>
              <w:left w:val="nil"/>
              <w:bottom w:val="nil"/>
            </w:tcBorders>
          </w:tcPr>
          <w:p>
            <w:pPr>
              <w:pStyle w:val="TableParagraph"/>
              <w:spacing w:before="7"/>
              <w:ind w:left="156"/>
              <w:jc w:val="left"/>
              <w:rPr>
                <w:sz w:val="24"/>
              </w:rPr>
            </w:pPr>
            <w:r>
              <w:rPr>
                <w:sz w:val="24"/>
              </w:rPr>
              <w:t>Número de respuestas &gt;</w:t>
            </w:r>
          </w:p>
        </w:tc>
        <w:tc>
          <w:tcPr>
            <w:tcW w:w="1685" w:type="dxa"/>
            <w:tcBorders>
              <w:top w:val="nil"/>
              <w:bottom w:val="nil"/>
            </w:tcBorders>
          </w:tcPr>
          <w:p>
            <w:pPr>
              <w:pStyle w:val="TableParagraph"/>
              <w:spacing w:before="7"/>
              <w:ind w:right="53"/>
              <w:rPr>
                <w:sz w:val="24"/>
              </w:rPr>
            </w:pPr>
            <w:r>
              <w:rPr>
                <w:sz w:val="24"/>
              </w:rPr>
              <w:t>0</w:t>
            </w:r>
          </w:p>
        </w:tc>
      </w:tr>
      <w:tr>
        <w:trPr>
          <w:trHeight w:val="322" w:hRule="exact"/>
        </w:trPr>
        <w:tc>
          <w:tcPr>
            <w:tcW w:w="1593" w:type="dxa"/>
            <w:tcBorders>
              <w:top w:val="nil"/>
              <w:bottom w:val="nil"/>
              <w:right w:val="nil"/>
            </w:tcBorders>
          </w:tcPr>
          <w:p>
            <w:pPr/>
          </w:p>
        </w:tc>
        <w:tc>
          <w:tcPr>
            <w:tcW w:w="3159" w:type="dxa"/>
            <w:tcBorders>
              <w:top w:val="nil"/>
              <w:left w:val="nil"/>
              <w:bottom w:val="nil"/>
            </w:tcBorders>
          </w:tcPr>
          <w:p>
            <w:pPr>
              <w:pStyle w:val="TableParagraph"/>
              <w:spacing w:before="10"/>
              <w:ind w:left="156"/>
              <w:jc w:val="left"/>
              <w:rPr>
                <w:sz w:val="24"/>
              </w:rPr>
            </w:pPr>
            <w:r>
              <w:rPr>
                <w:sz w:val="24"/>
              </w:rPr>
              <w:t>Número de sujetos</w:t>
            </w:r>
          </w:p>
        </w:tc>
        <w:tc>
          <w:tcPr>
            <w:tcW w:w="1685" w:type="dxa"/>
            <w:tcBorders>
              <w:top w:val="nil"/>
              <w:bottom w:val="nil"/>
            </w:tcBorders>
          </w:tcPr>
          <w:p>
            <w:pPr/>
          </w:p>
        </w:tc>
      </w:tr>
      <w:tr>
        <w:trPr>
          <w:trHeight w:val="311" w:hRule="exact"/>
        </w:trPr>
        <w:tc>
          <w:tcPr>
            <w:tcW w:w="1593" w:type="dxa"/>
            <w:tcBorders>
              <w:top w:val="nil"/>
              <w:right w:val="nil"/>
            </w:tcBorders>
          </w:tcPr>
          <w:p>
            <w:pPr>
              <w:pStyle w:val="TableParagraph"/>
              <w:spacing w:before="10"/>
              <w:ind w:left="64"/>
              <w:jc w:val="left"/>
              <w:rPr>
                <w:sz w:val="24"/>
              </w:rPr>
            </w:pPr>
            <w:r>
              <w:rPr>
                <w:sz w:val="24"/>
              </w:rPr>
              <w:t>Grupo control</w:t>
            </w:r>
          </w:p>
        </w:tc>
        <w:tc>
          <w:tcPr>
            <w:tcW w:w="3159" w:type="dxa"/>
            <w:tcBorders>
              <w:top w:val="nil"/>
              <w:left w:val="nil"/>
            </w:tcBorders>
          </w:tcPr>
          <w:p>
            <w:pPr/>
          </w:p>
        </w:tc>
        <w:tc>
          <w:tcPr>
            <w:tcW w:w="1685" w:type="dxa"/>
            <w:tcBorders>
              <w:top w:val="nil"/>
            </w:tcBorders>
          </w:tcPr>
          <w:p>
            <w:pPr>
              <w:pStyle w:val="TableParagraph"/>
              <w:spacing w:before="10"/>
              <w:ind w:right="53"/>
              <w:rPr>
                <w:sz w:val="24"/>
              </w:rPr>
            </w:pPr>
            <w:r>
              <w:rPr>
                <w:sz w:val="24"/>
              </w:rPr>
              <w:t>3</w:t>
            </w:r>
          </w:p>
        </w:tc>
      </w:tr>
    </w:tbl>
    <w:p>
      <w:pPr>
        <w:pStyle w:val="BodyText"/>
        <w:rPr>
          <w:b/>
          <w:sz w:val="20"/>
        </w:rPr>
      </w:pPr>
    </w:p>
    <w:p>
      <w:pPr>
        <w:spacing w:before="208" w:after="6"/>
        <w:ind w:left="1248" w:right="207" w:firstLine="0"/>
        <w:jc w:val="left"/>
        <w:rPr>
          <w:b/>
          <w:sz w:val="24"/>
        </w:rPr>
      </w:pPr>
      <w:r>
        <w:rPr>
          <w:b/>
          <w:sz w:val="24"/>
        </w:rPr>
        <w:t>Información sobre la convergencia</w:t>
      </w: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1157"/>
        <w:gridCol w:w="1848"/>
        <w:gridCol w:w="1853"/>
      </w:tblGrid>
      <w:tr>
        <w:trPr>
          <w:trHeight w:val="677" w:hRule="exact"/>
        </w:trPr>
        <w:tc>
          <w:tcPr>
            <w:tcW w:w="1157" w:type="dxa"/>
          </w:tcPr>
          <w:p>
            <w:pPr/>
          </w:p>
        </w:tc>
        <w:tc>
          <w:tcPr>
            <w:tcW w:w="1848" w:type="dxa"/>
            <w:tcBorders>
              <w:right w:val="single" w:sz="8" w:space="0" w:color="000000"/>
            </w:tcBorders>
          </w:tcPr>
          <w:p>
            <w:pPr>
              <w:pStyle w:val="TableParagraph"/>
              <w:spacing w:line="280" w:lineRule="auto" w:before="40"/>
              <w:ind w:left="395" w:right="348" w:hanging="17"/>
              <w:jc w:val="left"/>
              <w:rPr>
                <w:sz w:val="24"/>
              </w:rPr>
            </w:pPr>
            <w:r>
              <w:rPr>
                <w:sz w:val="24"/>
              </w:rPr>
              <w:t>Número de iteraciones</w:t>
            </w:r>
          </w:p>
        </w:tc>
        <w:tc>
          <w:tcPr>
            <w:tcW w:w="1853" w:type="dxa"/>
            <w:tcBorders>
              <w:left w:val="single" w:sz="8" w:space="0" w:color="000000"/>
            </w:tcBorders>
          </w:tcPr>
          <w:p>
            <w:pPr>
              <w:pStyle w:val="TableParagraph"/>
              <w:spacing w:line="280" w:lineRule="auto" w:before="40"/>
              <w:ind w:left="388" w:right="100" w:hanging="264"/>
              <w:jc w:val="left"/>
              <w:rPr>
                <w:sz w:val="24"/>
              </w:rPr>
            </w:pPr>
            <w:r>
              <w:rPr>
                <w:sz w:val="24"/>
              </w:rPr>
              <w:t>Solución óptima encontrada</w:t>
            </w:r>
          </w:p>
        </w:tc>
      </w:tr>
      <w:tr>
        <w:trPr>
          <w:trHeight w:val="365" w:hRule="exact"/>
        </w:trPr>
        <w:tc>
          <w:tcPr>
            <w:tcW w:w="1157" w:type="dxa"/>
          </w:tcPr>
          <w:p>
            <w:pPr>
              <w:pStyle w:val="TableParagraph"/>
              <w:spacing w:before="44"/>
              <w:ind w:left="64"/>
              <w:jc w:val="left"/>
              <w:rPr>
                <w:sz w:val="24"/>
              </w:rPr>
            </w:pPr>
            <w:r>
              <w:rPr>
                <w:sz w:val="24"/>
              </w:rPr>
              <w:t>PROBIT</w:t>
            </w:r>
          </w:p>
        </w:tc>
        <w:tc>
          <w:tcPr>
            <w:tcW w:w="1848" w:type="dxa"/>
            <w:tcBorders>
              <w:right w:val="single" w:sz="8" w:space="0" w:color="000000"/>
            </w:tcBorders>
          </w:tcPr>
          <w:p>
            <w:pPr>
              <w:pStyle w:val="TableParagraph"/>
              <w:spacing w:before="44"/>
              <w:ind w:right="52"/>
              <w:rPr>
                <w:sz w:val="24"/>
              </w:rPr>
            </w:pPr>
            <w:r>
              <w:rPr>
                <w:sz w:val="24"/>
              </w:rPr>
              <w:t>8</w:t>
            </w:r>
          </w:p>
        </w:tc>
        <w:tc>
          <w:tcPr>
            <w:tcW w:w="1853" w:type="dxa"/>
            <w:tcBorders>
              <w:left w:val="single" w:sz="8" w:space="0" w:color="000000"/>
            </w:tcBorders>
          </w:tcPr>
          <w:p>
            <w:pPr>
              <w:pStyle w:val="TableParagraph"/>
              <w:spacing w:before="44"/>
              <w:ind w:left="64" w:right="100"/>
              <w:jc w:val="left"/>
              <w:rPr>
                <w:sz w:val="24"/>
              </w:rPr>
            </w:pPr>
            <w:r>
              <w:rPr>
                <w:sz w:val="24"/>
              </w:rPr>
              <w:t>Sí</w:t>
            </w:r>
          </w:p>
        </w:tc>
      </w:tr>
    </w:tbl>
    <w:p>
      <w:pPr>
        <w:pStyle w:val="BodyText"/>
        <w:rPr>
          <w:b/>
          <w:sz w:val="20"/>
        </w:rPr>
      </w:pPr>
    </w:p>
    <w:p>
      <w:pPr>
        <w:spacing w:before="208" w:after="6"/>
        <w:ind w:left="3228" w:right="207" w:firstLine="0"/>
        <w:jc w:val="left"/>
        <w:rPr>
          <w:b/>
          <w:sz w:val="24"/>
        </w:rPr>
      </w:pPr>
      <w:r>
        <w:rPr>
          <w:b/>
          <w:sz w:val="24"/>
        </w:rPr>
        <w:t>Estimaciones de los parámetros</w:t>
      </w: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2376"/>
        <w:gridCol w:w="1234"/>
        <w:gridCol w:w="989"/>
        <w:gridCol w:w="797"/>
        <w:gridCol w:w="749"/>
        <w:gridCol w:w="1181"/>
        <w:gridCol w:w="1171"/>
      </w:tblGrid>
      <w:tr>
        <w:trPr>
          <w:trHeight w:val="667" w:hRule="exact"/>
        </w:trPr>
        <w:tc>
          <w:tcPr>
            <w:tcW w:w="2376" w:type="dxa"/>
            <w:vMerge w:val="restart"/>
          </w:tcPr>
          <w:p>
            <w:pPr>
              <w:pStyle w:val="TableParagraph"/>
              <w:spacing w:before="40"/>
              <w:ind w:left="1106"/>
              <w:jc w:val="left"/>
              <w:rPr>
                <w:sz w:val="24"/>
              </w:rPr>
            </w:pPr>
            <w:r>
              <w:rPr>
                <w:sz w:val="24"/>
              </w:rPr>
              <w:t>Parámetro</w:t>
            </w:r>
          </w:p>
        </w:tc>
        <w:tc>
          <w:tcPr>
            <w:tcW w:w="1234" w:type="dxa"/>
            <w:vMerge w:val="restart"/>
            <w:tcBorders>
              <w:right w:val="single" w:sz="8" w:space="0" w:color="000000"/>
            </w:tcBorders>
          </w:tcPr>
          <w:p>
            <w:pPr>
              <w:pStyle w:val="TableParagraph"/>
              <w:spacing w:before="40"/>
              <w:ind w:left="64"/>
              <w:jc w:val="left"/>
              <w:rPr>
                <w:sz w:val="24"/>
              </w:rPr>
            </w:pPr>
            <w:r>
              <w:rPr>
                <w:sz w:val="24"/>
              </w:rPr>
              <w:t>Estimación</w:t>
            </w:r>
          </w:p>
        </w:tc>
        <w:tc>
          <w:tcPr>
            <w:tcW w:w="989" w:type="dxa"/>
            <w:vMerge w:val="restart"/>
            <w:tcBorders>
              <w:left w:val="single" w:sz="8" w:space="0" w:color="000000"/>
              <w:right w:val="single" w:sz="8" w:space="0" w:color="000000"/>
            </w:tcBorders>
          </w:tcPr>
          <w:p>
            <w:pPr>
              <w:pStyle w:val="TableParagraph"/>
              <w:spacing w:line="280" w:lineRule="auto" w:before="40"/>
              <w:ind w:left="210" w:right="193" w:firstLine="20"/>
              <w:jc w:val="left"/>
              <w:rPr>
                <w:sz w:val="24"/>
              </w:rPr>
            </w:pPr>
            <w:r>
              <w:rPr>
                <w:sz w:val="24"/>
              </w:rPr>
              <w:t>Error típico</w:t>
            </w:r>
          </w:p>
        </w:tc>
        <w:tc>
          <w:tcPr>
            <w:tcW w:w="797" w:type="dxa"/>
            <w:vMerge w:val="restart"/>
            <w:tcBorders>
              <w:left w:val="single" w:sz="8" w:space="0" w:color="000000"/>
              <w:right w:val="single" w:sz="8" w:space="0" w:color="000000"/>
            </w:tcBorders>
          </w:tcPr>
          <w:p>
            <w:pPr>
              <w:pStyle w:val="TableParagraph"/>
              <w:spacing w:before="40"/>
              <w:ind w:left="2"/>
              <w:jc w:val="center"/>
              <w:rPr>
                <w:sz w:val="24"/>
              </w:rPr>
            </w:pPr>
            <w:r>
              <w:rPr>
                <w:sz w:val="24"/>
              </w:rPr>
              <w:t>Z</w:t>
            </w:r>
          </w:p>
        </w:tc>
        <w:tc>
          <w:tcPr>
            <w:tcW w:w="749" w:type="dxa"/>
            <w:vMerge w:val="restart"/>
            <w:tcBorders>
              <w:left w:val="single" w:sz="8" w:space="0" w:color="000000"/>
              <w:right w:val="single" w:sz="8" w:space="0" w:color="000000"/>
            </w:tcBorders>
          </w:tcPr>
          <w:p>
            <w:pPr>
              <w:pStyle w:val="TableParagraph"/>
              <w:spacing w:before="40"/>
              <w:ind w:left="179"/>
              <w:jc w:val="left"/>
              <w:rPr>
                <w:sz w:val="24"/>
              </w:rPr>
            </w:pPr>
            <w:r>
              <w:rPr>
                <w:sz w:val="24"/>
              </w:rPr>
              <w:t>Sig.</w:t>
            </w:r>
          </w:p>
        </w:tc>
        <w:tc>
          <w:tcPr>
            <w:tcW w:w="2352" w:type="dxa"/>
            <w:gridSpan w:val="2"/>
            <w:tcBorders>
              <w:left w:val="single" w:sz="8" w:space="0" w:color="000000"/>
              <w:bottom w:val="single" w:sz="8" w:space="0" w:color="000000"/>
              <w:right w:val="single" w:sz="8" w:space="0" w:color="000000"/>
            </w:tcBorders>
          </w:tcPr>
          <w:p>
            <w:pPr>
              <w:pStyle w:val="TableParagraph"/>
              <w:spacing w:line="280" w:lineRule="auto" w:before="40"/>
              <w:ind w:left="834" w:right="70" w:hanging="737"/>
              <w:jc w:val="left"/>
              <w:rPr>
                <w:sz w:val="24"/>
              </w:rPr>
            </w:pPr>
            <w:r>
              <w:rPr>
                <w:sz w:val="24"/>
              </w:rPr>
              <w:t>Intervalo de confianza al 95%</w:t>
            </w:r>
          </w:p>
        </w:tc>
      </w:tr>
      <w:tr>
        <w:trPr>
          <w:trHeight w:val="691" w:hRule="exact"/>
        </w:trPr>
        <w:tc>
          <w:tcPr>
            <w:tcW w:w="2376" w:type="dxa"/>
            <w:vMerge/>
          </w:tcPr>
          <w:p>
            <w:pPr/>
          </w:p>
        </w:tc>
        <w:tc>
          <w:tcPr>
            <w:tcW w:w="1234" w:type="dxa"/>
            <w:vMerge/>
            <w:tcBorders>
              <w:right w:val="single" w:sz="8" w:space="0" w:color="000000"/>
            </w:tcBorders>
          </w:tcPr>
          <w:p>
            <w:pPr/>
          </w:p>
        </w:tc>
        <w:tc>
          <w:tcPr>
            <w:tcW w:w="989" w:type="dxa"/>
            <w:vMerge/>
            <w:tcBorders>
              <w:left w:val="single" w:sz="8" w:space="0" w:color="000000"/>
              <w:right w:val="single" w:sz="8" w:space="0" w:color="000000"/>
            </w:tcBorders>
          </w:tcPr>
          <w:p>
            <w:pPr/>
          </w:p>
        </w:tc>
        <w:tc>
          <w:tcPr>
            <w:tcW w:w="797" w:type="dxa"/>
            <w:vMerge/>
            <w:tcBorders>
              <w:left w:val="single" w:sz="8" w:space="0" w:color="000000"/>
              <w:right w:val="single" w:sz="8" w:space="0" w:color="000000"/>
            </w:tcBorders>
          </w:tcPr>
          <w:p>
            <w:pPr/>
          </w:p>
        </w:tc>
        <w:tc>
          <w:tcPr>
            <w:tcW w:w="749" w:type="dxa"/>
            <w:vMerge/>
            <w:tcBorders>
              <w:left w:val="single" w:sz="8" w:space="0" w:color="000000"/>
              <w:right w:val="single" w:sz="8" w:space="0" w:color="000000"/>
            </w:tcBorders>
          </w:tcPr>
          <w:p>
            <w:pPr/>
          </w:p>
        </w:tc>
        <w:tc>
          <w:tcPr>
            <w:tcW w:w="1181" w:type="dxa"/>
            <w:tcBorders>
              <w:top w:val="single" w:sz="8" w:space="0" w:color="000000"/>
              <w:left w:val="single" w:sz="8" w:space="0" w:color="000000"/>
              <w:right w:val="single" w:sz="8" w:space="0" w:color="000000"/>
            </w:tcBorders>
          </w:tcPr>
          <w:p>
            <w:pPr>
              <w:pStyle w:val="TableParagraph"/>
              <w:spacing w:line="276" w:lineRule="auto" w:before="64"/>
              <w:ind w:left="223" w:right="198" w:firstLine="39"/>
              <w:jc w:val="left"/>
              <w:rPr>
                <w:sz w:val="24"/>
              </w:rPr>
            </w:pPr>
            <w:r>
              <w:rPr>
                <w:sz w:val="24"/>
              </w:rPr>
              <w:t>Límite inferior</w:t>
            </w:r>
          </w:p>
        </w:tc>
        <w:tc>
          <w:tcPr>
            <w:tcW w:w="1171" w:type="dxa"/>
            <w:tcBorders>
              <w:top w:val="single" w:sz="8" w:space="0" w:color="000000"/>
              <w:left w:val="single" w:sz="8" w:space="0" w:color="000000"/>
            </w:tcBorders>
          </w:tcPr>
          <w:p>
            <w:pPr>
              <w:pStyle w:val="TableParagraph"/>
              <w:spacing w:line="276" w:lineRule="auto" w:before="64"/>
              <w:ind w:left="179" w:right="156" w:firstLine="73"/>
              <w:jc w:val="left"/>
              <w:rPr>
                <w:sz w:val="24"/>
              </w:rPr>
            </w:pPr>
            <w:r>
              <w:rPr>
                <w:sz w:val="24"/>
              </w:rPr>
              <w:t>Límite superior</w:t>
            </w:r>
          </w:p>
        </w:tc>
      </w:tr>
      <w:tr>
        <w:trPr>
          <w:trHeight w:val="720" w:hRule="exact"/>
        </w:trPr>
        <w:tc>
          <w:tcPr>
            <w:tcW w:w="2376" w:type="dxa"/>
          </w:tcPr>
          <w:p>
            <w:pPr>
              <w:pStyle w:val="TableParagraph"/>
              <w:spacing w:line="407" w:lineRule="exact" w:before="42"/>
              <w:ind w:left="64"/>
              <w:jc w:val="left"/>
              <w:rPr>
                <w:sz w:val="24"/>
              </w:rPr>
            </w:pPr>
            <w:r>
              <w:rPr>
                <w:sz w:val="24"/>
              </w:rPr>
              <w:t>PROBIT</w:t>
            </w:r>
            <w:r>
              <w:rPr>
                <w:position w:val="11"/>
                <w:sz w:val="16"/>
              </w:rPr>
              <w:t>a  </w:t>
            </w:r>
            <w:r>
              <w:rPr>
                <w:position w:val="18"/>
                <w:sz w:val="24"/>
              </w:rPr>
              <w:t>Dosis</w:t>
            </w:r>
          </w:p>
          <w:p>
            <w:pPr>
              <w:pStyle w:val="TableParagraph"/>
              <w:spacing w:line="227" w:lineRule="exact" w:before="0"/>
              <w:ind w:left="1106"/>
              <w:jc w:val="left"/>
              <w:rPr>
                <w:sz w:val="24"/>
              </w:rPr>
            </w:pPr>
            <w:r>
              <w:rPr>
                <w:sz w:val="24"/>
              </w:rPr>
              <w:t>Intersección</w:t>
            </w:r>
          </w:p>
        </w:tc>
        <w:tc>
          <w:tcPr>
            <w:tcW w:w="1234" w:type="dxa"/>
            <w:tcBorders>
              <w:right w:val="single" w:sz="8" w:space="0" w:color="000000"/>
            </w:tcBorders>
          </w:tcPr>
          <w:p>
            <w:pPr>
              <w:pStyle w:val="TableParagraph"/>
              <w:spacing w:before="40"/>
              <w:ind w:left="604"/>
              <w:jc w:val="left"/>
              <w:rPr>
                <w:sz w:val="24"/>
              </w:rPr>
            </w:pPr>
            <w:r>
              <w:rPr>
                <w:sz w:val="24"/>
              </w:rPr>
              <w:t>2,194</w:t>
            </w:r>
          </w:p>
          <w:p>
            <w:pPr>
              <w:pStyle w:val="TableParagraph"/>
              <w:spacing w:before="84"/>
              <w:ind w:left="604"/>
              <w:jc w:val="left"/>
              <w:rPr>
                <w:sz w:val="24"/>
              </w:rPr>
            </w:pPr>
            <w:r>
              <w:rPr>
                <w:sz w:val="24"/>
              </w:rPr>
              <w:t>8,836</w:t>
            </w:r>
          </w:p>
        </w:tc>
        <w:tc>
          <w:tcPr>
            <w:tcW w:w="989" w:type="dxa"/>
            <w:tcBorders>
              <w:left w:val="single" w:sz="8" w:space="0" w:color="000000"/>
              <w:right w:val="single" w:sz="8" w:space="0" w:color="000000"/>
            </w:tcBorders>
          </w:tcPr>
          <w:p>
            <w:pPr>
              <w:pStyle w:val="TableParagraph"/>
              <w:spacing w:before="40"/>
              <w:ind w:left="488"/>
              <w:jc w:val="left"/>
              <w:rPr>
                <w:sz w:val="24"/>
              </w:rPr>
            </w:pPr>
            <w:r>
              <w:rPr>
                <w:sz w:val="24"/>
              </w:rPr>
              <w:t>,205</w:t>
            </w:r>
          </w:p>
          <w:p>
            <w:pPr>
              <w:pStyle w:val="TableParagraph"/>
              <w:spacing w:before="84"/>
              <w:ind w:left="488"/>
              <w:jc w:val="left"/>
              <w:rPr>
                <w:sz w:val="24"/>
              </w:rPr>
            </w:pPr>
            <w:r>
              <w:rPr>
                <w:sz w:val="24"/>
              </w:rPr>
              <w:t>,766</w:t>
            </w:r>
          </w:p>
        </w:tc>
        <w:tc>
          <w:tcPr>
            <w:tcW w:w="797" w:type="dxa"/>
            <w:tcBorders>
              <w:left w:val="single" w:sz="8" w:space="0" w:color="000000"/>
              <w:right w:val="single" w:sz="8" w:space="0" w:color="000000"/>
            </w:tcBorders>
          </w:tcPr>
          <w:p>
            <w:pPr>
              <w:pStyle w:val="TableParagraph"/>
              <w:spacing w:before="40"/>
              <w:ind w:left="60"/>
              <w:jc w:val="left"/>
              <w:rPr>
                <w:sz w:val="24"/>
              </w:rPr>
            </w:pPr>
            <w:r>
              <w:rPr>
                <w:sz w:val="24"/>
              </w:rPr>
              <w:t>10,691</w:t>
            </w:r>
          </w:p>
          <w:p>
            <w:pPr>
              <w:pStyle w:val="TableParagraph"/>
              <w:spacing w:before="84"/>
              <w:ind w:left="60"/>
              <w:jc w:val="left"/>
              <w:rPr>
                <w:sz w:val="24"/>
              </w:rPr>
            </w:pPr>
            <w:r>
              <w:rPr>
                <w:sz w:val="24"/>
              </w:rPr>
              <w:t>11,541</w:t>
            </w:r>
          </w:p>
        </w:tc>
        <w:tc>
          <w:tcPr>
            <w:tcW w:w="749" w:type="dxa"/>
            <w:tcBorders>
              <w:left w:val="single" w:sz="8" w:space="0" w:color="000000"/>
              <w:right w:val="single" w:sz="8" w:space="0" w:color="000000"/>
            </w:tcBorders>
          </w:tcPr>
          <w:p>
            <w:pPr>
              <w:pStyle w:val="TableParagraph"/>
              <w:spacing w:before="40"/>
              <w:ind w:left="254"/>
              <w:jc w:val="left"/>
              <w:rPr>
                <w:sz w:val="24"/>
              </w:rPr>
            </w:pPr>
            <w:r>
              <w:rPr>
                <w:sz w:val="24"/>
              </w:rPr>
              <w:t>,000</w:t>
            </w:r>
          </w:p>
          <w:p>
            <w:pPr>
              <w:pStyle w:val="TableParagraph"/>
              <w:spacing w:before="84"/>
              <w:ind w:left="254"/>
              <w:jc w:val="left"/>
              <w:rPr>
                <w:sz w:val="24"/>
              </w:rPr>
            </w:pPr>
            <w:r>
              <w:rPr>
                <w:sz w:val="24"/>
              </w:rPr>
              <w:t>,000</w:t>
            </w:r>
          </w:p>
        </w:tc>
        <w:tc>
          <w:tcPr>
            <w:tcW w:w="1181" w:type="dxa"/>
            <w:tcBorders>
              <w:left w:val="single" w:sz="8" w:space="0" w:color="000000"/>
              <w:right w:val="single" w:sz="8" w:space="0" w:color="000000"/>
            </w:tcBorders>
          </w:tcPr>
          <w:p>
            <w:pPr>
              <w:pStyle w:val="TableParagraph"/>
              <w:spacing w:before="40"/>
              <w:ind w:left="561"/>
              <w:jc w:val="left"/>
              <w:rPr>
                <w:sz w:val="24"/>
              </w:rPr>
            </w:pPr>
            <w:r>
              <w:rPr>
                <w:sz w:val="24"/>
              </w:rPr>
              <w:t>1,792</w:t>
            </w:r>
          </w:p>
          <w:p>
            <w:pPr>
              <w:pStyle w:val="TableParagraph"/>
              <w:spacing w:before="84"/>
              <w:ind w:left="561"/>
              <w:jc w:val="left"/>
              <w:rPr>
                <w:sz w:val="24"/>
              </w:rPr>
            </w:pPr>
            <w:r>
              <w:rPr>
                <w:sz w:val="24"/>
              </w:rPr>
              <w:t>8,071</w:t>
            </w:r>
          </w:p>
        </w:tc>
        <w:tc>
          <w:tcPr>
            <w:tcW w:w="1171" w:type="dxa"/>
            <w:tcBorders>
              <w:left w:val="single" w:sz="8" w:space="0" w:color="000000"/>
            </w:tcBorders>
          </w:tcPr>
          <w:p>
            <w:pPr>
              <w:pStyle w:val="TableParagraph"/>
              <w:spacing w:before="40"/>
              <w:ind w:left="545"/>
              <w:jc w:val="left"/>
              <w:rPr>
                <w:sz w:val="24"/>
              </w:rPr>
            </w:pPr>
            <w:r>
              <w:rPr>
                <w:sz w:val="24"/>
              </w:rPr>
              <w:t>2,597</w:t>
            </w:r>
          </w:p>
          <w:p>
            <w:pPr>
              <w:pStyle w:val="TableParagraph"/>
              <w:spacing w:before="84"/>
              <w:ind w:left="545"/>
              <w:jc w:val="left"/>
              <w:rPr>
                <w:sz w:val="24"/>
              </w:rPr>
            </w:pPr>
            <w:r>
              <w:rPr>
                <w:sz w:val="24"/>
              </w:rPr>
              <w:t>9,602</w:t>
            </w:r>
          </w:p>
        </w:tc>
      </w:tr>
    </w:tbl>
    <w:p>
      <w:pPr>
        <w:pStyle w:val="BodyText"/>
        <w:spacing w:before="7"/>
        <w:rPr>
          <w:b/>
          <w:sz w:val="21"/>
        </w:rPr>
      </w:pPr>
    </w:p>
    <w:p>
      <w:pPr>
        <w:pStyle w:val="BodyText"/>
        <w:spacing w:line="280" w:lineRule="auto" w:before="70"/>
        <w:ind w:left="656" w:right="1318"/>
      </w:pPr>
      <w:r>
        <w:rPr/>
        <w:t>a. Modelo PROBIT: PROBIT(p) = Intersección + BX (Las covariables X se transforman utilizando el logaritmo en base 2.718.)</w:t>
      </w:r>
    </w:p>
    <w:p>
      <w:pPr>
        <w:pStyle w:val="BodyText"/>
        <w:spacing w:before="7"/>
        <w:rPr>
          <w:sz w:val="34"/>
        </w:rPr>
      </w:pPr>
    </w:p>
    <w:p>
      <w:pPr>
        <w:pStyle w:val="Heading1"/>
        <w:spacing w:before="1"/>
        <w:ind w:left="3456" w:right="207"/>
      </w:pPr>
      <w:r>
        <w:rPr/>
        <w:t>Contrastes de chi-cuadrado</w:t>
      </w: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4200"/>
        <w:gridCol w:w="1829"/>
        <w:gridCol w:w="1258"/>
        <w:gridCol w:w="1262"/>
      </w:tblGrid>
      <w:tr>
        <w:trPr>
          <w:trHeight w:val="360" w:hRule="exact"/>
        </w:trPr>
        <w:tc>
          <w:tcPr>
            <w:tcW w:w="4200" w:type="dxa"/>
          </w:tcPr>
          <w:p>
            <w:pPr/>
          </w:p>
        </w:tc>
        <w:tc>
          <w:tcPr>
            <w:tcW w:w="1829" w:type="dxa"/>
            <w:tcBorders>
              <w:right w:val="single" w:sz="8" w:space="0" w:color="000000"/>
            </w:tcBorders>
          </w:tcPr>
          <w:p>
            <w:pPr>
              <w:pStyle w:val="TableParagraph"/>
              <w:spacing w:before="44"/>
              <w:ind w:left="247"/>
              <w:jc w:val="left"/>
              <w:rPr>
                <w:sz w:val="24"/>
              </w:rPr>
            </w:pPr>
            <w:r>
              <w:rPr>
                <w:sz w:val="24"/>
              </w:rPr>
              <w:t>Chi-cuadrado</w:t>
            </w:r>
          </w:p>
        </w:tc>
        <w:tc>
          <w:tcPr>
            <w:tcW w:w="1258" w:type="dxa"/>
            <w:tcBorders>
              <w:left w:val="single" w:sz="8" w:space="0" w:color="000000"/>
              <w:right w:val="single" w:sz="8" w:space="0" w:color="000000"/>
            </w:tcBorders>
          </w:tcPr>
          <w:p>
            <w:pPr>
              <w:pStyle w:val="TableParagraph"/>
              <w:spacing w:before="9"/>
              <w:ind w:left="470" w:right="461"/>
              <w:jc w:val="center"/>
              <w:rPr>
                <w:sz w:val="16"/>
              </w:rPr>
            </w:pPr>
            <w:r>
              <w:rPr>
                <w:sz w:val="24"/>
              </w:rPr>
              <w:t>gl</w:t>
            </w:r>
            <w:r>
              <w:rPr>
                <w:position w:val="11"/>
                <w:sz w:val="16"/>
              </w:rPr>
              <w:t>b</w:t>
            </w:r>
          </w:p>
        </w:tc>
        <w:tc>
          <w:tcPr>
            <w:tcW w:w="1262" w:type="dxa"/>
            <w:tcBorders>
              <w:left w:val="single" w:sz="8" w:space="0" w:color="000000"/>
            </w:tcBorders>
          </w:tcPr>
          <w:p>
            <w:pPr>
              <w:pStyle w:val="TableParagraph"/>
              <w:spacing w:before="44"/>
              <w:ind w:left="42" w:right="37"/>
              <w:jc w:val="center"/>
              <w:rPr>
                <w:sz w:val="24"/>
              </w:rPr>
            </w:pPr>
            <w:r>
              <w:rPr>
                <w:sz w:val="24"/>
              </w:rPr>
              <w:t>Sig.</w:t>
            </w:r>
          </w:p>
        </w:tc>
      </w:tr>
      <w:tr>
        <w:trPr>
          <w:trHeight w:val="682" w:hRule="exact"/>
        </w:trPr>
        <w:tc>
          <w:tcPr>
            <w:tcW w:w="4200" w:type="dxa"/>
          </w:tcPr>
          <w:p>
            <w:pPr>
              <w:pStyle w:val="TableParagraph"/>
              <w:tabs>
                <w:tab w:pos="1187" w:val="left" w:leader="none"/>
              </w:tabs>
              <w:spacing w:line="376" w:lineRule="exact" w:before="44"/>
              <w:ind w:left="64"/>
              <w:jc w:val="left"/>
              <w:rPr>
                <w:sz w:val="24"/>
              </w:rPr>
            </w:pPr>
            <w:r>
              <w:rPr>
                <w:position w:val="-15"/>
                <w:sz w:val="24"/>
              </w:rPr>
              <w:t>PROBIT</w:t>
              <w:tab/>
            </w:r>
            <w:r>
              <w:rPr>
                <w:sz w:val="24"/>
              </w:rPr>
              <w:t>Contraste de la bondad de</w:t>
            </w:r>
          </w:p>
          <w:p>
            <w:pPr>
              <w:pStyle w:val="TableParagraph"/>
              <w:spacing w:line="216" w:lineRule="exact" w:before="0"/>
              <w:ind w:left="1187"/>
              <w:jc w:val="left"/>
              <w:rPr>
                <w:sz w:val="24"/>
              </w:rPr>
            </w:pPr>
            <w:r>
              <w:rPr>
                <w:sz w:val="24"/>
              </w:rPr>
              <w:t>ajuste de Pearson</w:t>
            </w:r>
          </w:p>
        </w:tc>
        <w:tc>
          <w:tcPr>
            <w:tcW w:w="1829" w:type="dxa"/>
            <w:tcBorders>
              <w:right w:val="single" w:sz="8" w:space="0" w:color="000000"/>
            </w:tcBorders>
          </w:tcPr>
          <w:p>
            <w:pPr>
              <w:pStyle w:val="TableParagraph"/>
              <w:spacing w:before="44"/>
              <w:ind w:right="58"/>
              <w:rPr>
                <w:sz w:val="24"/>
              </w:rPr>
            </w:pPr>
            <w:r>
              <w:rPr>
                <w:sz w:val="24"/>
              </w:rPr>
              <w:t>2,030</w:t>
            </w:r>
          </w:p>
        </w:tc>
        <w:tc>
          <w:tcPr>
            <w:tcW w:w="1258" w:type="dxa"/>
            <w:tcBorders>
              <w:left w:val="single" w:sz="8" w:space="0" w:color="000000"/>
              <w:right w:val="single" w:sz="8" w:space="0" w:color="000000"/>
            </w:tcBorders>
          </w:tcPr>
          <w:p>
            <w:pPr>
              <w:pStyle w:val="TableParagraph"/>
              <w:spacing w:before="44"/>
              <w:ind w:right="52"/>
              <w:rPr>
                <w:sz w:val="24"/>
              </w:rPr>
            </w:pPr>
            <w:r>
              <w:rPr>
                <w:sz w:val="24"/>
              </w:rPr>
              <w:t>4</w:t>
            </w:r>
          </w:p>
        </w:tc>
        <w:tc>
          <w:tcPr>
            <w:tcW w:w="1262" w:type="dxa"/>
            <w:tcBorders>
              <w:left w:val="single" w:sz="8" w:space="0" w:color="000000"/>
            </w:tcBorders>
          </w:tcPr>
          <w:p>
            <w:pPr>
              <w:pStyle w:val="TableParagraph"/>
              <w:spacing w:before="9"/>
              <w:ind w:left="682"/>
              <w:jc w:val="left"/>
              <w:rPr>
                <w:sz w:val="16"/>
              </w:rPr>
            </w:pPr>
            <w:r>
              <w:rPr>
                <w:sz w:val="24"/>
              </w:rPr>
              <w:t>,730</w:t>
            </w:r>
            <w:r>
              <w:rPr>
                <w:position w:val="11"/>
                <w:sz w:val="16"/>
              </w:rPr>
              <w:t>a</w:t>
            </w:r>
          </w:p>
        </w:tc>
      </w:tr>
    </w:tbl>
    <w:p>
      <w:pPr>
        <w:pStyle w:val="BodyText"/>
        <w:spacing w:before="7"/>
        <w:rPr>
          <w:b/>
          <w:sz w:val="21"/>
        </w:rPr>
      </w:pPr>
    </w:p>
    <w:p>
      <w:pPr>
        <w:pStyle w:val="ListParagraph"/>
        <w:numPr>
          <w:ilvl w:val="0"/>
          <w:numId w:val="11"/>
        </w:numPr>
        <w:tabs>
          <w:tab w:pos="883" w:val="left" w:leader="none"/>
        </w:tabs>
        <w:spacing w:line="276" w:lineRule="auto" w:before="70" w:after="0"/>
        <w:ind w:left="656" w:right="1149" w:firstLine="0"/>
        <w:jc w:val="left"/>
        <w:rPr>
          <w:sz w:val="24"/>
        </w:rPr>
      </w:pPr>
      <w:r>
        <w:rPr>
          <w:sz w:val="24"/>
        </w:rPr>
        <w:t>Como el nivel de significación es mayor que .150, no se utiliza un factor de heterogeneidad en el cálculo de los límites de confianza.</w:t>
      </w:r>
    </w:p>
    <w:p>
      <w:pPr>
        <w:pStyle w:val="ListParagraph"/>
        <w:numPr>
          <w:ilvl w:val="0"/>
          <w:numId w:val="11"/>
        </w:numPr>
        <w:tabs>
          <w:tab w:pos="896" w:val="left" w:leader="none"/>
        </w:tabs>
        <w:spacing w:line="280" w:lineRule="auto" w:before="5" w:after="0"/>
        <w:ind w:left="656" w:right="236" w:firstLine="0"/>
        <w:jc w:val="left"/>
        <w:rPr>
          <w:sz w:val="24"/>
        </w:rPr>
      </w:pPr>
      <w:r>
        <w:rPr>
          <w:sz w:val="24"/>
        </w:rPr>
        <w:t>Los estadísticos basados en casos individuales difieren de los estadísticos basados en casos agregados.</w:t>
      </w:r>
    </w:p>
    <w:p>
      <w:pPr>
        <w:spacing w:after="0" w:line="280" w:lineRule="auto"/>
        <w:jc w:val="left"/>
        <w:rPr>
          <w:sz w:val="24"/>
        </w:rPr>
        <w:sectPr>
          <w:pgSz w:w="11910" w:h="16840"/>
          <w:pgMar w:header="0" w:footer="1024" w:top="1580" w:bottom="1220" w:left="1680" w:right="940"/>
        </w:sectPr>
      </w:pPr>
    </w:p>
    <w:p>
      <w:pPr>
        <w:pStyle w:val="BodyText"/>
        <w:rPr>
          <w:sz w:val="20"/>
        </w:rPr>
      </w:pPr>
    </w:p>
    <w:p>
      <w:pPr>
        <w:pStyle w:val="BodyText"/>
        <w:rPr>
          <w:sz w:val="20"/>
        </w:rPr>
      </w:pPr>
    </w:p>
    <w:p>
      <w:pPr>
        <w:pStyle w:val="BodyText"/>
        <w:rPr>
          <w:sz w:val="20"/>
        </w:rPr>
      </w:pPr>
    </w:p>
    <w:p>
      <w:pPr>
        <w:pStyle w:val="BodyText"/>
        <w:rPr>
          <w:sz w:val="17"/>
        </w:rPr>
      </w:pPr>
    </w:p>
    <w:p>
      <w:pPr>
        <w:pStyle w:val="Heading1"/>
        <w:spacing w:before="69" w:after="6"/>
        <w:ind w:left="3138" w:right="1274"/>
      </w:pPr>
      <w:r>
        <w:rPr/>
        <w:t>Residuos y frecuencias de casillas</w:t>
      </w: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998"/>
        <w:gridCol w:w="922"/>
        <w:gridCol w:w="701"/>
        <w:gridCol w:w="970"/>
        <w:gridCol w:w="1258"/>
        <w:gridCol w:w="1253"/>
        <w:gridCol w:w="1022"/>
        <w:gridCol w:w="1373"/>
      </w:tblGrid>
      <w:tr>
        <w:trPr>
          <w:trHeight w:val="998" w:hRule="exact"/>
        </w:trPr>
        <w:tc>
          <w:tcPr>
            <w:tcW w:w="1920" w:type="dxa"/>
            <w:gridSpan w:val="2"/>
          </w:tcPr>
          <w:p>
            <w:pPr>
              <w:pStyle w:val="TableParagraph"/>
              <w:spacing w:before="40"/>
              <w:ind w:left="1039"/>
              <w:jc w:val="left"/>
              <w:rPr>
                <w:sz w:val="24"/>
              </w:rPr>
            </w:pPr>
            <w:r>
              <w:rPr>
                <w:sz w:val="24"/>
              </w:rPr>
              <w:t>Número</w:t>
            </w:r>
          </w:p>
        </w:tc>
        <w:tc>
          <w:tcPr>
            <w:tcW w:w="701" w:type="dxa"/>
            <w:tcBorders>
              <w:right w:val="single" w:sz="8" w:space="0" w:color="000000"/>
            </w:tcBorders>
          </w:tcPr>
          <w:p>
            <w:pPr>
              <w:pStyle w:val="TableParagraph"/>
              <w:spacing w:before="40"/>
              <w:ind w:left="65"/>
              <w:jc w:val="left"/>
              <w:rPr>
                <w:sz w:val="24"/>
              </w:rPr>
            </w:pPr>
            <w:r>
              <w:rPr>
                <w:sz w:val="24"/>
              </w:rPr>
              <w:t>Dosis</w:t>
            </w:r>
          </w:p>
        </w:tc>
        <w:tc>
          <w:tcPr>
            <w:tcW w:w="970" w:type="dxa"/>
            <w:tcBorders>
              <w:left w:val="single" w:sz="8" w:space="0" w:color="000000"/>
              <w:right w:val="single" w:sz="8" w:space="0" w:color="000000"/>
            </w:tcBorders>
          </w:tcPr>
          <w:p>
            <w:pPr>
              <w:pStyle w:val="TableParagraph"/>
              <w:spacing w:line="278" w:lineRule="auto" w:before="40"/>
              <w:ind w:left="82" w:right="79"/>
              <w:jc w:val="center"/>
              <w:rPr>
                <w:sz w:val="24"/>
              </w:rPr>
            </w:pPr>
            <w:r>
              <w:rPr>
                <w:sz w:val="24"/>
              </w:rPr>
              <w:t>Número de sujetos</w:t>
            </w:r>
          </w:p>
        </w:tc>
        <w:tc>
          <w:tcPr>
            <w:tcW w:w="1258" w:type="dxa"/>
            <w:tcBorders>
              <w:left w:val="single" w:sz="8" w:space="0" w:color="000000"/>
              <w:right w:val="single" w:sz="8" w:space="0" w:color="000000"/>
            </w:tcBorders>
          </w:tcPr>
          <w:p>
            <w:pPr>
              <w:pStyle w:val="TableParagraph"/>
              <w:spacing w:line="280" w:lineRule="auto" w:before="40"/>
              <w:ind w:left="90" w:right="62" w:hanging="1"/>
              <w:jc w:val="left"/>
              <w:rPr>
                <w:sz w:val="24"/>
              </w:rPr>
            </w:pPr>
            <w:r>
              <w:rPr>
                <w:sz w:val="24"/>
              </w:rPr>
              <w:t>Respuestas observadas</w:t>
            </w:r>
          </w:p>
        </w:tc>
        <w:tc>
          <w:tcPr>
            <w:tcW w:w="1253" w:type="dxa"/>
            <w:tcBorders>
              <w:left w:val="single" w:sz="8" w:space="0" w:color="000000"/>
              <w:right w:val="single" w:sz="8" w:space="0" w:color="000000"/>
            </w:tcBorders>
          </w:tcPr>
          <w:p>
            <w:pPr>
              <w:pStyle w:val="TableParagraph"/>
              <w:spacing w:line="280" w:lineRule="auto" w:before="40"/>
              <w:ind w:left="153" w:right="61" w:hanging="67"/>
              <w:jc w:val="left"/>
              <w:rPr>
                <w:sz w:val="24"/>
              </w:rPr>
            </w:pPr>
            <w:r>
              <w:rPr>
                <w:sz w:val="24"/>
              </w:rPr>
              <w:t>Respuestas esperadas</w:t>
            </w:r>
          </w:p>
        </w:tc>
        <w:tc>
          <w:tcPr>
            <w:tcW w:w="1022" w:type="dxa"/>
            <w:tcBorders>
              <w:left w:val="single" w:sz="8" w:space="0" w:color="000000"/>
              <w:right w:val="single" w:sz="8" w:space="0" w:color="000000"/>
            </w:tcBorders>
          </w:tcPr>
          <w:p>
            <w:pPr>
              <w:pStyle w:val="TableParagraph"/>
              <w:spacing w:before="40"/>
              <w:ind w:right="60"/>
              <w:rPr>
                <w:sz w:val="24"/>
              </w:rPr>
            </w:pPr>
            <w:r>
              <w:rPr>
                <w:sz w:val="24"/>
              </w:rPr>
              <w:t>Residuos</w:t>
            </w:r>
          </w:p>
        </w:tc>
        <w:tc>
          <w:tcPr>
            <w:tcW w:w="1373" w:type="dxa"/>
            <w:tcBorders>
              <w:left w:val="single" w:sz="8" w:space="0" w:color="000000"/>
            </w:tcBorders>
          </w:tcPr>
          <w:p>
            <w:pPr>
              <w:pStyle w:val="TableParagraph"/>
              <w:spacing w:before="40"/>
              <w:ind w:right="55"/>
              <w:rPr>
                <w:sz w:val="24"/>
              </w:rPr>
            </w:pPr>
            <w:r>
              <w:rPr>
                <w:sz w:val="24"/>
              </w:rPr>
              <w:t>Probabilidad</w:t>
            </w:r>
          </w:p>
        </w:tc>
      </w:tr>
      <w:tr>
        <w:trPr>
          <w:trHeight w:val="712" w:hRule="exact"/>
        </w:trPr>
        <w:tc>
          <w:tcPr>
            <w:tcW w:w="998" w:type="dxa"/>
            <w:tcBorders>
              <w:bottom w:val="nil"/>
              <w:right w:val="nil"/>
            </w:tcBorders>
          </w:tcPr>
          <w:p>
            <w:pPr/>
          </w:p>
        </w:tc>
        <w:tc>
          <w:tcPr>
            <w:tcW w:w="922" w:type="dxa"/>
            <w:tcBorders>
              <w:left w:val="nil"/>
              <w:bottom w:val="nil"/>
            </w:tcBorders>
          </w:tcPr>
          <w:p>
            <w:pPr>
              <w:pStyle w:val="TableParagraph"/>
              <w:spacing w:before="203"/>
              <w:ind w:left="60"/>
              <w:jc w:val="left"/>
              <w:rPr>
                <w:sz w:val="24"/>
              </w:rPr>
            </w:pPr>
            <w:r>
              <w:rPr>
                <w:sz w:val="24"/>
              </w:rPr>
              <w:t>1</w:t>
            </w:r>
          </w:p>
        </w:tc>
        <w:tc>
          <w:tcPr>
            <w:tcW w:w="701" w:type="dxa"/>
            <w:tcBorders>
              <w:bottom w:val="nil"/>
              <w:right w:val="single" w:sz="8" w:space="0" w:color="000000"/>
            </w:tcBorders>
          </w:tcPr>
          <w:p>
            <w:pPr>
              <w:pStyle w:val="TableParagraph"/>
              <w:spacing w:line="280" w:lineRule="auto" w:before="40"/>
              <w:ind w:left="73" w:right="39" w:firstLine="460"/>
              <w:jc w:val="left"/>
              <w:rPr>
                <w:sz w:val="24"/>
              </w:rPr>
            </w:pPr>
            <w:r>
              <w:rPr>
                <w:sz w:val="24"/>
              </w:rPr>
              <w:t>- 3,912</w:t>
            </w:r>
          </w:p>
        </w:tc>
        <w:tc>
          <w:tcPr>
            <w:tcW w:w="970" w:type="dxa"/>
            <w:tcBorders>
              <w:left w:val="single" w:sz="8" w:space="0" w:color="000000"/>
              <w:bottom w:val="nil"/>
              <w:right w:val="single" w:sz="8" w:space="0" w:color="000000"/>
            </w:tcBorders>
          </w:tcPr>
          <w:p>
            <w:pPr>
              <w:pStyle w:val="TableParagraph"/>
              <w:spacing w:before="40"/>
              <w:ind w:right="56"/>
              <w:rPr>
                <w:sz w:val="24"/>
              </w:rPr>
            </w:pPr>
            <w:r>
              <w:rPr>
                <w:sz w:val="24"/>
              </w:rPr>
              <w:t>90</w:t>
            </w:r>
          </w:p>
        </w:tc>
        <w:tc>
          <w:tcPr>
            <w:tcW w:w="1258" w:type="dxa"/>
            <w:tcBorders>
              <w:left w:val="single" w:sz="8" w:space="0" w:color="000000"/>
              <w:bottom w:val="nil"/>
              <w:right w:val="single" w:sz="8" w:space="0" w:color="000000"/>
            </w:tcBorders>
          </w:tcPr>
          <w:p>
            <w:pPr>
              <w:pStyle w:val="TableParagraph"/>
              <w:spacing w:before="40"/>
              <w:ind w:right="54"/>
              <w:rPr>
                <w:sz w:val="24"/>
              </w:rPr>
            </w:pPr>
            <w:r>
              <w:rPr>
                <w:sz w:val="24"/>
              </w:rPr>
              <w:t>54</w:t>
            </w:r>
          </w:p>
        </w:tc>
        <w:tc>
          <w:tcPr>
            <w:tcW w:w="1253" w:type="dxa"/>
            <w:tcBorders>
              <w:left w:val="single" w:sz="8" w:space="0" w:color="000000"/>
              <w:bottom w:val="nil"/>
              <w:right w:val="single" w:sz="8" w:space="0" w:color="000000"/>
            </w:tcBorders>
          </w:tcPr>
          <w:p>
            <w:pPr>
              <w:pStyle w:val="TableParagraph"/>
              <w:spacing w:before="40"/>
              <w:ind w:right="55"/>
              <w:rPr>
                <w:sz w:val="24"/>
              </w:rPr>
            </w:pPr>
            <w:r>
              <w:rPr>
                <w:sz w:val="24"/>
              </w:rPr>
              <w:t>53,936</w:t>
            </w:r>
          </w:p>
        </w:tc>
        <w:tc>
          <w:tcPr>
            <w:tcW w:w="1022" w:type="dxa"/>
            <w:tcBorders>
              <w:left w:val="single" w:sz="8" w:space="0" w:color="000000"/>
              <w:bottom w:val="nil"/>
              <w:right w:val="single" w:sz="8" w:space="0" w:color="000000"/>
            </w:tcBorders>
          </w:tcPr>
          <w:p>
            <w:pPr>
              <w:pStyle w:val="TableParagraph"/>
              <w:spacing w:before="40"/>
              <w:ind w:right="60"/>
              <w:rPr>
                <w:sz w:val="24"/>
              </w:rPr>
            </w:pPr>
            <w:r>
              <w:rPr>
                <w:sz w:val="24"/>
              </w:rPr>
              <w:t>,064</w:t>
            </w:r>
          </w:p>
        </w:tc>
        <w:tc>
          <w:tcPr>
            <w:tcW w:w="1373" w:type="dxa"/>
            <w:tcBorders>
              <w:left w:val="single" w:sz="8" w:space="0" w:color="000000"/>
              <w:bottom w:val="nil"/>
            </w:tcBorders>
          </w:tcPr>
          <w:p>
            <w:pPr>
              <w:pStyle w:val="TableParagraph"/>
              <w:spacing w:before="40"/>
              <w:ind w:right="56"/>
              <w:rPr>
                <w:sz w:val="24"/>
              </w:rPr>
            </w:pPr>
            <w:r>
              <w:rPr>
                <w:sz w:val="24"/>
              </w:rPr>
              <w:t>,599</w:t>
            </w:r>
          </w:p>
        </w:tc>
      </w:tr>
      <w:tr>
        <w:trPr>
          <w:trHeight w:val="682" w:hRule="exact"/>
        </w:trPr>
        <w:tc>
          <w:tcPr>
            <w:tcW w:w="998" w:type="dxa"/>
            <w:tcBorders>
              <w:top w:val="nil"/>
              <w:bottom w:val="nil"/>
              <w:right w:val="nil"/>
            </w:tcBorders>
          </w:tcPr>
          <w:p>
            <w:pPr/>
          </w:p>
        </w:tc>
        <w:tc>
          <w:tcPr>
            <w:tcW w:w="922" w:type="dxa"/>
            <w:tcBorders>
              <w:top w:val="nil"/>
              <w:left w:val="nil"/>
              <w:bottom w:val="nil"/>
            </w:tcBorders>
          </w:tcPr>
          <w:p>
            <w:pPr>
              <w:pStyle w:val="TableParagraph"/>
              <w:spacing w:before="187"/>
              <w:ind w:left="60"/>
              <w:jc w:val="left"/>
              <w:rPr>
                <w:sz w:val="24"/>
              </w:rPr>
            </w:pPr>
            <w:r>
              <w:rPr>
                <w:sz w:val="24"/>
              </w:rPr>
              <w:t>2</w:t>
            </w:r>
          </w:p>
        </w:tc>
        <w:tc>
          <w:tcPr>
            <w:tcW w:w="701" w:type="dxa"/>
            <w:tcBorders>
              <w:top w:val="nil"/>
              <w:bottom w:val="nil"/>
              <w:right w:val="single" w:sz="8" w:space="0" w:color="000000"/>
            </w:tcBorders>
          </w:tcPr>
          <w:p>
            <w:pPr>
              <w:pStyle w:val="TableParagraph"/>
              <w:spacing w:line="280" w:lineRule="auto" w:before="29"/>
              <w:ind w:left="73" w:right="39" w:firstLine="460"/>
              <w:jc w:val="left"/>
              <w:rPr>
                <w:sz w:val="24"/>
              </w:rPr>
            </w:pPr>
            <w:r>
              <w:rPr>
                <w:sz w:val="24"/>
              </w:rPr>
              <w:t>- 3,912</w:t>
            </w:r>
          </w:p>
        </w:tc>
        <w:tc>
          <w:tcPr>
            <w:tcW w:w="970" w:type="dxa"/>
            <w:tcBorders>
              <w:top w:val="nil"/>
              <w:left w:val="single" w:sz="8" w:space="0" w:color="000000"/>
              <w:bottom w:val="nil"/>
              <w:right w:val="single" w:sz="8" w:space="0" w:color="000000"/>
            </w:tcBorders>
          </w:tcPr>
          <w:p>
            <w:pPr>
              <w:pStyle w:val="TableParagraph"/>
              <w:spacing w:before="29"/>
              <w:ind w:right="56"/>
              <w:rPr>
                <w:sz w:val="24"/>
              </w:rPr>
            </w:pPr>
            <w:r>
              <w:rPr>
                <w:sz w:val="24"/>
              </w:rPr>
              <w:t>95</w:t>
            </w:r>
          </w:p>
        </w:tc>
        <w:tc>
          <w:tcPr>
            <w:tcW w:w="1258" w:type="dxa"/>
            <w:tcBorders>
              <w:top w:val="nil"/>
              <w:left w:val="single" w:sz="8" w:space="0" w:color="000000"/>
              <w:bottom w:val="nil"/>
              <w:right w:val="single" w:sz="8" w:space="0" w:color="000000"/>
            </w:tcBorders>
          </w:tcPr>
          <w:p>
            <w:pPr>
              <w:pStyle w:val="TableParagraph"/>
              <w:spacing w:before="29"/>
              <w:ind w:right="54"/>
              <w:rPr>
                <w:sz w:val="24"/>
              </w:rPr>
            </w:pPr>
            <w:r>
              <w:rPr>
                <w:sz w:val="24"/>
              </w:rPr>
              <w:t>53</w:t>
            </w:r>
          </w:p>
        </w:tc>
        <w:tc>
          <w:tcPr>
            <w:tcW w:w="1253" w:type="dxa"/>
            <w:tcBorders>
              <w:top w:val="nil"/>
              <w:left w:val="single" w:sz="8" w:space="0" w:color="000000"/>
              <w:bottom w:val="nil"/>
              <w:right w:val="single" w:sz="8" w:space="0" w:color="000000"/>
            </w:tcBorders>
          </w:tcPr>
          <w:p>
            <w:pPr>
              <w:pStyle w:val="TableParagraph"/>
              <w:spacing w:before="29"/>
              <w:ind w:right="55"/>
              <w:rPr>
                <w:sz w:val="24"/>
              </w:rPr>
            </w:pPr>
            <w:r>
              <w:rPr>
                <w:sz w:val="24"/>
              </w:rPr>
              <w:t>56,933</w:t>
            </w:r>
          </w:p>
        </w:tc>
        <w:tc>
          <w:tcPr>
            <w:tcW w:w="1022" w:type="dxa"/>
            <w:tcBorders>
              <w:top w:val="nil"/>
              <w:left w:val="single" w:sz="8" w:space="0" w:color="000000"/>
              <w:bottom w:val="nil"/>
              <w:right w:val="single" w:sz="8" w:space="0" w:color="000000"/>
            </w:tcBorders>
          </w:tcPr>
          <w:p>
            <w:pPr>
              <w:pStyle w:val="TableParagraph"/>
              <w:spacing w:before="29"/>
              <w:ind w:right="60"/>
              <w:rPr>
                <w:sz w:val="24"/>
              </w:rPr>
            </w:pPr>
            <w:r>
              <w:rPr>
                <w:sz w:val="24"/>
              </w:rPr>
              <w:t>-3,933</w:t>
            </w:r>
          </w:p>
        </w:tc>
        <w:tc>
          <w:tcPr>
            <w:tcW w:w="1373" w:type="dxa"/>
            <w:tcBorders>
              <w:top w:val="nil"/>
              <w:left w:val="single" w:sz="8" w:space="0" w:color="000000"/>
              <w:bottom w:val="nil"/>
            </w:tcBorders>
          </w:tcPr>
          <w:p>
            <w:pPr>
              <w:pStyle w:val="TableParagraph"/>
              <w:spacing w:before="29"/>
              <w:ind w:right="56"/>
              <w:rPr>
                <w:sz w:val="24"/>
              </w:rPr>
            </w:pPr>
            <w:r>
              <w:rPr>
                <w:sz w:val="24"/>
              </w:rPr>
              <w:t>,599</w:t>
            </w:r>
          </w:p>
        </w:tc>
      </w:tr>
      <w:tr>
        <w:trPr>
          <w:trHeight w:val="1358" w:hRule="exact"/>
        </w:trPr>
        <w:tc>
          <w:tcPr>
            <w:tcW w:w="998" w:type="dxa"/>
            <w:tcBorders>
              <w:top w:val="nil"/>
              <w:bottom w:val="nil"/>
              <w:right w:val="nil"/>
            </w:tcBorders>
          </w:tcPr>
          <w:p>
            <w:pPr>
              <w:pStyle w:val="TableParagraph"/>
              <w:spacing w:before="0"/>
              <w:jc w:val="left"/>
              <w:rPr>
                <w:b/>
                <w:sz w:val="24"/>
              </w:rPr>
            </w:pPr>
          </w:p>
          <w:p>
            <w:pPr>
              <w:pStyle w:val="TableParagraph"/>
              <w:spacing w:before="10"/>
              <w:jc w:val="left"/>
              <w:rPr>
                <w:b/>
                <w:sz w:val="21"/>
              </w:rPr>
            </w:pPr>
          </w:p>
          <w:p>
            <w:pPr>
              <w:pStyle w:val="TableParagraph"/>
              <w:spacing w:before="1"/>
              <w:ind w:left="64"/>
              <w:jc w:val="left"/>
              <w:rPr>
                <w:sz w:val="24"/>
              </w:rPr>
            </w:pPr>
            <w:r>
              <w:rPr>
                <w:sz w:val="24"/>
              </w:rPr>
              <w:t>PROBIT</w:t>
            </w:r>
          </w:p>
        </w:tc>
        <w:tc>
          <w:tcPr>
            <w:tcW w:w="922" w:type="dxa"/>
            <w:tcBorders>
              <w:top w:val="nil"/>
              <w:left w:val="nil"/>
              <w:bottom w:val="nil"/>
            </w:tcBorders>
          </w:tcPr>
          <w:p>
            <w:pPr>
              <w:pStyle w:val="TableParagraph"/>
              <w:spacing w:before="187"/>
              <w:ind w:left="60"/>
              <w:jc w:val="left"/>
              <w:rPr>
                <w:sz w:val="24"/>
              </w:rPr>
            </w:pPr>
            <w:r>
              <w:rPr>
                <w:sz w:val="24"/>
              </w:rPr>
              <w:t>3</w:t>
            </w:r>
          </w:p>
          <w:p>
            <w:pPr>
              <w:pStyle w:val="TableParagraph"/>
              <w:spacing w:before="3"/>
              <w:jc w:val="left"/>
              <w:rPr>
                <w:b/>
                <w:sz w:val="35"/>
              </w:rPr>
            </w:pPr>
          </w:p>
          <w:p>
            <w:pPr>
              <w:pStyle w:val="TableParagraph"/>
              <w:spacing w:before="0"/>
              <w:ind w:left="60"/>
              <w:jc w:val="left"/>
              <w:rPr>
                <w:sz w:val="24"/>
              </w:rPr>
            </w:pPr>
            <w:r>
              <w:rPr>
                <w:sz w:val="24"/>
              </w:rPr>
              <w:t>4</w:t>
            </w:r>
          </w:p>
        </w:tc>
        <w:tc>
          <w:tcPr>
            <w:tcW w:w="701" w:type="dxa"/>
            <w:tcBorders>
              <w:top w:val="nil"/>
              <w:bottom w:val="nil"/>
              <w:right w:val="single" w:sz="8" w:space="0" w:color="000000"/>
            </w:tcBorders>
          </w:tcPr>
          <w:p>
            <w:pPr>
              <w:pStyle w:val="TableParagraph"/>
              <w:spacing w:line="276" w:lineRule="auto" w:before="29"/>
              <w:ind w:left="73" w:right="39" w:firstLine="460"/>
              <w:jc w:val="left"/>
              <w:rPr>
                <w:sz w:val="24"/>
              </w:rPr>
            </w:pPr>
            <w:r>
              <w:rPr>
                <w:sz w:val="24"/>
              </w:rPr>
              <w:t>- 3,912</w:t>
            </w:r>
          </w:p>
          <w:p>
            <w:pPr>
              <w:pStyle w:val="TableParagraph"/>
              <w:spacing w:line="280" w:lineRule="auto" w:before="44"/>
              <w:ind w:left="73" w:right="39" w:firstLine="460"/>
              <w:jc w:val="left"/>
              <w:rPr>
                <w:sz w:val="24"/>
              </w:rPr>
            </w:pPr>
            <w:r>
              <w:rPr>
                <w:sz w:val="24"/>
              </w:rPr>
              <w:t>- 3,219</w:t>
            </w:r>
          </w:p>
        </w:tc>
        <w:tc>
          <w:tcPr>
            <w:tcW w:w="970" w:type="dxa"/>
            <w:tcBorders>
              <w:top w:val="nil"/>
              <w:left w:val="single" w:sz="8" w:space="0" w:color="000000"/>
              <w:bottom w:val="nil"/>
              <w:right w:val="single" w:sz="8" w:space="0" w:color="000000"/>
            </w:tcBorders>
          </w:tcPr>
          <w:p>
            <w:pPr>
              <w:pStyle w:val="TableParagraph"/>
              <w:spacing w:before="29"/>
              <w:ind w:right="56"/>
              <w:rPr>
                <w:sz w:val="24"/>
              </w:rPr>
            </w:pPr>
            <w:r>
              <w:rPr>
                <w:sz w:val="24"/>
              </w:rPr>
              <w:t>97</w:t>
            </w:r>
          </w:p>
          <w:p>
            <w:pPr>
              <w:pStyle w:val="TableParagraph"/>
              <w:spacing w:before="9"/>
              <w:jc w:val="left"/>
              <w:rPr>
                <w:b/>
                <w:sz w:val="34"/>
              </w:rPr>
            </w:pPr>
          </w:p>
          <w:p>
            <w:pPr>
              <w:pStyle w:val="TableParagraph"/>
              <w:spacing w:before="1"/>
              <w:ind w:right="56"/>
              <w:rPr>
                <w:sz w:val="24"/>
              </w:rPr>
            </w:pPr>
            <w:r>
              <w:rPr>
                <w:sz w:val="24"/>
              </w:rPr>
              <w:t>122</w:t>
            </w:r>
          </w:p>
        </w:tc>
        <w:tc>
          <w:tcPr>
            <w:tcW w:w="1258" w:type="dxa"/>
            <w:tcBorders>
              <w:top w:val="nil"/>
              <w:left w:val="single" w:sz="8" w:space="0" w:color="000000"/>
              <w:bottom w:val="nil"/>
              <w:right w:val="single" w:sz="8" w:space="0" w:color="000000"/>
            </w:tcBorders>
          </w:tcPr>
          <w:p>
            <w:pPr>
              <w:pStyle w:val="TableParagraph"/>
              <w:spacing w:before="29"/>
              <w:ind w:right="54"/>
              <w:rPr>
                <w:sz w:val="24"/>
              </w:rPr>
            </w:pPr>
            <w:r>
              <w:rPr>
                <w:sz w:val="24"/>
              </w:rPr>
              <w:t>62</w:t>
            </w:r>
          </w:p>
          <w:p>
            <w:pPr>
              <w:pStyle w:val="TableParagraph"/>
              <w:spacing w:before="9"/>
              <w:jc w:val="left"/>
              <w:rPr>
                <w:b/>
                <w:sz w:val="34"/>
              </w:rPr>
            </w:pPr>
          </w:p>
          <w:p>
            <w:pPr>
              <w:pStyle w:val="TableParagraph"/>
              <w:spacing w:before="1"/>
              <w:ind w:right="54"/>
              <w:rPr>
                <w:sz w:val="24"/>
              </w:rPr>
            </w:pPr>
            <w:r>
              <w:rPr>
                <w:sz w:val="24"/>
              </w:rPr>
              <w:t>117</w:t>
            </w:r>
          </w:p>
        </w:tc>
        <w:tc>
          <w:tcPr>
            <w:tcW w:w="1253" w:type="dxa"/>
            <w:tcBorders>
              <w:top w:val="nil"/>
              <w:left w:val="single" w:sz="8" w:space="0" w:color="000000"/>
              <w:bottom w:val="nil"/>
              <w:right w:val="single" w:sz="8" w:space="0" w:color="000000"/>
            </w:tcBorders>
          </w:tcPr>
          <w:p>
            <w:pPr>
              <w:pStyle w:val="TableParagraph"/>
              <w:spacing w:before="29"/>
              <w:ind w:left="495" w:right="37"/>
              <w:jc w:val="center"/>
              <w:rPr>
                <w:sz w:val="24"/>
              </w:rPr>
            </w:pPr>
            <w:r>
              <w:rPr>
                <w:sz w:val="24"/>
              </w:rPr>
              <w:t>58,131</w:t>
            </w:r>
          </w:p>
          <w:p>
            <w:pPr>
              <w:pStyle w:val="TableParagraph"/>
              <w:spacing w:before="9"/>
              <w:jc w:val="left"/>
              <w:rPr>
                <w:b/>
                <w:sz w:val="34"/>
              </w:rPr>
            </w:pPr>
          </w:p>
          <w:p>
            <w:pPr>
              <w:pStyle w:val="TableParagraph"/>
              <w:spacing w:before="1"/>
              <w:ind w:left="375" w:right="37"/>
              <w:jc w:val="center"/>
              <w:rPr>
                <w:sz w:val="24"/>
              </w:rPr>
            </w:pPr>
            <w:r>
              <w:rPr>
                <w:sz w:val="24"/>
              </w:rPr>
              <w:t>117,346</w:t>
            </w:r>
          </w:p>
        </w:tc>
        <w:tc>
          <w:tcPr>
            <w:tcW w:w="1022" w:type="dxa"/>
            <w:tcBorders>
              <w:top w:val="nil"/>
              <w:left w:val="single" w:sz="8" w:space="0" w:color="000000"/>
              <w:bottom w:val="nil"/>
              <w:right w:val="single" w:sz="8" w:space="0" w:color="000000"/>
            </w:tcBorders>
          </w:tcPr>
          <w:p>
            <w:pPr>
              <w:pStyle w:val="TableParagraph"/>
              <w:spacing w:before="29"/>
              <w:ind w:left="401"/>
              <w:jc w:val="left"/>
              <w:rPr>
                <w:sz w:val="24"/>
              </w:rPr>
            </w:pPr>
            <w:r>
              <w:rPr>
                <w:sz w:val="24"/>
              </w:rPr>
              <w:t>3,869</w:t>
            </w:r>
          </w:p>
          <w:p>
            <w:pPr>
              <w:pStyle w:val="TableParagraph"/>
              <w:spacing w:before="9"/>
              <w:jc w:val="left"/>
              <w:rPr>
                <w:b/>
                <w:sz w:val="34"/>
              </w:rPr>
            </w:pPr>
          </w:p>
          <w:p>
            <w:pPr>
              <w:pStyle w:val="TableParagraph"/>
              <w:spacing w:before="1"/>
              <w:ind w:left="441"/>
              <w:jc w:val="left"/>
              <w:rPr>
                <w:sz w:val="24"/>
              </w:rPr>
            </w:pPr>
            <w:r>
              <w:rPr>
                <w:sz w:val="24"/>
              </w:rPr>
              <w:t>-,346</w:t>
            </w:r>
          </w:p>
        </w:tc>
        <w:tc>
          <w:tcPr>
            <w:tcW w:w="1373" w:type="dxa"/>
            <w:tcBorders>
              <w:top w:val="nil"/>
              <w:left w:val="single" w:sz="8" w:space="0" w:color="000000"/>
              <w:bottom w:val="nil"/>
            </w:tcBorders>
          </w:tcPr>
          <w:p>
            <w:pPr>
              <w:pStyle w:val="TableParagraph"/>
              <w:spacing w:before="29"/>
              <w:ind w:left="866"/>
              <w:jc w:val="left"/>
              <w:rPr>
                <w:sz w:val="24"/>
              </w:rPr>
            </w:pPr>
            <w:r>
              <w:rPr>
                <w:sz w:val="24"/>
              </w:rPr>
              <w:t>,599</w:t>
            </w:r>
          </w:p>
          <w:p>
            <w:pPr>
              <w:pStyle w:val="TableParagraph"/>
              <w:spacing w:before="9"/>
              <w:jc w:val="left"/>
              <w:rPr>
                <w:b/>
                <w:sz w:val="34"/>
              </w:rPr>
            </w:pPr>
          </w:p>
          <w:p>
            <w:pPr>
              <w:pStyle w:val="TableParagraph"/>
              <w:spacing w:before="1"/>
              <w:ind w:left="866"/>
              <w:jc w:val="left"/>
              <w:rPr>
                <w:sz w:val="24"/>
              </w:rPr>
            </w:pPr>
            <w:r>
              <w:rPr>
                <w:sz w:val="24"/>
              </w:rPr>
              <w:t>,962</w:t>
            </w:r>
          </w:p>
        </w:tc>
      </w:tr>
      <w:tr>
        <w:trPr>
          <w:trHeight w:val="682" w:hRule="exact"/>
        </w:trPr>
        <w:tc>
          <w:tcPr>
            <w:tcW w:w="998" w:type="dxa"/>
            <w:tcBorders>
              <w:top w:val="nil"/>
              <w:bottom w:val="nil"/>
              <w:right w:val="nil"/>
            </w:tcBorders>
          </w:tcPr>
          <w:p>
            <w:pPr/>
          </w:p>
        </w:tc>
        <w:tc>
          <w:tcPr>
            <w:tcW w:w="922" w:type="dxa"/>
            <w:tcBorders>
              <w:top w:val="nil"/>
              <w:left w:val="nil"/>
              <w:bottom w:val="nil"/>
            </w:tcBorders>
          </w:tcPr>
          <w:p>
            <w:pPr>
              <w:pStyle w:val="TableParagraph"/>
              <w:spacing w:before="187"/>
              <w:ind w:left="60"/>
              <w:jc w:val="left"/>
              <w:rPr>
                <w:sz w:val="24"/>
              </w:rPr>
            </w:pPr>
            <w:r>
              <w:rPr>
                <w:sz w:val="24"/>
              </w:rPr>
              <w:t>5</w:t>
            </w:r>
          </w:p>
        </w:tc>
        <w:tc>
          <w:tcPr>
            <w:tcW w:w="701" w:type="dxa"/>
            <w:tcBorders>
              <w:top w:val="nil"/>
              <w:bottom w:val="nil"/>
              <w:right w:val="single" w:sz="8" w:space="0" w:color="000000"/>
            </w:tcBorders>
          </w:tcPr>
          <w:p>
            <w:pPr>
              <w:pStyle w:val="TableParagraph"/>
              <w:spacing w:line="280" w:lineRule="auto" w:before="29"/>
              <w:ind w:left="73" w:right="39" w:firstLine="460"/>
              <w:jc w:val="left"/>
              <w:rPr>
                <w:sz w:val="24"/>
              </w:rPr>
            </w:pPr>
            <w:r>
              <w:rPr>
                <w:sz w:val="24"/>
              </w:rPr>
              <w:t>- 3,219</w:t>
            </w:r>
          </w:p>
        </w:tc>
        <w:tc>
          <w:tcPr>
            <w:tcW w:w="970" w:type="dxa"/>
            <w:tcBorders>
              <w:top w:val="nil"/>
              <w:left w:val="single" w:sz="8" w:space="0" w:color="000000"/>
              <w:bottom w:val="nil"/>
              <w:right w:val="single" w:sz="8" w:space="0" w:color="000000"/>
            </w:tcBorders>
          </w:tcPr>
          <w:p>
            <w:pPr>
              <w:pStyle w:val="TableParagraph"/>
              <w:spacing w:before="29"/>
              <w:ind w:right="56"/>
              <w:rPr>
                <w:sz w:val="24"/>
              </w:rPr>
            </w:pPr>
            <w:r>
              <w:rPr>
                <w:sz w:val="24"/>
              </w:rPr>
              <w:t>115</w:t>
            </w:r>
          </w:p>
        </w:tc>
        <w:tc>
          <w:tcPr>
            <w:tcW w:w="1258" w:type="dxa"/>
            <w:tcBorders>
              <w:top w:val="nil"/>
              <w:left w:val="single" w:sz="8" w:space="0" w:color="000000"/>
              <w:bottom w:val="nil"/>
              <w:right w:val="single" w:sz="8" w:space="0" w:color="000000"/>
            </w:tcBorders>
          </w:tcPr>
          <w:p>
            <w:pPr>
              <w:pStyle w:val="TableParagraph"/>
              <w:spacing w:before="29"/>
              <w:ind w:right="54"/>
              <w:rPr>
                <w:sz w:val="24"/>
              </w:rPr>
            </w:pPr>
            <w:r>
              <w:rPr>
                <w:sz w:val="24"/>
              </w:rPr>
              <w:t>112</w:t>
            </w:r>
          </w:p>
        </w:tc>
        <w:tc>
          <w:tcPr>
            <w:tcW w:w="1253" w:type="dxa"/>
            <w:tcBorders>
              <w:top w:val="nil"/>
              <w:left w:val="single" w:sz="8" w:space="0" w:color="000000"/>
              <w:bottom w:val="nil"/>
              <w:right w:val="single" w:sz="8" w:space="0" w:color="000000"/>
            </w:tcBorders>
          </w:tcPr>
          <w:p>
            <w:pPr>
              <w:pStyle w:val="TableParagraph"/>
              <w:spacing w:before="29"/>
              <w:ind w:right="55"/>
              <w:rPr>
                <w:sz w:val="24"/>
              </w:rPr>
            </w:pPr>
            <w:r>
              <w:rPr>
                <w:sz w:val="24"/>
              </w:rPr>
              <w:t>110,613</w:t>
            </w:r>
          </w:p>
        </w:tc>
        <w:tc>
          <w:tcPr>
            <w:tcW w:w="1022" w:type="dxa"/>
            <w:tcBorders>
              <w:top w:val="nil"/>
              <w:left w:val="single" w:sz="8" w:space="0" w:color="000000"/>
              <w:bottom w:val="nil"/>
              <w:right w:val="single" w:sz="8" w:space="0" w:color="000000"/>
            </w:tcBorders>
          </w:tcPr>
          <w:p>
            <w:pPr>
              <w:pStyle w:val="TableParagraph"/>
              <w:spacing w:before="29"/>
              <w:ind w:right="60"/>
              <w:rPr>
                <w:sz w:val="24"/>
              </w:rPr>
            </w:pPr>
            <w:r>
              <w:rPr>
                <w:sz w:val="24"/>
              </w:rPr>
              <w:t>1,387</w:t>
            </w:r>
          </w:p>
        </w:tc>
        <w:tc>
          <w:tcPr>
            <w:tcW w:w="1373" w:type="dxa"/>
            <w:tcBorders>
              <w:top w:val="nil"/>
              <w:left w:val="single" w:sz="8" w:space="0" w:color="000000"/>
              <w:bottom w:val="nil"/>
            </w:tcBorders>
          </w:tcPr>
          <w:p>
            <w:pPr>
              <w:pStyle w:val="TableParagraph"/>
              <w:spacing w:before="29"/>
              <w:ind w:right="56"/>
              <w:rPr>
                <w:sz w:val="24"/>
              </w:rPr>
            </w:pPr>
            <w:r>
              <w:rPr>
                <w:sz w:val="24"/>
              </w:rPr>
              <w:t>,962</w:t>
            </w:r>
          </w:p>
        </w:tc>
      </w:tr>
      <w:tr>
        <w:trPr>
          <w:trHeight w:val="647" w:hRule="exact"/>
        </w:trPr>
        <w:tc>
          <w:tcPr>
            <w:tcW w:w="998" w:type="dxa"/>
            <w:tcBorders>
              <w:top w:val="nil"/>
              <w:right w:val="nil"/>
            </w:tcBorders>
          </w:tcPr>
          <w:p>
            <w:pPr/>
          </w:p>
        </w:tc>
        <w:tc>
          <w:tcPr>
            <w:tcW w:w="922" w:type="dxa"/>
            <w:tcBorders>
              <w:top w:val="nil"/>
              <w:left w:val="nil"/>
            </w:tcBorders>
          </w:tcPr>
          <w:p>
            <w:pPr>
              <w:pStyle w:val="TableParagraph"/>
              <w:spacing w:before="187"/>
              <w:ind w:left="60"/>
              <w:jc w:val="left"/>
              <w:rPr>
                <w:sz w:val="24"/>
              </w:rPr>
            </w:pPr>
            <w:r>
              <w:rPr>
                <w:sz w:val="24"/>
              </w:rPr>
              <w:t>6</w:t>
            </w:r>
          </w:p>
        </w:tc>
        <w:tc>
          <w:tcPr>
            <w:tcW w:w="701" w:type="dxa"/>
            <w:tcBorders>
              <w:top w:val="nil"/>
              <w:right w:val="single" w:sz="8" w:space="0" w:color="000000"/>
            </w:tcBorders>
          </w:tcPr>
          <w:p>
            <w:pPr>
              <w:pStyle w:val="TableParagraph"/>
              <w:spacing w:line="276" w:lineRule="auto" w:before="29"/>
              <w:ind w:left="73" w:right="39" w:firstLine="460"/>
              <w:jc w:val="left"/>
              <w:rPr>
                <w:sz w:val="24"/>
              </w:rPr>
            </w:pPr>
            <w:r>
              <w:rPr>
                <w:sz w:val="24"/>
              </w:rPr>
              <w:t>- 3,219</w:t>
            </w:r>
          </w:p>
        </w:tc>
        <w:tc>
          <w:tcPr>
            <w:tcW w:w="970" w:type="dxa"/>
            <w:tcBorders>
              <w:top w:val="nil"/>
              <w:left w:val="single" w:sz="8" w:space="0" w:color="000000"/>
              <w:right w:val="single" w:sz="8" w:space="0" w:color="000000"/>
            </w:tcBorders>
          </w:tcPr>
          <w:p>
            <w:pPr>
              <w:pStyle w:val="TableParagraph"/>
              <w:spacing w:before="29"/>
              <w:ind w:right="56"/>
              <w:rPr>
                <w:sz w:val="24"/>
              </w:rPr>
            </w:pPr>
            <w:r>
              <w:rPr>
                <w:sz w:val="24"/>
              </w:rPr>
              <w:t>130</w:t>
            </w:r>
          </w:p>
        </w:tc>
        <w:tc>
          <w:tcPr>
            <w:tcW w:w="1258" w:type="dxa"/>
            <w:tcBorders>
              <w:top w:val="nil"/>
              <w:left w:val="single" w:sz="8" w:space="0" w:color="000000"/>
              <w:right w:val="single" w:sz="8" w:space="0" w:color="000000"/>
            </w:tcBorders>
          </w:tcPr>
          <w:p>
            <w:pPr>
              <w:pStyle w:val="TableParagraph"/>
              <w:spacing w:before="29"/>
              <w:ind w:right="54"/>
              <w:rPr>
                <w:sz w:val="24"/>
              </w:rPr>
            </w:pPr>
            <w:r>
              <w:rPr>
                <w:sz w:val="24"/>
              </w:rPr>
              <w:t>124</w:t>
            </w:r>
          </w:p>
        </w:tc>
        <w:tc>
          <w:tcPr>
            <w:tcW w:w="1253" w:type="dxa"/>
            <w:tcBorders>
              <w:top w:val="nil"/>
              <w:left w:val="single" w:sz="8" w:space="0" w:color="000000"/>
              <w:right w:val="single" w:sz="8" w:space="0" w:color="000000"/>
            </w:tcBorders>
          </w:tcPr>
          <w:p>
            <w:pPr>
              <w:pStyle w:val="TableParagraph"/>
              <w:spacing w:before="29"/>
              <w:ind w:right="55"/>
              <w:rPr>
                <w:sz w:val="24"/>
              </w:rPr>
            </w:pPr>
            <w:r>
              <w:rPr>
                <w:sz w:val="24"/>
              </w:rPr>
              <w:t>125,041</w:t>
            </w:r>
          </w:p>
        </w:tc>
        <w:tc>
          <w:tcPr>
            <w:tcW w:w="1022" w:type="dxa"/>
            <w:tcBorders>
              <w:top w:val="nil"/>
              <w:left w:val="single" w:sz="8" w:space="0" w:color="000000"/>
              <w:right w:val="single" w:sz="8" w:space="0" w:color="000000"/>
            </w:tcBorders>
          </w:tcPr>
          <w:p>
            <w:pPr>
              <w:pStyle w:val="TableParagraph"/>
              <w:spacing w:before="29"/>
              <w:ind w:right="60"/>
              <w:rPr>
                <w:sz w:val="24"/>
              </w:rPr>
            </w:pPr>
            <w:r>
              <w:rPr>
                <w:sz w:val="24"/>
              </w:rPr>
              <w:t>-1,041</w:t>
            </w:r>
          </w:p>
        </w:tc>
        <w:tc>
          <w:tcPr>
            <w:tcW w:w="1373" w:type="dxa"/>
            <w:tcBorders>
              <w:top w:val="nil"/>
              <w:left w:val="single" w:sz="8" w:space="0" w:color="000000"/>
            </w:tcBorders>
          </w:tcPr>
          <w:p>
            <w:pPr>
              <w:pStyle w:val="TableParagraph"/>
              <w:spacing w:before="29"/>
              <w:ind w:right="56"/>
              <w:rPr>
                <w:sz w:val="24"/>
              </w:rPr>
            </w:pPr>
            <w:r>
              <w:rPr>
                <w:sz w:val="24"/>
              </w:rPr>
              <w:t>,962</w:t>
            </w:r>
          </w:p>
        </w:tc>
      </w:tr>
    </w:tbl>
    <w:p>
      <w:pPr>
        <w:pStyle w:val="BodyText"/>
        <w:rPr>
          <w:b/>
          <w:sz w:val="20"/>
        </w:rPr>
      </w:pPr>
    </w:p>
    <w:p>
      <w:pPr>
        <w:pStyle w:val="BodyText"/>
        <w:rPr>
          <w:b/>
          <w:sz w:val="20"/>
        </w:rPr>
      </w:pPr>
    </w:p>
    <w:p>
      <w:pPr>
        <w:pStyle w:val="BodyText"/>
        <w:spacing w:before="2"/>
        <w:rPr>
          <w:b/>
          <w:sz w:val="27"/>
        </w:rPr>
      </w:pPr>
    </w:p>
    <w:p>
      <w:pPr>
        <w:spacing w:before="69" w:after="6"/>
        <w:ind w:left="3629" w:right="3185" w:firstLine="0"/>
        <w:jc w:val="center"/>
        <w:rPr>
          <w:b/>
          <w:sz w:val="24"/>
        </w:rPr>
      </w:pPr>
      <w:r>
        <w:rPr>
          <w:b/>
          <w:sz w:val="24"/>
        </w:rPr>
        <w:t>Límites de confianza</w:t>
      </w: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994"/>
        <w:gridCol w:w="1368"/>
        <w:gridCol w:w="1229"/>
        <w:gridCol w:w="912"/>
        <w:gridCol w:w="926"/>
        <w:gridCol w:w="1224"/>
        <w:gridCol w:w="907"/>
        <w:gridCol w:w="936"/>
      </w:tblGrid>
      <w:tr>
        <w:trPr>
          <w:trHeight w:val="667" w:hRule="exact"/>
        </w:trPr>
        <w:tc>
          <w:tcPr>
            <w:tcW w:w="2362" w:type="dxa"/>
            <w:gridSpan w:val="2"/>
            <w:vMerge w:val="restart"/>
          </w:tcPr>
          <w:p>
            <w:pPr>
              <w:pStyle w:val="TableParagraph"/>
              <w:spacing w:before="40"/>
              <w:ind w:left="1039"/>
              <w:jc w:val="left"/>
              <w:rPr>
                <w:sz w:val="24"/>
              </w:rPr>
            </w:pPr>
            <w:r>
              <w:rPr>
                <w:sz w:val="24"/>
              </w:rPr>
              <w:t>Probabilidad</w:t>
            </w:r>
          </w:p>
        </w:tc>
        <w:tc>
          <w:tcPr>
            <w:tcW w:w="3067" w:type="dxa"/>
            <w:gridSpan w:val="3"/>
            <w:tcBorders>
              <w:bottom w:val="single" w:sz="8" w:space="0" w:color="000000"/>
              <w:right w:val="single" w:sz="8" w:space="0" w:color="000000"/>
            </w:tcBorders>
          </w:tcPr>
          <w:p>
            <w:pPr>
              <w:pStyle w:val="TableParagraph"/>
              <w:spacing w:line="280" w:lineRule="auto" w:before="40"/>
              <w:ind w:left="1014" w:right="121" w:hanging="863"/>
              <w:jc w:val="left"/>
              <w:rPr>
                <w:sz w:val="24"/>
              </w:rPr>
            </w:pPr>
            <w:r>
              <w:rPr>
                <w:sz w:val="24"/>
              </w:rPr>
              <w:t>Límites de confianza al 95% para Dosis</w:t>
            </w:r>
          </w:p>
        </w:tc>
        <w:tc>
          <w:tcPr>
            <w:tcW w:w="3067" w:type="dxa"/>
            <w:gridSpan w:val="3"/>
            <w:tcBorders>
              <w:left w:val="single" w:sz="8" w:space="0" w:color="000000"/>
              <w:bottom w:val="single" w:sz="8" w:space="0" w:color="000000"/>
              <w:right w:val="single" w:sz="8" w:space="0" w:color="000000"/>
            </w:tcBorders>
          </w:tcPr>
          <w:p>
            <w:pPr>
              <w:pStyle w:val="TableParagraph"/>
              <w:spacing w:line="249" w:lineRule="auto" w:before="40"/>
              <w:ind w:left="749" w:right="128" w:hanging="595"/>
              <w:jc w:val="left"/>
              <w:rPr>
                <w:sz w:val="16"/>
              </w:rPr>
            </w:pPr>
            <w:r>
              <w:rPr>
                <w:sz w:val="24"/>
              </w:rPr>
              <w:t>Límites de confianza al 95% para log(Dosis)</w:t>
            </w:r>
            <w:r>
              <w:rPr>
                <w:position w:val="11"/>
                <w:sz w:val="16"/>
              </w:rPr>
              <w:t>a</w:t>
            </w:r>
          </w:p>
        </w:tc>
      </w:tr>
      <w:tr>
        <w:trPr>
          <w:trHeight w:val="691" w:hRule="exact"/>
        </w:trPr>
        <w:tc>
          <w:tcPr>
            <w:tcW w:w="2362" w:type="dxa"/>
            <w:gridSpan w:val="2"/>
            <w:vMerge/>
          </w:tcPr>
          <w:p>
            <w:pPr/>
          </w:p>
        </w:tc>
        <w:tc>
          <w:tcPr>
            <w:tcW w:w="1229" w:type="dxa"/>
            <w:tcBorders>
              <w:top w:val="single" w:sz="8" w:space="0" w:color="000000"/>
              <w:right w:val="single" w:sz="8" w:space="0" w:color="000000"/>
            </w:tcBorders>
          </w:tcPr>
          <w:p>
            <w:pPr>
              <w:pStyle w:val="TableParagraph"/>
              <w:spacing w:before="64"/>
              <w:ind w:right="53"/>
              <w:rPr>
                <w:sz w:val="24"/>
              </w:rPr>
            </w:pPr>
            <w:r>
              <w:rPr>
                <w:sz w:val="24"/>
              </w:rPr>
              <w:t>Estimación</w:t>
            </w:r>
          </w:p>
        </w:tc>
        <w:tc>
          <w:tcPr>
            <w:tcW w:w="912" w:type="dxa"/>
            <w:tcBorders>
              <w:top w:val="single" w:sz="8" w:space="0" w:color="000000"/>
              <w:left w:val="single" w:sz="8" w:space="0" w:color="000000"/>
              <w:right w:val="single" w:sz="8" w:space="0" w:color="000000"/>
            </w:tcBorders>
          </w:tcPr>
          <w:p>
            <w:pPr>
              <w:pStyle w:val="TableParagraph"/>
              <w:spacing w:line="276" w:lineRule="auto" w:before="64"/>
              <w:ind w:left="91" w:right="62" w:firstLine="39"/>
              <w:jc w:val="left"/>
              <w:rPr>
                <w:sz w:val="24"/>
              </w:rPr>
            </w:pPr>
            <w:r>
              <w:rPr>
                <w:sz w:val="24"/>
              </w:rPr>
              <w:t>Límite inferior</w:t>
            </w:r>
          </w:p>
        </w:tc>
        <w:tc>
          <w:tcPr>
            <w:tcW w:w="926" w:type="dxa"/>
            <w:tcBorders>
              <w:top w:val="single" w:sz="8" w:space="0" w:color="000000"/>
              <w:left w:val="single" w:sz="8" w:space="0" w:color="000000"/>
              <w:right w:val="single" w:sz="8" w:space="0" w:color="000000"/>
            </w:tcBorders>
          </w:tcPr>
          <w:p>
            <w:pPr>
              <w:pStyle w:val="TableParagraph"/>
              <w:spacing w:line="276" w:lineRule="auto" w:before="64"/>
              <w:ind w:left="65" w:right="35" w:firstLine="73"/>
              <w:jc w:val="left"/>
              <w:rPr>
                <w:sz w:val="24"/>
              </w:rPr>
            </w:pPr>
            <w:r>
              <w:rPr>
                <w:sz w:val="24"/>
              </w:rPr>
              <w:t>Límite superior</w:t>
            </w:r>
          </w:p>
        </w:tc>
        <w:tc>
          <w:tcPr>
            <w:tcW w:w="1224" w:type="dxa"/>
            <w:tcBorders>
              <w:top w:val="single" w:sz="8" w:space="0" w:color="000000"/>
              <w:left w:val="single" w:sz="8" w:space="0" w:color="000000"/>
              <w:right w:val="single" w:sz="8" w:space="0" w:color="000000"/>
            </w:tcBorders>
          </w:tcPr>
          <w:p>
            <w:pPr>
              <w:pStyle w:val="TableParagraph"/>
              <w:spacing w:before="64"/>
              <w:ind w:right="58"/>
              <w:rPr>
                <w:sz w:val="24"/>
              </w:rPr>
            </w:pPr>
            <w:r>
              <w:rPr>
                <w:sz w:val="24"/>
              </w:rPr>
              <w:t>Estimación</w:t>
            </w:r>
          </w:p>
        </w:tc>
        <w:tc>
          <w:tcPr>
            <w:tcW w:w="907" w:type="dxa"/>
            <w:tcBorders>
              <w:top w:val="single" w:sz="8" w:space="0" w:color="000000"/>
              <w:left w:val="single" w:sz="8" w:space="0" w:color="000000"/>
              <w:right w:val="single" w:sz="8" w:space="0" w:color="000000"/>
            </w:tcBorders>
          </w:tcPr>
          <w:p>
            <w:pPr>
              <w:pStyle w:val="TableParagraph"/>
              <w:spacing w:line="276" w:lineRule="auto" w:before="64"/>
              <w:ind w:left="85" w:right="63" w:firstLine="39"/>
              <w:jc w:val="left"/>
              <w:rPr>
                <w:sz w:val="24"/>
              </w:rPr>
            </w:pPr>
            <w:r>
              <w:rPr>
                <w:sz w:val="24"/>
              </w:rPr>
              <w:t>Límite inferior</w:t>
            </w:r>
          </w:p>
        </w:tc>
        <w:tc>
          <w:tcPr>
            <w:tcW w:w="936" w:type="dxa"/>
            <w:tcBorders>
              <w:top w:val="single" w:sz="8" w:space="0" w:color="000000"/>
              <w:left w:val="single" w:sz="8" w:space="0" w:color="000000"/>
            </w:tcBorders>
          </w:tcPr>
          <w:p>
            <w:pPr>
              <w:pStyle w:val="TableParagraph"/>
              <w:spacing w:line="276" w:lineRule="auto" w:before="64"/>
              <w:ind w:left="65" w:right="35" w:firstLine="73"/>
              <w:jc w:val="left"/>
              <w:rPr>
                <w:sz w:val="24"/>
              </w:rPr>
            </w:pPr>
            <w:r>
              <w:rPr>
                <w:sz w:val="24"/>
              </w:rPr>
              <w:t>Límite superior</w:t>
            </w:r>
          </w:p>
        </w:tc>
      </w:tr>
      <w:tr>
        <w:trPr>
          <w:trHeight w:val="390" w:hRule="exact"/>
        </w:trPr>
        <w:tc>
          <w:tcPr>
            <w:tcW w:w="994" w:type="dxa"/>
            <w:tcBorders>
              <w:bottom w:val="nil"/>
              <w:right w:val="nil"/>
            </w:tcBorders>
          </w:tcPr>
          <w:p>
            <w:pPr/>
          </w:p>
        </w:tc>
        <w:tc>
          <w:tcPr>
            <w:tcW w:w="1368" w:type="dxa"/>
            <w:tcBorders>
              <w:left w:val="nil"/>
              <w:bottom w:val="nil"/>
            </w:tcBorders>
          </w:tcPr>
          <w:p>
            <w:pPr>
              <w:pStyle w:val="TableParagraph"/>
              <w:spacing w:before="40"/>
              <w:ind w:left="64"/>
              <w:jc w:val="left"/>
              <w:rPr>
                <w:sz w:val="24"/>
              </w:rPr>
            </w:pPr>
            <w:r>
              <w:rPr>
                <w:sz w:val="24"/>
              </w:rPr>
              <w:t>,010</w:t>
            </w:r>
          </w:p>
        </w:tc>
        <w:tc>
          <w:tcPr>
            <w:tcW w:w="1229" w:type="dxa"/>
            <w:tcBorders>
              <w:bottom w:val="nil"/>
              <w:right w:val="single" w:sz="8" w:space="0" w:color="000000"/>
            </w:tcBorders>
          </w:tcPr>
          <w:p>
            <w:pPr>
              <w:pStyle w:val="TableParagraph"/>
              <w:spacing w:before="40"/>
              <w:ind w:right="53"/>
              <w:rPr>
                <w:sz w:val="24"/>
              </w:rPr>
            </w:pPr>
            <w:r>
              <w:rPr>
                <w:sz w:val="24"/>
              </w:rPr>
              <w:t>,006</w:t>
            </w:r>
          </w:p>
        </w:tc>
        <w:tc>
          <w:tcPr>
            <w:tcW w:w="912" w:type="dxa"/>
            <w:tcBorders>
              <w:left w:val="single" w:sz="8" w:space="0" w:color="000000"/>
              <w:bottom w:val="nil"/>
              <w:right w:val="single" w:sz="8" w:space="0" w:color="000000"/>
            </w:tcBorders>
          </w:tcPr>
          <w:p>
            <w:pPr>
              <w:pStyle w:val="TableParagraph"/>
              <w:spacing w:before="40"/>
              <w:ind w:right="54"/>
              <w:rPr>
                <w:sz w:val="24"/>
              </w:rPr>
            </w:pPr>
            <w:r>
              <w:rPr>
                <w:sz w:val="24"/>
              </w:rPr>
              <w:t>,005</w:t>
            </w:r>
          </w:p>
        </w:tc>
        <w:tc>
          <w:tcPr>
            <w:tcW w:w="926" w:type="dxa"/>
            <w:tcBorders>
              <w:left w:val="single" w:sz="8" w:space="0" w:color="000000"/>
              <w:bottom w:val="nil"/>
              <w:right w:val="single" w:sz="8" w:space="0" w:color="000000"/>
            </w:tcBorders>
          </w:tcPr>
          <w:p>
            <w:pPr>
              <w:pStyle w:val="TableParagraph"/>
              <w:spacing w:before="40"/>
              <w:ind w:right="53"/>
              <w:rPr>
                <w:sz w:val="24"/>
              </w:rPr>
            </w:pPr>
            <w:r>
              <w:rPr>
                <w:sz w:val="24"/>
              </w:rPr>
              <w:t>,008</w:t>
            </w:r>
          </w:p>
        </w:tc>
        <w:tc>
          <w:tcPr>
            <w:tcW w:w="1224" w:type="dxa"/>
            <w:tcBorders>
              <w:left w:val="single" w:sz="8" w:space="0" w:color="000000"/>
              <w:bottom w:val="nil"/>
              <w:right w:val="single" w:sz="8" w:space="0" w:color="000000"/>
            </w:tcBorders>
          </w:tcPr>
          <w:p>
            <w:pPr>
              <w:pStyle w:val="TableParagraph"/>
              <w:spacing w:before="40"/>
              <w:ind w:right="59"/>
              <w:rPr>
                <w:sz w:val="24"/>
              </w:rPr>
            </w:pPr>
            <w:r>
              <w:rPr>
                <w:sz w:val="24"/>
              </w:rPr>
              <w:t>-5,087</w:t>
            </w:r>
          </w:p>
        </w:tc>
        <w:tc>
          <w:tcPr>
            <w:tcW w:w="907" w:type="dxa"/>
            <w:tcBorders>
              <w:left w:val="single" w:sz="8" w:space="0" w:color="000000"/>
              <w:bottom w:val="nil"/>
              <w:right w:val="single" w:sz="8" w:space="0" w:color="000000"/>
            </w:tcBorders>
          </w:tcPr>
          <w:p>
            <w:pPr>
              <w:pStyle w:val="TableParagraph"/>
              <w:spacing w:before="40"/>
              <w:ind w:right="57"/>
              <w:rPr>
                <w:sz w:val="24"/>
              </w:rPr>
            </w:pPr>
            <w:r>
              <w:rPr>
                <w:sz w:val="24"/>
              </w:rPr>
              <w:t>-5,401</w:t>
            </w:r>
          </w:p>
        </w:tc>
        <w:tc>
          <w:tcPr>
            <w:tcW w:w="936" w:type="dxa"/>
            <w:tcBorders>
              <w:left w:val="single" w:sz="8" w:space="0" w:color="000000"/>
              <w:bottom w:val="nil"/>
            </w:tcBorders>
          </w:tcPr>
          <w:p>
            <w:pPr>
              <w:pStyle w:val="TableParagraph"/>
              <w:spacing w:before="40"/>
              <w:ind w:right="53"/>
              <w:rPr>
                <w:sz w:val="24"/>
              </w:rPr>
            </w:pPr>
            <w:r>
              <w:rPr>
                <w:sz w:val="24"/>
              </w:rPr>
              <w:t>-4,868</w:t>
            </w:r>
          </w:p>
        </w:tc>
      </w:tr>
      <w:tr>
        <w:trPr>
          <w:trHeight w:val="360" w:hRule="exact"/>
        </w:trPr>
        <w:tc>
          <w:tcPr>
            <w:tcW w:w="994" w:type="dxa"/>
            <w:tcBorders>
              <w:top w:val="nil"/>
              <w:bottom w:val="nil"/>
              <w:right w:val="nil"/>
            </w:tcBorders>
          </w:tcPr>
          <w:p>
            <w:pPr/>
          </w:p>
        </w:tc>
        <w:tc>
          <w:tcPr>
            <w:tcW w:w="1368" w:type="dxa"/>
            <w:tcBorders>
              <w:top w:val="nil"/>
              <w:left w:val="nil"/>
              <w:bottom w:val="nil"/>
            </w:tcBorders>
          </w:tcPr>
          <w:p>
            <w:pPr>
              <w:pStyle w:val="TableParagraph"/>
              <w:spacing w:before="29"/>
              <w:ind w:left="64"/>
              <w:jc w:val="left"/>
              <w:rPr>
                <w:sz w:val="24"/>
              </w:rPr>
            </w:pPr>
            <w:r>
              <w:rPr>
                <w:sz w:val="24"/>
              </w:rPr>
              <w:t>,020</w:t>
            </w:r>
          </w:p>
        </w:tc>
        <w:tc>
          <w:tcPr>
            <w:tcW w:w="1229" w:type="dxa"/>
            <w:tcBorders>
              <w:top w:val="nil"/>
              <w:bottom w:val="nil"/>
              <w:right w:val="single" w:sz="8" w:space="0" w:color="000000"/>
            </w:tcBorders>
          </w:tcPr>
          <w:p>
            <w:pPr>
              <w:pStyle w:val="TableParagraph"/>
              <w:spacing w:before="29"/>
              <w:ind w:right="53"/>
              <w:rPr>
                <w:sz w:val="24"/>
              </w:rPr>
            </w:pPr>
            <w:r>
              <w:rPr>
                <w:sz w:val="24"/>
              </w:rPr>
              <w:t>,007</w:t>
            </w:r>
          </w:p>
        </w:tc>
        <w:tc>
          <w:tcPr>
            <w:tcW w:w="912" w:type="dxa"/>
            <w:tcBorders>
              <w:top w:val="nil"/>
              <w:left w:val="single" w:sz="8" w:space="0" w:color="000000"/>
              <w:bottom w:val="nil"/>
              <w:right w:val="single" w:sz="8" w:space="0" w:color="000000"/>
            </w:tcBorders>
          </w:tcPr>
          <w:p>
            <w:pPr>
              <w:pStyle w:val="TableParagraph"/>
              <w:spacing w:before="29"/>
              <w:ind w:right="54"/>
              <w:rPr>
                <w:sz w:val="24"/>
              </w:rPr>
            </w:pPr>
            <w:r>
              <w:rPr>
                <w:sz w:val="24"/>
              </w:rPr>
              <w:t>,005</w:t>
            </w:r>
          </w:p>
        </w:tc>
        <w:tc>
          <w:tcPr>
            <w:tcW w:w="926" w:type="dxa"/>
            <w:tcBorders>
              <w:top w:val="nil"/>
              <w:left w:val="single" w:sz="8" w:space="0" w:color="000000"/>
              <w:bottom w:val="nil"/>
              <w:right w:val="single" w:sz="8" w:space="0" w:color="000000"/>
            </w:tcBorders>
          </w:tcPr>
          <w:p>
            <w:pPr>
              <w:pStyle w:val="TableParagraph"/>
              <w:spacing w:before="29"/>
              <w:ind w:right="53"/>
              <w:rPr>
                <w:sz w:val="24"/>
              </w:rPr>
            </w:pPr>
            <w:r>
              <w:rPr>
                <w:sz w:val="24"/>
              </w:rPr>
              <w:t>,009</w:t>
            </w:r>
          </w:p>
        </w:tc>
        <w:tc>
          <w:tcPr>
            <w:tcW w:w="1224" w:type="dxa"/>
            <w:tcBorders>
              <w:top w:val="nil"/>
              <w:left w:val="single" w:sz="8" w:space="0" w:color="000000"/>
              <w:bottom w:val="nil"/>
              <w:right w:val="single" w:sz="8" w:space="0" w:color="000000"/>
            </w:tcBorders>
          </w:tcPr>
          <w:p>
            <w:pPr>
              <w:pStyle w:val="TableParagraph"/>
              <w:spacing w:before="29"/>
              <w:ind w:right="59"/>
              <w:rPr>
                <w:sz w:val="24"/>
              </w:rPr>
            </w:pPr>
            <w:r>
              <w:rPr>
                <w:sz w:val="24"/>
              </w:rPr>
              <w:t>-4,963</w:t>
            </w:r>
          </w:p>
        </w:tc>
        <w:tc>
          <w:tcPr>
            <w:tcW w:w="907" w:type="dxa"/>
            <w:tcBorders>
              <w:top w:val="nil"/>
              <w:left w:val="single" w:sz="8" w:space="0" w:color="000000"/>
              <w:bottom w:val="nil"/>
              <w:right w:val="single" w:sz="8" w:space="0" w:color="000000"/>
            </w:tcBorders>
          </w:tcPr>
          <w:p>
            <w:pPr>
              <w:pStyle w:val="TableParagraph"/>
              <w:spacing w:before="29"/>
              <w:ind w:right="57"/>
              <w:rPr>
                <w:sz w:val="24"/>
              </w:rPr>
            </w:pPr>
            <w:r>
              <w:rPr>
                <w:sz w:val="24"/>
              </w:rPr>
              <w:t>-5,249</w:t>
            </w:r>
          </w:p>
        </w:tc>
        <w:tc>
          <w:tcPr>
            <w:tcW w:w="936" w:type="dxa"/>
            <w:tcBorders>
              <w:top w:val="nil"/>
              <w:left w:val="single" w:sz="8" w:space="0" w:color="000000"/>
              <w:bottom w:val="nil"/>
            </w:tcBorders>
          </w:tcPr>
          <w:p>
            <w:pPr>
              <w:pStyle w:val="TableParagraph"/>
              <w:spacing w:before="29"/>
              <w:ind w:right="53"/>
              <w:rPr>
                <w:sz w:val="24"/>
              </w:rPr>
            </w:pPr>
            <w:r>
              <w:rPr>
                <w:sz w:val="24"/>
              </w:rPr>
              <w:t>-4,762</w:t>
            </w:r>
          </w:p>
        </w:tc>
      </w:tr>
      <w:tr>
        <w:trPr>
          <w:trHeight w:val="360" w:hRule="exact"/>
        </w:trPr>
        <w:tc>
          <w:tcPr>
            <w:tcW w:w="994" w:type="dxa"/>
            <w:tcBorders>
              <w:top w:val="nil"/>
              <w:bottom w:val="nil"/>
              <w:right w:val="nil"/>
            </w:tcBorders>
          </w:tcPr>
          <w:p>
            <w:pPr/>
          </w:p>
        </w:tc>
        <w:tc>
          <w:tcPr>
            <w:tcW w:w="1368" w:type="dxa"/>
            <w:tcBorders>
              <w:top w:val="nil"/>
              <w:left w:val="nil"/>
              <w:bottom w:val="nil"/>
            </w:tcBorders>
          </w:tcPr>
          <w:p>
            <w:pPr>
              <w:pStyle w:val="TableParagraph"/>
              <w:spacing w:before="29"/>
              <w:ind w:left="64"/>
              <w:jc w:val="left"/>
              <w:rPr>
                <w:sz w:val="24"/>
              </w:rPr>
            </w:pPr>
            <w:r>
              <w:rPr>
                <w:sz w:val="24"/>
              </w:rPr>
              <w:t>,030</w:t>
            </w:r>
          </w:p>
        </w:tc>
        <w:tc>
          <w:tcPr>
            <w:tcW w:w="1229" w:type="dxa"/>
            <w:tcBorders>
              <w:top w:val="nil"/>
              <w:bottom w:val="nil"/>
              <w:right w:val="single" w:sz="8" w:space="0" w:color="000000"/>
            </w:tcBorders>
          </w:tcPr>
          <w:p>
            <w:pPr>
              <w:pStyle w:val="TableParagraph"/>
              <w:spacing w:before="29"/>
              <w:ind w:right="53"/>
              <w:rPr>
                <w:sz w:val="24"/>
              </w:rPr>
            </w:pPr>
            <w:r>
              <w:rPr>
                <w:sz w:val="24"/>
              </w:rPr>
              <w:t>,008</w:t>
            </w:r>
          </w:p>
        </w:tc>
        <w:tc>
          <w:tcPr>
            <w:tcW w:w="912" w:type="dxa"/>
            <w:tcBorders>
              <w:top w:val="nil"/>
              <w:left w:val="single" w:sz="8" w:space="0" w:color="000000"/>
              <w:bottom w:val="nil"/>
              <w:right w:val="single" w:sz="8" w:space="0" w:color="000000"/>
            </w:tcBorders>
          </w:tcPr>
          <w:p>
            <w:pPr>
              <w:pStyle w:val="TableParagraph"/>
              <w:spacing w:before="29"/>
              <w:ind w:right="54"/>
              <w:rPr>
                <w:sz w:val="24"/>
              </w:rPr>
            </w:pPr>
            <w:r>
              <w:rPr>
                <w:sz w:val="24"/>
              </w:rPr>
              <w:t>,006</w:t>
            </w:r>
          </w:p>
        </w:tc>
        <w:tc>
          <w:tcPr>
            <w:tcW w:w="926" w:type="dxa"/>
            <w:tcBorders>
              <w:top w:val="nil"/>
              <w:left w:val="single" w:sz="8" w:space="0" w:color="000000"/>
              <w:bottom w:val="nil"/>
              <w:right w:val="single" w:sz="8" w:space="0" w:color="000000"/>
            </w:tcBorders>
          </w:tcPr>
          <w:p>
            <w:pPr>
              <w:pStyle w:val="TableParagraph"/>
              <w:spacing w:before="29"/>
              <w:ind w:right="53"/>
              <w:rPr>
                <w:sz w:val="24"/>
              </w:rPr>
            </w:pPr>
            <w:r>
              <w:rPr>
                <w:sz w:val="24"/>
              </w:rPr>
              <w:t>,009</w:t>
            </w:r>
          </w:p>
        </w:tc>
        <w:tc>
          <w:tcPr>
            <w:tcW w:w="1224" w:type="dxa"/>
            <w:tcBorders>
              <w:top w:val="nil"/>
              <w:left w:val="single" w:sz="8" w:space="0" w:color="000000"/>
              <w:bottom w:val="nil"/>
              <w:right w:val="single" w:sz="8" w:space="0" w:color="000000"/>
            </w:tcBorders>
          </w:tcPr>
          <w:p>
            <w:pPr>
              <w:pStyle w:val="TableParagraph"/>
              <w:spacing w:before="29"/>
              <w:ind w:right="59"/>
              <w:rPr>
                <w:sz w:val="24"/>
              </w:rPr>
            </w:pPr>
            <w:r>
              <w:rPr>
                <w:sz w:val="24"/>
              </w:rPr>
              <w:t>-4,884</w:t>
            </w:r>
          </w:p>
        </w:tc>
        <w:tc>
          <w:tcPr>
            <w:tcW w:w="907" w:type="dxa"/>
            <w:tcBorders>
              <w:top w:val="nil"/>
              <w:left w:val="single" w:sz="8" w:space="0" w:color="000000"/>
              <w:bottom w:val="nil"/>
              <w:right w:val="single" w:sz="8" w:space="0" w:color="000000"/>
            </w:tcBorders>
          </w:tcPr>
          <w:p>
            <w:pPr>
              <w:pStyle w:val="TableParagraph"/>
              <w:spacing w:before="29"/>
              <w:ind w:right="57"/>
              <w:rPr>
                <w:sz w:val="24"/>
              </w:rPr>
            </w:pPr>
            <w:r>
              <w:rPr>
                <w:sz w:val="24"/>
              </w:rPr>
              <w:t>-5,153</w:t>
            </w:r>
          </w:p>
        </w:tc>
        <w:tc>
          <w:tcPr>
            <w:tcW w:w="936" w:type="dxa"/>
            <w:tcBorders>
              <w:top w:val="nil"/>
              <w:left w:val="single" w:sz="8" w:space="0" w:color="000000"/>
              <w:bottom w:val="nil"/>
            </w:tcBorders>
          </w:tcPr>
          <w:p>
            <w:pPr>
              <w:pStyle w:val="TableParagraph"/>
              <w:spacing w:before="29"/>
              <w:ind w:right="53"/>
              <w:rPr>
                <w:sz w:val="24"/>
              </w:rPr>
            </w:pPr>
            <w:r>
              <w:rPr>
                <w:sz w:val="24"/>
              </w:rPr>
              <w:t>-4,695</w:t>
            </w:r>
          </w:p>
        </w:tc>
      </w:tr>
      <w:tr>
        <w:trPr>
          <w:trHeight w:val="360" w:hRule="exact"/>
        </w:trPr>
        <w:tc>
          <w:tcPr>
            <w:tcW w:w="994" w:type="dxa"/>
            <w:tcBorders>
              <w:top w:val="nil"/>
              <w:bottom w:val="nil"/>
              <w:right w:val="nil"/>
            </w:tcBorders>
          </w:tcPr>
          <w:p>
            <w:pPr/>
          </w:p>
        </w:tc>
        <w:tc>
          <w:tcPr>
            <w:tcW w:w="1368" w:type="dxa"/>
            <w:tcBorders>
              <w:top w:val="nil"/>
              <w:left w:val="nil"/>
              <w:bottom w:val="nil"/>
            </w:tcBorders>
          </w:tcPr>
          <w:p>
            <w:pPr>
              <w:pStyle w:val="TableParagraph"/>
              <w:spacing w:before="29"/>
              <w:ind w:left="64"/>
              <w:jc w:val="left"/>
              <w:rPr>
                <w:sz w:val="24"/>
              </w:rPr>
            </w:pPr>
            <w:r>
              <w:rPr>
                <w:sz w:val="24"/>
              </w:rPr>
              <w:t>,040</w:t>
            </w:r>
          </w:p>
        </w:tc>
        <w:tc>
          <w:tcPr>
            <w:tcW w:w="1229" w:type="dxa"/>
            <w:tcBorders>
              <w:top w:val="nil"/>
              <w:bottom w:val="nil"/>
              <w:right w:val="single" w:sz="8" w:space="0" w:color="000000"/>
            </w:tcBorders>
          </w:tcPr>
          <w:p>
            <w:pPr>
              <w:pStyle w:val="TableParagraph"/>
              <w:spacing w:before="29"/>
              <w:ind w:right="53"/>
              <w:rPr>
                <w:sz w:val="24"/>
              </w:rPr>
            </w:pPr>
            <w:r>
              <w:rPr>
                <w:sz w:val="24"/>
              </w:rPr>
              <w:t>,008</w:t>
            </w:r>
          </w:p>
        </w:tc>
        <w:tc>
          <w:tcPr>
            <w:tcW w:w="912" w:type="dxa"/>
            <w:tcBorders>
              <w:top w:val="nil"/>
              <w:left w:val="single" w:sz="8" w:space="0" w:color="000000"/>
              <w:bottom w:val="nil"/>
              <w:right w:val="single" w:sz="8" w:space="0" w:color="000000"/>
            </w:tcBorders>
          </w:tcPr>
          <w:p>
            <w:pPr>
              <w:pStyle w:val="TableParagraph"/>
              <w:spacing w:before="29"/>
              <w:ind w:right="54"/>
              <w:rPr>
                <w:sz w:val="24"/>
              </w:rPr>
            </w:pPr>
            <w:r>
              <w:rPr>
                <w:sz w:val="24"/>
              </w:rPr>
              <w:t>,006</w:t>
            </w:r>
          </w:p>
        </w:tc>
        <w:tc>
          <w:tcPr>
            <w:tcW w:w="926" w:type="dxa"/>
            <w:tcBorders>
              <w:top w:val="nil"/>
              <w:left w:val="single" w:sz="8" w:space="0" w:color="000000"/>
              <w:bottom w:val="nil"/>
              <w:right w:val="single" w:sz="8" w:space="0" w:color="000000"/>
            </w:tcBorders>
          </w:tcPr>
          <w:p>
            <w:pPr>
              <w:pStyle w:val="TableParagraph"/>
              <w:spacing w:before="29"/>
              <w:ind w:right="53"/>
              <w:rPr>
                <w:sz w:val="24"/>
              </w:rPr>
            </w:pPr>
            <w:r>
              <w:rPr>
                <w:sz w:val="24"/>
              </w:rPr>
              <w:t>,010</w:t>
            </w:r>
          </w:p>
        </w:tc>
        <w:tc>
          <w:tcPr>
            <w:tcW w:w="1224" w:type="dxa"/>
            <w:tcBorders>
              <w:top w:val="nil"/>
              <w:left w:val="single" w:sz="8" w:space="0" w:color="000000"/>
              <w:bottom w:val="nil"/>
              <w:right w:val="single" w:sz="8" w:space="0" w:color="000000"/>
            </w:tcBorders>
          </w:tcPr>
          <w:p>
            <w:pPr>
              <w:pStyle w:val="TableParagraph"/>
              <w:spacing w:before="29"/>
              <w:ind w:right="59"/>
              <w:rPr>
                <w:sz w:val="24"/>
              </w:rPr>
            </w:pPr>
            <w:r>
              <w:rPr>
                <w:sz w:val="24"/>
              </w:rPr>
              <w:t>-4,824</w:t>
            </w:r>
          </w:p>
        </w:tc>
        <w:tc>
          <w:tcPr>
            <w:tcW w:w="907" w:type="dxa"/>
            <w:tcBorders>
              <w:top w:val="nil"/>
              <w:left w:val="single" w:sz="8" w:space="0" w:color="000000"/>
              <w:bottom w:val="nil"/>
              <w:right w:val="single" w:sz="8" w:space="0" w:color="000000"/>
            </w:tcBorders>
          </w:tcPr>
          <w:p>
            <w:pPr>
              <w:pStyle w:val="TableParagraph"/>
              <w:spacing w:before="29"/>
              <w:ind w:right="57"/>
              <w:rPr>
                <w:sz w:val="24"/>
              </w:rPr>
            </w:pPr>
            <w:r>
              <w:rPr>
                <w:sz w:val="24"/>
              </w:rPr>
              <w:t>-5,081</w:t>
            </w:r>
          </w:p>
        </w:tc>
        <w:tc>
          <w:tcPr>
            <w:tcW w:w="936" w:type="dxa"/>
            <w:tcBorders>
              <w:top w:val="nil"/>
              <w:left w:val="single" w:sz="8" w:space="0" w:color="000000"/>
              <w:bottom w:val="nil"/>
            </w:tcBorders>
          </w:tcPr>
          <w:p>
            <w:pPr>
              <w:pStyle w:val="TableParagraph"/>
              <w:spacing w:before="29"/>
              <w:ind w:right="53"/>
              <w:rPr>
                <w:sz w:val="24"/>
              </w:rPr>
            </w:pPr>
            <w:r>
              <w:rPr>
                <w:sz w:val="24"/>
              </w:rPr>
              <w:t>-4,645</w:t>
            </w:r>
          </w:p>
        </w:tc>
      </w:tr>
      <w:tr>
        <w:trPr>
          <w:trHeight w:val="360" w:hRule="exact"/>
        </w:trPr>
        <w:tc>
          <w:tcPr>
            <w:tcW w:w="994" w:type="dxa"/>
            <w:tcBorders>
              <w:top w:val="nil"/>
              <w:bottom w:val="nil"/>
              <w:right w:val="nil"/>
            </w:tcBorders>
          </w:tcPr>
          <w:p>
            <w:pPr/>
          </w:p>
        </w:tc>
        <w:tc>
          <w:tcPr>
            <w:tcW w:w="1368" w:type="dxa"/>
            <w:tcBorders>
              <w:top w:val="nil"/>
              <w:left w:val="nil"/>
              <w:bottom w:val="nil"/>
            </w:tcBorders>
          </w:tcPr>
          <w:p>
            <w:pPr>
              <w:pStyle w:val="TableParagraph"/>
              <w:spacing w:before="29"/>
              <w:ind w:left="64"/>
              <w:jc w:val="left"/>
              <w:rPr>
                <w:sz w:val="24"/>
              </w:rPr>
            </w:pPr>
            <w:r>
              <w:rPr>
                <w:sz w:val="24"/>
              </w:rPr>
              <w:t>,050</w:t>
            </w:r>
          </w:p>
        </w:tc>
        <w:tc>
          <w:tcPr>
            <w:tcW w:w="1229" w:type="dxa"/>
            <w:tcBorders>
              <w:top w:val="nil"/>
              <w:bottom w:val="nil"/>
              <w:right w:val="single" w:sz="8" w:space="0" w:color="000000"/>
            </w:tcBorders>
          </w:tcPr>
          <w:p>
            <w:pPr>
              <w:pStyle w:val="TableParagraph"/>
              <w:spacing w:before="29"/>
              <w:ind w:right="53"/>
              <w:rPr>
                <w:sz w:val="24"/>
              </w:rPr>
            </w:pPr>
            <w:r>
              <w:rPr>
                <w:sz w:val="24"/>
              </w:rPr>
              <w:t>,008</w:t>
            </w:r>
          </w:p>
        </w:tc>
        <w:tc>
          <w:tcPr>
            <w:tcW w:w="912" w:type="dxa"/>
            <w:tcBorders>
              <w:top w:val="nil"/>
              <w:left w:val="single" w:sz="8" w:space="0" w:color="000000"/>
              <w:bottom w:val="nil"/>
              <w:right w:val="single" w:sz="8" w:space="0" w:color="000000"/>
            </w:tcBorders>
          </w:tcPr>
          <w:p>
            <w:pPr>
              <w:pStyle w:val="TableParagraph"/>
              <w:spacing w:before="29"/>
              <w:ind w:right="54"/>
              <w:rPr>
                <w:sz w:val="24"/>
              </w:rPr>
            </w:pPr>
            <w:r>
              <w:rPr>
                <w:sz w:val="24"/>
              </w:rPr>
              <w:t>,007</w:t>
            </w:r>
          </w:p>
        </w:tc>
        <w:tc>
          <w:tcPr>
            <w:tcW w:w="926" w:type="dxa"/>
            <w:tcBorders>
              <w:top w:val="nil"/>
              <w:left w:val="single" w:sz="8" w:space="0" w:color="000000"/>
              <w:bottom w:val="nil"/>
              <w:right w:val="single" w:sz="8" w:space="0" w:color="000000"/>
            </w:tcBorders>
          </w:tcPr>
          <w:p>
            <w:pPr>
              <w:pStyle w:val="TableParagraph"/>
              <w:spacing w:before="29"/>
              <w:ind w:right="53"/>
              <w:rPr>
                <w:sz w:val="24"/>
              </w:rPr>
            </w:pPr>
            <w:r>
              <w:rPr>
                <w:sz w:val="24"/>
              </w:rPr>
              <w:t>,010</w:t>
            </w:r>
          </w:p>
        </w:tc>
        <w:tc>
          <w:tcPr>
            <w:tcW w:w="1224" w:type="dxa"/>
            <w:tcBorders>
              <w:top w:val="nil"/>
              <w:left w:val="single" w:sz="8" w:space="0" w:color="000000"/>
              <w:bottom w:val="nil"/>
              <w:right w:val="single" w:sz="8" w:space="0" w:color="000000"/>
            </w:tcBorders>
          </w:tcPr>
          <w:p>
            <w:pPr>
              <w:pStyle w:val="TableParagraph"/>
              <w:spacing w:before="29"/>
              <w:ind w:right="59"/>
              <w:rPr>
                <w:sz w:val="24"/>
              </w:rPr>
            </w:pPr>
            <w:r>
              <w:rPr>
                <w:sz w:val="24"/>
              </w:rPr>
              <w:t>-4,776</w:t>
            </w:r>
          </w:p>
        </w:tc>
        <w:tc>
          <w:tcPr>
            <w:tcW w:w="907" w:type="dxa"/>
            <w:tcBorders>
              <w:top w:val="nil"/>
              <w:left w:val="single" w:sz="8" w:space="0" w:color="000000"/>
              <w:bottom w:val="nil"/>
              <w:right w:val="single" w:sz="8" w:space="0" w:color="000000"/>
            </w:tcBorders>
          </w:tcPr>
          <w:p>
            <w:pPr>
              <w:pStyle w:val="TableParagraph"/>
              <w:spacing w:before="29"/>
              <w:ind w:right="57"/>
              <w:rPr>
                <w:sz w:val="24"/>
              </w:rPr>
            </w:pPr>
            <w:r>
              <w:rPr>
                <w:sz w:val="24"/>
              </w:rPr>
              <w:t>-5,022</w:t>
            </w:r>
          </w:p>
        </w:tc>
        <w:tc>
          <w:tcPr>
            <w:tcW w:w="936" w:type="dxa"/>
            <w:tcBorders>
              <w:top w:val="nil"/>
              <w:left w:val="single" w:sz="8" w:space="0" w:color="000000"/>
              <w:bottom w:val="nil"/>
            </w:tcBorders>
          </w:tcPr>
          <w:p>
            <w:pPr>
              <w:pStyle w:val="TableParagraph"/>
              <w:spacing w:before="29"/>
              <w:ind w:right="53"/>
              <w:rPr>
                <w:sz w:val="24"/>
              </w:rPr>
            </w:pPr>
            <w:r>
              <w:rPr>
                <w:sz w:val="24"/>
              </w:rPr>
              <w:t>-4,604</w:t>
            </w:r>
          </w:p>
        </w:tc>
      </w:tr>
      <w:tr>
        <w:trPr>
          <w:trHeight w:val="720" w:hRule="exact"/>
        </w:trPr>
        <w:tc>
          <w:tcPr>
            <w:tcW w:w="994" w:type="dxa"/>
            <w:tcBorders>
              <w:top w:val="nil"/>
              <w:bottom w:val="nil"/>
              <w:right w:val="nil"/>
            </w:tcBorders>
          </w:tcPr>
          <w:p>
            <w:pPr>
              <w:pStyle w:val="TableParagraph"/>
              <w:spacing w:before="211"/>
              <w:ind w:left="64"/>
              <w:jc w:val="left"/>
              <w:rPr>
                <w:sz w:val="24"/>
              </w:rPr>
            </w:pPr>
            <w:r>
              <w:rPr>
                <w:sz w:val="24"/>
              </w:rPr>
              <w:t>PROBIT</w:t>
            </w:r>
          </w:p>
        </w:tc>
        <w:tc>
          <w:tcPr>
            <w:tcW w:w="1368" w:type="dxa"/>
            <w:tcBorders>
              <w:top w:val="nil"/>
              <w:left w:val="nil"/>
              <w:bottom w:val="nil"/>
            </w:tcBorders>
          </w:tcPr>
          <w:p>
            <w:pPr>
              <w:pStyle w:val="TableParagraph"/>
              <w:spacing w:before="29"/>
              <w:ind w:left="64"/>
              <w:jc w:val="left"/>
              <w:rPr>
                <w:sz w:val="24"/>
              </w:rPr>
            </w:pPr>
            <w:r>
              <w:rPr>
                <w:sz w:val="24"/>
              </w:rPr>
              <w:t>,060</w:t>
            </w:r>
          </w:p>
          <w:p>
            <w:pPr>
              <w:pStyle w:val="TableParagraph"/>
              <w:spacing w:before="84"/>
              <w:ind w:left="64"/>
              <w:jc w:val="left"/>
              <w:rPr>
                <w:sz w:val="24"/>
              </w:rPr>
            </w:pPr>
            <w:r>
              <w:rPr>
                <w:sz w:val="24"/>
              </w:rPr>
              <w:t>,070</w:t>
            </w:r>
          </w:p>
        </w:tc>
        <w:tc>
          <w:tcPr>
            <w:tcW w:w="1229" w:type="dxa"/>
            <w:tcBorders>
              <w:top w:val="nil"/>
              <w:bottom w:val="nil"/>
              <w:right w:val="single" w:sz="8" w:space="0" w:color="000000"/>
            </w:tcBorders>
          </w:tcPr>
          <w:p>
            <w:pPr>
              <w:pStyle w:val="TableParagraph"/>
              <w:spacing w:before="29"/>
              <w:ind w:left="724"/>
              <w:jc w:val="left"/>
              <w:rPr>
                <w:sz w:val="24"/>
              </w:rPr>
            </w:pPr>
            <w:r>
              <w:rPr>
                <w:sz w:val="24"/>
              </w:rPr>
              <w:t>,009</w:t>
            </w:r>
          </w:p>
          <w:p>
            <w:pPr>
              <w:pStyle w:val="TableParagraph"/>
              <w:spacing w:before="84"/>
              <w:ind w:left="724"/>
              <w:jc w:val="left"/>
              <w:rPr>
                <w:sz w:val="24"/>
              </w:rPr>
            </w:pPr>
            <w:r>
              <w:rPr>
                <w:sz w:val="24"/>
              </w:rPr>
              <w:t>,009</w:t>
            </w:r>
          </w:p>
        </w:tc>
        <w:tc>
          <w:tcPr>
            <w:tcW w:w="912" w:type="dxa"/>
            <w:tcBorders>
              <w:top w:val="nil"/>
              <w:left w:val="single" w:sz="8" w:space="0" w:color="000000"/>
              <w:bottom w:val="nil"/>
              <w:right w:val="single" w:sz="8" w:space="0" w:color="000000"/>
            </w:tcBorders>
          </w:tcPr>
          <w:p>
            <w:pPr>
              <w:pStyle w:val="TableParagraph"/>
              <w:spacing w:before="29"/>
              <w:ind w:left="417"/>
              <w:jc w:val="left"/>
              <w:rPr>
                <w:sz w:val="24"/>
              </w:rPr>
            </w:pPr>
            <w:r>
              <w:rPr>
                <w:sz w:val="24"/>
              </w:rPr>
              <w:t>,007</w:t>
            </w:r>
          </w:p>
          <w:p>
            <w:pPr>
              <w:pStyle w:val="TableParagraph"/>
              <w:spacing w:before="84"/>
              <w:ind w:left="417"/>
              <w:jc w:val="left"/>
              <w:rPr>
                <w:sz w:val="24"/>
              </w:rPr>
            </w:pPr>
            <w:r>
              <w:rPr>
                <w:sz w:val="24"/>
              </w:rPr>
              <w:t>,007</w:t>
            </w:r>
          </w:p>
        </w:tc>
        <w:tc>
          <w:tcPr>
            <w:tcW w:w="926" w:type="dxa"/>
            <w:tcBorders>
              <w:top w:val="nil"/>
              <w:left w:val="single" w:sz="8" w:space="0" w:color="000000"/>
              <w:bottom w:val="nil"/>
              <w:right w:val="single" w:sz="8" w:space="0" w:color="000000"/>
            </w:tcBorders>
          </w:tcPr>
          <w:p>
            <w:pPr>
              <w:pStyle w:val="TableParagraph"/>
              <w:spacing w:before="29"/>
              <w:ind w:left="431"/>
              <w:jc w:val="left"/>
              <w:rPr>
                <w:sz w:val="24"/>
              </w:rPr>
            </w:pPr>
            <w:r>
              <w:rPr>
                <w:sz w:val="24"/>
              </w:rPr>
              <w:t>,010</w:t>
            </w:r>
          </w:p>
          <w:p>
            <w:pPr>
              <w:pStyle w:val="TableParagraph"/>
              <w:spacing w:before="84"/>
              <w:ind w:left="431"/>
              <w:jc w:val="left"/>
              <w:rPr>
                <w:sz w:val="24"/>
              </w:rPr>
            </w:pPr>
            <w:r>
              <w:rPr>
                <w:sz w:val="24"/>
              </w:rPr>
              <w:t>,011</w:t>
            </w:r>
          </w:p>
        </w:tc>
        <w:tc>
          <w:tcPr>
            <w:tcW w:w="1224" w:type="dxa"/>
            <w:tcBorders>
              <w:top w:val="nil"/>
              <w:left w:val="single" w:sz="8" w:space="0" w:color="000000"/>
              <w:bottom w:val="nil"/>
              <w:right w:val="single" w:sz="8" w:space="0" w:color="000000"/>
            </w:tcBorders>
          </w:tcPr>
          <w:p>
            <w:pPr>
              <w:pStyle w:val="TableParagraph"/>
              <w:spacing w:before="29"/>
              <w:ind w:left="524"/>
              <w:jc w:val="left"/>
              <w:rPr>
                <w:sz w:val="24"/>
              </w:rPr>
            </w:pPr>
            <w:r>
              <w:rPr>
                <w:sz w:val="24"/>
              </w:rPr>
              <w:t>-4,735</w:t>
            </w:r>
          </w:p>
          <w:p>
            <w:pPr>
              <w:pStyle w:val="TableParagraph"/>
              <w:spacing w:before="84"/>
              <w:ind w:left="524"/>
              <w:jc w:val="left"/>
              <w:rPr>
                <w:sz w:val="24"/>
              </w:rPr>
            </w:pPr>
            <w:r>
              <w:rPr>
                <w:sz w:val="24"/>
              </w:rPr>
              <w:t>-4,699</w:t>
            </w:r>
          </w:p>
        </w:tc>
        <w:tc>
          <w:tcPr>
            <w:tcW w:w="907" w:type="dxa"/>
            <w:tcBorders>
              <w:top w:val="nil"/>
              <w:left w:val="single" w:sz="8" w:space="0" w:color="000000"/>
              <w:bottom w:val="nil"/>
              <w:right w:val="single" w:sz="8" w:space="0" w:color="000000"/>
            </w:tcBorders>
          </w:tcPr>
          <w:p>
            <w:pPr>
              <w:pStyle w:val="TableParagraph"/>
              <w:spacing w:before="29"/>
              <w:ind w:left="210"/>
              <w:jc w:val="left"/>
              <w:rPr>
                <w:sz w:val="24"/>
              </w:rPr>
            </w:pPr>
            <w:r>
              <w:rPr>
                <w:sz w:val="24"/>
              </w:rPr>
              <w:t>-4,972</w:t>
            </w:r>
          </w:p>
          <w:p>
            <w:pPr>
              <w:pStyle w:val="TableParagraph"/>
              <w:spacing w:before="84"/>
              <w:ind w:left="210"/>
              <w:jc w:val="left"/>
              <w:rPr>
                <w:sz w:val="24"/>
              </w:rPr>
            </w:pPr>
            <w:r>
              <w:rPr>
                <w:sz w:val="24"/>
              </w:rPr>
              <w:t>-4,929</w:t>
            </w:r>
          </w:p>
        </w:tc>
        <w:tc>
          <w:tcPr>
            <w:tcW w:w="936" w:type="dxa"/>
            <w:tcBorders>
              <w:top w:val="nil"/>
              <w:left w:val="single" w:sz="8" w:space="0" w:color="000000"/>
              <w:bottom w:val="nil"/>
            </w:tcBorders>
          </w:tcPr>
          <w:p>
            <w:pPr>
              <w:pStyle w:val="TableParagraph"/>
              <w:spacing w:before="29"/>
              <w:ind w:left="231"/>
              <w:jc w:val="left"/>
              <w:rPr>
                <w:sz w:val="24"/>
              </w:rPr>
            </w:pPr>
            <w:r>
              <w:rPr>
                <w:sz w:val="24"/>
              </w:rPr>
              <w:t>-4,569</w:t>
            </w:r>
          </w:p>
          <w:p>
            <w:pPr>
              <w:pStyle w:val="TableParagraph"/>
              <w:spacing w:before="84"/>
              <w:ind w:left="231"/>
              <w:jc w:val="left"/>
              <w:rPr>
                <w:sz w:val="24"/>
              </w:rPr>
            </w:pPr>
            <w:r>
              <w:rPr>
                <w:sz w:val="24"/>
              </w:rPr>
              <w:t>-4,538</w:t>
            </w:r>
          </w:p>
        </w:tc>
      </w:tr>
      <w:tr>
        <w:trPr>
          <w:trHeight w:val="360" w:hRule="exact"/>
        </w:trPr>
        <w:tc>
          <w:tcPr>
            <w:tcW w:w="994" w:type="dxa"/>
            <w:tcBorders>
              <w:top w:val="nil"/>
              <w:bottom w:val="nil"/>
              <w:right w:val="nil"/>
            </w:tcBorders>
          </w:tcPr>
          <w:p>
            <w:pPr/>
          </w:p>
        </w:tc>
        <w:tc>
          <w:tcPr>
            <w:tcW w:w="1368" w:type="dxa"/>
            <w:tcBorders>
              <w:top w:val="nil"/>
              <w:left w:val="nil"/>
              <w:bottom w:val="nil"/>
            </w:tcBorders>
          </w:tcPr>
          <w:p>
            <w:pPr>
              <w:pStyle w:val="TableParagraph"/>
              <w:spacing w:before="29"/>
              <w:ind w:left="64"/>
              <w:jc w:val="left"/>
              <w:rPr>
                <w:sz w:val="24"/>
              </w:rPr>
            </w:pPr>
            <w:r>
              <w:rPr>
                <w:sz w:val="24"/>
              </w:rPr>
              <w:t>,080</w:t>
            </w:r>
          </w:p>
        </w:tc>
        <w:tc>
          <w:tcPr>
            <w:tcW w:w="1229" w:type="dxa"/>
            <w:tcBorders>
              <w:top w:val="nil"/>
              <w:bottom w:val="nil"/>
              <w:right w:val="single" w:sz="8" w:space="0" w:color="000000"/>
            </w:tcBorders>
          </w:tcPr>
          <w:p>
            <w:pPr>
              <w:pStyle w:val="TableParagraph"/>
              <w:spacing w:before="29"/>
              <w:ind w:right="53"/>
              <w:rPr>
                <w:sz w:val="24"/>
              </w:rPr>
            </w:pPr>
            <w:r>
              <w:rPr>
                <w:sz w:val="24"/>
              </w:rPr>
              <w:t>,009</w:t>
            </w:r>
          </w:p>
        </w:tc>
        <w:tc>
          <w:tcPr>
            <w:tcW w:w="912" w:type="dxa"/>
            <w:tcBorders>
              <w:top w:val="nil"/>
              <w:left w:val="single" w:sz="8" w:space="0" w:color="000000"/>
              <w:bottom w:val="nil"/>
              <w:right w:val="single" w:sz="8" w:space="0" w:color="000000"/>
            </w:tcBorders>
          </w:tcPr>
          <w:p>
            <w:pPr>
              <w:pStyle w:val="TableParagraph"/>
              <w:spacing w:before="29"/>
              <w:ind w:right="54"/>
              <w:rPr>
                <w:sz w:val="24"/>
              </w:rPr>
            </w:pPr>
            <w:r>
              <w:rPr>
                <w:sz w:val="24"/>
              </w:rPr>
              <w:t>,008</w:t>
            </w:r>
          </w:p>
        </w:tc>
        <w:tc>
          <w:tcPr>
            <w:tcW w:w="926" w:type="dxa"/>
            <w:tcBorders>
              <w:top w:val="nil"/>
              <w:left w:val="single" w:sz="8" w:space="0" w:color="000000"/>
              <w:bottom w:val="nil"/>
              <w:right w:val="single" w:sz="8" w:space="0" w:color="000000"/>
            </w:tcBorders>
          </w:tcPr>
          <w:p>
            <w:pPr>
              <w:pStyle w:val="TableParagraph"/>
              <w:spacing w:before="29"/>
              <w:ind w:right="53"/>
              <w:rPr>
                <w:sz w:val="24"/>
              </w:rPr>
            </w:pPr>
            <w:r>
              <w:rPr>
                <w:sz w:val="24"/>
              </w:rPr>
              <w:t>,011</w:t>
            </w:r>
          </w:p>
        </w:tc>
        <w:tc>
          <w:tcPr>
            <w:tcW w:w="1224" w:type="dxa"/>
            <w:tcBorders>
              <w:top w:val="nil"/>
              <w:left w:val="single" w:sz="8" w:space="0" w:color="000000"/>
              <w:bottom w:val="nil"/>
              <w:right w:val="single" w:sz="8" w:space="0" w:color="000000"/>
            </w:tcBorders>
          </w:tcPr>
          <w:p>
            <w:pPr>
              <w:pStyle w:val="TableParagraph"/>
              <w:spacing w:before="29"/>
              <w:ind w:right="59"/>
              <w:rPr>
                <w:sz w:val="24"/>
              </w:rPr>
            </w:pPr>
            <w:r>
              <w:rPr>
                <w:sz w:val="24"/>
              </w:rPr>
              <w:t>-4,667</w:t>
            </w:r>
          </w:p>
        </w:tc>
        <w:tc>
          <w:tcPr>
            <w:tcW w:w="907" w:type="dxa"/>
            <w:tcBorders>
              <w:top w:val="nil"/>
              <w:left w:val="single" w:sz="8" w:space="0" w:color="000000"/>
              <w:bottom w:val="nil"/>
              <w:right w:val="single" w:sz="8" w:space="0" w:color="000000"/>
            </w:tcBorders>
          </w:tcPr>
          <w:p>
            <w:pPr>
              <w:pStyle w:val="TableParagraph"/>
              <w:spacing w:before="29"/>
              <w:ind w:right="57"/>
              <w:rPr>
                <w:sz w:val="24"/>
              </w:rPr>
            </w:pPr>
            <w:r>
              <w:rPr>
                <w:sz w:val="24"/>
              </w:rPr>
              <w:t>-4,889</w:t>
            </w:r>
          </w:p>
        </w:tc>
        <w:tc>
          <w:tcPr>
            <w:tcW w:w="936" w:type="dxa"/>
            <w:tcBorders>
              <w:top w:val="nil"/>
              <w:left w:val="single" w:sz="8" w:space="0" w:color="000000"/>
              <w:bottom w:val="nil"/>
            </w:tcBorders>
          </w:tcPr>
          <w:p>
            <w:pPr>
              <w:pStyle w:val="TableParagraph"/>
              <w:spacing w:before="29"/>
              <w:ind w:right="53"/>
              <w:rPr>
                <w:sz w:val="24"/>
              </w:rPr>
            </w:pPr>
            <w:r>
              <w:rPr>
                <w:sz w:val="24"/>
              </w:rPr>
              <w:t>-4,511</w:t>
            </w:r>
          </w:p>
        </w:tc>
      </w:tr>
      <w:tr>
        <w:trPr>
          <w:trHeight w:val="360" w:hRule="exact"/>
        </w:trPr>
        <w:tc>
          <w:tcPr>
            <w:tcW w:w="994" w:type="dxa"/>
            <w:tcBorders>
              <w:top w:val="nil"/>
              <w:bottom w:val="nil"/>
              <w:right w:val="nil"/>
            </w:tcBorders>
          </w:tcPr>
          <w:p>
            <w:pPr/>
          </w:p>
        </w:tc>
        <w:tc>
          <w:tcPr>
            <w:tcW w:w="1368" w:type="dxa"/>
            <w:tcBorders>
              <w:top w:val="nil"/>
              <w:left w:val="nil"/>
              <w:bottom w:val="nil"/>
            </w:tcBorders>
          </w:tcPr>
          <w:p>
            <w:pPr>
              <w:pStyle w:val="TableParagraph"/>
              <w:spacing w:before="29"/>
              <w:ind w:left="64"/>
              <w:jc w:val="left"/>
              <w:rPr>
                <w:sz w:val="24"/>
              </w:rPr>
            </w:pPr>
            <w:r>
              <w:rPr>
                <w:sz w:val="24"/>
              </w:rPr>
              <w:t>,090</w:t>
            </w:r>
          </w:p>
        </w:tc>
        <w:tc>
          <w:tcPr>
            <w:tcW w:w="1229" w:type="dxa"/>
            <w:tcBorders>
              <w:top w:val="nil"/>
              <w:bottom w:val="nil"/>
              <w:right w:val="single" w:sz="8" w:space="0" w:color="000000"/>
            </w:tcBorders>
          </w:tcPr>
          <w:p>
            <w:pPr>
              <w:pStyle w:val="TableParagraph"/>
              <w:spacing w:before="29"/>
              <w:ind w:right="53"/>
              <w:rPr>
                <w:sz w:val="24"/>
              </w:rPr>
            </w:pPr>
            <w:r>
              <w:rPr>
                <w:sz w:val="24"/>
              </w:rPr>
              <w:t>,010</w:t>
            </w:r>
          </w:p>
        </w:tc>
        <w:tc>
          <w:tcPr>
            <w:tcW w:w="912" w:type="dxa"/>
            <w:tcBorders>
              <w:top w:val="nil"/>
              <w:left w:val="single" w:sz="8" w:space="0" w:color="000000"/>
              <w:bottom w:val="nil"/>
              <w:right w:val="single" w:sz="8" w:space="0" w:color="000000"/>
            </w:tcBorders>
          </w:tcPr>
          <w:p>
            <w:pPr>
              <w:pStyle w:val="TableParagraph"/>
              <w:spacing w:before="29"/>
              <w:ind w:right="54"/>
              <w:rPr>
                <w:sz w:val="24"/>
              </w:rPr>
            </w:pPr>
            <w:r>
              <w:rPr>
                <w:sz w:val="24"/>
              </w:rPr>
              <w:t>,008</w:t>
            </w:r>
          </w:p>
        </w:tc>
        <w:tc>
          <w:tcPr>
            <w:tcW w:w="926" w:type="dxa"/>
            <w:tcBorders>
              <w:top w:val="nil"/>
              <w:left w:val="single" w:sz="8" w:space="0" w:color="000000"/>
              <w:bottom w:val="nil"/>
              <w:right w:val="single" w:sz="8" w:space="0" w:color="000000"/>
            </w:tcBorders>
          </w:tcPr>
          <w:p>
            <w:pPr>
              <w:pStyle w:val="TableParagraph"/>
              <w:spacing w:before="29"/>
              <w:ind w:right="53"/>
              <w:rPr>
                <w:sz w:val="24"/>
              </w:rPr>
            </w:pPr>
            <w:r>
              <w:rPr>
                <w:sz w:val="24"/>
              </w:rPr>
              <w:t>,011</w:t>
            </w:r>
          </w:p>
        </w:tc>
        <w:tc>
          <w:tcPr>
            <w:tcW w:w="1224" w:type="dxa"/>
            <w:tcBorders>
              <w:top w:val="nil"/>
              <w:left w:val="single" w:sz="8" w:space="0" w:color="000000"/>
              <w:bottom w:val="nil"/>
              <w:right w:val="single" w:sz="8" w:space="0" w:color="000000"/>
            </w:tcBorders>
          </w:tcPr>
          <w:p>
            <w:pPr>
              <w:pStyle w:val="TableParagraph"/>
              <w:spacing w:before="29"/>
              <w:ind w:right="59"/>
              <w:rPr>
                <w:sz w:val="24"/>
              </w:rPr>
            </w:pPr>
            <w:r>
              <w:rPr>
                <w:sz w:val="24"/>
              </w:rPr>
              <w:t>-4,638</w:t>
            </w:r>
          </w:p>
        </w:tc>
        <w:tc>
          <w:tcPr>
            <w:tcW w:w="907" w:type="dxa"/>
            <w:tcBorders>
              <w:top w:val="nil"/>
              <w:left w:val="single" w:sz="8" w:space="0" w:color="000000"/>
              <w:bottom w:val="nil"/>
              <w:right w:val="single" w:sz="8" w:space="0" w:color="000000"/>
            </w:tcBorders>
          </w:tcPr>
          <w:p>
            <w:pPr>
              <w:pStyle w:val="TableParagraph"/>
              <w:spacing w:before="29"/>
              <w:ind w:right="57"/>
              <w:rPr>
                <w:sz w:val="24"/>
              </w:rPr>
            </w:pPr>
            <w:r>
              <w:rPr>
                <w:sz w:val="24"/>
              </w:rPr>
              <w:t>-4,854</w:t>
            </w:r>
          </w:p>
        </w:tc>
        <w:tc>
          <w:tcPr>
            <w:tcW w:w="936" w:type="dxa"/>
            <w:tcBorders>
              <w:top w:val="nil"/>
              <w:left w:val="single" w:sz="8" w:space="0" w:color="000000"/>
              <w:bottom w:val="nil"/>
            </w:tcBorders>
          </w:tcPr>
          <w:p>
            <w:pPr>
              <w:pStyle w:val="TableParagraph"/>
              <w:spacing w:before="29"/>
              <w:ind w:right="53"/>
              <w:rPr>
                <w:sz w:val="24"/>
              </w:rPr>
            </w:pPr>
            <w:r>
              <w:rPr>
                <w:sz w:val="24"/>
              </w:rPr>
              <w:t>-4,486</w:t>
            </w:r>
          </w:p>
        </w:tc>
      </w:tr>
      <w:tr>
        <w:trPr>
          <w:trHeight w:val="360" w:hRule="exact"/>
        </w:trPr>
        <w:tc>
          <w:tcPr>
            <w:tcW w:w="994" w:type="dxa"/>
            <w:tcBorders>
              <w:top w:val="nil"/>
              <w:bottom w:val="nil"/>
              <w:right w:val="nil"/>
            </w:tcBorders>
          </w:tcPr>
          <w:p>
            <w:pPr/>
          </w:p>
        </w:tc>
        <w:tc>
          <w:tcPr>
            <w:tcW w:w="1368" w:type="dxa"/>
            <w:tcBorders>
              <w:top w:val="nil"/>
              <w:left w:val="nil"/>
              <w:bottom w:val="nil"/>
            </w:tcBorders>
          </w:tcPr>
          <w:p>
            <w:pPr>
              <w:pStyle w:val="TableParagraph"/>
              <w:spacing w:before="29"/>
              <w:ind w:left="64"/>
              <w:jc w:val="left"/>
              <w:rPr>
                <w:sz w:val="24"/>
              </w:rPr>
            </w:pPr>
            <w:r>
              <w:rPr>
                <w:sz w:val="24"/>
              </w:rPr>
              <w:t>,100</w:t>
            </w:r>
          </w:p>
        </w:tc>
        <w:tc>
          <w:tcPr>
            <w:tcW w:w="1229" w:type="dxa"/>
            <w:tcBorders>
              <w:top w:val="nil"/>
              <w:bottom w:val="nil"/>
              <w:right w:val="single" w:sz="8" w:space="0" w:color="000000"/>
            </w:tcBorders>
          </w:tcPr>
          <w:p>
            <w:pPr>
              <w:pStyle w:val="TableParagraph"/>
              <w:spacing w:before="29"/>
              <w:ind w:right="53"/>
              <w:rPr>
                <w:sz w:val="24"/>
              </w:rPr>
            </w:pPr>
            <w:r>
              <w:rPr>
                <w:sz w:val="24"/>
              </w:rPr>
              <w:t>,010</w:t>
            </w:r>
          </w:p>
        </w:tc>
        <w:tc>
          <w:tcPr>
            <w:tcW w:w="912" w:type="dxa"/>
            <w:tcBorders>
              <w:top w:val="nil"/>
              <w:left w:val="single" w:sz="8" w:space="0" w:color="000000"/>
              <w:bottom w:val="nil"/>
              <w:right w:val="single" w:sz="8" w:space="0" w:color="000000"/>
            </w:tcBorders>
          </w:tcPr>
          <w:p>
            <w:pPr>
              <w:pStyle w:val="TableParagraph"/>
              <w:spacing w:before="29"/>
              <w:ind w:right="54"/>
              <w:rPr>
                <w:sz w:val="24"/>
              </w:rPr>
            </w:pPr>
            <w:r>
              <w:rPr>
                <w:sz w:val="24"/>
              </w:rPr>
              <w:t>,008</w:t>
            </w:r>
          </w:p>
        </w:tc>
        <w:tc>
          <w:tcPr>
            <w:tcW w:w="926" w:type="dxa"/>
            <w:tcBorders>
              <w:top w:val="nil"/>
              <w:left w:val="single" w:sz="8" w:space="0" w:color="000000"/>
              <w:bottom w:val="nil"/>
              <w:right w:val="single" w:sz="8" w:space="0" w:color="000000"/>
            </w:tcBorders>
          </w:tcPr>
          <w:p>
            <w:pPr>
              <w:pStyle w:val="TableParagraph"/>
              <w:spacing w:before="29"/>
              <w:ind w:right="53"/>
              <w:rPr>
                <w:sz w:val="24"/>
              </w:rPr>
            </w:pPr>
            <w:r>
              <w:rPr>
                <w:sz w:val="24"/>
              </w:rPr>
              <w:t>,012</w:t>
            </w:r>
          </w:p>
        </w:tc>
        <w:tc>
          <w:tcPr>
            <w:tcW w:w="1224" w:type="dxa"/>
            <w:tcBorders>
              <w:top w:val="nil"/>
              <w:left w:val="single" w:sz="8" w:space="0" w:color="000000"/>
              <w:bottom w:val="nil"/>
              <w:right w:val="single" w:sz="8" w:space="0" w:color="000000"/>
            </w:tcBorders>
          </w:tcPr>
          <w:p>
            <w:pPr>
              <w:pStyle w:val="TableParagraph"/>
              <w:spacing w:before="29"/>
              <w:ind w:right="59"/>
              <w:rPr>
                <w:sz w:val="24"/>
              </w:rPr>
            </w:pPr>
            <w:r>
              <w:rPr>
                <w:sz w:val="24"/>
              </w:rPr>
              <w:t>-4,611</w:t>
            </w:r>
          </w:p>
        </w:tc>
        <w:tc>
          <w:tcPr>
            <w:tcW w:w="907" w:type="dxa"/>
            <w:tcBorders>
              <w:top w:val="nil"/>
              <w:left w:val="single" w:sz="8" w:space="0" w:color="000000"/>
              <w:bottom w:val="nil"/>
              <w:right w:val="single" w:sz="8" w:space="0" w:color="000000"/>
            </w:tcBorders>
          </w:tcPr>
          <w:p>
            <w:pPr>
              <w:pStyle w:val="TableParagraph"/>
              <w:spacing w:before="29"/>
              <w:ind w:right="57"/>
              <w:rPr>
                <w:sz w:val="24"/>
              </w:rPr>
            </w:pPr>
            <w:r>
              <w:rPr>
                <w:sz w:val="24"/>
              </w:rPr>
              <w:t>-4,821</w:t>
            </w:r>
          </w:p>
        </w:tc>
        <w:tc>
          <w:tcPr>
            <w:tcW w:w="936" w:type="dxa"/>
            <w:tcBorders>
              <w:top w:val="nil"/>
              <w:left w:val="single" w:sz="8" w:space="0" w:color="000000"/>
              <w:bottom w:val="nil"/>
            </w:tcBorders>
          </w:tcPr>
          <w:p>
            <w:pPr>
              <w:pStyle w:val="TableParagraph"/>
              <w:spacing w:before="29"/>
              <w:ind w:right="53"/>
              <w:rPr>
                <w:sz w:val="24"/>
              </w:rPr>
            </w:pPr>
            <w:r>
              <w:rPr>
                <w:sz w:val="24"/>
              </w:rPr>
              <w:t>-4,462</w:t>
            </w:r>
          </w:p>
        </w:tc>
      </w:tr>
      <w:tr>
        <w:trPr>
          <w:trHeight w:val="360" w:hRule="exact"/>
        </w:trPr>
        <w:tc>
          <w:tcPr>
            <w:tcW w:w="994" w:type="dxa"/>
            <w:tcBorders>
              <w:top w:val="nil"/>
              <w:bottom w:val="nil"/>
              <w:right w:val="nil"/>
            </w:tcBorders>
          </w:tcPr>
          <w:p>
            <w:pPr/>
          </w:p>
        </w:tc>
        <w:tc>
          <w:tcPr>
            <w:tcW w:w="1368" w:type="dxa"/>
            <w:tcBorders>
              <w:top w:val="nil"/>
              <w:left w:val="nil"/>
              <w:bottom w:val="nil"/>
            </w:tcBorders>
          </w:tcPr>
          <w:p>
            <w:pPr>
              <w:pStyle w:val="TableParagraph"/>
              <w:spacing w:before="29"/>
              <w:ind w:left="64"/>
              <w:jc w:val="left"/>
              <w:rPr>
                <w:sz w:val="24"/>
              </w:rPr>
            </w:pPr>
            <w:r>
              <w:rPr>
                <w:sz w:val="24"/>
              </w:rPr>
              <w:t>,150</w:t>
            </w:r>
          </w:p>
        </w:tc>
        <w:tc>
          <w:tcPr>
            <w:tcW w:w="1229" w:type="dxa"/>
            <w:tcBorders>
              <w:top w:val="nil"/>
              <w:bottom w:val="nil"/>
              <w:right w:val="single" w:sz="8" w:space="0" w:color="000000"/>
            </w:tcBorders>
          </w:tcPr>
          <w:p>
            <w:pPr>
              <w:pStyle w:val="TableParagraph"/>
              <w:spacing w:before="29"/>
              <w:ind w:right="53"/>
              <w:rPr>
                <w:sz w:val="24"/>
              </w:rPr>
            </w:pPr>
            <w:r>
              <w:rPr>
                <w:sz w:val="24"/>
              </w:rPr>
              <w:t>,011</w:t>
            </w:r>
          </w:p>
        </w:tc>
        <w:tc>
          <w:tcPr>
            <w:tcW w:w="912" w:type="dxa"/>
            <w:tcBorders>
              <w:top w:val="nil"/>
              <w:left w:val="single" w:sz="8" w:space="0" w:color="000000"/>
              <w:bottom w:val="nil"/>
              <w:right w:val="single" w:sz="8" w:space="0" w:color="000000"/>
            </w:tcBorders>
          </w:tcPr>
          <w:p>
            <w:pPr>
              <w:pStyle w:val="TableParagraph"/>
              <w:spacing w:before="29"/>
              <w:ind w:right="54"/>
              <w:rPr>
                <w:sz w:val="24"/>
              </w:rPr>
            </w:pPr>
            <w:r>
              <w:rPr>
                <w:sz w:val="24"/>
              </w:rPr>
              <w:t>,009</w:t>
            </w:r>
          </w:p>
        </w:tc>
        <w:tc>
          <w:tcPr>
            <w:tcW w:w="926" w:type="dxa"/>
            <w:tcBorders>
              <w:top w:val="nil"/>
              <w:left w:val="single" w:sz="8" w:space="0" w:color="000000"/>
              <w:bottom w:val="nil"/>
              <w:right w:val="single" w:sz="8" w:space="0" w:color="000000"/>
            </w:tcBorders>
          </w:tcPr>
          <w:p>
            <w:pPr>
              <w:pStyle w:val="TableParagraph"/>
              <w:spacing w:before="29"/>
              <w:ind w:right="53"/>
              <w:rPr>
                <w:sz w:val="24"/>
              </w:rPr>
            </w:pPr>
            <w:r>
              <w:rPr>
                <w:sz w:val="24"/>
              </w:rPr>
              <w:t>,013</w:t>
            </w:r>
          </w:p>
        </w:tc>
        <w:tc>
          <w:tcPr>
            <w:tcW w:w="1224" w:type="dxa"/>
            <w:tcBorders>
              <w:top w:val="nil"/>
              <w:left w:val="single" w:sz="8" w:space="0" w:color="000000"/>
              <w:bottom w:val="nil"/>
              <w:right w:val="single" w:sz="8" w:space="0" w:color="000000"/>
            </w:tcBorders>
          </w:tcPr>
          <w:p>
            <w:pPr>
              <w:pStyle w:val="TableParagraph"/>
              <w:spacing w:before="29"/>
              <w:ind w:right="59"/>
              <w:rPr>
                <w:sz w:val="24"/>
              </w:rPr>
            </w:pPr>
            <w:r>
              <w:rPr>
                <w:sz w:val="24"/>
              </w:rPr>
              <w:t>-4,499</w:t>
            </w:r>
          </w:p>
        </w:tc>
        <w:tc>
          <w:tcPr>
            <w:tcW w:w="907" w:type="dxa"/>
            <w:tcBorders>
              <w:top w:val="nil"/>
              <w:left w:val="single" w:sz="8" w:space="0" w:color="000000"/>
              <w:bottom w:val="nil"/>
              <w:right w:val="single" w:sz="8" w:space="0" w:color="000000"/>
            </w:tcBorders>
          </w:tcPr>
          <w:p>
            <w:pPr>
              <w:pStyle w:val="TableParagraph"/>
              <w:spacing w:before="29"/>
              <w:ind w:right="57"/>
              <w:rPr>
                <w:sz w:val="24"/>
              </w:rPr>
            </w:pPr>
            <w:r>
              <w:rPr>
                <w:sz w:val="24"/>
              </w:rPr>
              <w:t>-4,685</w:t>
            </w:r>
          </w:p>
        </w:tc>
        <w:tc>
          <w:tcPr>
            <w:tcW w:w="936" w:type="dxa"/>
            <w:tcBorders>
              <w:top w:val="nil"/>
              <w:left w:val="single" w:sz="8" w:space="0" w:color="000000"/>
              <w:bottom w:val="nil"/>
            </w:tcBorders>
          </w:tcPr>
          <w:p>
            <w:pPr>
              <w:pStyle w:val="TableParagraph"/>
              <w:spacing w:before="29"/>
              <w:ind w:right="53"/>
              <w:rPr>
                <w:sz w:val="24"/>
              </w:rPr>
            </w:pPr>
            <w:r>
              <w:rPr>
                <w:sz w:val="24"/>
              </w:rPr>
              <w:t>-4,367</w:t>
            </w:r>
          </w:p>
        </w:tc>
      </w:tr>
      <w:tr>
        <w:trPr>
          <w:trHeight w:val="330" w:hRule="exact"/>
        </w:trPr>
        <w:tc>
          <w:tcPr>
            <w:tcW w:w="994" w:type="dxa"/>
            <w:tcBorders>
              <w:top w:val="nil"/>
              <w:right w:val="nil"/>
            </w:tcBorders>
          </w:tcPr>
          <w:p>
            <w:pPr/>
          </w:p>
        </w:tc>
        <w:tc>
          <w:tcPr>
            <w:tcW w:w="1368" w:type="dxa"/>
            <w:tcBorders>
              <w:top w:val="nil"/>
              <w:left w:val="nil"/>
              <w:bottom w:val="nil"/>
            </w:tcBorders>
          </w:tcPr>
          <w:p>
            <w:pPr>
              <w:pStyle w:val="TableParagraph"/>
              <w:spacing w:before="29"/>
              <w:ind w:left="64"/>
              <w:jc w:val="left"/>
              <w:rPr>
                <w:sz w:val="24"/>
              </w:rPr>
            </w:pPr>
            <w:r>
              <w:rPr>
                <w:sz w:val="24"/>
              </w:rPr>
              <w:t>,200</w:t>
            </w:r>
          </w:p>
        </w:tc>
        <w:tc>
          <w:tcPr>
            <w:tcW w:w="1229" w:type="dxa"/>
            <w:tcBorders>
              <w:top w:val="nil"/>
              <w:bottom w:val="nil"/>
              <w:right w:val="single" w:sz="8" w:space="0" w:color="000000"/>
            </w:tcBorders>
          </w:tcPr>
          <w:p>
            <w:pPr>
              <w:pStyle w:val="TableParagraph"/>
              <w:spacing w:before="29"/>
              <w:ind w:right="53"/>
              <w:rPr>
                <w:sz w:val="24"/>
              </w:rPr>
            </w:pPr>
            <w:r>
              <w:rPr>
                <w:sz w:val="24"/>
              </w:rPr>
              <w:t>,012</w:t>
            </w:r>
          </w:p>
        </w:tc>
        <w:tc>
          <w:tcPr>
            <w:tcW w:w="912" w:type="dxa"/>
            <w:tcBorders>
              <w:top w:val="nil"/>
              <w:left w:val="single" w:sz="8" w:space="0" w:color="000000"/>
              <w:bottom w:val="nil"/>
              <w:right w:val="single" w:sz="8" w:space="0" w:color="000000"/>
            </w:tcBorders>
          </w:tcPr>
          <w:p>
            <w:pPr>
              <w:pStyle w:val="TableParagraph"/>
              <w:spacing w:before="29"/>
              <w:ind w:right="54"/>
              <w:rPr>
                <w:sz w:val="24"/>
              </w:rPr>
            </w:pPr>
            <w:r>
              <w:rPr>
                <w:sz w:val="24"/>
              </w:rPr>
              <w:t>,010</w:t>
            </w:r>
          </w:p>
        </w:tc>
        <w:tc>
          <w:tcPr>
            <w:tcW w:w="926" w:type="dxa"/>
            <w:tcBorders>
              <w:top w:val="nil"/>
              <w:left w:val="single" w:sz="8" w:space="0" w:color="000000"/>
              <w:bottom w:val="nil"/>
              <w:right w:val="single" w:sz="8" w:space="0" w:color="000000"/>
            </w:tcBorders>
          </w:tcPr>
          <w:p>
            <w:pPr>
              <w:pStyle w:val="TableParagraph"/>
              <w:spacing w:before="29"/>
              <w:ind w:right="53"/>
              <w:rPr>
                <w:sz w:val="24"/>
              </w:rPr>
            </w:pPr>
            <w:r>
              <w:rPr>
                <w:sz w:val="24"/>
              </w:rPr>
              <w:t>,014</w:t>
            </w:r>
          </w:p>
        </w:tc>
        <w:tc>
          <w:tcPr>
            <w:tcW w:w="1224" w:type="dxa"/>
            <w:tcBorders>
              <w:top w:val="nil"/>
              <w:left w:val="single" w:sz="8" w:space="0" w:color="000000"/>
              <w:bottom w:val="nil"/>
              <w:right w:val="single" w:sz="8" w:space="0" w:color="000000"/>
            </w:tcBorders>
          </w:tcPr>
          <w:p>
            <w:pPr>
              <w:pStyle w:val="TableParagraph"/>
              <w:spacing w:before="29"/>
              <w:ind w:right="59"/>
              <w:rPr>
                <w:sz w:val="24"/>
              </w:rPr>
            </w:pPr>
            <w:r>
              <w:rPr>
                <w:sz w:val="24"/>
              </w:rPr>
              <w:t>-4,410</w:t>
            </w:r>
          </w:p>
        </w:tc>
        <w:tc>
          <w:tcPr>
            <w:tcW w:w="907" w:type="dxa"/>
            <w:tcBorders>
              <w:top w:val="nil"/>
              <w:left w:val="single" w:sz="8" w:space="0" w:color="000000"/>
              <w:bottom w:val="nil"/>
              <w:right w:val="single" w:sz="8" w:space="0" w:color="000000"/>
            </w:tcBorders>
          </w:tcPr>
          <w:p>
            <w:pPr>
              <w:pStyle w:val="TableParagraph"/>
              <w:spacing w:before="29"/>
              <w:ind w:right="57"/>
              <w:rPr>
                <w:sz w:val="24"/>
              </w:rPr>
            </w:pPr>
            <w:r>
              <w:rPr>
                <w:sz w:val="24"/>
              </w:rPr>
              <w:t>-4,578</w:t>
            </w:r>
          </w:p>
        </w:tc>
        <w:tc>
          <w:tcPr>
            <w:tcW w:w="936" w:type="dxa"/>
            <w:tcBorders>
              <w:top w:val="nil"/>
              <w:left w:val="single" w:sz="8" w:space="0" w:color="000000"/>
              <w:bottom w:val="nil"/>
            </w:tcBorders>
          </w:tcPr>
          <w:p>
            <w:pPr>
              <w:pStyle w:val="TableParagraph"/>
              <w:spacing w:before="29"/>
              <w:ind w:right="53"/>
              <w:rPr>
                <w:sz w:val="24"/>
              </w:rPr>
            </w:pPr>
            <w:r>
              <w:rPr>
                <w:sz w:val="24"/>
              </w:rPr>
              <w:t>-4,290</w:t>
            </w:r>
          </w:p>
        </w:tc>
      </w:tr>
    </w:tbl>
    <w:p>
      <w:pPr>
        <w:spacing w:after="0"/>
        <w:rPr>
          <w:sz w:val="24"/>
        </w:rPr>
        <w:sectPr>
          <w:footerReference w:type="default" r:id="rId66"/>
          <w:pgSz w:w="11910" w:h="16840"/>
          <w:pgMar w:footer="1024" w:header="0" w:top="1580" w:bottom="1220" w:left="1680" w:right="980"/>
        </w:sectPr>
      </w:pPr>
    </w:p>
    <w:p>
      <w:pPr>
        <w:pStyle w:val="BodyText"/>
        <w:spacing w:before="9"/>
        <w:rPr>
          <w:b/>
          <w:sz w:val="9"/>
        </w:rPr>
      </w:pP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2362"/>
        <w:gridCol w:w="1229"/>
        <w:gridCol w:w="912"/>
        <w:gridCol w:w="926"/>
        <w:gridCol w:w="1224"/>
        <w:gridCol w:w="907"/>
        <w:gridCol w:w="936"/>
      </w:tblGrid>
      <w:tr>
        <w:trPr>
          <w:trHeight w:val="395" w:hRule="exact"/>
        </w:trPr>
        <w:tc>
          <w:tcPr>
            <w:tcW w:w="2362" w:type="dxa"/>
            <w:tcBorders>
              <w:bottom w:val="nil"/>
            </w:tcBorders>
          </w:tcPr>
          <w:p>
            <w:pPr>
              <w:pStyle w:val="TableParagraph"/>
              <w:spacing w:before="44"/>
              <w:ind w:right="863"/>
              <w:rPr>
                <w:sz w:val="24"/>
              </w:rPr>
            </w:pPr>
            <w:r>
              <w:rPr>
                <w:sz w:val="24"/>
              </w:rPr>
              <w:t>,250</w:t>
            </w:r>
          </w:p>
        </w:tc>
        <w:tc>
          <w:tcPr>
            <w:tcW w:w="1229" w:type="dxa"/>
            <w:tcBorders>
              <w:top w:val="single" w:sz="15" w:space="0" w:color="FFFFFF"/>
              <w:bottom w:val="nil"/>
              <w:right w:val="single" w:sz="8" w:space="0" w:color="000000"/>
            </w:tcBorders>
          </w:tcPr>
          <w:p>
            <w:pPr>
              <w:pStyle w:val="TableParagraph"/>
              <w:spacing w:before="44"/>
              <w:ind w:right="53"/>
              <w:rPr>
                <w:sz w:val="24"/>
              </w:rPr>
            </w:pPr>
            <w:r>
              <w:rPr>
                <w:sz w:val="24"/>
              </w:rPr>
              <w:t>,013</w:t>
            </w:r>
          </w:p>
        </w:tc>
        <w:tc>
          <w:tcPr>
            <w:tcW w:w="912" w:type="dxa"/>
            <w:tcBorders>
              <w:top w:val="single" w:sz="15" w:space="0" w:color="FFFFFF"/>
              <w:left w:val="single" w:sz="8" w:space="0" w:color="000000"/>
              <w:bottom w:val="nil"/>
              <w:right w:val="single" w:sz="8" w:space="0" w:color="000000"/>
            </w:tcBorders>
          </w:tcPr>
          <w:p>
            <w:pPr>
              <w:pStyle w:val="TableParagraph"/>
              <w:spacing w:before="44"/>
              <w:ind w:right="54"/>
              <w:rPr>
                <w:sz w:val="24"/>
              </w:rPr>
            </w:pPr>
            <w:r>
              <w:rPr>
                <w:sz w:val="24"/>
              </w:rPr>
              <w:t>,011</w:t>
            </w:r>
          </w:p>
        </w:tc>
        <w:tc>
          <w:tcPr>
            <w:tcW w:w="926" w:type="dxa"/>
            <w:tcBorders>
              <w:top w:val="single" w:sz="15" w:space="0" w:color="FFFFFF"/>
              <w:left w:val="single" w:sz="8" w:space="0" w:color="000000"/>
              <w:bottom w:val="nil"/>
              <w:right w:val="single" w:sz="8" w:space="0" w:color="000000"/>
            </w:tcBorders>
          </w:tcPr>
          <w:p>
            <w:pPr>
              <w:pStyle w:val="TableParagraph"/>
              <w:spacing w:before="44"/>
              <w:ind w:right="53"/>
              <w:rPr>
                <w:sz w:val="24"/>
              </w:rPr>
            </w:pPr>
            <w:r>
              <w:rPr>
                <w:sz w:val="24"/>
              </w:rPr>
              <w:t>,015</w:t>
            </w:r>
          </w:p>
        </w:tc>
        <w:tc>
          <w:tcPr>
            <w:tcW w:w="1224" w:type="dxa"/>
            <w:tcBorders>
              <w:top w:val="single" w:sz="15" w:space="0" w:color="FFFFFF"/>
              <w:left w:val="single" w:sz="8" w:space="0" w:color="000000"/>
              <w:bottom w:val="nil"/>
              <w:right w:val="single" w:sz="8" w:space="0" w:color="000000"/>
            </w:tcBorders>
          </w:tcPr>
          <w:p>
            <w:pPr>
              <w:pStyle w:val="TableParagraph"/>
              <w:spacing w:before="44"/>
              <w:ind w:right="59"/>
              <w:rPr>
                <w:sz w:val="24"/>
              </w:rPr>
            </w:pPr>
            <w:r>
              <w:rPr>
                <w:sz w:val="24"/>
              </w:rPr>
              <w:t>-4,334</w:t>
            </w:r>
          </w:p>
        </w:tc>
        <w:tc>
          <w:tcPr>
            <w:tcW w:w="907" w:type="dxa"/>
            <w:tcBorders>
              <w:top w:val="single" w:sz="15" w:space="0" w:color="FFFFFF"/>
              <w:left w:val="single" w:sz="8" w:space="0" w:color="000000"/>
              <w:bottom w:val="nil"/>
              <w:right w:val="single" w:sz="8" w:space="0" w:color="000000"/>
            </w:tcBorders>
          </w:tcPr>
          <w:p>
            <w:pPr>
              <w:pStyle w:val="TableParagraph"/>
              <w:spacing w:before="44"/>
              <w:ind w:right="57"/>
              <w:rPr>
                <w:sz w:val="24"/>
              </w:rPr>
            </w:pPr>
            <w:r>
              <w:rPr>
                <w:sz w:val="24"/>
              </w:rPr>
              <w:t>-4,486</w:t>
            </w:r>
          </w:p>
        </w:tc>
        <w:tc>
          <w:tcPr>
            <w:tcW w:w="936" w:type="dxa"/>
            <w:tcBorders>
              <w:top w:val="single" w:sz="15" w:space="0" w:color="FFFFFF"/>
              <w:left w:val="single" w:sz="8" w:space="0" w:color="000000"/>
              <w:bottom w:val="nil"/>
            </w:tcBorders>
          </w:tcPr>
          <w:p>
            <w:pPr>
              <w:pStyle w:val="TableParagraph"/>
              <w:spacing w:before="44"/>
              <w:ind w:right="53"/>
              <w:rPr>
                <w:sz w:val="24"/>
              </w:rPr>
            </w:pPr>
            <w:r>
              <w:rPr>
                <w:sz w:val="24"/>
              </w:rPr>
              <w:t>-4,225</w:t>
            </w:r>
          </w:p>
        </w:tc>
      </w:tr>
      <w:tr>
        <w:trPr>
          <w:trHeight w:val="360" w:hRule="exact"/>
        </w:trPr>
        <w:tc>
          <w:tcPr>
            <w:tcW w:w="2362" w:type="dxa"/>
            <w:tcBorders>
              <w:top w:val="nil"/>
              <w:bottom w:val="nil"/>
            </w:tcBorders>
          </w:tcPr>
          <w:p>
            <w:pPr>
              <w:pStyle w:val="TableParagraph"/>
              <w:spacing w:before="29"/>
              <w:ind w:right="863"/>
              <w:rPr>
                <w:sz w:val="24"/>
              </w:rPr>
            </w:pPr>
            <w:r>
              <w:rPr>
                <w:sz w:val="24"/>
              </w:rPr>
              <w:t>,300</w:t>
            </w:r>
          </w:p>
        </w:tc>
        <w:tc>
          <w:tcPr>
            <w:tcW w:w="1229" w:type="dxa"/>
            <w:tcBorders>
              <w:top w:val="nil"/>
              <w:bottom w:val="nil"/>
              <w:right w:val="single" w:sz="8" w:space="0" w:color="000000"/>
            </w:tcBorders>
          </w:tcPr>
          <w:p>
            <w:pPr>
              <w:pStyle w:val="TableParagraph"/>
              <w:spacing w:before="29"/>
              <w:ind w:right="53"/>
              <w:rPr>
                <w:sz w:val="24"/>
              </w:rPr>
            </w:pPr>
            <w:r>
              <w:rPr>
                <w:sz w:val="24"/>
              </w:rPr>
              <w:t>,014</w:t>
            </w:r>
          </w:p>
        </w:tc>
        <w:tc>
          <w:tcPr>
            <w:tcW w:w="912" w:type="dxa"/>
            <w:tcBorders>
              <w:top w:val="nil"/>
              <w:left w:val="single" w:sz="8" w:space="0" w:color="000000"/>
              <w:bottom w:val="nil"/>
              <w:right w:val="single" w:sz="8" w:space="0" w:color="000000"/>
            </w:tcBorders>
          </w:tcPr>
          <w:p>
            <w:pPr>
              <w:pStyle w:val="TableParagraph"/>
              <w:spacing w:before="29"/>
              <w:ind w:right="54"/>
              <w:rPr>
                <w:sz w:val="24"/>
              </w:rPr>
            </w:pPr>
            <w:r>
              <w:rPr>
                <w:sz w:val="24"/>
              </w:rPr>
              <w:t>,012</w:t>
            </w:r>
          </w:p>
        </w:tc>
        <w:tc>
          <w:tcPr>
            <w:tcW w:w="926" w:type="dxa"/>
            <w:tcBorders>
              <w:top w:val="nil"/>
              <w:left w:val="single" w:sz="8" w:space="0" w:color="000000"/>
              <w:bottom w:val="nil"/>
              <w:right w:val="single" w:sz="8" w:space="0" w:color="000000"/>
            </w:tcBorders>
          </w:tcPr>
          <w:p>
            <w:pPr>
              <w:pStyle w:val="TableParagraph"/>
              <w:spacing w:before="29"/>
              <w:ind w:right="53"/>
              <w:rPr>
                <w:sz w:val="24"/>
              </w:rPr>
            </w:pPr>
            <w:r>
              <w:rPr>
                <w:sz w:val="24"/>
              </w:rPr>
              <w:t>,016</w:t>
            </w:r>
          </w:p>
        </w:tc>
        <w:tc>
          <w:tcPr>
            <w:tcW w:w="1224" w:type="dxa"/>
            <w:tcBorders>
              <w:top w:val="nil"/>
              <w:left w:val="single" w:sz="8" w:space="0" w:color="000000"/>
              <w:bottom w:val="nil"/>
              <w:right w:val="single" w:sz="8" w:space="0" w:color="000000"/>
            </w:tcBorders>
          </w:tcPr>
          <w:p>
            <w:pPr>
              <w:pStyle w:val="TableParagraph"/>
              <w:spacing w:before="29"/>
              <w:ind w:right="59"/>
              <w:rPr>
                <w:sz w:val="24"/>
              </w:rPr>
            </w:pPr>
            <w:r>
              <w:rPr>
                <w:sz w:val="24"/>
              </w:rPr>
              <w:t>-4,266</w:t>
            </w:r>
          </w:p>
        </w:tc>
        <w:tc>
          <w:tcPr>
            <w:tcW w:w="907" w:type="dxa"/>
            <w:tcBorders>
              <w:top w:val="nil"/>
              <w:left w:val="single" w:sz="8" w:space="0" w:color="000000"/>
              <w:bottom w:val="nil"/>
              <w:right w:val="single" w:sz="8" w:space="0" w:color="000000"/>
            </w:tcBorders>
          </w:tcPr>
          <w:p>
            <w:pPr>
              <w:pStyle w:val="TableParagraph"/>
              <w:spacing w:before="29"/>
              <w:ind w:right="57"/>
              <w:rPr>
                <w:sz w:val="24"/>
              </w:rPr>
            </w:pPr>
            <w:r>
              <w:rPr>
                <w:sz w:val="24"/>
              </w:rPr>
              <w:t>-4,404</w:t>
            </w:r>
          </w:p>
        </w:tc>
        <w:tc>
          <w:tcPr>
            <w:tcW w:w="936" w:type="dxa"/>
            <w:tcBorders>
              <w:top w:val="nil"/>
              <w:left w:val="single" w:sz="8" w:space="0" w:color="000000"/>
              <w:bottom w:val="nil"/>
            </w:tcBorders>
          </w:tcPr>
          <w:p>
            <w:pPr>
              <w:pStyle w:val="TableParagraph"/>
              <w:spacing w:before="29"/>
              <w:ind w:right="53"/>
              <w:rPr>
                <w:sz w:val="24"/>
              </w:rPr>
            </w:pPr>
            <w:r>
              <w:rPr>
                <w:sz w:val="24"/>
              </w:rPr>
              <w:t>-4,165</w:t>
            </w:r>
          </w:p>
        </w:tc>
      </w:tr>
      <w:tr>
        <w:trPr>
          <w:trHeight w:val="360" w:hRule="exact"/>
        </w:trPr>
        <w:tc>
          <w:tcPr>
            <w:tcW w:w="2362" w:type="dxa"/>
            <w:tcBorders>
              <w:top w:val="nil"/>
              <w:bottom w:val="nil"/>
            </w:tcBorders>
          </w:tcPr>
          <w:p>
            <w:pPr>
              <w:pStyle w:val="TableParagraph"/>
              <w:spacing w:before="29"/>
              <w:ind w:right="863"/>
              <w:rPr>
                <w:sz w:val="24"/>
              </w:rPr>
            </w:pPr>
            <w:r>
              <w:rPr>
                <w:sz w:val="24"/>
              </w:rPr>
              <w:t>,350</w:t>
            </w:r>
          </w:p>
        </w:tc>
        <w:tc>
          <w:tcPr>
            <w:tcW w:w="1229" w:type="dxa"/>
            <w:tcBorders>
              <w:top w:val="nil"/>
              <w:bottom w:val="nil"/>
              <w:right w:val="single" w:sz="8" w:space="0" w:color="000000"/>
            </w:tcBorders>
          </w:tcPr>
          <w:p>
            <w:pPr>
              <w:pStyle w:val="TableParagraph"/>
              <w:spacing w:before="29"/>
              <w:ind w:right="53"/>
              <w:rPr>
                <w:sz w:val="24"/>
              </w:rPr>
            </w:pPr>
            <w:r>
              <w:rPr>
                <w:sz w:val="24"/>
              </w:rPr>
              <w:t>,015</w:t>
            </w:r>
          </w:p>
        </w:tc>
        <w:tc>
          <w:tcPr>
            <w:tcW w:w="912" w:type="dxa"/>
            <w:tcBorders>
              <w:top w:val="nil"/>
              <w:left w:val="single" w:sz="8" w:space="0" w:color="000000"/>
              <w:bottom w:val="nil"/>
              <w:right w:val="single" w:sz="8" w:space="0" w:color="000000"/>
            </w:tcBorders>
          </w:tcPr>
          <w:p>
            <w:pPr>
              <w:pStyle w:val="TableParagraph"/>
              <w:spacing w:before="29"/>
              <w:ind w:right="54"/>
              <w:rPr>
                <w:sz w:val="24"/>
              </w:rPr>
            </w:pPr>
            <w:r>
              <w:rPr>
                <w:sz w:val="24"/>
              </w:rPr>
              <w:t>,013</w:t>
            </w:r>
          </w:p>
        </w:tc>
        <w:tc>
          <w:tcPr>
            <w:tcW w:w="926" w:type="dxa"/>
            <w:tcBorders>
              <w:top w:val="nil"/>
              <w:left w:val="single" w:sz="8" w:space="0" w:color="000000"/>
              <w:bottom w:val="nil"/>
              <w:right w:val="single" w:sz="8" w:space="0" w:color="000000"/>
            </w:tcBorders>
          </w:tcPr>
          <w:p>
            <w:pPr>
              <w:pStyle w:val="TableParagraph"/>
              <w:spacing w:before="29"/>
              <w:ind w:right="53"/>
              <w:rPr>
                <w:sz w:val="24"/>
              </w:rPr>
            </w:pPr>
            <w:r>
              <w:rPr>
                <w:sz w:val="24"/>
              </w:rPr>
              <w:t>,016</w:t>
            </w:r>
          </w:p>
        </w:tc>
        <w:tc>
          <w:tcPr>
            <w:tcW w:w="1224" w:type="dxa"/>
            <w:tcBorders>
              <w:top w:val="nil"/>
              <w:left w:val="single" w:sz="8" w:space="0" w:color="000000"/>
              <w:bottom w:val="nil"/>
              <w:right w:val="single" w:sz="8" w:space="0" w:color="000000"/>
            </w:tcBorders>
          </w:tcPr>
          <w:p>
            <w:pPr>
              <w:pStyle w:val="TableParagraph"/>
              <w:spacing w:before="29"/>
              <w:ind w:right="59"/>
              <w:rPr>
                <w:sz w:val="24"/>
              </w:rPr>
            </w:pPr>
            <w:r>
              <w:rPr>
                <w:sz w:val="24"/>
              </w:rPr>
              <w:t>-4,202</w:t>
            </w:r>
          </w:p>
        </w:tc>
        <w:tc>
          <w:tcPr>
            <w:tcW w:w="907" w:type="dxa"/>
            <w:tcBorders>
              <w:top w:val="nil"/>
              <w:left w:val="single" w:sz="8" w:space="0" w:color="000000"/>
              <w:bottom w:val="nil"/>
              <w:right w:val="single" w:sz="8" w:space="0" w:color="000000"/>
            </w:tcBorders>
          </w:tcPr>
          <w:p>
            <w:pPr>
              <w:pStyle w:val="TableParagraph"/>
              <w:spacing w:before="29"/>
              <w:ind w:right="57"/>
              <w:rPr>
                <w:sz w:val="24"/>
              </w:rPr>
            </w:pPr>
            <w:r>
              <w:rPr>
                <w:sz w:val="24"/>
              </w:rPr>
              <w:t>-4,328</w:t>
            </w:r>
          </w:p>
        </w:tc>
        <w:tc>
          <w:tcPr>
            <w:tcW w:w="936" w:type="dxa"/>
            <w:tcBorders>
              <w:top w:val="nil"/>
              <w:left w:val="single" w:sz="8" w:space="0" w:color="000000"/>
              <w:bottom w:val="nil"/>
            </w:tcBorders>
          </w:tcPr>
          <w:p>
            <w:pPr>
              <w:pStyle w:val="TableParagraph"/>
              <w:spacing w:before="29"/>
              <w:ind w:right="53"/>
              <w:rPr>
                <w:sz w:val="24"/>
              </w:rPr>
            </w:pPr>
            <w:r>
              <w:rPr>
                <w:sz w:val="24"/>
              </w:rPr>
              <w:t>-4,110</w:t>
            </w:r>
          </w:p>
        </w:tc>
      </w:tr>
      <w:tr>
        <w:trPr>
          <w:trHeight w:val="360" w:hRule="exact"/>
        </w:trPr>
        <w:tc>
          <w:tcPr>
            <w:tcW w:w="2362" w:type="dxa"/>
            <w:tcBorders>
              <w:top w:val="nil"/>
              <w:bottom w:val="nil"/>
            </w:tcBorders>
          </w:tcPr>
          <w:p>
            <w:pPr>
              <w:pStyle w:val="TableParagraph"/>
              <w:spacing w:before="29"/>
              <w:ind w:right="863"/>
              <w:rPr>
                <w:sz w:val="24"/>
              </w:rPr>
            </w:pPr>
            <w:r>
              <w:rPr>
                <w:sz w:val="24"/>
              </w:rPr>
              <w:t>,400</w:t>
            </w:r>
          </w:p>
        </w:tc>
        <w:tc>
          <w:tcPr>
            <w:tcW w:w="1229" w:type="dxa"/>
            <w:tcBorders>
              <w:top w:val="nil"/>
              <w:bottom w:val="nil"/>
              <w:right w:val="single" w:sz="8" w:space="0" w:color="000000"/>
            </w:tcBorders>
          </w:tcPr>
          <w:p>
            <w:pPr>
              <w:pStyle w:val="TableParagraph"/>
              <w:spacing w:before="29"/>
              <w:ind w:right="53"/>
              <w:rPr>
                <w:sz w:val="24"/>
              </w:rPr>
            </w:pPr>
            <w:r>
              <w:rPr>
                <w:sz w:val="24"/>
              </w:rPr>
              <w:t>,016</w:t>
            </w:r>
          </w:p>
        </w:tc>
        <w:tc>
          <w:tcPr>
            <w:tcW w:w="912" w:type="dxa"/>
            <w:tcBorders>
              <w:top w:val="nil"/>
              <w:left w:val="single" w:sz="8" w:space="0" w:color="000000"/>
              <w:bottom w:val="nil"/>
              <w:right w:val="single" w:sz="8" w:space="0" w:color="000000"/>
            </w:tcBorders>
          </w:tcPr>
          <w:p>
            <w:pPr>
              <w:pStyle w:val="TableParagraph"/>
              <w:spacing w:before="29"/>
              <w:ind w:right="54"/>
              <w:rPr>
                <w:sz w:val="24"/>
              </w:rPr>
            </w:pPr>
            <w:r>
              <w:rPr>
                <w:sz w:val="24"/>
              </w:rPr>
              <w:t>,014</w:t>
            </w:r>
          </w:p>
        </w:tc>
        <w:tc>
          <w:tcPr>
            <w:tcW w:w="926" w:type="dxa"/>
            <w:tcBorders>
              <w:top w:val="nil"/>
              <w:left w:val="single" w:sz="8" w:space="0" w:color="000000"/>
              <w:bottom w:val="nil"/>
              <w:right w:val="single" w:sz="8" w:space="0" w:color="000000"/>
            </w:tcBorders>
          </w:tcPr>
          <w:p>
            <w:pPr>
              <w:pStyle w:val="TableParagraph"/>
              <w:spacing w:before="29"/>
              <w:ind w:right="53"/>
              <w:rPr>
                <w:sz w:val="24"/>
              </w:rPr>
            </w:pPr>
            <w:r>
              <w:rPr>
                <w:sz w:val="24"/>
              </w:rPr>
              <w:t>,017</w:t>
            </w:r>
          </w:p>
        </w:tc>
        <w:tc>
          <w:tcPr>
            <w:tcW w:w="1224" w:type="dxa"/>
            <w:tcBorders>
              <w:top w:val="nil"/>
              <w:left w:val="single" w:sz="8" w:space="0" w:color="000000"/>
              <w:bottom w:val="nil"/>
              <w:right w:val="single" w:sz="8" w:space="0" w:color="000000"/>
            </w:tcBorders>
          </w:tcPr>
          <w:p>
            <w:pPr>
              <w:pStyle w:val="TableParagraph"/>
              <w:spacing w:before="29"/>
              <w:ind w:right="59"/>
              <w:rPr>
                <w:sz w:val="24"/>
              </w:rPr>
            </w:pPr>
            <w:r>
              <w:rPr>
                <w:sz w:val="24"/>
              </w:rPr>
              <w:t>-4,142</w:t>
            </w:r>
          </w:p>
        </w:tc>
        <w:tc>
          <w:tcPr>
            <w:tcW w:w="907" w:type="dxa"/>
            <w:tcBorders>
              <w:top w:val="nil"/>
              <w:left w:val="single" w:sz="8" w:space="0" w:color="000000"/>
              <w:bottom w:val="nil"/>
              <w:right w:val="single" w:sz="8" w:space="0" w:color="000000"/>
            </w:tcBorders>
          </w:tcPr>
          <w:p>
            <w:pPr>
              <w:pStyle w:val="TableParagraph"/>
              <w:spacing w:before="29"/>
              <w:ind w:right="57"/>
              <w:rPr>
                <w:sz w:val="24"/>
              </w:rPr>
            </w:pPr>
            <w:r>
              <w:rPr>
                <w:sz w:val="24"/>
              </w:rPr>
              <w:t>-4,256</w:t>
            </w:r>
          </w:p>
        </w:tc>
        <w:tc>
          <w:tcPr>
            <w:tcW w:w="936" w:type="dxa"/>
            <w:tcBorders>
              <w:top w:val="nil"/>
              <w:left w:val="single" w:sz="8" w:space="0" w:color="000000"/>
              <w:bottom w:val="nil"/>
            </w:tcBorders>
          </w:tcPr>
          <w:p>
            <w:pPr>
              <w:pStyle w:val="TableParagraph"/>
              <w:spacing w:before="29"/>
              <w:ind w:right="53"/>
              <w:rPr>
                <w:sz w:val="24"/>
              </w:rPr>
            </w:pPr>
            <w:r>
              <w:rPr>
                <w:sz w:val="24"/>
              </w:rPr>
              <w:t>-4,057</w:t>
            </w:r>
          </w:p>
        </w:tc>
      </w:tr>
      <w:tr>
        <w:trPr>
          <w:trHeight w:val="360" w:hRule="exact"/>
        </w:trPr>
        <w:tc>
          <w:tcPr>
            <w:tcW w:w="2362" w:type="dxa"/>
            <w:tcBorders>
              <w:top w:val="nil"/>
              <w:bottom w:val="nil"/>
            </w:tcBorders>
          </w:tcPr>
          <w:p>
            <w:pPr>
              <w:pStyle w:val="TableParagraph"/>
              <w:spacing w:before="29"/>
              <w:ind w:right="863"/>
              <w:rPr>
                <w:sz w:val="24"/>
              </w:rPr>
            </w:pPr>
            <w:r>
              <w:rPr>
                <w:sz w:val="24"/>
              </w:rPr>
              <w:t>,450</w:t>
            </w:r>
          </w:p>
        </w:tc>
        <w:tc>
          <w:tcPr>
            <w:tcW w:w="1229" w:type="dxa"/>
            <w:tcBorders>
              <w:top w:val="nil"/>
              <w:bottom w:val="nil"/>
              <w:right w:val="single" w:sz="8" w:space="0" w:color="000000"/>
            </w:tcBorders>
          </w:tcPr>
          <w:p>
            <w:pPr>
              <w:pStyle w:val="TableParagraph"/>
              <w:spacing w:before="29"/>
              <w:ind w:right="53"/>
              <w:rPr>
                <w:sz w:val="24"/>
              </w:rPr>
            </w:pPr>
            <w:r>
              <w:rPr>
                <w:sz w:val="24"/>
              </w:rPr>
              <w:t>,017</w:t>
            </w:r>
          </w:p>
        </w:tc>
        <w:tc>
          <w:tcPr>
            <w:tcW w:w="912" w:type="dxa"/>
            <w:tcBorders>
              <w:top w:val="nil"/>
              <w:left w:val="single" w:sz="8" w:space="0" w:color="000000"/>
              <w:bottom w:val="nil"/>
              <w:right w:val="single" w:sz="8" w:space="0" w:color="000000"/>
            </w:tcBorders>
          </w:tcPr>
          <w:p>
            <w:pPr>
              <w:pStyle w:val="TableParagraph"/>
              <w:spacing w:before="29"/>
              <w:ind w:right="54"/>
              <w:rPr>
                <w:sz w:val="24"/>
              </w:rPr>
            </w:pPr>
            <w:r>
              <w:rPr>
                <w:sz w:val="24"/>
              </w:rPr>
              <w:t>,015</w:t>
            </w:r>
          </w:p>
        </w:tc>
        <w:tc>
          <w:tcPr>
            <w:tcW w:w="926" w:type="dxa"/>
            <w:tcBorders>
              <w:top w:val="nil"/>
              <w:left w:val="single" w:sz="8" w:space="0" w:color="000000"/>
              <w:bottom w:val="nil"/>
              <w:right w:val="single" w:sz="8" w:space="0" w:color="000000"/>
            </w:tcBorders>
          </w:tcPr>
          <w:p>
            <w:pPr>
              <w:pStyle w:val="TableParagraph"/>
              <w:spacing w:before="29"/>
              <w:ind w:right="53"/>
              <w:rPr>
                <w:sz w:val="24"/>
              </w:rPr>
            </w:pPr>
            <w:r>
              <w:rPr>
                <w:sz w:val="24"/>
              </w:rPr>
              <w:t>,018</w:t>
            </w:r>
          </w:p>
        </w:tc>
        <w:tc>
          <w:tcPr>
            <w:tcW w:w="1224" w:type="dxa"/>
            <w:tcBorders>
              <w:top w:val="nil"/>
              <w:left w:val="single" w:sz="8" w:space="0" w:color="000000"/>
              <w:bottom w:val="nil"/>
              <w:right w:val="single" w:sz="8" w:space="0" w:color="000000"/>
            </w:tcBorders>
          </w:tcPr>
          <w:p>
            <w:pPr>
              <w:pStyle w:val="TableParagraph"/>
              <w:spacing w:before="29"/>
              <w:ind w:right="59"/>
              <w:rPr>
                <w:sz w:val="24"/>
              </w:rPr>
            </w:pPr>
            <w:r>
              <w:rPr>
                <w:sz w:val="24"/>
              </w:rPr>
              <w:t>-4,084</w:t>
            </w:r>
          </w:p>
        </w:tc>
        <w:tc>
          <w:tcPr>
            <w:tcW w:w="907" w:type="dxa"/>
            <w:tcBorders>
              <w:top w:val="nil"/>
              <w:left w:val="single" w:sz="8" w:space="0" w:color="000000"/>
              <w:bottom w:val="nil"/>
              <w:right w:val="single" w:sz="8" w:space="0" w:color="000000"/>
            </w:tcBorders>
          </w:tcPr>
          <w:p>
            <w:pPr>
              <w:pStyle w:val="TableParagraph"/>
              <w:spacing w:before="29"/>
              <w:ind w:right="57"/>
              <w:rPr>
                <w:sz w:val="24"/>
              </w:rPr>
            </w:pPr>
            <w:r>
              <w:rPr>
                <w:sz w:val="24"/>
              </w:rPr>
              <w:t>-4,187</w:t>
            </w:r>
          </w:p>
        </w:tc>
        <w:tc>
          <w:tcPr>
            <w:tcW w:w="936" w:type="dxa"/>
            <w:tcBorders>
              <w:top w:val="nil"/>
              <w:left w:val="single" w:sz="8" w:space="0" w:color="000000"/>
              <w:bottom w:val="nil"/>
            </w:tcBorders>
          </w:tcPr>
          <w:p>
            <w:pPr>
              <w:pStyle w:val="TableParagraph"/>
              <w:spacing w:before="29"/>
              <w:ind w:right="53"/>
              <w:rPr>
                <w:sz w:val="24"/>
              </w:rPr>
            </w:pPr>
            <w:r>
              <w:rPr>
                <w:sz w:val="24"/>
              </w:rPr>
              <w:t>-4,006</w:t>
            </w:r>
          </w:p>
        </w:tc>
      </w:tr>
      <w:tr>
        <w:trPr>
          <w:trHeight w:val="360" w:hRule="exact"/>
        </w:trPr>
        <w:tc>
          <w:tcPr>
            <w:tcW w:w="2362" w:type="dxa"/>
            <w:tcBorders>
              <w:top w:val="nil"/>
              <w:bottom w:val="nil"/>
            </w:tcBorders>
          </w:tcPr>
          <w:p>
            <w:pPr>
              <w:pStyle w:val="TableParagraph"/>
              <w:spacing w:before="29"/>
              <w:ind w:right="863"/>
              <w:rPr>
                <w:sz w:val="24"/>
              </w:rPr>
            </w:pPr>
            <w:r>
              <w:rPr>
                <w:sz w:val="24"/>
              </w:rPr>
              <w:t>,500</w:t>
            </w:r>
          </w:p>
        </w:tc>
        <w:tc>
          <w:tcPr>
            <w:tcW w:w="1229" w:type="dxa"/>
            <w:tcBorders>
              <w:top w:val="nil"/>
              <w:bottom w:val="nil"/>
              <w:right w:val="single" w:sz="8" w:space="0" w:color="000000"/>
            </w:tcBorders>
          </w:tcPr>
          <w:p>
            <w:pPr>
              <w:pStyle w:val="TableParagraph"/>
              <w:spacing w:before="29"/>
              <w:ind w:right="53"/>
              <w:rPr>
                <w:sz w:val="24"/>
              </w:rPr>
            </w:pPr>
            <w:r>
              <w:rPr>
                <w:sz w:val="24"/>
              </w:rPr>
              <w:t>,018</w:t>
            </w:r>
          </w:p>
        </w:tc>
        <w:tc>
          <w:tcPr>
            <w:tcW w:w="912" w:type="dxa"/>
            <w:tcBorders>
              <w:top w:val="nil"/>
              <w:left w:val="single" w:sz="8" w:space="0" w:color="000000"/>
              <w:bottom w:val="nil"/>
              <w:right w:val="single" w:sz="8" w:space="0" w:color="000000"/>
            </w:tcBorders>
          </w:tcPr>
          <w:p>
            <w:pPr>
              <w:pStyle w:val="TableParagraph"/>
              <w:spacing w:before="29"/>
              <w:ind w:right="54"/>
              <w:rPr>
                <w:sz w:val="24"/>
              </w:rPr>
            </w:pPr>
            <w:r>
              <w:rPr>
                <w:sz w:val="24"/>
              </w:rPr>
              <w:t>,016</w:t>
            </w:r>
          </w:p>
        </w:tc>
        <w:tc>
          <w:tcPr>
            <w:tcW w:w="926" w:type="dxa"/>
            <w:tcBorders>
              <w:top w:val="nil"/>
              <w:left w:val="single" w:sz="8" w:space="0" w:color="000000"/>
              <w:bottom w:val="nil"/>
              <w:right w:val="single" w:sz="8" w:space="0" w:color="000000"/>
            </w:tcBorders>
          </w:tcPr>
          <w:p>
            <w:pPr>
              <w:pStyle w:val="TableParagraph"/>
              <w:spacing w:before="29"/>
              <w:ind w:right="53"/>
              <w:rPr>
                <w:sz w:val="24"/>
              </w:rPr>
            </w:pPr>
            <w:r>
              <w:rPr>
                <w:sz w:val="24"/>
              </w:rPr>
              <w:t>,019</w:t>
            </w:r>
          </w:p>
        </w:tc>
        <w:tc>
          <w:tcPr>
            <w:tcW w:w="1224" w:type="dxa"/>
            <w:tcBorders>
              <w:top w:val="nil"/>
              <w:left w:val="single" w:sz="8" w:space="0" w:color="000000"/>
              <w:bottom w:val="nil"/>
              <w:right w:val="single" w:sz="8" w:space="0" w:color="000000"/>
            </w:tcBorders>
          </w:tcPr>
          <w:p>
            <w:pPr>
              <w:pStyle w:val="TableParagraph"/>
              <w:spacing w:before="29"/>
              <w:ind w:right="59"/>
              <w:rPr>
                <w:sz w:val="24"/>
              </w:rPr>
            </w:pPr>
            <w:r>
              <w:rPr>
                <w:sz w:val="24"/>
              </w:rPr>
              <w:t>-4,027</w:t>
            </w:r>
          </w:p>
        </w:tc>
        <w:tc>
          <w:tcPr>
            <w:tcW w:w="907" w:type="dxa"/>
            <w:tcBorders>
              <w:top w:val="nil"/>
              <w:left w:val="single" w:sz="8" w:space="0" w:color="000000"/>
              <w:bottom w:val="nil"/>
              <w:right w:val="single" w:sz="8" w:space="0" w:color="000000"/>
            </w:tcBorders>
          </w:tcPr>
          <w:p>
            <w:pPr>
              <w:pStyle w:val="TableParagraph"/>
              <w:spacing w:before="29"/>
              <w:ind w:right="57"/>
              <w:rPr>
                <w:sz w:val="24"/>
              </w:rPr>
            </w:pPr>
            <w:r>
              <w:rPr>
                <w:sz w:val="24"/>
              </w:rPr>
              <w:t>-4,120</w:t>
            </w:r>
          </w:p>
        </w:tc>
        <w:tc>
          <w:tcPr>
            <w:tcW w:w="936" w:type="dxa"/>
            <w:tcBorders>
              <w:top w:val="nil"/>
              <w:left w:val="single" w:sz="8" w:space="0" w:color="000000"/>
              <w:bottom w:val="nil"/>
            </w:tcBorders>
          </w:tcPr>
          <w:p>
            <w:pPr>
              <w:pStyle w:val="TableParagraph"/>
              <w:spacing w:before="29"/>
              <w:ind w:right="53"/>
              <w:rPr>
                <w:sz w:val="24"/>
              </w:rPr>
            </w:pPr>
            <w:r>
              <w:rPr>
                <w:sz w:val="24"/>
              </w:rPr>
              <w:t>-3,955</w:t>
            </w:r>
          </w:p>
        </w:tc>
      </w:tr>
      <w:tr>
        <w:trPr>
          <w:trHeight w:val="360" w:hRule="exact"/>
        </w:trPr>
        <w:tc>
          <w:tcPr>
            <w:tcW w:w="2362" w:type="dxa"/>
            <w:tcBorders>
              <w:top w:val="nil"/>
              <w:bottom w:val="nil"/>
            </w:tcBorders>
          </w:tcPr>
          <w:p>
            <w:pPr>
              <w:pStyle w:val="TableParagraph"/>
              <w:spacing w:before="29"/>
              <w:ind w:right="863"/>
              <w:rPr>
                <w:sz w:val="24"/>
              </w:rPr>
            </w:pPr>
            <w:r>
              <w:rPr>
                <w:sz w:val="24"/>
              </w:rPr>
              <w:t>,550</w:t>
            </w:r>
          </w:p>
        </w:tc>
        <w:tc>
          <w:tcPr>
            <w:tcW w:w="1229" w:type="dxa"/>
            <w:tcBorders>
              <w:top w:val="nil"/>
              <w:bottom w:val="nil"/>
              <w:right w:val="single" w:sz="8" w:space="0" w:color="000000"/>
            </w:tcBorders>
          </w:tcPr>
          <w:p>
            <w:pPr>
              <w:pStyle w:val="TableParagraph"/>
              <w:spacing w:before="29"/>
              <w:ind w:right="53"/>
              <w:rPr>
                <w:sz w:val="24"/>
              </w:rPr>
            </w:pPr>
            <w:r>
              <w:rPr>
                <w:sz w:val="24"/>
              </w:rPr>
              <w:t>,019</w:t>
            </w:r>
          </w:p>
        </w:tc>
        <w:tc>
          <w:tcPr>
            <w:tcW w:w="912" w:type="dxa"/>
            <w:tcBorders>
              <w:top w:val="nil"/>
              <w:left w:val="single" w:sz="8" w:space="0" w:color="000000"/>
              <w:bottom w:val="nil"/>
              <w:right w:val="single" w:sz="8" w:space="0" w:color="000000"/>
            </w:tcBorders>
          </w:tcPr>
          <w:p>
            <w:pPr>
              <w:pStyle w:val="TableParagraph"/>
              <w:spacing w:before="29"/>
              <w:ind w:right="54"/>
              <w:rPr>
                <w:sz w:val="24"/>
              </w:rPr>
            </w:pPr>
            <w:r>
              <w:rPr>
                <w:sz w:val="24"/>
              </w:rPr>
              <w:t>,017</w:t>
            </w:r>
          </w:p>
        </w:tc>
        <w:tc>
          <w:tcPr>
            <w:tcW w:w="926" w:type="dxa"/>
            <w:tcBorders>
              <w:top w:val="nil"/>
              <w:left w:val="single" w:sz="8" w:space="0" w:color="000000"/>
              <w:bottom w:val="nil"/>
              <w:right w:val="single" w:sz="8" w:space="0" w:color="000000"/>
            </w:tcBorders>
          </w:tcPr>
          <w:p>
            <w:pPr>
              <w:pStyle w:val="TableParagraph"/>
              <w:spacing w:before="29"/>
              <w:ind w:right="53"/>
              <w:rPr>
                <w:sz w:val="24"/>
              </w:rPr>
            </w:pPr>
            <w:r>
              <w:rPr>
                <w:sz w:val="24"/>
              </w:rPr>
              <w:t>,020</w:t>
            </w:r>
          </w:p>
        </w:tc>
        <w:tc>
          <w:tcPr>
            <w:tcW w:w="1224" w:type="dxa"/>
            <w:tcBorders>
              <w:top w:val="nil"/>
              <w:left w:val="single" w:sz="8" w:space="0" w:color="000000"/>
              <w:bottom w:val="nil"/>
              <w:right w:val="single" w:sz="8" w:space="0" w:color="000000"/>
            </w:tcBorders>
          </w:tcPr>
          <w:p>
            <w:pPr>
              <w:pStyle w:val="TableParagraph"/>
              <w:spacing w:before="29"/>
              <w:ind w:right="59"/>
              <w:rPr>
                <w:sz w:val="24"/>
              </w:rPr>
            </w:pPr>
            <w:r>
              <w:rPr>
                <w:sz w:val="24"/>
              </w:rPr>
              <w:t>-3,969</w:t>
            </w:r>
          </w:p>
        </w:tc>
        <w:tc>
          <w:tcPr>
            <w:tcW w:w="907" w:type="dxa"/>
            <w:tcBorders>
              <w:top w:val="nil"/>
              <w:left w:val="single" w:sz="8" w:space="0" w:color="000000"/>
              <w:bottom w:val="nil"/>
              <w:right w:val="single" w:sz="8" w:space="0" w:color="000000"/>
            </w:tcBorders>
          </w:tcPr>
          <w:p>
            <w:pPr>
              <w:pStyle w:val="TableParagraph"/>
              <w:spacing w:before="29"/>
              <w:ind w:right="57"/>
              <w:rPr>
                <w:sz w:val="24"/>
              </w:rPr>
            </w:pPr>
            <w:r>
              <w:rPr>
                <w:sz w:val="24"/>
              </w:rPr>
              <w:t>-4,053</w:t>
            </w:r>
          </w:p>
        </w:tc>
        <w:tc>
          <w:tcPr>
            <w:tcW w:w="936" w:type="dxa"/>
            <w:tcBorders>
              <w:top w:val="nil"/>
              <w:left w:val="single" w:sz="8" w:space="0" w:color="000000"/>
              <w:bottom w:val="nil"/>
            </w:tcBorders>
          </w:tcPr>
          <w:p>
            <w:pPr>
              <w:pStyle w:val="TableParagraph"/>
              <w:spacing w:before="29"/>
              <w:ind w:right="53"/>
              <w:rPr>
                <w:sz w:val="24"/>
              </w:rPr>
            </w:pPr>
            <w:r>
              <w:rPr>
                <w:sz w:val="24"/>
              </w:rPr>
              <w:t>-3,903</w:t>
            </w:r>
          </w:p>
        </w:tc>
      </w:tr>
      <w:tr>
        <w:trPr>
          <w:trHeight w:val="360" w:hRule="exact"/>
        </w:trPr>
        <w:tc>
          <w:tcPr>
            <w:tcW w:w="2362" w:type="dxa"/>
            <w:tcBorders>
              <w:top w:val="nil"/>
              <w:bottom w:val="nil"/>
            </w:tcBorders>
          </w:tcPr>
          <w:p>
            <w:pPr>
              <w:pStyle w:val="TableParagraph"/>
              <w:spacing w:before="29"/>
              <w:ind w:right="863"/>
              <w:rPr>
                <w:sz w:val="24"/>
              </w:rPr>
            </w:pPr>
            <w:r>
              <w:rPr>
                <w:sz w:val="24"/>
              </w:rPr>
              <w:t>,600</w:t>
            </w:r>
          </w:p>
        </w:tc>
        <w:tc>
          <w:tcPr>
            <w:tcW w:w="1229" w:type="dxa"/>
            <w:tcBorders>
              <w:top w:val="nil"/>
              <w:bottom w:val="nil"/>
              <w:right w:val="single" w:sz="8" w:space="0" w:color="000000"/>
            </w:tcBorders>
          </w:tcPr>
          <w:p>
            <w:pPr>
              <w:pStyle w:val="TableParagraph"/>
              <w:spacing w:before="29"/>
              <w:ind w:right="53"/>
              <w:rPr>
                <w:sz w:val="24"/>
              </w:rPr>
            </w:pPr>
            <w:r>
              <w:rPr>
                <w:sz w:val="24"/>
              </w:rPr>
              <w:t>,020</w:t>
            </w:r>
          </w:p>
        </w:tc>
        <w:tc>
          <w:tcPr>
            <w:tcW w:w="912" w:type="dxa"/>
            <w:tcBorders>
              <w:top w:val="nil"/>
              <w:left w:val="single" w:sz="8" w:space="0" w:color="000000"/>
              <w:bottom w:val="nil"/>
              <w:right w:val="single" w:sz="8" w:space="0" w:color="000000"/>
            </w:tcBorders>
          </w:tcPr>
          <w:p>
            <w:pPr>
              <w:pStyle w:val="TableParagraph"/>
              <w:spacing w:before="29"/>
              <w:ind w:right="54"/>
              <w:rPr>
                <w:sz w:val="24"/>
              </w:rPr>
            </w:pPr>
            <w:r>
              <w:rPr>
                <w:sz w:val="24"/>
              </w:rPr>
              <w:t>,019</w:t>
            </w:r>
          </w:p>
        </w:tc>
        <w:tc>
          <w:tcPr>
            <w:tcW w:w="926" w:type="dxa"/>
            <w:tcBorders>
              <w:top w:val="nil"/>
              <w:left w:val="single" w:sz="8" w:space="0" w:color="000000"/>
              <w:bottom w:val="nil"/>
              <w:right w:val="single" w:sz="8" w:space="0" w:color="000000"/>
            </w:tcBorders>
          </w:tcPr>
          <w:p>
            <w:pPr>
              <w:pStyle w:val="TableParagraph"/>
              <w:spacing w:before="29"/>
              <w:ind w:right="53"/>
              <w:rPr>
                <w:sz w:val="24"/>
              </w:rPr>
            </w:pPr>
            <w:r>
              <w:rPr>
                <w:sz w:val="24"/>
              </w:rPr>
              <w:t>,021</w:t>
            </w:r>
          </w:p>
        </w:tc>
        <w:tc>
          <w:tcPr>
            <w:tcW w:w="1224" w:type="dxa"/>
            <w:tcBorders>
              <w:top w:val="nil"/>
              <w:left w:val="single" w:sz="8" w:space="0" w:color="000000"/>
              <w:bottom w:val="nil"/>
              <w:right w:val="single" w:sz="8" w:space="0" w:color="000000"/>
            </w:tcBorders>
          </w:tcPr>
          <w:p>
            <w:pPr>
              <w:pStyle w:val="TableParagraph"/>
              <w:spacing w:before="29"/>
              <w:ind w:right="59"/>
              <w:rPr>
                <w:sz w:val="24"/>
              </w:rPr>
            </w:pPr>
            <w:r>
              <w:rPr>
                <w:sz w:val="24"/>
              </w:rPr>
              <w:t>-3,911</w:t>
            </w:r>
          </w:p>
        </w:tc>
        <w:tc>
          <w:tcPr>
            <w:tcW w:w="907" w:type="dxa"/>
            <w:tcBorders>
              <w:top w:val="nil"/>
              <w:left w:val="single" w:sz="8" w:space="0" w:color="000000"/>
              <w:bottom w:val="nil"/>
              <w:right w:val="single" w:sz="8" w:space="0" w:color="000000"/>
            </w:tcBorders>
          </w:tcPr>
          <w:p>
            <w:pPr>
              <w:pStyle w:val="TableParagraph"/>
              <w:spacing w:before="29"/>
              <w:ind w:right="57"/>
              <w:rPr>
                <w:sz w:val="24"/>
              </w:rPr>
            </w:pPr>
            <w:r>
              <w:rPr>
                <w:sz w:val="24"/>
              </w:rPr>
              <w:t>-3,987</w:t>
            </w:r>
          </w:p>
        </w:tc>
        <w:tc>
          <w:tcPr>
            <w:tcW w:w="936" w:type="dxa"/>
            <w:tcBorders>
              <w:top w:val="nil"/>
              <w:left w:val="single" w:sz="8" w:space="0" w:color="000000"/>
              <w:bottom w:val="nil"/>
            </w:tcBorders>
          </w:tcPr>
          <w:p>
            <w:pPr>
              <w:pStyle w:val="TableParagraph"/>
              <w:spacing w:before="29"/>
              <w:ind w:right="53"/>
              <w:rPr>
                <w:sz w:val="24"/>
              </w:rPr>
            </w:pPr>
            <w:r>
              <w:rPr>
                <w:sz w:val="24"/>
              </w:rPr>
              <w:t>-3,849</w:t>
            </w:r>
          </w:p>
        </w:tc>
      </w:tr>
      <w:tr>
        <w:trPr>
          <w:trHeight w:val="360" w:hRule="exact"/>
        </w:trPr>
        <w:tc>
          <w:tcPr>
            <w:tcW w:w="2362" w:type="dxa"/>
            <w:tcBorders>
              <w:top w:val="nil"/>
              <w:bottom w:val="nil"/>
            </w:tcBorders>
          </w:tcPr>
          <w:p>
            <w:pPr>
              <w:pStyle w:val="TableParagraph"/>
              <w:spacing w:before="29"/>
              <w:ind w:right="863"/>
              <w:rPr>
                <w:sz w:val="24"/>
              </w:rPr>
            </w:pPr>
            <w:r>
              <w:rPr>
                <w:sz w:val="24"/>
              </w:rPr>
              <w:t>,650</w:t>
            </w:r>
          </w:p>
        </w:tc>
        <w:tc>
          <w:tcPr>
            <w:tcW w:w="1229" w:type="dxa"/>
            <w:tcBorders>
              <w:top w:val="nil"/>
              <w:bottom w:val="nil"/>
              <w:right w:val="single" w:sz="8" w:space="0" w:color="000000"/>
            </w:tcBorders>
          </w:tcPr>
          <w:p>
            <w:pPr>
              <w:pStyle w:val="TableParagraph"/>
              <w:spacing w:before="29"/>
              <w:ind w:right="53"/>
              <w:rPr>
                <w:sz w:val="24"/>
              </w:rPr>
            </w:pPr>
            <w:r>
              <w:rPr>
                <w:sz w:val="24"/>
              </w:rPr>
              <w:t>,021</w:t>
            </w:r>
          </w:p>
        </w:tc>
        <w:tc>
          <w:tcPr>
            <w:tcW w:w="912" w:type="dxa"/>
            <w:tcBorders>
              <w:top w:val="nil"/>
              <w:left w:val="single" w:sz="8" w:space="0" w:color="000000"/>
              <w:bottom w:val="nil"/>
              <w:right w:val="single" w:sz="8" w:space="0" w:color="000000"/>
            </w:tcBorders>
          </w:tcPr>
          <w:p>
            <w:pPr>
              <w:pStyle w:val="TableParagraph"/>
              <w:spacing w:before="29"/>
              <w:ind w:right="54"/>
              <w:rPr>
                <w:sz w:val="24"/>
              </w:rPr>
            </w:pPr>
            <w:r>
              <w:rPr>
                <w:sz w:val="24"/>
              </w:rPr>
              <w:t>,020</w:t>
            </w:r>
          </w:p>
        </w:tc>
        <w:tc>
          <w:tcPr>
            <w:tcW w:w="926" w:type="dxa"/>
            <w:tcBorders>
              <w:top w:val="nil"/>
              <w:left w:val="single" w:sz="8" w:space="0" w:color="000000"/>
              <w:bottom w:val="nil"/>
              <w:right w:val="single" w:sz="8" w:space="0" w:color="000000"/>
            </w:tcBorders>
          </w:tcPr>
          <w:p>
            <w:pPr>
              <w:pStyle w:val="TableParagraph"/>
              <w:spacing w:before="29"/>
              <w:ind w:right="53"/>
              <w:rPr>
                <w:sz w:val="24"/>
              </w:rPr>
            </w:pPr>
            <w:r>
              <w:rPr>
                <w:sz w:val="24"/>
              </w:rPr>
              <w:t>,023</w:t>
            </w:r>
          </w:p>
        </w:tc>
        <w:tc>
          <w:tcPr>
            <w:tcW w:w="1224" w:type="dxa"/>
            <w:tcBorders>
              <w:top w:val="nil"/>
              <w:left w:val="single" w:sz="8" w:space="0" w:color="000000"/>
              <w:bottom w:val="nil"/>
              <w:right w:val="single" w:sz="8" w:space="0" w:color="000000"/>
            </w:tcBorders>
          </w:tcPr>
          <w:p>
            <w:pPr>
              <w:pStyle w:val="TableParagraph"/>
              <w:spacing w:before="29"/>
              <w:ind w:right="59"/>
              <w:rPr>
                <w:sz w:val="24"/>
              </w:rPr>
            </w:pPr>
            <w:r>
              <w:rPr>
                <w:sz w:val="24"/>
              </w:rPr>
              <w:t>-3,851</w:t>
            </w:r>
          </w:p>
        </w:tc>
        <w:tc>
          <w:tcPr>
            <w:tcW w:w="907" w:type="dxa"/>
            <w:tcBorders>
              <w:top w:val="nil"/>
              <w:left w:val="single" w:sz="8" w:space="0" w:color="000000"/>
              <w:bottom w:val="nil"/>
              <w:right w:val="single" w:sz="8" w:space="0" w:color="000000"/>
            </w:tcBorders>
          </w:tcPr>
          <w:p>
            <w:pPr>
              <w:pStyle w:val="TableParagraph"/>
              <w:spacing w:before="29"/>
              <w:ind w:right="57"/>
              <w:rPr>
                <w:sz w:val="24"/>
              </w:rPr>
            </w:pPr>
            <w:r>
              <w:rPr>
                <w:sz w:val="24"/>
              </w:rPr>
              <w:t>-3,919</w:t>
            </w:r>
          </w:p>
        </w:tc>
        <w:tc>
          <w:tcPr>
            <w:tcW w:w="936" w:type="dxa"/>
            <w:tcBorders>
              <w:top w:val="nil"/>
              <w:left w:val="single" w:sz="8" w:space="0" w:color="000000"/>
              <w:bottom w:val="nil"/>
            </w:tcBorders>
          </w:tcPr>
          <w:p>
            <w:pPr>
              <w:pStyle w:val="TableParagraph"/>
              <w:spacing w:before="29"/>
              <w:ind w:right="53"/>
              <w:rPr>
                <w:sz w:val="24"/>
              </w:rPr>
            </w:pPr>
            <w:r>
              <w:rPr>
                <w:sz w:val="24"/>
              </w:rPr>
              <w:t>-3,792</w:t>
            </w:r>
          </w:p>
        </w:tc>
      </w:tr>
      <w:tr>
        <w:trPr>
          <w:trHeight w:val="360" w:hRule="exact"/>
        </w:trPr>
        <w:tc>
          <w:tcPr>
            <w:tcW w:w="2362" w:type="dxa"/>
            <w:tcBorders>
              <w:top w:val="nil"/>
              <w:bottom w:val="nil"/>
            </w:tcBorders>
          </w:tcPr>
          <w:p>
            <w:pPr>
              <w:pStyle w:val="TableParagraph"/>
              <w:spacing w:before="29"/>
              <w:ind w:right="863"/>
              <w:rPr>
                <w:sz w:val="24"/>
              </w:rPr>
            </w:pPr>
            <w:r>
              <w:rPr>
                <w:sz w:val="24"/>
              </w:rPr>
              <w:t>,700</w:t>
            </w:r>
          </w:p>
        </w:tc>
        <w:tc>
          <w:tcPr>
            <w:tcW w:w="1229" w:type="dxa"/>
            <w:tcBorders>
              <w:top w:val="nil"/>
              <w:bottom w:val="nil"/>
              <w:right w:val="single" w:sz="8" w:space="0" w:color="000000"/>
            </w:tcBorders>
          </w:tcPr>
          <w:p>
            <w:pPr>
              <w:pStyle w:val="TableParagraph"/>
              <w:spacing w:before="29"/>
              <w:ind w:right="53"/>
              <w:rPr>
                <w:sz w:val="24"/>
              </w:rPr>
            </w:pPr>
            <w:r>
              <w:rPr>
                <w:sz w:val="24"/>
              </w:rPr>
              <w:t>,023</w:t>
            </w:r>
          </w:p>
        </w:tc>
        <w:tc>
          <w:tcPr>
            <w:tcW w:w="912" w:type="dxa"/>
            <w:tcBorders>
              <w:top w:val="nil"/>
              <w:left w:val="single" w:sz="8" w:space="0" w:color="000000"/>
              <w:bottom w:val="nil"/>
              <w:right w:val="single" w:sz="8" w:space="0" w:color="000000"/>
            </w:tcBorders>
          </w:tcPr>
          <w:p>
            <w:pPr>
              <w:pStyle w:val="TableParagraph"/>
              <w:spacing w:before="29"/>
              <w:ind w:right="54"/>
              <w:rPr>
                <w:sz w:val="24"/>
              </w:rPr>
            </w:pPr>
            <w:r>
              <w:rPr>
                <w:sz w:val="24"/>
              </w:rPr>
              <w:t>,021</w:t>
            </w:r>
          </w:p>
        </w:tc>
        <w:tc>
          <w:tcPr>
            <w:tcW w:w="926" w:type="dxa"/>
            <w:tcBorders>
              <w:top w:val="nil"/>
              <w:left w:val="single" w:sz="8" w:space="0" w:color="000000"/>
              <w:bottom w:val="nil"/>
              <w:right w:val="single" w:sz="8" w:space="0" w:color="000000"/>
            </w:tcBorders>
          </w:tcPr>
          <w:p>
            <w:pPr>
              <w:pStyle w:val="TableParagraph"/>
              <w:spacing w:before="29"/>
              <w:ind w:right="53"/>
              <w:rPr>
                <w:sz w:val="24"/>
              </w:rPr>
            </w:pPr>
            <w:r>
              <w:rPr>
                <w:sz w:val="24"/>
              </w:rPr>
              <w:t>,024</w:t>
            </w:r>
          </w:p>
        </w:tc>
        <w:tc>
          <w:tcPr>
            <w:tcW w:w="1224" w:type="dxa"/>
            <w:tcBorders>
              <w:top w:val="nil"/>
              <w:left w:val="single" w:sz="8" w:space="0" w:color="000000"/>
              <w:bottom w:val="nil"/>
              <w:right w:val="single" w:sz="8" w:space="0" w:color="000000"/>
            </w:tcBorders>
          </w:tcPr>
          <w:p>
            <w:pPr>
              <w:pStyle w:val="TableParagraph"/>
              <w:spacing w:before="29"/>
              <w:ind w:right="59"/>
              <w:rPr>
                <w:sz w:val="24"/>
              </w:rPr>
            </w:pPr>
            <w:r>
              <w:rPr>
                <w:sz w:val="24"/>
              </w:rPr>
              <w:t>-3,788</w:t>
            </w:r>
          </w:p>
        </w:tc>
        <w:tc>
          <w:tcPr>
            <w:tcW w:w="907" w:type="dxa"/>
            <w:tcBorders>
              <w:top w:val="nil"/>
              <w:left w:val="single" w:sz="8" w:space="0" w:color="000000"/>
              <w:bottom w:val="nil"/>
              <w:right w:val="single" w:sz="8" w:space="0" w:color="000000"/>
            </w:tcBorders>
          </w:tcPr>
          <w:p>
            <w:pPr>
              <w:pStyle w:val="TableParagraph"/>
              <w:spacing w:before="29"/>
              <w:ind w:right="57"/>
              <w:rPr>
                <w:sz w:val="24"/>
              </w:rPr>
            </w:pPr>
            <w:r>
              <w:rPr>
                <w:sz w:val="24"/>
              </w:rPr>
              <w:t>-3,850</w:t>
            </w:r>
          </w:p>
        </w:tc>
        <w:tc>
          <w:tcPr>
            <w:tcW w:w="936" w:type="dxa"/>
            <w:tcBorders>
              <w:top w:val="nil"/>
              <w:left w:val="single" w:sz="8" w:space="0" w:color="000000"/>
              <w:bottom w:val="nil"/>
            </w:tcBorders>
          </w:tcPr>
          <w:p>
            <w:pPr>
              <w:pStyle w:val="TableParagraph"/>
              <w:spacing w:before="29"/>
              <w:ind w:right="53"/>
              <w:rPr>
                <w:sz w:val="24"/>
              </w:rPr>
            </w:pPr>
            <w:r>
              <w:rPr>
                <w:sz w:val="24"/>
              </w:rPr>
              <w:t>-3,730</w:t>
            </w:r>
          </w:p>
        </w:tc>
      </w:tr>
      <w:tr>
        <w:trPr>
          <w:trHeight w:val="360" w:hRule="exact"/>
        </w:trPr>
        <w:tc>
          <w:tcPr>
            <w:tcW w:w="2362" w:type="dxa"/>
            <w:tcBorders>
              <w:top w:val="nil"/>
              <w:bottom w:val="nil"/>
            </w:tcBorders>
          </w:tcPr>
          <w:p>
            <w:pPr>
              <w:pStyle w:val="TableParagraph"/>
              <w:spacing w:before="29"/>
              <w:ind w:right="863"/>
              <w:rPr>
                <w:sz w:val="24"/>
              </w:rPr>
            </w:pPr>
            <w:r>
              <w:rPr>
                <w:sz w:val="24"/>
              </w:rPr>
              <w:t>,750</w:t>
            </w:r>
          </w:p>
        </w:tc>
        <w:tc>
          <w:tcPr>
            <w:tcW w:w="1229" w:type="dxa"/>
            <w:tcBorders>
              <w:top w:val="nil"/>
              <w:bottom w:val="nil"/>
              <w:right w:val="single" w:sz="8" w:space="0" w:color="000000"/>
            </w:tcBorders>
          </w:tcPr>
          <w:p>
            <w:pPr>
              <w:pStyle w:val="TableParagraph"/>
              <w:spacing w:before="29"/>
              <w:ind w:right="53"/>
              <w:rPr>
                <w:sz w:val="24"/>
              </w:rPr>
            </w:pPr>
            <w:r>
              <w:rPr>
                <w:sz w:val="24"/>
              </w:rPr>
              <w:t>,024</w:t>
            </w:r>
          </w:p>
        </w:tc>
        <w:tc>
          <w:tcPr>
            <w:tcW w:w="912" w:type="dxa"/>
            <w:tcBorders>
              <w:top w:val="nil"/>
              <w:left w:val="single" w:sz="8" w:space="0" w:color="000000"/>
              <w:bottom w:val="nil"/>
              <w:right w:val="single" w:sz="8" w:space="0" w:color="000000"/>
            </w:tcBorders>
          </w:tcPr>
          <w:p>
            <w:pPr>
              <w:pStyle w:val="TableParagraph"/>
              <w:spacing w:before="29"/>
              <w:ind w:right="54"/>
              <w:rPr>
                <w:sz w:val="24"/>
              </w:rPr>
            </w:pPr>
            <w:r>
              <w:rPr>
                <w:sz w:val="24"/>
              </w:rPr>
              <w:t>,023</w:t>
            </w:r>
          </w:p>
        </w:tc>
        <w:tc>
          <w:tcPr>
            <w:tcW w:w="926" w:type="dxa"/>
            <w:tcBorders>
              <w:top w:val="nil"/>
              <w:left w:val="single" w:sz="8" w:space="0" w:color="000000"/>
              <w:bottom w:val="nil"/>
              <w:right w:val="single" w:sz="8" w:space="0" w:color="000000"/>
            </w:tcBorders>
          </w:tcPr>
          <w:p>
            <w:pPr>
              <w:pStyle w:val="TableParagraph"/>
              <w:spacing w:before="29"/>
              <w:ind w:right="53"/>
              <w:rPr>
                <w:sz w:val="24"/>
              </w:rPr>
            </w:pPr>
            <w:r>
              <w:rPr>
                <w:sz w:val="24"/>
              </w:rPr>
              <w:t>,026</w:t>
            </w:r>
          </w:p>
        </w:tc>
        <w:tc>
          <w:tcPr>
            <w:tcW w:w="1224" w:type="dxa"/>
            <w:tcBorders>
              <w:top w:val="nil"/>
              <w:left w:val="single" w:sz="8" w:space="0" w:color="000000"/>
              <w:bottom w:val="nil"/>
              <w:right w:val="single" w:sz="8" w:space="0" w:color="000000"/>
            </w:tcBorders>
          </w:tcPr>
          <w:p>
            <w:pPr>
              <w:pStyle w:val="TableParagraph"/>
              <w:spacing w:before="29"/>
              <w:ind w:right="59"/>
              <w:rPr>
                <w:sz w:val="24"/>
              </w:rPr>
            </w:pPr>
            <w:r>
              <w:rPr>
                <w:sz w:val="24"/>
              </w:rPr>
              <w:t>-3,719</w:t>
            </w:r>
          </w:p>
        </w:tc>
        <w:tc>
          <w:tcPr>
            <w:tcW w:w="907" w:type="dxa"/>
            <w:tcBorders>
              <w:top w:val="nil"/>
              <w:left w:val="single" w:sz="8" w:space="0" w:color="000000"/>
              <w:bottom w:val="nil"/>
              <w:right w:val="single" w:sz="8" w:space="0" w:color="000000"/>
            </w:tcBorders>
          </w:tcPr>
          <w:p>
            <w:pPr>
              <w:pStyle w:val="TableParagraph"/>
              <w:spacing w:before="29"/>
              <w:ind w:right="57"/>
              <w:rPr>
                <w:sz w:val="24"/>
              </w:rPr>
            </w:pPr>
            <w:r>
              <w:rPr>
                <w:sz w:val="24"/>
              </w:rPr>
              <w:t>-3,778</w:t>
            </w:r>
          </w:p>
        </w:tc>
        <w:tc>
          <w:tcPr>
            <w:tcW w:w="936" w:type="dxa"/>
            <w:tcBorders>
              <w:top w:val="nil"/>
              <w:left w:val="single" w:sz="8" w:space="0" w:color="000000"/>
              <w:bottom w:val="nil"/>
            </w:tcBorders>
          </w:tcPr>
          <w:p>
            <w:pPr>
              <w:pStyle w:val="TableParagraph"/>
              <w:spacing w:before="29"/>
              <w:ind w:right="53"/>
              <w:rPr>
                <w:sz w:val="24"/>
              </w:rPr>
            </w:pPr>
            <w:r>
              <w:rPr>
                <w:sz w:val="24"/>
              </w:rPr>
              <w:t>-3,661</w:t>
            </w:r>
          </w:p>
        </w:tc>
      </w:tr>
      <w:tr>
        <w:trPr>
          <w:trHeight w:val="360" w:hRule="exact"/>
        </w:trPr>
        <w:tc>
          <w:tcPr>
            <w:tcW w:w="2362" w:type="dxa"/>
            <w:tcBorders>
              <w:top w:val="nil"/>
              <w:bottom w:val="nil"/>
            </w:tcBorders>
          </w:tcPr>
          <w:p>
            <w:pPr>
              <w:pStyle w:val="TableParagraph"/>
              <w:spacing w:before="29"/>
              <w:ind w:right="863"/>
              <w:rPr>
                <w:sz w:val="24"/>
              </w:rPr>
            </w:pPr>
            <w:r>
              <w:rPr>
                <w:sz w:val="24"/>
              </w:rPr>
              <w:t>,800</w:t>
            </w:r>
          </w:p>
        </w:tc>
        <w:tc>
          <w:tcPr>
            <w:tcW w:w="1229" w:type="dxa"/>
            <w:tcBorders>
              <w:top w:val="nil"/>
              <w:bottom w:val="nil"/>
              <w:right w:val="single" w:sz="8" w:space="0" w:color="000000"/>
            </w:tcBorders>
          </w:tcPr>
          <w:p>
            <w:pPr>
              <w:pStyle w:val="TableParagraph"/>
              <w:spacing w:before="29"/>
              <w:ind w:right="53"/>
              <w:rPr>
                <w:sz w:val="24"/>
              </w:rPr>
            </w:pPr>
            <w:r>
              <w:rPr>
                <w:sz w:val="24"/>
              </w:rPr>
              <w:t>,026</w:t>
            </w:r>
          </w:p>
        </w:tc>
        <w:tc>
          <w:tcPr>
            <w:tcW w:w="912" w:type="dxa"/>
            <w:tcBorders>
              <w:top w:val="nil"/>
              <w:left w:val="single" w:sz="8" w:space="0" w:color="000000"/>
              <w:bottom w:val="nil"/>
              <w:right w:val="single" w:sz="8" w:space="0" w:color="000000"/>
            </w:tcBorders>
          </w:tcPr>
          <w:p>
            <w:pPr>
              <w:pStyle w:val="TableParagraph"/>
              <w:spacing w:before="29"/>
              <w:ind w:right="54"/>
              <w:rPr>
                <w:sz w:val="24"/>
              </w:rPr>
            </w:pPr>
            <w:r>
              <w:rPr>
                <w:sz w:val="24"/>
              </w:rPr>
              <w:t>,025</w:t>
            </w:r>
          </w:p>
        </w:tc>
        <w:tc>
          <w:tcPr>
            <w:tcW w:w="926" w:type="dxa"/>
            <w:tcBorders>
              <w:top w:val="nil"/>
              <w:left w:val="single" w:sz="8" w:space="0" w:color="000000"/>
              <w:bottom w:val="nil"/>
              <w:right w:val="single" w:sz="8" w:space="0" w:color="000000"/>
            </w:tcBorders>
          </w:tcPr>
          <w:p>
            <w:pPr>
              <w:pStyle w:val="TableParagraph"/>
              <w:spacing w:before="29"/>
              <w:ind w:right="53"/>
              <w:rPr>
                <w:sz w:val="24"/>
              </w:rPr>
            </w:pPr>
            <w:r>
              <w:rPr>
                <w:sz w:val="24"/>
              </w:rPr>
              <w:t>,028</w:t>
            </w:r>
          </w:p>
        </w:tc>
        <w:tc>
          <w:tcPr>
            <w:tcW w:w="1224" w:type="dxa"/>
            <w:tcBorders>
              <w:top w:val="nil"/>
              <w:left w:val="single" w:sz="8" w:space="0" w:color="000000"/>
              <w:bottom w:val="nil"/>
              <w:right w:val="single" w:sz="8" w:space="0" w:color="000000"/>
            </w:tcBorders>
          </w:tcPr>
          <w:p>
            <w:pPr>
              <w:pStyle w:val="TableParagraph"/>
              <w:spacing w:before="29"/>
              <w:ind w:right="59"/>
              <w:rPr>
                <w:sz w:val="24"/>
              </w:rPr>
            </w:pPr>
            <w:r>
              <w:rPr>
                <w:sz w:val="24"/>
              </w:rPr>
              <w:t>-3,643</w:t>
            </w:r>
          </w:p>
        </w:tc>
        <w:tc>
          <w:tcPr>
            <w:tcW w:w="907" w:type="dxa"/>
            <w:tcBorders>
              <w:top w:val="nil"/>
              <w:left w:val="single" w:sz="8" w:space="0" w:color="000000"/>
              <w:bottom w:val="nil"/>
              <w:right w:val="single" w:sz="8" w:space="0" w:color="000000"/>
            </w:tcBorders>
          </w:tcPr>
          <w:p>
            <w:pPr>
              <w:pStyle w:val="TableParagraph"/>
              <w:spacing w:before="29"/>
              <w:ind w:right="57"/>
              <w:rPr>
                <w:sz w:val="24"/>
              </w:rPr>
            </w:pPr>
            <w:r>
              <w:rPr>
                <w:sz w:val="24"/>
              </w:rPr>
              <w:t>-3,700</w:t>
            </w:r>
          </w:p>
        </w:tc>
        <w:tc>
          <w:tcPr>
            <w:tcW w:w="936" w:type="dxa"/>
            <w:tcBorders>
              <w:top w:val="nil"/>
              <w:left w:val="single" w:sz="8" w:space="0" w:color="000000"/>
              <w:bottom w:val="nil"/>
            </w:tcBorders>
          </w:tcPr>
          <w:p>
            <w:pPr>
              <w:pStyle w:val="TableParagraph"/>
              <w:spacing w:before="29"/>
              <w:ind w:right="53"/>
              <w:rPr>
                <w:sz w:val="24"/>
              </w:rPr>
            </w:pPr>
            <w:r>
              <w:rPr>
                <w:sz w:val="24"/>
              </w:rPr>
              <w:t>-3,581</w:t>
            </w:r>
          </w:p>
        </w:tc>
      </w:tr>
      <w:tr>
        <w:trPr>
          <w:trHeight w:val="360" w:hRule="exact"/>
        </w:trPr>
        <w:tc>
          <w:tcPr>
            <w:tcW w:w="2362" w:type="dxa"/>
            <w:tcBorders>
              <w:top w:val="nil"/>
              <w:bottom w:val="nil"/>
            </w:tcBorders>
          </w:tcPr>
          <w:p>
            <w:pPr>
              <w:pStyle w:val="TableParagraph"/>
              <w:spacing w:before="29"/>
              <w:ind w:right="863"/>
              <w:rPr>
                <w:sz w:val="24"/>
              </w:rPr>
            </w:pPr>
            <w:r>
              <w:rPr>
                <w:sz w:val="24"/>
              </w:rPr>
              <w:t>,850</w:t>
            </w:r>
          </w:p>
        </w:tc>
        <w:tc>
          <w:tcPr>
            <w:tcW w:w="1229" w:type="dxa"/>
            <w:tcBorders>
              <w:top w:val="nil"/>
              <w:bottom w:val="nil"/>
              <w:right w:val="single" w:sz="8" w:space="0" w:color="000000"/>
            </w:tcBorders>
          </w:tcPr>
          <w:p>
            <w:pPr>
              <w:pStyle w:val="TableParagraph"/>
              <w:spacing w:before="29"/>
              <w:ind w:right="53"/>
              <w:rPr>
                <w:sz w:val="24"/>
              </w:rPr>
            </w:pPr>
            <w:r>
              <w:rPr>
                <w:sz w:val="24"/>
              </w:rPr>
              <w:t>,029</w:t>
            </w:r>
          </w:p>
        </w:tc>
        <w:tc>
          <w:tcPr>
            <w:tcW w:w="912" w:type="dxa"/>
            <w:tcBorders>
              <w:top w:val="nil"/>
              <w:left w:val="single" w:sz="8" w:space="0" w:color="000000"/>
              <w:bottom w:val="nil"/>
              <w:right w:val="single" w:sz="8" w:space="0" w:color="000000"/>
            </w:tcBorders>
          </w:tcPr>
          <w:p>
            <w:pPr>
              <w:pStyle w:val="TableParagraph"/>
              <w:spacing w:before="29"/>
              <w:ind w:right="54"/>
              <w:rPr>
                <w:sz w:val="24"/>
              </w:rPr>
            </w:pPr>
            <w:r>
              <w:rPr>
                <w:sz w:val="24"/>
              </w:rPr>
              <w:t>,027</w:t>
            </w:r>
          </w:p>
        </w:tc>
        <w:tc>
          <w:tcPr>
            <w:tcW w:w="926" w:type="dxa"/>
            <w:tcBorders>
              <w:top w:val="nil"/>
              <w:left w:val="single" w:sz="8" w:space="0" w:color="000000"/>
              <w:bottom w:val="nil"/>
              <w:right w:val="single" w:sz="8" w:space="0" w:color="000000"/>
            </w:tcBorders>
          </w:tcPr>
          <w:p>
            <w:pPr>
              <w:pStyle w:val="TableParagraph"/>
              <w:spacing w:before="29"/>
              <w:ind w:right="53"/>
              <w:rPr>
                <w:sz w:val="24"/>
              </w:rPr>
            </w:pPr>
            <w:r>
              <w:rPr>
                <w:sz w:val="24"/>
              </w:rPr>
              <w:t>,031</w:t>
            </w:r>
          </w:p>
        </w:tc>
        <w:tc>
          <w:tcPr>
            <w:tcW w:w="1224" w:type="dxa"/>
            <w:tcBorders>
              <w:top w:val="nil"/>
              <w:left w:val="single" w:sz="8" w:space="0" w:color="000000"/>
              <w:bottom w:val="nil"/>
              <w:right w:val="single" w:sz="8" w:space="0" w:color="000000"/>
            </w:tcBorders>
          </w:tcPr>
          <w:p>
            <w:pPr>
              <w:pStyle w:val="TableParagraph"/>
              <w:spacing w:before="29"/>
              <w:ind w:right="59"/>
              <w:rPr>
                <w:sz w:val="24"/>
              </w:rPr>
            </w:pPr>
            <w:r>
              <w:rPr>
                <w:sz w:val="24"/>
              </w:rPr>
              <w:t>-3,554</w:t>
            </w:r>
          </w:p>
        </w:tc>
        <w:tc>
          <w:tcPr>
            <w:tcW w:w="907" w:type="dxa"/>
            <w:tcBorders>
              <w:top w:val="nil"/>
              <w:left w:val="single" w:sz="8" w:space="0" w:color="000000"/>
              <w:bottom w:val="nil"/>
              <w:right w:val="single" w:sz="8" w:space="0" w:color="000000"/>
            </w:tcBorders>
          </w:tcPr>
          <w:p>
            <w:pPr>
              <w:pStyle w:val="TableParagraph"/>
              <w:spacing w:before="29"/>
              <w:ind w:right="57"/>
              <w:rPr>
                <w:sz w:val="24"/>
              </w:rPr>
            </w:pPr>
            <w:r>
              <w:rPr>
                <w:sz w:val="24"/>
              </w:rPr>
              <w:t>-3,614</w:t>
            </w:r>
          </w:p>
        </w:tc>
        <w:tc>
          <w:tcPr>
            <w:tcW w:w="936" w:type="dxa"/>
            <w:tcBorders>
              <w:top w:val="nil"/>
              <w:left w:val="single" w:sz="8" w:space="0" w:color="000000"/>
              <w:bottom w:val="nil"/>
            </w:tcBorders>
          </w:tcPr>
          <w:p>
            <w:pPr>
              <w:pStyle w:val="TableParagraph"/>
              <w:spacing w:before="29"/>
              <w:ind w:right="53"/>
              <w:rPr>
                <w:sz w:val="24"/>
              </w:rPr>
            </w:pPr>
            <w:r>
              <w:rPr>
                <w:sz w:val="24"/>
              </w:rPr>
              <w:t>-3,483</w:t>
            </w:r>
          </w:p>
        </w:tc>
      </w:tr>
      <w:tr>
        <w:trPr>
          <w:trHeight w:val="360" w:hRule="exact"/>
        </w:trPr>
        <w:tc>
          <w:tcPr>
            <w:tcW w:w="2362" w:type="dxa"/>
            <w:tcBorders>
              <w:top w:val="nil"/>
              <w:bottom w:val="nil"/>
            </w:tcBorders>
          </w:tcPr>
          <w:p>
            <w:pPr>
              <w:pStyle w:val="TableParagraph"/>
              <w:spacing w:before="29"/>
              <w:ind w:right="863"/>
              <w:rPr>
                <w:sz w:val="24"/>
              </w:rPr>
            </w:pPr>
            <w:r>
              <w:rPr>
                <w:sz w:val="24"/>
              </w:rPr>
              <w:t>,900</w:t>
            </w:r>
          </w:p>
        </w:tc>
        <w:tc>
          <w:tcPr>
            <w:tcW w:w="1229" w:type="dxa"/>
            <w:tcBorders>
              <w:top w:val="nil"/>
              <w:bottom w:val="nil"/>
              <w:right w:val="single" w:sz="8" w:space="0" w:color="000000"/>
            </w:tcBorders>
          </w:tcPr>
          <w:p>
            <w:pPr>
              <w:pStyle w:val="TableParagraph"/>
              <w:spacing w:before="29"/>
              <w:ind w:right="53"/>
              <w:rPr>
                <w:sz w:val="24"/>
              </w:rPr>
            </w:pPr>
            <w:r>
              <w:rPr>
                <w:sz w:val="24"/>
              </w:rPr>
              <w:t>,032</w:t>
            </w:r>
          </w:p>
        </w:tc>
        <w:tc>
          <w:tcPr>
            <w:tcW w:w="912" w:type="dxa"/>
            <w:tcBorders>
              <w:top w:val="nil"/>
              <w:left w:val="single" w:sz="8" w:space="0" w:color="000000"/>
              <w:bottom w:val="nil"/>
              <w:right w:val="single" w:sz="8" w:space="0" w:color="000000"/>
            </w:tcBorders>
          </w:tcPr>
          <w:p>
            <w:pPr>
              <w:pStyle w:val="TableParagraph"/>
              <w:spacing w:before="29"/>
              <w:ind w:right="54"/>
              <w:rPr>
                <w:sz w:val="24"/>
              </w:rPr>
            </w:pPr>
            <w:r>
              <w:rPr>
                <w:sz w:val="24"/>
              </w:rPr>
              <w:t>,030</w:t>
            </w:r>
          </w:p>
        </w:tc>
        <w:tc>
          <w:tcPr>
            <w:tcW w:w="926" w:type="dxa"/>
            <w:tcBorders>
              <w:top w:val="nil"/>
              <w:left w:val="single" w:sz="8" w:space="0" w:color="000000"/>
              <w:bottom w:val="nil"/>
              <w:right w:val="single" w:sz="8" w:space="0" w:color="000000"/>
            </w:tcBorders>
          </w:tcPr>
          <w:p>
            <w:pPr>
              <w:pStyle w:val="TableParagraph"/>
              <w:spacing w:before="29"/>
              <w:ind w:right="53"/>
              <w:rPr>
                <w:sz w:val="24"/>
              </w:rPr>
            </w:pPr>
            <w:r>
              <w:rPr>
                <w:sz w:val="24"/>
              </w:rPr>
              <w:t>,035</w:t>
            </w:r>
          </w:p>
        </w:tc>
        <w:tc>
          <w:tcPr>
            <w:tcW w:w="1224" w:type="dxa"/>
            <w:tcBorders>
              <w:top w:val="nil"/>
              <w:left w:val="single" w:sz="8" w:space="0" w:color="000000"/>
              <w:bottom w:val="nil"/>
              <w:right w:val="single" w:sz="8" w:space="0" w:color="000000"/>
            </w:tcBorders>
          </w:tcPr>
          <w:p>
            <w:pPr>
              <w:pStyle w:val="TableParagraph"/>
              <w:spacing w:before="29"/>
              <w:ind w:right="59"/>
              <w:rPr>
                <w:sz w:val="24"/>
              </w:rPr>
            </w:pPr>
            <w:r>
              <w:rPr>
                <w:sz w:val="24"/>
              </w:rPr>
              <w:t>-3,443</w:t>
            </w:r>
          </w:p>
        </w:tc>
        <w:tc>
          <w:tcPr>
            <w:tcW w:w="907" w:type="dxa"/>
            <w:tcBorders>
              <w:top w:val="nil"/>
              <w:left w:val="single" w:sz="8" w:space="0" w:color="000000"/>
              <w:bottom w:val="nil"/>
              <w:right w:val="single" w:sz="8" w:space="0" w:color="000000"/>
            </w:tcBorders>
          </w:tcPr>
          <w:p>
            <w:pPr>
              <w:pStyle w:val="TableParagraph"/>
              <w:spacing w:before="29"/>
              <w:ind w:right="57"/>
              <w:rPr>
                <w:sz w:val="24"/>
              </w:rPr>
            </w:pPr>
            <w:r>
              <w:rPr>
                <w:sz w:val="24"/>
              </w:rPr>
              <w:t>-3,511</w:t>
            </w:r>
          </w:p>
        </w:tc>
        <w:tc>
          <w:tcPr>
            <w:tcW w:w="936" w:type="dxa"/>
            <w:tcBorders>
              <w:top w:val="nil"/>
              <w:left w:val="single" w:sz="8" w:space="0" w:color="000000"/>
              <w:bottom w:val="nil"/>
            </w:tcBorders>
          </w:tcPr>
          <w:p>
            <w:pPr>
              <w:pStyle w:val="TableParagraph"/>
              <w:spacing w:before="29"/>
              <w:ind w:right="53"/>
              <w:rPr>
                <w:sz w:val="24"/>
              </w:rPr>
            </w:pPr>
            <w:r>
              <w:rPr>
                <w:sz w:val="24"/>
              </w:rPr>
              <w:t>-3,355</w:t>
            </w:r>
          </w:p>
        </w:tc>
      </w:tr>
      <w:tr>
        <w:trPr>
          <w:trHeight w:val="360" w:hRule="exact"/>
        </w:trPr>
        <w:tc>
          <w:tcPr>
            <w:tcW w:w="2362" w:type="dxa"/>
            <w:tcBorders>
              <w:top w:val="nil"/>
              <w:bottom w:val="nil"/>
            </w:tcBorders>
          </w:tcPr>
          <w:p>
            <w:pPr>
              <w:pStyle w:val="TableParagraph"/>
              <w:spacing w:before="29"/>
              <w:ind w:right="863"/>
              <w:rPr>
                <w:sz w:val="24"/>
              </w:rPr>
            </w:pPr>
            <w:r>
              <w:rPr>
                <w:sz w:val="24"/>
              </w:rPr>
              <w:t>,910</w:t>
            </w:r>
          </w:p>
        </w:tc>
        <w:tc>
          <w:tcPr>
            <w:tcW w:w="1229" w:type="dxa"/>
            <w:tcBorders>
              <w:top w:val="nil"/>
              <w:bottom w:val="nil"/>
              <w:right w:val="single" w:sz="8" w:space="0" w:color="000000"/>
            </w:tcBorders>
          </w:tcPr>
          <w:p>
            <w:pPr>
              <w:pStyle w:val="TableParagraph"/>
              <w:spacing w:before="29"/>
              <w:ind w:right="53"/>
              <w:rPr>
                <w:sz w:val="24"/>
              </w:rPr>
            </w:pPr>
            <w:r>
              <w:rPr>
                <w:sz w:val="24"/>
              </w:rPr>
              <w:t>,033</w:t>
            </w:r>
          </w:p>
        </w:tc>
        <w:tc>
          <w:tcPr>
            <w:tcW w:w="912" w:type="dxa"/>
            <w:tcBorders>
              <w:top w:val="nil"/>
              <w:left w:val="single" w:sz="8" w:space="0" w:color="000000"/>
              <w:bottom w:val="nil"/>
              <w:right w:val="single" w:sz="8" w:space="0" w:color="000000"/>
            </w:tcBorders>
          </w:tcPr>
          <w:p>
            <w:pPr>
              <w:pStyle w:val="TableParagraph"/>
              <w:spacing w:before="29"/>
              <w:ind w:right="54"/>
              <w:rPr>
                <w:sz w:val="24"/>
              </w:rPr>
            </w:pPr>
            <w:r>
              <w:rPr>
                <w:sz w:val="24"/>
              </w:rPr>
              <w:t>,031</w:t>
            </w:r>
          </w:p>
        </w:tc>
        <w:tc>
          <w:tcPr>
            <w:tcW w:w="926" w:type="dxa"/>
            <w:tcBorders>
              <w:top w:val="nil"/>
              <w:left w:val="single" w:sz="8" w:space="0" w:color="000000"/>
              <w:bottom w:val="nil"/>
              <w:right w:val="single" w:sz="8" w:space="0" w:color="000000"/>
            </w:tcBorders>
          </w:tcPr>
          <w:p>
            <w:pPr>
              <w:pStyle w:val="TableParagraph"/>
              <w:spacing w:before="29"/>
              <w:ind w:right="53"/>
              <w:rPr>
                <w:sz w:val="24"/>
              </w:rPr>
            </w:pPr>
            <w:r>
              <w:rPr>
                <w:sz w:val="24"/>
              </w:rPr>
              <w:t>,036</w:t>
            </w:r>
          </w:p>
        </w:tc>
        <w:tc>
          <w:tcPr>
            <w:tcW w:w="1224" w:type="dxa"/>
            <w:tcBorders>
              <w:top w:val="nil"/>
              <w:left w:val="single" w:sz="8" w:space="0" w:color="000000"/>
              <w:bottom w:val="nil"/>
              <w:right w:val="single" w:sz="8" w:space="0" w:color="000000"/>
            </w:tcBorders>
          </w:tcPr>
          <w:p>
            <w:pPr>
              <w:pStyle w:val="TableParagraph"/>
              <w:spacing w:before="29"/>
              <w:ind w:right="59"/>
              <w:rPr>
                <w:sz w:val="24"/>
              </w:rPr>
            </w:pPr>
            <w:r>
              <w:rPr>
                <w:sz w:val="24"/>
              </w:rPr>
              <w:t>-3,416</w:t>
            </w:r>
          </w:p>
        </w:tc>
        <w:tc>
          <w:tcPr>
            <w:tcW w:w="907" w:type="dxa"/>
            <w:tcBorders>
              <w:top w:val="nil"/>
              <w:left w:val="single" w:sz="8" w:space="0" w:color="000000"/>
              <w:bottom w:val="nil"/>
              <w:right w:val="single" w:sz="8" w:space="0" w:color="000000"/>
            </w:tcBorders>
          </w:tcPr>
          <w:p>
            <w:pPr>
              <w:pStyle w:val="TableParagraph"/>
              <w:spacing w:before="29"/>
              <w:ind w:right="57"/>
              <w:rPr>
                <w:sz w:val="24"/>
              </w:rPr>
            </w:pPr>
            <w:r>
              <w:rPr>
                <w:sz w:val="24"/>
              </w:rPr>
              <w:t>-3,487</w:t>
            </w:r>
          </w:p>
        </w:tc>
        <w:tc>
          <w:tcPr>
            <w:tcW w:w="936" w:type="dxa"/>
            <w:tcBorders>
              <w:top w:val="nil"/>
              <w:left w:val="single" w:sz="8" w:space="0" w:color="000000"/>
              <w:bottom w:val="nil"/>
            </w:tcBorders>
          </w:tcPr>
          <w:p>
            <w:pPr>
              <w:pStyle w:val="TableParagraph"/>
              <w:spacing w:before="29"/>
              <w:ind w:right="53"/>
              <w:rPr>
                <w:sz w:val="24"/>
              </w:rPr>
            </w:pPr>
            <w:r>
              <w:rPr>
                <w:sz w:val="24"/>
              </w:rPr>
              <w:t>-3,324</w:t>
            </w:r>
          </w:p>
        </w:tc>
      </w:tr>
      <w:tr>
        <w:trPr>
          <w:trHeight w:val="360" w:hRule="exact"/>
        </w:trPr>
        <w:tc>
          <w:tcPr>
            <w:tcW w:w="2362" w:type="dxa"/>
            <w:tcBorders>
              <w:top w:val="nil"/>
              <w:bottom w:val="nil"/>
            </w:tcBorders>
          </w:tcPr>
          <w:p>
            <w:pPr>
              <w:pStyle w:val="TableParagraph"/>
              <w:spacing w:before="29"/>
              <w:ind w:right="863"/>
              <w:rPr>
                <w:sz w:val="24"/>
              </w:rPr>
            </w:pPr>
            <w:r>
              <w:rPr>
                <w:sz w:val="24"/>
              </w:rPr>
              <w:t>,920</w:t>
            </w:r>
          </w:p>
        </w:tc>
        <w:tc>
          <w:tcPr>
            <w:tcW w:w="1229" w:type="dxa"/>
            <w:tcBorders>
              <w:top w:val="nil"/>
              <w:bottom w:val="nil"/>
              <w:right w:val="single" w:sz="8" w:space="0" w:color="000000"/>
            </w:tcBorders>
          </w:tcPr>
          <w:p>
            <w:pPr>
              <w:pStyle w:val="TableParagraph"/>
              <w:spacing w:before="29"/>
              <w:ind w:right="53"/>
              <w:rPr>
                <w:sz w:val="24"/>
              </w:rPr>
            </w:pPr>
            <w:r>
              <w:rPr>
                <w:sz w:val="24"/>
              </w:rPr>
              <w:t>,034</w:t>
            </w:r>
          </w:p>
        </w:tc>
        <w:tc>
          <w:tcPr>
            <w:tcW w:w="912" w:type="dxa"/>
            <w:tcBorders>
              <w:top w:val="nil"/>
              <w:left w:val="single" w:sz="8" w:space="0" w:color="000000"/>
              <w:bottom w:val="nil"/>
              <w:right w:val="single" w:sz="8" w:space="0" w:color="000000"/>
            </w:tcBorders>
          </w:tcPr>
          <w:p>
            <w:pPr>
              <w:pStyle w:val="TableParagraph"/>
              <w:spacing w:before="29"/>
              <w:ind w:right="54"/>
              <w:rPr>
                <w:sz w:val="24"/>
              </w:rPr>
            </w:pPr>
            <w:r>
              <w:rPr>
                <w:sz w:val="24"/>
              </w:rPr>
              <w:t>,031</w:t>
            </w:r>
          </w:p>
        </w:tc>
        <w:tc>
          <w:tcPr>
            <w:tcW w:w="926" w:type="dxa"/>
            <w:tcBorders>
              <w:top w:val="nil"/>
              <w:left w:val="single" w:sz="8" w:space="0" w:color="000000"/>
              <w:bottom w:val="nil"/>
              <w:right w:val="single" w:sz="8" w:space="0" w:color="000000"/>
            </w:tcBorders>
          </w:tcPr>
          <w:p>
            <w:pPr>
              <w:pStyle w:val="TableParagraph"/>
              <w:spacing w:before="29"/>
              <w:ind w:right="53"/>
              <w:rPr>
                <w:sz w:val="24"/>
              </w:rPr>
            </w:pPr>
            <w:r>
              <w:rPr>
                <w:sz w:val="24"/>
              </w:rPr>
              <w:t>,037</w:t>
            </w:r>
          </w:p>
        </w:tc>
        <w:tc>
          <w:tcPr>
            <w:tcW w:w="1224" w:type="dxa"/>
            <w:tcBorders>
              <w:top w:val="nil"/>
              <w:left w:val="single" w:sz="8" w:space="0" w:color="000000"/>
              <w:bottom w:val="nil"/>
              <w:right w:val="single" w:sz="8" w:space="0" w:color="000000"/>
            </w:tcBorders>
          </w:tcPr>
          <w:p>
            <w:pPr>
              <w:pStyle w:val="TableParagraph"/>
              <w:spacing w:before="29"/>
              <w:ind w:right="59"/>
              <w:rPr>
                <w:sz w:val="24"/>
              </w:rPr>
            </w:pPr>
            <w:r>
              <w:rPr>
                <w:sz w:val="24"/>
              </w:rPr>
              <w:t>-3,386</w:t>
            </w:r>
          </w:p>
        </w:tc>
        <w:tc>
          <w:tcPr>
            <w:tcW w:w="907" w:type="dxa"/>
            <w:tcBorders>
              <w:top w:val="nil"/>
              <w:left w:val="single" w:sz="8" w:space="0" w:color="000000"/>
              <w:bottom w:val="nil"/>
              <w:right w:val="single" w:sz="8" w:space="0" w:color="000000"/>
            </w:tcBorders>
          </w:tcPr>
          <w:p>
            <w:pPr>
              <w:pStyle w:val="TableParagraph"/>
              <w:spacing w:before="29"/>
              <w:ind w:right="57"/>
              <w:rPr>
                <w:sz w:val="24"/>
              </w:rPr>
            </w:pPr>
            <w:r>
              <w:rPr>
                <w:sz w:val="24"/>
              </w:rPr>
              <w:t>-3,460</w:t>
            </w:r>
          </w:p>
        </w:tc>
        <w:tc>
          <w:tcPr>
            <w:tcW w:w="936" w:type="dxa"/>
            <w:tcBorders>
              <w:top w:val="nil"/>
              <w:left w:val="single" w:sz="8" w:space="0" w:color="000000"/>
              <w:bottom w:val="nil"/>
            </w:tcBorders>
          </w:tcPr>
          <w:p>
            <w:pPr>
              <w:pStyle w:val="TableParagraph"/>
              <w:spacing w:before="29"/>
              <w:ind w:right="53"/>
              <w:rPr>
                <w:sz w:val="24"/>
              </w:rPr>
            </w:pPr>
            <w:r>
              <w:rPr>
                <w:sz w:val="24"/>
              </w:rPr>
              <w:t>-3,289</w:t>
            </w:r>
          </w:p>
        </w:tc>
      </w:tr>
      <w:tr>
        <w:trPr>
          <w:trHeight w:val="360" w:hRule="exact"/>
        </w:trPr>
        <w:tc>
          <w:tcPr>
            <w:tcW w:w="2362" w:type="dxa"/>
            <w:tcBorders>
              <w:top w:val="nil"/>
              <w:bottom w:val="nil"/>
            </w:tcBorders>
          </w:tcPr>
          <w:p>
            <w:pPr>
              <w:pStyle w:val="TableParagraph"/>
              <w:spacing w:before="29"/>
              <w:ind w:right="863"/>
              <w:rPr>
                <w:sz w:val="24"/>
              </w:rPr>
            </w:pPr>
            <w:r>
              <w:rPr>
                <w:sz w:val="24"/>
              </w:rPr>
              <w:t>,930</w:t>
            </w:r>
          </w:p>
        </w:tc>
        <w:tc>
          <w:tcPr>
            <w:tcW w:w="1229" w:type="dxa"/>
            <w:tcBorders>
              <w:top w:val="nil"/>
              <w:bottom w:val="nil"/>
              <w:right w:val="single" w:sz="8" w:space="0" w:color="000000"/>
            </w:tcBorders>
          </w:tcPr>
          <w:p>
            <w:pPr>
              <w:pStyle w:val="TableParagraph"/>
              <w:spacing w:before="29"/>
              <w:ind w:right="53"/>
              <w:rPr>
                <w:sz w:val="24"/>
              </w:rPr>
            </w:pPr>
            <w:r>
              <w:rPr>
                <w:sz w:val="24"/>
              </w:rPr>
              <w:t>,035</w:t>
            </w:r>
          </w:p>
        </w:tc>
        <w:tc>
          <w:tcPr>
            <w:tcW w:w="912" w:type="dxa"/>
            <w:tcBorders>
              <w:top w:val="nil"/>
              <w:left w:val="single" w:sz="8" w:space="0" w:color="000000"/>
              <w:bottom w:val="nil"/>
              <w:right w:val="single" w:sz="8" w:space="0" w:color="000000"/>
            </w:tcBorders>
          </w:tcPr>
          <w:p>
            <w:pPr>
              <w:pStyle w:val="TableParagraph"/>
              <w:spacing w:before="29"/>
              <w:ind w:right="54"/>
              <w:rPr>
                <w:sz w:val="24"/>
              </w:rPr>
            </w:pPr>
            <w:r>
              <w:rPr>
                <w:sz w:val="24"/>
              </w:rPr>
              <w:t>,032</w:t>
            </w:r>
          </w:p>
        </w:tc>
        <w:tc>
          <w:tcPr>
            <w:tcW w:w="926" w:type="dxa"/>
            <w:tcBorders>
              <w:top w:val="nil"/>
              <w:left w:val="single" w:sz="8" w:space="0" w:color="000000"/>
              <w:bottom w:val="nil"/>
              <w:right w:val="single" w:sz="8" w:space="0" w:color="000000"/>
            </w:tcBorders>
          </w:tcPr>
          <w:p>
            <w:pPr>
              <w:pStyle w:val="TableParagraph"/>
              <w:spacing w:before="29"/>
              <w:ind w:right="53"/>
              <w:rPr>
                <w:sz w:val="24"/>
              </w:rPr>
            </w:pPr>
            <w:r>
              <w:rPr>
                <w:sz w:val="24"/>
              </w:rPr>
              <w:t>,039</w:t>
            </w:r>
          </w:p>
        </w:tc>
        <w:tc>
          <w:tcPr>
            <w:tcW w:w="1224" w:type="dxa"/>
            <w:tcBorders>
              <w:top w:val="nil"/>
              <w:left w:val="single" w:sz="8" w:space="0" w:color="000000"/>
              <w:bottom w:val="nil"/>
              <w:right w:val="single" w:sz="8" w:space="0" w:color="000000"/>
            </w:tcBorders>
          </w:tcPr>
          <w:p>
            <w:pPr>
              <w:pStyle w:val="TableParagraph"/>
              <w:spacing w:before="29"/>
              <w:ind w:right="59"/>
              <w:rPr>
                <w:sz w:val="24"/>
              </w:rPr>
            </w:pPr>
            <w:r>
              <w:rPr>
                <w:sz w:val="24"/>
              </w:rPr>
              <w:t>-3,354</w:t>
            </w:r>
          </w:p>
        </w:tc>
        <w:tc>
          <w:tcPr>
            <w:tcW w:w="907" w:type="dxa"/>
            <w:tcBorders>
              <w:top w:val="nil"/>
              <w:left w:val="single" w:sz="8" w:space="0" w:color="000000"/>
              <w:bottom w:val="nil"/>
              <w:right w:val="single" w:sz="8" w:space="0" w:color="000000"/>
            </w:tcBorders>
          </w:tcPr>
          <w:p>
            <w:pPr>
              <w:pStyle w:val="TableParagraph"/>
              <w:spacing w:before="29"/>
              <w:ind w:right="57"/>
              <w:rPr>
                <w:sz w:val="24"/>
              </w:rPr>
            </w:pPr>
            <w:r>
              <w:rPr>
                <w:sz w:val="24"/>
              </w:rPr>
              <w:t>-3,432</w:t>
            </w:r>
          </w:p>
        </w:tc>
        <w:tc>
          <w:tcPr>
            <w:tcW w:w="936" w:type="dxa"/>
            <w:tcBorders>
              <w:top w:val="nil"/>
              <w:left w:val="single" w:sz="8" w:space="0" w:color="000000"/>
              <w:bottom w:val="nil"/>
            </w:tcBorders>
          </w:tcPr>
          <w:p>
            <w:pPr>
              <w:pStyle w:val="TableParagraph"/>
              <w:spacing w:before="29"/>
              <w:ind w:right="53"/>
              <w:rPr>
                <w:sz w:val="24"/>
              </w:rPr>
            </w:pPr>
            <w:r>
              <w:rPr>
                <w:sz w:val="24"/>
              </w:rPr>
              <w:t>-3,251</w:t>
            </w:r>
          </w:p>
        </w:tc>
      </w:tr>
      <w:tr>
        <w:trPr>
          <w:trHeight w:val="360" w:hRule="exact"/>
        </w:trPr>
        <w:tc>
          <w:tcPr>
            <w:tcW w:w="2362" w:type="dxa"/>
            <w:tcBorders>
              <w:top w:val="nil"/>
              <w:bottom w:val="nil"/>
            </w:tcBorders>
          </w:tcPr>
          <w:p>
            <w:pPr>
              <w:pStyle w:val="TableParagraph"/>
              <w:spacing w:before="29"/>
              <w:ind w:right="863"/>
              <w:rPr>
                <w:sz w:val="24"/>
              </w:rPr>
            </w:pPr>
            <w:r>
              <w:rPr>
                <w:sz w:val="24"/>
              </w:rPr>
              <w:t>,940</w:t>
            </w:r>
          </w:p>
        </w:tc>
        <w:tc>
          <w:tcPr>
            <w:tcW w:w="1229" w:type="dxa"/>
            <w:tcBorders>
              <w:top w:val="nil"/>
              <w:bottom w:val="nil"/>
              <w:right w:val="single" w:sz="8" w:space="0" w:color="000000"/>
            </w:tcBorders>
          </w:tcPr>
          <w:p>
            <w:pPr>
              <w:pStyle w:val="TableParagraph"/>
              <w:spacing w:before="29"/>
              <w:ind w:right="53"/>
              <w:rPr>
                <w:sz w:val="24"/>
              </w:rPr>
            </w:pPr>
            <w:r>
              <w:rPr>
                <w:sz w:val="24"/>
              </w:rPr>
              <w:t>,036</w:t>
            </w:r>
          </w:p>
        </w:tc>
        <w:tc>
          <w:tcPr>
            <w:tcW w:w="912" w:type="dxa"/>
            <w:tcBorders>
              <w:top w:val="nil"/>
              <w:left w:val="single" w:sz="8" w:space="0" w:color="000000"/>
              <w:bottom w:val="nil"/>
              <w:right w:val="single" w:sz="8" w:space="0" w:color="000000"/>
            </w:tcBorders>
          </w:tcPr>
          <w:p>
            <w:pPr>
              <w:pStyle w:val="TableParagraph"/>
              <w:spacing w:before="29"/>
              <w:ind w:right="54"/>
              <w:rPr>
                <w:sz w:val="24"/>
              </w:rPr>
            </w:pPr>
            <w:r>
              <w:rPr>
                <w:sz w:val="24"/>
              </w:rPr>
              <w:t>,033</w:t>
            </w:r>
          </w:p>
        </w:tc>
        <w:tc>
          <w:tcPr>
            <w:tcW w:w="926" w:type="dxa"/>
            <w:tcBorders>
              <w:top w:val="nil"/>
              <w:left w:val="single" w:sz="8" w:space="0" w:color="000000"/>
              <w:bottom w:val="nil"/>
              <w:right w:val="single" w:sz="8" w:space="0" w:color="000000"/>
            </w:tcBorders>
          </w:tcPr>
          <w:p>
            <w:pPr>
              <w:pStyle w:val="TableParagraph"/>
              <w:spacing w:before="29"/>
              <w:ind w:right="53"/>
              <w:rPr>
                <w:sz w:val="24"/>
              </w:rPr>
            </w:pPr>
            <w:r>
              <w:rPr>
                <w:sz w:val="24"/>
              </w:rPr>
              <w:t>,040</w:t>
            </w:r>
          </w:p>
        </w:tc>
        <w:tc>
          <w:tcPr>
            <w:tcW w:w="1224" w:type="dxa"/>
            <w:tcBorders>
              <w:top w:val="nil"/>
              <w:left w:val="single" w:sz="8" w:space="0" w:color="000000"/>
              <w:bottom w:val="nil"/>
              <w:right w:val="single" w:sz="8" w:space="0" w:color="000000"/>
            </w:tcBorders>
          </w:tcPr>
          <w:p>
            <w:pPr>
              <w:pStyle w:val="TableParagraph"/>
              <w:spacing w:before="29"/>
              <w:ind w:right="59"/>
              <w:rPr>
                <w:sz w:val="24"/>
              </w:rPr>
            </w:pPr>
            <w:r>
              <w:rPr>
                <w:sz w:val="24"/>
              </w:rPr>
              <w:t>-3,318</w:t>
            </w:r>
          </w:p>
        </w:tc>
        <w:tc>
          <w:tcPr>
            <w:tcW w:w="907" w:type="dxa"/>
            <w:tcBorders>
              <w:top w:val="nil"/>
              <w:left w:val="single" w:sz="8" w:space="0" w:color="000000"/>
              <w:bottom w:val="nil"/>
              <w:right w:val="single" w:sz="8" w:space="0" w:color="000000"/>
            </w:tcBorders>
          </w:tcPr>
          <w:p>
            <w:pPr>
              <w:pStyle w:val="TableParagraph"/>
              <w:spacing w:before="29"/>
              <w:ind w:right="57"/>
              <w:rPr>
                <w:sz w:val="24"/>
              </w:rPr>
            </w:pPr>
            <w:r>
              <w:rPr>
                <w:sz w:val="24"/>
              </w:rPr>
              <w:t>-3,400</w:t>
            </w:r>
          </w:p>
        </w:tc>
        <w:tc>
          <w:tcPr>
            <w:tcW w:w="936" w:type="dxa"/>
            <w:tcBorders>
              <w:top w:val="nil"/>
              <w:left w:val="single" w:sz="8" w:space="0" w:color="000000"/>
              <w:bottom w:val="nil"/>
            </w:tcBorders>
          </w:tcPr>
          <w:p>
            <w:pPr>
              <w:pStyle w:val="TableParagraph"/>
              <w:spacing w:before="29"/>
              <w:ind w:right="53"/>
              <w:rPr>
                <w:sz w:val="24"/>
              </w:rPr>
            </w:pPr>
            <w:r>
              <w:rPr>
                <w:sz w:val="24"/>
              </w:rPr>
              <w:t>-3,209</w:t>
            </w:r>
          </w:p>
        </w:tc>
      </w:tr>
      <w:tr>
        <w:trPr>
          <w:trHeight w:val="360" w:hRule="exact"/>
        </w:trPr>
        <w:tc>
          <w:tcPr>
            <w:tcW w:w="2362" w:type="dxa"/>
            <w:tcBorders>
              <w:top w:val="nil"/>
              <w:bottom w:val="nil"/>
            </w:tcBorders>
          </w:tcPr>
          <w:p>
            <w:pPr>
              <w:pStyle w:val="TableParagraph"/>
              <w:spacing w:before="29"/>
              <w:ind w:right="863"/>
              <w:rPr>
                <w:sz w:val="24"/>
              </w:rPr>
            </w:pPr>
            <w:r>
              <w:rPr>
                <w:sz w:val="24"/>
              </w:rPr>
              <w:t>,950</w:t>
            </w:r>
          </w:p>
        </w:tc>
        <w:tc>
          <w:tcPr>
            <w:tcW w:w="1229" w:type="dxa"/>
            <w:tcBorders>
              <w:top w:val="nil"/>
              <w:bottom w:val="nil"/>
              <w:right w:val="single" w:sz="8" w:space="0" w:color="000000"/>
            </w:tcBorders>
          </w:tcPr>
          <w:p>
            <w:pPr>
              <w:pStyle w:val="TableParagraph"/>
              <w:spacing w:before="29"/>
              <w:ind w:right="53"/>
              <w:rPr>
                <w:sz w:val="24"/>
              </w:rPr>
            </w:pPr>
            <w:r>
              <w:rPr>
                <w:sz w:val="24"/>
              </w:rPr>
              <w:t>,038</w:t>
            </w:r>
          </w:p>
        </w:tc>
        <w:tc>
          <w:tcPr>
            <w:tcW w:w="912" w:type="dxa"/>
            <w:tcBorders>
              <w:top w:val="nil"/>
              <w:left w:val="single" w:sz="8" w:space="0" w:color="000000"/>
              <w:bottom w:val="nil"/>
              <w:right w:val="single" w:sz="8" w:space="0" w:color="000000"/>
            </w:tcBorders>
          </w:tcPr>
          <w:p>
            <w:pPr>
              <w:pStyle w:val="TableParagraph"/>
              <w:spacing w:before="29"/>
              <w:ind w:right="54"/>
              <w:rPr>
                <w:sz w:val="24"/>
              </w:rPr>
            </w:pPr>
            <w:r>
              <w:rPr>
                <w:sz w:val="24"/>
              </w:rPr>
              <w:t>,035</w:t>
            </w:r>
          </w:p>
        </w:tc>
        <w:tc>
          <w:tcPr>
            <w:tcW w:w="926" w:type="dxa"/>
            <w:tcBorders>
              <w:top w:val="nil"/>
              <w:left w:val="single" w:sz="8" w:space="0" w:color="000000"/>
              <w:bottom w:val="nil"/>
              <w:right w:val="single" w:sz="8" w:space="0" w:color="000000"/>
            </w:tcBorders>
          </w:tcPr>
          <w:p>
            <w:pPr>
              <w:pStyle w:val="TableParagraph"/>
              <w:spacing w:before="29"/>
              <w:ind w:right="53"/>
              <w:rPr>
                <w:sz w:val="24"/>
              </w:rPr>
            </w:pPr>
            <w:r>
              <w:rPr>
                <w:sz w:val="24"/>
              </w:rPr>
              <w:t>,042</w:t>
            </w:r>
          </w:p>
        </w:tc>
        <w:tc>
          <w:tcPr>
            <w:tcW w:w="1224" w:type="dxa"/>
            <w:tcBorders>
              <w:top w:val="nil"/>
              <w:left w:val="single" w:sz="8" w:space="0" w:color="000000"/>
              <w:bottom w:val="nil"/>
              <w:right w:val="single" w:sz="8" w:space="0" w:color="000000"/>
            </w:tcBorders>
          </w:tcPr>
          <w:p>
            <w:pPr>
              <w:pStyle w:val="TableParagraph"/>
              <w:spacing w:before="29"/>
              <w:ind w:right="59"/>
              <w:rPr>
                <w:sz w:val="24"/>
              </w:rPr>
            </w:pPr>
            <w:r>
              <w:rPr>
                <w:sz w:val="24"/>
              </w:rPr>
              <w:t>-3,277</w:t>
            </w:r>
          </w:p>
        </w:tc>
        <w:tc>
          <w:tcPr>
            <w:tcW w:w="907" w:type="dxa"/>
            <w:tcBorders>
              <w:top w:val="nil"/>
              <w:left w:val="single" w:sz="8" w:space="0" w:color="000000"/>
              <w:bottom w:val="nil"/>
              <w:right w:val="single" w:sz="8" w:space="0" w:color="000000"/>
            </w:tcBorders>
          </w:tcPr>
          <w:p>
            <w:pPr>
              <w:pStyle w:val="TableParagraph"/>
              <w:spacing w:before="29"/>
              <w:ind w:right="57"/>
              <w:rPr>
                <w:sz w:val="24"/>
              </w:rPr>
            </w:pPr>
            <w:r>
              <w:rPr>
                <w:sz w:val="24"/>
              </w:rPr>
              <w:t>-3,363</w:t>
            </w:r>
          </w:p>
        </w:tc>
        <w:tc>
          <w:tcPr>
            <w:tcW w:w="936" w:type="dxa"/>
            <w:tcBorders>
              <w:top w:val="nil"/>
              <w:left w:val="single" w:sz="8" w:space="0" w:color="000000"/>
              <w:bottom w:val="nil"/>
            </w:tcBorders>
          </w:tcPr>
          <w:p>
            <w:pPr>
              <w:pStyle w:val="TableParagraph"/>
              <w:spacing w:before="29"/>
              <w:ind w:right="53"/>
              <w:rPr>
                <w:sz w:val="24"/>
              </w:rPr>
            </w:pPr>
            <w:r>
              <w:rPr>
                <w:sz w:val="24"/>
              </w:rPr>
              <w:t>-3,160</w:t>
            </w:r>
          </w:p>
        </w:tc>
      </w:tr>
      <w:tr>
        <w:trPr>
          <w:trHeight w:val="360" w:hRule="exact"/>
        </w:trPr>
        <w:tc>
          <w:tcPr>
            <w:tcW w:w="2362" w:type="dxa"/>
            <w:tcBorders>
              <w:top w:val="nil"/>
              <w:bottom w:val="nil"/>
            </w:tcBorders>
          </w:tcPr>
          <w:p>
            <w:pPr>
              <w:pStyle w:val="TableParagraph"/>
              <w:spacing w:before="29"/>
              <w:ind w:right="863"/>
              <w:rPr>
                <w:sz w:val="24"/>
              </w:rPr>
            </w:pPr>
            <w:r>
              <w:rPr>
                <w:sz w:val="24"/>
              </w:rPr>
              <w:t>,960</w:t>
            </w:r>
          </w:p>
        </w:tc>
        <w:tc>
          <w:tcPr>
            <w:tcW w:w="1229" w:type="dxa"/>
            <w:tcBorders>
              <w:top w:val="nil"/>
              <w:bottom w:val="nil"/>
              <w:right w:val="single" w:sz="8" w:space="0" w:color="000000"/>
            </w:tcBorders>
          </w:tcPr>
          <w:p>
            <w:pPr>
              <w:pStyle w:val="TableParagraph"/>
              <w:spacing w:before="29"/>
              <w:ind w:right="53"/>
              <w:rPr>
                <w:sz w:val="24"/>
              </w:rPr>
            </w:pPr>
            <w:r>
              <w:rPr>
                <w:sz w:val="24"/>
              </w:rPr>
              <w:t>,040</w:t>
            </w:r>
          </w:p>
        </w:tc>
        <w:tc>
          <w:tcPr>
            <w:tcW w:w="912" w:type="dxa"/>
            <w:tcBorders>
              <w:top w:val="nil"/>
              <w:left w:val="single" w:sz="8" w:space="0" w:color="000000"/>
              <w:bottom w:val="nil"/>
              <w:right w:val="single" w:sz="8" w:space="0" w:color="000000"/>
            </w:tcBorders>
          </w:tcPr>
          <w:p>
            <w:pPr>
              <w:pStyle w:val="TableParagraph"/>
              <w:spacing w:before="29"/>
              <w:ind w:right="54"/>
              <w:rPr>
                <w:sz w:val="24"/>
              </w:rPr>
            </w:pPr>
            <w:r>
              <w:rPr>
                <w:sz w:val="24"/>
              </w:rPr>
              <w:t>,036</w:t>
            </w:r>
          </w:p>
        </w:tc>
        <w:tc>
          <w:tcPr>
            <w:tcW w:w="926" w:type="dxa"/>
            <w:tcBorders>
              <w:top w:val="nil"/>
              <w:left w:val="single" w:sz="8" w:space="0" w:color="000000"/>
              <w:bottom w:val="nil"/>
              <w:right w:val="single" w:sz="8" w:space="0" w:color="000000"/>
            </w:tcBorders>
          </w:tcPr>
          <w:p>
            <w:pPr>
              <w:pStyle w:val="TableParagraph"/>
              <w:spacing w:before="29"/>
              <w:ind w:right="53"/>
              <w:rPr>
                <w:sz w:val="24"/>
              </w:rPr>
            </w:pPr>
            <w:r>
              <w:rPr>
                <w:sz w:val="24"/>
              </w:rPr>
              <w:t>,045</w:t>
            </w:r>
          </w:p>
        </w:tc>
        <w:tc>
          <w:tcPr>
            <w:tcW w:w="1224" w:type="dxa"/>
            <w:tcBorders>
              <w:top w:val="nil"/>
              <w:left w:val="single" w:sz="8" w:space="0" w:color="000000"/>
              <w:bottom w:val="nil"/>
              <w:right w:val="single" w:sz="8" w:space="0" w:color="000000"/>
            </w:tcBorders>
          </w:tcPr>
          <w:p>
            <w:pPr>
              <w:pStyle w:val="TableParagraph"/>
              <w:spacing w:before="29"/>
              <w:ind w:right="59"/>
              <w:rPr>
                <w:sz w:val="24"/>
              </w:rPr>
            </w:pPr>
            <w:r>
              <w:rPr>
                <w:sz w:val="24"/>
              </w:rPr>
              <w:t>-3,229</w:t>
            </w:r>
          </w:p>
        </w:tc>
        <w:tc>
          <w:tcPr>
            <w:tcW w:w="907" w:type="dxa"/>
            <w:tcBorders>
              <w:top w:val="nil"/>
              <w:left w:val="single" w:sz="8" w:space="0" w:color="000000"/>
              <w:bottom w:val="nil"/>
              <w:right w:val="single" w:sz="8" w:space="0" w:color="000000"/>
            </w:tcBorders>
          </w:tcPr>
          <w:p>
            <w:pPr>
              <w:pStyle w:val="TableParagraph"/>
              <w:spacing w:before="29"/>
              <w:ind w:right="57"/>
              <w:rPr>
                <w:sz w:val="24"/>
              </w:rPr>
            </w:pPr>
            <w:r>
              <w:rPr>
                <w:sz w:val="24"/>
              </w:rPr>
              <w:t>-3,321</w:t>
            </w:r>
          </w:p>
        </w:tc>
        <w:tc>
          <w:tcPr>
            <w:tcW w:w="936" w:type="dxa"/>
            <w:tcBorders>
              <w:top w:val="nil"/>
              <w:left w:val="single" w:sz="8" w:space="0" w:color="000000"/>
              <w:bottom w:val="nil"/>
            </w:tcBorders>
          </w:tcPr>
          <w:p>
            <w:pPr>
              <w:pStyle w:val="TableParagraph"/>
              <w:spacing w:before="29"/>
              <w:ind w:right="53"/>
              <w:rPr>
                <w:sz w:val="24"/>
              </w:rPr>
            </w:pPr>
            <w:r>
              <w:rPr>
                <w:sz w:val="24"/>
              </w:rPr>
              <w:t>-3,103</w:t>
            </w:r>
          </w:p>
        </w:tc>
      </w:tr>
      <w:tr>
        <w:trPr>
          <w:trHeight w:val="360" w:hRule="exact"/>
        </w:trPr>
        <w:tc>
          <w:tcPr>
            <w:tcW w:w="2362" w:type="dxa"/>
            <w:tcBorders>
              <w:top w:val="nil"/>
              <w:bottom w:val="nil"/>
            </w:tcBorders>
          </w:tcPr>
          <w:p>
            <w:pPr>
              <w:pStyle w:val="TableParagraph"/>
              <w:spacing w:before="29"/>
              <w:ind w:right="863"/>
              <w:rPr>
                <w:sz w:val="24"/>
              </w:rPr>
            </w:pPr>
            <w:r>
              <w:rPr>
                <w:sz w:val="24"/>
              </w:rPr>
              <w:t>,970</w:t>
            </w:r>
          </w:p>
        </w:tc>
        <w:tc>
          <w:tcPr>
            <w:tcW w:w="1229" w:type="dxa"/>
            <w:tcBorders>
              <w:top w:val="nil"/>
              <w:bottom w:val="nil"/>
              <w:right w:val="single" w:sz="8" w:space="0" w:color="000000"/>
            </w:tcBorders>
          </w:tcPr>
          <w:p>
            <w:pPr>
              <w:pStyle w:val="TableParagraph"/>
              <w:spacing w:before="29"/>
              <w:ind w:right="53"/>
              <w:rPr>
                <w:sz w:val="24"/>
              </w:rPr>
            </w:pPr>
            <w:r>
              <w:rPr>
                <w:sz w:val="24"/>
              </w:rPr>
              <w:t>,042</w:t>
            </w:r>
          </w:p>
        </w:tc>
        <w:tc>
          <w:tcPr>
            <w:tcW w:w="912" w:type="dxa"/>
            <w:tcBorders>
              <w:top w:val="nil"/>
              <w:left w:val="single" w:sz="8" w:space="0" w:color="000000"/>
              <w:bottom w:val="nil"/>
              <w:right w:val="single" w:sz="8" w:space="0" w:color="000000"/>
            </w:tcBorders>
          </w:tcPr>
          <w:p>
            <w:pPr>
              <w:pStyle w:val="TableParagraph"/>
              <w:spacing w:before="29"/>
              <w:ind w:right="54"/>
              <w:rPr>
                <w:sz w:val="24"/>
              </w:rPr>
            </w:pPr>
            <w:r>
              <w:rPr>
                <w:sz w:val="24"/>
              </w:rPr>
              <w:t>,038</w:t>
            </w:r>
          </w:p>
        </w:tc>
        <w:tc>
          <w:tcPr>
            <w:tcW w:w="926" w:type="dxa"/>
            <w:tcBorders>
              <w:top w:val="nil"/>
              <w:left w:val="single" w:sz="8" w:space="0" w:color="000000"/>
              <w:bottom w:val="nil"/>
              <w:right w:val="single" w:sz="8" w:space="0" w:color="000000"/>
            </w:tcBorders>
          </w:tcPr>
          <w:p>
            <w:pPr>
              <w:pStyle w:val="TableParagraph"/>
              <w:spacing w:before="29"/>
              <w:ind w:right="53"/>
              <w:rPr>
                <w:sz w:val="24"/>
              </w:rPr>
            </w:pPr>
            <w:r>
              <w:rPr>
                <w:sz w:val="24"/>
              </w:rPr>
              <w:t>,048</w:t>
            </w:r>
          </w:p>
        </w:tc>
        <w:tc>
          <w:tcPr>
            <w:tcW w:w="1224" w:type="dxa"/>
            <w:tcBorders>
              <w:top w:val="nil"/>
              <w:left w:val="single" w:sz="8" w:space="0" w:color="000000"/>
              <w:bottom w:val="nil"/>
              <w:right w:val="single" w:sz="8" w:space="0" w:color="000000"/>
            </w:tcBorders>
          </w:tcPr>
          <w:p>
            <w:pPr>
              <w:pStyle w:val="TableParagraph"/>
              <w:spacing w:before="29"/>
              <w:ind w:right="59"/>
              <w:rPr>
                <w:sz w:val="24"/>
              </w:rPr>
            </w:pPr>
            <w:r>
              <w:rPr>
                <w:sz w:val="24"/>
              </w:rPr>
              <w:t>-3,170</w:t>
            </w:r>
          </w:p>
        </w:tc>
        <w:tc>
          <w:tcPr>
            <w:tcW w:w="907" w:type="dxa"/>
            <w:tcBorders>
              <w:top w:val="nil"/>
              <w:left w:val="single" w:sz="8" w:space="0" w:color="000000"/>
              <w:bottom w:val="nil"/>
              <w:right w:val="single" w:sz="8" w:space="0" w:color="000000"/>
            </w:tcBorders>
          </w:tcPr>
          <w:p>
            <w:pPr>
              <w:pStyle w:val="TableParagraph"/>
              <w:spacing w:before="29"/>
              <w:ind w:right="57"/>
              <w:rPr>
                <w:sz w:val="24"/>
              </w:rPr>
            </w:pPr>
            <w:r>
              <w:rPr>
                <w:sz w:val="24"/>
              </w:rPr>
              <w:t>-3,270</w:t>
            </w:r>
          </w:p>
        </w:tc>
        <w:tc>
          <w:tcPr>
            <w:tcW w:w="936" w:type="dxa"/>
            <w:tcBorders>
              <w:top w:val="nil"/>
              <w:left w:val="single" w:sz="8" w:space="0" w:color="000000"/>
              <w:bottom w:val="nil"/>
            </w:tcBorders>
          </w:tcPr>
          <w:p>
            <w:pPr>
              <w:pStyle w:val="TableParagraph"/>
              <w:spacing w:before="29"/>
              <w:ind w:right="53"/>
              <w:rPr>
                <w:sz w:val="24"/>
              </w:rPr>
            </w:pPr>
            <w:r>
              <w:rPr>
                <w:sz w:val="24"/>
              </w:rPr>
              <w:t>-3,032</w:t>
            </w:r>
          </w:p>
        </w:tc>
      </w:tr>
      <w:tr>
        <w:trPr>
          <w:trHeight w:val="360" w:hRule="exact"/>
        </w:trPr>
        <w:tc>
          <w:tcPr>
            <w:tcW w:w="2362" w:type="dxa"/>
            <w:tcBorders>
              <w:top w:val="nil"/>
              <w:bottom w:val="nil"/>
            </w:tcBorders>
          </w:tcPr>
          <w:p>
            <w:pPr>
              <w:pStyle w:val="TableParagraph"/>
              <w:spacing w:before="29"/>
              <w:ind w:right="863"/>
              <w:rPr>
                <w:sz w:val="24"/>
              </w:rPr>
            </w:pPr>
            <w:r>
              <w:rPr>
                <w:sz w:val="24"/>
              </w:rPr>
              <w:t>,980</w:t>
            </w:r>
          </w:p>
        </w:tc>
        <w:tc>
          <w:tcPr>
            <w:tcW w:w="1229" w:type="dxa"/>
            <w:tcBorders>
              <w:top w:val="nil"/>
              <w:bottom w:val="nil"/>
              <w:right w:val="single" w:sz="8" w:space="0" w:color="000000"/>
            </w:tcBorders>
          </w:tcPr>
          <w:p>
            <w:pPr>
              <w:pStyle w:val="TableParagraph"/>
              <w:spacing w:before="29"/>
              <w:ind w:right="53"/>
              <w:rPr>
                <w:sz w:val="24"/>
              </w:rPr>
            </w:pPr>
            <w:r>
              <w:rPr>
                <w:sz w:val="24"/>
              </w:rPr>
              <w:t>,045</w:t>
            </w:r>
          </w:p>
        </w:tc>
        <w:tc>
          <w:tcPr>
            <w:tcW w:w="912" w:type="dxa"/>
            <w:tcBorders>
              <w:top w:val="nil"/>
              <w:left w:val="single" w:sz="8" w:space="0" w:color="000000"/>
              <w:bottom w:val="nil"/>
              <w:right w:val="single" w:sz="8" w:space="0" w:color="000000"/>
            </w:tcBorders>
          </w:tcPr>
          <w:p>
            <w:pPr>
              <w:pStyle w:val="TableParagraph"/>
              <w:spacing w:before="29"/>
              <w:ind w:right="54"/>
              <w:rPr>
                <w:sz w:val="24"/>
              </w:rPr>
            </w:pPr>
            <w:r>
              <w:rPr>
                <w:sz w:val="24"/>
              </w:rPr>
              <w:t>,041</w:t>
            </w:r>
          </w:p>
        </w:tc>
        <w:tc>
          <w:tcPr>
            <w:tcW w:w="926" w:type="dxa"/>
            <w:tcBorders>
              <w:top w:val="nil"/>
              <w:left w:val="single" w:sz="8" w:space="0" w:color="000000"/>
              <w:bottom w:val="nil"/>
              <w:right w:val="single" w:sz="8" w:space="0" w:color="000000"/>
            </w:tcBorders>
          </w:tcPr>
          <w:p>
            <w:pPr>
              <w:pStyle w:val="TableParagraph"/>
              <w:spacing w:before="29"/>
              <w:ind w:right="53"/>
              <w:rPr>
                <w:sz w:val="24"/>
              </w:rPr>
            </w:pPr>
            <w:r>
              <w:rPr>
                <w:sz w:val="24"/>
              </w:rPr>
              <w:t>,053</w:t>
            </w:r>
          </w:p>
        </w:tc>
        <w:tc>
          <w:tcPr>
            <w:tcW w:w="1224" w:type="dxa"/>
            <w:tcBorders>
              <w:top w:val="nil"/>
              <w:left w:val="single" w:sz="8" w:space="0" w:color="000000"/>
              <w:bottom w:val="nil"/>
              <w:right w:val="single" w:sz="8" w:space="0" w:color="000000"/>
            </w:tcBorders>
          </w:tcPr>
          <w:p>
            <w:pPr>
              <w:pStyle w:val="TableParagraph"/>
              <w:spacing w:before="29"/>
              <w:ind w:right="59"/>
              <w:rPr>
                <w:sz w:val="24"/>
              </w:rPr>
            </w:pPr>
            <w:r>
              <w:rPr>
                <w:sz w:val="24"/>
              </w:rPr>
              <w:t>-3,091</w:t>
            </w:r>
          </w:p>
        </w:tc>
        <w:tc>
          <w:tcPr>
            <w:tcW w:w="907" w:type="dxa"/>
            <w:tcBorders>
              <w:top w:val="nil"/>
              <w:left w:val="single" w:sz="8" w:space="0" w:color="000000"/>
              <w:bottom w:val="nil"/>
              <w:right w:val="single" w:sz="8" w:space="0" w:color="000000"/>
            </w:tcBorders>
          </w:tcPr>
          <w:p>
            <w:pPr>
              <w:pStyle w:val="TableParagraph"/>
              <w:spacing w:before="29"/>
              <w:ind w:right="57"/>
              <w:rPr>
                <w:sz w:val="24"/>
              </w:rPr>
            </w:pPr>
            <w:r>
              <w:rPr>
                <w:sz w:val="24"/>
              </w:rPr>
              <w:t>-3,201</w:t>
            </w:r>
          </w:p>
        </w:tc>
        <w:tc>
          <w:tcPr>
            <w:tcW w:w="936" w:type="dxa"/>
            <w:tcBorders>
              <w:top w:val="nil"/>
              <w:left w:val="single" w:sz="8" w:space="0" w:color="000000"/>
              <w:bottom w:val="nil"/>
            </w:tcBorders>
          </w:tcPr>
          <w:p>
            <w:pPr>
              <w:pStyle w:val="TableParagraph"/>
              <w:spacing w:before="29"/>
              <w:ind w:right="53"/>
              <w:rPr>
                <w:sz w:val="24"/>
              </w:rPr>
            </w:pPr>
            <w:r>
              <w:rPr>
                <w:sz w:val="24"/>
              </w:rPr>
              <w:t>-2,937</w:t>
            </w:r>
          </w:p>
        </w:tc>
      </w:tr>
      <w:tr>
        <w:trPr>
          <w:trHeight w:val="330" w:hRule="exact"/>
        </w:trPr>
        <w:tc>
          <w:tcPr>
            <w:tcW w:w="2362" w:type="dxa"/>
            <w:tcBorders>
              <w:top w:val="nil"/>
            </w:tcBorders>
          </w:tcPr>
          <w:p>
            <w:pPr>
              <w:pStyle w:val="TableParagraph"/>
              <w:spacing w:before="29"/>
              <w:ind w:right="863"/>
              <w:rPr>
                <w:sz w:val="24"/>
              </w:rPr>
            </w:pPr>
            <w:r>
              <w:rPr>
                <w:sz w:val="24"/>
              </w:rPr>
              <w:t>,990</w:t>
            </w:r>
          </w:p>
        </w:tc>
        <w:tc>
          <w:tcPr>
            <w:tcW w:w="1229" w:type="dxa"/>
            <w:tcBorders>
              <w:top w:val="nil"/>
              <w:right w:val="single" w:sz="8" w:space="0" w:color="000000"/>
            </w:tcBorders>
          </w:tcPr>
          <w:p>
            <w:pPr>
              <w:pStyle w:val="TableParagraph"/>
              <w:spacing w:before="29"/>
              <w:ind w:right="53"/>
              <w:rPr>
                <w:sz w:val="24"/>
              </w:rPr>
            </w:pPr>
            <w:r>
              <w:rPr>
                <w:sz w:val="24"/>
              </w:rPr>
              <w:t>,051</w:t>
            </w:r>
          </w:p>
        </w:tc>
        <w:tc>
          <w:tcPr>
            <w:tcW w:w="912" w:type="dxa"/>
            <w:tcBorders>
              <w:top w:val="nil"/>
              <w:left w:val="single" w:sz="8" w:space="0" w:color="000000"/>
              <w:right w:val="single" w:sz="8" w:space="0" w:color="000000"/>
            </w:tcBorders>
          </w:tcPr>
          <w:p>
            <w:pPr>
              <w:pStyle w:val="TableParagraph"/>
              <w:spacing w:before="29"/>
              <w:ind w:right="54"/>
              <w:rPr>
                <w:sz w:val="24"/>
              </w:rPr>
            </w:pPr>
            <w:r>
              <w:rPr>
                <w:sz w:val="24"/>
              </w:rPr>
              <w:t>,045</w:t>
            </w:r>
          </w:p>
        </w:tc>
        <w:tc>
          <w:tcPr>
            <w:tcW w:w="926" w:type="dxa"/>
            <w:tcBorders>
              <w:top w:val="nil"/>
              <w:left w:val="single" w:sz="8" w:space="0" w:color="000000"/>
              <w:right w:val="single" w:sz="8" w:space="0" w:color="000000"/>
            </w:tcBorders>
          </w:tcPr>
          <w:p>
            <w:pPr>
              <w:pStyle w:val="TableParagraph"/>
              <w:spacing w:before="29"/>
              <w:ind w:right="53"/>
              <w:rPr>
                <w:sz w:val="24"/>
              </w:rPr>
            </w:pPr>
            <w:r>
              <w:rPr>
                <w:sz w:val="24"/>
              </w:rPr>
              <w:t>,062</w:t>
            </w:r>
          </w:p>
        </w:tc>
        <w:tc>
          <w:tcPr>
            <w:tcW w:w="1224" w:type="dxa"/>
            <w:tcBorders>
              <w:top w:val="nil"/>
              <w:left w:val="single" w:sz="8" w:space="0" w:color="000000"/>
              <w:right w:val="single" w:sz="8" w:space="0" w:color="000000"/>
            </w:tcBorders>
          </w:tcPr>
          <w:p>
            <w:pPr>
              <w:pStyle w:val="TableParagraph"/>
              <w:spacing w:before="29"/>
              <w:ind w:right="59"/>
              <w:rPr>
                <w:sz w:val="24"/>
              </w:rPr>
            </w:pPr>
            <w:r>
              <w:rPr>
                <w:sz w:val="24"/>
              </w:rPr>
              <w:t>-2,967</w:t>
            </w:r>
          </w:p>
        </w:tc>
        <w:tc>
          <w:tcPr>
            <w:tcW w:w="907" w:type="dxa"/>
            <w:tcBorders>
              <w:top w:val="nil"/>
              <w:left w:val="single" w:sz="8" w:space="0" w:color="000000"/>
              <w:right w:val="single" w:sz="8" w:space="0" w:color="000000"/>
            </w:tcBorders>
          </w:tcPr>
          <w:p>
            <w:pPr>
              <w:pStyle w:val="TableParagraph"/>
              <w:spacing w:before="29"/>
              <w:ind w:right="57"/>
              <w:rPr>
                <w:sz w:val="24"/>
              </w:rPr>
            </w:pPr>
            <w:r>
              <w:rPr>
                <w:sz w:val="24"/>
              </w:rPr>
              <w:t>-3,094</w:t>
            </w:r>
          </w:p>
        </w:tc>
        <w:tc>
          <w:tcPr>
            <w:tcW w:w="936" w:type="dxa"/>
            <w:tcBorders>
              <w:top w:val="nil"/>
              <w:left w:val="single" w:sz="8" w:space="0" w:color="000000"/>
            </w:tcBorders>
          </w:tcPr>
          <w:p>
            <w:pPr>
              <w:pStyle w:val="TableParagraph"/>
              <w:spacing w:before="29"/>
              <w:ind w:right="53"/>
              <w:rPr>
                <w:sz w:val="24"/>
              </w:rPr>
            </w:pPr>
            <w:r>
              <w:rPr>
                <w:sz w:val="24"/>
              </w:rPr>
              <w:t>-2,787</w:t>
            </w:r>
          </w:p>
        </w:tc>
      </w:tr>
    </w:tbl>
    <w:p>
      <w:pPr>
        <w:pStyle w:val="BodyText"/>
        <w:spacing w:before="3"/>
        <w:rPr>
          <w:b/>
          <w:sz w:val="21"/>
        </w:rPr>
      </w:pPr>
    </w:p>
    <w:p>
      <w:pPr>
        <w:pStyle w:val="BodyText"/>
        <w:spacing w:before="69"/>
        <w:ind w:left="656" w:right="1274"/>
      </w:pPr>
      <w:r>
        <w:rPr/>
        <w:t>a. Base del logaritmo = 2.718.</w:t>
      </w:r>
    </w:p>
    <w:p>
      <w:pPr>
        <w:spacing w:after="0"/>
        <w:sectPr>
          <w:footerReference w:type="default" r:id="rId67"/>
          <w:pgSz w:w="11910" w:h="16840"/>
          <w:pgMar w:footer="964" w:header="0" w:top="1580" w:bottom="1160" w:left="1680" w:right="980"/>
          <w:pgNumType w:start="91"/>
        </w:sectPr>
      </w:pPr>
    </w:p>
    <w:p>
      <w:pPr>
        <w:pStyle w:val="BodyText"/>
        <w:spacing w:before="4" w:after="1"/>
        <w:rPr>
          <w:sz w:val="10"/>
        </w:rPr>
      </w:pPr>
    </w:p>
    <w:p>
      <w:pPr>
        <w:pStyle w:val="BodyText"/>
        <w:ind w:left="690"/>
        <w:rPr>
          <w:sz w:val="20"/>
        </w:rPr>
      </w:pPr>
      <w:r>
        <w:rPr>
          <w:sz w:val="20"/>
        </w:rPr>
        <w:drawing>
          <wp:inline distT="0" distB="0" distL="0" distR="0">
            <wp:extent cx="4951133" cy="3960780"/>
            <wp:effectExtent l="0" t="0" r="0" b="0"/>
            <wp:docPr id="59" name="image38.jpeg" descr=""/>
            <wp:cNvGraphicFramePr>
              <a:graphicFrameLocks noChangeAspect="1"/>
            </wp:cNvGraphicFramePr>
            <a:graphic>
              <a:graphicData uri="http://schemas.openxmlformats.org/drawingml/2006/picture">
                <pic:pic>
                  <pic:nvPicPr>
                    <pic:cNvPr id="60" name="image38.jpeg"/>
                    <pic:cNvPicPr/>
                  </pic:nvPicPr>
                  <pic:blipFill>
                    <a:blip r:embed="rId68" cstate="print"/>
                    <a:stretch>
                      <a:fillRect/>
                    </a:stretch>
                  </pic:blipFill>
                  <pic:spPr>
                    <a:xfrm>
                      <a:off x="0" y="0"/>
                      <a:ext cx="4951133" cy="3960780"/>
                    </a:xfrm>
                    <a:prstGeom prst="rect">
                      <a:avLst/>
                    </a:prstGeom>
                  </pic:spPr>
                </pic:pic>
              </a:graphicData>
            </a:graphic>
          </wp:inline>
        </w:drawing>
      </w:r>
      <w:r>
        <w:rPr>
          <w:sz w:val="20"/>
        </w:rPr>
      </w:r>
    </w:p>
    <w:p>
      <w:pPr>
        <w:spacing w:after="0"/>
        <w:rPr>
          <w:sz w:val="20"/>
        </w:rPr>
        <w:sectPr>
          <w:pgSz w:w="11910" w:h="16840"/>
          <w:pgMar w:header="0" w:footer="964" w:top="1580" w:bottom="1160" w:left="1680" w:right="1020"/>
        </w:sectPr>
      </w:pPr>
    </w:p>
    <w:p>
      <w:pPr>
        <w:pStyle w:val="Heading1"/>
        <w:spacing w:line="362" w:lineRule="auto" w:before="109"/>
        <w:ind w:left="595" w:right="207"/>
      </w:pPr>
      <w:r>
        <w:rPr/>
        <w:t>Anexo 3. PROBIT Viabilidad de los esporozoitos de </w:t>
      </w:r>
      <w:r>
        <w:rPr>
          <w:i/>
        </w:rPr>
        <w:t>E. bovis </w:t>
      </w:r>
      <w:r>
        <w:rPr/>
        <w:t>incubados con polvo de </w:t>
      </w:r>
      <w:r>
        <w:rPr>
          <w:i/>
        </w:rPr>
        <w:t>C. longa </w:t>
      </w:r>
      <w:r>
        <w:rPr/>
        <w:t>durante 4 h.</w:t>
      </w:r>
    </w:p>
    <w:p>
      <w:pPr>
        <w:spacing w:before="77" w:after="7"/>
        <w:ind w:left="2510" w:right="207" w:firstLine="0"/>
        <w:jc w:val="left"/>
        <w:rPr>
          <w:b/>
          <w:sz w:val="21"/>
        </w:rPr>
      </w:pPr>
      <w:r>
        <w:rPr>
          <w:b/>
          <w:w w:val="105"/>
          <w:sz w:val="21"/>
        </w:rPr>
        <w:t>Información sobre los datos</w:t>
      </w: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1537"/>
        <w:gridCol w:w="3215"/>
        <w:gridCol w:w="1685"/>
      </w:tblGrid>
      <w:tr>
        <w:trPr>
          <w:trHeight w:val="360" w:hRule="exact"/>
        </w:trPr>
        <w:tc>
          <w:tcPr>
            <w:tcW w:w="4752" w:type="dxa"/>
            <w:gridSpan w:val="2"/>
          </w:tcPr>
          <w:p>
            <w:pPr/>
          </w:p>
        </w:tc>
        <w:tc>
          <w:tcPr>
            <w:tcW w:w="1685" w:type="dxa"/>
          </w:tcPr>
          <w:p>
            <w:pPr>
              <w:pStyle w:val="TableParagraph"/>
              <w:spacing w:before="72"/>
              <w:ind w:left="317"/>
              <w:jc w:val="left"/>
              <w:rPr>
                <w:sz w:val="21"/>
              </w:rPr>
            </w:pPr>
            <w:r>
              <w:rPr>
                <w:w w:val="105"/>
                <w:sz w:val="21"/>
              </w:rPr>
              <w:t>Nº de casos</w:t>
            </w:r>
          </w:p>
        </w:tc>
      </w:tr>
      <w:tr>
        <w:trPr>
          <w:trHeight w:val="383" w:hRule="exact"/>
        </w:trPr>
        <w:tc>
          <w:tcPr>
            <w:tcW w:w="1537" w:type="dxa"/>
            <w:tcBorders>
              <w:bottom w:val="nil"/>
              <w:right w:val="nil"/>
            </w:tcBorders>
          </w:tcPr>
          <w:p>
            <w:pPr>
              <w:pStyle w:val="TableParagraph"/>
              <w:spacing w:before="72"/>
              <w:ind w:left="64"/>
              <w:jc w:val="left"/>
              <w:rPr>
                <w:sz w:val="21"/>
              </w:rPr>
            </w:pPr>
            <w:r>
              <w:rPr>
                <w:w w:val="105"/>
                <w:sz w:val="21"/>
              </w:rPr>
              <w:t>Válidos</w:t>
            </w:r>
          </w:p>
        </w:tc>
        <w:tc>
          <w:tcPr>
            <w:tcW w:w="3215" w:type="dxa"/>
            <w:tcBorders>
              <w:left w:val="nil"/>
              <w:bottom w:val="nil"/>
            </w:tcBorders>
          </w:tcPr>
          <w:p>
            <w:pPr/>
          </w:p>
        </w:tc>
        <w:tc>
          <w:tcPr>
            <w:tcW w:w="1685" w:type="dxa"/>
            <w:tcBorders>
              <w:bottom w:val="nil"/>
            </w:tcBorders>
          </w:tcPr>
          <w:p>
            <w:pPr>
              <w:pStyle w:val="TableParagraph"/>
              <w:spacing w:before="72"/>
              <w:ind w:right="53"/>
              <w:rPr>
                <w:sz w:val="21"/>
              </w:rPr>
            </w:pPr>
            <w:r>
              <w:rPr>
                <w:sz w:val="21"/>
              </w:rPr>
              <w:t>12</w:t>
            </w:r>
          </w:p>
        </w:tc>
      </w:tr>
      <w:tr>
        <w:trPr>
          <w:trHeight w:val="319" w:hRule="exact"/>
        </w:trPr>
        <w:tc>
          <w:tcPr>
            <w:tcW w:w="1537" w:type="dxa"/>
            <w:tcBorders>
              <w:top w:val="nil"/>
              <w:bottom w:val="nil"/>
              <w:right w:val="nil"/>
            </w:tcBorders>
          </w:tcPr>
          <w:p>
            <w:pPr/>
          </w:p>
        </w:tc>
        <w:tc>
          <w:tcPr>
            <w:tcW w:w="3215" w:type="dxa"/>
            <w:tcBorders>
              <w:top w:val="nil"/>
              <w:left w:val="nil"/>
              <w:bottom w:val="nil"/>
            </w:tcBorders>
          </w:tcPr>
          <w:p>
            <w:pPr>
              <w:pStyle w:val="TableParagraph"/>
              <w:spacing w:before="30"/>
              <w:ind w:left="213"/>
              <w:jc w:val="left"/>
              <w:rPr>
                <w:sz w:val="21"/>
              </w:rPr>
            </w:pPr>
            <w:r>
              <w:rPr>
                <w:w w:val="105"/>
                <w:sz w:val="21"/>
              </w:rPr>
              <w:t>Perdidos</w:t>
            </w:r>
          </w:p>
        </w:tc>
        <w:tc>
          <w:tcPr>
            <w:tcW w:w="1685" w:type="dxa"/>
            <w:tcBorders>
              <w:top w:val="nil"/>
              <w:bottom w:val="nil"/>
            </w:tcBorders>
          </w:tcPr>
          <w:p>
            <w:pPr>
              <w:pStyle w:val="TableParagraph"/>
              <w:spacing w:before="30"/>
              <w:ind w:right="55"/>
              <w:rPr>
                <w:sz w:val="21"/>
              </w:rPr>
            </w:pPr>
            <w:r>
              <w:rPr>
                <w:w w:val="102"/>
                <w:sz w:val="21"/>
              </w:rPr>
              <w:t>0</w:t>
            </w:r>
          </w:p>
        </w:tc>
      </w:tr>
      <w:tr>
        <w:trPr>
          <w:trHeight w:val="319" w:hRule="exact"/>
        </w:trPr>
        <w:tc>
          <w:tcPr>
            <w:tcW w:w="1537" w:type="dxa"/>
            <w:tcBorders>
              <w:top w:val="nil"/>
              <w:bottom w:val="nil"/>
              <w:right w:val="nil"/>
            </w:tcBorders>
          </w:tcPr>
          <w:p>
            <w:pPr>
              <w:pStyle w:val="TableParagraph"/>
              <w:spacing w:before="28"/>
              <w:ind w:left="64"/>
              <w:jc w:val="left"/>
              <w:rPr>
                <w:sz w:val="21"/>
              </w:rPr>
            </w:pPr>
            <w:r>
              <w:rPr>
                <w:w w:val="105"/>
                <w:sz w:val="21"/>
              </w:rPr>
              <w:t>Rechazados</w:t>
            </w:r>
          </w:p>
        </w:tc>
        <w:tc>
          <w:tcPr>
            <w:tcW w:w="3215" w:type="dxa"/>
            <w:tcBorders>
              <w:top w:val="nil"/>
              <w:left w:val="nil"/>
              <w:bottom w:val="nil"/>
            </w:tcBorders>
          </w:tcPr>
          <w:p>
            <w:pPr>
              <w:pStyle w:val="TableParagraph"/>
              <w:spacing w:before="28"/>
              <w:ind w:left="213"/>
              <w:jc w:val="left"/>
              <w:rPr>
                <w:sz w:val="21"/>
              </w:rPr>
            </w:pPr>
            <w:r>
              <w:rPr>
                <w:w w:val="105"/>
                <w:sz w:val="21"/>
              </w:rPr>
              <w:t>Número de respuestas &gt; Número</w:t>
            </w:r>
          </w:p>
        </w:tc>
        <w:tc>
          <w:tcPr>
            <w:tcW w:w="1685" w:type="dxa"/>
            <w:tcBorders>
              <w:top w:val="nil"/>
              <w:bottom w:val="nil"/>
            </w:tcBorders>
          </w:tcPr>
          <w:p>
            <w:pPr>
              <w:pStyle w:val="TableParagraph"/>
              <w:spacing w:before="28"/>
              <w:ind w:right="55"/>
              <w:rPr>
                <w:sz w:val="21"/>
              </w:rPr>
            </w:pPr>
            <w:r>
              <w:rPr>
                <w:w w:val="102"/>
                <w:sz w:val="21"/>
              </w:rPr>
              <w:t>0</w:t>
            </w:r>
          </w:p>
        </w:tc>
      </w:tr>
      <w:tr>
        <w:trPr>
          <w:trHeight w:val="322" w:hRule="exact"/>
        </w:trPr>
        <w:tc>
          <w:tcPr>
            <w:tcW w:w="1537" w:type="dxa"/>
            <w:tcBorders>
              <w:top w:val="nil"/>
              <w:bottom w:val="nil"/>
              <w:right w:val="nil"/>
            </w:tcBorders>
          </w:tcPr>
          <w:p>
            <w:pPr/>
          </w:p>
        </w:tc>
        <w:tc>
          <w:tcPr>
            <w:tcW w:w="3215" w:type="dxa"/>
            <w:tcBorders>
              <w:top w:val="nil"/>
              <w:left w:val="nil"/>
              <w:bottom w:val="nil"/>
            </w:tcBorders>
          </w:tcPr>
          <w:p>
            <w:pPr>
              <w:pStyle w:val="TableParagraph"/>
              <w:spacing w:before="30"/>
              <w:ind w:left="213"/>
              <w:jc w:val="left"/>
              <w:rPr>
                <w:sz w:val="21"/>
              </w:rPr>
            </w:pPr>
            <w:r>
              <w:rPr>
                <w:w w:val="105"/>
                <w:sz w:val="21"/>
              </w:rPr>
              <w:t>de sujetos</w:t>
            </w:r>
          </w:p>
        </w:tc>
        <w:tc>
          <w:tcPr>
            <w:tcW w:w="1685" w:type="dxa"/>
            <w:tcBorders>
              <w:top w:val="nil"/>
              <w:bottom w:val="nil"/>
            </w:tcBorders>
          </w:tcPr>
          <w:p>
            <w:pPr/>
          </w:p>
        </w:tc>
      </w:tr>
      <w:tr>
        <w:trPr>
          <w:trHeight w:val="299" w:hRule="exact"/>
        </w:trPr>
        <w:tc>
          <w:tcPr>
            <w:tcW w:w="1537" w:type="dxa"/>
            <w:tcBorders>
              <w:top w:val="nil"/>
              <w:right w:val="nil"/>
            </w:tcBorders>
          </w:tcPr>
          <w:p>
            <w:pPr>
              <w:pStyle w:val="TableParagraph"/>
              <w:spacing w:before="30"/>
              <w:ind w:left="64"/>
              <w:jc w:val="left"/>
              <w:rPr>
                <w:sz w:val="21"/>
              </w:rPr>
            </w:pPr>
            <w:r>
              <w:rPr>
                <w:w w:val="105"/>
                <w:sz w:val="21"/>
              </w:rPr>
              <w:t>Grupo control</w:t>
            </w:r>
          </w:p>
        </w:tc>
        <w:tc>
          <w:tcPr>
            <w:tcW w:w="3215" w:type="dxa"/>
            <w:tcBorders>
              <w:top w:val="nil"/>
              <w:left w:val="nil"/>
            </w:tcBorders>
          </w:tcPr>
          <w:p>
            <w:pPr/>
          </w:p>
        </w:tc>
        <w:tc>
          <w:tcPr>
            <w:tcW w:w="1685" w:type="dxa"/>
            <w:tcBorders>
              <w:top w:val="nil"/>
            </w:tcBorders>
          </w:tcPr>
          <w:p>
            <w:pPr>
              <w:pStyle w:val="TableParagraph"/>
              <w:spacing w:before="30"/>
              <w:ind w:right="55"/>
              <w:rPr>
                <w:sz w:val="21"/>
              </w:rPr>
            </w:pPr>
            <w:r>
              <w:rPr>
                <w:w w:val="102"/>
                <w:sz w:val="21"/>
              </w:rPr>
              <w:t>4</w:t>
            </w:r>
          </w:p>
        </w:tc>
      </w:tr>
    </w:tbl>
    <w:p>
      <w:pPr>
        <w:pStyle w:val="BodyText"/>
        <w:rPr>
          <w:b/>
          <w:sz w:val="20"/>
        </w:rPr>
      </w:pPr>
    </w:p>
    <w:p>
      <w:pPr>
        <w:pStyle w:val="BodyText"/>
        <w:spacing w:before="11"/>
        <w:rPr>
          <w:b/>
          <w:sz w:val="20"/>
        </w:rPr>
      </w:pPr>
    </w:p>
    <w:p>
      <w:pPr>
        <w:spacing w:before="0" w:after="7"/>
        <w:ind w:left="3216" w:right="207" w:firstLine="0"/>
        <w:jc w:val="left"/>
        <w:rPr>
          <w:b/>
          <w:sz w:val="21"/>
        </w:rPr>
      </w:pPr>
      <w:r>
        <w:rPr>
          <w:b/>
          <w:w w:val="105"/>
          <w:sz w:val="21"/>
        </w:rPr>
        <w:t>Información sobre la convergencia</w:t>
      </w: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2026"/>
        <w:gridCol w:w="3235"/>
        <w:gridCol w:w="3235"/>
      </w:tblGrid>
      <w:tr>
        <w:trPr>
          <w:trHeight w:val="360" w:hRule="exact"/>
        </w:trPr>
        <w:tc>
          <w:tcPr>
            <w:tcW w:w="2026" w:type="dxa"/>
          </w:tcPr>
          <w:p>
            <w:pPr/>
          </w:p>
        </w:tc>
        <w:tc>
          <w:tcPr>
            <w:tcW w:w="3235" w:type="dxa"/>
            <w:tcBorders>
              <w:right w:val="single" w:sz="8" w:space="0" w:color="000000"/>
            </w:tcBorders>
          </w:tcPr>
          <w:p>
            <w:pPr>
              <w:pStyle w:val="TableParagraph"/>
              <w:spacing w:before="72"/>
              <w:ind w:left="607"/>
              <w:jc w:val="left"/>
              <w:rPr>
                <w:sz w:val="21"/>
              </w:rPr>
            </w:pPr>
            <w:r>
              <w:rPr>
                <w:w w:val="105"/>
                <w:sz w:val="21"/>
              </w:rPr>
              <w:t>Número de iteraciones</w:t>
            </w:r>
          </w:p>
        </w:tc>
        <w:tc>
          <w:tcPr>
            <w:tcW w:w="3235" w:type="dxa"/>
            <w:tcBorders>
              <w:left w:val="single" w:sz="8" w:space="0" w:color="000000"/>
            </w:tcBorders>
          </w:tcPr>
          <w:p>
            <w:pPr>
              <w:pStyle w:val="TableParagraph"/>
              <w:spacing w:before="72"/>
              <w:ind w:left="369"/>
              <w:jc w:val="left"/>
              <w:rPr>
                <w:sz w:val="21"/>
              </w:rPr>
            </w:pPr>
            <w:r>
              <w:rPr>
                <w:w w:val="105"/>
                <w:sz w:val="21"/>
              </w:rPr>
              <w:t>Solución óptima encontrada</w:t>
            </w:r>
          </w:p>
        </w:tc>
      </w:tr>
      <w:tr>
        <w:trPr>
          <w:trHeight w:val="360" w:hRule="exact"/>
        </w:trPr>
        <w:tc>
          <w:tcPr>
            <w:tcW w:w="2026" w:type="dxa"/>
          </w:tcPr>
          <w:p>
            <w:pPr>
              <w:pStyle w:val="TableParagraph"/>
              <w:spacing w:before="72"/>
              <w:ind w:left="64"/>
              <w:jc w:val="left"/>
              <w:rPr>
                <w:sz w:val="21"/>
              </w:rPr>
            </w:pPr>
            <w:r>
              <w:rPr>
                <w:w w:val="105"/>
                <w:sz w:val="21"/>
              </w:rPr>
              <w:t>PROBIT</w:t>
            </w:r>
          </w:p>
        </w:tc>
        <w:tc>
          <w:tcPr>
            <w:tcW w:w="3235" w:type="dxa"/>
            <w:tcBorders>
              <w:right w:val="single" w:sz="8" w:space="0" w:color="000000"/>
            </w:tcBorders>
          </w:tcPr>
          <w:p>
            <w:pPr>
              <w:pStyle w:val="TableParagraph"/>
              <w:spacing w:before="72"/>
              <w:ind w:right="58"/>
              <w:rPr>
                <w:sz w:val="21"/>
              </w:rPr>
            </w:pPr>
            <w:r>
              <w:rPr>
                <w:sz w:val="21"/>
              </w:rPr>
              <w:t>10</w:t>
            </w:r>
          </w:p>
        </w:tc>
        <w:tc>
          <w:tcPr>
            <w:tcW w:w="3235" w:type="dxa"/>
            <w:tcBorders>
              <w:left w:val="single" w:sz="8" w:space="0" w:color="000000"/>
            </w:tcBorders>
          </w:tcPr>
          <w:p>
            <w:pPr>
              <w:pStyle w:val="TableParagraph"/>
              <w:spacing w:before="72"/>
              <w:ind w:left="59"/>
              <w:jc w:val="left"/>
              <w:rPr>
                <w:sz w:val="21"/>
              </w:rPr>
            </w:pPr>
            <w:r>
              <w:rPr>
                <w:w w:val="105"/>
                <w:sz w:val="21"/>
              </w:rPr>
              <w:t>Sí</w:t>
            </w:r>
          </w:p>
        </w:tc>
      </w:tr>
    </w:tbl>
    <w:p>
      <w:pPr>
        <w:pStyle w:val="BodyText"/>
        <w:rPr>
          <w:b/>
          <w:sz w:val="20"/>
        </w:rPr>
      </w:pPr>
    </w:p>
    <w:p>
      <w:pPr>
        <w:pStyle w:val="BodyText"/>
        <w:spacing w:before="11"/>
        <w:rPr>
          <w:b/>
          <w:sz w:val="20"/>
        </w:rPr>
      </w:pPr>
    </w:p>
    <w:p>
      <w:pPr>
        <w:spacing w:before="0" w:after="7"/>
        <w:ind w:left="3363" w:right="207" w:firstLine="0"/>
        <w:jc w:val="left"/>
        <w:rPr>
          <w:b/>
          <w:sz w:val="21"/>
        </w:rPr>
      </w:pPr>
      <w:r>
        <w:rPr>
          <w:b/>
          <w:w w:val="105"/>
          <w:sz w:val="21"/>
        </w:rPr>
        <w:t>Estimaciones de los parámetros</w:t>
      </w: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988"/>
        <w:gridCol w:w="1210"/>
        <w:gridCol w:w="1142"/>
        <w:gridCol w:w="1042"/>
        <w:gridCol w:w="830"/>
        <w:gridCol w:w="826"/>
        <w:gridCol w:w="1234"/>
        <w:gridCol w:w="1224"/>
      </w:tblGrid>
      <w:tr>
        <w:trPr>
          <w:trHeight w:val="672" w:hRule="exact"/>
        </w:trPr>
        <w:tc>
          <w:tcPr>
            <w:tcW w:w="2198" w:type="dxa"/>
            <w:gridSpan w:val="2"/>
            <w:vMerge w:val="restart"/>
          </w:tcPr>
          <w:p>
            <w:pPr>
              <w:pStyle w:val="TableParagraph"/>
              <w:spacing w:before="72"/>
              <w:ind w:left="1029"/>
              <w:jc w:val="left"/>
              <w:rPr>
                <w:sz w:val="21"/>
              </w:rPr>
            </w:pPr>
            <w:r>
              <w:rPr>
                <w:w w:val="105"/>
                <w:sz w:val="21"/>
              </w:rPr>
              <w:t>Parámetro</w:t>
            </w:r>
          </w:p>
        </w:tc>
        <w:tc>
          <w:tcPr>
            <w:tcW w:w="1142" w:type="dxa"/>
            <w:vMerge w:val="restart"/>
            <w:tcBorders>
              <w:right w:val="single" w:sz="8" w:space="0" w:color="000000"/>
            </w:tcBorders>
          </w:tcPr>
          <w:p>
            <w:pPr>
              <w:pStyle w:val="TableParagraph"/>
              <w:spacing w:before="72"/>
              <w:ind w:left="64"/>
              <w:jc w:val="left"/>
              <w:rPr>
                <w:sz w:val="21"/>
              </w:rPr>
            </w:pPr>
            <w:r>
              <w:rPr>
                <w:w w:val="105"/>
                <w:sz w:val="21"/>
              </w:rPr>
              <w:t>Estimación</w:t>
            </w:r>
          </w:p>
        </w:tc>
        <w:tc>
          <w:tcPr>
            <w:tcW w:w="1042" w:type="dxa"/>
            <w:vMerge w:val="restart"/>
            <w:tcBorders>
              <w:left w:val="single" w:sz="8" w:space="0" w:color="000000"/>
              <w:right w:val="single" w:sz="8" w:space="0" w:color="000000"/>
            </w:tcBorders>
          </w:tcPr>
          <w:p>
            <w:pPr>
              <w:pStyle w:val="TableParagraph"/>
              <w:spacing w:line="319" w:lineRule="auto" w:before="72"/>
              <w:ind w:left="260" w:right="259" w:firstLine="18"/>
              <w:jc w:val="left"/>
              <w:rPr>
                <w:sz w:val="21"/>
              </w:rPr>
            </w:pPr>
            <w:r>
              <w:rPr>
                <w:w w:val="105"/>
                <w:sz w:val="21"/>
              </w:rPr>
              <w:t>Error </w:t>
            </w:r>
            <w:r>
              <w:rPr>
                <w:sz w:val="21"/>
              </w:rPr>
              <w:t>típico</w:t>
            </w:r>
          </w:p>
        </w:tc>
        <w:tc>
          <w:tcPr>
            <w:tcW w:w="830" w:type="dxa"/>
            <w:vMerge w:val="restart"/>
            <w:tcBorders>
              <w:left w:val="single" w:sz="8" w:space="0" w:color="000000"/>
              <w:right w:val="single" w:sz="8" w:space="0" w:color="000000"/>
            </w:tcBorders>
          </w:tcPr>
          <w:p>
            <w:pPr>
              <w:pStyle w:val="TableParagraph"/>
              <w:spacing w:before="72"/>
              <w:ind w:left="4"/>
              <w:jc w:val="center"/>
              <w:rPr>
                <w:sz w:val="21"/>
              </w:rPr>
            </w:pPr>
            <w:r>
              <w:rPr>
                <w:w w:val="102"/>
                <w:sz w:val="21"/>
              </w:rPr>
              <w:t>Z</w:t>
            </w:r>
          </w:p>
        </w:tc>
        <w:tc>
          <w:tcPr>
            <w:tcW w:w="826" w:type="dxa"/>
            <w:vMerge w:val="restart"/>
            <w:tcBorders>
              <w:left w:val="single" w:sz="8" w:space="0" w:color="000000"/>
              <w:right w:val="single" w:sz="8" w:space="0" w:color="000000"/>
            </w:tcBorders>
          </w:tcPr>
          <w:p>
            <w:pPr>
              <w:pStyle w:val="TableParagraph"/>
              <w:spacing w:before="72"/>
              <w:ind w:left="230"/>
              <w:jc w:val="left"/>
              <w:rPr>
                <w:sz w:val="21"/>
              </w:rPr>
            </w:pPr>
            <w:r>
              <w:rPr>
                <w:w w:val="105"/>
                <w:sz w:val="21"/>
              </w:rPr>
              <w:t>Sig.</w:t>
            </w:r>
          </w:p>
        </w:tc>
        <w:tc>
          <w:tcPr>
            <w:tcW w:w="2458" w:type="dxa"/>
            <w:gridSpan w:val="2"/>
            <w:tcBorders>
              <w:left w:val="single" w:sz="8" w:space="0" w:color="000000"/>
              <w:bottom w:val="single" w:sz="8" w:space="0" w:color="000000"/>
              <w:right w:val="single" w:sz="8" w:space="0" w:color="000000"/>
            </w:tcBorders>
          </w:tcPr>
          <w:p>
            <w:pPr>
              <w:pStyle w:val="TableParagraph"/>
              <w:spacing w:line="322" w:lineRule="exact" w:before="11"/>
              <w:ind w:left="1022" w:hanging="889"/>
              <w:jc w:val="left"/>
              <w:rPr>
                <w:sz w:val="21"/>
              </w:rPr>
            </w:pPr>
            <w:r>
              <w:rPr>
                <w:w w:val="105"/>
                <w:sz w:val="21"/>
              </w:rPr>
              <w:t>Intervalo de confianza al 95%</w:t>
            </w:r>
          </w:p>
        </w:tc>
      </w:tr>
      <w:tr>
        <w:trPr>
          <w:trHeight w:val="686" w:hRule="exact"/>
        </w:trPr>
        <w:tc>
          <w:tcPr>
            <w:tcW w:w="2198" w:type="dxa"/>
            <w:gridSpan w:val="2"/>
            <w:vMerge/>
          </w:tcPr>
          <w:p>
            <w:pPr/>
          </w:p>
        </w:tc>
        <w:tc>
          <w:tcPr>
            <w:tcW w:w="1142" w:type="dxa"/>
            <w:vMerge/>
            <w:tcBorders>
              <w:right w:val="single" w:sz="8" w:space="0" w:color="000000"/>
            </w:tcBorders>
          </w:tcPr>
          <w:p>
            <w:pPr/>
          </w:p>
        </w:tc>
        <w:tc>
          <w:tcPr>
            <w:tcW w:w="1042" w:type="dxa"/>
            <w:vMerge/>
            <w:tcBorders>
              <w:left w:val="single" w:sz="8" w:space="0" w:color="000000"/>
              <w:right w:val="single" w:sz="8" w:space="0" w:color="000000"/>
            </w:tcBorders>
          </w:tcPr>
          <w:p>
            <w:pPr/>
          </w:p>
        </w:tc>
        <w:tc>
          <w:tcPr>
            <w:tcW w:w="830" w:type="dxa"/>
            <w:vMerge/>
            <w:tcBorders>
              <w:left w:val="single" w:sz="8" w:space="0" w:color="000000"/>
              <w:right w:val="single" w:sz="8" w:space="0" w:color="000000"/>
            </w:tcBorders>
          </w:tcPr>
          <w:p>
            <w:pPr/>
          </w:p>
        </w:tc>
        <w:tc>
          <w:tcPr>
            <w:tcW w:w="826" w:type="dxa"/>
            <w:vMerge/>
            <w:tcBorders>
              <w:left w:val="single" w:sz="8" w:space="0" w:color="000000"/>
              <w:right w:val="single" w:sz="8" w:space="0" w:color="000000"/>
            </w:tcBorders>
          </w:tcPr>
          <w:p>
            <w:pPr/>
          </w:p>
        </w:tc>
        <w:tc>
          <w:tcPr>
            <w:tcW w:w="1234" w:type="dxa"/>
            <w:tcBorders>
              <w:top w:val="single" w:sz="8" w:space="0" w:color="000000"/>
              <w:left w:val="single" w:sz="8" w:space="0" w:color="000000"/>
              <w:right w:val="single" w:sz="8" w:space="0" w:color="000000"/>
            </w:tcBorders>
          </w:tcPr>
          <w:p>
            <w:pPr>
              <w:pStyle w:val="TableParagraph"/>
              <w:spacing w:line="320" w:lineRule="atLeast" w:before="13"/>
              <w:ind w:left="279" w:firstLine="36"/>
              <w:jc w:val="left"/>
              <w:rPr>
                <w:sz w:val="21"/>
              </w:rPr>
            </w:pPr>
            <w:r>
              <w:rPr>
                <w:w w:val="105"/>
                <w:sz w:val="21"/>
              </w:rPr>
              <w:t>Límite </w:t>
            </w:r>
            <w:r>
              <w:rPr>
                <w:sz w:val="21"/>
              </w:rPr>
              <w:t>inferior</w:t>
            </w:r>
          </w:p>
        </w:tc>
        <w:tc>
          <w:tcPr>
            <w:tcW w:w="1224" w:type="dxa"/>
            <w:tcBorders>
              <w:top w:val="single" w:sz="8" w:space="0" w:color="000000"/>
              <w:left w:val="single" w:sz="8" w:space="0" w:color="000000"/>
            </w:tcBorders>
          </w:tcPr>
          <w:p>
            <w:pPr>
              <w:pStyle w:val="TableParagraph"/>
              <w:spacing w:line="320" w:lineRule="atLeast" w:before="13"/>
              <w:ind w:left="238" w:firstLine="67"/>
              <w:jc w:val="left"/>
              <w:rPr>
                <w:sz w:val="21"/>
              </w:rPr>
            </w:pPr>
            <w:r>
              <w:rPr>
                <w:w w:val="105"/>
                <w:sz w:val="21"/>
              </w:rPr>
              <w:t>Límite </w:t>
            </w:r>
            <w:r>
              <w:rPr>
                <w:sz w:val="21"/>
              </w:rPr>
              <w:t>superior</w:t>
            </w:r>
          </w:p>
        </w:tc>
      </w:tr>
      <w:tr>
        <w:trPr>
          <w:trHeight w:val="407" w:hRule="exact"/>
        </w:trPr>
        <w:tc>
          <w:tcPr>
            <w:tcW w:w="988" w:type="dxa"/>
            <w:vMerge w:val="restart"/>
            <w:tcBorders>
              <w:right w:val="nil"/>
            </w:tcBorders>
          </w:tcPr>
          <w:p>
            <w:pPr>
              <w:pStyle w:val="TableParagraph"/>
              <w:spacing w:before="220"/>
              <w:ind w:left="64"/>
              <w:jc w:val="left"/>
              <w:rPr>
                <w:sz w:val="14"/>
              </w:rPr>
            </w:pPr>
            <w:r>
              <w:rPr>
                <w:sz w:val="21"/>
              </w:rPr>
              <w:t>PROBIT</w:t>
            </w:r>
            <w:r>
              <w:rPr>
                <w:position w:val="10"/>
                <w:sz w:val="14"/>
              </w:rPr>
              <w:t>a</w:t>
            </w:r>
          </w:p>
        </w:tc>
        <w:tc>
          <w:tcPr>
            <w:tcW w:w="1210" w:type="dxa"/>
            <w:vMerge w:val="restart"/>
            <w:tcBorders>
              <w:left w:val="nil"/>
            </w:tcBorders>
          </w:tcPr>
          <w:p>
            <w:pPr>
              <w:pStyle w:val="TableParagraph"/>
              <w:spacing w:before="77"/>
              <w:ind w:left="60"/>
              <w:jc w:val="left"/>
              <w:rPr>
                <w:sz w:val="21"/>
              </w:rPr>
            </w:pPr>
            <w:r>
              <w:rPr>
                <w:w w:val="105"/>
                <w:sz w:val="21"/>
              </w:rPr>
              <w:t>Dosis</w:t>
            </w:r>
          </w:p>
          <w:p>
            <w:pPr>
              <w:pStyle w:val="TableParagraph"/>
              <w:spacing w:before="118"/>
              <w:ind w:left="60"/>
              <w:jc w:val="left"/>
              <w:rPr>
                <w:sz w:val="21"/>
              </w:rPr>
            </w:pPr>
            <w:r>
              <w:rPr>
                <w:w w:val="105"/>
                <w:sz w:val="21"/>
              </w:rPr>
              <w:t>Intersección</w:t>
            </w:r>
          </w:p>
        </w:tc>
        <w:tc>
          <w:tcPr>
            <w:tcW w:w="1142" w:type="dxa"/>
            <w:tcBorders>
              <w:bottom w:val="nil"/>
              <w:right w:val="single" w:sz="8" w:space="0" w:color="000000"/>
            </w:tcBorders>
          </w:tcPr>
          <w:p>
            <w:pPr>
              <w:pStyle w:val="TableParagraph"/>
              <w:spacing w:before="77"/>
              <w:ind w:right="56"/>
              <w:rPr>
                <w:sz w:val="21"/>
              </w:rPr>
            </w:pPr>
            <w:r>
              <w:rPr>
                <w:sz w:val="21"/>
              </w:rPr>
              <w:t>24,308</w:t>
            </w:r>
          </w:p>
        </w:tc>
        <w:tc>
          <w:tcPr>
            <w:tcW w:w="1042" w:type="dxa"/>
            <w:tcBorders>
              <w:left w:val="single" w:sz="8" w:space="0" w:color="000000"/>
              <w:bottom w:val="nil"/>
              <w:right w:val="single" w:sz="8" w:space="0" w:color="000000"/>
            </w:tcBorders>
          </w:tcPr>
          <w:p>
            <w:pPr>
              <w:pStyle w:val="TableParagraph"/>
              <w:spacing w:before="77"/>
              <w:ind w:right="58"/>
              <w:rPr>
                <w:sz w:val="21"/>
              </w:rPr>
            </w:pPr>
            <w:r>
              <w:rPr>
                <w:sz w:val="21"/>
              </w:rPr>
              <w:t>6,106</w:t>
            </w:r>
          </w:p>
        </w:tc>
        <w:tc>
          <w:tcPr>
            <w:tcW w:w="830" w:type="dxa"/>
            <w:tcBorders>
              <w:left w:val="single" w:sz="8" w:space="0" w:color="000000"/>
              <w:bottom w:val="nil"/>
              <w:right w:val="single" w:sz="8" w:space="0" w:color="000000"/>
            </w:tcBorders>
          </w:tcPr>
          <w:p>
            <w:pPr>
              <w:pStyle w:val="TableParagraph"/>
              <w:spacing w:before="77"/>
              <w:ind w:right="55"/>
              <w:rPr>
                <w:sz w:val="21"/>
              </w:rPr>
            </w:pPr>
            <w:r>
              <w:rPr>
                <w:sz w:val="21"/>
              </w:rPr>
              <w:t>3,981</w:t>
            </w:r>
          </w:p>
        </w:tc>
        <w:tc>
          <w:tcPr>
            <w:tcW w:w="826" w:type="dxa"/>
            <w:tcBorders>
              <w:left w:val="single" w:sz="8" w:space="0" w:color="000000"/>
              <w:bottom w:val="nil"/>
              <w:right w:val="single" w:sz="8" w:space="0" w:color="000000"/>
            </w:tcBorders>
          </w:tcPr>
          <w:p>
            <w:pPr>
              <w:pStyle w:val="TableParagraph"/>
              <w:spacing w:before="77"/>
              <w:ind w:right="57"/>
              <w:rPr>
                <w:sz w:val="21"/>
              </w:rPr>
            </w:pPr>
            <w:r>
              <w:rPr>
                <w:sz w:val="21"/>
              </w:rPr>
              <w:t>,000</w:t>
            </w:r>
          </w:p>
        </w:tc>
        <w:tc>
          <w:tcPr>
            <w:tcW w:w="1234" w:type="dxa"/>
            <w:tcBorders>
              <w:left w:val="single" w:sz="8" w:space="0" w:color="000000"/>
              <w:bottom w:val="nil"/>
              <w:right w:val="single" w:sz="8" w:space="0" w:color="000000"/>
            </w:tcBorders>
          </w:tcPr>
          <w:p>
            <w:pPr>
              <w:pStyle w:val="TableParagraph"/>
              <w:spacing w:before="77"/>
              <w:ind w:right="57"/>
              <w:rPr>
                <w:sz w:val="21"/>
              </w:rPr>
            </w:pPr>
            <w:r>
              <w:rPr>
                <w:sz w:val="21"/>
              </w:rPr>
              <w:t>12,340</w:t>
            </w:r>
          </w:p>
        </w:tc>
        <w:tc>
          <w:tcPr>
            <w:tcW w:w="1224" w:type="dxa"/>
            <w:tcBorders>
              <w:left w:val="single" w:sz="8" w:space="0" w:color="000000"/>
              <w:bottom w:val="nil"/>
            </w:tcBorders>
          </w:tcPr>
          <w:p>
            <w:pPr>
              <w:pStyle w:val="TableParagraph"/>
              <w:spacing w:before="77"/>
              <w:ind w:right="55"/>
              <w:rPr>
                <w:sz w:val="21"/>
              </w:rPr>
            </w:pPr>
            <w:r>
              <w:rPr>
                <w:sz w:val="21"/>
              </w:rPr>
              <w:t>36,276</w:t>
            </w:r>
          </w:p>
        </w:tc>
      </w:tr>
      <w:tr>
        <w:trPr>
          <w:trHeight w:val="318" w:hRule="exact"/>
        </w:trPr>
        <w:tc>
          <w:tcPr>
            <w:tcW w:w="988" w:type="dxa"/>
            <w:vMerge/>
            <w:tcBorders>
              <w:right w:val="nil"/>
            </w:tcBorders>
          </w:tcPr>
          <w:p>
            <w:pPr/>
          </w:p>
        </w:tc>
        <w:tc>
          <w:tcPr>
            <w:tcW w:w="1210" w:type="dxa"/>
            <w:vMerge/>
            <w:tcBorders>
              <w:left w:val="nil"/>
            </w:tcBorders>
          </w:tcPr>
          <w:p>
            <w:pPr/>
          </w:p>
        </w:tc>
        <w:tc>
          <w:tcPr>
            <w:tcW w:w="1142" w:type="dxa"/>
            <w:tcBorders>
              <w:top w:val="nil"/>
              <w:right w:val="single" w:sz="8" w:space="0" w:color="000000"/>
            </w:tcBorders>
          </w:tcPr>
          <w:p>
            <w:pPr>
              <w:pStyle w:val="TableParagraph"/>
              <w:ind w:right="58"/>
              <w:rPr>
                <w:sz w:val="21"/>
              </w:rPr>
            </w:pPr>
            <w:r>
              <w:rPr>
                <w:sz w:val="21"/>
              </w:rPr>
              <w:t>-,413</w:t>
            </w:r>
          </w:p>
        </w:tc>
        <w:tc>
          <w:tcPr>
            <w:tcW w:w="1042" w:type="dxa"/>
            <w:tcBorders>
              <w:top w:val="nil"/>
              <w:left w:val="single" w:sz="8" w:space="0" w:color="000000"/>
              <w:right w:val="single" w:sz="8" w:space="0" w:color="000000"/>
            </w:tcBorders>
          </w:tcPr>
          <w:p>
            <w:pPr>
              <w:pStyle w:val="TableParagraph"/>
              <w:ind w:right="60"/>
              <w:rPr>
                <w:sz w:val="21"/>
              </w:rPr>
            </w:pPr>
            <w:r>
              <w:rPr>
                <w:sz w:val="21"/>
              </w:rPr>
              <w:t>,159</w:t>
            </w:r>
          </w:p>
        </w:tc>
        <w:tc>
          <w:tcPr>
            <w:tcW w:w="830" w:type="dxa"/>
            <w:tcBorders>
              <w:top w:val="nil"/>
              <w:left w:val="single" w:sz="8" w:space="0" w:color="000000"/>
              <w:right w:val="single" w:sz="8" w:space="0" w:color="000000"/>
            </w:tcBorders>
          </w:tcPr>
          <w:p>
            <w:pPr>
              <w:pStyle w:val="TableParagraph"/>
              <w:ind w:right="55"/>
              <w:rPr>
                <w:sz w:val="21"/>
              </w:rPr>
            </w:pPr>
            <w:r>
              <w:rPr>
                <w:sz w:val="21"/>
              </w:rPr>
              <w:t>-2,590</w:t>
            </w:r>
          </w:p>
        </w:tc>
        <w:tc>
          <w:tcPr>
            <w:tcW w:w="826" w:type="dxa"/>
            <w:tcBorders>
              <w:top w:val="nil"/>
              <w:left w:val="single" w:sz="8" w:space="0" w:color="000000"/>
              <w:right w:val="single" w:sz="8" w:space="0" w:color="000000"/>
            </w:tcBorders>
          </w:tcPr>
          <w:p>
            <w:pPr>
              <w:pStyle w:val="TableParagraph"/>
              <w:ind w:right="57"/>
              <w:rPr>
                <w:sz w:val="21"/>
              </w:rPr>
            </w:pPr>
            <w:r>
              <w:rPr>
                <w:sz w:val="21"/>
              </w:rPr>
              <w:t>,010</w:t>
            </w:r>
          </w:p>
        </w:tc>
        <w:tc>
          <w:tcPr>
            <w:tcW w:w="1234" w:type="dxa"/>
            <w:tcBorders>
              <w:top w:val="nil"/>
              <w:left w:val="single" w:sz="8" w:space="0" w:color="000000"/>
              <w:right w:val="single" w:sz="8" w:space="0" w:color="000000"/>
            </w:tcBorders>
          </w:tcPr>
          <w:p>
            <w:pPr>
              <w:pStyle w:val="TableParagraph"/>
              <w:ind w:right="59"/>
              <w:rPr>
                <w:sz w:val="21"/>
              </w:rPr>
            </w:pPr>
            <w:r>
              <w:rPr>
                <w:sz w:val="21"/>
              </w:rPr>
              <w:t>-,572</w:t>
            </w:r>
          </w:p>
        </w:tc>
        <w:tc>
          <w:tcPr>
            <w:tcW w:w="1224" w:type="dxa"/>
            <w:tcBorders>
              <w:top w:val="nil"/>
              <w:left w:val="single" w:sz="8" w:space="0" w:color="000000"/>
            </w:tcBorders>
          </w:tcPr>
          <w:p>
            <w:pPr>
              <w:pStyle w:val="TableParagraph"/>
              <w:ind w:right="57"/>
              <w:rPr>
                <w:sz w:val="21"/>
              </w:rPr>
            </w:pPr>
            <w:r>
              <w:rPr>
                <w:sz w:val="21"/>
              </w:rPr>
              <w:t>-,253</w:t>
            </w:r>
          </w:p>
        </w:tc>
      </w:tr>
    </w:tbl>
    <w:p>
      <w:pPr>
        <w:pStyle w:val="BodyText"/>
        <w:spacing w:before="3"/>
        <w:rPr>
          <w:b/>
          <w:sz w:val="21"/>
        </w:rPr>
      </w:pPr>
    </w:p>
    <w:p>
      <w:pPr>
        <w:spacing w:before="78"/>
        <w:ind w:left="656" w:right="207" w:firstLine="0"/>
        <w:jc w:val="left"/>
        <w:rPr>
          <w:sz w:val="21"/>
        </w:rPr>
      </w:pPr>
      <w:r>
        <w:rPr>
          <w:w w:val="105"/>
          <w:sz w:val="21"/>
        </w:rPr>
        <w:t>a. Modelo PROBIT: PROBIT(p) = Intersección + BX</w:t>
      </w:r>
    </w:p>
    <w:p>
      <w:pPr>
        <w:pStyle w:val="BodyText"/>
        <w:rPr>
          <w:sz w:val="22"/>
        </w:rPr>
      </w:pPr>
    </w:p>
    <w:p>
      <w:pPr>
        <w:pStyle w:val="BodyText"/>
        <w:spacing w:before="7"/>
        <w:rPr>
          <w:sz w:val="19"/>
        </w:rPr>
      </w:pPr>
    </w:p>
    <w:p>
      <w:pPr>
        <w:spacing w:before="0" w:after="7"/>
        <w:ind w:left="3552" w:right="3101" w:firstLine="0"/>
        <w:jc w:val="center"/>
        <w:rPr>
          <w:b/>
          <w:sz w:val="21"/>
        </w:rPr>
      </w:pPr>
      <w:r>
        <w:rPr>
          <w:b/>
          <w:w w:val="105"/>
          <w:sz w:val="21"/>
        </w:rPr>
        <w:t>Contrastes de chi-cuadrado</w:t>
      </w: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4200"/>
        <w:gridCol w:w="1829"/>
        <w:gridCol w:w="1258"/>
        <w:gridCol w:w="1262"/>
      </w:tblGrid>
      <w:tr>
        <w:trPr>
          <w:trHeight w:val="360" w:hRule="exact"/>
        </w:trPr>
        <w:tc>
          <w:tcPr>
            <w:tcW w:w="4200" w:type="dxa"/>
          </w:tcPr>
          <w:p>
            <w:pPr/>
          </w:p>
        </w:tc>
        <w:tc>
          <w:tcPr>
            <w:tcW w:w="1829" w:type="dxa"/>
            <w:tcBorders>
              <w:right w:val="single" w:sz="8" w:space="0" w:color="000000"/>
            </w:tcBorders>
          </w:tcPr>
          <w:p>
            <w:pPr>
              <w:pStyle w:val="TableParagraph"/>
              <w:spacing w:before="72"/>
              <w:ind w:left="301"/>
              <w:jc w:val="left"/>
              <w:rPr>
                <w:sz w:val="21"/>
              </w:rPr>
            </w:pPr>
            <w:r>
              <w:rPr>
                <w:w w:val="105"/>
                <w:sz w:val="21"/>
              </w:rPr>
              <w:t>Chi-cuadrado</w:t>
            </w:r>
          </w:p>
        </w:tc>
        <w:tc>
          <w:tcPr>
            <w:tcW w:w="1258" w:type="dxa"/>
            <w:tcBorders>
              <w:left w:val="single" w:sz="8" w:space="0" w:color="000000"/>
              <w:right w:val="single" w:sz="8" w:space="0" w:color="000000"/>
            </w:tcBorders>
          </w:tcPr>
          <w:p>
            <w:pPr>
              <w:pStyle w:val="TableParagraph"/>
              <w:spacing w:before="38"/>
              <w:ind w:left="470" w:right="461"/>
              <w:jc w:val="center"/>
              <w:rPr>
                <w:sz w:val="14"/>
              </w:rPr>
            </w:pPr>
            <w:r>
              <w:rPr>
                <w:sz w:val="21"/>
              </w:rPr>
              <w:t>gl</w:t>
            </w:r>
            <w:r>
              <w:rPr>
                <w:position w:val="10"/>
                <w:sz w:val="14"/>
              </w:rPr>
              <w:t>b</w:t>
            </w:r>
          </w:p>
        </w:tc>
        <w:tc>
          <w:tcPr>
            <w:tcW w:w="1262" w:type="dxa"/>
            <w:tcBorders>
              <w:left w:val="single" w:sz="8" w:space="0" w:color="000000"/>
            </w:tcBorders>
          </w:tcPr>
          <w:p>
            <w:pPr>
              <w:pStyle w:val="TableParagraph"/>
              <w:spacing w:before="72"/>
              <w:ind w:left="40" w:right="37"/>
              <w:jc w:val="center"/>
              <w:rPr>
                <w:sz w:val="21"/>
              </w:rPr>
            </w:pPr>
            <w:r>
              <w:rPr>
                <w:w w:val="105"/>
                <w:sz w:val="21"/>
              </w:rPr>
              <w:t>Sig.</w:t>
            </w:r>
          </w:p>
        </w:tc>
      </w:tr>
      <w:tr>
        <w:trPr>
          <w:trHeight w:val="682" w:hRule="exact"/>
        </w:trPr>
        <w:tc>
          <w:tcPr>
            <w:tcW w:w="4200" w:type="dxa"/>
          </w:tcPr>
          <w:p>
            <w:pPr>
              <w:pStyle w:val="TableParagraph"/>
              <w:spacing w:line="202" w:lineRule="exact" w:before="72"/>
              <w:ind w:left="1187"/>
              <w:jc w:val="left"/>
              <w:rPr>
                <w:sz w:val="21"/>
              </w:rPr>
            </w:pPr>
            <w:r>
              <w:rPr>
                <w:w w:val="105"/>
                <w:sz w:val="21"/>
              </w:rPr>
              <w:t>Contraste de la bondad de ajuste</w:t>
            </w:r>
          </w:p>
          <w:p>
            <w:pPr>
              <w:pStyle w:val="TableParagraph"/>
              <w:spacing w:line="161" w:lineRule="exact" w:before="0"/>
              <w:ind w:left="64"/>
              <w:jc w:val="left"/>
              <w:rPr>
                <w:sz w:val="21"/>
              </w:rPr>
            </w:pPr>
            <w:r>
              <w:rPr>
                <w:w w:val="105"/>
                <w:sz w:val="21"/>
              </w:rPr>
              <w:t>PROBIT</w:t>
            </w:r>
          </w:p>
          <w:p>
            <w:pPr>
              <w:pStyle w:val="TableParagraph"/>
              <w:spacing w:line="200" w:lineRule="exact" w:before="0"/>
              <w:ind w:left="1187"/>
              <w:jc w:val="left"/>
              <w:rPr>
                <w:sz w:val="21"/>
              </w:rPr>
            </w:pPr>
            <w:r>
              <w:rPr>
                <w:w w:val="105"/>
                <w:sz w:val="21"/>
              </w:rPr>
              <w:t>de Pearson</w:t>
            </w:r>
          </w:p>
        </w:tc>
        <w:tc>
          <w:tcPr>
            <w:tcW w:w="1829" w:type="dxa"/>
            <w:tcBorders>
              <w:right w:val="single" w:sz="8" w:space="0" w:color="000000"/>
            </w:tcBorders>
          </w:tcPr>
          <w:p>
            <w:pPr>
              <w:pStyle w:val="TableParagraph"/>
              <w:spacing w:before="72"/>
              <w:ind w:right="57"/>
              <w:rPr>
                <w:sz w:val="21"/>
              </w:rPr>
            </w:pPr>
            <w:r>
              <w:rPr>
                <w:sz w:val="21"/>
              </w:rPr>
              <w:t>8,784</w:t>
            </w:r>
          </w:p>
        </w:tc>
        <w:tc>
          <w:tcPr>
            <w:tcW w:w="1258" w:type="dxa"/>
            <w:tcBorders>
              <w:left w:val="single" w:sz="8" w:space="0" w:color="000000"/>
              <w:right w:val="single" w:sz="8" w:space="0" w:color="000000"/>
            </w:tcBorders>
          </w:tcPr>
          <w:p>
            <w:pPr>
              <w:pStyle w:val="TableParagraph"/>
              <w:spacing w:before="72"/>
              <w:ind w:right="52"/>
              <w:rPr>
                <w:sz w:val="21"/>
              </w:rPr>
            </w:pPr>
            <w:r>
              <w:rPr>
                <w:sz w:val="21"/>
              </w:rPr>
              <w:t>10</w:t>
            </w:r>
          </w:p>
        </w:tc>
        <w:tc>
          <w:tcPr>
            <w:tcW w:w="1262" w:type="dxa"/>
            <w:tcBorders>
              <w:left w:val="single" w:sz="8" w:space="0" w:color="000000"/>
            </w:tcBorders>
          </w:tcPr>
          <w:p>
            <w:pPr>
              <w:pStyle w:val="TableParagraph"/>
              <w:spacing w:before="38"/>
              <w:ind w:left="726"/>
              <w:jc w:val="left"/>
              <w:rPr>
                <w:sz w:val="14"/>
              </w:rPr>
            </w:pPr>
            <w:r>
              <w:rPr>
                <w:sz w:val="21"/>
              </w:rPr>
              <w:t>,553</w:t>
            </w:r>
            <w:r>
              <w:rPr>
                <w:position w:val="10"/>
                <w:sz w:val="14"/>
              </w:rPr>
              <w:t>a</w:t>
            </w:r>
          </w:p>
        </w:tc>
      </w:tr>
    </w:tbl>
    <w:p>
      <w:pPr>
        <w:pStyle w:val="BodyText"/>
        <w:spacing w:before="7"/>
        <w:rPr>
          <w:b/>
          <w:sz w:val="21"/>
        </w:rPr>
      </w:pPr>
    </w:p>
    <w:p>
      <w:pPr>
        <w:pStyle w:val="ListParagraph"/>
        <w:numPr>
          <w:ilvl w:val="0"/>
          <w:numId w:val="12"/>
        </w:numPr>
        <w:tabs>
          <w:tab w:pos="864" w:val="left" w:leader="none"/>
        </w:tabs>
        <w:spacing w:line="314" w:lineRule="auto" w:before="78" w:after="0"/>
        <w:ind w:left="656" w:right="376" w:firstLine="0"/>
        <w:jc w:val="left"/>
        <w:rPr>
          <w:sz w:val="21"/>
        </w:rPr>
      </w:pPr>
      <w:r>
        <w:rPr>
          <w:w w:val="105"/>
          <w:sz w:val="21"/>
        </w:rPr>
        <w:t>Como</w:t>
      </w:r>
      <w:r>
        <w:rPr>
          <w:spacing w:val="-4"/>
          <w:w w:val="105"/>
          <w:sz w:val="21"/>
        </w:rPr>
        <w:t> </w:t>
      </w:r>
      <w:r>
        <w:rPr>
          <w:w w:val="105"/>
          <w:sz w:val="21"/>
        </w:rPr>
        <w:t>el</w:t>
      </w:r>
      <w:r>
        <w:rPr>
          <w:spacing w:val="-5"/>
          <w:w w:val="105"/>
          <w:sz w:val="21"/>
        </w:rPr>
        <w:t> </w:t>
      </w:r>
      <w:r>
        <w:rPr>
          <w:w w:val="105"/>
          <w:sz w:val="21"/>
        </w:rPr>
        <w:t>nivel</w:t>
      </w:r>
      <w:r>
        <w:rPr>
          <w:spacing w:val="-5"/>
          <w:w w:val="105"/>
          <w:sz w:val="21"/>
        </w:rPr>
        <w:t> </w:t>
      </w:r>
      <w:r>
        <w:rPr>
          <w:w w:val="105"/>
          <w:sz w:val="21"/>
        </w:rPr>
        <w:t>de</w:t>
      </w:r>
      <w:r>
        <w:rPr>
          <w:spacing w:val="-4"/>
          <w:w w:val="105"/>
          <w:sz w:val="21"/>
        </w:rPr>
        <w:t> </w:t>
      </w:r>
      <w:r>
        <w:rPr>
          <w:w w:val="105"/>
          <w:sz w:val="21"/>
        </w:rPr>
        <w:t>significación</w:t>
      </w:r>
      <w:r>
        <w:rPr>
          <w:spacing w:val="-4"/>
          <w:w w:val="105"/>
          <w:sz w:val="21"/>
        </w:rPr>
        <w:t> </w:t>
      </w:r>
      <w:r>
        <w:rPr>
          <w:w w:val="105"/>
          <w:sz w:val="21"/>
        </w:rPr>
        <w:t>es</w:t>
      </w:r>
      <w:r>
        <w:rPr>
          <w:spacing w:val="-5"/>
          <w:w w:val="105"/>
          <w:sz w:val="21"/>
        </w:rPr>
        <w:t> </w:t>
      </w:r>
      <w:r>
        <w:rPr>
          <w:w w:val="105"/>
          <w:sz w:val="21"/>
        </w:rPr>
        <w:t>mayor</w:t>
      </w:r>
      <w:r>
        <w:rPr>
          <w:spacing w:val="-5"/>
          <w:w w:val="105"/>
          <w:sz w:val="21"/>
        </w:rPr>
        <w:t> </w:t>
      </w:r>
      <w:r>
        <w:rPr>
          <w:w w:val="105"/>
          <w:sz w:val="21"/>
        </w:rPr>
        <w:t>que</w:t>
      </w:r>
      <w:r>
        <w:rPr>
          <w:spacing w:val="-4"/>
          <w:w w:val="105"/>
          <w:sz w:val="21"/>
        </w:rPr>
        <w:t> </w:t>
      </w:r>
      <w:r>
        <w:rPr>
          <w:w w:val="105"/>
          <w:sz w:val="21"/>
        </w:rPr>
        <w:t>.150,</w:t>
      </w:r>
      <w:r>
        <w:rPr>
          <w:spacing w:val="-5"/>
          <w:w w:val="105"/>
          <w:sz w:val="21"/>
        </w:rPr>
        <w:t> </w:t>
      </w:r>
      <w:r>
        <w:rPr>
          <w:w w:val="105"/>
          <w:sz w:val="21"/>
        </w:rPr>
        <w:t>no</w:t>
      </w:r>
      <w:r>
        <w:rPr>
          <w:spacing w:val="-4"/>
          <w:w w:val="105"/>
          <w:sz w:val="21"/>
        </w:rPr>
        <w:t> </w:t>
      </w:r>
      <w:r>
        <w:rPr>
          <w:w w:val="105"/>
          <w:sz w:val="21"/>
        </w:rPr>
        <w:t>se</w:t>
      </w:r>
      <w:r>
        <w:rPr>
          <w:spacing w:val="-4"/>
          <w:w w:val="105"/>
          <w:sz w:val="21"/>
        </w:rPr>
        <w:t> </w:t>
      </w:r>
      <w:r>
        <w:rPr>
          <w:w w:val="105"/>
          <w:sz w:val="21"/>
        </w:rPr>
        <w:t>utiliza</w:t>
      </w:r>
      <w:r>
        <w:rPr>
          <w:spacing w:val="-4"/>
          <w:w w:val="105"/>
          <w:sz w:val="21"/>
        </w:rPr>
        <w:t> </w:t>
      </w:r>
      <w:r>
        <w:rPr>
          <w:w w:val="105"/>
          <w:sz w:val="21"/>
        </w:rPr>
        <w:t>un</w:t>
      </w:r>
      <w:r>
        <w:rPr>
          <w:spacing w:val="-4"/>
          <w:w w:val="105"/>
          <w:sz w:val="21"/>
        </w:rPr>
        <w:t> </w:t>
      </w:r>
      <w:r>
        <w:rPr>
          <w:w w:val="105"/>
          <w:sz w:val="21"/>
        </w:rPr>
        <w:t>factor</w:t>
      </w:r>
      <w:r>
        <w:rPr>
          <w:spacing w:val="-5"/>
          <w:w w:val="105"/>
          <w:sz w:val="21"/>
        </w:rPr>
        <w:t> </w:t>
      </w:r>
      <w:r>
        <w:rPr>
          <w:w w:val="105"/>
          <w:sz w:val="21"/>
        </w:rPr>
        <w:t>de</w:t>
      </w:r>
      <w:r>
        <w:rPr>
          <w:spacing w:val="-4"/>
          <w:w w:val="105"/>
          <w:sz w:val="21"/>
        </w:rPr>
        <w:t> </w:t>
      </w:r>
      <w:r>
        <w:rPr>
          <w:w w:val="105"/>
          <w:sz w:val="21"/>
        </w:rPr>
        <w:t>heterogeneidad en el cálculo de los límites de</w:t>
      </w:r>
      <w:r>
        <w:rPr>
          <w:spacing w:val="-29"/>
          <w:w w:val="105"/>
          <w:sz w:val="21"/>
        </w:rPr>
        <w:t> </w:t>
      </w:r>
      <w:r>
        <w:rPr>
          <w:w w:val="105"/>
          <w:sz w:val="21"/>
        </w:rPr>
        <w:t>confianza.</w:t>
      </w:r>
    </w:p>
    <w:p>
      <w:pPr>
        <w:pStyle w:val="ListParagraph"/>
        <w:numPr>
          <w:ilvl w:val="0"/>
          <w:numId w:val="12"/>
        </w:numPr>
        <w:tabs>
          <w:tab w:pos="876" w:val="left" w:leader="none"/>
        </w:tabs>
        <w:spacing w:line="319" w:lineRule="auto" w:before="8" w:after="0"/>
        <w:ind w:left="656" w:right="402" w:firstLine="0"/>
        <w:jc w:val="left"/>
        <w:rPr>
          <w:sz w:val="21"/>
        </w:rPr>
      </w:pPr>
      <w:r>
        <w:rPr>
          <w:w w:val="105"/>
          <w:sz w:val="21"/>
        </w:rPr>
        <w:t>Los</w:t>
      </w:r>
      <w:r>
        <w:rPr>
          <w:spacing w:val="-5"/>
          <w:w w:val="105"/>
          <w:sz w:val="21"/>
        </w:rPr>
        <w:t> </w:t>
      </w:r>
      <w:r>
        <w:rPr>
          <w:w w:val="105"/>
          <w:sz w:val="21"/>
        </w:rPr>
        <w:t>estadísticos</w:t>
      </w:r>
      <w:r>
        <w:rPr>
          <w:spacing w:val="-5"/>
          <w:w w:val="105"/>
          <w:sz w:val="21"/>
        </w:rPr>
        <w:t> </w:t>
      </w:r>
      <w:r>
        <w:rPr>
          <w:w w:val="105"/>
          <w:sz w:val="21"/>
        </w:rPr>
        <w:t>basados</w:t>
      </w:r>
      <w:r>
        <w:rPr>
          <w:spacing w:val="-5"/>
          <w:w w:val="105"/>
          <w:sz w:val="21"/>
        </w:rPr>
        <w:t> </w:t>
      </w:r>
      <w:r>
        <w:rPr>
          <w:w w:val="105"/>
          <w:sz w:val="21"/>
        </w:rPr>
        <w:t>en</w:t>
      </w:r>
      <w:r>
        <w:rPr>
          <w:spacing w:val="-4"/>
          <w:w w:val="105"/>
          <w:sz w:val="21"/>
        </w:rPr>
        <w:t> </w:t>
      </w:r>
      <w:r>
        <w:rPr>
          <w:w w:val="105"/>
          <w:sz w:val="21"/>
        </w:rPr>
        <w:t>casos</w:t>
      </w:r>
      <w:r>
        <w:rPr>
          <w:spacing w:val="-5"/>
          <w:w w:val="105"/>
          <w:sz w:val="21"/>
        </w:rPr>
        <w:t> </w:t>
      </w:r>
      <w:r>
        <w:rPr>
          <w:w w:val="105"/>
          <w:sz w:val="21"/>
        </w:rPr>
        <w:t>individuales</w:t>
      </w:r>
      <w:r>
        <w:rPr>
          <w:spacing w:val="-5"/>
          <w:w w:val="105"/>
          <w:sz w:val="21"/>
        </w:rPr>
        <w:t> </w:t>
      </w:r>
      <w:r>
        <w:rPr>
          <w:w w:val="105"/>
          <w:sz w:val="21"/>
        </w:rPr>
        <w:t>difieren</w:t>
      </w:r>
      <w:r>
        <w:rPr>
          <w:spacing w:val="-4"/>
          <w:w w:val="105"/>
          <w:sz w:val="21"/>
        </w:rPr>
        <w:t> </w:t>
      </w:r>
      <w:r>
        <w:rPr>
          <w:w w:val="105"/>
          <w:sz w:val="21"/>
        </w:rPr>
        <w:t>de</w:t>
      </w:r>
      <w:r>
        <w:rPr>
          <w:spacing w:val="-4"/>
          <w:w w:val="105"/>
          <w:sz w:val="21"/>
        </w:rPr>
        <w:t> </w:t>
      </w:r>
      <w:r>
        <w:rPr>
          <w:w w:val="105"/>
          <w:sz w:val="21"/>
        </w:rPr>
        <w:t>los</w:t>
      </w:r>
      <w:r>
        <w:rPr>
          <w:spacing w:val="-5"/>
          <w:w w:val="105"/>
          <w:sz w:val="21"/>
        </w:rPr>
        <w:t> </w:t>
      </w:r>
      <w:r>
        <w:rPr>
          <w:w w:val="105"/>
          <w:sz w:val="21"/>
        </w:rPr>
        <w:t>estadísticos</w:t>
      </w:r>
      <w:r>
        <w:rPr>
          <w:spacing w:val="-5"/>
          <w:w w:val="105"/>
          <w:sz w:val="21"/>
        </w:rPr>
        <w:t> </w:t>
      </w:r>
      <w:r>
        <w:rPr>
          <w:w w:val="105"/>
          <w:sz w:val="21"/>
        </w:rPr>
        <w:t>basados</w:t>
      </w:r>
      <w:r>
        <w:rPr>
          <w:spacing w:val="-5"/>
          <w:w w:val="105"/>
          <w:sz w:val="21"/>
        </w:rPr>
        <w:t> </w:t>
      </w:r>
      <w:r>
        <w:rPr>
          <w:w w:val="105"/>
          <w:sz w:val="21"/>
        </w:rPr>
        <w:t>en</w:t>
      </w:r>
      <w:r>
        <w:rPr>
          <w:spacing w:val="-4"/>
          <w:w w:val="105"/>
          <w:sz w:val="21"/>
        </w:rPr>
        <w:t> </w:t>
      </w:r>
      <w:r>
        <w:rPr>
          <w:w w:val="105"/>
          <w:sz w:val="21"/>
        </w:rPr>
        <w:t>casos agregados.</w:t>
      </w:r>
    </w:p>
    <w:p>
      <w:pPr>
        <w:spacing w:after="0" w:line="319" w:lineRule="auto"/>
        <w:jc w:val="left"/>
        <w:rPr>
          <w:sz w:val="21"/>
        </w:rPr>
        <w:sectPr>
          <w:pgSz w:w="11910" w:h="16840"/>
          <w:pgMar w:header="0" w:footer="964" w:top="1580" w:bottom="1160" w:left="1680" w:right="940"/>
        </w:sectPr>
      </w:pPr>
    </w:p>
    <w:p>
      <w:pPr>
        <w:pStyle w:val="BodyText"/>
        <w:spacing w:before="4"/>
        <w:rPr>
          <w:sz w:val="9"/>
        </w:rPr>
      </w:pPr>
    </w:p>
    <w:p>
      <w:pPr>
        <w:spacing w:before="78" w:after="7"/>
        <w:ind w:left="3280" w:right="1274" w:firstLine="0"/>
        <w:jc w:val="left"/>
        <w:rPr>
          <w:b/>
          <w:sz w:val="21"/>
        </w:rPr>
      </w:pPr>
      <w:r>
        <w:rPr>
          <w:b/>
          <w:w w:val="105"/>
          <w:sz w:val="21"/>
        </w:rPr>
        <w:t>Residuos y frecuencias de casillas</w:t>
      </w: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835"/>
        <w:gridCol w:w="1042"/>
        <w:gridCol w:w="696"/>
        <w:gridCol w:w="917"/>
        <w:gridCol w:w="1301"/>
        <w:gridCol w:w="1296"/>
        <w:gridCol w:w="1051"/>
        <w:gridCol w:w="1358"/>
      </w:tblGrid>
      <w:tr>
        <w:trPr>
          <w:trHeight w:val="998" w:hRule="exact"/>
        </w:trPr>
        <w:tc>
          <w:tcPr>
            <w:tcW w:w="1877" w:type="dxa"/>
            <w:gridSpan w:val="2"/>
          </w:tcPr>
          <w:p>
            <w:pPr>
              <w:pStyle w:val="TableParagraph"/>
              <w:spacing w:before="72"/>
              <w:ind w:left="919"/>
              <w:jc w:val="left"/>
              <w:rPr>
                <w:sz w:val="21"/>
              </w:rPr>
            </w:pPr>
            <w:r>
              <w:rPr>
                <w:w w:val="105"/>
                <w:sz w:val="21"/>
              </w:rPr>
              <w:t>Número</w:t>
            </w:r>
          </w:p>
        </w:tc>
        <w:tc>
          <w:tcPr>
            <w:tcW w:w="696" w:type="dxa"/>
            <w:tcBorders>
              <w:right w:val="single" w:sz="8" w:space="0" w:color="000000"/>
            </w:tcBorders>
          </w:tcPr>
          <w:p>
            <w:pPr>
              <w:pStyle w:val="TableParagraph"/>
              <w:spacing w:before="72"/>
              <w:ind w:right="79"/>
              <w:rPr>
                <w:sz w:val="21"/>
              </w:rPr>
            </w:pPr>
            <w:r>
              <w:rPr>
                <w:sz w:val="21"/>
              </w:rPr>
              <w:t>Dosis</w:t>
            </w:r>
          </w:p>
        </w:tc>
        <w:tc>
          <w:tcPr>
            <w:tcW w:w="917" w:type="dxa"/>
            <w:tcBorders>
              <w:left w:val="single" w:sz="8" w:space="0" w:color="000000"/>
              <w:right w:val="single" w:sz="8" w:space="0" w:color="000000"/>
            </w:tcBorders>
          </w:tcPr>
          <w:p>
            <w:pPr>
              <w:pStyle w:val="TableParagraph"/>
              <w:spacing w:line="322" w:lineRule="exact" w:before="11"/>
              <w:ind w:left="88" w:right="87"/>
              <w:jc w:val="center"/>
              <w:rPr>
                <w:sz w:val="21"/>
              </w:rPr>
            </w:pPr>
            <w:r>
              <w:rPr>
                <w:sz w:val="21"/>
              </w:rPr>
              <w:t>Número </w:t>
            </w:r>
            <w:r>
              <w:rPr>
                <w:w w:val="105"/>
                <w:sz w:val="21"/>
              </w:rPr>
              <w:t>de sujetos</w:t>
            </w:r>
          </w:p>
        </w:tc>
        <w:tc>
          <w:tcPr>
            <w:tcW w:w="1301" w:type="dxa"/>
            <w:tcBorders>
              <w:left w:val="single" w:sz="8" w:space="0" w:color="000000"/>
              <w:right w:val="single" w:sz="8" w:space="0" w:color="000000"/>
            </w:tcBorders>
          </w:tcPr>
          <w:p>
            <w:pPr>
              <w:pStyle w:val="TableParagraph"/>
              <w:spacing w:line="319" w:lineRule="auto" w:before="72"/>
              <w:ind w:left="155" w:hanging="1"/>
              <w:jc w:val="left"/>
              <w:rPr>
                <w:sz w:val="21"/>
              </w:rPr>
            </w:pPr>
            <w:r>
              <w:rPr>
                <w:sz w:val="21"/>
              </w:rPr>
              <w:t>Respuestas observadas</w:t>
            </w:r>
          </w:p>
        </w:tc>
        <w:tc>
          <w:tcPr>
            <w:tcW w:w="1296" w:type="dxa"/>
            <w:tcBorders>
              <w:left w:val="single" w:sz="8" w:space="0" w:color="000000"/>
              <w:right w:val="single" w:sz="8" w:space="0" w:color="000000"/>
            </w:tcBorders>
          </w:tcPr>
          <w:p>
            <w:pPr>
              <w:pStyle w:val="TableParagraph"/>
              <w:spacing w:line="319" w:lineRule="auto" w:before="72"/>
              <w:ind w:left="211" w:hanging="62"/>
              <w:jc w:val="left"/>
              <w:rPr>
                <w:sz w:val="21"/>
              </w:rPr>
            </w:pPr>
            <w:r>
              <w:rPr>
                <w:sz w:val="21"/>
              </w:rPr>
              <w:t>Respuestas </w:t>
            </w:r>
            <w:r>
              <w:rPr>
                <w:w w:val="105"/>
                <w:sz w:val="21"/>
              </w:rPr>
              <w:t>esperadas</w:t>
            </w:r>
          </w:p>
        </w:tc>
        <w:tc>
          <w:tcPr>
            <w:tcW w:w="1051" w:type="dxa"/>
            <w:tcBorders>
              <w:left w:val="single" w:sz="8" w:space="0" w:color="000000"/>
              <w:right w:val="single" w:sz="8" w:space="0" w:color="000000"/>
            </w:tcBorders>
          </w:tcPr>
          <w:p>
            <w:pPr>
              <w:pStyle w:val="TableParagraph"/>
              <w:spacing w:before="72"/>
              <w:ind w:right="112"/>
              <w:rPr>
                <w:sz w:val="21"/>
              </w:rPr>
            </w:pPr>
            <w:r>
              <w:rPr>
                <w:sz w:val="21"/>
              </w:rPr>
              <w:t>Residuos</w:t>
            </w:r>
          </w:p>
        </w:tc>
        <w:tc>
          <w:tcPr>
            <w:tcW w:w="1358" w:type="dxa"/>
            <w:tcBorders>
              <w:left w:val="single" w:sz="8" w:space="0" w:color="000000"/>
            </w:tcBorders>
          </w:tcPr>
          <w:p>
            <w:pPr>
              <w:pStyle w:val="TableParagraph"/>
              <w:spacing w:before="72"/>
              <w:ind w:right="97"/>
              <w:rPr>
                <w:sz w:val="21"/>
              </w:rPr>
            </w:pPr>
            <w:r>
              <w:rPr>
                <w:sz w:val="21"/>
              </w:rPr>
              <w:t>Probabilidad</w:t>
            </w:r>
          </w:p>
        </w:tc>
      </w:tr>
      <w:tr>
        <w:trPr>
          <w:trHeight w:val="407" w:hRule="exact"/>
        </w:trPr>
        <w:tc>
          <w:tcPr>
            <w:tcW w:w="835" w:type="dxa"/>
            <w:tcBorders>
              <w:bottom w:val="nil"/>
              <w:right w:val="nil"/>
            </w:tcBorders>
          </w:tcPr>
          <w:p>
            <w:pPr/>
          </w:p>
        </w:tc>
        <w:tc>
          <w:tcPr>
            <w:tcW w:w="1042" w:type="dxa"/>
            <w:tcBorders>
              <w:left w:val="nil"/>
              <w:bottom w:val="nil"/>
            </w:tcBorders>
          </w:tcPr>
          <w:p>
            <w:pPr>
              <w:pStyle w:val="TableParagraph"/>
              <w:spacing w:before="77"/>
              <w:ind w:left="103"/>
              <w:jc w:val="left"/>
              <w:rPr>
                <w:sz w:val="21"/>
              </w:rPr>
            </w:pPr>
            <w:r>
              <w:rPr>
                <w:w w:val="102"/>
                <w:sz w:val="21"/>
              </w:rPr>
              <w:t>1</w:t>
            </w:r>
          </w:p>
        </w:tc>
        <w:tc>
          <w:tcPr>
            <w:tcW w:w="696" w:type="dxa"/>
            <w:tcBorders>
              <w:bottom w:val="nil"/>
              <w:right w:val="single" w:sz="8" w:space="0" w:color="000000"/>
            </w:tcBorders>
          </w:tcPr>
          <w:p>
            <w:pPr>
              <w:pStyle w:val="TableParagraph"/>
              <w:spacing w:before="77"/>
              <w:ind w:right="59"/>
              <w:rPr>
                <w:sz w:val="21"/>
              </w:rPr>
            </w:pPr>
            <w:r>
              <w:rPr>
                <w:sz w:val="21"/>
              </w:rPr>
              <w:t>,000</w:t>
            </w:r>
          </w:p>
        </w:tc>
        <w:tc>
          <w:tcPr>
            <w:tcW w:w="917" w:type="dxa"/>
            <w:tcBorders>
              <w:left w:val="single" w:sz="8" w:space="0" w:color="000000"/>
              <w:bottom w:val="nil"/>
              <w:right w:val="single" w:sz="8" w:space="0" w:color="000000"/>
            </w:tcBorders>
          </w:tcPr>
          <w:p>
            <w:pPr>
              <w:pStyle w:val="TableParagraph"/>
              <w:spacing w:before="77"/>
              <w:ind w:right="57"/>
              <w:rPr>
                <w:sz w:val="21"/>
              </w:rPr>
            </w:pPr>
            <w:r>
              <w:rPr>
                <w:sz w:val="21"/>
              </w:rPr>
              <w:t>18</w:t>
            </w:r>
          </w:p>
        </w:tc>
        <w:tc>
          <w:tcPr>
            <w:tcW w:w="1301" w:type="dxa"/>
            <w:tcBorders>
              <w:left w:val="single" w:sz="8" w:space="0" w:color="000000"/>
              <w:bottom w:val="nil"/>
              <w:right w:val="single" w:sz="8" w:space="0" w:color="000000"/>
            </w:tcBorders>
          </w:tcPr>
          <w:p>
            <w:pPr>
              <w:pStyle w:val="TableParagraph"/>
              <w:spacing w:before="77"/>
              <w:ind w:right="58"/>
              <w:rPr>
                <w:sz w:val="21"/>
              </w:rPr>
            </w:pPr>
            <w:r>
              <w:rPr>
                <w:w w:val="102"/>
                <w:sz w:val="21"/>
              </w:rPr>
              <w:t>7</w:t>
            </w:r>
          </w:p>
        </w:tc>
        <w:tc>
          <w:tcPr>
            <w:tcW w:w="1296" w:type="dxa"/>
            <w:tcBorders>
              <w:left w:val="single" w:sz="8" w:space="0" w:color="000000"/>
              <w:bottom w:val="nil"/>
              <w:right w:val="single" w:sz="8" w:space="0" w:color="000000"/>
            </w:tcBorders>
          </w:tcPr>
          <w:p>
            <w:pPr>
              <w:pStyle w:val="TableParagraph"/>
              <w:spacing w:before="77"/>
              <w:ind w:right="56"/>
              <w:rPr>
                <w:sz w:val="21"/>
              </w:rPr>
            </w:pPr>
            <w:r>
              <w:rPr>
                <w:sz w:val="21"/>
              </w:rPr>
              <w:t>6,119</w:t>
            </w:r>
          </w:p>
        </w:tc>
        <w:tc>
          <w:tcPr>
            <w:tcW w:w="1051" w:type="dxa"/>
            <w:tcBorders>
              <w:left w:val="single" w:sz="8" w:space="0" w:color="000000"/>
              <w:bottom w:val="nil"/>
              <w:right w:val="single" w:sz="8" w:space="0" w:color="000000"/>
            </w:tcBorders>
          </w:tcPr>
          <w:p>
            <w:pPr>
              <w:pStyle w:val="TableParagraph"/>
              <w:spacing w:before="77"/>
              <w:ind w:right="59"/>
              <w:rPr>
                <w:sz w:val="21"/>
              </w:rPr>
            </w:pPr>
            <w:r>
              <w:rPr>
                <w:sz w:val="21"/>
              </w:rPr>
              <w:t>,881</w:t>
            </w:r>
          </w:p>
        </w:tc>
        <w:tc>
          <w:tcPr>
            <w:tcW w:w="1358" w:type="dxa"/>
            <w:tcBorders>
              <w:left w:val="single" w:sz="8" w:space="0" w:color="000000"/>
              <w:bottom w:val="nil"/>
            </w:tcBorders>
          </w:tcPr>
          <w:p>
            <w:pPr>
              <w:pStyle w:val="TableParagraph"/>
              <w:spacing w:before="77"/>
              <w:ind w:right="54"/>
              <w:rPr>
                <w:sz w:val="21"/>
              </w:rPr>
            </w:pPr>
            <w:r>
              <w:rPr>
                <w:sz w:val="21"/>
              </w:rPr>
              <w:t>,340</w:t>
            </w:r>
          </w:p>
        </w:tc>
      </w:tr>
      <w:tr>
        <w:trPr>
          <w:trHeight w:val="360" w:hRule="exact"/>
        </w:trPr>
        <w:tc>
          <w:tcPr>
            <w:tcW w:w="835" w:type="dxa"/>
            <w:tcBorders>
              <w:top w:val="nil"/>
              <w:bottom w:val="nil"/>
              <w:right w:val="nil"/>
            </w:tcBorders>
          </w:tcPr>
          <w:p>
            <w:pPr/>
          </w:p>
        </w:tc>
        <w:tc>
          <w:tcPr>
            <w:tcW w:w="1042" w:type="dxa"/>
            <w:tcBorders>
              <w:top w:val="nil"/>
              <w:left w:val="nil"/>
              <w:bottom w:val="nil"/>
            </w:tcBorders>
          </w:tcPr>
          <w:p>
            <w:pPr>
              <w:pStyle w:val="TableParagraph"/>
              <w:ind w:left="103"/>
              <w:jc w:val="left"/>
              <w:rPr>
                <w:sz w:val="21"/>
              </w:rPr>
            </w:pPr>
            <w:r>
              <w:rPr>
                <w:w w:val="102"/>
                <w:sz w:val="21"/>
              </w:rPr>
              <w:t>2</w:t>
            </w:r>
          </w:p>
        </w:tc>
        <w:tc>
          <w:tcPr>
            <w:tcW w:w="696" w:type="dxa"/>
            <w:tcBorders>
              <w:top w:val="nil"/>
              <w:bottom w:val="nil"/>
              <w:right w:val="single" w:sz="8" w:space="0" w:color="000000"/>
            </w:tcBorders>
          </w:tcPr>
          <w:p>
            <w:pPr>
              <w:pStyle w:val="TableParagraph"/>
              <w:ind w:right="59"/>
              <w:rPr>
                <w:sz w:val="21"/>
              </w:rPr>
            </w:pPr>
            <w:r>
              <w:rPr>
                <w:sz w:val="21"/>
              </w:rPr>
              <w:t>,000</w:t>
            </w:r>
          </w:p>
        </w:tc>
        <w:tc>
          <w:tcPr>
            <w:tcW w:w="917" w:type="dxa"/>
            <w:tcBorders>
              <w:top w:val="nil"/>
              <w:left w:val="single" w:sz="8" w:space="0" w:color="000000"/>
              <w:bottom w:val="nil"/>
              <w:right w:val="single" w:sz="8" w:space="0" w:color="000000"/>
            </w:tcBorders>
          </w:tcPr>
          <w:p>
            <w:pPr>
              <w:pStyle w:val="TableParagraph"/>
              <w:ind w:right="59"/>
              <w:rPr>
                <w:sz w:val="21"/>
              </w:rPr>
            </w:pPr>
            <w:r>
              <w:rPr>
                <w:w w:val="102"/>
                <w:sz w:val="21"/>
              </w:rPr>
              <w:t>9</w:t>
            </w:r>
          </w:p>
        </w:tc>
        <w:tc>
          <w:tcPr>
            <w:tcW w:w="1301" w:type="dxa"/>
            <w:tcBorders>
              <w:top w:val="nil"/>
              <w:left w:val="single" w:sz="8" w:space="0" w:color="000000"/>
              <w:bottom w:val="nil"/>
              <w:right w:val="single" w:sz="8" w:space="0" w:color="000000"/>
            </w:tcBorders>
          </w:tcPr>
          <w:p>
            <w:pPr>
              <w:pStyle w:val="TableParagraph"/>
              <w:ind w:right="58"/>
              <w:rPr>
                <w:sz w:val="21"/>
              </w:rPr>
            </w:pPr>
            <w:r>
              <w:rPr>
                <w:w w:val="102"/>
                <w:sz w:val="21"/>
              </w:rPr>
              <w:t>4</w:t>
            </w:r>
          </w:p>
        </w:tc>
        <w:tc>
          <w:tcPr>
            <w:tcW w:w="1296" w:type="dxa"/>
            <w:tcBorders>
              <w:top w:val="nil"/>
              <w:left w:val="single" w:sz="8" w:space="0" w:color="000000"/>
              <w:bottom w:val="nil"/>
              <w:right w:val="single" w:sz="8" w:space="0" w:color="000000"/>
            </w:tcBorders>
          </w:tcPr>
          <w:p>
            <w:pPr>
              <w:pStyle w:val="TableParagraph"/>
              <w:ind w:right="56"/>
              <w:rPr>
                <w:sz w:val="21"/>
              </w:rPr>
            </w:pPr>
            <w:r>
              <w:rPr>
                <w:sz w:val="21"/>
              </w:rPr>
              <w:t>3,060</w:t>
            </w:r>
          </w:p>
        </w:tc>
        <w:tc>
          <w:tcPr>
            <w:tcW w:w="1051" w:type="dxa"/>
            <w:tcBorders>
              <w:top w:val="nil"/>
              <w:left w:val="single" w:sz="8" w:space="0" w:color="000000"/>
              <w:bottom w:val="nil"/>
              <w:right w:val="single" w:sz="8" w:space="0" w:color="000000"/>
            </w:tcBorders>
          </w:tcPr>
          <w:p>
            <w:pPr>
              <w:pStyle w:val="TableParagraph"/>
              <w:ind w:right="59"/>
              <w:rPr>
                <w:sz w:val="21"/>
              </w:rPr>
            </w:pPr>
            <w:r>
              <w:rPr>
                <w:sz w:val="21"/>
              </w:rPr>
              <w:t>,940</w:t>
            </w:r>
          </w:p>
        </w:tc>
        <w:tc>
          <w:tcPr>
            <w:tcW w:w="1358" w:type="dxa"/>
            <w:tcBorders>
              <w:top w:val="nil"/>
              <w:left w:val="single" w:sz="8" w:space="0" w:color="000000"/>
              <w:bottom w:val="nil"/>
            </w:tcBorders>
          </w:tcPr>
          <w:p>
            <w:pPr>
              <w:pStyle w:val="TableParagraph"/>
              <w:ind w:right="54"/>
              <w:rPr>
                <w:sz w:val="21"/>
              </w:rPr>
            </w:pPr>
            <w:r>
              <w:rPr>
                <w:sz w:val="21"/>
              </w:rPr>
              <w:t>,340</w:t>
            </w:r>
          </w:p>
        </w:tc>
      </w:tr>
      <w:tr>
        <w:trPr>
          <w:trHeight w:val="360" w:hRule="exact"/>
        </w:trPr>
        <w:tc>
          <w:tcPr>
            <w:tcW w:w="835" w:type="dxa"/>
            <w:tcBorders>
              <w:top w:val="nil"/>
              <w:bottom w:val="nil"/>
              <w:right w:val="nil"/>
            </w:tcBorders>
          </w:tcPr>
          <w:p>
            <w:pPr/>
          </w:p>
        </w:tc>
        <w:tc>
          <w:tcPr>
            <w:tcW w:w="1042" w:type="dxa"/>
            <w:tcBorders>
              <w:top w:val="nil"/>
              <w:left w:val="nil"/>
              <w:bottom w:val="nil"/>
            </w:tcBorders>
          </w:tcPr>
          <w:p>
            <w:pPr>
              <w:pStyle w:val="TableParagraph"/>
              <w:ind w:left="103"/>
              <w:jc w:val="left"/>
              <w:rPr>
                <w:sz w:val="21"/>
              </w:rPr>
            </w:pPr>
            <w:r>
              <w:rPr>
                <w:w w:val="102"/>
                <w:sz w:val="21"/>
              </w:rPr>
              <w:t>3</w:t>
            </w:r>
          </w:p>
        </w:tc>
        <w:tc>
          <w:tcPr>
            <w:tcW w:w="696" w:type="dxa"/>
            <w:tcBorders>
              <w:top w:val="nil"/>
              <w:bottom w:val="nil"/>
              <w:right w:val="single" w:sz="8" w:space="0" w:color="000000"/>
            </w:tcBorders>
          </w:tcPr>
          <w:p>
            <w:pPr>
              <w:pStyle w:val="TableParagraph"/>
              <w:ind w:right="59"/>
              <w:rPr>
                <w:sz w:val="21"/>
              </w:rPr>
            </w:pPr>
            <w:r>
              <w:rPr>
                <w:sz w:val="21"/>
              </w:rPr>
              <w:t>,000</w:t>
            </w:r>
          </w:p>
        </w:tc>
        <w:tc>
          <w:tcPr>
            <w:tcW w:w="917" w:type="dxa"/>
            <w:tcBorders>
              <w:top w:val="nil"/>
              <w:left w:val="single" w:sz="8" w:space="0" w:color="000000"/>
              <w:bottom w:val="nil"/>
              <w:right w:val="single" w:sz="8" w:space="0" w:color="000000"/>
            </w:tcBorders>
          </w:tcPr>
          <w:p>
            <w:pPr>
              <w:pStyle w:val="TableParagraph"/>
              <w:ind w:right="57"/>
              <w:rPr>
                <w:sz w:val="21"/>
              </w:rPr>
            </w:pPr>
            <w:r>
              <w:rPr>
                <w:sz w:val="21"/>
              </w:rPr>
              <w:t>20</w:t>
            </w:r>
          </w:p>
        </w:tc>
        <w:tc>
          <w:tcPr>
            <w:tcW w:w="1301" w:type="dxa"/>
            <w:tcBorders>
              <w:top w:val="nil"/>
              <w:left w:val="single" w:sz="8" w:space="0" w:color="000000"/>
              <w:bottom w:val="nil"/>
              <w:right w:val="single" w:sz="8" w:space="0" w:color="000000"/>
            </w:tcBorders>
          </w:tcPr>
          <w:p>
            <w:pPr>
              <w:pStyle w:val="TableParagraph"/>
              <w:ind w:right="58"/>
              <w:rPr>
                <w:sz w:val="21"/>
              </w:rPr>
            </w:pPr>
            <w:r>
              <w:rPr>
                <w:w w:val="102"/>
                <w:sz w:val="21"/>
              </w:rPr>
              <w:t>6</w:t>
            </w:r>
          </w:p>
        </w:tc>
        <w:tc>
          <w:tcPr>
            <w:tcW w:w="1296" w:type="dxa"/>
            <w:tcBorders>
              <w:top w:val="nil"/>
              <w:left w:val="single" w:sz="8" w:space="0" w:color="000000"/>
              <w:bottom w:val="nil"/>
              <w:right w:val="single" w:sz="8" w:space="0" w:color="000000"/>
            </w:tcBorders>
          </w:tcPr>
          <w:p>
            <w:pPr>
              <w:pStyle w:val="TableParagraph"/>
              <w:ind w:right="56"/>
              <w:rPr>
                <w:sz w:val="21"/>
              </w:rPr>
            </w:pPr>
            <w:r>
              <w:rPr>
                <w:sz w:val="21"/>
              </w:rPr>
              <w:t>6,799</w:t>
            </w:r>
          </w:p>
        </w:tc>
        <w:tc>
          <w:tcPr>
            <w:tcW w:w="1051" w:type="dxa"/>
            <w:tcBorders>
              <w:top w:val="nil"/>
              <w:left w:val="single" w:sz="8" w:space="0" w:color="000000"/>
              <w:bottom w:val="nil"/>
              <w:right w:val="single" w:sz="8" w:space="0" w:color="000000"/>
            </w:tcBorders>
          </w:tcPr>
          <w:p>
            <w:pPr>
              <w:pStyle w:val="TableParagraph"/>
              <w:ind w:right="59"/>
              <w:rPr>
                <w:sz w:val="21"/>
              </w:rPr>
            </w:pPr>
            <w:r>
              <w:rPr>
                <w:sz w:val="21"/>
              </w:rPr>
              <w:t>-,799</w:t>
            </w:r>
          </w:p>
        </w:tc>
        <w:tc>
          <w:tcPr>
            <w:tcW w:w="1358" w:type="dxa"/>
            <w:tcBorders>
              <w:top w:val="nil"/>
              <w:left w:val="single" w:sz="8" w:space="0" w:color="000000"/>
              <w:bottom w:val="nil"/>
            </w:tcBorders>
          </w:tcPr>
          <w:p>
            <w:pPr>
              <w:pStyle w:val="TableParagraph"/>
              <w:ind w:right="54"/>
              <w:rPr>
                <w:sz w:val="21"/>
              </w:rPr>
            </w:pPr>
            <w:r>
              <w:rPr>
                <w:sz w:val="21"/>
              </w:rPr>
              <w:t>,340</w:t>
            </w:r>
          </w:p>
        </w:tc>
      </w:tr>
      <w:tr>
        <w:trPr>
          <w:trHeight w:val="360" w:hRule="exact"/>
        </w:trPr>
        <w:tc>
          <w:tcPr>
            <w:tcW w:w="835" w:type="dxa"/>
            <w:tcBorders>
              <w:top w:val="nil"/>
              <w:bottom w:val="nil"/>
              <w:right w:val="nil"/>
            </w:tcBorders>
          </w:tcPr>
          <w:p>
            <w:pPr/>
          </w:p>
        </w:tc>
        <w:tc>
          <w:tcPr>
            <w:tcW w:w="1042" w:type="dxa"/>
            <w:tcBorders>
              <w:top w:val="nil"/>
              <w:left w:val="nil"/>
              <w:bottom w:val="nil"/>
            </w:tcBorders>
          </w:tcPr>
          <w:p>
            <w:pPr>
              <w:pStyle w:val="TableParagraph"/>
              <w:ind w:left="103"/>
              <w:jc w:val="left"/>
              <w:rPr>
                <w:sz w:val="21"/>
              </w:rPr>
            </w:pPr>
            <w:r>
              <w:rPr>
                <w:w w:val="102"/>
                <w:sz w:val="21"/>
              </w:rPr>
              <w:t>4</w:t>
            </w:r>
          </w:p>
        </w:tc>
        <w:tc>
          <w:tcPr>
            <w:tcW w:w="696" w:type="dxa"/>
            <w:tcBorders>
              <w:top w:val="nil"/>
              <w:bottom w:val="nil"/>
              <w:right w:val="single" w:sz="8" w:space="0" w:color="000000"/>
            </w:tcBorders>
          </w:tcPr>
          <w:p>
            <w:pPr>
              <w:pStyle w:val="TableParagraph"/>
              <w:ind w:right="59"/>
              <w:rPr>
                <w:sz w:val="21"/>
              </w:rPr>
            </w:pPr>
            <w:r>
              <w:rPr>
                <w:sz w:val="21"/>
              </w:rPr>
              <w:t>,000</w:t>
            </w:r>
          </w:p>
        </w:tc>
        <w:tc>
          <w:tcPr>
            <w:tcW w:w="917" w:type="dxa"/>
            <w:tcBorders>
              <w:top w:val="nil"/>
              <w:left w:val="single" w:sz="8" w:space="0" w:color="000000"/>
              <w:bottom w:val="nil"/>
              <w:right w:val="single" w:sz="8" w:space="0" w:color="000000"/>
            </w:tcBorders>
          </w:tcPr>
          <w:p>
            <w:pPr>
              <w:pStyle w:val="TableParagraph"/>
              <w:ind w:right="59"/>
              <w:rPr>
                <w:sz w:val="21"/>
              </w:rPr>
            </w:pPr>
            <w:r>
              <w:rPr>
                <w:w w:val="102"/>
                <w:sz w:val="21"/>
              </w:rPr>
              <w:t>9</w:t>
            </w:r>
          </w:p>
        </w:tc>
        <w:tc>
          <w:tcPr>
            <w:tcW w:w="1301" w:type="dxa"/>
            <w:tcBorders>
              <w:top w:val="nil"/>
              <w:left w:val="single" w:sz="8" w:space="0" w:color="000000"/>
              <w:bottom w:val="nil"/>
              <w:right w:val="single" w:sz="8" w:space="0" w:color="000000"/>
            </w:tcBorders>
          </w:tcPr>
          <w:p>
            <w:pPr>
              <w:pStyle w:val="TableParagraph"/>
              <w:ind w:right="58"/>
              <w:rPr>
                <w:sz w:val="21"/>
              </w:rPr>
            </w:pPr>
            <w:r>
              <w:rPr>
                <w:w w:val="102"/>
                <w:sz w:val="21"/>
              </w:rPr>
              <w:t>1</w:t>
            </w:r>
          </w:p>
        </w:tc>
        <w:tc>
          <w:tcPr>
            <w:tcW w:w="1296" w:type="dxa"/>
            <w:tcBorders>
              <w:top w:val="nil"/>
              <w:left w:val="single" w:sz="8" w:space="0" w:color="000000"/>
              <w:bottom w:val="nil"/>
              <w:right w:val="single" w:sz="8" w:space="0" w:color="000000"/>
            </w:tcBorders>
          </w:tcPr>
          <w:p>
            <w:pPr>
              <w:pStyle w:val="TableParagraph"/>
              <w:ind w:right="56"/>
              <w:rPr>
                <w:sz w:val="21"/>
              </w:rPr>
            </w:pPr>
            <w:r>
              <w:rPr>
                <w:sz w:val="21"/>
              </w:rPr>
              <w:t>3,060</w:t>
            </w:r>
          </w:p>
        </w:tc>
        <w:tc>
          <w:tcPr>
            <w:tcW w:w="1051" w:type="dxa"/>
            <w:tcBorders>
              <w:top w:val="nil"/>
              <w:left w:val="single" w:sz="8" w:space="0" w:color="000000"/>
              <w:bottom w:val="nil"/>
              <w:right w:val="single" w:sz="8" w:space="0" w:color="000000"/>
            </w:tcBorders>
          </w:tcPr>
          <w:p>
            <w:pPr>
              <w:pStyle w:val="TableParagraph"/>
              <w:ind w:right="58"/>
              <w:rPr>
                <w:sz w:val="21"/>
              </w:rPr>
            </w:pPr>
            <w:r>
              <w:rPr>
                <w:sz w:val="21"/>
              </w:rPr>
              <w:t>-2,060</w:t>
            </w:r>
          </w:p>
        </w:tc>
        <w:tc>
          <w:tcPr>
            <w:tcW w:w="1358" w:type="dxa"/>
            <w:tcBorders>
              <w:top w:val="nil"/>
              <w:left w:val="single" w:sz="8" w:space="0" w:color="000000"/>
              <w:bottom w:val="nil"/>
            </w:tcBorders>
          </w:tcPr>
          <w:p>
            <w:pPr>
              <w:pStyle w:val="TableParagraph"/>
              <w:ind w:right="54"/>
              <w:rPr>
                <w:sz w:val="21"/>
              </w:rPr>
            </w:pPr>
            <w:r>
              <w:rPr>
                <w:sz w:val="21"/>
              </w:rPr>
              <w:t>,340</w:t>
            </w:r>
          </w:p>
        </w:tc>
      </w:tr>
      <w:tr>
        <w:trPr>
          <w:trHeight w:val="360" w:hRule="exact"/>
        </w:trPr>
        <w:tc>
          <w:tcPr>
            <w:tcW w:w="835" w:type="dxa"/>
            <w:tcBorders>
              <w:top w:val="nil"/>
              <w:bottom w:val="nil"/>
              <w:right w:val="nil"/>
            </w:tcBorders>
          </w:tcPr>
          <w:p>
            <w:pPr/>
          </w:p>
        </w:tc>
        <w:tc>
          <w:tcPr>
            <w:tcW w:w="1042" w:type="dxa"/>
            <w:tcBorders>
              <w:top w:val="nil"/>
              <w:left w:val="nil"/>
              <w:bottom w:val="nil"/>
            </w:tcBorders>
          </w:tcPr>
          <w:p>
            <w:pPr>
              <w:pStyle w:val="TableParagraph"/>
              <w:ind w:left="103"/>
              <w:jc w:val="left"/>
              <w:rPr>
                <w:sz w:val="21"/>
              </w:rPr>
            </w:pPr>
            <w:r>
              <w:rPr>
                <w:w w:val="102"/>
                <w:sz w:val="21"/>
              </w:rPr>
              <w:t>5</w:t>
            </w:r>
          </w:p>
        </w:tc>
        <w:tc>
          <w:tcPr>
            <w:tcW w:w="696" w:type="dxa"/>
            <w:tcBorders>
              <w:top w:val="nil"/>
              <w:bottom w:val="nil"/>
              <w:right w:val="single" w:sz="8" w:space="0" w:color="000000"/>
            </w:tcBorders>
          </w:tcPr>
          <w:p>
            <w:pPr>
              <w:pStyle w:val="TableParagraph"/>
              <w:ind w:right="59"/>
              <w:rPr>
                <w:sz w:val="21"/>
              </w:rPr>
            </w:pPr>
            <w:r>
              <w:rPr>
                <w:sz w:val="21"/>
              </w:rPr>
              <w:t>,020</w:t>
            </w:r>
          </w:p>
        </w:tc>
        <w:tc>
          <w:tcPr>
            <w:tcW w:w="917" w:type="dxa"/>
            <w:tcBorders>
              <w:top w:val="nil"/>
              <w:left w:val="single" w:sz="8" w:space="0" w:color="000000"/>
              <w:bottom w:val="nil"/>
              <w:right w:val="single" w:sz="8" w:space="0" w:color="000000"/>
            </w:tcBorders>
          </w:tcPr>
          <w:p>
            <w:pPr>
              <w:pStyle w:val="TableParagraph"/>
              <w:ind w:right="57"/>
              <w:rPr>
                <w:sz w:val="21"/>
              </w:rPr>
            </w:pPr>
            <w:r>
              <w:rPr>
                <w:sz w:val="21"/>
              </w:rPr>
              <w:t>10</w:t>
            </w:r>
          </w:p>
        </w:tc>
        <w:tc>
          <w:tcPr>
            <w:tcW w:w="1301" w:type="dxa"/>
            <w:tcBorders>
              <w:top w:val="nil"/>
              <w:left w:val="single" w:sz="8" w:space="0" w:color="000000"/>
              <w:bottom w:val="nil"/>
              <w:right w:val="single" w:sz="8" w:space="0" w:color="000000"/>
            </w:tcBorders>
          </w:tcPr>
          <w:p>
            <w:pPr>
              <w:pStyle w:val="TableParagraph"/>
              <w:ind w:right="58"/>
              <w:rPr>
                <w:sz w:val="21"/>
              </w:rPr>
            </w:pPr>
            <w:r>
              <w:rPr>
                <w:w w:val="102"/>
                <w:sz w:val="21"/>
              </w:rPr>
              <w:t>7</w:t>
            </w:r>
          </w:p>
        </w:tc>
        <w:tc>
          <w:tcPr>
            <w:tcW w:w="1296" w:type="dxa"/>
            <w:tcBorders>
              <w:top w:val="nil"/>
              <w:left w:val="single" w:sz="8" w:space="0" w:color="000000"/>
              <w:bottom w:val="nil"/>
              <w:right w:val="single" w:sz="8" w:space="0" w:color="000000"/>
            </w:tcBorders>
          </w:tcPr>
          <w:p>
            <w:pPr>
              <w:pStyle w:val="TableParagraph"/>
              <w:ind w:right="56"/>
              <w:rPr>
                <w:sz w:val="21"/>
              </w:rPr>
            </w:pPr>
            <w:r>
              <w:rPr>
                <w:sz w:val="21"/>
              </w:rPr>
              <w:t>5,293</w:t>
            </w:r>
          </w:p>
        </w:tc>
        <w:tc>
          <w:tcPr>
            <w:tcW w:w="1051" w:type="dxa"/>
            <w:tcBorders>
              <w:top w:val="nil"/>
              <w:left w:val="single" w:sz="8" w:space="0" w:color="000000"/>
              <w:bottom w:val="nil"/>
              <w:right w:val="single" w:sz="8" w:space="0" w:color="000000"/>
            </w:tcBorders>
          </w:tcPr>
          <w:p>
            <w:pPr>
              <w:pStyle w:val="TableParagraph"/>
              <w:ind w:right="58"/>
              <w:rPr>
                <w:sz w:val="21"/>
              </w:rPr>
            </w:pPr>
            <w:r>
              <w:rPr>
                <w:sz w:val="21"/>
              </w:rPr>
              <w:t>1,707</w:t>
            </w:r>
          </w:p>
        </w:tc>
        <w:tc>
          <w:tcPr>
            <w:tcW w:w="1358" w:type="dxa"/>
            <w:tcBorders>
              <w:top w:val="nil"/>
              <w:left w:val="single" w:sz="8" w:space="0" w:color="000000"/>
              <w:bottom w:val="nil"/>
            </w:tcBorders>
          </w:tcPr>
          <w:p>
            <w:pPr>
              <w:pStyle w:val="TableParagraph"/>
              <w:ind w:right="54"/>
              <w:rPr>
                <w:sz w:val="21"/>
              </w:rPr>
            </w:pPr>
            <w:r>
              <w:rPr>
                <w:sz w:val="21"/>
              </w:rPr>
              <w:t>,529</w:t>
            </w:r>
          </w:p>
        </w:tc>
      </w:tr>
      <w:tr>
        <w:trPr>
          <w:trHeight w:val="360" w:hRule="exact"/>
        </w:trPr>
        <w:tc>
          <w:tcPr>
            <w:tcW w:w="835" w:type="dxa"/>
            <w:tcBorders>
              <w:top w:val="nil"/>
              <w:bottom w:val="nil"/>
              <w:right w:val="nil"/>
            </w:tcBorders>
          </w:tcPr>
          <w:p>
            <w:pPr>
              <w:pStyle w:val="TableParagraph"/>
              <w:spacing w:before="69"/>
              <w:ind w:left="64"/>
              <w:jc w:val="left"/>
              <w:rPr>
                <w:sz w:val="21"/>
              </w:rPr>
            </w:pPr>
            <w:r>
              <w:rPr>
                <w:w w:val="105"/>
                <w:sz w:val="21"/>
              </w:rPr>
              <w:t>PROBI</w:t>
            </w:r>
          </w:p>
        </w:tc>
        <w:tc>
          <w:tcPr>
            <w:tcW w:w="1042" w:type="dxa"/>
            <w:tcBorders>
              <w:top w:val="nil"/>
              <w:left w:val="nil"/>
              <w:bottom w:val="nil"/>
            </w:tcBorders>
          </w:tcPr>
          <w:p>
            <w:pPr>
              <w:pStyle w:val="TableParagraph"/>
              <w:ind w:left="103"/>
              <w:jc w:val="left"/>
              <w:rPr>
                <w:sz w:val="21"/>
              </w:rPr>
            </w:pPr>
            <w:r>
              <w:rPr>
                <w:w w:val="102"/>
                <w:sz w:val="21"/>
              </w:rPr>
              <w:t>6</w:t>
            </w:r>
          </w:p>
        </w:tc>
        <w:tc>
          <w:tcPr>
            <w:tcW w:w="696" w:type="dxa"/>
            <w:tcBorders>
              <w:top w:val="nil"/>
              <w:bottom w:val="nil"/>
              <w:right w:val="single" w:sz="8" w:space="0" w:color="000000"/>
            </w:tcBorders>
          </w:tcPr>
          <w:p>
            <w:pPr>
              <w:pStyle w:val="TableParagraph"/>
              <w:ind w:right="59"/>
              <w:rPr>
                <w:sz w:val="21"/>
              </w:rPr>
            </w:pPr>
            <w:r>
              <w:rPr>
                <w:sz w:val="21"/>
              </w:rPr>
              <w:t>,020</w:t>
            </w:r>
          </w:p>
        </w:tc>
        <w:tc>
          <w:tcPr>
            <w:tcW w:w="917" w:type="dxa"/>
            <w:tcBorders>
              <w:top w:val="nil"/>
              <w:left w:val="single" w:sz="8" w:space="0" w:color="000000"/>
              <w:bottom w:val="nil"/>
              <w:right w:val="single" w:sz="8" w:space="0" w:color="000000"/>
            </w:tcBorders>
          </w:tcPr>
          <w:p>
            <w:pPr>
              <w:pStyle w:val="TableParagraph"/>
              <w:ind w:right="57"/>
              <w:rPr>
                <w:sz w:val="21"/>
              </w:rPr>
            </w:pPr>
            <w:r>
              <w:rPr>
                <w:sz w:val="21"/>
              </w:rPr>
              <w:t>11</w:t>
            </w:r>
          </w:p>
        </w:tc>
        <w:tc>
          <w:tcPr>
            <w:tcW w:w="1301" w:type="dxa"/>
            <w:tcBorders>
              <w:top w:val="nil"/>
              <w:left w:val="single" w:sz="8" w:space="0" w:color="000000"/>
              <w:bottom w:val="nil"/>
              <w:right w:val="single" w:sz="8" w:space="0" w:color="000000"/>
            </w:tcBorders>
          </w:tcPr>
          <w:p>
            <w:pPr>
              <w:pStyle w:val="TableParagraph"/>
              <w:ind w:right="58"/>
              <w:rPr>
                <w:sz w:val="21"/>
              </w:rPr>
            </w:pPr>
            <w:r>
              <w:rPr>
                <w:w w:val="102"/>
                <w:sz w:val="21"/>
              </w:rPr>
              <w:t>6</w:t>
            </w:r>
          </w:p>
        </w:tc>
        <w:tc>
          <w:tcPr>
            <w:tcW w:w="1296" w:type="dxa"/>
            <w:tcBorders>
              <w:top w:val="nil"/>
              <w:left w:val="single" w:sz="8" w:space="0" w:color="000000"/>
              <w:bottom w:val="nil"/>
              <w:right w:val="single" w:sz="8" w:space="0" w:color="000000"/>
            </w:tcBorders>
          </w:tcPr>
          <w:p>
            <w:pPr>
              <w:pStyle w:val="TableParagraph"/>
              <w:ind w:right="56"/>
              <w:rPr>
                <w:sz w:val="21"/>
              </w:rPr>
            </w:pPr>
            <w:r>
              <w:rPr>
                <w:sz w:val="21"/>
              </w:rPr>
              <w:t>5,823</w:t>
            </w:r>
          </w:p>
        </w:tc>
        <w:tc>
          <w:tcPr>
            <w:tcW w:w="1051" w:type="dxa"/>
            <w:tcBorders>
              <w:top w:val="nil"/>
              <w:left w:val="single" w:sz="8" w:space="0" w:color="000000"/>
              <w:bottom w:val="nil"/>
              <w:right w:val="single" w:sz="8" w:space="0" w:color="000000"/>
            </w:tcBorders>
          </w:tcPr>
          <w:p>
            <w:pPr>
              <w:pStyle w:val="TableParagraph"/>
              <w:ind w:right="59"/>
              <w:rPr>
                <w:sz w:val="21"/>
              </w:rPr>
            </w:pPr>
            <w:r>
              <w:rPr>
                <w:sz w:val="21"/>
              </w:rPr>
              <w:t>,177</w:t>
            </w:r>
          </w:p>
        </w:tc>
        <w:tc>
          <w:tcPr>
            <w:tcW w:w="1358" w:type="dxa"/>
            <w:tcBorders>
              <w:top w:val="nil"/>
              <w:left w:val="single" w:sz="8" w:space="0" w:color="000000"/>
              <w:bottom w:val="nil"/>
            </w:tcBorders>
          </w:tcPr>
          <w:p>
            <w:pPr>
              <w:pStyle w:val="TableParagraph"/>
              <w:ind w:right="54"/>
              <w:rPr>
                <w:sz w:val="21"/>
              </w:rPr>
            </w:pPr>
            <w:r>
              <w:rPr>
                <w:sz w:val="21"/>
              </w:rPr>
              <w:t>,529</w:t>
            </w:r>
          </w:p>
        </w:tc>
      </w:tr>
      <w:tr>
        <w:trPr>
          <w:trHeight w:val="360" w:hRule="exact"/>
        </w:trPr>
        <w:tc>
          <w:tcPr>
            <w:tcW w:w="835" w:type="dxa"/>
            <w:tcBorders>
              <w:top w:val="nil"/>
              <w:bottom w:val="nil"/>
              <w:right w:val="nil"/>
            </w:tcBorders>
          </w:tcPr>
          <w:p>
            <w:pPr>
              <w:pStyle w:val="TableParagraph"/>
              <w:spacing w:before="30"/>
              <w:ind w:left="64"/>
              <w:jc w:val="left"/>
              <w:rPr>
                <w:sz w:val="21"/>
              </w:rPr>
            </w:pPr>
            <w:r>
              <w:rPr>
                <w:w w:val="102"/>
                <w:sz w:val="21"/>
              </w:rPr>
              <w:t>T</w:t>
            </w:r>
          </w:p>
        </w:tc>
        <w:tc>
          <w:tcPr>
            <w:tcW w:w="1042" w:type="dxa"/>
            <w:tcBorders>
              <w:top w:val="nil"/>
              <w:left w:val="nil"/>
              <w:bottom w:val="nil"/>
            </w:tcBorders>
          </w:tcPr>
          <w:p>
            <w:pPr>
              <w:pStyle w:val="TableParagraph"/>
              <w:ind w:left="103"/>
              <w:jc w:val="left"/>
              <w:rPr>
                <w:sz w:val="21"/>
              </w:rPr>
            </w:pPr>
            <w:r>
              <w:rPr>
                <w:w w:val="102"/>
                <w:sz w:val="21"/>
              </w:rPr>
              <w:t>7</w:t>
            </w:r>
          </w:p>
        </w:tc>
        <w:tc>
          <w:tcPr>
            <w:tcW w:w="696" w:type="dxa"/>
            <w:tcBorders>
              <w:top w:val="nil"/>
              <w:bottom w:val="nil"/>
              <w:right w:val="single" w:sz="8" w:space="0" w:color="000000"/>
            </w:tcBorders>
          </w:tcPr>
          <w:p>
            <w:pPr>
              <w:pStyle w:val="TableParagraph"/>
              <w:ind w:right="59"/>
              <w:rPr>
                <w:sz w:val="21"/>
              </w:rPr>
            </w:pPr>
            <w:r>
              <w:rPr>
                <w:sz w:val="21"/>
              </w:rPr>
              <w:t>,020</w:t>
            </w:r>
          </w:p>
        </w:tc>
        <w:tc>
          <w:tcPr>
            <w:tcW w:w="917" w:type="dxa"/>
            <w:tcBorders>
              <w:top w:val="nil"/>
              <w:left w:val="single" w:sz="8" w:space="0" w:color="000000"/>
              <w:bottom w:val="nil"/>
              <w:right w:val="single" w:sz="8" w:space="0" w:color="000000"/>
            </w:tcBorders>
          </w:tcPr>
          <w:p>
            <w:pPr>
              <w:pStyle w:val="TableParagraph"/>
              <w:ind w:right="57"/>
              <w:rPr>
                <w:sz w:val="21"/>
              </w:rPr>
            </w:pPr>
            <w:r>
              <w:rPr>
                <w:sz w:val="21"/>
              </w:rPr>
              <w:t>10</w:t>
            </w:r>
          </w:p>
        </w:tc>
        <w:tc>
          <w:tcPr>
            <w:tcW w:w="1301" w:type="dxa"/>
            <w:tcBorders>
              <w:top w:val="nil"/>
              <w:left w:val="single" w:sz="8" w:space="0" w:color="000000"/>
              <w:bottom w:val="nil"/>
              <w:right w:val="single" w:sz="8" w:space="0" w:color="000000"/>
            </w:tcBorders>
          </w:tcPr>
          <w:p>
            <w:pPr>
              <w:pStyle w:val="TableParagraph"/>
              <w:ind w:right="58"/>
              <w:rPr>
                <w:sz w:val="21"/>
              </w:rPr>
            </w:pPr>
            <w:r>
              <w:rPr>
                <w:w w:val="102"/>
                <w:sz w:val="21"/>
              </w:rPr>
              <w:t>5</w:t>
            </w:r>
          </w:p>
        </w:tc>
        <w:tc>
          <w:tcPr>
            <w:tcW w:w="1296" w:type="dxa"/>
            <w:tcBorders>
              <w:top w:val="nil"/>
              <w:left w:val="single" w:sz="8" w:space="0" w:color="000000"/>
              <w:bottom w:val="nil"/>
              <w:right w:val="single" w:sz="8" w:space="0" w:color="000000"/>
            </w:tcBorders>
          </w:tcPr>
          <w:p>
            <w:pPr>
              <w:pStyle w:val="TableParagraph"/>
              <w:ind w:right="56"/>
              <w:rPr>
                <w:sz w:val="21"/>
              </w:rPr>
            </w:pPr>
            <w:r>
              <w:rPr>
                <w:sz w:val="21"/>
              </w:rPr>
              <w:t>5,293</w:t>
            </w:r>
          </w:p>
        </w:tc>
        <w:tc>
          <w:tcPr>
            <w:tcW w:w="1051" w:type="dxa"/>
            <w:tcBorders>
              <w:top w:val="nil"/>
              <w:left w:val="single" w:sz="8" w:space="0" w:color="000000"/>
              <w:bottom w:val="nil"/>
              <w:right w:val="single" w:sz="8" w:space="0" w:color="000000"/>
            </w:tcBorders>
          </w:tcPr>
          <w:p>
            <w:pPr>
              <w:pStyle w:val="TableParagraph"/>
              <w:ind w:right="59"/>
              <w:rPr>
                <w:sz w:val="21"/>
              </w:rPr>
            </w:pPr>
            <w:r>
              <w:rPr>
                <w:sz w:val="21"/>
              </w:rPr>
              <w:t>-,293</w:t>
            </w:r>
          </w:p>
        </w:tc>
        <w:tc>
          <w:tcPr>
            <w:tcW w:w="1358" w:type="dxa"/>
            <w:tcBorders>
              <w:top w:val="nil"/>
              <w:left w:val="single" w:sz="8" w:space="0" w:color="000000"/>
              <w:bottom w:val="nil"/>
            </w:tcBorders>
          </w:tcPr>
          <w:p>
            <w:pPr>
              <w:pStyle w:val="TableParagraph"/>
              <w:ind w:right="54"/>
              <w:rPr>
                <w:sz w:val="21"/>
              </w:rPr>
            </w:pPr>
            <w:r>
              <w:rPr>
                <w:sz w:val="21"/>
              </w:rPr>
              <w:t>,529</w:t>
            </w:r>
          </w:p>
        </w:tc>
      </w:tr>
      <w:tr>
        <w:trPr>
          <w:trHeight w:val="360" w:hRule="exact"/>
        </w:trPr>
        <w:tc>
          <w:tcPr>
            <w:tcW w:w="835" w:type="dxa"/>
            <w:tcBorders>
              <w:top w:val="nil"/>
              <w:bottom w:val="nil"/>
              <w:right w:val="nil"/>
            </w:tcBorders>
          </w:tcPr>
          <w:p>
            <w:pPr/>
          </w:p>
        </w:tc>
        <w:tc>
          <w:tcPr>
            <w:tcW w:w="1042" w:type="dxa"/>
            <w:tcBorders>
              <w:top w:val="nil"/>
              <w:left w:val="nil"/>
              <w:bottom w:val="nil"/>
            </w:tcBorders>
          </w:tcPr>
          <w:p>
            <w:pPr>
              <w:pStyle w:val="TableParagraph"/>
              <w:ind w:left="103"/>
              <w:jc w:val="left"/>
              <w:rPr>
                <w:sz w:val="21"/>
              </w:rPr>
            </w:pPr>
            <w:r>
              <w:rPr>
                <w:w w:val="102"/>
                <w:sz w:val="21"/>
              </w:rPr>
              <w:t>8</w:t>
            </w:r>
          </w:p>
        </w:tc>
        <w:tc>
          <w:tcPr>
            <w:tcW w:w="696" w:type="dxa"/>
            <w:tcBorders>
              <w:top w:val="nil"/>
              <w:bottom w:val="nil"/>
              <w:right w:val="single" w:sz="8" w:space="0" w:color="000000"/>
            </w:tcBorders>
          </w:tcPr>
          <w:p>
            <w:pPr>
              <w:pStyle w:val="TableParagraph"/>
              <w:ind w:right="59"/>
              <w:rPr>
                <w:sz w:val="21"/>
              </w:rPr>
            </w:pPr>
            <w:r>
              <w:rPr>
                <w:sz w:val="21"/>
              </w:rPr>
              <w:t>,020</w:t>
            </w:r>
          </w:p>
        </w:tc>
        <w:tc>
          <w:tcPr>
            <w:tcW w:w="917" w:type="dxa"/>
            <w:tcBorders>
              <w:top w:val="nil"/>
              <w:left w:val="single" w:sz="8" w:space="0" w:color="000000"/>
              <w:bottom w:val="nil"/>
              <w:right w:val="single" w:sz="8" w:space="0" w:color="000000"/>
            </w:tcBorders>
          </w:tcPr>
          <w:p>
            <w:pPr>
              <w:pStyle w:val="TableParagraph"/>
              <w:ind w:right="57"/>
              <w:rPr>
                <w:sz w:val="21"/>
              </w:rPr>
            </w:pPr>
            <w:r>
              <w:rPr>
                <w:sz w:val="21"/>
              </w:rPr>
              <w:t>16</w:t>
            </w:r>
          </w:p>
        </w:tc>
        <w:tc>
          <w:tcPr>
            <w:tcW w:w="1301" w:type="dxa"/>
            <w:tcBorders>
              <w:top w:val="nil"/>
              <w:left w:val="single" w:sz="8" w:space="0" w:color="000000"/>
              <w:bottom w:val="nil"/>
              <w:right w:val="single" w:sz="8" w:space="0" w:color="000000"/>
            </w:tcBorders>
          </w:tcPr>
          <w:p>
            <w:pPr>
              <w:pStyle w:val="TableParagraph"/>
              <w:ind w:right="58"/>
              <w:rPr>
                <w:sz w:val="21"/>
              </w:rPr>
            </w:pPr>
            <w:r>
              <w:rPr>
                <w:w w:val="102"/>
                <w:sz w:val="21"/>
              </w:rPr>
              <w:t>9</w:t>
            </w:r>
          </w:p>
        </w:tc>
        <w:tc>
          <w:tcPr>
            <w:tcW w:w="1296" w:type="dxa"/>
            <w:tcBorders>
              <w:top w:val="nil"/>
              <w:left w:val="single" w:sz="8" w:space="0" w:color="000000"/>
              <w:bottom w:val="nil"/>
              <w:right w:val="single" w:sz="8" w:space="0" w:color="000000"/>
            </w:tcBorders>
          </w:tcPr>
          <w:p>
            <w:pPr>
              <w:pStyle w:val="TableParagraph"/>
              <w:ind w:right="56"/>
              <w:rPr>
                <w:sz w:val="21"/>
              </w:rPr>
            </w:pPr>
            <w:r>
              <w:rPr>
                <w:sz w:val="21"/>
              </w:rPr>
              <w:t>8,469</w:t>
            </w:r>
          </w:p>
        </w:tc>
        <w:tc>
          <w:tcPr>
            <w:tcW w:w="1051" w:type="dxa"/>
            <w:tcBorders>
              <w:top w:val="nil"/>
              <w:left w:val="single" w:sz="8" w:space="0" w:color="000000"/>
              <w:bottom w:val="nil"/>
              <w:right w:val="single" w:sz="8" w:space="0" w:color="000000"/>
            </w:tcBorders>
          </w:tcPr>
          <w:p>
            <w:pPr>
              <w:pStyle w:val="TableParagraph"/>
              <w:ind w:right="59"/>
              <w:rPr>
                <w:sz w:val="21"/>
              </w:rPr>
            </w:pPr>
            <w:r>
              <w:rPr>
                <w:sz w:val="21"/>
              </w:rPr>
              <w:t>,531</w:t>
            </w:r>
          </w:p>
        </w:tc>
        <w:tc>
          <w:tcPr>
            <w:tcW w:w="1358" w:type="dxa"/>
            <w:tcBorders>
              <w:top w:val="nil"/>
              <w:left w:val="single" w:sz="8" w:space="0" w:color="000000"/>
              <w:bottom w:val="nil"/>
            </w:tcBorders>
          </w:tcPr>
          <w:p>
            <w:pPr>
              <w:pStyle w:val="TableParagraph"/>
              <w:ind w:right="54"/>
              <w:rPr>
                <w:sz w:val="21"/>
              </w:rPr>
            </w:pPr>
            <w:r>
              <w:rPr>
                <w:sz w:val="21"/>
              </w:rPr>
              <w:t>,529</w:t>
            </w:r>
          </w:p>
        </w:tc>
      </w:tr>
      <w:tr>
        <w:trPr>
          <w:trHeight w:val="360" w:hRule="exact"/>
        </w:trPr>
        <w:tc>
          <w:tcPr>
            <w:tcW w:w="835" w:type="dxa"/>
            <w:tcBorders>
              <w:top w:val="nil"/>
              <w:bottom w:val="nil"/>
              <w:right w:val="nil"/>
            </w:tcBorders>
          </w:tcPr>
          <w:p>
            <w:pPr/>
          </w:p>
        </w:tc>
        <w:tc>
          <w:tcPr>
            <w:tcW w:w="1042" w:type="dxa"/>
            <w:tcBorders>
              <w:top w:val="nil"/>
              <w:left w:val="nil"/>
              <w:bottom w:val="nil"/>
            </w:tcBorders>
          </w:tcPr>
          <w:p>
            <w:pPr>
              <w:pStyle w:val="TableParagraph"/>
              <w:ind w:left="103"/>
              <w:jc w:val="left"/>
              <w:rPr>
                <w:sz w:val="21"/>
              </w:rPr>
            </w:pPr>
            <w:r>
              <w:rPr>
                <w:w w:val="102"/>
                <w:sz w:val="21"/>
              </w:rPr>
              <w:t>9</w:t>
            </w:r>
          </w:p>
        </w:tc>
        <w:tc>
          <w:tcPr>
            <w:tcW w:w="696" w:type="dxa"/>
            <w:tcBorders>
              <w:top w:val="nil"/>
              <w:bottom w:val="nil"/>
              <w:right w:val="single" w:sz="8" w:space="0" w:color="000000"/>
            </w:tcBorders>
          </w:tcPr>
          <w:p>
            <w:pPr>
              <w:pStyle w:val="TableParagraph"/>
              <w:ind w:right="59"/>
              <w:rPr>
                <w:sz w:val="21"/>
              </w:rPr>
            </w:pPr>
            <w:r>
              <w:rPr>
                <w:sz w:val="21"/>
              </w:rPr>
              <w:t>,040</w:t>
            </w:r>
          </w:p>
        </w:tc>
        <w:tc>
          <w:tcPr>
            <w:tcW w:w="917" w:type="dxa"/>
            <w:tcBorders>
              <w:top w:val="nil"/>
              <w:left w:val="single" w:sz="8" w:space="0" w:color="000000"/>
              <w:bottom w:val="nil"/>
              <w:right w:val="single" w:sz="8" w:space="0" w:color="000000"/>
            </w:tcBorders>
          </w:tcPr>
          <w:p>
            <w:pPr>
              <w:pStyle w:val="TableParagraph"/>
              <w:ind w:right="57"/>
              <w:rPr>
                <w:sz w:val="21"/>
              </w:rPr>
            </w:pPr>
            <w:r>
              <w:rPr>
                <w:sz w:val="21"/>
              </w:rPr>
              <w:t>17</w:t>
            </w:r>
          </w:p>
        </w:tc>
        <w:tc>
          <w:tcPr>
            <w:tcW w:w="1301" w:type="dxa"/>
            <w:tcBorders>
              <w:top w:val="nil"/>
              <w:left w:val="single" w:sz="8" w:space="0" w:color="000000"/>
              <w:bottom w:val="nil"/>
              <w:right w:val="single" w:sz="8" w:space="0" w:color="000000"/>
            </w:tcBorders>
          </w:tcPr>
          <w:p>
            <w:pPr>
              <w:pStyle w:val="TableParagraph"/>
              <w:ind w:right="56"/>
              <w:rPr>
                <w:sz w:val="21"/>
              </w:rPr>
            </w:pPr>
            <w:r>
              <w:rPr>
                <w:sz w:val="21"/>
              </w:rPr>
              <w:t>10</w:t>
            </w:r>
          </w:p>
        </w:tc>
        <w:tc>
          <w:tcPr>
            <w:tcW w:w="1296" w:type="dxa"/>
            <w:tcBorders>
              <w:top w:val="nil"/>
              <w:left w:val="single" w:sz="8" w:space="0" w:color="000000"/>
              <w:bottom w:val="nil"/>
              <w:right w:val="single" w:sz="8" w:space="0" w:color="000000"/>
            </w:tcBorders>
          </w:tcPr>
          <w:p>
            <w:pPr>
              <w:pStyle w:val="TableParagraph"/>
              <w:ind w:right="56"/>
              <w:rPr>
                <w:sz w:val="21"/>
              </w:rPr>
            </w:pPr>
            <w:r>
              <w:rPr>
                <w:sz w:val="21"/>
              </w:rPr>
              <w:t>12,107</w:t>
            </w:r>
          </w:p>
        </w:tc>
        <w:tc>
          <w:tcPr>
            <w:tcW w:w="1051" w:type="dxa"/>
            <w:tcBorders>
              <w:top w:val="nil"/>
              <w:left w:val="single" w:sz="8" w:space="0" w:color="000000"/>
              <w:bottom w:val="nil"/>
              <w:right w:val="single" w:sz="8" w:space="0" w:color="000000"/>
            </w:tcBorders>
          </w:tcPr>
          <w:p>
            <w:pPr>
              <w:pStyle w:val="TableParagraph"/>
              <w:ind w:right="58"/>
              <w:rPr>
                <w:sz w:val="21"/>
              </w:rPr>
            </w:pPr>
            <w:r>
              <w:rPr>
                <w:sz w:val="21"/>
              </w:rPr>
              <w:t>-2,107</w:t>
            </w:r>
          </w:p>
        </w:tc>
        <w:tc>
          <w:tcPr>
            <w:tcW w:w="1358" w:type="dxa"/>
            <w:tcBorders>
              <w:top w:val="nil"/>
              <w:left w:val="single" w:sz="8" w:space="0" w:color="000000"/>
              <w:bottom w:val="nil"/>
            </w:tcBorders>
          </w:tcPr>
          <w:p>
            <w:pPr>
              <w:pStyle w:val="TableParagraph"/>
              <w:ind w:right="54"/>
              <w:rPr>
                <w:sz w:val="21"/>
              </w:rPr>
            </w:pPr>
            <w:r>
              <w:rPr>
                <w:sz w:val="21"/>
              </w:rPr>
              <w:t>,712</w:t>
            </w:r>
          </w:p>
        </w:tc>
      </w:tr>
      <w:tr>
        <w:trPr>
          <w:trHeight w:val="360" w:hRule="exact"/>
        </w:trPr>
        <w:tc>
          <w:tcPr>
            <w:tcW w:w="835" w:type="dxa"/>
            <w:tcBorders>
              <w:top w:val="nil"/>
              <w:bottom w:val="nil"/>
              <w:right w:val="nil"/>
            </w:tcBorders>
          </w:tcPr>
          <w:p>
            <w:pPr/>
          </w:p>
        </w:tc>
        <w:tc>
          <w:tcPr>
            <w:tcW w:w="1042" w:type="dxa"/>
            <w:tcBorders>
              <w:top w:val="nil"/>
              <w:left w:val="nil"/>
              <w:bottom w:val="nil"/>
            </w:tcBorders>
          </w:tcPr>
          <w:p>
            <w:pPr>
              <w:pStyle w:val="TableParagraph"/>
              <w:ind w:left="103"/>
              <w:jc w:val="left"/>
              <w:rPr>
                <w:sz w:val="21"/>
              </w:rPr>
            </w:pPr>
            <w:r>
              <w:rPr>
                <w:w w:val="105"/>
                <w:sz w:val="21"/>
              </w:rPr>
              <w:t>10</w:t>
            </w:r>
          </w:p>
        </w:tc>
        <w:tc>
          <w:tcPr>
            <w:tcW w:w="696" w:type="dxa"/>
            <w:tcBorders>
              <w:top w:val="nil"/>
              <w:bottom w:val="nil"/>
              <w:right w:val="single" w:sz="8" w:space="0" w:color="000000"/>
            </w:tcBorders>
          </w:tcPr>
          <w:p>
            <w:pPr>
              <w:pStyle w:val="TableParagraph"/>
              <w:ind w:right="59"/>
              <w:rPr>
                <w:sz w:val="21"/>
              </w:rPr>
            </w:pPr>
            <w:r>
              <w:rPr>
                <w:sz w:val="21"/>
              </w:rPr>
              <w:t>,040</w:t>
            </w:r>
          </w:p>
        </w:tc>
        <w:tc>
          <w:tcPr>
            <w:tcW w:w="917" w:type="dxa"/>
            <w:tcBorders>
              <w:top w:val="nil"/>
              <w:left w:val="single" w:sz="8" w:space="0" w:color="000000"/>
              <w:bottom w:val="nil"/>
              <w:right w:val="single" w:sz="8" w:space="0" w:color="000000"/>
            </w:tcBorders>
          </w:tcPr>
          <w:p>
            <w:pPr>
              <w:pStyle w:val="TableParagraph"/>
              <w:ind w:right="59"/>
              <w:rPr>
                <w:sz w:val="21"/>
              </w:rPr>
            </w:pPr>
            <w:r>
              <w:rPr>
                <w:w w:val="102"/>
                <w:sz w:val="21"/>
              </w:rPr>
              <w:t>9</w:t>
            </w:r>
          </w:p>
        </w:tc>
        <w:tc>
          <w:tcPr>
            <w:tcW w:w="1301" w:type="dxa"/>
            <w:tcBorders>
              <w:top w:val="nil"/>
              <w:left w:val="single" w:sz="8" w:space="0" w:color="000000"/>
              <w:bottom w:val="nil"/>
              <w:right w:val="single" w:sz="8" w:space="0" w:color="000000"/>
            </w:tcBorders>
          </w:tcPr>
          <w:p>
            <w:pPr>
              <w:pStyle w:val="TableParagraph"/>
              <w:ind w:right="58"/>
              <w:rPr>
                <w:sz w:val="21"/>
              </w:rPr>
            </w:pPr>
            <w:r>
              <w:rPr>
                <w:w w:val="102"/>
                <w:sz w:val="21"/>
              </w:rPr>
              <w:t>5</w:t>
            </w:r>
          </w:p>
        </w:tc>
        <w:tc>
          <w:tcPr>
            <w:tcW w:w="1296" w:type="dxa"/>
            <w:tcBorders>
              <w:top w:val="nil"/>
              <w:left w:val="single" w:sz="8" w:space="0" w:color="000000"/>
              <w:bottom w:val="nil"/>
              <w:right w:val="single" w:sz="8" w:space="0" w:color="000000"/>
            </w:tcBorders>
          </w:tcPr>
          <w:p>
            <w:pPr>
              <w:pStyle w:val="TableParagraph"/>
              <w:ind w:right="56"/>
              <w:rPr>
                <w:sz w:val="21"/>
              </w:rPr>
            </w:pPr>
            <w:r>
              <w:rPr>
                <w:sz w:val="21"/>
              </w:rPr>
              <w:t>6,410</w:t>
            </w:r>
          </w:p>
        </w:tc>
        <w:tc>
          <w:tcPr>
            <w:tcW w:w="1051" w:type="dxa"/>
            <w:tcBorders>
              <w:top w:val="nil"/>
              <w:left w:val="single" w:sz="8" w:space="0" w:color="000000"/>
              <w:bottom w:val="nil"/>
              <w:right w:val="single" w:sz="8" w:space="0" w:color="000000"/>
            </w:tcBorders>
          </w:tcPr>
          <w:p>
            <w:pPr>
              <w:pStyle w:val="TableParagraph"/>
              <w:ind w:right="58"/>
              <w:rPr>
                <w:sz w:val="21"/>
              </w:rPr>
            </w:pPr>
            <w:r>
              <w:rPr>
                <w:sz w:val="21"/>
              </w:rPr>
              <w:t>-1,410</w:t>
            </w:r>
          </w:p>
        </w:tc>
        <w:tc>
          <w:tcPr>
            <w:tcW w:w="1358" w:type="dxa"/>
            <w:tcBorders>
              <w:top w:val="nil"/>
              <w:left w:val="single" w:sz="8" w:space="0" w:color="000000"/>
              <w:bottom w:val="nil"/>
            </w:tcBorders>
          </w:tcPr>
          <w:p>
            <w:pPr>
              <w:pStyle w:val="TableParagraph"/>
              <w:ind w:right="54"/>
              <w:rPr>
                <w:sz w:val="21"/>
              </w:rPr>
            </w:pPr>
            <w:r>
              <w:rPr>
                <w:sz w:val="21"/>
              </w:rPr>
              <w:t>,712</w:t>
            </w:r>
          </w:p>
        </w:tc>
      </w:tr>
      <w:tr>
        <w:trPr>
          <w:trHeight w:val="360" w:hRule="exact"/>
        </w:trPr>
        <w:tc>
          <w:tcPr>
            <w:tcW w:w="835" w:type="dxa"/>
            <w:tcBorders>
              <w:top w:val="nil"/>
              <w:bottom w:val="nil"/>
              <w:right w:val="nil"/>
            </w:tcBorders>
          </w:tcPr>
          <w:p>
            <w:pPr/>
          </w:p>
        </w:tc>
        <w:tc>
          <w:tcPr>
            <w:tcW w:w="1042" w:type="dxa"/>
            <w:tcBorders>
              <w:top w:val="nil"/>
              <w:left w:val="nil"/>
              <w:bottom w:val="nil"/>
            </w:tcBorders>
          </w:tcPr>
          <w:p>
            <w:pPr>
              <w:pStyle w:val="TableParagraph"/>
              <w:ind w:left="103"/>
              <w:jc w:val="left"/>
              <w:rPr>
                <w:sz w:val="21"/>
              </w:rPr>
            </w:pPr>
            <w:r>
              <w:rPr>
                <w:w w:val="105"/>
                <w:sz w:val="21"/>
              </w:rPr>
              <w:t>11</w:t>
            </w:r>
          </w:p>
        </w:tc>
        <w:tc>
          <w:tcPr>
            <w:tcW w:w="696" w:type="dxa"/>
            <w:tcBorders>
              <w:top w:val="nil"/>
              <w:bottom w:val="nil"/>
              <w:right w:val="single" w:sz="8" w:space="0" w:color="000000"/>
            </w:tcBorders>
          </w:tcPr>
          <w:p>
            <w:pPr>
              <w:pStyle w:val="TableParagraph"/>
              <w:ind w:right="59"/>
              <w:rPr>
                <w:sz w:val="21"/>
              </w:rPr>
            </w:pPr>
            <w:r>
              <w:rPr>
                <w:sz w:val="21"/>
              </w:rPr>
              <w:t>,040</w:t>
            </w:r>
          </w:p>
        </w:tc>
        <w:tc>
          <w:tcPr>
            <w:tcW w:w="917" w:type="dxa"/>
            <w:tcBorders>
              <w:top w:val="nil"/>
              <w:left w:val="single" w:sz="8" w:space="0" w:color="000000"/>
              <w:bottom w:val="nil"/>
              <w:right w:val="single" w:sz="8" w:space="0" w:color="000000"/>
            </w:tcBorders>
          </w:tcPr>
          <w:p>
            <w:pPr>
              <w:pStyle w:val="TableParagraph"/>
              <w:ind w:right="57"/>
              <w:rPr>
                <w:sz w:val="21"/>
              </w:rPr>
            </w:pPr>
            <w:r>
              <w:rPr>
                <w:sz w:val="21"/>
              </w:rPr>
              <w:t>12</w:t>
            </w:r>
          </w:p>
        </w:tc>
        <w:tc>
          <w:tcPr>
            <w:tcW w:w="1301" w:type="dxa"/>
            <w:tcBorders>
              <w:top w:val="nil"/>
              <w:left w:val="single" w:sz="8" w:space="0" w:color="000000"/>
              <w:bottom w:val="nil"/>
              <w:right w:val="single" w:sz="8" w:space="0" w:color="000000"/>
            </w:tcBorders>
          </w:tcPr>
          <w:p>
            <w:pPr>
              <w:pStyle w:val="TableParagraph"/>
              <w:ind w:right="58"/>
              <w:rPr>
                <w:sz w:val="21"/>
              </w:rPr>
            </w:pPr>
            <w:r>
              <w:rPr>
                <w:w w:val="102"/>
                <w:sz w:val="21"/>
              </w:rPr>
              <w:t>8</w:t>
            </w:r>
          </w:p>
        </w:tc>
        <w:tc>
          <w:tcPr>
            <w:tcW w:w="1296" w:type="dxa"/>
            <w:tcBorders>
              <w:top w:val="nil"/>
              <w:left w:val="single" w:sz="8" w:space="0" w:color="000000"/>
              <w:bottom w:val="nil"/>
              <w:right w:val="single" w:sz="8" w:space="0" w:color="000000"/>
            </w:tcBorders>
          </w:tcPr>
          <w:p>
            <w:pPr>
              <w:pStyle w:val="TableParagraph"/>
              <w:ind w:right="56"/>
              <w:rPr>
                <w:sz w:val="21"/>
              </w:rPr>
            </w:pPr>
            <w:r>
              <w:rPr>
                <w:sz w:val="21"/>
              </w:rPr>
              <w:t>8,546</w:t>
            </w:r>
          </w:p>
        </w:tc>
        <w:tc>
          <w:tcPr>
            <w:tcW w:w="1051" w:type="dxa"/>
            <w:tcBorders>
              <w:top w:val="nil"/>
              <w:left w:val="single" w:sz="8" w:space="0" w:color="000000"/>
              <w:bottom w:val="nil"/>
              <w:right w:val="single" w:sz="8" w:space="0" w:color="000000"/>
            </w:tcBorders>
          </w:tcPr>
          <w:p>
            <w:pPr>
              <w:pStyle w:val="TableParagraph"/>
              <w:ind w:right="59"/>
              <w:rPr>
                <w:sz w:val="21"/>
              </w:rPr>
            </w:pPr>
            <w:r>
              <w:rPr>
                <w:sz w:val="21"/>
              </w:rPr>
              <w:t>-,546</w:t>
            </w:r>
          </w:p>
        </w:tc>
        <w:tc>
          <w:tcPr>
            <w:tcW w:w="1358" w:type="dxa"/>
            <w:tcBorders>
              <w:top w:val="nil"/>
              <w:left w:val="single" w:sz="8" w:space="0" w:color="000000"/>
              <w:bottom w:val="nil"/>
            </w:tcBorders>
          </w:tcPr>
          <w:p>
            <w:pPr>
              <w:pStyle w:val="TableParagraph"/>
              <w:ind w:right="54"/>
              <w:rPr>
                <w:sz w:val="21"/>
              </w:rPr>
            </w:pPr>
            <w:r>
              <w:rPr>
                <w:sz w:val="21"/>
              </w:rPr>
              <w:t>,712</w:t>
            </w:r>
          </w:p>
        </w:tc>
      </w:tr>
      <w:tr>
        <w:trPr>
          <w:trHeight w:val="318" w:hRule="exact"/>
        </w:trPr>
        <w:tc>
          <w:tcPr>
            <w:tcW w:w="835" w:type="dxa"/>
            <w:tcBorders>
              <w:top w:val="nil"/>
              <w:right w:val="nil"/>
            </w:tcBorders>
          </w:tcPr>
          <w:p>
            <w:pPr/>
          </w:p>
        </w:tc>
        <w:tc>
          <w:tcPr>
            <w:tcW w:w="1042" w:type="dxa"/>
            <w:tcBorders>
              <w:top w:val="nil"/>
              <w:left w:val="nil"/>
            </w:tcBorders>
          </w:tcPr>
          <w:p>
            <w:pPr>
              <w:pStyle w:val="TableParagraph"/>
              <w:ind w:left="103"/>
              <w:jc w:val="left"/>
              <w:rPr>
                <w:sz w:val="21"/>
              </w:rPr>
            </w:pPr>
            <w:r>
              <w:rPr>
                <w:w w:val="105"/>
                <w:sz w:val="21"/>
              </w:rPr>
              <w:t>12</w:t>
            </w:r>
          </w:p>
        </w:tc>
        <w:tc>
          <w:tcPr>
            <w:tcW w:w="696" w:type="dxa"/>
            <w:tcBorders>
              <w:top w:val="nil"/>
              <w:right w:val="single" w:sz="8" w:space="0" w:color="000000"/>
            </w:tcBorders>
          </w:tcPr>
          <w:p>
            <w:pPr>
              <w:pStyle w:val="TableParagraph"/>
              <w:ind w:right="59"/>
              <w:rPr>
                <w:sz w:val="21"/>
              </w:rPr>
            </w:pPr>
            <w:r>
              <w:rPr>
                <w:sz w:val="21"/>
              </w:rPr>
              <w:t>,040</w:t>
            </w:r>
          </w:p>
        </w:tc>
        <w:tc>
          <w:tcPr>
            <w:tcW w:w="917" w:type="dxa"/>
            <w:tcBorders>
              <w:top w:val="nil"/>
              <w:left w:val="single" w:sz="8" w:space="0" w:color="000000"/>
              <w:right w:val="single" w:sz="8" w:space="0" w:color="000000"/>
            </w:tcBorders>
          </w:tcPr>
          <w:p>
            <w:pPr>
              <w:pStyle w:val="TableParagraph"/>
              <w:ind w:right="57"/>
              <w:rPr>
                <w:sz w:val="21"/>
              </w:rPr>
            </w:pPr>
            <w:r>
              <w:rPr>
                <w:sz w:val="21"/>
              </w:rPr>
              <w:t>21</w:t>
            </w:r>
          </w:p>
        </w:tc>
        <w:tc>
          <w:tcPr>
            <w:tcW w:w="1301" w:type="dxa"/>
            <w:tcBorders>
              <w:top w:val="nil"/>
              <w:left w:val="single" w:sz="8" w:space="0" w:color="000000"/>
              <w:right w:val="single" w:sz="8" w:space="0" w:color="000000"/>
            </w:tcBorders>
          </w:tcPr>
          <w:p>
            <w:pPr>
              <w:pStyle w:val="TableParagraph"/>
              <w:ind w:right="56"/>
              <w:rPr>
                <w:sz w:val="21"/>
              </w:rPr>
            </w:pPr>
            <w:r>
              <w:rPr>
                <w:sz w:val="21"/>
              </w:rPr>
              <w:t>18</w:t>
            </w:r>
          </w:p>
        </w:tc>
        <w:tc>
          <w:tcPr>
            <w:tcW w:w="1296" w:type="dxa"/>
            <w:tcBorders>
              <w:top w:val="nil"/>
              <w:left w:val="single" w:sz="8" w:space="0" w:color="000000"/>
              <w:right w:val="single" w:sz="8" w:space="0" w:color="000000"/>
            </w:tcBorders>
          </w:tcPr>
          <w:p>
            <w:pPr>
              <w:pStyle w:val="TableParagraph"/>
              <w:ind w:right="56"/>
              <w:rPr>
                <w:sz w:val="21"/>
              </w:rPr>
            </w:pPr>
            <w:r>
              <w:rPr>
                <w:sz w:val="21"/>
              </w:rPr>
              <w:t>14,956</w:t>
            </w:r>
          </w:p>
        </w:tc>
        <w:tc>
          <w:tcPr>
            <w:tcW w:w="1051" w:type="dxa"/>
            <w:tcBorders>
              <w:top w:val="nil"/>
              <w:left w:val="single" w:sz="8" w:space="0" w:color="000000"/>
              <w:right w:val="single" w:sz="8" w:space="0" w:color="000000"/>
            </w:tcBorders>
          </w:tcPr>
          <w:p>
            <w:pPr>
              <w:pStyle w:val="TableParagraph"/>
              <w:ind w:right="58"/>
              <w:rPr>
                <w:sz w:val="21"/>
              </w:rPr>
            </w:pPr>
            <w:r>
              <w:rPr>
                <w:sz w:val="21"/>
              </w:rPr>
              <w:t>3,044</w:t>
            </w:r>
          </w:p>
        </w:tc>
        <w:tc>
          <w:tcPr>
            <w:tcW w:w="1358" w:type="dxa"/>
            <w:tcBorders>
              <w:top w:val="nil"/>
              <w:left w:val="single" w:sz="8" w:space="0" w:color="000000"/>
            </w:tcBorders>
          </w:tcPr>
          <w:p>
            <w:pPr>
              <w:pStyle w:val="TableParagraph"/>
              <w:ind w:right="54"/>
              <w:rPr>
                <w:sz w:val="21"/>
              </w:rPr>
            </w:pPr>
            <w:r>
              <w:rPr>
                <w:sz w:val="21"/>
              </w:rPr>
              <w:t>,712</w:t>
            </w:r>
          </w:p>
        </w:tc>
      </w:tr>
    </w:tbl>
    <w:p>
      <w:pPr>
        <w:pStyle w:val="BodyText"/>
        <w:rPr>
          <w:b/>
          <w:sz w:val="20"/>
        </w:rPr>
      </w:pPr>
    </w:p>
    <w:p>
      <w:pPr>
        <w:pStyle w:val="BodyText"/>
        <w:spacing w:before="11"/>
        <w:rPr>
          <w:b/>
          <w:sz w:val="20"/>
        </w:rPr>
      </w:pPr>
    </w:p>
    <w:p>
      <w:pPr>
        <w:spacing w:before="0" w:after="7"/>
        <w:ind w:left="3263" w:right="3186" w:firstLine="0"/>
        <w:jc w:val="center"/>
        <w:rPr>
          <w:b/>
          <w:sz w:val="21"/>
        </w:rPr>
      </w:pPr>
      <w:r>
        <w:rPr>
          <w:b/>
          <w:w w:val="105"/>
          <w:sz w:val="21"/>
        </w:rPr>
        <w:t>Límites de confianza</w:t>
      </w: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1142"/>
        <w:gridCol w:w="1757"/>
        <w:gridCol w:w="1570"/>
        <w:gridCol w:w="1834"/>
        <w:gridCol w:w="1829"/>
      </w:tblGrid>
      <w:tr>
        <w:trPr>
          <w:trHeight w:val="350" w:hRule="exact"/>
        </w:trPr>
        <w:tc>
          <w:tcPr>
            <w:tcW w:w="2899" w:type="dxa"/>
            <w:gridSpan w:val="2"/>
            <w:vMerge w:val="restart"/>
          </w:tcPr>
          <w:p>
            <w:pPr>
              <w:pStyle w:val="TableParagraph"/>
              <w:spacing w:before="72"/>
              <w:ind w:left="1187"/>
              <w:jc w:val="left"/>
              <w:rPr>
                <w:sz w:val="21"/>
              </w:rPr>
            </w:pPr>
            <w:r>
              <w:rPr>
                <w:w w:val="105"/>
                <w:sz w:val="21"/>
              </w:rPr>
              <w:t>Probabilidad</w:t>
            </w:r>
          </w:p>
        </w:tc>
        <w:tc>
          <w:tcPr>
            <w:tcW w:w="1570" w:type="dxa"/>
            <w:tcBorders>
              <w:bottom w:val="single" w:sz="8" w:space="0" w:color="000000"/>
              <w:right w:val="nil"/>
            </w:tcBorders>
          </w:tcPr>
          <w:p>
            <w:pPr>
              <w:pStyle w:val="TableParagraph"/>
              <w:spacing w:before="72"/>
              <w:ind w:right="30"/>
              <w:rPr>
                <w:sz w:val="21"/>
              </w:rPr>
            </w:pPr>
            <w:r>
              <w:rPr>
                <w:sz w:val="21"/>
              </w:rPr>
              <w:t>Límites</w:t>
            </w:r>
          </w:p>
        </w:tc>
        <w:tc>
          <w:tcPr>
            <w:tcW w:w="1834" w:type="dxa"/>
            <w:tcBorders>
              <w:left w:val="nil"/>
              <w:bottom w:val="single" w:sz="8" w:space="0" w:color="000000"/>
              <w:right w:val="nil"/>
            </w:tcBorders>
          </w:tcPr>
          <w:p>
            <w:pPr>
              <w:pStyle w:val="TableParagraph"/>
              <w:spacing w:before="72"/>
              <w:ind w:right="21"/>
              <w:rPr>
                <w:sz w:val="21"/>
              </w:rPr>
            </w:pPr>
            <w:r>
              <w:rPr>
                <w:w w:val="105"/>
                <w:sz w:val="21"/>
              </w:rPr>
              <w:t>de confianza al 95%</w:t>
            </w:r>
          </w:p>
        </w:tc>
        <w:tc>
          <w:tcPr>
            <w:tcW w:w="1829" w:type="dxa"/>
            <w:tcBorders>
              <w:left w:val="nil"/>
              <w:bottom w:val="single" w:sz="8" w:space="0" w:color="000000"/>
            </w:tcBorders>
          </w:tcPr>
          <w:p>
            <w:pPr>
              <w:pStyle w:val="TableParagraph"/>
              <w:spacing w:before="72"/>
              <w:ind w:left="35"/>
              <w:jc w:val="left"/>
              <w:rPr>
                <w:sz w:val="21"/>
              </w:rPr>
            </w:pPr>
            <w:r>
              <w:rPr>
                <w:w w:val="105"/>
                <w:sz w:val="21"/>
              </w:rPr>
              <w:t>para Dosis</w:t>
            </w:r>
          </w:p>
        </w:tc>
      </w:tr>
      <w:tr>
        <w:trPr>
          <w:trHeight w:val="370" w:hRule="exact"/>
        </w:trPr>
        <w:tc>
          <w:tcPr>
            <w:tcW w:w="2899" w:type="dxa"/>
            <w:gridSpan w:val="2"/>
            <w:vMerge/>
          </w:tcPr>
          <w:p>
            <w:pPr/>
          </w:p>
        </w:tc>
        <w:tc>
          <w:tcPr>
            <w:tcW w:w="1570" w:type="dxa"/>
            <w:tcBorders>
              <w:top w:val="single" w:sz="8" w:space="0" w:color="000000"/>
              <w:right w:val="single" w:sz="8" w:space="0" w:color="000000"/>
            </w:tcBorders>
          </w:tcPr>
          <w:p>
            <w:pPr>
              <w:pStyle w:val="TableParagraph"/>
              <w:spacing w:before="92"/>
              <w:ind w:left="277"/>
              <w:jc w:val="left"/>
              <w:rPr>
                <w:sz w:val="21"/>
              </w:rPr>
            </w:pPr>
            <w:r>
              <w:rPr>
                <w:w w:val="105"/>
                <w:sz w:val="21"/>
              </w:rPr>
              <w:t>Estimación</w:t>
            </w:r>
          </w:p>
        </w:tc>
        <w:tc>
          <w:tcPr>
            <w:tcW w:w="1834" w:type="dxa"/>
            <w:tcBorders>
              <w:top w:val="single" w:sz="8" w:space="0" w:color="000000"/>
              <w:left w:val="single" w:sz="8" w:space="0" w:color="000000"/>
              <w:right w:val="single" w:sz="8" w:space="0" w:color="000000"/>
            </w:tcBorders>
          </w:tcPr>
          <w:p>
            <w:pPr>
              <w:pStyle w:val="TableParagraph"/>
              <w:spacing w:before="92"/>
              <w:ind w:left="255"/>
              <w:jc w:val="left"/>
              <w:rPr>
                <w:sz w:val="21"/>
              </w:rPr>
            </w:pPr>
            <w:r>
              <w:rPr>
                <w:w w:val="105"/>
                <w:sz w:val="21"/>
              </w:rPr>
              <w:t>Límite inferior</w:t>
            </w:r>
          </w:p>
        </w:tc>
        <w:tc>
          <w:tcPr>
            <w:tcW w:w="1829" w:type="dxa"/>
            <w:tcBorders>
              <w:top w:val="single" w:sz="8" w:space="0" w:color="000000"/>
              <w:left w:val="single" w:sz="8" w:space="0" w:color="000000"/>
            </w:tcBorders>
          </w:tcPr>
          <w:p>
            <w:pPr>
              <w:pStyle w:val="TableParagraph"/>
              <w:spacing w:before="92"/>
              <w:ind w:left="220"/>
              <w:jc w:val="left"/>
              <w:rPr>
                <w:sz w:val="21"/>
              </w:rPr>
            </w:pPr>
            <w:r>
              <w:rPr>
                <w:w w:val="105"/>
                <w:sz w:val="21"/>
              </w:rPr>
              <w:t>Límite superior</w:t>
            </w:r>
          </w:p>
        </w:tc>
      </w:tr>
      <w:tr>
        <w:trPr>
          <w:trHeight w:val="402" w:hRule="exact"/>
        </w:trPr>
        <w:tc>
          <w:tcPr>
            <w:tcW w:w="1142" w:type="dxa"/>
            <w:tcBorders>
              <w:bottom w:val="nil"/>
              <w:right w:val="nil"/>
            </w:tcBorders>
          </w:tcPr>
          <w:p>
            <w:pPr/>
          </w:p>
        </w:tc>
        <w:tc>
          <w:tcPr>
            <w:tcW w:w="1757" w:type="dxa"/>
            <w:tcBorders>
              <w:left w:val="nil"/>
              <w:bottom w:val="nil"/>
            </w:tcBorders>
          </w:tcPr>
          <w:p>
            <w:pPr>
              <w:pStyle w:val="TableParagraph"/>
              <w:spacing w:before="72"/>
              <w:ind w:left="64"/>
              <w:jc w:val="left"/>
              <w:rPr>
                <w:sz w:val="21"/>
              </w:rPr>
            </w:pPr>
            <w:r>
              <w:rPr>
                <w:w w:val="105"/>
                <w:sz w:val="21"/>
              </w:rPr>
              <w:t>,010</w:t>
            </w:r>
          </w:p>
        </w:tc>
        <w:tc>
          <w:tcPr>
            <w:tcW w:w="1570" w:type="dxa"/>
            <w:tcBorders>
              <w:bottom w:val="nil"/>
              <w:right w:val="single" w:sz="8" w:space="0" w:color="000000"/>
            </w:tcBorders>
          </w:tcPr>
          <w:p>
            <w:pPr>
              <w:pStyle w:val="TableParagraph"/>
              <w:spacing w:before="72"/>
              <w:ind w:right="59"/>
              <w:rPr>
                <w:sz w:val="21"/>
              </w:rPr>
            </w:pPr>
            <w:r>
              <w:rPr>
                <w:sz w:val="21"/>
              </w:rPr>
              <w:t>-,079</w:t>
            </w:r>
          </w:p>
        </w:tc>
        <w:tc>
          <w:tcPr>
            <w:tcW w:w="1834" w:type="dxa"/>
            <w:tcBorders>
              <w:left w:val="single" w:sz="8" w:space="0" w:color="000000"/>
              <w:bottom w:val="nil"/>
              <w:right w:val="single" w:sz="8" w:space="0" w:color="000000"/>
            </w:tcBorders>
          </w:tcPr>
          <w:p>
            <w:pPr>
              <w:pStyle w:val="TableParagraph"/>
              <w:spacing w:before="72"/>
              <w:ind w:right="61"/>
              <w:rPr>
                <w:sz w:val="21"/>
              </w:rPr>
            </w:pPr>
            <w:r>
              <w:rPr>
                <w:sz w:val="21"/>
              </w:rPr>
              <w:t>-,175</w:t>
            </w:r>
          </w:p>
        </w:tc>
        <w:tc>
          <w:tcPr>
            <w:tcW w:w="1829" w:type="dxa"/>
            <w:tcBorders>
              <w:left w:val="single" w:sz="8" w:space="0" w:color="000000"/>
              <w:bottom w:val="nil"/>
            </w:tcBorders>
          </w:tcPr>
          <w:p>
            <w:pPr>
              <w:pStyle w:val="TableParagraph"/>
              <w:spacing w:before="72"/>
              <w:ind w:right="56"/>
              <w:rPr>
                <w:sz w:val="21"/>
              </w:rPr>
            </w:pPr>
            <w:r>
              <w:rPr>
                <w:sz w:val="21"/>
              </w:rPr>
              <w:t>-,045</w:t>
            </w:r>
          </w:p>
        </w:tc>
      </w:tr>
      <w:tr>
        <w:trPr>
          <w:trHeight w:val="360" w:hRule="exact"/>
        </w:trPr>
        <w:tc>
          <w:tcPr>
            <w:tcW w:w="1142" w:type="dxa"/>
            <w:tcBorders>
              <w:top w:val="nil"/>
              <w:bottom w:val="nil"/>
              <w:right w:val="nil"/>
            </w:tcBorders>
          </w:tcPr>
          <w:p>
            <w:pPr/>
          </w:p>
        </w:tc>
        <w:tc>
          <w:tcPr>
            <w:tcW w:w="1757" w:type="dxa"/>
            <w:tcBorders>
              <w:top w:val="nil"/>
              <w:left w:val="nil"/>
              <w:bottom w:val="nil"/>
            </w:tcBorders>
          </w:tcPr>
          <w:p>
            <w:pPr>
              <w:pStyle w:val="TableParagraph"/>
              <w:ind w:left="64"/>
              <w:jc w:val="left"/>
              <w:rPr>
                <w:sz w:val="21"/>
              </w:rPr>
            </w:pPr>
            <w:r>
              <w:rPr>
                <w:w w:val="105"/>
                <w:sz w:val="21"/>
              </w:rPr>
              <w:t>,020</w:t>
            </w:r>
          </w:p>
        </w:tc>
        <w:tc>
          <w:tcPr>
            <w:tcW w:w="1570" w:type="dxa"/>
            <w:tcBorders>
              <w:top w:val="nil"/>
              <w:bottom w:val="nil"/>
              <w:right w:val="single" w:sz="8" w:space="0" w:color="000000"/>
            </w:tcBorders>
          </w:tcPr>
          <w:p>
            <w:pPr>
              <w:pStyle w:val="TableParagraph"/>
              <w:ind w:right="59"/>
              <w:rPr>
                <w:sz w:val="21"/>
              </w:rPr>
            </w:pPr>
            <w:r>
              <w:rPr>
                <w:sz w:val="21"/>
              </w:rPr>
              <w:t>-,068</w:t>
            </w:r>
          </w:p>
        </w:tc>
        <w:tc>
          <w:tcPr>
            <w:tcW w:w="1834" w:type="dxa"/>
            <w:tcBorders>
              <w:top w:val="nil"/>
              <w:left w:val="single" w:sz="8" w:space="0" w:color="000000"/>
              <w:bottom w:val="nil"/>
              <w:right w:val="single" w:sz="8" w:space="0" w:color="000000"/>
            </w:tcBorders>
          </w:tcPr>
          <w:p>
            <w:pPr>
              <w:pStyle w:val="TableParagraph"/>
              <w:ind w:right="61"/>
              <w:rPr>
                <w:sz w:val="21"/>
              </w:rPr>
            </w:pPr>
            <w:r>
              <w:rPr>
                <w:sz w:val="21"/>
              </w:rPr>
              <w:t>-,153</w:t>
            </w:r>
          </w:p>
        </w:tc>
        <w:tc>
          <w:tcPr>
            <w:tcW w:w="1829" w:type="dxa"/>
            <w:tcBorders>
              <w:top w:val="nil"/>
              <w:left w:val="single" w:sz="8" w:space="0" w:color="000000"/>
              <w:bottom w:val="nil"/>
            </w:tcBorders>
          </w:tcPr>
          <w:p>
            <w:pPr>
              <w:pStyle w:val="TableParagraph"/>
              <w:ind w:right="56"/>
              <w:rPr>
                <w:sz w:val="21"/>
              </w:rPr>
            </w:pPr>
            <w:r>
              <w:rPr>
                <w:sz w:val="21"/>
              </w:rPr>
              <w:t>-,038</w:t>
            </w:r>
          </w:p>
        </w:tc>
      </w:tr>
      <w:tr>
        <w:trPr>
          <w:trHeight w:val="360" w:hRule="exact"/>
        </w:trPr>
        <w:tc>
          <w:tcPr>
            <w:tcW w:w="1142" w:type="dxa"/>
            <w:tcBorders>
              <w:top w:val="nil"/>
              <w:bottom w:val="nil"/>
              <w:right w:val="nil"/>
            </w:tcBorders>
          </w:tcPr>
          <w:p>
            <w:pPr/>
          </w:p>
        </w:tc>
        <w:tc>
          <w:tcPr>
            <w:tcW w:w="1757" w:type="dxa"/>
            <w:tcBorders>
              <w:top w:val="nil"/>
              <w:left w:val="nil"/>
              <w:bottom w:val="nil"/>
            </w:tcBorders>
          </w:tcPr>
          <w:p>
            <w:pPr>
              <w:pStyle w:val="TableParagraph"/>
              <w:ind w:left="64"/>
              <w:jc w:val="left"/>
              <w:rPr>
                <w:sz w:val="21"/>
              </w:rPr>
            </w:pPr>
            <w:r>
              <w:rPr>
                <w:w w:val="105"/>
                <w:sz w:val="21"/>
              </w:rPr>
              <w:t>,030</w:t>
            </w:r>
          </w:p>
        </w:tc>
        <w:tc>
          <w:tcPr>
            <w:tcW w:w="1570" w:type="dxa"/>
            <w:tcBorders>
              <w:top w:val="nil"/>
              <w:bottom w:val="nil"/>
              <w:right w:val="single" w:sz="8" w:space="0" w:color="000000"/>
            </w:tcBorders>
          </w:tcPr>
          <w:p>
            <w:pPr>
              <w:pStyle w:val="TableParagraph"/>
              <w:ind w:right="59"/>
              <w:rPr>
                <w:sz w:val="21"/>
              </w:rPr>
            </w:pPr>
            <w:r>
              <w:rPr>
                <w:sz w:val="21"/>
              </w:rPr>
              <w:t>-,060</w:t>
            </w:r>
          </w:p>
        </w:tc>
        <w:tc>
          <w:tcPr>
            <w:tcW w:w="1834" w:type="dxa"/>
            <w:tcBorders>
              <w:top w:val="nil"/>
              <w:left w:val="single" w:sz="8" w:space="0" w:color="000000"/>
              <w:bottom w:val="nil"/>
              <w:right w:val="single" w:sz="8" w:space="0" w:color="000000"/>
            </w:tcBorders>
          </w:tcPr>
          <w:p>
            <w:pPr>
              <w:pStyle w:val="TableParagraph"/>
              <w:ind w:right="61"/>
              <w:rPr>
                <w:sz w:val="21"/>
              </w:rPr>
            </w:pPr>
            <w:r>
              <w:rPr>
                <w:sz w:val="21"/>
              </w:rPr>
              <w:t>-,139</w:t>
            </w:r>
          </w:p>
        </w:tc>
        <w:tc>
          <w:tcPr>
            <w:tcW w:w="1829" w:type="dxa"/>
            <w:tcBorders>
              <w:top w:val="nil"/>
              <w:left w:val="single" w:sz="8" w:space="0" w:color="000000"/>
              <w:bottom w:val="nil"/>
            </w:tcBorders>
          </w:tcPr>
          <w:p>
            <w:pPr>
              <w:pStyle w:val="TableParagraph"/>
              <w:ind w:right="56"/>
              <w:rPr>
                <w:sz w:val="21"/>
              </w:rPr>
            </w:pPr>
            <w:r>
              <w:rPr>
                <w:sz w:val="21"/>
              </w:rPr>
              <w:t>-,033</w:t>
            </w:r>
          </w:p>
        </w:tc>
      </w:tr>
      <w:tr>
        <w:trPr>
          <w:trHeight w:val="360" w:hRule="exact"/>
        </w:trPr>
        <w:tc>
          <w:tcPr>
            <w:tcW w:w="1142" w:type="dxa"/>
            <w:tcBorders>
              <w:top w:val="nil"/>
              <w:bottom w:val="nil"/>
              <w:right w:val="nil"/>
            </w:tcBorders>
          </w:tcPr>
          <w:p>
            <w:pPr/>
          </w:p>
        </w:tc>
        <w:tc>
          <w:tcPr>
            <w:tcW w:w="1757" w:type="dxa"/>
            <w:tcBorders>
              <w:top w:val="nil"/>
              <w:left w:val="nil"/>
              <w:bottom w:val="nil"/>
            </w:tcBorders>
          </w:tcPr>
          <w:p>
            <w:pPr>
              <w:pStyle w:val="TableParagraph"/>
              <w:ind w:left="64"/>
              <w:jc w:val="left"/>
              <w:rPr>
                <w:sz w:val="21"/>
              </w:rPr>
            </w:pPr>
            <w:r>
              <w:rPr>
                <w:w w:val="105"/>
                <w:sz w:val="21"/>
              </w:rPr>
              <w:t>,040</w:t>
            </w:r>
          </w:p>
        </w:tc>
        <w:tc>
          <w:tcPr>
            <w:tcW w:w="1570" w:type="dxa"/>
            <w:tcBorders>
              <w:top w:val="nil"/>
              <w:bottom w:val="nil"/>
              <w:right w:val="single" w:sz="8" w:space="0" w:color="000000"/>
            </w:tcBorders>
          </w:tcPr>
          <w:p>
            <w:pPr>
              <w:pStyle w:val="TableParagraph"/>
              <w:ind w:right="59"/>
              <w:rPr>
                <w:sz w:val="21"/>
              </w:rPr>
            </w:pPr>
            <w:r>
              <w:rPr>
                <w:sz w:val="21"/>
              </w:rPr>
              <w:t>-,055</w:t>
            </w:r>
          </w:p>
        </w:tc>
        <w:tc>
          <w:tcPr>
            <w:tcW w:w="1834" w:type="dxa"/>
            <w:tcBorders>
              <w:top w:val="nil"/>
              <w:left w:val="single" w:sz="8" w:space="0" w:color="000000"/>
              <w:bottom w:val="nil"/>
              <w:right w:val="single" w:sz="8" w:space="0" w:color="000000"/>
            </w:tcBorders>
          </w:tcPr>
          <w:p>
            <w:pPr>
              <w:pStyle w:val="TableParagraph"/>
              <w:ind w:right="61"/>
              <w:rPr>
                <w:sz w:val="21"/>
              </w:rPr>
            </w:pPr>
            <w:r>
              <w:rPr>
                <w:sz w:val="21"/>
              </w:rPr>
              <w:t>-,129</w:t>
            </w:r>
          </w:p>
        </w:tc>
        <w:tc>
          <w:tcPr>
            <w:tcW w:w="1829" w:type="dxa"/>
            <w:tcBorders>
              <w:top w:val="nil"/>
              <w:left w:val="single" w:sz="8" w:space="0" w:color="000000"/>
              <w:bottom w:val="nil"/>
            </w:tcBorders>
          </w:tcPr>
          <w:p>
            <w:pPr>
              <w:pStyle w:val="TableParagraph"/>
              <w:ind w:right="56"/>
              <w:rPr>
                <w:sz w:val="21"/>
              </w:rPr>
            </w:pPr>
            <w:r>
              <w:rPr>
                <w:sz w:val="21"/>
              </w:rPr>
              <w:t>-,029</w:t>
            </w:r>
          </w:p>
        </w:tc>
      </w:tr>
      <w:tr>
        <w:trPr>
          <w:trHeight w:val="360" w:hRule="exact"/>
        </w:trPr>
        <w:tc>
          <w:tcPr>
            <w:tcW w:w="1142" w:type="dxa"/>
            <w:tcBorders>
              <w:top w:val="nil"/>
              <w:bottom w:val="nil"/>
              <w:right w:val="nil"/>
            </w:tcBorders>
          </w:tcPr>
          <w:p>
            <w:pPr/>
          </w:p>
        </w:tc>
        <w:tc>
          <w:tcPr>
            <w:tcW w:w="1757" w:type="dxa"/>
            <w:tcBorders>
              <w:top w:val="nil"/>
              <w:left w:val="nil"/>
              <w:bottom w:val="nil"/>
            </w:tcBorders>
          </w:tcPr>
          <w:p>
            <w:pPr>
              <w:pStyle w:val="TableParagraph"/>
              <w:ind w:left="64"/>
              <w:jc w:val="left"/>
              <w:rPr>
                <w:sz w:val="21"/>
              </w:rPr>
            </w:pPr>
            <w:r>
              <w:rPr>
                <w:w w:val="105"/>
                <w:sz w:val="21"/>
              </w:rPr>
              <w:t>,050</w:t>
            </w:r>
          </w:p>
        </w:tc>
        <w:tc>
          <w:tcPr>
            <w:tcW w:w="1570" w:type="dxa"/>
            <w:tcBorders>
              <w:top w:val="nil"/>
              <w:bottom w:val="nil"/>
              <w:right w:val="single" w:sz="8" w:space="0" w:color="000000"/>
            </w:tcBorders>
          </w:tcPr>
          <w:p>
            <w:pPr>
              <w:pStyle w:val="TableParagraph"/>
              <w:ind w:right="59"/>
              <w:rPr>
                <w:sz w:val="21"/>
              </w:rPr>
            </w:pPr>
            <w:r>
              <w:rPr>
                <w:sz w:val="21"/>
              </w:rPr>
              <w:t>-,051</w:t>
            </w:r>
          </w:p>
        </w:tc>
        <w:tc>
          <w:tcPr>
            <w:tcW w:w="1834" w:type="dxa"/>
            <w:tcBorders>
              <w:top w:val="nil"/>
              <w:left w:val="single" w:sz="8" w:space="0" w:color="000000"/>
              <w:bottom w:val="nil"/>
              <w:right w:val="single" w:sz="8" w:space="0" w:color="000000"/>
            </w:tcBorders>
          </w:tcPr>
          <w:p>
            <w:pPr>
              <w:pStyle w:val="TableParagraph"/>
              <w:ind w:right="61"/>
              <w:rPr>
                <w:sz w:val="21"/>
              </w:rPr>
            </w:pPr>
            <w:r>
              <w:rPr>
                <w:sz w:val="21"/>
              </w:rPr>
              <w:t>-,120</w:t>
            </w:r>
          </w:p>
        </w:tc>
        <w:tc>
          <w:tcPr>
            <w:tcW w:w="1829" w:type="dxa"/>
            <w:tcBorders>
              <w:top w:val="nil"/>
              <w:left w:val="single" w:sz="8" w:space="0" w:color="000000"/>
              <w:bottom w:val="nil"/>
            </w:tcBorders>
          </w:tcPr>
          <w:p>
            <w:pPr>
              <w:pStyle w:val="TableParagraph"/>
              <w:ind w:right="56"/>
              <w:rPr>
                <w:sz w:val="21"/>
              </w:rPr>
            </w:pPr>
            <w:r>
              <w:rPr>
                <w:sz w:val="21"/>
              </w:rPr>
              <w:t>-,026</w:t>
            </w:r>
          </w:p>
        </w:tc>
      </w:tr>
      <w:tr>
        <w:trPr>
          <w:trHeight w:val="360" w:hRule="exact"/>
        </w:trPr>
        <w:tc>
          <w:tcPr>
            <w:tcW w:w="1142" w:type="dxa"/>
            <w:tcBorders>
              <w:top w:val="nil"/>
              <w:bottom w:val="nil"/>
              <w:right w:val="nil"/>
            </w:tcBorders>
          </w:tcPr>
          <w:p>
            <w:pPr/>
          </w:p>
        </w:tc>
        <w:tc>
          <w:tcPr>
            <w:tcW w:w="1757" w:type="dxa"/>
            <w:tcBorders>
              <w:top w:val="nil"/>
              <w:left w:val="nil"/>
              <w:bottom w:val="nil"/>
            </w:tcBorders>
          </w:tcPr>
          <w:p>
            <w:pPr>
              <w:pStyle w:val="TableParagraph"/>
              <w:ind w:left="64"/>
              <w:jc w:val="left"/>
              <w:rPr>
                <w:sz w:val="21"/>
              </w:rPr>
            </w:pPr>
            <w:r>
              <w:rPr>
                <w:w w:val="105"/>
                <w:sz w:val="21"/>
              </w:rPr>
              <w:t>,060</w:t>
            </w:r>
          </w:p>
        </w:tc>
        <w:tc>
          <w:tcPr>
            <w:tcW w:w="1570" w:type="dxa"/>
            <w:tcBorders>
              <w:top w:val="nil"/>
              <w:bottom w:val="nil"/>
              <w:right w:val="single" w:sz="8" w:space="0" w:color="000000"/>
            </w:tcBorders>
          </w:tcPr>
          <w:p>
            <w:pPr>
              <w:pStyle w:val="TableParagraph"/>
              <w:ind w:right="59"/>
              <w:rPr>
                <w:sz w:val="21"/>
              </w:rPr>
            </w:pPr>
            <w:r>
              <w:rPr>
                <w:sz w:val="21"/>
              </w:rPr>
              <w:t>-,047</w:t>
            </w:r>
          </w:p>
        </w:tc>
        <w:tc>
          <w:tcPr>
            <w:tcW w:w="1834" w:type="dxa"/>
            <w:tcBorders>
              <w:top w:val="nil"/>
              <w:left w:val="single" w:sz="8" w:space="0" w:color="000000"/>
              <w:bottom w:val="nil"/>
              <w:right w:val="single" w:sz="8" w:space="0" w:color="000000"/>
            </w:tcBorders>
          </w:tcPr>
          <w:p>
            <w:pPr>
              <w:pStyle w:val="TableParagraph"/>
              <w:ind w:right="61"/>
              <w:rPr>
                <w:sz w:val="21"/>
              </w:rPr>
            </w:pPr>
            <w:r>
              <w:rPr>
                <w:sz w:val="21"/>
              </w:rPr>
              <w:t>-,113</w:t>
            </w:r>
          </w:p>
        </w:tc>
        <w:tc>
          <w:tcPr>
            <w:tcW w:w="1829" w:type="dxa"/>
            <w:tcBorders>
              <w:top w:val="nil"/>
              <w:left w:val="single" w:sz="8" w:space="0" w:color="000000"/>
              <w:bottom w:val="nil"/>
            </w:tcBorders>
          </w:tcPr>
          <w:p>
            <w:pPr>
              <w:pStyle w:val="TableParagraph"/>
              <w:ind w:right="56"/>
              <w:rPr>
                <w:sz w:val="21"/>
              </w:rPr>
            </w:pPr>
            <w:r>
              <w:rPr>
                <w:sz w:val="21"/>
              </w:rPr>
              <w:t>-,024</w:t>
            </w:r>
          </w:p>
        </w:tc>
      </w:tr>
      <w:tr>
        <w:trPr>
          <w:trHeight w:val="360" w:hRule="exact"/>
        </w:trPr>
        <w:tc>
          <w:tcPr>
            <w:tcW w:w="1142" w:type="dxa"/>
            <w:tcBorders>
              <w:top w:val="nil"/>
              <w:bottom w:val="nil"/>
              <w:right w:val="nil"/>
            </w:tcBorders>
          </w:tcPr>
          <w:p>
            <w:pPr/>
          </w:p>
        </w:tc>
        <w:tc>
          <w:tcPr>
            <w:tcW w:w="1757" w:type="dxa"/>
            <w:tcBorders>
              <w:top w:val="nil"/>
              <w:left w:val="nil"/>
              <w:bottom w:val="nil"/>
            </w:tcBorders>
          </w:tcPr>
          <w:p>
            <w:pPr>
              <w:pStyle w:val="TableParagraph"/>
              <w:ind w:left="64"/>
              <w:jc w:val="left"/>
              <w:rPr>
                <w:sz w:val="21"/>
              </w:rPr>
            </w:pPr>
            <w:r>
              <w:rPr>
                <w:w w:val="105"/>
                <w:sz w:val="21"/>
              </w:rPr>
              <w:t>,070</w:t>
            </w:r>
          </w:p>
        </w:tc>
        <w:tc>
          <w:tcPr>
            <w:tcW w:w="1570" w:type="dxa"/>
            <w:tcBorders>
              <w:top w:val="nil"/>
              <w:bottom w:val="nil"/>
              <w:right w:val="single" w:sz="8" w:space="0" w:color="000000"/>
            </w:tcBorders>
          </w:tcPr>
          <w:p>
            <w:pPr>
              <w:pStyle w:val="TableParagraph"/>
              <w:ind w:right="59"/>
              <w:rPr>
                <w:sz w:val="21"/>
              </w:rPr>
            </w:pPr>
            <w:r>
              <w:rPr>
                <w:sz w:val="21"/>
              </w:rPr>
              <w:t>-,044</w:t>
            </w:r>
          </w:p>
        </w:tc>
        <w:tc>
          <w:tcPr>
            <w:tcW w:w="1834" w:type="dxa"/>
            <w:tcBorders>
              <w:top w:val="nil"/>
              <w:left w:val="single" w:sz="8" w:space="0" w:color="000000"/>
              <w:bottom w:val="nil"/>
              <w:right w:val="single" w:sz="8" w:space="0" w:color="000000"/>
            </w:tcBorders>
          </w:tcPr>
          <w:p>
            <w:pPr>
              <w:pStyle w:val="TableParagraph"/>
              <w:ind w:right="61"/>
              <w:rPr>
                <w:sz w:val="21"/>
              </w:rPr>
            </w:pPr>
            <w:r>
              <w:rPr>
                <w:sz w:val="21"/>
              </w:rPr>
              <w:t>-,107</w:t>
            </w:r>
          </w:p>
        </w:tc>
        <w:tc>
          <w:tcPr>
            <w:tcW w:w="1829" w:type="dxa"/>
            <w:tcBorders>
              <w:top w:val="nil"/>
              <w:left w:val="single" w:sz="8" w:space="0" w:color="000000"/>
              <w:bottom w:val="nil"/>
            </w:tcBorders>
          </w:tcPr>
          <w:p>
            <w:pPr>
              <w:pStyle w:val="TableParagraph"/>
              <w:ind w:right="56"/>
              <w:rPr>
                <w:sz w:val="21"/>
              </w:rPr>
            </w:pPr>
            <w:r>
              <w:rPr>
                <w:sz w:val="21"/>
              </w:rPr>
              <w:t>-,022</w:t>
            </w:r>
          </w:p>
        </w:tc>
      </w:tr>
      <w:tr>
        <w:trPr>
          <w:trHeight w:val="360" w:hRule="exact"/>
        </w:trPr>
        <w:tc>
          <w:tcPr>
            <w:tcW w:w="1142" w:type="dxa"/>
            <w:tcBorders>
              <w:top w:val="nil"/>
              <w:bottom w:val="nil"/>
              <w:right w:val="nil"/>
            </w:tcBorders>
          </w:tcPr>
          <w:p>
            <w:pPr/>
          </w:p>
        </w:tc>
        <w:tc>
          <w:tcPr>
            <w:tcW w:w="1757" w:type="dxa"/>
            <w:tcBorders>
              <w:top w:val="nil"/>
              <w:left w:val="nil"/>
              <w:bottom w:val="nil"/>
            </w:tcBorders>
          </w:tcPr>
          <w:p>
            <w:pPr>
              <w:pStyle w:val="TableParagraph"/>
              <w:ind w:left="64"/>
              <w:jc w:val="left"/>
              <w:rPr>
                <w:sz w:val="21"/>
              </w:rPr>
            </w:pPr>
            <w:r>
              <w:rPr>
                <w:w w:val="105"/>
                <w:sz w:val="21"/>
              </w:rPr>
              <w:t>,080</w:t>
            </w:r>
          </w:p>
        </w:tc>
        <w:tc>
          <w:tcPr>
            <w:tcW w:w="1570" w:type="dxa"/>
            <w:tcBorders>
              <w:top w:val="nil"/>
              <w:bottom w:val="nil"/>
              <w:right w:val="single" w:sz="8" w:space="0" w:color="000000"/>
            </w:tcBorders>
          </w:tcPr>
          <w:p>
            <w:pPr>
              <w:pStyle w:val="TableParagraph"/>
              <w:ind w:right="59"/>
              <w:rPr>
                <w:sz w:val="21"/>
              </w:rPr>
            </w:pPr>
            <w:r>
              <w:rPr>
                <w:sz w:val="21"/>
              </w:rPr>
              <w:t>-,041</w:t>
            </w:r>
          </w:p>
        </w:tc>
        <w:tc>
          <w:tcPr>
            <w:tcW w:w="1834" w:type="dxa"/>
            <w:tcBorders>
              <w:top w:val="nil"/>
              <w:left w:val="single" w:sz="8" w:space="0" w:color="000000"/>
              <w:bottom w:val="nil"/>
              <w:right w:val="single" w:sz="8" w:space="0" w:color="000000"/>
            </w:tcBorders>
          </w:tcPr>
          <w:p>
            <w:pPr>
              <w:pStyle w:val="TableParagraph"/>
              <w:ind w:right="61"/>
              <w:rPr>
                <w:sz w:val="21"/>
              </w:rPr>
            </w:pPr>
            <w:r>
              <w:rPr>
                <w:sz w:val="21"/>
              </w:rPr>
              <w:t>-,101</w:t>
            </w:r>
          </w:p>
        </w:tc>
        <w:tc>
          <w:tcPr>
            <w:tcW w:w="1829" w:type="dxa"/>
            <w:tcBorders>
              <w:top w:val="nil"/>
              <w:left w:val="single" w:sz="8" w:space="0" w:color="000000"/>
              <w:bottom w:val="nil"/>
            </w:tcBorders>
          </w:tcPr>
          <w:p>
            <w:pPr>
              <w:pStyle w:val="TableParagraph"/>
              <w:ind w:right="56"/>
              <w:rPr>
                <w:sz w:val="21"/>
              </w:rPr>
            </w:pPr>
            <w:r>
              <w:rPr>
                <w:sz w:val="21"/>
              </w:rPr>
              <w:t>-,020</w:t>
            </w:r>
          </w:p>
        </w:tc>
      </w:tr>
      <w:tr>
        <w:trPr>
          <w:trHeight w:val="360" w:hRule="exact"/>
        </w:trPr>
        <w:tc>
          <w:tcPr>
            <w:tcW w:w="1142" w:type="dxa"/>
            <w:tcBorders>
              <w:top w:val="nil"/>
              <w:bottom w:val="nil"/>
              <w:right w:val="nil"/>
            </w:tcBorders>
          </w:tcPr>
          <w:p>
            <w:pPr>
              <w:pStyle w:val="TableParagraph"/>
              <w:ind w:left="64"/>
              <w:jc w:val="left"/>
              <w:rPr>
                <w:sz w:val="21"/>
              </w:rPr>
            </w:pPr>
            <w:r>
              <w:rPr>
                <w:w w:val="105"/>
                <w:sz w:val="21"/>
              </w:rPr>
              <w:t>PROBIT</w:t>
            </w:r>
          </w:p>
        </w:tc>
        <w:tc>
          <w:tcPr>
            <w:tcW w:w="1757" w:type="dxa"/>
            <w:tcBorders>
              <w:top w:val="nil"/>
              <w:left w:val="nil"/>
              <w:bottom w:val="nil"/>
            </w:tcBorders>
          </w:tcPr>
          <w:p>
            <w:pPr>
              <w:pStyle w:val="TableParagraph"/>
              <w:ind w:left="64"/>
              <w:jc w:val="left"/>
              <w:rPr>
                <w:sz w:val="21"/>
              </w:rPr>
            </w:pPr>
            <w:r>
              <w:rPr>
                <w:w w:val="105"/>
                <w:sz w:val="21"/>
              </w:rPr>
              <w:t>,090</w:t>
            </w:r>
          </w:p>
        </w:tc>
        <w:tc>
          <w:tcPr>
            <w:tcW w:w="1570" w:type="dxa"/>
            <w:tcBorders>
              <w:top w:val="nil"/>
              <w:bottom w:val="nil"/>
              <w:right w:val="single" w:sz="8" w:space="0" w:color="000000"/>
            </w:tcBorders>
          </w:tcPr>
          <w:p>
            <w:pPr>
              <w:pStyle w:val="TableParagraph"/>
              <w:ind w:right="59"/>
              <w:rPr>
                <w:sz w:val="21"/>
              </w:rPr>
            </w:pPr>
            <w:r>
              <w:rPr>
                <w:sz w:val="21"/>
              </w:rPr>
              <w:t>-,038</w:t>
            </w:r>
          </w:p>
        </w:tc>
        <w:tc>
          <w:tcPr>
            <w:tcW w:w="1834" w:type="dxa"/>
            <w:tcBorders>
              <w:top w:val="nil"/>
              <w:left w:val="single" w:sz="8" w:space="0" w:color="000000"/>
              <w:bottom w:val="nil"/>
              <w:right w:val="single" w:sz="8" w:space="0" w:color="000000"/>
            </w:tcBorders>
          </w:tcPr>
          <w:p>
            <w:pPr>
              <w:pStyle w:val="TableParagraph"/>
              <w:ind w:right="61"/>
              <w:rPr>
                <w:sz w:val="21"/>
              </w:rPr>
            </w:pPr>
            <w:r>
              <w:rPr>
                <w:sz w:val="21"/>
              </w:rPr>
              <w:t>-,096</w:t>
            </w:r>
          </w:p>
        </w:tc>
        <w:tc>
          <w:tcPr>
            <w:tcW w:w="1829" w:type="dxa"/>
            <w:tcBorders>
              <w:top w:val="nil"/>
              <w:left w:val="single" w:sz="8" w:space="0" w:color="000000"/>
              <w:bottom w:val="nil"/>
            </w:tcBorders>
          </w:tcPr>
          <w:p>
            <w:pPr>
              <w:pStyle w:val="TableParagraph"/>
              <w:ind w:right="56"/>
              <w:rPr>
                <w:sz w:val="21"/>
              </w:rPr>
            </w:pPr>
            <w:r>
              <w:rPr>
                <w:sz w:val="21"/>
              </w:rPr>
              <w:t>-,018</w:t>
            </w:r>
          </w:p>
        </w:tc>
      </w:tr>
      <w:tr>
        <w:trPr>
          <w:trHeight w:val="360" w:hRule="exact"/>
        </w:trPr>
        <w:tc>
          <w:tcPr>
            <w:tcW w:w="1142" w:type="dxa"/>
            <w:tcBorders>
              <w:top w:val="nil"/>
              <w:bottom w:val="nil"/>
              <w:right w:val="nil"/>
            </w:tcBorders>
          </w:tcPr>
          <w:p>
            <w:pPr/>
          </w:p>
        </w:tc>
        <w:tc>
          <w:tcPr>
            <w:tcW w:w="1757" w:type="dxa"/>
            <w:tcBorders>
              <w:top w:val="nil"/>
              <w:left w:val="nil"/>
              <w:bottom w:val="nil"/>
            </w:tcBorders>
          </w:tcPr>
          <w:p>
            <w:pPr>
              <w:pStyle w:val="TableParagraph"/>
              <w:ind w:left="64"/>
              <w:jc w:val="left"/>
              <w:rPr>
                <w:sz w:val="21"/>
              </w:rPr>
            </w:pPr>
            <w:r>
              <w:rPr>
                <w:w w:val="105"/>
                <w:sz w:val="21"/>
              </w:rPr>
              <w:t>,100</w:t>
            </w:r>
          </w:p>
        </w:tc>
        <w:tc>
          <w:tcPr>
            <w:tcW w:w="1570" w:type="dxa"/>
            <w:tcBorders>
              <w:top w:val="nil"/>
              <w:bottom w:val="nil"/>
              <w:right w:val="single" w:sz="8" w:space="0" w:color="000000"/>
            </w:tcBorders>
          </w:tcPr>
          <w:p>
            <w:pPr>
              <w:pStyle w:val="TableParagraph"/>
              <w:ind w:right="59"/>
              <w:rPr>
                <w:sz w:val="21"/>
              </w:rPr>
            </w:pPr>
            <w:r>
              <w:rPr>
                <w:sz w:val="21"/>
              </w:rPr>
              <w:t>-,036</w:t>
            </w:r>
          </w:p>
        </w:tc>
        <w:tc>
          <w:tcPr>
            <w:tcW w:w="1834" w:type="dxa"/>
            <w:tcBorders>
              <w:top w:val="nil"/>
              <w:left w:val="single" w:sz="8" w:space="0" w:color="000000"/>
              <w:bottom w:val="nil"/>
              <w:right w:val="single" w:sz="8" w:space="0" w:color="000000"/>
            </w:tcBorders>
          </w:tcPr>
          <w:p>
            <w:pPr>
              <w:pStyle w:val="TableParagraph"/>
              <w:ind w:right="61"/>
              <w:rPr>
                <w:sz w:val="21"/>
              </w:rPr>
            </w:pPr>
            <w:r>
              <w:rPr>
                <w:sz w:val="21"/>
              </w:rPr>
              <w:t>-,091</w:t>
            </w:r>
          </w:p>
        </w:tc>
        <w:tc>
          <w:tcPr>
            <w:tcW w:w="1829" w:type="dxa"/>
            <w:tcBorders>
              <w:top w:val="nil"/>
              <w:left w:val="single" w:sz="8" w:space="0" w:color="000000"/>
              <w:bottom w:val="nil"/>
            </w:tcBorders>
          </w:tcPr>
          <w:p>
            <w:pPr>
              <w:pStyle w:val="TableParagraph"/>
              <w:ind w:right="56"/>
              <w:rPr>
                <w:sz w:val="21"/>
              </w:rPr>
            </w:pPr>
            <w:r>
              <w:rPr>
                <w:sz w:val="21"/>
              </w:rPr>
              <w:t>-,016</w:t>
            </w:r>
          </w:p>
        </w:tc>
      </w:tr>
      <w:tr>
        <w:trPr>
          <w:trHeight w:val="360" w:hRule="exact"/>
        </w:trPr>
        <w:tc>
          <w:tcPr>
            <w:tcW w:w="1142" w:type="dxa"/>
            <w:tcBorders>
              <w:top w:val="nil"/>
              <w:bottom w:val="nil"/>
              <w:right w:val="nil"/>
            </w:tcBorders>
          </w:tcPr>
          <w:p>
            <w:pPr/>
          </w:p>
        </w:tc>
        <w:tc>
          <w:tcPr>
            <w:tcW w:w="1757" w:type="dxa"/>
            <w:tcBorders>
              <w:top w:val="nil"/>
              <w:left w:val="nil"/>
              <w:bottom w:val="nil"/>
            </w:tcBorders>
          </w:tcPr>
          <w:p>
            <w:pPr>
              <w:pStyle w:val="TableParagraph"/>
              <w:ind w:left="64"/>
              <w:jc w:val="left"/>
              <w:rPr>
                <w:sz w:val="21"/>
              </w:rPr>
            </w:pPr>
            <w:r>
              <w:rPr>
                <w:w w:val="105"/>
                <w:sz w:val="21"/>
              </w:rPr>
              <w:t>,150</w:t>
            </w:r>
          </w:p>
        </w:tc>
        <w:tc>
          <w:tcPr>
            <w:tcW w:w="1570" w:type="dxa"/>
            <w:tcBorders>
              <w:top w:val="nil"/>
              <w:bottom w:val="nil"/>
              <w:right w:val="single" w:sz="8" w:space="0" w:color="000000"/>
            </w:tcBorders>
          </w:tcPr>
          <w:p>
            <w:pPr>
              <w:pStyle w:val="TableParagraph"/>
              <w:ind w:right="59"/>
              <w:rPr>
                <w:sz w:val="21"/>
              </w:rPr>
            </w:pPr>
            <w:r>
              <w:rPr>
                <w:sz w:val="21"/>
              </w:rPr>
              <w:t>-,026</w:t>
            </w:r>
          </w:p>
        </w:tc>
        <w:tc>
          <w:tcPr>
            <w:tcW w:w="1834" w:type="dxa"/>
            <w:tcBorders>
              <w:top w:val="nil"/>
              <w:left w:val="single" w:sz="8" w:space="0" w:color="000000"/>
              <w:bottom w:val="nil"/>
              <w:right w:val="single" w:sz="8" w:space="0" w:color="000000"/>
            </w:tcBorders>
          </w:tcPr>
          <w:p>
            <w:pPr>
              <w:pStyle w:val="TableParagraph"/>
              <w:ind w:right="61"/>
              <w:rPr>
                <w:sz w:val="21"/>
              </w:rPr>
            </w:pPr>
            <w:r>
              <w:rPr>
                <w:sz w:val="21"/>
              </w:rPr>
              <w:t>-,071</w:t>
            </w:r>
          </w:p>
        </w:tc>
        <w:tc>
          <w:tcPr>
            <w:tcW w:w="1829" w:type="dxa"/>
            <w:tcBorders>
              <w:top w:val="nil"/>
              <w:left w:val="single" w:sz="8" w:space="0" w:color="000000"/>
              <w:bottom w:val="nil"/>
            </w:tcBorders>
          </w:tcPr>
          <w:p>
            <w:pPr>
              <w:pStyle w:val="TableParagraph"/>
              <w:ind w:right="56"/>
              <w:rPr>
                <w:sz w:val="21"/>
              </w:rPr>
            </w:pPr>
            <w:r>
              <w:rPr>
                <w:sz w:val="21"/>
              </w:rPr>
              <w:t>-,009</w:t>
            </w:r>
          </w:p>
        </w:tc>
      </w:tr>
      <w:tr>
        <w:trPr>
          <w:trHeight w:val="360" w:hRule="exact"/>
        </w:trPr>
        <w:tc>
          <w:tcPr>
            <w:tcW w:w="1142" w:type="dxa"/>
            <w:tcBorders>
              <w:top w:val="nil"/>
              <w:bottom w:val="nil"/>
              <w:right w:val="nil"/>
            </w:tcBorders>
          </w:tcPr>
          <w:p>
            <w:pPr/>
          </w:p>
        </w:tc>
        <w:tc>
          <w:tcPr>
            <w:tcW w:w="1757" w:type="dxa"/>
            <w:tcBorders>
              <w:top w:val="nil"/>
              <w:left w:val="nil"/>
              <w:bottom w:val="nil"/>
            </w:tcBorders>
          </w:tcPr>
          <w:p>
            <w:pPr>
              <w:pStyle w:val="TableParagraph"/>
              <w:ind w:left="64"/>
              <w:jc w:val="left"/>
              <w:rPr>
                <w:sz w:val="21"/>
              </w:rPr>
            </w:pPr>
            <w:r>
              <w:rPr>
                <w:w w:val="105"/>
                <w:sz w:val="21"/>
              </w:rPr>
              <w:t>,200</w:t>
            </w:r>
          </w:p>
        </w:tc>
        <w:tc>
          <w:tcPr>
            <w:tcW w:w="1570" w:type="dxa"/>
            <w:tcBorders>
              <w:top w:val="nil"/>
              <w:bottom w:val="nil"/>
              <w:right w:val="single" w:sz="8" w:space="0" w:color="000000"/>
            </w:tcBorders>
          </w:tcPr>
          <w:p>
            <w:pPr>
              <w:pStyle w:val="TableParagraph"/>
              <w:ind w:right="59"/>
              <w:rPr>
                <w:sz w:val="21"/>
              </w:rPr>
            </w:pPr>
            <w:r>
              <w:rPr>
                <w:sz w:val="21"/>
              </w:rPr>
              <w:t>-,018</w:t>
            </w:r>
          </w:p>
        </w:tc>
        <w:tc>
          <w:tcPr>
            <w:tcW w:w="1834" w:type="dxa"/>
            <w:tcBorders>
              <w:top w:val="nil"/>
              <w:left w:val="single" w:sz="8" w:space="0" w:color="000000"/>
              <w:bottom w:val="nil"/>
              <w:right w:val="single" w:sz="8" w:space="0" w:color="000000"/>
            </w:tcBorders>
          </w:tcPr>
          <w:p>
            <w:pPr>
              <w:pStyle w:val="TableParagraph"/>
              <w:ind w:right="61"/>
              <w:rPr>
                <w:sz w:val="21"/>
              </w:rPr>
            </w:pPr>
            <w:r>
              <w:rPr>
                <w:sz w:val="21"/>
              </w:rPr>
              <w:t>-,056</w:t>
            </w:r>
          </w:p>
        </w:tc>
        <w:tc>
          <w:tcPr>
            <w:tcW w:w="1829" w:type="dxa"/>
            <w:tcBorders>
              <w:top w:val="nil"/>
              <w:left w:val="single" w:sz="8" w:space="0" w:color="000000"/>
              <w:bottom w:val="nil"/>
            </w:tcBorders>
          </w:tcPr>
          <w:p>
            <w:pPr>
              <w:pStyle w:val="TableParagraph"/>
              <w:ind w:right="56"/>
              <w:rPr>
                <w:sz w:val="21"/>
              </w:rPr>
            </w:pPr>
            <w:r>
              <w:rPr>
                <w:sz w:val="21"/>
              </w:rPr>
              <w:t>-,003</w:t>
            </w:r>
          </w:p>
        </w:tc>
      </w:tr>
      <w:tr>
        <w:trPr>
          <w:trHeight w:val="360" w:hRule="exact"/>
        </w:trPr>
        <w:tc>
          <w:tcPr>
            <w:tcW w:w="1142" w:type="dxa"/>
            <w:tcBorders>
              <w:top w:val="nil"/>
              <w:bottom w:val="nil"/>
              <w:right w:val="nil"/>
            </w:tcBorders>
          </w:tcPr>
          <w:p>
            <w:pPr/>
          </w:p>
        </w:tc>
        <w:tc>
          <w:tcPr>
            <w:tcW w:w="1757" w:type="dxa"/>
            <w:tcBorders>
              <w:top w:val="nil"/>
              <w:left w:val="nil"/>
              <w:bottom w:val="nil"/>
            </w:tcBorders>
          </w:tcPr>
          <w:p>
            <w:pPr>
              <w:pStyle w:val="TableParagraph"/>
              <w:ind w:left="64"/>
              <w:jc w:val="left"/>
              <w:rPr>
                <w:sz w:val="21"/>
              </w:rPr>
            </w:pPr>
            <w:r>
              <w:rPr>
                <w:w w:val="105"/>
                <w:sz w:val="21"/>
              </w:rPr>
              <w:t>,250</w:t>
            </w:r>
          </w:p>
        </w:tc>
        <w:tc>
          <w:tcPr>
            <w:tcW w:w="1570" w:type="dxa"/>
            <w:tcBorders>
              <w:top w:val="nil"/>
              <w:bottom w:val="nil"/>
              <w:right w:val="single" w:sz="8" w:space="0" w:color="000000"/>
            </w:tcBorders>
          </w:tcPr>
          <w:p>
            <w:pPr>
              <w:pStyle w:val="TableParagraph"/>
              <w:ind w:right="59"/>
              <w:rPr>
                <w:sz w:val="21"/>
              </w:rPr>
            </w:pPr>
            <w:r>
              <w:rPr>
                <w:sz w:val="21"/>
              </w:rPr>
              <w:t>-,011</w:t>
            </w:r>
          </w:p>
        </w:tc>
        <w:tc>
          <w:tcPr>
            <w:tcW w:w="1834" w:type="dxa"/>
            <w:tcBorders>
              <w:top w:val="nil"/>
              <w:left w:val="single" w:sz="8" w:space="0" w:color="000000"/>
              <w:bottom w:val="nil"/>
              <w:right w:val="single" w:sz="8" w:space="0" w:color="000000"/>
            </w:tcBorders>
          </w:tcPr>
          <w:p>
            <w:pPr>
              <w:pStyle w:val="TableParagraph"/>
              <w:ind w:right="61"/>
              <w:rPr>
                <w:sz w:val="21"/>
              </w:rPr>
            </w:pPr>
            <w:r>
              <w:rPr>
                <w:sz w:val="21"/>
              </w:rPr>
              <w:t>-,043</w:t>
            </w:r>
          </w:p>
        </w:tc>
        <w:tc>
          <w:tcPr>
            <w:tcW w:w="1829" w:type="dxa"/>
            <w:tcBorders>
              <w:top w:val="nil"/>
              <w:left w:val="single" w:sz="8" w:space="0" w:color="000000"/>
              <w:bottom w:val="nil"/>
            </w:tcBorders>
          </w:tcPr>
          <w:p>
            <w:pPr>
              <w:pStyle w:val="TableParagraph"/>
              <w:ind w:right="56"/>
              <w:rPr>
                <w:sz w:val="21"/>
              </w:rPr>
            </w:pPr>
            <w:r>
              <w:rPr>
                <w:sz w:val="21"/>
              </w:rPr>
              <w:t>,002</w:t>
            </w:r>
          </w:p>
        </w:tc>
      </w:tr>
      <w:tr>
        <w:trPr>
          <w:trHeight w:val="360" w:hRule="exact"/>
        </w:trPr>
        <w:tc>
          <w:tcPr>
            <w:tcW w:w="1142" w:type="dxa"/>
            <w:tcBorders>
              <w:top w:val="nil"/>
              <w:bottom w:val="nil"/>
              <w:right w:val="nil"/>
            </w:tcBorders>
          </w:tcPr>
          <w:p>
            <w:pPr/>
          </w:p>
        </w:tc>
        <w:tc>
          <w:tcPr>
            <w:tcW w:w="1757" w:type="dxa"/>
            <w:tcBorders>
              <w:top w:val="nil"/>
              <w:left w:val="nil"/>
              <w:bottom w:val="nil"/>
            </w:tcBorders>
          </w:tcPr>
          <w:p>
            <w:pPr>
              <w:pStyle w:val="TableParagraph"/>
              <w:ind w:left="64"/>
              <w:jc w:val="left"/>
              <w:rPr>
                <w:sz w:val="21"/>
              </w:rPr>
            </w:pPr>
            <w:r>
              <w:rPr>
                <w:w w:val="105"/>
                <w:sz w:val="21"/>
              </w:rPr>
              <w:t>,300</w:t>
            </w:r>
          </w:p>
        </w:tc>
        <w:tc>
          <w:tcPr>
            <w:tcW w:w="1570" w:type="dxa"/>
            <w:tcBorders>
              <w:top w:val="nil"/>
              <w:bottom w:val="nil"/>
              <w:right w:val="single" w:sz="8" w:space="0" w:color="000000"/>
            </w:tcBorders>
          </w:tcPr>
          <w:p>
            <w:pPr>
              <w:pStyle w:val="TableParagraph"/>
              <w:ind w:right="59"/>
              <w:rPr>
                <w:sz w:val="21"/>
              </w:rPr>
            </w:pPr>
            <w:r>
              <w:rPr>
                <w:sz w:val="21"/>
              </w:rPr>
              <w:t>-,005</w:t>
            </w:r>
          </w:p>
        </w:tc>
        <w:tc>
          <w:tcPr>
            <w:tcW w:w="1834" w:type="dxa"/>
            <w:tcBorders>
              <w:top w:val="nil"/>
              <w:left w:val="single" w:sz="8" w:space="0" w:color="000000"/>
              <w:bottom w:val="nil"/>
              <w:right w:val="single" w:sz="8" w:space="0" w:color="000000"/>
            </w:tcBorders>
          </w:tcPr>
          <w:p>
            <w:pPr>
              <w:pStyle w:val="TableParagraph"/>
              <w:ind w:right="61"/>
              <w:rPr>
                <w:sz w:val="21"/>
              </w:rPr>
            </w:pPr>
            <w:r>
              <w:rPr>
                <w:sz w:val="21"/>
              </w:rPr>
              <w:t>-,031</w:t>
            </w:r>
          </w:p>
        </w:tc>
        <w:tc>
          <w:tcPr>
            <w:tcW w:w="1829" w:type="dxa"/>
            <w:tcBorders>
              <w:top w:val="nil"/>
              <w:left w:val="single" w:sz="8" w:space="0" w:color="000000"/>
              <w:bottom w:val="nil"/>
            </w:tcBorders>
          </w:tcPr>
          <w:p>
            <w:pPr>
              <w:pStyle w:val="TableParagraph"/>
              <w:ind w:right="56"/>
              <w:rPr>
                <w:sz w:val="21"/>
              </w:rPr>
            </w:pPr>
            <w:r>
              <w:rPr>
                <w:sz w:val="21"/>
              </w:rPr>
              <w:t>,006</w:t>
            </w:r>
          </w:p>
        </w:tc>
      </w:tr>
      <w:tr>
        <w:trPr>
          <w:trHeight w:val="360" w:hRule="exact"/>
        </w:trPr>
        <w:tc>
          <w:tcPr>
            <w:tcW w:w="1142" w:type="dxa"/>
            <w:tcBorders>
              <w:top w:val="nil"/>
              <w:bottom w:val="nil"/>
              <w:right w:val="nil"/>
            </w:tcBorders>
          </w:tcPr>
          <w:p>
            <w:pPr/>
          </w:p>
        </w:tc>
        <w:tc>
          <w:tcPr>
            <w:tcW w:w="1757" w:type="dxa"/>
            <w:tcBorders>
              <w:top w:val="nil"/>
              <w:left w:val="nil"/>
              <w:bottom w:val="nil"/>
            </w:tcBorders>
          </w:tcPr>
          <w:p>
            <w:pPr>
              <w:pStyle w:val="TableParagraph"/>
              <w:ind w:left="64"/>
              <w:jc w:val="left"/>
              <w:rPr>
                <w:sz w:val="21"/>
              </w:rPr>
            </w:pPr>
            <w:r>
              <w:rPr>
                <w:w w:val="105"/>
                <w:sz w:val="21"/>
              </w:rPr>
              <w:t>,350</w:t>
            </w:r>
          </w:p>
        </w:tc>
        <w:tc>
          <w:tcPr>
            <w:tcW w:w="1570" w:type="dxa"/>
            <w:tcBorders>
              <w:top w:val="nil"/>
              <w:bottom w:val="nil"/>
              <w:right w:val="single" w:sz="8" w:space="0" w:color="000000"/>
            </w:tcBorders>
          </w:tcPr>
          <w:p>
            <w:pPr>
              <w:pStyle w:val="TableParagraph"/>
              <w:ind w:right="59"/>
              <w:rPr>
                <w:sz w:val="21"/>
              </w:rPr>
            </w:pPr>
            <w:r>
              <w:rPr>
                <w:sz w:val="21"/>
              </w:rPr>
              <w:t>,001</w:t>
            </w:r>
          </w:p>
        </w:tc>
        <w:tc>
          <w:tcPr>
            <w:tcW w:w="1834" w:type="dxa"/>
            <w:tcBorders>
              <w:top w:val="nil"/>
              <w:left w:val="single" w:sz="8" w:space="0" w:color="000000"/>
              <w:bottom w:val="nil"/>
              <w:right w:val="single" w:sz="8" w:space="0" w:color="000000"/>
            </w:tcBorders>
          </w:tcPr>
          <w:p>
            <w:pPr>
              <w:pStyle w:val="TableParagraph"/>
              <w:ind w:right="61"/>
              <w:rPr>
                <w:sz w:val="21"/>
              </w:rPr>
            </w:pPr>
            <w:r>
              <w:rPr>
                <w:sz w:val="21"/>
              </w:rPr>
              <w:t>-,020</w:t>
            </w:r>
          </w:p>
        </w:tc>
        <w:tc>
          <w:tcPr>
            <w:tcW w:w="1829" w:type="dxa"/>
            <w:tcBorders>
              <w:top w:val="nil"/>
              <w:left w:val="single" w:sz="8" w:space="0" w:color="000000"/>
              <w:bottom w:val="nil"/>
            </w:tcBorders>
          </w:tcPr>
          <w:p>
            <w:pPr>
              <w:pStyle w:val="TableParagraph"/>
              <w:ind w:right="56"/>
              <w:rPr>
                <w:sz w:val="21"/>
              </w:rPr>
            </w:pPr>
            <w:r>
              <w:rPr>
                <w:sz w:val="21"/>
              </w:rPr>
              <w:t>,011</w:t>
            </w:r>
          </w:p>
        </w:tc>
      </w:tr>
      <w:tr>
        <w:trPr>
          <w:trHeight w:val="360" w:hRule="exact"/>
        </w:trPr>
        <w:tc>
          <w:tcPr>
            <w:tcW w:w="1142" w:type="dxa"/>
            <w:tcBorders>
              <w:top w:val="nil"/>
              <w:bottom w:val="nil"/>
              <w:right w:val="nil"/>
            </w:tcBorders>
          </w:tcPr>
          <w:p>
            <w:pPr/>
          </w:p>
        </w:tc>
        <w:tc>
          <w:tcPr>
            <w:tcW w:w="1757" w:type="dxa"/>
            <w:tcBorders>
              <w:top w:val="nil"/>
              <w:left w:val="nil"/>
              <w:bottom w:val="nil"/>
            </w:tcBorders>
          </w:tcPr>
          <w:p>
            <w:pPr>
              <w:pStyle w:val="TableParagraph"/>
              <w:ind w:left="64"/>
              <w:jc w:val="left"/>
              <w:rPr>
                <w:sz w:val="21"/>
              </w:rPr>
            </w:pPr>
            <w:r>
              <w:rPr>
                <w:w w:val="105"/>
                <w:sz w:val="21"/>
              </w:rPr>
              <w:t>,400</w:t>
            </w:r>
          </w:p>
        </w:tc>
        <w:tc>
          <w:tcPr>
            <w:tcW w:w="1570" w:type="dxa"/>
            <w:tcBorders>
              <w:top w:val="nil"/>
              <w:bottom w:val="nil"/>
              <w:right w:val="single" w:sz="8" w:space="0" w:color="000000"/>
            </w:tcBorders>
          </w:tcPr>
          <w:p>
            <w:pPr>
              <w:pStyle w:val="TableParagraph"/>
              <w:ind w:right="59"/>
              <w:rPr>
                <w:sz w:val="21"/>
              </w:rPr>
            </w:pPr>
            <w:r>
              <w:rPr>
                <w:sz w:val="21"/>
              </w:rPr>
              <w:t>,007</w:t>
            </w:r>
          </w:p>
        </w:tc>
        <w:tc>
          <w:tcPr>
            <w:tcW w:w="1834" w:type="dxa"/>
            <w:tcBorders>
              <w:top w:val="nil"/>
              <w:left w:val="single" w:sz="8" w:space="0" w:color="000000"/>
              <w:bottom w:val="nil"/>
              <w:right w:val="single" w:sz="8" w:space="0" w:color="000000"/>
            </w:tcBorders>
          </w:tcPr>
          <w:p>
            <w:pPr>
              <w:pStyle w:val="TableParagraph"/>
              <w:ind w:right="61"/>
              <w:rPr>
                <w:sz w:val="21"/>
              </w:rPr>
            </w:pPr>
            <w:r>
              <w:rPr>
                <w:sz w:val="21"/>
              </w:rPr>
              <w:t>-,011</w:t>
            </w:r>
          </w:p>
        </w:tc>
        <w:tc>
          <w:tcPr>
            <w:tcW w:w="1829" w:type="dxa"/>
            <w:tcBorders>
              <w:top w:val="nil"/>
              <w:left w:val="single" w:sz="8" w:space="0" w:color="000000"/>
              <w:bottom w:val="nil"/>
            </w:tcBorders>
          </w:tcPr>
          <w:p>
            <w:pPr>
              <w:pStyle w:val="TableParagraph"/>
              <w:ind w:right="56"/>
              <w:rPr>
                <w:sz w:val="21"/>
              </w:rPr>
            </w:pPr>
            <w:r>
              <w:rPr>
                <w:sz w:val="21"/>
              </w:rPr>
              <w:t>,015</w:t>
            </w:r>
          </w:p>
        </w:tc>
      </w:tr>
      <w:tr>
        <w:trPr>
          <w:trHeight w:val="318" w:hRule="exact"/>
        </w:trPr>
        <w:tc>
          <w:tcPr>
            <w:tcW w:w="1142" w:type="dxa"/>
            <w:tcBorders>
              <w:top w:val="nil"/>
              <w:right w:val="nil"/>
            </w:tcBorders>
          </w:tcPr>
          <w:p>
            <w:pPr/>
          </w:p>
        </w:tc>
        <w:tc>
          <w:tcPr>
            <w:tcW w:w="1757" w:type="dxa"/>
            <w:tcBorders>
              <w:top w:val="nil"/>
              <w:left w:val="nil"/>
              <w:bottom w:val="nil"/>
            </w:tcBorders>
          </w:tcPr>
          <w:p>
            <w:pPr>
              <w:pStyle w:val="TableParagraph"/>
              <w:ind w:left="64"/>
              <w:jc w:val="left"/>
              <w:rPr>
                <w:sz w:val="21"/>
              </w:rPr>
            </w:pPr>
            <w:r>
              <w:rPr>
                <w:w w:val="105"/>
                <w:sz w:val="21"/>
              </w:rPr>
              <w:t>,450</w:t>
            </w:r>
          </w:p>
        </w:tc>
        <w:tc>
          <w:tcPr>
            <w:tcW w:w="1570" w:type="dxa"/>
            <w:tcBorders>
              <w:top w:val="nil"/>
              <w:bottom w:val="nil"/>
              <w:right w:val="single" w:sz="8" w:space="0" w:color="000000"/>
            </w:tcBorders>
          </w:tcPr>
          <w:p>
            <w:pPr>
              <w:pStyle w:val="TableParagraph"/>
              <w:ind w:right="59"/>
              <w:rPr>
                <w:sz w:val="21"/>
              </w:rPr>
            </w:pPr>
            <w:r>
              <w:rPr>
                <w:sz w:val="21"/>
              </w:rPr>
              <w:t>,012</w:t>
            </w:r>
          </w:p>
        </w:tc>
        <w:tc>
          <w:tcPr>
            <w:tcW w:w="1834" w:type="dxa"/>
            <w:tcBorders>
              <w:top w:val="nil"/>
              <w:left w:val="single" w:sz="8" w:space="0" w:color="000000"/>
              <w:bottom w:val="nil"/>
              <w:right w:val="single" w:sz="8" w:space="0" w:color="000000"/>
            </w:tcBorders>
          </w:tcPr>
          <w:p>
            <w:pPr>
              <w:pStyle w:val="TableParagraph"/>
              <w:ind w:right="61"/>
              <w:rPr>
                <w:sz w:val="21"/>
              </w:rPr>
            </w:pPr>
            <w:r>
              <w:rPr>
                <w:sz w:val="21"/>
              </w:rPr>
              <w:t>-,002</w:t>
            </w:r>
          </w:p>
        </w:tc>
        <w:tc>
          <w:tcPr>
            <w:tcW w:w="1829" w:type="dxa"/>
            <w:tcBorders>
              <w:top w:val="nil"/>
              <w:left w:val="single" w:sz="8" w:space="0" w:color="000000"/>
              <w:bottom w:val="nil"/>
            </w:tcBorders>
          </w:tcPr>
          <w:p>
            <w:pPr>
              <w:pStyle w:val="TableParagraph"/>
              <w:ind w:right="56"/>
              <w:rPr>
                <w:sz w:val="21"/>
              </w:rPr>
            </w:pPr>
            <w:r>
              <w:rPr>
                <w:sz w:val="21"/>
              </w:rPr>
              <w:t>,020</w:t>
            </w:r>
          </w:p>
        </w:tc>
      </w:tr>
    </w:tbl>
    <w:p>
      <w:pPr>
        <w:spacing w:after="0"/>
        <w:rPr>
          <w:sz w:val="21"/>
        </w:rPr>
        <w:sectPr>
          <w:pgSz w:w="11910" w:h="16840"/>
          <w:pgMar w:header="0" w:footer="964" w:top="1580" w:bottom="1220" w:left="1680" w:right="980"/>
        </w:sectPr>
      </w:pPr>
    </w:p>
    <w:p>
      <w:pPr>
        <w:pStyle w:val="BodyText"/>
        <w:spacing w:before="9"/>
        <w:rPr>
          <w:sz w:val="9"/>
        </w:rPr>
      </w:pP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2899"/>
        <w:gridCol w:w="1570"/>
        <w:gridCol w:w="1834"/>
        <w:gridCol w:w="1829"/>
      </w:tblGrid>
      <w:tr>
        <w:trPr>
          <w:trHeight w:val="407" w:hRule="exact"/>
        </w:trPr>
        <w:tc>
          <w:tcPr>
            <w:tcW w:w="2899" w:type="dxa"/>
            <w:tcBorders>
              <w:bottom w:val="nil"/>
            </w:tcBorders>
          </w:tcPr>
          <w:p>
            <w:pPr>
              <w:pStyle w:val="TableParagraph"/>
              <w:spacing w:before="77"/>
              <w:ind w:left="1187"/>
              <w:jc w:val="left"/>
              <w:rPr>
                <w:sz w:val="21"/>
              </w:rPr>
            </w:pPr>
            <w:r>
              <w:rPr>
                <w:w w:val="105"/>
                <w:sz w:val="21"/>
              </w:rPr>
              <w:t>,500</w:t>
            </w:r>
          </w:p>
        </w:tc>
        <w:tc>
          <w:tcPr>
            <w:tcW w:w="1570" w:type="dxa"/>
            <w:tcBorders>
              <w:top w:val="single" w:sz="15" w:space="0" w:color="FFFFFF"/>
              <w:bottom w:val="nil"/>
              <w:right w:val="single" w:sz="8" w:space="0" w:color="000000"/>
            </w:tcBorders>
          </w:tcPr>
          <w:p>
            <w:pPr>
              <w:pStyle w:val="TableParagraph"/>
              <w:spacing w:before="77"/>
              <w:ind w:right="59"/>
              <w:rPr>
                <w:sz w:val="21"/>
              </w:rPr>
            </w:pPr>
            <w:r>
              <w:rPr>
                <w:sz w:val="21"/>
              </w:rPr>
              <w:t>,017</w:t>
            </w:r>
          </w:p>
        </w:tc>
        <w:tc>
          <w:tcPr>
            <w:tcW w:w="1834" w:type="dxa"/>
            <w:tcBorders>
              <w:top w:val="single" w:sz="15" w:space="0" w:color="FFFFFF"/>
              <w:left w:val="single" w:sz="8" w:space="0" w:color="000000"/>
              <w:bottom w:val="nil"/>
              <w:right w:val="single" w:sz="8" w:space="0" w:color="000000"/>
            </w:tcBorders>
          </w:tcPr>
          <w:p>
            <w:pPr>
              <w:pStyle w:val="TableParagraph"/>
              <w:spacing w:before="77"/>
              <w:ind w:right="61"/>
              <w:rPr>
                <w:sz w:val="21"/>
              </w:rPr>
            </w:pPr>
            <w:r>
              <w:rPr>
                <w:sz w:val="21"/>
              </w:rPr>
              <w:t>,006</w:t>
            </w:r>
          </w:p>
        </w:tc>
        <w:tc>
          <w:tcPr>
            <w:tcW w:w="1829" w:type="dxa"/>
            <w:tcBorders>
              <w:top w:val="single" w:sz="15" w:space="0" w:color="FFFFFF"/>
              <w:left w:val="single" w:sz="8" w:space="0" w:color="000000"/>
              <w:bottom w:val="nil"/>
            </w:tcBorders>
          </w:tcPr>
          <w:p>
            <w:pPr>
              <w:pStyle w:val="TableParagraph"/>
              <w:spacing w:before="77"/>
              <w:ind w:right="56"/>
              <w:rPr>
                <w:sz w:val="21"/>
              </w:rPr>
            </w:pPr>
            <w:r>
              <w:rPr>
                <w:sz w:val="21"/>
              </w:rPr>
              <w:t>,026</w:t>
            </w:r>
          </w:p>
        </w:tc>
      </w:tr>
      <w:tr>
        <w:trPr>
          <w:trHeight w:val="360" w:hRule="exact"/>
        </w:trPr>
        <w:tc>
          <w:tcPr>
            <w:tcW w:w="2899" w:type="dxa"/>
            <w:tcBorders>
              <w:top w:val="nil"/>
              <w:bottom w:val="nil"/>
            </w:tcBorders>
          </w:tcPr>
          <w:p>
            <w:pPr>
              <w:pStyle w:val="TableParagraph"/>
              <w:ind w:left="1187"/>
              <w:jc w:val="left"/>
              <w:rPr>
                <w:sz w:val="21"/>
              </w:rPr>
            </w:pPr>
            <w:r>
              <w:rPr>
                <w:w w:val="105"/>
                <w:sz w:val="21"/>
              </w:rPr>
              <w:t>,550</w:t>
            </w:r>
          </w:p>
        </w:tc>
        <w:tc>
          <w:tcPr>
            <w:tcW w:w="1570" w:type="dxa"/>
            <w:tcBorders>
              <w:top w:val="nil"/>
              <w:bottom w:val="nil"/>
              <w:right w:val="single" w:sz="8" w:space="0" w:color="000000"/>
            </w:tcBorders>
          </w:tcPr>
          <w:p>
            <w:pPr>
              <w:pStyle w:val="TableParagraph"/>
              <w:ind w:right="59"/>
              <w:rPr>
                <w:sz w:val="21"/>
              </w:rPr>
            </w:pPr>
            <w:r>
              <w:rPr>
                <w:sz w:val="21"/>
              </w:rPr>
              <w:t>,022</w:t>
            </w:r>
          </w:p>
        </w:tc>
        <w:tc>
          <w:tcPr>
            <w:tcW w:w="1834" w:type="dxa"/>
            <w:tcBorders>
              <w:top w:val="nil"/>
              <w:left w:val="single" w:sz="8" w:space="0" w:color="000000"/>
              <w:bottom w:val="nil"/>
              <w:right w:val="single" w:sz="8" w:space="0" w:color="000000"/>
            </w:tcBorders>
          </w:tcPr>
          <w:p>
            <w:pPr>
              <w:pStyle w:val="TableParagraph"/>
              <w:ind w:right="61"/>
              <w:rPr>
                <w:sz w:val="21"/>
              </w:rPr>
            </w:pPr>
            <w:r>
              <w:rPr>
                <w:sz w:val="21"/>
              </w:rPr>
              <w:t>,013</w:t>
            </w:r>
          </w:p>
        </w:tc>
        <w:tc>
          <w:tcPr>
            <w:tcW w:w="1829" w:type="dxa"/>
            <w:tcBorders>
              <w:top w:val="nil"/>
              <w:left w:val="single" w:sz="8" w:space="0" w:color="000000"/>
              <w:bottom w:val="nil"/>
            </w:tcBorders>
          </w:tcPr>
          <w:p>
            <w:pPr>
              <w:pStyle w:val="TableParagraph"/>
              <w:ind w:right="56"/>
              <w:rPr>
                <w:sz w:val="21"/>
              </w:rPr>
            </w:pPr>
            <w:r>
              <w:rPr>
                <w:sz w:val="21"/>
              </w:rPr>
              <w:t>,032</w:t>
            </w:r>
          </w:p>
        </w:tc>
      </w:tr>
      <w:tr>
        <w:trPr>
          <w:trHeight w:val="360" w:hRule="exact"/>
        </w:trPr>
        <w:tc>
          <w:tcPr>
            <w:tcW w:w="2899" w:type="dxa"/>
            <w:tcBorders>
              <w:top w:val="nil"/>
              <w:bottom w:val="nil"/>
            </w:tcBorders>
          </w:tcPr>
          <w:p>
            <w:pPr>
              <w:pStyle w:val="TableParagraph"/>
              <w:ind w:left="1187"/>
              <w:jc w:val="left"/>
              <w:rPr>
                <w:sz w:val="21"/>
              </w:rPr>
            </w:pPr>
            <w:r>
              <w:rPr>
                <w:w w:val="105"/>
                <w:sz w:val="21"/>
              </w:rPr>
              <w:t>,600</w:t>
            </w:r>
          </w:p>
        </w:tc>
        <w:tc>
          <w:tcPr>
            <w:tcW w:w="1570" w:type="dxa"/>
            <w:tcBorders>
              <w:top w:val="nil"/>
              <w:bottom w:val="nil"/>
              <w:right w:val="single" w:sz="8" w:space="0" w:color="000000"/>
            </w:tcBorders>
          </w:tcPr>
          <w:p>
            <w:pPr>
              <w:pStyle w:val="TableParagraph"/>
              <w:ind w:right="59"/>
              <w:rPr>
                <w:sz w:val="21"/>
              </w:rPr>
            </w:pPr>
            <w:r>
              <w:rPr>
                <w:sz w:val="21"/>
              </w:rPr>
              <w:t>,027</w:t>
            </w:r>
          </w:p>
        </w:tc>
        <w:tc>
          <w:tcPr>
            <w:tcW w:w="1834" w:type="dxa"/>
            <w:tcBorders>
              <w:top w:val="nil"/>
              <w:left w:val="single" w:sz="8" w:space="0" w:color="000000"/>
              <w:bottom w:val="nil"/>
              <w:right w:val="single" w:sz="8" w:space="0" w:color="000000"/>
            </w:tcBorders>
          </w:tcPr>
          <w:p>
            <w:pPr>
              <w:pStyle w:val="TableParagraph"/>
              <w:ind w:right="61"/>
              <w:rPr>
                <w:sz w:val="21"/>
              </w:rPr>
            </w:pPr>
            <w:r>
              <w:rPr>
                <w:sz w:val="21"/>
              </w:rPr>
              <w:t>,019</w:t>
            </w:r>
          </w:p>
        </w:tc>
        <w:tc>
          <w:tcPr>
            <w:tcW w:w="1829" w:type="dxa"/>
            <w:tcBorders>
              <w:top w:val="nil"/>
              <w:left w:val="single" w:sz="8" w:space="0" w:color="000000"/>
              <w:bottom w:val="nil"/>
            </w:tcBorders>
          </w:tcPr>
          <w:p>
            <w:pPr>
              <w:pStyle w:val="TableParagraph"/>
              <w:ind w:right="56"/>
              <w:rPr>
                <w:sz w:val="21"/>
              </w:rPr>
            </w:pPr>
            <w:r>
              <w:rPr>
                <w:sz w:val="21"/>
              </w:rPr>
              <w:t>,040</w:t>
            </w:r>
          </w:p>
        </w:tc>
      </w:tr>
      <w:tr>
        <w:trPr>
          <w:trHeight w:val="360" w:hRule="exact"/>
        </w:trPr>
        <w:tc>
          <w:tcPr>
            <w:tcW w:w="2899" w:type="dxa"/>
            <w:tcBorders>
              <w:top w:val="nil"/>
              <w:bottom w:val="nil"/>
            </w:tcBorders>
          </w:tcPr>
          <w:p>
            <w:pPr>
              <w:pStyle w:val="TableParagraph"/>
              <w:ind w:left="1187"/>
              <w:jc w:val="left"/>
              <w:rPr>
                <w:sz w:val="21"/>
              </w:rPr>
            </w:pPr>
            <w:r>
              <w:rPr>
                <w:w w:val="105"/>
                <w:sz w:val="21"/>
              </w:rPr>
              <w:t>,650</w:t>
            </w:r>
          </w:p>
        </w:tc>
        <w:tc>
          <w:tcPr>
            <w:tcW w:w="1570" w:type="dxa"/>
            <w:tcBorders>
              <w:top w:val="nil"/>
              <w:bottom w:val="nil"/>
              <w:right w:val="single" w:sz="8" w:space="0" w:color="000000"/>
            </w:tcBorders>
          </w:tcPr>
          <w:p>
            <w:pPr>
              <w:pStyle w:val="TableParagraph"/>
              <w:ind w:right="59"/>
              <w:rPr>
                <w:sz w:val="21"/>
              </w:rPr>
            </w:pPr>
            <w:r>
              <w:rPr>
                <w:sz w:val="21"/>
              </w:rPr>
              <w:t>,033</w:t>
            </w:r>
          </w:p>
        </w:tc>
        <w:tc>
          <w:tcPr>
            <w:tcW w:w="1834" w:type="dxa"/>
            <w:tcBorders>
              <w:top w:val="nil"/>
              <w:left w:val="single" w:sz="8" w:space="0" w:color="000000"/>
              <w:bottom w:val="nil"/>
              <w:right w:val="single" w:sz="8" w:space="0" w:color="000000"/>
            </w:tcBorders>
          </w:tcPr>
          <w:p>
            <w:pPr>
              <w:pStyle w:val="TableParagraph"/>
              <w:ind w:right="61"/>
              <w:rPr>
                <w:sz w:val="21"/>
              </w:rPr>
            </w:pPr>
            <w:r>
              <w:rPr>
                <w:sz w:val="21"/>
              </w:rPr>
              <w:t>,024</w:t>
            </w:r>
          </w:p>
        </w:tc>
        <w:tc>
          <w:tcPr>
            <w:tcW w:w="1829" w:type="dxa"/>
            <w:tcBorders>
              <w:top w:val="nil"/>
              <w:left w:val="single" w:sz="8" w:space="0" w:color="000000"/>
              <w:bottom w:val="nil"/>
            </w:tcBorders>
          </w:tcPr>
          <w:p>
            <w:pPr>
              <w:pStyle w:val="TableParagraph"/>
              <w:ind w:right="56"/>
              <w:rPr>
                <w:sz w:val="21"/>
              </w:rPr>
            </w:pPr>
            <w:r>
              <w:rPr>
                <w:sz w:val="21"/>
              </w:rPr>
              <w:t>,049</w:t>
            </w:r>
          </w:p>
        </w:tc>
      </w:tr>
      <w:tr>
        <w:trPr>
          <w:trHeight w:val="360" w:hRule="exact"/>
        </w:trPr>
        <w:tc>
          <w:tcPr>
            <w:tcW w:w="2899" w:type="dxa"/>
            <w:tcBorders>
              <w:top w:val="nil"/>
              <w:bottom w:val="nil"/>
            </w:tcBorders>
          </w:tcPr>
          <w:p>
            <w:pPr>
              <w:pStyle w:val="TableParagraph"/>
              <w:ind w:left="1187"/>
              <w:jc w:val="left"/>
              <w:rPr>
                <w:sz w:val="21"/>
              </w:rPr>
            </w:pPr>
            <w:r>
              <w:rPr>
                <w:w w:val="105"/>
                <w:sz w:val="21"/>
              </w:rPr>
              <w:t>,700</w:t>
            </w:r>
          </w:p>
        </w:tc>
        <w:tc>
          <w:tcPr>
            <w:tcW w:w="1570" w:type="dxa"/>
            <w:tcBorders>
              <w:top w:val="nil"/>
              <w:bottom w:val="nil"/>
              <w:right w:val="single" w:sz="8" w:space="0" w:color="000000"/>
            </w:tcBorders>
          </w:tcPr>
          <w:p>
            <w:pPr>
              <w:pStyle w:val="TableParagraph"/>
              <w:ind w:right="59"/>
              <w:rPr>
                <w:sz w:val="21"/>
              </w:rPr>
            </w:pPr>
            <w:r>
              <w:rPr>
                <w:sz w:val="21"/>
              </w:rPr>
              <w:t>,039</w:t>
            </w:r>
          </w:p>
        </w:tc>
        <w:tc>
          <w:tcPr>
            <w:tcW w:w="1834" w:type="dxa"/>
            <w:tcBorders>
              <w:top w:val="nil"/>
              <w:left w:val="single" w:sz="8" w:space="0" w:color="000000"/>
              <w:bottom w:val="nil"/>
              <w:right w:val="single" w:sz="8" w:space="0" w:color="000000"/>
            </w:tcBorders>
          </w:tcPr>
          <w:p>
            <w:pPr>
              <w:pStyle w:val="TableParagraph"/>
              <w:ind w:right="61"/>
              <w:rPr>
                <w:sz w:val="21"/>
              </w:rPr>
            </w:pPr>
            <w:r>
              <w:rPr>
                <w:sz w:val="21"/>
              </w:rPr>
              <w:t>,029</w:t>
            </w:r>
          </w:p>
        </w:tc>
        <w:tc>
          <w:tcPr>
            <w:tcW w:w="1829" w:type="dxa"/>
            <w:tcBorders>
              <w:top w:val="nil"/>
              <w:left w:val="single" w:sz="8" w:space="0" w:color="000000"/>
              <w:bottom w:val="nil"/>
            </w:tcBorders>
          </w:tcPr>
          <w:p>
            <w:pPr>
              <w:pStyle w:val="TableParagraph"/>
              <w:ind w:right="56"/>
              <w:rPr>
                <w:sz w:val="21"/>
              </w:rPr>
            </w:pPr>
            <w:r>
              <w:rPr>
                <w:sz w:val="21"/>
              </w:rPr>
              <w:t>,060</w:t>
            </w:r>
          </w:p>
        </w:tc>
      </w:tr>
      <w:tr>
        <w:trPr>
          <w:trHeight w:val="360" w:hRule="exact"/>
        </w:trPr>
        <w:tc>
          <w:tcPr>
            <w:tcW w:w="2899" w:type="dxa"/>
            <w:tcBorders>
              <w:top w:val="nil"/>
              <w:bottom w:val="nil"/>
            </w:tcBorders>
          </w:tcPr>
          <w:p>
            <w:pPr>
              <w:pStyle w:val="TableParagraph"/>
              <w:ind w:left="1187"/>
              <w:jc w:val="left"/>
              <w:rPr>
                <w:sz w:val="21"/>
              </w:rPr>
            </w:pPr>
            <w:r>
              <w:rPr>
                <w:w w:val="105"/>
                <w:sz w:val="21"/>
              </w:rPr>
              <w:t>,750</w:t>
            </w:r>
          </w:p>
        </w:tc>
        <w:tc>
          <w:tcPr>
            <w:tcW w:w="1570" w:type="dxa"/>
            <w:tcBorders>
              <w:top w:val="nil"/>
              <w:bottom w:val="nil"/>
              <w:right w:val="single" w:sz="8" w:space="0" w:color="000000"/>
            </w:tcBorders>
          </w:tcPr>
          <w:p>
            <w:pPr>
              <w:pStyle w:val="TableParagraph"/>
              <w:ind w:right="59"/>
              <w:rPr>
                <w:sz w:val="21"/>
              </w:rPr>
            </w:pPr>
            <w:r>
              <w:rPr>
                <w:sz w:val="21"/>
              </w:rPr>
              <w:t>,045</w:t>
            </w:r>
          </w:p>
        </w:tc>
        <w:tc>
          <w:tcPr>
            <w:tcW w:w="1834" w:type="dxa"/>
            <w:tcBorders>
              <w:top w:val="nil"/>
              <w:left w:val="single" w:sz="8" w:space="0" w:color="000000"/>
              <w:bottom w:val="nil"/>
              <w:right w:val="single" w:sz="8" w:space="0" w:color="000000"/>
            </w:tcBorders>
          </w:tcPr>
          <w:p>
            <w:pPr>
              <w:pStyle w:val="TableParagraph"/>
              <w:ind w:right="61"/>
              <w:rPr>
                <w:sz w:val="21"/>
              </w:rPr>
            </w:pPr>
            <w:r>
              <w:rPr>
                <w:sz w:val="21"/>
              </w:rPr>
              <w:t>,034</w:t>
            </w:r>
          </w:p>
        </w:tc>
        <w:tc>
          <w:tcPr>
            <w:tcW w:w="1829" w:type="dxa"/>
            <w:tcBorders>
              <w:top w:val="nil"/>
              <w:left w:val="single" w:sz="8" w:space="0" w:color="000000"/>
              <w:bottom w:val="nil"/>
            </w:tcBorders>
          </w:tcPr>
          <w:p>
            <w:pPr>
              <w:pStyle w:val="TableParagraph"/>
              <w:ind w:right="56"/>
              <w:rPr>
                <w:sz w:val="21"/>
              </w:rPr>
            </w:pPr>
            <w:r>
              <w:rPr>
                <w:sz w:val="21"/>
              </w:rPr>
              <w:t>,071</w:t>
            </w:r>
          </w:p>
        </w:tc>
      </w:tr>
      <w:tr>
        <w:trPr>
          <w:trHeight w:val="360" w:hRule="exact"/>
        </w:trPr>
        <w:tc>
          <w:tcPr>
            <w:tcW w:w="2899" w:type="dxa"/>
            <w:tcBorders>
              <w:top w:val="nil"/>
              <w:bottom w:val="nil"/>
            </w:tcBorders>
          </w:tcPr>
          <w:p>
            <w:pPr>
              <w:pStyle w:val="TableParagraph"/>
              <w:ind w:left="1187"/>
              <w:jc w:val="left"/>
              <w:rPr>
                <w:sz w:val="21"/>
              </w:rPr>
            </w:pPr>
            <w:r>
              <w:rPr>
                <w:w w:val="105"/>
                <w:sz w:val="21"/>
              </w:rPr>
              <w:t>,800</w:t>
            </w:r>
          </w:p>
        </w:tc>
        <w:tc>
          <w:tcPr>
            <w:tcW w:w="1570" w:type="dxa"/>
            <w:tcBorders>
              <w:top w:val="nil"/>
              <w:bottom w:val="nil"/>
              <w:right w:val="single" w:sz="8" w:space="0" w:color="000000"/>
            </w:tcBorders>
          </w:tcPr>
          <w:p>
            <w:pPr>
              <w:pStyle w:val="TableParagraph"/>
              <w:ind w:right="59"/>
              <w:rPr>
                <w:sz w:val="21"/>
              </w:rPr>
            </w:pPr>
            <w:r>
              <w:rPr>
                <w:sz w:val="21"/>
              </w:rPr>
              <w:t>,052</w:t>
            </w:r>
          </w:p>
        </w:tc>
        <w:tc>
          <w:tcPr>
            <w:tcW w:w="1834" w:type="dxa"/>
            <w:tcBorders>
              <w:top w:val="nil"/>
              <w:left w:val="single" w:sz="8" w:space="0" w:color="000000"/>
              <w:bottom w:val="nil"/>
              <w:right w:val="single" w:sz="8" w:space="0" w:color="000000"/>
            </w:tcBorders>
          </w:tcPr>
          <w:p>
            <w:pPr>
              <w:pStyle w:val="TableParagraph"/>
              <w:ind w:right="61"/>
              <w:rPr>
                <w:sz w:val="21"/>
              </w:rPr>
            </w:pPr>
            <w:r>
              <w:rPr>
                <w:sz w:val="21"/>
              </w:rPr>
              <w:t>,039</w:t>
            </w:r>
          </w:p>
        </w:tc>
        <w:tc>
          <w:tcPr>
            <w:tcW w:w="1829" w:type="dxa"/>
            <w:tcBorders>
              <w:top w:val="nil"/>
              <w:left w:val="single" w:sz="8" w:space="0" w:color="000000"/>
              <w:bottom w:val="nil"/>
            </w:tcBorders>
          </w:tcPr>
          <w:p>
            <w:pPr>
              <w:pStyle w:val="TableParagraph"/>
              <w:ind w:right="56"/>
              <w:rPr>
                <w:sz w:val="21"/>
              </w:rPr>
            </w:pPr>
            <w:r>
              <w:rPr>
                <w:sz w:val="21"/>
              </w:rPr>
              <w:t>,084</w:t>
            </w:r>
          </w:p>
        </w:tc>
      </w:tr>
      <w:tr>
        <w:trPr>
          <w:trHeight w:val="360" w:hRule="exact"/>
        </w:trPr>
        <w:tc>
          <w:tcPr>
            <w:tcW w:w="2899" w:type="dxa"/>
            <w:tcBorders>
              <w:top w:val="nil"/>
              <w:bottom w:val="nil"/>
            </w:tcBorders>
          </w:tcPr>
          <w:p>
            <w:pPr>
              <w:pStyle w:val="TableParagraph"/>
              <w:ind w:left="1187"/>
              <w:jc w:val="left"/>
              <w:rPr>
                <w:sz w:val="21"/>
              </w:rPr>
            </w:pPr>
            <w:r>
              <w:rPr>
                <w:w w:val="105"/>
                <w:sz w:val="21"/>
              </w:rPr>
              <w:t>,850</w:t>
            </w:r>
          </w:p>
        </w:tc>
        <w:tc>
          <w:tcPr>
            <w:tcW w:w="1570" w:type="dxa"/>
            <w:tcBorders>
              <w:top w:val="nil"/>
              <w:bottom w:val="nil"/>
              <w:right w:val="single" w:sz="8" w:space="0" w:color="000000"/>
            </w:tcBorders>
          </w:tcPr>
          <w:p>
            <w:pPr>
              <w:pStyle w:val="TableParagraph"/>
              <w:ind w:right="59"/>
              <w:rPr>
                <w:sz w:val="21"/>
              </w:rPr>
            </w:pPr>
            <w:r>
              <w:rPr>
                <w:sz w:val="21"/>
              </w:rPr>
              <w:t>,060</w:t>
            </w:r>
          </w:p>
        </w:tc>
        <w:tc>
          <w:tcPr>
            <w:tcW w:w="1834" w:type="dxa"/>
            <w:tcBorders>
              <w:top w:val="nil"/>
              <w:left w:val="single" w:sz="8" w:space="0" w:color="000000"/>
              <w:bottom w:val="nil"/>
              <w:right w:val="single" w:sz="8" w:space="0" w:color="000000"/>
            </w:tcBorders>
          </w:tcPr>
          <w:p>
            <w:pPr>
              <w:pStyle w:val="TableParagraph"/>
              <w:ind w:right="61"/>
              <w:rPr>
                <w:sz w:val="21"/>
              </w:rPr>
            </w:pPr>
            <w:r>
              <w:rPr>
                <w:sz w:val="21"/>
              </w:rPr>
              <w:t>,045</w:t>
            </w:r>
          </w:p>
        </w:tc>
        <w:tc>
          <w:tcPr>
            <w:tcW w:w="1829" w:type="dxa"/>
            <w:tcBorders>
              <w:top w:val="nil"/>
              <w:left w:val="single" w:sz="8" w:space="0" w:color="000000"/>
              <w:bottom w:val="nil"/>
            </w:tcBorders>
          </w:tcPr>
          <w:p>
            <w:pPr>
              <w:pStyle w:val="TableParagraph"/>
              <w:ind w:right="56"/>
              <w:rPr>
                <w:sz w:val="21"/>
              </w:rPr>
            </w:pPr>
            <w:r>
              <w:rPr>
                <w:sz w:val="21"/>
              </w:rPr>
              <w:t>,100</w:t>
            </w:r>
          </w:p>
        </w:tc>
      </w:tr>
      <w:tr>
        <w:trPr>
          <w:trHeight w:val="360" w:hRule="exact"/>
        </w:trPr>
        <w:tc>
          <w:tcPr>
            <w:tcW w:w="2899" w:type="dxa"/>
            <w:tcBorders>
              <w:top w:val="nil"/>
              <w:bottom w:val="nil"/>
            </w:tcBorders>
          </w:tcPr>
          <w:p>
            <w:pPr>
              <w:pStyle w:val="TableParagraph"/>
              <w:ind w:left="1187"/>
              <w:jc w:val="left"/>
              <w:rPr>
                <w:sz w:val="21"/>
              </w:rPr>
            </w:pPr>
            <w:r>
              <w:rPr>
                <w:w w:val="105"/>
                <w:sz w:val="21"/>
              </w:rPr>
              <w:t>,900</w:t>
            </w:r>
          </w:p>
        </w:tc>
        <w:tc>
          <w:tcPr>
            <w:tcW w:w="1570" w:type="dxa"/>
            <w:tcBorders>
              <w:top w:val="nil"/>
              <w:bottom w:val="nil"/>
              <w:right w:val="single" w:sz="8" w:space="0" w:color="000000"/>
            </w:tcBorders>
          </w:tcPr>
          <w:p>
            <w:pPr>
              <w:pStyle w:val="TableParagraph"/>
              <w:ind w:right="59"/>
              <w:rPr>
                <w:sz w:val="21"/>
              </w:rPr>
            </w:pPr>
            <w:r>
              <w:rPr>
                <w:sz w:val="21"/>
              </w:rPr>
              <w:t>,070</w:t>
            </w:r>
          </w:p>
        </w:tc>
        <w:tc>
          <w:tcPr>
            <w:tcW w:w="1834" w:type="dxa"/>
            <w:tcBorders>
              <w:top w:val="nil"/>
              <w:left w:val="single" w:sz="8" w:space="0" w:color="000000"/>
              <w:bottom w:val="nil"/>
              <w:right w:val="single" w:sz="8" w:space="0" w:color="000000"/>
            </w:tcBorders>
          </w:tcPr>
          <w:p>
            <w:pPr>
              <w:pStyle w:val="TableParagraph"/>
              <w:ind w:right="61"/>
              <w:rPr>
                <w:sz w:val="21"/>
              </w:rPr>
            </w:pPr>
            <w:r>
              <w:rPr>
                <w:sz w:val="21"/>
              </w:rPr>
              <w:t>,052</w:t>
            </w:r>
          </w:p>
        </w:tc>
        <w:tc>
          <w:tcPr>
            <w:tcW w:w="1829" w:type="dxa"/>
            <w:tcBorders>
              <w:top w:val="nil"/>
              <w:left w:val="single" w:sz="8" w:space="0" w:color="000000"/>
              <w:bottom w:val="nil"/>
            </w:tcBorders>
          </w:tcPr>
          <w:p>
            <w:pPr>
              <w:pStyle w:val="TableParagraph"/>
              <w:ind w:right="56"/>
              <w:rPr>
                <w:sz w:val="21"/>
              </w:rPr>
            </w:pPr>
            <w:r>
              <w:rPr>
                <w:sz w:val="21"/>
              </w:rPr>
              <w:t>,119</w:t>
            </w:r>
          </w:p>
        </w:tc>
      </w:tr>
      <w:tr>
        <w:trPr>
          <w:trHeight w:val="360" w:hRule="exact"/>
        </w:trPr>
        <w:tc>
          <w:tcPr>
            <w:tcW w:w="2899" w:type="dxa"/>
            <w:tcBorders>
              <w:top w:val="nil"/>
              <w:bottom w:val="nil"/>
            </w:tcBorders>
          </w:tcPr>
          <w:p>
            <w:pPr>
              <w:pStyle w:val="TableParagraph"/>
              <w:ind w:left="1187"/>
              <w:jc w:val="left"/>
              <w:rPr>
                <w:sz w:val="21"/>
              </w:rPr>
            </w:pPr>
            <w:r>
              <w:rPr>
                <w:w w:val="105"/>
                <w:sz w:val="21"/>
              </w:rPr>
              <w:t>,910</w:t>
            </w:r>
          </w:p>
        </w:tc>
        <w:tc>
          <w:tcPr>
            <w:tcW w:w="1570" w:type="dxa"/>
            <w:tcBorders>
              <w:top w:val="nil"/>
              <w:bottom w:val="nil"/>
              <w:right w:val="single" w:sz="8" w:space="0" w:color="000000"/>
            </w:tcBorders>
          </w:tcPr>
          <w:p>
            <w:pPr>
              <w:pStyle w:val="TableParagraph"/>
              <w:ind w:right="59"/>
              <w:rPr>
                <w:sz w:val="21"/>
              </w:rPr>
            </w:pPr>
            <w:r>
              <w:rPr>
                <w:sz w:val="21"/>
              </w:rPr>
              <w:t>,072</w:t>
            </w:r>
          </w:p>
        </w:tc>
        <w:tc>
          <w:tcPr>
            <w:tcW w:w="1834" w:type="dxa"/>
            <w:tcBorders>
              <w:top w:val="nil"/>
              <w:left w:val="single" w:sz="8" w:space="0" w:color="000000"/>
              <w:bottom w:val="nil"/>
              <w:right w:val="single" w:sz="8" w:space="0" w:color="000000"/>
            </w:tcBorders>
          </w:tcPr>
          <w:p>
            <w:pPr>
              <w:pStyle w:val="TableParagraph"/>
              <w:ind w:right="61"/>
              <w:rPr>
                <w:sz w:val="21"/>
              </w:rPr>
            </w:pPr>
            <w:r>
              <w:rPr>
                <w:sz w:val="21"/>
              </w:rPr>
              <w:t>,054</w:t>
            </w:r>
          </w:p>
        </w:tc>
        <w:tc>
          <w:tcPr>
            <w:tcW w:w="1829" w:type="dxa"/>
            <w:tcBorders>
              <w:top w:val="nil"/>
              <w:left w:val="single" w:sz="8" w:space="0" w:color="000000"/>
              <w:bottom w:val="nil"/>
            </w:tcBorders>
          </w:tcPr>
          <w:p>
            <w:pPr>
              <w:pStyle w:val="TableParagraph"/>
              <w:ind w:right="56"/>
              <w:rPr>
                <w:sz w:val="21"/>
              </w:rPr>
            </w:pPr>
            <w:r>
              <w:rPr>
                <w:sz w:val="21"/>
              </w:rPr>
              <w:t>,124</w:t>
            </w:r>
          </w:p>
        </w:tc>
      </w:tr>
      <w:tr>
        <w:trPr>
          <w:trHeight w:val="360" w:hRule="exact"/>
        </w:trPr>
        <w:tc>
          <w:tcPr>
            <w:tcW w:w="2899" w:type="dxa"/>
            <w:tcBorders>
              <w:top w:val="nil"/>
              <w:bottom w:val="nil"/>
            </w:tcBorders>
          </w:tcPr>
          <w:p>
            <w:pPr>
              <w:pStyle w:val="TableParagraph"/>
              <w:ind w:left="1187"/>
              <w:jc w:val="left"/>
              <w:rPr>
                <w:sz w:val="21"/>
              </w:rPr>
            </w:pPr>
            <w:r>
              <w:rPr>
                <w:w w:val="105"/>
                <w:sz w:val="21"/>
              </w:rPr>
              <w:t>,920</w:t>
            </w:r>
          </w:p>
        </w:tc>
        <w:tc>
          <w:tcPr>
            <w:tcW w:w="1570" w:type="dxa"/>
            <w:tcBorders>
              <w:top w:val="nil"/>
              <w:bottom w:val="nil"/>
              <w:right w:val="single" w:sz="8" w:space="0" w:color="000000"/>
            </w:tcBorders>
          </w:tcPr>
          <w:p>
            <w:pPr>
              <w:pStyle w:val="TableParagraph"/>
              <w:ind w:right="59"/>
              <w:rPr>
                <w:sz w:val="21"/>
              </w:rPr>
            </w:pPr>
            <w:r>
              <w:rPr>
                <w:sz w:val="21"/>
              </w:rPr>
              <w:t>,075</w:t>
            </w:r>
          </w:p>
        </w:tc>
        <w:tc>
          <w:tcPr>
            <w:tcW w:w="1834" w:type="dxa"/>
            <w:tcBorders>
              <w:top w:val="nil"/>
              <w:left w:val="single" w:sz="8" w:space="0" w:color="000000"/>
              <w:bottom w:val="nil"/>
              <w:right w:val="single" w:sz="8" w:space="0" w:color="000000"/>
            </w:tcBorders>
          </w:tcPr>
          <w:p>
            <w:pPr>
              <w:pStyle w:val="TableParagraph"/>
              <w:ind w:right="61"/>
              <w:rPr>
                <w:sz w:val="21"/>
              </w:rPr>
            </w:pPr>
            <w:r>
              <w:rPr>
                <w:sz w:val="21"/>
              </w:rPr>
              <w:t>,056</w:t>
            </w:r>
          </w:p>
        </w:tc>
        <w:tc>
          <w:tcPr>
            <w:tcW w:w="1829" w:type="dxa"/>
            <w:tcBorders>
              <w:top w:val="nil"/>
              <w:left w:val="single" w:sz="8" w:space="0" w:color="000000"/>
              <w:bottom w:val="nil"/>
            </w:tcBorders>
          </w:tcPr>
          <w:p>
            <w:pPr>
              <w:pStyle w:val="TableParagraph"/>
              <w:ind w:right="56"/>
              <w:rPr>
                <w:sz w:val="21"/>
              </w:rPr>
            </w:pPr>
            <w:r>
              <w:rPr>
                <w:sz w:val="21"/>
              </w:rPr>
              <w:t>,129</w:t>
            </w:r>
          </w:p>
        </w:tc>
      </w:tr>
      <w:tr>
        <w:trPr>
          <w:trHeight w:val="360" w:hRule="exact"/>
        </w:trPr>
        <w:tc>
          <w:tcPr>
            <w:tcW w:w="2899" w:type="dxa"/>
            <w:tcBorders>
              <w:top w:val="nil"/>
              <w:bottom w:val="nil"/>
            </w:tcBorders>
          </w:tcPr>
          <w:p>
            <w:pPr>
              <w:pStyle w:val="TableParagraph"/>
              <w:ind w:left="1187"/>
              <w:jc w:val="left"/>
              <w:rPr>
                <w:sz w:val="21"/>
              </w:rPr>
            </w:pPr>
            <w:r>
              <w:rPr>
                <w:w w:val="105"/>
                <w:sz w:val="21"/>
              </w:rPr>
              <w:t>,930</w:t>
            </w:r>
          </w:p>
        </w:tc>
        <w:tc>
          <w:tcPr>
            <w:tcW w:w="1570" w:type="dxa"/>
            <w:tcBorders>
              <w:top w:val="nil"/>
              <w:bottom w:val="nil"/>
              <w:right w:val="single" w:sz="8" w:space="0" w:color="000000"/>
            </w:tcBorders>
          </w:tcPr>
          <w:p>
            <w:pPr>
              <w:pStyle w:val="TableParagraph"/>
              <w:ind w:right="59"/>
              <w:rPr>
                <w:sz w:val="21"/>
              </w:rPr>
            </w:pPr>
            <w:r>
              <w:rPr>
                <w:sz w:val="21"/>
              </w:rPr>
              <w:t>,078</w:t>
            </w:r>
          </w:p>
        </w:tc>
        <w:tc>
          <w:tcPr>
            <w:tcW w:w="1834" w:type="dxa"/>
            <w:tcBorders>
              <w:top w:val="nil"/>
              <w:left w:val="single" w:sz="8" w:space="0" w:color="000000"/>
              <w:bottom w:val="nil"/>
              <w:right w:val="single" w:sz="8" w:space="0" w:color="000000"/>
            </w:tcBorders>
          </w:tcPr>
          <w:p>
            <w:pPr>
              <w:pStyle w:val="TableParagraph"/>
              <w:ind w:right="61"/>
              <w:rPr>
                <w:sz w:val="21"/>
              </w:rPr>
            </w:pPr>
            <w:r>
              <w:rPr>
                <w:sz w:val="21"/>
              </w:rPr>
              <w:t>,058</w:t>
            </w:r>
          </w:p>
        </w:tc>
        <w:tc>
          <w:tcPr>
            <w:tcW w:w="1829" w:type="dxa"/>
            <w:tcBorders>
              <w:top w:val="nil"/>
              <w:left w:val="single" w:sz="8" w:space="0" w:color="000000"/>
              <w:bottom w:val="nil"/>
            </w:tcBorders>
          </w:tcPr>
          <w:p>
            <w:pPr>
              <w:pStyle w:val="TableParagraph"/>
              <w:ind w:right="56"/>
              <w:rPr>
                <w:sz w:val="21"/>
              </w:rPr>
            </w:pPr>
            <w:r>
              <w:rPr>
                <w:sz w:val="21"/>
              </w:rPr>
              <w:t>,135</w:t>
            </w:r>
          </w:p>
        </w:tc>
      </w:tr>
      <w:tr>
        <w:trPr>
          <w:trHeight w:val="360" w:hRule="exact"/>
        </w:trPr>
        <w:tc>
          <w:tcPr>
            <w:tcW w:w="2899" w:type="dxa"/>
            <w:tcBorders>
              <w:top w:val="nil"/>
              <w:bottom w:val="nil"/>
            </w:tcBorders>
          </w:tcPr>
          <w:p>
            <w:pPr>
              <w:pStyle w:val="TableParagraph"/>
              <w:ind w:left="1187"/>
              <w:jc w:val="left"/>
              <w:rPr>
                <w:sz w:val="21"/>
              </w:rPr>
            </w:pPr>
            <w:r>
              <w:rPr>
                <w:w w:val="105"/>
                <w:sz w:val="21"/>
              </w:rPr>
              <w:t>,940</w:t>
            </w:r>
          </w:p>
        </w:tc>
        <w:tc>
          <w:tcPr>
            <w:tcW w:w="1570" w:type="dxa"/>
            <w:tcBorders>
              <w:top w:val="nil"/>
              <w:bottom w:val="nil"/>
              <w:right w:val="single" w:sz="8" w:space="0" w:color="000000"/>
            </w:tcBorders>
          </w:tcPr>
          <w:p>
            <w:pPr>
              <w:pStyle w:val="TableParagraph"/>
              <w:ind w:right="59"/>
              <w:rPr>
                <w:sz w:val="21"/>
              </w:rPr>
            </w:pPr>
            <w:r>
              <w:rPr>
                <w:sz w:val="21"/>
              </w:rPr>
              <w:t>,081</w:t>
            </w:r>
          </w:p>
        </w:tc>
        <w:tc>
          <w:tcPr>
            <w:tcW w:w="1834" w:type="dxa"/>
            <w:tcBorders>
              <w:top w:val="nil"/>
              <w:left w:val="single" w:sz="8" w:space="0" w:color="000000"/>
              <w:bottom w:val="nil"/>
              <w:right w:val="single" w:sz="8" w:space="0" w:color="000000"/>
            </w:tcBorders>
          </w:tcPr>
          <w:p>
            <w:pPr>
              <w:pStyle w:val="TableParagraph"/>
              <w:ind w:right="61"/>
              <w:rPr>
                <w:sz w:val="21"/>
              </w:rPr>
            </w:pPr>
            <w:r>
              <w:rPr>
                <w:sz w:val="21"/>
              </w:rPr>
              <w:t>,060</w:t>
            </w:r>
          </w:p>
        </w:tc>
        <w:tc>
          <w:tcPr>
            <w:tcW w:w="1829" w:type="dxa"/>
            <w:tcBorders>
              <w:top w:val="nil"/>
              <w:left w:val="single" w:sz="8" w:space="0" w:color="000000"/>
              <w:bottom w:val="nil"/>
            </w:tcBorders>
          </w:tcPr>
          <w:p>
            <w:pPr>
              <w:pStyle w:val="TableParagraph"/>
              <w:ind w:right="56"/>
              <w:rPr>
                <w:sz w:val="21"/>
              </w:rPr>
            </w:pPr>
            <w:r>
              <w:rPr>
                <w:sz w:val="21"/>
              </w:rPr>
              <w:t>,141</w:t>
            </w:r>
          </w:p>
        </w:tc>
      </w:tr>
      <w:tr>
        <w:trPr>
          <w:trHeight w:val="360" w:hRule="exact"/>
        </w:trPr>
        <w:tc>
          <w:tcPr>
            <w:tcW w:w="2899" w:type="dxa"/>
            <w:tcBorders>
              <w:top w:val="nil"/>
              <w:bottom w:val="nil"/>
            </w:tcBorders>
          </w:tcPr>
          <w:p>
            <w:pPr>
              <w:pStyle w:val="TableParagraph"/>
              <w:ind w:left="1187"/>
              <w:jc w:val="left"/>
              <w:rPr>
                <w:sz w:val="21"/>
              </w:rPr>
            </w:pPr>
            <w:r>
              <w:rPr>
                <w:w w:val="105"/>
                <w:sz w:val="21"/>
              </w:rPr>
              <w:t>,950</w:t>
            </w:r>
          </w:p>
        </w:tc>
        <w:tc>
          <w:tcPr>
            <w:tcW w:w="1570" w:type="dxa"/>
            <w:tcBorders>
              <w:top w:val="nil"/>
              <w:bottom w:val="nil"/>
              <w:right w:val="single" w:sz="8" w:space="0" w:color="000000"/>
            </w:tcBorders>
          </w:tcPr>
          <w:p>
            <w:pPr>
              <w:pStyle w:val="TableParagraph"/>
              <w:ind w:right="59"/>
              <w:rPr>
                <w:sz w:val="21"/>
              </w:rPr>
            </w:pPr>
            <w:r>
              <w:rPr>
                <w:sz w:val="21"/>
              </w:rPr>
              <w:t>,085</w:t>
            </w:r>
          </w:p>
        </w:tc>
        <w:tc>
          <w:tcPr>
            <w:tcW w:w="1834" w:type="dxa"/>
            <w:tcBorders>
              <w:top w:val="nil"/>
              <w:left w:val="single" w:sz="8" w:space="0" w:color="000000"/>
              <w:bottom w:val="nil"/>
              <w:right w:val="single" w:sz="8" w:space="0" w:color="000000"/>
            </w:tcBorders>
          </w:tcPr>
          <w:p>
            <w:pPr>
              <w:pStyle w:val="TableParagraph"/>
              <w:ind w:right="61"/>
              <w:rPr>
                <w:sz w:val="21"/>
              </w:rPr>
            </w:pPr>
            <w:r>
              <w:rPr>
                <w:sz w:val="21"/>
              </w:rPr>
              <w:t>,062</w:t>
            </w:r>
          </w:p>
        </w:tc>
        <w:tc>
          <w:tcPr>
            <w:tcW w:w="1829" w:type="dxa"/>
            <w:tcBorders>
              <w:top w:val="nil"/>
              <w:left w:val="single" w:sz="8" w:space="0" w:color="000000"/>
              <w:bottom w:val="nil"/>
            </w:tcBorders>
          </w:tcPr>
          <w:p>
            <w:pPr>
              <w:pStyle w:val="TableParagraph"/>
              <w:ind w:right="56"/>
              <w:rPr>
                <w:sz w:val="21"/>
              </w:rPr>
            </w:pPr>
            <w:r>
              <w:rPr>
                <w:sz w:val="21"/>
              </w:rPr>
              <w:t>,148</w:t>
            </w:r>
          </w:p>
        </w:tc>
      </w:tr>
      <w:tr>
        <w:trPr>
          <w:trHeight w:val="360" w:hRule="exact"/>
        </w:trPr>
        <w:tc>
          <w:tcPr>
            <w:tcW w:w="2899" w:type="dxa"/>
            <w:tcBorders>
              <w:top w:val="nil"/>
              <w:bottom w:val="nil"/>
            </w:tcBorders>
          </w:tcPr>
          <w:p>
            <w:pPr>
              <w:pStyle w:val="TableParagraph"/>
              <w:ind w:left="1187"/>
              <w:jc w:val="left"/>
              <w:rPr>
                <w:sz w:val="21"/>
              </w:rPr>
            </w:pPr>
            <w:r>
              <w:rPr>
                <w:w w:val="105"/>
                <w:sz w:val="21"/>
              </w:rPr>
              <w:t>,960</w:t>
            </w:r>
          </w:p>
        </w:tc>
        <w:tc>
          <w:tcPr>
            <w:tcW w:w="1570" w:type="dxa"/>
            <w:tcBorders>
              <w:top w:val="nil"/>
              <w:bottom w:val="nil"/>
              <w:right w:val="single" w:sz="8" w:space="0" w:color="000000"/>
            </w:tcBorders>
          </w:tcPr>
          <w:p>
            <w:pPr>
              <w:pStyle w:val="TableParagraph"/>
              <w:ind w:right="59"/>
              <w:rPr>
                <w:sz w:val="21"/>
              </w:rPr>
            </w:pPr>
            <w:r>
              <w:rPr>
                <w:sz w:val="21"/>
              </w:rPr>
              <w:t>,089</w:t>
            </w:r>
          </w:p>
        </w:tc>
        <w:tc>
          <w:tcPr>
            <w:tcW w:w="1834" w:type="dxa"/>
            <w:tcBorders>
              <w:top w:val="nil"/>
              <w:left w:val="single" w:sz="8" w:space="0" w:color="000000"/>
              <w:bottom w:val="nil"/>
              <w:right w:val="single" w:sz="8" w:space="0" w:color="000000"/>
            </w:tcBorders>
          </w:tcPr>
          <w:p>
            <w:pPr>
              <w:pStyle w:val="TableParagraph"/>
              <w:ind w:right="61"/>
              <w:rPr>
                <w:sz w:val="21"/>
              </w:rPr>
            </w:pPr>
            <w:r>
              <w:rPr>
                <w:sz w:val="21"/>
              </w:rPr>
              <w:t>,065</w:t>
            </w:r>
          </w:p>
        </w:tc>
        <w:tc>
          <w:tcPr>
            <w:tcW w:w="1829" w:type="dxa"/>
            <w:tcBorders>
              <w:top w:val="nil"/>
              <w:left w:val="single" w:sz="8" w:space="0" w:color="000000"/>
              <w:bottom w:val="nil"/>
            </w:tcBorders>
          </w:tcPr>
          <w:p>
            <w:pPr>
              <w:pStyle w:val="TableParagraph"/>
              <w:ind w:right="56"/>
              <w:rPr>
                <w:sz w:val="21"/>
              </w:rPr>
            </w:pPr>
            <w:r>
              <w:rPr>
                <w:sz w:val="21"/>
              </w:rPr>
              <w:t>,157</w:t>
            </w:r>
          </w:p>
        </w:tc>
      </w:tr>
      <w:tr>
        <w:trPr>
          <w:trHeight w:val="360" w:hRule="exact"/>
        </w:trPr>
        <w:tc>
          <w:tcPr>
            <w:tcW w:w="2899" w:type="dxa"/>
            <w:tcBorders>
              <w:top w:val="nil"/>
              <w:bottom w:val="nil"/>
            </w:tcBorders>
          </w:tcPr>
          <w:p>
            <w:pPr>
              <w:pStyle w:val="TableParagraph"/>
              <w:ind w:left="1187"/>
              <w:jc w:val="left"/>
              <w:rPr>
                <w:sz w:val="21"/>
              </w:rPr>
            </w:pPr>
            <w:r>
              <w:rPr>
                <w:w w:val="105"/>
                <w:sz w:val="21"/>
              </w:rPr>
              <w:t>,970</w:t>
            </w:r>
          </w:p>
        </w:tc>
        <w:tc>
          <w:tcPr>
            <w:tcW w:w="1570" w:type="dxa"/>
            <w:tcBorders>
              <w:top w:val="nil"/>
              <w:bottom w:val="nil"/>
              <w:right w:val="single" w:sz="8" w:space="0" w:color="000000"/>
            </w:tcBorders>
          </w:tcPr>
          <w:p>
            <w:pPr>
              <w:pStyle w:val="TableParagraph"/>
              <w:ind w:right="59"/>
              <w:rPr>
                <w:sz w:val="21"/>
              </w:rPr>
            </w:pPr>
            <w:r>
              <w:rPr>
                <w:sz w:val="21"/>
              </w:rPr>
              <w:t>,094</w:t>
            </w:r>
          </w:p>
        </w:tc>
        <w:tc>
          <w:tcPr>
            <w:tcW w:w="1834" w:type="dxa"/>
            <w:tcBorders>
              <w:top w:val="nil"/>
              <w:left w:val="single" w:sz="8" w:space="0" w:color="000000"/>
              <w:bottom w:val="nil"/>
              <w:right w:val="single" w:sz="8" w:space="0" w:color="000000"/>
            </w:tcBorders>
          </w:tcPr>
          <w:p>
            <w:pPr>
              <w:pStyle w:val="TableParagraph"/>
              <w:ind w:right="61"/>
              <w:rPr>
                <w:sz w:val="21"/>
              </w:rPr>
            </w:pPr>
            <w:r>
              <w:rPr>
                <w:sz w:val="21"/>
              </w:rPr>
              <w:t>,069</w:t>
            </w:r>
          </w:p>
        </w:tc>
        <w:tc>
          <w:tcPr>
            <w:tcW w:w="1829" w:type="dxa"/>
            <w:tcBorders>
              <w:top w:val="nil"/>
              <w:left w:val="single" w:sz="8" w:space="0" w:color="000000"/>
              <w:bottom w:val="nil"/>
            </w:tcBorders>
          </w:tcPr>
          <w:p>
            <w:pPr>
              <w:pStyle w:val="TableParagraph"/>
              <w:ind w:right="56"/>
              <w:rPr>
                <w:sz w:val="21"/>
              </w:rPr>
            </w:pPr>
            <w:r>
              <w:rPr>
                <w:sz w:val="21"/>
              </w:rPr>
              <w:t>,167</w:t>
            </w:r>
          </w:p>
        </w:tc>
      </w:tr>
      <w:tr>
        <w:trPr>
          <w:trHeight w:val="360" w:hRule="exact"/>
        </w:trPr>
        <w:tc>
          <w:tcPr>
            <w:tcW w:w="2899" w:type="dxa"/>
            <w:tcBorders>
              <w:top w:val="nil"/>
              <w:bottom w:val="nil"/>
            </w:tcBorders>
          </w:tcPr>
          <w:p>
            <w:pPr>
              <w:pStyle w:val="TableParagraph"/>
              <w:ind w:left="1187"/>
              <w:jc w:val="left"/>
              <w:rPr>
                <w:sz w:val="21"/>
              </w:rPr>
            </w:pPr>
            <w:r>
              <w:rPr>
                <w:w w:val="105"/>
                <w:sz w:val="21"/>
              </w:rPr>
              <w:t>,980</w:t>
            </w:r>
          </w:p>
        </w:tc>
        <w:tc>
          <w:tcPr>
            <w:tcW w:w="1570" w:type="dxa"/>
            <w:tcBorders>
              <w:top w:val="nil"/>
              <w:bottom w:val="nil"/>
              <w:right w:val="single" w:sz="8" w:space="0" w:color="000000"/>
            </w:tcBorders>
          </w:tcPr>
          <w:p>
            <w:pPr>
              <w:pStyle w:val="TableParagraph"/>
              <w:ind w:right="59"/>
              <w:rPr>
                <w:sz w:val="21"/>
              </w:rPr>
            </w:pPr>
            <w:r>
              <w:rPr>
                <w:sz w:val="21"/>
              </w:rPr>
              <w:t>,101</w:t>
            </w:r>
          </w:p>
        </w:tc>
        <w:tc>
          <w:tcPr>
            <w:tcW w:w="1834" w:type="dxa"/>
            <w:tcBorders>
              <w:top w:val="nil"/>
              <w:left w:val="single" w:sz="8" w:space="0" w:color="000000"/>
              <w:bottom w:val="nil"/>
              <w:right w:val="single" w:sz="8" w:space="0" w:color="000000"/>
            </w:tcBorders>
          </w:tcPr>
          <w:p>
            <w:pPr>
              <w:pStyle w:val="TableParagraph"/>
              <w:ind w:right="61"/>
              <w:rPr>
                <w:sz w:val="21"/>
              </w:rPr>
            </w:pPr>
            <w:r>
              <w:rPr>
                <w:sz w:val="21"/>
              </w:rPr>
              <w:t>,074</w:t>
            </w:r>
          </w:p>
        </w:tc>
        <w:tc>
          <w:tcPr>
            <w:tcW w:w="1829" w:type="dxa"/>
            <w:tcBorders>
              <w:top w:val="nil"/>
              <w:left w:val="single" w:sz="8" w:space="0" w:color="000000"/>
              <w:bottom w:val="nil"/>
            </w:tcBorders>
          </w:tcPr>
          <w:p>
            <w:pPr>
              <w:pStyle w:val="TableParagraph"/>
              <w:ind w:right="56"/>
              <w:rPr>
                <w:sz w:val="21"/>
              </w:rPr>
            </w:pPr>
            <w:r>
              <w:rPr>
                <w:sz w:val="21"/>
              </w:rPr>
              <w:t>,181</w:t>
            </w:r>
          </w:p>
        </w:tc>
      </w:tr>
      <w:tr>
        <w:trPr>
          <w:trHeight w:val="318" w:hRule="exact"/>
        </w:trPr>
        <w:tc>
          <w:tcPr>
            <w:tcW w:w="2899" w:type="dxa"/>
            <w:tcBorders>
              <w:top w:val="nil"/>
            </w:tcBorders>
          </w:tcPr>
          <w:p>
            <w:pPr>
              <w:pStyle w:val="TableParagraph"/>
              <w:ind w:left="1187"/>
              <w:jc w:val="left"/>
              <w:rPr>
                <w:sz w:val="21"/>
              </w:rPr>
            </w:pPr>
            <w:r>
              <w:rPr>
                <w:w w:val="105"/>
                <w:sz w:val="21"/>
              </w:rPr>
              <w:t>,990</w:t>
            </w:r>
          </w:p>
        </w:tc>
        <w:tc>
          <w:tcPr>
            <w:tcW w:w="1570" w:type="dxa"/>
            <w:tcBorders>
              <w:top w:val="nil"/>
              <w:right w:val="single" w:sz="8" w:space="0" w:color="000000"/>
            </w:tcBorders>
          </w:tcPr>
          <w:p>
            <w:pPr>
              <w:pStyle w:val="TableParagraph"/>
              <w:ind w:right="59"/>
              <w:rPr>
                <w:sz w:val="21"/>
              </w:rPr>
            </w:pPr>
            <w:r>
              <w:rPr>
                <w:sz w:val="21"/>
              </w:rPr>
              <w:t>,113</w:t>
            </w:r>
          </w:p>
        </w:tc>
        <w:tc>
          <w:tcPr>
            <w:tcW w:w="1834" w:type="dxa"/>
            <w:tcBorders>
              <w:top w:val="nil"/>
              <w:left w:val="single" w:sz="8" w:space="0" w:color="000000"/>
              <w:right w:val="single" w:sz="8" w:space="0" w:color="000000"/>
            </w:tcBorders>
          </w:tcPr>
          <w:p>
            <w:pPr>
              <w:pStyle w:val="TableParagraph"/>
              <w:ind w:right="61"/>
              <w:rPr>
                <w:sz w:val="21"/>
              </w:rPr>
            </w:pPr>
            <w:r>
              <w:rPr>
                <w:sz w:val="21"/>
              </w:rPr>
              <w:t>,081</w:t>
            </w:r>
          </w:p>
        </w:tc>
        <w:tc>
          <w:tcPr>
            <w:tcW w:w="1829" w:type="dxa"/>
            <w:tcBorders>
              <w:top w:val="nil"/>
              <w:left w:val="single" w:sz="8" w:space="0" w:color="000000"/>
            </w:tcBorders>
          </w:tcPr>
          <w:p>
            <w:pPr>
              <w:pStyle w:val="TableParagraph"/>
              <w:ind w:right="56"/>
              <w:rPr>
                <w:sz w:val="21"/>
              </w:rPr>
            </w:pPr>
            <w:r>
              <w:rPr>
                <w:sz w:val="21"/>
              </w:rPr>
              <w:t>,203</w:t>
            </w:r>
          </w:p>
        </w:tc>
      </w:tr>
    </w:tbl>
    <w:p>
      <w:pPr>
        <w:pStyle w:val="BodyText"/>
        <w:rPr>
          <w:sz w:val="20"/>
        </w:rPr>
      </w:pPr>
    </w:p>
    <w:p>
      <w:pPr>
        <w:pStyle w:val="BodyText"/>
        <w:spacing w:before="3"/>
        <w:rPr>
          <w:sz w:val="11"/>
        </w:rPr>
      </w:pPr>
      <w:r>
        <w:rPr/>
        <w:drawing>
          <wp:anchor distT="0" distB="0" distL="0" distR="0" allowOverlap="1" layoutInCell="1" locked="0" behindDoc="0" simplePos="0" relativeHeight="2752">
            <wp:simplePos x="0" y="0"/>
            <wp:positionH relativeFrom="page">
              <wp:posOffset>1446783</wp:posOffset>
            </wp:positionH>
            <wp:positionV relativeFrom="paragraph">
              <wp:posOffset>107073</wp:posOffset>
            </wp:positionV>
            <wp:extent cx="4175521" cy="3340417"/>
            <wp:effectExtent l="0" t="0" r="0" b="0"/>
            <wp:wrapTopAndBottom/>
            <wp:docPr id="61" name="image39.jpeg" descr=""/>
            <wp:cNvGraphicFramePr>
              <a:graphicFrameLocks noChangeAspect="1"/>
            </wp:cNvGraphicFramePr>
            <a:graphic>
              <a:graphicData uri="http://schemas.openxmlformats.org/drawingml/2006/picture">
                <pic:pic>
                  <pic:nvPicPr>
                    <pic:cNvPr id="62" name="image39.jpeg"/>
                    <pic:cNvPicPr/>
                  </pic:nvPicPr>
                  <pic:blipFill>
                    <a:blip r:embed="rId69" cstate="print"/>
                    <a:stretch>
                      <a:fillRect/>
                    </a:stretch>
                  </pic:blipFill>
                  <pic:spPr>
                    <a:xfrm>
                      <a:off x="0" y="0"/>
                      <a:ext cx="4175521" cy="3340417"/>
                    </a:xfrm>
                    <a:prstGeom prst="rect">
                      <a:avLst/>
                    </a:prstGeom>
                  </pic:spPr>
                </pic:pic>
              </a:graphicData>
            </a:graphic>
          </wp:anchor>
        </w:drawing>
      </w:r>
    </w:p>
    <w:p>
      <w:pPr>
        <w:spacing w:after="0"/>
        <w:rPr>
          <w:sz w:val="11"/>
        </w:rPr>
        <w:sectPr>
          <w:pgSz w:w="11910" w:h="16840"/>
          <w:pgMar w:header="0" w:footer="964" w:top="1580" w:bottom="1160" w:left="1680" w:right="1020"/>
        </w:sectPr>
      </w:pPr>
    </w:p>
    <w:p>
      <w:pPr>
        <w:pStyle w:val="Heading1"/>
        <w:spacing w:line="362" w:lineRule="auto" w:before="109"/>
        <w:ind w:left="595" w:right="207"/>
      </w:pPr>
      <w:r>
        <w:rPr/>
        <w:t>Anexo 4. PROBIT Viabilidad de los esporozoitos de </w:t>
      </w:r>
      <w:r>
        <w:rPr>
          <w:i/>
        </w:rPr>
        <w:t>E. bovis </w:t>
      </w:r>
      <w:r>
        <w:rPr/>
        <w:t>incubados con curcumina (Sigma-Aldrich ®) durante 60 min.</w:t>
      </w:r>
    </w:p>
    <w:p>
      <w:pPr>
        <w:pStyle w:val="BodyText"/>
        <w:spacing w:before="7"/>
        <w:rPr>
          <w:b/>
          <w:sz w:val="34"/>
        </w:rPr>
      </w:pPr>
    </w:p>
    <w:p>
      <w:pPr>
        <w:spacing w:before="1" w:after="3"/>
        <w:ind w:left="2510" w:right="207" w:firstLine="0"/>
        <w:jc w:val="left"/>
        <w:rPr>
          <w:b/>
          <w:sz w:val="21"/>
        </w:rPr>
      </w:pPr>
      <w:r>
        <w:rPr>
          <w:b/>
          <w:w w:val="105"/>
          <w:sz w:val="21"/>
        </w:rPr>
        <w:t>Información sobre los datos</w:t>
      </w: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1537"/>
        <w:gridCol w:w="3215"/>
        <w:gridCol w:w="1685"/>
      </w:tblGrid>
      <w:tr>
        <w:trPr>
          <w:trHeight w:val="360" w:hRule="exact"/>
        </w:trPr>
        <w:tc>
          <w:tcPr>
            <w:tcW w:w="4752" w:type="dxa"/>
            <w:gridSpan w:val="2"/>
          </w:tcPr>
          <w:p>
            <w:pPr/>
          </w:p>
        </w:tc>
        <w:tc>
          <w:tcPr>
            <w:tcW w:w="1685" w:type="dxa"/>
          </w:tcPr>
          <w:p>
            <w:pPr>
              <w:pStyle w:val="TableParagraph"/>
              <w:spacing w:before="77"/>
              <w:ind w:left="317"/>
              <w:jc w:val="left"/>
              <w:rPr>
                <w:sz w:val="21"/>
              </w:rPr>
            </w:pPr>
            <w:r>
              <w:rPr>
                <w:w w:val="105"/>
                <w:sz w:val="21"/>
              </w:rPr>
              <w:t>Nº de casos</w:t>
            </w:r>
          </w:p>
        </w:tc>
      </w:tr>
      <w:tr>
        <w:trPr>
          <w:trHeight w:val="385" w:hRule="exact"/>
        </w:trPr>
        <w:tc>
          <w:tcPr>
            <w:tcW w:w="1537" w:type="dxa"/>
            <w:tcBorders>
              <w:bottom w:val="nil"/>
              <w:right w:val="nil"/>
            </w:tcBorders>
          </w:tcPr>
          <w:p>
            <w:pPr>
              <w:pStyle w:val="TableParagraph"/>
              <w:spacing w:before="77"/>
              <w:ind w:left="64"/>
              <w:jc w:val="left"/>
              <w:rPr>
                <w:sz w:val="21"/>
              </w:rPr>
            </w:pPr>
            <w:r>
              <w:rPr>
                <w:w w:val="105"/>
                <w:sz w:val="21"/>
              </w:rPr>
              <w:t>Válidos</w:t>
            </w:r>
          </w:p>
        </w:tc>
        <w:tc>
          <w:tcPr>
            <w:tcW w:w="3215" w:type="dxa"/>
            <w:tcBorders>
              <w:left w:val="nil"/>
              <w:bottom w:val="nil"/>
            </w:tcBorders>
          </w:tcPr>
          <w:p>
            <w:pPr/>
          </w:p>
        </w:tc>
        <w:tc>
          <w:tcPr>
            <w:tcW w:w="1685" w:type="dxa"/>
            <w:tcBorders>
              <w:bottom w:val="nil"/>
            </w:tcBorders>
          </w:tcPr>
          <w:p>
            <w:pPr>
              <w:pStyle w:val="TableParagraph"/>
              <w:spacing w:before="77"/>
              <w:ind w:right="55"/>
              <w:rPr>
                <w:sz w:val="21"/>
              </w:rPr>
            </w:pPr>
            <w:r>
              <w:rPr>
                <w:w w:val="102"/>
                <w:sz w:val="21"/>
              </w:rPr>
              <w:t>9</w:t>
            </w:r>
          </w:p>
        </w:tc>
      </w:tr>
      <w:tr>
        <w:trPr>
          <w:trHeight w:val="319" w:hRule="exact"/>
        </w:trPr>
        <w:tc>
          <w:tcPr>
            <w:tcW w:w="1537" w:type="dxa"/>
            <w:tcBorders>
              <w:top w:val="nil"/>
              <w:bottom w:val="nil"/>
              <w:right w:val="nil"/>
            </w:tcBorders>
          </w:tcPr>
          <w:p>
            <w:pPr/>
          </w:p>
        </w:tc>
        <w:tc>
          <w:tcPr>
            <w:tcW w:w="3215" w:type="dxa"/>
            <w:tcBorders>
              <w:top w:val="nil"/>
              <w:left w:val="nil"/>
              <w:bottom w:val="nil"/>
            </w:tcBorders>
          </w:tcPr>
          <w:p>
            <w:pPr>
              <w:pStyle w:val="TableParagraph"/>
              <w:spacing w:before="28"/>
              <w:ind w:left="213"/>
              <w:jc w:val="left"/>
              <w:rPr>
                <w:sz w:val="21"/>
              </w:rPr>
            </w:pPr>
            <w:r>
              <w:rPr>
                <w:w w:val="105"/>
                <w:sz w:val="21"/>
              </w:rPr>
              <w:t>Perdidos</w:t>
            </w:r>
          </w:p>
        </w:tc>
        <w:tc>
          <w:tcPr>
            <w:tcW w:w="1685" w:type="dxa"/>
            <w:tcBorders>
              <w:top w:val="nil"/>
              <w:bottom w:val="nil"/>
            </w:tcBorders>
          </w:tcPr>
          <w:p>
            <w:pPr>
              <w:pStyle w:val="TableParagraph"/>
              <w:spacing w:before="28"/>
              <w:ind w:right="55"/>
              <w:rPr>
                <w:sz w:val="21"/>
              </w:rPr>
            </w:pPr>
            <w:r>
              <w:rPr>
                <w:w w:val="102"/>
                <w:sz w:val="21"/>
              </w:rPr>
              <w:t>0</w:t>
            </w:r>
          </w:p>
        </w:tc>
      </w:tr>
      <w:tr>
        <w:trPr>
          <w:trHeight w:val="322" w:hRule="exact"/>
        </w:trPr>
        <w:tc>
          <w:tcPr>
            <w:tcW w:w="1537" w:type="dxa"/>
            <w:tcBorders>
              <w:top w:val="nil"/>
              <w:bottom w:val="nil"/>
              <w:right w:val="nil"/>
            </w:tcBorders>
          </w:tcPr>
          <w:p>
            <w:pPr/>
          </w:p>
        </w:tc>
        <w:tc>
          <w:tcPr>
            <w:tcW w:w="3215" w:type="dxa"/>
            <w:tcBorders>
              <w:top w:val="nil"/>
              <w:left w:val="nil"/>
              <w:bottom w:val="nil"/>
            </w:tcBorders>
          </w:tcPr>
          <w:p>
            <w:pPr>
              <w:pStyle w:val="TableParagraph"/>
              <w:spacing w:before="30"/>
              <w:ind w:left="213"/>
              <w:jc w:val="left"/>
              <w:rPr>
                <w:sz w:val="21"/>
              </w:rPr>
            </w:pPr>
            <w:r>
              <w:rPr>
                <w:w w:val="105"/>
                <w:sz w:val="21"/>
              </w:rPr>
              <w:t>La transformación log no se</w:t>
            </w:r>
          </w:p>
        </w:tc>
        <w:tc>
          <w:tcPr>
            <w:tcW w:w="1685" w:type="dxa"/>
            <w:tcBorders>
              <w:top w:val="nil"/>
              <w:bottom w:val="nil"/>
            </w:tcBorders>
          </w:tcPr>
          <w:p>
            <w:pPr>
              <w:pStyle w:val="TableParagraph"/>
              <w:spacing w:before="30"/>
              <w:ind w:right="55"/>
              <w:rPr>
                <w:sz w:val="21"/>
              </w:rPr>
            </w:pPr>
            <w:r>
              <w:rPr>
                <w:w w:val="102"/>
                <w:sz w:val="21"/>
              </w:rPr>
              <w:t>0</w:t>
            </w:r>
          </w:p>
        </w:tc>
      </w:tr>
      <w:tr>
        <w:trPr>
          <w:trHeight w:val="319" w:hRule="exact"/>
        </w:trPr>
        <w:tc>
          <w:tcPr>
            <w:tcW w:w="1537" w:type="dxa"/>
            <w:tcBorders>
              <w:top w:val="nil"/>
              <w:bottom w:val="nil"/>
              <w:right w:val="nil"/>
            </w:tcBorders>
          </w:tcPr>
          <w:p>
            <w:pPr>
              <w:pStyle w:val="TableParagraph"/>
              <w:spacing w:before="30"/>
              <w:ind w:left="64"/>
              <w:jc w:val="left"/>
              <w:rPr>
                <w:sz w:val="21"/>
              </w:rPr>
            </w:pPr>
            <w:r>
              <w:rPr>
                <w:w w:val="105"/>
                <w:sz w:val="21"/>
              </w:rPr>
              <w:t>Rechazados</w:t>
            </w:r>
          </w:p>
        </w:tc>
        <w:tc>
          <w:tcPr>
            <w:tcW w:w="3215" w:type="dxa"/>
            <w:tcBorders>
              <w:top w:val="nil"/>
              <w:left w:val="nil"/>
              <w:bottom w:val="nil"/>
            </w:tcBorders>
          </w:tcPr>
          <w:p>
            <w:pPr>
              <w:pStyle w:val="TableParagraph"/>
              <w:spacing w:before="30"/>
              <w:ind w:left="213"/>
              <w:jc w:val="left"/>
              <w:rPr>
                <w:sz w:val="21"/>
              </w:rPr>
            </w:pPr>
            <w:r>
              <w:rPr>
                <w:w w:val="105"/>
                <w:sz w:val="21"/>
              </w:rPr>
              <w:t>puede realizar</w:t>
            </w:r>
          </w:p>
        </w:tc>
        <w:tc>
          <w:tcPr>
            <w:tcW w:w="1685" w:type="dxa"/>
            <w:tcBorders>
              <w:top w:val="nil"/>
              <w:bottom w:val="nil"/>
            </w:tcBorders>
          </w:tcPr>
          <w:p>
            <w:pPr/>
          </w:p>
        </w:tc>
      </w:tr>
      <w:tr>
        <w:trPr>
          <w:trHeight w:val="319" w:hRule="exact"/>
        </w:trPr>
        <w:tc>
          <w:tcPr>
            <w:tcW w:w="1537" w:type="dxa"/>
            <w:tcBorders>
              <w:top w:val="nil"/>
              <w:bottom w:val="nil"/>
              <w:right w:val="nil"/>
            </w:tcBorders>
          </w:tcPr>
          <w:p>
            <w:pPr/>
          </w:p>
        </w:tc>
        <w:tc>
          <w:tcPr>
            <w:tcW w:w="3215" w:type="dxa"/>
            <w:tcBorders>
              <w:top w:val="nil"/>
              <w:left w:val="nil"/>
              <w:bottom w:val="nil"/>
            </w:tcBorders>
          </w:tcPr>
          <w:p>
            <w:pPr>
              <w:pStyle w:val="TableParagraph"/>
              <w:spacing w:before="28"/>
              <w:ind w:left="213"/>
              <w:jc w:val="left"/>
              <w:rPr>
                <w:sz w:val="21"/>
              </w:rPr>
            </w:pPr>
            <w:r>
              <w:rPr>
                <w:w w:val="105"/>
                <w:sz w:val="21"/>
              </w:rPr>
              <w:t>Número de respuestas &gt; Número</w:t>
            </w:r>
          </w:p>
        </w:tc>
        <w:tc>
          <w:tcPr>
            <w:tcW w:w="1685" w:type="dxa"/>
            <w:tcBorders>
              <w:top w:val="nil"/>
              <w:bottom w:val="nil"/>
            </w:tcBorders>
          </w:tcPr>
          <w:p>
            <w:pPr>
              <w:pStyle w:val="TableParagraph"/>
              <w:spacing w:before="28"/>
              <w:ind w:right="55"/>
              <w:rPr>
                <w:sz w:val="21"/>
              </w:rPr>
            </w:pPr>
            <w:r>
              <w:rPr>
                <w:w w:val="102"/>
                <w:sz w:val="21"/>
              </w:rPr>
              <w:t>0</w:t>
            </w:r>
          </w:p>
        </w:tc>
      </w:tr>
      <w:tr>
        <w:trPr>
          <w:trHeight w:val="322" w:hRule="exact"/>
        </w:trPr>
        <w:tc>
          <w:tcPr>
            <w:tcW w:w="1537" w:type="dxa"/>
            <w:tcBorders>
              <w:top w:val="nil"/>
              <w:bottom w:val="nil"/>
              <w:right w:val="nil"/>
            </w:tcBorders>
          </w:tcPr>
          <w:p>
            <w:pPr/>
          </w:p>
        </w:tc>
        <w:tc>
          <w:tcPr>
            <w:tcW w:w="3215" w:type="dxa"/>
            <w:tcBorders>
              <w:top w:val="nil"/>
              <w:left w:val="nil"/>
              <w:bottom w:val="nil"/>
            </w:tcBorders>
          </w:tcPr>
          <w:p>
            <w:pPr>
              <w:pStyle w:val="TableParagraph"/>
              <w:spacing w:before="30"/>
              <w:ind w:left="213"/>
              <w:jc w:val="left"/>
              <w:rPr>
                <w:sz w:val="21"/>
              </w:rPr>
            </w:pPr>
            <w:r>
              <w:rPr>
                <w:w w:val="105"/>
                <w:sz w:val="21"/>
              </w:rPr>
              <w:t>de sujetos</w:t>
            </w:r>
          </w:p>
        </w:tc>
        <w:tc>
          <w:tcPr>
            <w:tcW w:w="1685" w:type="dxa"/>
            <w:tcBorders>
              <w:top w:val="nil"/>
              <w:bottom w:val="nil"/>
            </w:tcBorders>
          </w:tcPr>
          <w:p>
            <w:pPr/>
          </w:p>
        </w:tc>
      </w:tr>
      <w:tr>
        <w:trPr>
          <w:trHeight w:val="299" w:hRule="exact"/>
        </w:trPr>
        <w:tc>
          <w:tcPr>
            <w:tcW w:w="1537" w:type="dxa"/>
            <w:tcBorders>
              <w:top w:val="nil"/>
              <w:right w:val="nil"/>
            </w:tcBorders>
          </w:tcPr>
          <w:p>
            <w:pPr>
              <w:pStyle w:val="TableParagraph"/>
              <w:spacing w:before="30"/>
              <w:ind w:left="64"/>
              <w:jc w:val="left"/>
              <w:rPr>
                <w:sz w:val="21"/>
              </w:rPr>
            </w:pPr>
            <w:r>
              <w:rPr>
                <w:w w:val="105"/>
                <w:sz w:val="21"/>
              </w:rPr>
              <w:t>Grupo control</w:t>
            </w:r>
          </w:p>
        </w:tc>
        <w:tc>
          <w:tcPr>
            <w:tcW w:w="3215" w:type="dxa"/>
            <w:tcBorders>
              <w:top w:val="nil"/>
              <w:left w:val="nil"/>
            </w:tcBorders>
          </w:tcPr>
          <w:p>
            <w:pPr/>
          </w:p>
        </w:tc>
        <w:tc>
          <w:tcPr>
            <w:tcW w:w="1685" w:type="dxa"/>
            <w:tcBorders>
              <w:top w:val="nil"/>
            </w:tcBorders>
          </w:tcPr>
          <w:p>
            <w:pPr>
              <w:pStyle w:val="TableParagraph"/>
              <w:spacing w:before="30"/>
              <w:ind w:right="55"/>
              <w:rPr>
                <w:sz w:val="21"/>
              </w:rPr>
            </w:pPr>
            <w:r>
              <w:rPr>
                <w:w w:val="102"/>
                <w:sz w:val="21"/>
              </w:rPr>
              <w:t>3</w:t>
            </w:r>
          </w:p>
        </w:tc>
      </w:tr>
    </w:tbl>
    <w:p>
      <w:pPr>
        <w:pStyle w:val="BodyText"/>
        <w:rPr>
          <w:b/>
          <w:sz w:val="20"/>
        </w:rPr>
      </w:pPr>
    </w:p>
    <w:p>
      <w:pPr>
        <w:pStyle w:val="BodyText"/>
        <w:rPr>
          <w:b/>
          <w:sz w:val="20"/>
        </w:rPr>
      </w:pPr>
    </w:p>
    <w:p>
      <w:pPr>
        <w:pStyle w:val="BodyText"/>
        <w:spacing w:before="9"/>
        <w:rPr>
          <w:b/>
          <w:sz w:val="28"/>
        </w:rPr>
      </w:pPr>
    </w:p>
    <w:p>
      <w:pPr>
        <w:spacing w:before="78" w:after="7"/>
        <w:ind w:left="1396" w:right="207" w:firstLine="0"/>
        <w:jc w:val="left"/>
        <w:rPr>
          <w:b/>
          <w:sz w:val="21"/>
        </w:rPr>
      </w:pPr>
      <w:r>
        <w:rPr>
          <w:b/>
          <w:w w:val="105"/>
          <w:sz w:val="21"/>
        </w:rPr>
        <w:t>Información sobre la convergencia</w:t>
      </w: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1157"/>
        <w:gridCol w:w="1848"/>
        <w:gridCol w:w="1853"/>
      </w:tblGrid>
      <w:tr>
        <w:trPr>
          <w:trHeight w:val="682" w:hRule="exact"/>
        </w:trPr>
        <w:tc>
          <w:tcPr>
            <w:tcW w:w="1157" w:type="dxa"/>
          </w:tcPr>
          <w:p>
            <w:pPr/>
          </w:p>
        </w:tc>
        <w:tc>
          <w:tcPr>
            <w:tcW w:w="1848" w:type="dxa"/>
            <w:tcBorders>
              <w:right w:val="single" w:sz="8" w:space="0" w:color="000000"/>
            </w:tcBorders>
          </w:tcPr>
          <w:p>
            <w:pPr>
              <w:pStyle w:val="TableParagraph"/>
              <w:spacing w:line="322" w:lineRule="exact" w:before="11"/>
              <w:ind w:left="438" w:right="348" w:hanging="16"/>
              <w:jc w:val="left"/>
              <w:rPr>
                <w:sz w:val="21"/>
              </w:rPr>
            </w:pPr>
            <w:r>
              <w:rPr>
                <w:w w:val="105"/>
                <w:sz w:val="21"/>
              </w:rPr>
              <w:t>Número de iteraciones</w:t>
            </w:r>
          </w:p>
        </w:tc>
        <w:tc>
          <w:tcPr>
            <w:tcW w:w="1853" w:type="dxa"/>
            <w:tcBorders>
              <w:left w:val="single" w:sz="8" w:space="0" w:color="000000"/>
            </w:tcBorders>
          </w:tcPr>
          <w:p>
            <w:pPr>
              <w:pStyle w:val="TableParagraph"/>
              <w:spacing w:line="322" w:lineRule="exact" w:before="11"/>
              <w:ind w:left="432" w:right="100" w:hanging="242"/>
              <w:jc w:val="left"/>
              <w:rPr>
                <w:sz w:val="21"/>
              </w:rPr>
            </w:pPr>
            <w:r>
              <w:rPr>
                <w:w w:val="105"/>
                <w:sz w:val="21"/>
              </w:rPr>
              <w:t>Solución óptima encontrada</w:t>
            </w:r>
          </w:p>
        </w:tc>
      </w:tr>
      <w:tr>
        <w:trPr>
          <w:trHeight w:val="360" w:hRule="exact"/>
        </w:trPr>
        <w:tc>
          <w:tcPr>
            <w:tcW w:w="1157" w:type="dxa"/>
          </w:tcPr>
          <w:p>
            <w:pPr>
              <w:pStyle w:val="TableParagraph"/>
              <w:spacing w:before="72"/>
              <w:ind w:left="64"/>
              <w:jc w:val="left"/>
              <w:rPr>
                <w:sz w:val="21"/>
              </w:rPr>
            </w:pPr>
            <w:r>
              <w:rPr>
                <w:w w:val="105"/>
                <w:sz w:val="21"/>
              </w:rPr>
              <w:t>PROBIT</w:t>
            </w:r>
          </w:p>
        </w:tc>
        <w:tc>
          <w:tcPr>
            <w:tcW w:w="1848" w:type="dxa"/>
            <w:tcBorders>
              <w:right w:val="single" w:sz="8" w:space="0" w:color="000000"/>
            </w:tcBorders>
          </w:tcPr>
          <w:p>
            <w:pPr>
              <w:pStyle w:val="TableParagraph"/>
              <w:spacing w:before="72"/>
              <w:ind w:right="52"/>
              <w:rPr>
                <w:sz w:val="21"/>
              </w:rPr>
            </w:pPr>
            <w:r>
              <w:rPr>
                <w:sz w:val="21"/>
              </w:rPr>
              <w:t>18</w:t>
            </w:r>
          </w:p>
        </w:tc>
        <w:tc>
          <w:tcPr>
            <w:tcW w:w="1853" w:type="dxa"/>
            <w:tcBorders>
              <w:left w:val="single" w:sz="8" w:space="0" w:color="000000"/>
            </w:tcBorders>
          </w:tcPr>
          <w:p>
            <w:pPr>
              <w:pStyle w:val="TableParagraph"/>
              <w:spacing w:before="72"/>
              <w:ind w:left="64" w:right="100"/>
              <w:jc w:val="left"/>
              <w:rPr>
                <w:sz w:val="21"/>
              </w:rPr>
            </w:pPr>
            <w:r>
              <w:rPr>
                <w:w w:val="105"/>
                <w:sz w:val="21"/>
              </w:rPr>
              <w:t>Sí</w:t>
            </w:r>
          </w:p>
        </w:tc>
      </w:tr>
    </w:tbl>
    <w:p>
      <w:pPr>
        <w:pStyle w:val="BodyText"/>
        <w:rPr>
          <w:b/>
          <w:sz w:val="20"/>
        </w:rPr>
      </w:pPr>
    </w:p>
    <w:p>
      <w:pPr>
        <w:pStyle w:val="BodyText"/>
        <w:rPr>
          <w:b/>
          <w:sz w:val="20"/>
        </w:rPr>
      </w:pPr>
    </w:p>
    <w:p>
      <w:pPr>
        <w:pStyle w:val="BodyText"/>
        <w:spacing w:before="3"/>
        <w:rPr>
          <w:b/>
          <w:sz w:val="29"/>
        </w:rPr>
      </w:pPr>
    </w:p>
    <w:p>
      <w:pPr>
        <w:spacing w:before="78" w:after="3"/>
        <w:ind w:left="3363" w:right="207" w:firstLine="0"/>
        <w:jc w:val="left"/>
        <w:rPr>
          <w:b/>
          <w:sz w:val="21"/>
        </w:rPr>
      </w:pPr>
      <w:r>
        <w:rPr>
          <w:b/>
          <w:w w:val="105"/>
          <w:sz w:val="21"/>
        </w:rPr>
        <w:t>Estimaciones de los parámetros</w:t>
      </w: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988"/>
        <w:gridCol w:w="1210"/>
        <w:gridCol w:w="1142"/>
        <w:gridCol w:w="1032"/>
        <w:gridCol w:w="864"/>
        <w:gridCol w:w="821"/>
        <w:gridCol w:w="1219"/>
        <w:gridCol w:w="1219"/>
      </w:tblGrid>
      <w:tr>
        <w:trPr>
          <w:trHeight w:val="672" w:hRule="exact"/>
        </w:trPr>
        <w:tc>
          <w:tcPr>
            <w:tcW w:w="2198" w:type="dxa"/>
            <w:gridSpan w:val="2"/>
            <w:vMerge w:val="restart"/>
          </w:tcPr>
          <w:p>
            <w:pPr>
              <w:pStyle w:val="TableParagraph"/>
              <w:spacing w:before="77"/>
              <w:ind w:left="1029"/>
              <w:jc w:val="left"/>
              <w:rPr>
                <w:sz w:val="21"/>
              </w:rPr>
            </w:pPr>
            <w:r>
              <w:rPr>
                <w:w w:val="105"/>
                <w:sz w:val="21"/>
              </w:rPr>
              <w:t>Parámetro</w:t>
            </w:r>
          </w:p>
        </w:tc>
        <w:tc>
          <w:tcPr>
            <w:tcW w:w="1142" w:type="dxa"/>
            <w:vMerge w:val="restart"/>
            <w:tcBorders>
              <w:right w:val="single" w:sz="8" w:space="0" w:color="000000"/>
            </w:tcBorders>
          </w:tcPr>
          <w:p>
            <w:pPr>
              <w:pStyle w:val="TableParagraph"/>
              <w:spacing w:before="77"/>
              <w:ind w:left="64"/>
              <w:jc w:val="left"/>
              <w:rPr>
                <w:sz w:val="21"/>
              </w:rPr>
            </w:pPr>
            <w:r>
              <w:rPr>
                <w:w w:val="105"/>
                <w:sz w:val="21"/>
              </w:rPr>
              <w:t>Estimación</w:t>
            </w:r>
          </w:p>
        </w:tc>
        <w:tc>
          <w:tcPr>
            <w:tcW w:w="1032" w:type="dxa"/>
            <w:vMerge w:val="restart"/>
            <w:tcBorders>
              <w:left w:val="single" w:sz="8" w:space="0" w:color="000000"/>
              <w:right w:val="single" w:sz="8" w:space="0" w:color="000000"/>
            </w:tcBorders>
          </w:tcPr>
          <w:p>
            <w:pPr>
              <w:pStyle w:val="TableParagraph"/>
              <w:spacing w:line="314" w:lineRule="auto" w:before="77"/>
              <w:ind w:left="255" w:right="254" w:firstLine="18"/>
              <w:jc w:val="left"/>
              <w:rPr>
                <w:sz w:val="21"/>
              </w:rPr>
            </w:pPr>
            <w:r>
              <w:rPr>
                <w:w w:val="105"/>
                <w:sz w:val="21"/>
              </w:rPr>
              <w:t>Error </w:t>
            </w:r>
            <w:r>
              <w:rPr>
                <w:sz w:val="21"/>
              </w:rPr>
              <w:t>típico</w:t>
            </w:r>
          </w:p>
        </w:tc>
        <w:tc>
          <w:tcPr>
            <w:tcW w:w="864" w:type="dxa"/>
            <w:vMerge w:val="restart"/>
            <w:tcBorders>
              <w:left w:val="single" w:sz="8" w:space="0" w:color="000000"/>
              <w:right w:val="single" w:sz="8" w:space="0" w:color="000000"/>
            </w:tcBorders>
          </w:tcPr>
          <w:p>
            <w:pPr>
              <w:pStyle w:val="TableParagraph"/>
              <w:spacing w:before="77"/>
              <w:ind w:left="4"/>
              <w:jc w:val="center"/>
              <w:rPr>
                <w:sz w:val="21"/>
              </w:rPr>
            </w:pPr>
            <w:r>
              <w:rPr>
                <w:w w:val="102"/>
                <w:sz w:val="21"/>
              </w:rPr>
              <w:t>Z</w:t>
            </w:r>
          </w:p>
        </w:tc>
        <w:tc>
          <w:tcPr>
            <w:tcW w:w="821" w:type="dxa"/>
            <w:vMerge w:val="restart"/>
            <w:tcBorders>
              <w:left w:val="single" w:sz="8" w:space="0" w:color="000000"/>
              <w:right w:val="single" w:sz="8" w:space="0" w:color="000000"/>
            </w:tcBorders>
          </w:tcPr>
          <w:p>
            <w:pPr>
              <w:pStyle w:val="TableParagraph"/>
              <w:spacing w:before="77"/>
              <w:ind w:left="226"/>
              <w:jc w:val="left"/>
              <w:rPr>
                <w:sz w:val="21"/>
              </w:rPr>
            </w:pPr>
            <w:r>
              <w:rPr>
                <w:w w:val="105"/>
                <w:sz w:val="21"/>
              </w:rPr>
              <w:t>Sig.</w:t>
            </w:r>
          </w:p>
        </w:tc>
        <w:tc>
          <w:tcPr>
            <w:tcW w:w="2438" w:type="dxa"/>
            <w:gridSpan w:val="2"/>
            <w:tcBorders>
              <w:left w:val="single" w:sz="8" w:space="0" w:color="000000"/>
              <w:bottom w:val="single" w:sz="8" w:space="0" w:color="000000"/>
              <w:right w:val="single" w:sz="8" w:space="0" w:color="000000"/>
            </w:tcBorders>
          </w:tcPr>
          <w:p>
            <w:pPr>
              <w:pStyle w:val="TableParagraph"/>
              <w:spacing w:line="314" w:lineRule="auto" w:before="77"/>
              <w:ind w:left="1009" w:hanging="889"/>
              <w:jc w:val="left"/>
              <w:rPr>
                <w:sz w:val="21"/>
              </w:rPr>
            </w:pPr>
            <w:r>
              <w:rPr>
                <w:w w:val="105"/>
                <w:sz w:val="21"/>
              </w:rPr>
              <w:t>Intervalo de confianza al 95%</w:t>
            </w:r>
          </w:p>
        </w:tc>
      </w:tr>
      <w:tr>
        <w:trPr>
          <w:trHeight w:val="691" w:hRule="exact"/>
        </w:trPr>
        <w:tc>
          <w:tcPr>
            <w:tcW w:w="2198" w:type="dxa"/>
            <w:gridSpan w:val="2"/>
            <w:vMerge/>
          </w:tcPr>
          <w:p>
            <w:pPr/>
          </w:p>
        </w:tc>
        <w:tc>
          <w:tcPr>
            <w:tcW w:w="1142" w:type="dxa"/>
            <w:vMerge/>
            <w:tcBorders>
              <w:right w:val="single" w:sz="8" w:space="0" w:color="000000"/>
            </w:tcBorders>
          </w:tcPr>
          <w:p>
            <w:pPr/>
          </w:p>
        </w:tc>
        <w:tc>
          <w:tcPr>
            <w:tcW w:w="1032" w:type="dxa"/>
            <w:vMerge/>
            <w:tcBorders>
              <w:left w:val="single" w:sz="8" w:space="0" w:color="000000"/>
              <w:right w:val="single" w:sz="8" w:space="0" w:color="000000"/>
            </w:tcBorders>
          </w:tcPr>
          <w:p>
            <w:pPr/>
          </w:p>
        </w:tc>
        <w:tc>
          <w:tcPr>
            <w:tcW w:w="864" w:type="dxa"/>
            <w:vMerge/>
            <w:tcBorders>
              <w:left w:val="single" w:sz="8" w:space="0" w:color="000000"/>
              <w:right w:val="single" w:sz="8" w:space="0" w:color="000000"/>
            </w:tcBorders>
          </w:tcPr>
          <w:p>
            <w:pPr/>
          </w:p>
        </w:tc>
        <w:tc>
          <w:tcPr>
            <w:tcW w:w="821" w:type="dxa"/>
            <w:vMerge/>
            <w:tcBorders>
              <w:left w:val="single" w:sz="8" w:space="0" w:color="000000"/>
              <w:right w:val="single" w:sz="8" w:space="0" w:color="000000"/>
            </w:tcBorders>
          </w:tcPr>
          <w:p>
            <w:pPr/>
          </w:p>
        </w:tc>
        <w:tc>
          <w:tcPr>
            <w:tcW w:w="1219" w:type="dxa"/>
            <w:tcBorders>
              <w:top w:val="single" w:sz="8" w:space="0" w:color="000000"/>
              <w:left w:val="single" w:sz="8" w:space="0" w:color="000000"/>
              <w:right w:val="single" w:sz="8" w:space="0" w:color="000000"/>
            </w:tcBorders>
          </w:tcPr>
          <w:p>
            <w:pPr>
              <w:pStyle w:val="TableParagraph"/>
              <w:spacing w:line="320" w:lineRule="atLeast" w:before="13"/>
              <w:ind w:left="270" w:firstLine="36"/>
              <w:jc w:val="left"/>
              <w:rPr>
                <w:sz w:val="21"/>
              </w:rPr>
            </w:pPr>
            <w:r>
              <w:rPr>
                <w:w w:val="105"/>
                <w:sz w:val="21"/>
              </w:rPr>
              <w:t>Límite </w:t>
            </w:r>
            <w:r>
              <w:rPr>
                <w:sz w:val="21"/>
              </w:rPr>
              <w:t>inferior</w:t>
            </w:r>
          </w:p>
        </w:tc>
        <w:tc>
          <w:tcPr>
            <w:tcW w:w="1219" w:type="dxa"/>
            <w:tcBorders>
              <w:top w:val="single" w:sz="8" w:space="0" w:color="000000"/>
              <w:left w:val="single" w:sz="8" w:space="0" w:color="000000"/>
            </w:tcBorders>
          </w:tcPr>
          <w:p>
            <w:pPr>
              <w:pStyle w:val="TableParagraph"/>
              <w:spacing w:line="320" w:lineRule="atLeast" w:before="13"/>
              <w:ind w:left="235" w:firstLine="67"/>
              <w:jc w:val="left"/>
              <w:rPr>
                <w:sz w:val="21"/>
              </w:rPr>
            </w:pPr>
            <w:r>
              <w:rPr>
                <w:w w:val="105"/>
                <w:sz w:val="21"/>
              </w:rPr>
              <w:t>Límite </w:t>
            </w:r>
            <w:r>
              <w:rPr>
                <w:sz w:val="21"/>
              </w:rPr>
              <w:t>superior</w:t>
            </w:r>
          </w:p>
        </w:tc>
      </w:tr>
      <w:tr>
        <w:trPr>
          <w:trHeight w:val="402" w:hRule="exact"/>
        </w:trPr>
        <w:tc>
          <w:tcPr>
            <w:tcW w:w="988" w:type="dxa"/>
            <w:vMerge w:val="restart"/>
            <w:tcBorders>
              <w:right w:val="nil"/>
            </w:tcBorders>
          </w:tcPr>
          <w:p>
            <w:pPr>
              <w:pStyle w:val="TableParagraph"/>
              <w:spacing w:before="215"/>
              <w:ind w:left="64"/>
              <w:jc w:val="left"/>
              <w:rPr>
                <w:sz w:val="14"/>
              </w:rPr>
            </w:pPr>
            <w:r>
              <w:rPr>
                <w:sz w:val="21"/>
              </w:rPr>
              <w:t>PROBIT</w:t>
            </w:r>
            <w:r>
              <w:rPr>
                <w:position w:val="10"/>
                <w:sz w:val="14"/>
              </w:rPr>
              <w:t>a</w:t>
            </w:r>
          </w:p>
        </w:tc>
        <w:tc>
          <w:tcPr>
            <w:tcW w:w="1210" w:type="dxa"/>
            <w:vMerge w:val="restart"/>
            <w:tcBorders>
              <w:left w:val="nil"/>
            </w:tcBorders>
          </w:tcPr>
          <w:p>
            <w:pPr>
              <w:pStyle w:val="TableParagraph"/>
              <w:spacing w:before="72"/>
              <w:ind w:left="60"/>
              <w:jc w:val="left"/>
              <w:rPr>
                <w:sz w:val="21"/>
              </w:rPr>
            </w:pPr>
            <w:r>
              <w:rPr>
                <w:w w:val="105"/>
                <w:sz w:val="21"/>
              </w:rPr>
              <w:t>Dosis</w:t>
            </w:r>
          </w:p>
          <w:p>
            <w:pPr>
              <w:pStyle w:val="TableParagraph"/>
              <w:spacing w:before="118"/>
              <w:ind w:left="60"/>
              <w:jc w:val="left"/>
              <w:rPr>
                <w:sz w:val="21"/>
              </w:rPr>
            </w:pPr>
            <w:r>
              <w:rPr>
                <w:w w:val="105"/>
                <w:sz w:val="21"/>
              </w:rPr>
              <w:t>Intersección</w:t>
            </w:r>
          </w:p>
        </w:tc>
        <w:tc>
          <w:tcPr>
            <w:tcW w:w="1142" w:type="dxa"/>
            <w:tcBorders>
              <w:bottom w:val="nil"/>
              <w:right w:val="single" w:sz="8" w:space="0" w:color="000000"/>
            </w:tcBorders>
          </w:tcPr>
          <w:p>
            <w:pPr>
              <w:pStyle w:val="TableParagraph"/>
              <w:spacing w:before="72"/>
              <w:ind w:right="58"/>
              <w:rPr>
                <w:sz w:val="21"/>
              </w:rPr>
            </w:pPr>
            <w:r>
              <w:rPr>
                <w:sz w:val="21"/>
              </w:rPr>
              <w:t>,159</w:t>
            </w:r>
          </w:p>
        </w:tc>
        <w:tc>
          <w:tcPr>
            <w:tcW w:w="1032" w:type="dxa"/>
            <w:tcBorders>
              <w:left w:val="single" w:sz="8" w:space="0" w:color="000000"/>
              <w:bottom w:val="nil"/>
              <w:right w:val="single" w:sz="8" w:space="0" w:color="000000"/>
            </w:tcBorders>
          </w:tcPr>
          <w:p>
            <w:pPr>
              <w:pStyle w:val="TableParagraph"/>
              <w:spacing w:before="72"/>
              <w:ind w:right="59"/>
              <w:rPr>
                <w:sz w:val="21"/>
              </w:rPr>
            </w:pPr>
            <w:r>
              <w:rPr>
                <w:sz w:val="21"/>
              </w:rPr>
              <w:t>,044</w:t>
            </w:r>
          </w:p>
        </w:tc>
        <w:tc>
          <w:tcPr>
            <w:tcW w:w="864" w:type="dxa"/>
            <w:tcBorders>
              <w:left w:val="single" w:sz="8" w:space="0" w:color="000000"/>
              <w:bottom w:val="nil"/>
              <w:right w:val="single" w:sz="8" w:space="0" w:color="000000"/>
            </w:tcBorders>
          </w:tcPr>
          <w:p>
            <w:pPr>
              <w:pStyle w:val="TableParagraph"/>
              <w:spacing w:before="72"/>
              <w:ind w:right="56"/>
              <w:rPr>
                <w:sz w:val="21"/>
              </w:rPr>
            </w:pPr>
            <w:r>
              <w:rPr>
                <w:sz w:val="21"/>
              </w:rPr>
              <w:t>3,628</w:t>
            </w:r>
          </w:p>
        </w:tc>
        <w:tc>
          <w:tcPr>
            <w:tcW w:w="821" w:type="dxa"/>
            <w:tcBorders>
              <w:left w:val="single" w:sz="8" w:space="0" w:color="000000"/>
              <w:bottom w:val="nil"/>
              <w:right w:val="single" w:sz="8" w:space="0" w:color="000000"/>
            </w:tcBorders>
          </w:tcPr>
          <w:p>
            <w:pPr>
              <w:pStyle w:val="TableParagraph"/>
              <w:spacing w:before="72"/>
              <w:ind w:right="60"/>
              <w:rPr>
                <w:sz w:val="21"/>
              </w:rPr>
            </w:pPr>
            <w:r>
              <w:rPr>
                <w:sz w:val="21"/>
              </w:rPr>
              <w:t>,000</w:t>
            </w:r>
          </w:p>
        </w:tc>
        <w:tc>
          <w:tcPr>
            <w:tcW w:w="1219" w:type="dxa"/>
            <w:tcBorders>
              <w:left w:val="single" w:sz="8" w:space="0" w:color="000000"/>
              <w:bottom w:val="nil"/>
              <w:right w:val="single" w:sz="8" w:space="0" w:color="000000"/>
            </w:tcBorders>
          </w:tcPr>
          <w:p>
            <w:pPr>
              <w:pStyle w:val="TableParagraph"/>
              <w:spacing w:before="72"/>
              <w:ind w:right="59"/>
              <w:rPr>
                <w:sz w:val="21"/>
              </w:rPr>
            </w:pPr>
            <w:r>
              <w:rPr>
                <w:sz w:val="21"/>
              </w:rPr>
              <w:t>,073</w:t>
            </w:r>
          </w:p>
        </w:tc>
        <w:tc>
          <w:tcPr>
            <w:tcW w:w="1219" w:type="dxa"/>
            <w:tcBorders>
              <w:left w:val="single" w:sz="8" w:space="0" w:color="000000"/>
              <w:bottom w:val="nil"/>
            </w:tcBorders>
          </w:tcPr>
          <w:p>
            <w:pPr>
              <w:pStyle w:val="TableParagraph"/>
              <w:spacing w:before="72"/>
              <w:ind w:right="58"/>
              <w:rPr>
                <w:sz w:val="21"/>
              </w:rPr>
            </w:pPr>
            <w:r>
              <w:rPr>
                <w:sz w:val="21"/>
              </w:rPr>
              <w:t>,244</w:t>
            </w:r>
          </w:p>
        </w:tc>
      </w:tr>
      <w:tr>
        <w:trPr>
          <w:trHeight w:val="318" w:hRule="exact"/>
        </w:trPr>
        <w:tc>
          <w:tcPr>
            <w:tcW w:w="988" w:type="dxa"/>
            <w:vMerge/>
            <w:tcBorders>
              <w:right w:val="nil"/>
            </w:tcBorders>
          </w:tcPr>
          <w:p>
            <w:pPr/>
          </w:p>
        </w:tc>
        <w:tc>
          <w:tcPr>
            <w:tcW w:w="1210" w:type="dxa"/>
            <w:vMerge/>
            <w:tcBorders>
              <w:left w:val="nil"/>
            </w:tcBorders>
          </w:tcPr>
          <w:p>
            <w:pPr/>
          </w:p>
        </w:tc>
        <w:tc>
          <w:tcPr>
            <w:tcW w:w="1142" w:type="dxa"/>
            <w:tcBorders>
              <w:top w:val="nil"/>
              <w:right w:val="single" w:sz="8" w:space="0" w:color="000000"/>
            </w:tcBorders>
          </w:tcPr>
          <w:p>
            <w:pPr>
              <w:pStyle w:val="TableParagraph"/>
              <w:ind w:right="56"/>
              <w:rPr>
                <w:sz w:val="21"/>
              </w:rPr>
            </w:pPr>
            <w:r>
              <w:rPr>
                <w:sz w:val="21"/>
              </w:rPr>
              <w:t>-1,703</w:t>
            </w:r>
          </w:p>
        </w:tc>
        <w:tc>
          <w:tcPr>
            <w:tcW w:w="1032" w:type="dxa"/>
            <w:tcBorders>
              <w:top w:val="nil"/>
              <w:left w:val="single" w:sz="8" w:space="0" w:color="000000"/>
              <w:right w:val="single" w:sz="8" w:space="0" w:color="000000"/>
            </w:tcBorders>
          </w:tcPr>
          <w:p>
            <w:pPr>
              <w:pStyle w:val="TableParagraph"/>
              <w:ind w:right="59"/>
              <w:rPr>
                <w:sz w:val="21"/>
              </w:rPr>
            </w:pPr>
            <w:r>
              <w:rPr>
                <w:sz w:val="21"/>
              </w:rPr>
              <w:t>,055</w:t>
            </w:r>
          </w:p>
        </w:tc>
        <w:tc>
          <w:tcPr>
            <w:tcW w:w="864" w:type="dxa"/>
            <w:tcBorders>
              <w:top w:val="nil"/>
              <w:left w:val="single" w:sz="8" w:space="0" w:color="000000"/>
              <w:right w:val="single" w:sz="8" w:space="0" w:color="000000"/>
            </w:tcBorders>
          </w:tcPr>
          <w:p>
            <w:pPr>
              <w:pStyle w:val="TableParagraph"/>
              <w:ind w:right="56"/>
              <w:rPr>
                <w:sz w:val="21"/>
              </w:rPr>
            </w:pPr>
            <w:r>
              <w:rPr>
                <w:sz w:val="21"/>
              </w:rPr>
              <w:t>-30,885</w:t>
            </w:r>
          </w:p>
        </w:tc>
        <w:tc>
          <w:tcPr>
            <w:tcW w:w="821" w:type="dxa"/>
            <w:tcBorders>
              <w:top w:val="nil"/>
              <w:left w:val="single" w:sz="8" w:space="0" w:color="000000"/>
              <w:right w:val="single" w:sz="8" w:space="0" w:color="000000"/>
            </w:tcBorders>
          </w:tcPr>
          <w:p>
            <w:pPr>
              <w:pStyle w:val="TableParagraph"/>
              <w:ind w:right="60"/>
              <w:rPr>
                <w:sz w:val="21"/>
              </w:rPr>
            </w:pPr>
            <w:r>
              <w:rPr>
                <w:sz w:val="21"/>
              </w:rPr>
              <w:t>,000</w:t>
            </w:r>
          </w:p>
        </w:tc>
        <w:tc>
          <w:tcPr>
            <w:tcW w:w="1219" w:type="dxa"/>
            <w:tcBorders>
              <w:top w:val="nil"/>
              <w:left w:val="single" w:sz="8" w:space="0" w:color="000000"/>
              <w:right w:val="single" w:sz="8" w:space="0" w:color="000000"/>
            </w:tcBorders>
          </w:tcPr>
          <w:p>
            <w:pPr>
              <w:pStyle w:val="TableParagraph"/>
              <w:ind w:right="58"/>
              <w:rPr>
                <w:sz w:val="21"/>
              </w:rPr>
            </w:pPr>
            <w:r>
              <w:rPr>
                <w:sz w:val="21"/>
              </w:rPr>
              <w:t>-1,758</w:t>
            </w:r>
          </w:p>
        </w:tc>
        <w:tc>
          <w:tcPr>
            <w:tcW w:w="1219" w:type="dxa"/>
            <w:tcBorders>
              <w:top w:val="nil"/>
              <w:left w:val="single" w:sz="8" w:space="0" w:color="000000"/>
            </w:tcBorders>
          </w:tcPr>
          <w:p>
            <w:pPr>
              <w:pStyle w:val="TableParagraph"/>
              <w:ind w:right="56"/>
              <w:rPr>
                <w:sz w:val="21"/>
              </w:rPr>
            </w:pPr>
            <w:r>
              <w:rPr>
                <w:sz w:val="21"/>
              </w:rPr>
              <w:t>-1,648</w:t>
            </w:r>
          </w:p>
        </w:tc>
      </w:tr>
    </w:tbl>
    <w:p>
      <w:pPr>
        <w:pStyle w:val="BodyText"/>
        <w:spacing w:before="7"/>
        <w:rPr>
          <w:b/>
          <w:sz w:val="21"/>
        </w:rPr>
      </w:pPr>
    </w:p>
    <w:p>
      <w:pPr>
        <w:spacing w:line="314" w:lineRule="auto" w:before="78"/>
        <w:ind w:left="656" w:right="207" w:firstLine="0"/>
        <w:jc w:val="left"/>
        <w:rPr>
          <w:sz w:val="21"/>
        </w:rPr>
      </w:pPr>
      <w:r>
        <w:rPr>
          <w:w w:val="105"/>
          <w:sz w:val="21"/>
        </w:rPr>
        <w:t>a. Modelo PROBIT: PROBIT(p) = Intersección + BX (Las covariables X se transforman utilizando el logaritmo en base 2.718.)</w:t>
      </w:r>
    </w:p>
    <w:p>
      <w:pPr>
        <w:pStyle w:val="BodyText"/>
        <w:rPr>
          <w:sz w:val="22"/>
        </w:rPr>
      </w:pPr>
    </w:p>
    <w:p>
      <w:pPr>
        <w:pStyle w:val="BodyText"/>
        <w:rPr>
          <w:sz w:val="22"/>
        </w:rPr>
      </w:pPr>
    </w:p>
    <w:p>
      <w:pPr>
        <w:pStyle w:val="BodyText"/>
        <w:spacing w:before="4"/>
        <w:rPr>
          <w:sz w:val="26"/>
        </w:rPr>
      </w:pPr>
    </w:p>
    <w:p>
      <w:pPr>
        <w:spacing w:before="0" w:after="3"/>
        <w:ind w:left="3552" w:right="3101" w:firstLine="0"/>
        <w:jc w:val="center"/>
        <w:rPr>
          <w:b/>
          <w:sz w:val="21"/>
        </w:rPr>
      </w:pPr>
      <w:r>
        <w:rPr>
          <w:b/>
          <w:w w:val="105"/>
          <w:sz w:val="21"/>
        </w:rPr>
        <w:t>Contrastes de chi-cuadrado</w:t>
      </w: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4200"/>
        <w:gridCol w:w="1829"/>
        <w:gridCol w:w="1258"/>
        <w:gridCol w:w="1262"/>
      </w:tblGrid>
      <w:tr>
        <w:trPr>
          <w:trHeight w:val="360" w:hRule="exact"/>
        </w:trPr>
        <w:tc>
          <w:tcPr>
            <w:tcW w:w="4200" w:type="dxa"/>
          </w:tcPr>
          <w:p>
            <w:pPr/>
          </w:p>
        </w:tc>
        <w:tc>
          <w:tcPr>
            <w:tcW w:w="1829" w:type="dxa"/>
            <w:tcBorders>
              <w:right w:val="single" w:sz="8" w:space="0" w:color="000000"/>
            </w:tcBorders>
          </w:tcPr>
          <w:p>
            <w:pPr>
              <w:pStyle w:val="TableParagraph"/>
              <w:spacing w:before="77"/>
              <w:ind w:left="301"/>
              <w:jc w:val="left"/>
              <w:rPr>
                <w:sz w:val="21"/>
              </w:rPr>
            </w:pPr>
            <w:r>
              <w:rPr>
                <w:w w:val="105"/>
                <w:sz w:val="21"/>
              </w:rPr>
              <w:t>Chi-cuadrado</w:t>
            </w:r>
          </w:p>
        </w:tc>
        <w:tc>
          <w:tcPr>
            <w:tcW w:w="1258" w:type="dxa"/>
            <w:tcBorders>
              <w:left w:val="single" w:sz="8" w:space="0" w:color="000000"/>
              <w:right w:val="single" w:sz="8" w:space="0" w:color="000000"/>
            </w:tcBorders>
          </w:tcPr>
          <w:p>
            <w:pPr>
              <w:pStyle w:val="TableParagraph"/>
              <w:spacing w:before="43"/>
              <w:ind w:left="470" w:right="461"/>
              <w:jc w:val="center"/>
              <w:rPr>
                <w:sz w:val="14"/>
              </w:rPr>
            </w:pPr>
            <w:r>
              <w:rPr>
                <w:sz w:val="21"/>
              </w:rPr>
              <w:t>gl</w:t>
            </w:r>
            <w:r>
              <w:rPr>
                <w:position w:val="10"/>
                <w:sz w:val="14"/>
              </w:rPr>
              <w:t>b</w:t>
            </w:r>
          </w:p>
        </w:tc>
        <w:tc>
          <w:tcPr>
            <w:tcW w:w="1262" w:type="dxa"/>
            <w:tcBorders>
              <w:left w:val="single" w:sz="8" w:space="0" w:color="000000"/>
            </w:tcBorders>
          </w:tcPr>
          <w:p>
            <w:pPr>
              <w:pStyle w:val="TableParagraph"/>
              <w:spacing w:before="77"/>
              <w:ind w:left="40" w:right="37"/>
              <w:jc w:val="center"/>
              <w:rPr>
                <w:sz w:val="21"/>
              </w:rPr>
            </w:pPr>
            <w:r>
              <w:rPr>
                <w:w w:val="105"/>
                <w:sz w:val="21"/>
              </w:rPr>
              <w:t>Sig.</w:t>
            </w:r>
          </w:p>
        </w:tc>
      </w:tr>
      <w:tr>
        <w:trPr>
          <w:trHeight w:val="682" w:hRule="exact"/>
        </w:trPr>
        <w:tc>
          <w:tcPr>
            <w:tcW w:w="4200" w:type="dxa"/>
          </w:tcPr>
          <w:p>
            <w:pPr>
              <w:pStyle w:val="TableParagraph"/>
              <w:spacing w:line="200" w:lineRule="exact" w:before="77"/>
              <w:ind w:left="1187"/>
              <w:jc w:val="left"/>
              <w:rPr>
                <w:sz w:val="21"/>
              </w:rPr>
            </w:pPr>
            <w:r>
              <w:rPr>
                <w:w w:val="105"/>
                <w:sz w:val="21"/>
              </w:rPr>
              <w:t>Contraste de la bondad de ajuste</w:t>
            </w:r>
          </w:p>
          <w:p>
            <w:pPr>
              <w:pStyle w:val="TableParagraph"/>
              <w:spacing w:line="158" w:lineRule="exact" w:before="0"/>
              <w:ind w:left="64"/>
              <w:jc w:val="left"/>
              <w:rPr>
                <w:sz w:val="21"/>
              </w:rPr>
            </w:pPr>
            <w:r>
              <w:rPr>
                <w:w w:val="105"/>
                <w:sz w:val="21"/>
              </w:rPr>
              <w:t>PROBIT</w:t>
            </w:r>
          </w:p>
          <w:p>
            <w:pPr>
              <w:pStyle w:val="TableParagraph"/>
              <w:spacing w:line="200" w:lineRule="exact" w:before="0"/>
              <w:ind w:left="1187"/>
              <w:jc w:val="left"/>
              <w:rPr>
                <w:sz w:val="21"/>
              </w:rPr>
            </w:pPr>
            <w:r>
              <w:rPr>
                <w:w w:val="105"/>
                <w:sz w:val="21"/>
              </w:rPr>
              <w:t>de Pearson</w:t>
            </w:r>
          </w:p>
        </w:tc>
        <w:tc>
          <w:tcPr>
            <w:tcW w:w="1829" w:type="dxa"/>
            <w:tcBorders>
              <w:right w:val="single" w:sz="8" w:space="0" w:color="000000"/>
            </w:tcBorders>
          </w:tcPr>
          <w:p>
            <w:pPr>
              <w:pStyle w:val="TableParagraph"/>
              <w:spacing w:before="77"/>
              <w:ind w:left="1136"/>
              <w:jc w:val="left"/>
              <w:rPr>
                <w:sz w:val="21"/>
              </w:rPr>
            </w:pPr>
            <w:r>
              <w:rPr>
                <w:w w:val="105"/>
                <w:sz w:val="21"/>
              </w:rPr>
              <w:t>19,978</w:t>
            </w:r>
          </w:p>
        </w:tc>
        <w:tc>
          <w:tcPr>
            <w:tcW w:w="1258" w:type="dxa"/>
            <w:tcBorders>
              <w:left w:val="single" w:sz="8" w:space="0" w:color="000000"/>
              <w:right w:val="single" w:sz="8" w:space="0" w:color="000000"/>
            </w:tcBorders>
          </w:tcPr>
          <w:p>
            <w:pPr>
              <w:pStyle w:val="TableParagraph"/>
              <w:spacing w:before="77"/>
              <w:ind w:right="54"/>
              <w:rPr>
                <w:sz w:val="21"/>
              </w:rPr>
            </w:pPr>
            <w:r>
              <w:rPr>
                <w:w w:val="102"/>
                <w:sz w:val="21"/>
              </w:rPr>
              <w:t>7</w:t>
            </w:r>
          </w:p>
        </w:tc>
        <w:tc>
          <w:tcPr>
            <w:tcW w:w="1262" w:type="dxa"/>
            <w:tcBorders>
              <w:left w:val="single" w:sz="8" w:space="0" w:color="000000"/>
            </w:tcBorders>
          </w:tcPr>
          <w:p>
            <w:pPr>
              <w:pStyle w:val="TableParagraph"/>
              <w:spacing w:before="43"/>
              <w:ind w:left="726"/>
              <w:jc w:val="left"/>
              <w:rPr>
                <w:sz w:val="14"/>
              </w:rPr>
            </w:pPr>
            <w:r>
              <w:rPr>
                <w:sz w:val="21"/>
              </w:rPr>
              <w:t>,006</w:t>
            </w:r>
            <w:r>
              <w:rPr>
                <w:position w:val="10"/>
                <w:sz w:val="14"/>
              </w:rPr>
              <w:t>a</w:t>
            </w:r>
          </w:p>
        </w:tc>
      </w:tr>
    </w:tbl>
    <w:p>
      <w:pPr>
        <w:spacing w:after="0"/>
        <w:jc w:val="left"/>
        <w:rPr>
          <w:sz w:val="14"/>
        </w:rPr>
        <w:sectPr>
          <w:pgSz w:w="11910" w:h="16840"/>
          <w:pgMar w:header="0" w:footer="964" w:top="1580" w:bottom="1160" w:left="1680" w:right="940"/>
        </w:sectPr>
      </w:pPr>
    </w:p>
    <w:p>
      <w:pPr>
        <w:pStyle w:val="BodyText"/>
        <w:spacing w:before="4"/>
        <w:rPr>
          <w:b/>
          <w:sz w:val="9"/>
        </w:rPr>
      </w:pPr>
    </w:p>
    <w:p>
      <w:pPr>
        <w:pStyle w:val="ListParagraph"/>
        <w:numPr>
          <w:ilvl w:val="0"/>
          <w:numId w:val="13"/>
        </w:numPr>
        <w:tabs>
          <w:tab w:pos="864" w:val="left" w:leader="none"/>
        </w:tabs>
        <w:spacing w:line="319" w:lineRule="auto" w:before="78" w:after="0"/>
        <w:ind w:left="656" w:right="347" w:firstLine="0"/>
        <w:jc w:val="left"/>
        <w:rPr>
          <w:sz w:val="21"/>
        </w:rPr>
      </w:pPr>
      <w:r>
        <w:rPr>
          <w:w w:val="105"/>
          <w:sz w:val="21"/>
        </w:rPr>
        <w:t>Como</w:t>
      </w:r>
      <w:r>
        <w:rPr>
          <w:spacing w:val="-4"/>
          <w:w w:val="105"/>
          <w:sz w:val="21"/>
        </w:rPr>
        <w:t> </w:t>
      </w:r>
      <w:r>
        <w:rPr>
          <w:w w:val="105"/>
          <w:sz w:val="21"/>
        </w:rPr>
        <w:t>el</w:t>
      </w:r>
      <w:r>
        <w:rPr>
          <w:spacing w:val="-5"/>
          <w:w w:val="105"/>
          <w:sz w:val="21"/>
        </w:rPr>
        <w:t> </w:t>
      </w:r>
      <w:r>
        <w:rPr>
          <w:w w:val="105"/>
          <w:sz w:val="21"/>
        </w:rPr>
        <w:t>nivel</w:t>
      </w:r>
      <w:r>
        <w:rPr>
          <w:spacing w:val="-5"/>
          <w:w w:val="105"/>
          <w:sz w:val="21"/>
        </w:rPr>
        <w:t> </w:t>
      </w:r>
      <w:r>
        <w:rPr>
          <w:w w:val="105"/>
          <w:sz w:val="21"/>
        </w:rPr>
        <w:t>de</w:t>
      </w:r>
      <w:r>
        <w:rPr>
          <w:spacing w:val="-4"/>
          <w:w w:val="105"/>
          <w:sz w:val="21"/>
        </w:rPr>
        <w:t> </w:t>
      </w:r>
      <w:r>
        <w:rPr>
          <w:w w:val="105"/>
          <w:sz w:val="21"/>
        </w:rPr>
        <w:t>significación</w:t>
      </w:r>
      <w:r>
        <w:rPr>
          <w:spacing w:val="-4"/>
          <w:w w:val="105"/>
          <w:sz w:val="21"/>
        </w:rPr>
        <w:t> </w:t>
      </w:r>
      <w:r>
        <w:rPr>
          <w:w w:val="105"/>
          <w:sz w:val="21"/>
        </w:rPr>
        <w:t>es</w:t>
      </w:r>
      <w:r>
        <w:rPr>
          <w:spacing w:val="-5"/>
          <w:w w:val="105"/>
          <w:sz w:val="21"/>
        </w:rPr>
        <w:t> </w:t>
      </w:r>
      <w:r>
        <w:rPr>
          <w:w w:val="105"/>
          <w:sz w:val="21"/>
        </w:rPr>
        <w:t>menor</w:t>
      </w:r>
      <w:r>
        <w:rPr>
          <w:spacing w:val="-5"/>
          <w:w w:val="105"/>
          <w:sz w:val="21"/>
        </w:rPr>
        <w:t> </w:t>
      </w:r>
      <w:r>
        <w:rPr>
          <w:w w:val="105"/>
          <w:sz w:val="21"/>
        </w:rPr>
        <w:t>que</w:t>
      </w:r>
      <w:r>
        <w:rPr>
          <w:spacing w:val="-4"/>
          <w:w w:val="105"/>
          <w:sz w:val="21"/>
        </w:rPr>
        <w:t> </w:t>
      </w:r>
      <w:r>
        <w:rPr>
          <w:w w:val="105"/>
          <w:sz w:val="21"/>
        </w:rPr>
        <w:t>.150,</w:t>
      </w:r>
      <w:r>
        <w:rPr>
          <w:spacing w:val="-5"/>
          <w:w w:val="105"/>
          <w:sz w:val="21"/>
        </w:rPr>
        <w:t> </w:t>
      </w:r>
      <w:r>
        <w:rPr>
          <w:w w:val="105"/>
          <w:sz w:val="21"/>
        </w:rPr>
        <w:t>se</w:t>
      </w:r>
      <w:r>
        <w:rPr>
          <w:spacing w:val="-4"/>
          <w:w w:val="105"/>
          <w:sz w:val="21"/>
        </w:rPr>
        <w:t> </w:t>
      </w:r>
      <w:r>
        <w:rPr>
          <w:w w:val="105"/>
          <w:sz w:val="21"/>
        </w:rPr>
        <w:t>utiliza</w:t>
      </w:r>
      <w:r>
        <w:rPr>
          <w:spacing w:val="-4"/>
          <w:w w:val="105"/>
          <w:sz w:val="21"/>
        </w:rPr>
        <w:t> </w:t>
      </w:r>
      <w:r>
        <w:rPr>
          <w:w w:val="105"/>
          <w:sz w:val="21"/>
        </w:rPr>
        <w:t>un</w:t>
      </w:r>
      <w:r>
        <w:rPr>
          <w:spacing w:val="-4"/>
          <w:w w:val="105"/>
          <w:sz w:val="21"/>
        </w:rPr>
        <w:t> </w:t>
      </w:r>
      <w:r>
        <w:rPr>
          <w:w w:val="105"/>
          <w:sz w:val="21"/>
        </w:rPr>
        <w:t>factor</w:t>
      </w:r>
      <w:r>
        <w:rPr>
          <w:spacing w:val="-2"/>
          <w:w w:val="105"/>
          <w:sz w:val="21"/>
        </w:rPr>
        <w:t> </w:t>
      </w:r>
      <w:r>
        <w:rPr>
          <w:w w:val="105"/>
          <w:sz w:val="21"/>
        </w:rPr>
        <w:t>de</w:t>
      </w:r>
      <w:r>
        <w:rPr>
          <w:spacing w:val="-4"/>
          <w:w w:val="105"/>
          <w:sz w:val="21"/>
        </w:rPr>
        <w:t> </w:t>
      </w:r>
      <w:r>
        <w:rPr>
          <w:w w:val="105"/>
          <w:sz w:val="21"/>
        </w:rPr>
        <w:t>heterogeneidad</w:t>
      </w:r>
      <w:r>
        <w:rPr>
          <w:spacing w:val="-4"/>
          <w:w w:val="105"/>
          <w:sz w:val="21"/>
        </w:rPr>
        <w:t> </w:t>
      </w:r>
      <w:r>
        <w:rPr>
          <w:w w:val="105"/>
          <w:sz w:val="21"/>
        </w:rPr>
        <w:t>en el cálculo de los límites de</w:t>
      </w:r>
      <w:r>
        <w:rPr>
          <w:spacing w:val="-27"/>
          <w:w w:val="105"/>
          <w:sz w:val="21"/>
        </w:rPr>
        <w:t> </w:t>
      </w:r>
      <w:r>
        <w:rPr>
          <w:w w:val="105"/>
          <w:sz w:val="21"/>
        </w:rPr>
        <w:t>confianza.</w:t>
      </w:r>
    </w:p>
    <w:p>
      <w:pPr>
        <w:pStyle w:val="ListParagraph"/>
        <w:numPr>
          <w:ilvl w:val="0"/>
          <w:numId w:val="13"/>
        </w:numPr>
        <w:tabs>
          <w:tab w:pos="876" w:val="left" w:leader="none"/>
        </w:tabs>
        <w:spacing w:line="314" w:lineRule="auto" w:before="3" w:after="0"/>
        <w:ind w:left="656" w:right="362" w:firstLine="0"/>
        <w:jc w:val="left"/>
        <w:rPr>
          <w:sz w:val="21"/>
        </w:rPr>
      </w:pPr>
      <w:r>
        <w:rPr>
          <w:w w:val="105"/>
          <w:sz w:val="21"/>
        </w:rPr>
        <w:t>Los</w:t>
      </w:r>
      <w:r>
        <w:rPr>
          <w:spacing w:val="-5"/>
          <w:w w:val="105"/>
          <w:sz w:val="21"/>
        </w:rPr>
        <w:t> </w:t>
      </w:r>
      <w:r>
        <w:rPr>
          <w:w w:val="105"/>
          <w:sz w:val="21"/>
        </w:rPr>
        <w:t>estadísticos</w:t>
      </w:r>
      <w:r>
        <w:rPr>
          <w:spacing w:val="-5"/>
          <w:w w:val="105"/>
          <w:sz w:val="21"/>
        </w:rPr>
        <w:t> </w:t>
      </w:r>
      <w:r>
        <w:rPr>
          <w:w w:val="105"/>
          <w:sz w:val="21"/>
        </w:rPr>
        <w:t>basados</w:t>
      </w:r>
      <w:r>
        <w:rPr>
          <w:spacing w:val="-5"/>
          <w:w w:val="105"/>
          <w:sz w:val="21"/>
        </w:rPr>
        <w:t> </w:t>
      </w:r>
      <w:r>
        <w:rPr>
          <w:w w:val="105"/>
          <w:sz w:val="21"/>
        </w:rPr>
        <w:t>en</w:t>
      </w:r>
      <w:r>
        <w:rPr>
          <w:spacing w:val="-4"/>
          <w:w w:val="105"/>
          <w:sz w:val="21"/>
        </w:rPr>
        <w:t> </w:t>
      </w:r>
      <w:r>
        <w:rPr>
          <w:w w:val="105"/>
          <w:sz w:val="21"/>
        </w:rPr>
        <w:t>casos</w:t>
      </w:r>
      <w:r>
        <w:rPr>
          <w:spacing w:val="-5"/>
          <w:w w:val="105"/>
          <w:sz w:val="21"/>
        </w:rPr>
        <w:t> </w:t>
      </w:r>
      <w:r>
        <w:rPr>
          <w:w w:val="105"/>
          <w:sz w:val="21"/>
        </w:rPr>
        <w:t>individuales</w:t>
      </w:r>
      <w:r>
        <w:rPr>
          <w:spacing w:val="-5"/>
          <w:w w:val="105"/>
          <w:sz w:val="21"/>
        </w:rPr>
        <w:t> </w:t>
      </w:r>
      <w:r>
        <w:rPr>
          <w:w w:val="105"/>
          <w:sz w:val="21"/>
        </w:rPr>
        <w:t>difieren</w:t>
      </w:r>
      <w:r>
        <w:rPr>
          <w:spacing w:val="-4"/>
          <w:w w:val="105"/>
          <w:sz w:val="21"/>
        </w:rPr>
        <w:t> </w:t>
      </w:r>
      <w:r>
        <w:rPr>
          <w:w w:val="105"/>
          <w:sz w:val="21"/>
        </w:rPr>
        <w:t>de</w:t>
      </w:r>
      <w:r>
        <w:rPr>
          <w:spacing w:val="-4"/>
          <w:w w:val="105"/>
          <w:sz w:val="21"/>
        </w:rPr>
        <w:t> </w:t>
      </w:r>
      <w:r>
        <w:rPr>
          <w:w w:val="105"/>
          <w:sz w:val="21"/>
        </w:rPr>
        <w:t>los</w:t>
      </w:r>
      <w:r>
        <w:rPr>
          <w:spacing w:val="-5"/>
          <w:w w:val="105"/>
          <w:sz w:val="21"/>
        </w:rPr>
        <w:t> </w:t>
      </w:r>
      <w:r>
        <w:rPr>
          <w:w w:val="105"/>
          <w:sz w:val="21"/>
        </w:rPr>
        <w:t>estadísticos</w:t>
      </w:r>
      <w:r>
        <w:rPr>
          <w:spacing w:val="-5"/>
          <w:w w:val="105"/>
          <w:sz w:val="21"/>
        </w:rPr>
        <w:t> </w:t>
      </w:r>
      <w:r>
        <w:rPr>
          <w:w w:val="105"/>
          <w:sz w:val="21"/>
        </w:rPr>
        <w:t>basados</w:t>
      </w:r>
      <w:r>
        <w:rPr>
          <w:spacing w:val="-5"/>
          <w:w w:val="105"/>
          <w:sz w:val="21"/>
        </w:rPr>
        <w:t> </w:t>
      </w:r>
      <w:r>
        <w:rPr>
          <w:w w:val="105"/>
          <w:sz w:val="21"/>
        </w:rPr>
        <w:t>en</w:t>
      </w:r>
      <w:r>
        <w:rPr>
          <w:spacing w:val="-4"/>
          <w:w w:val="105"/>
          <w:sz w:val="21"/>
        </w:rPr>
        <w:t> </w:t>
      </w:r>
      <w:r>
        <w:rPr>
          <w:w w:val="105"/>
          <w:sz w:val="21"/>
        </w:rPr>
        <w:t>casos agregados.</w:t>
      </w:r>
    </w:p>
    <w:p>
      <w:pPr>
        <w:pStyle w:val="BodyText"/>
        <w:rPr>
          <w:sz w:val="22"/>
        </w:rPr>
      </w:pPr>
    </w:p>
    <w:p>
      <w:pPr>
        <w:pStyle w:val="BodyText"/>
        <w:rPr>
          <w:sz w:val="22"/>
        </w:rPr>
      </w:pPr>
    </w:p>
    <w:p>
      <w:pPr>
        <w:pStyle w:val="BodyText"/>
        <w:spacing w:before="4"/>
        <w:rPr>
          <w:sz w:val="26"/>
        </w:rPr>
      </w:pPr>
    </w:p>
    <w:p>
      <w:pPr>
        <w:spacing w:before="0" w:after="3"/>
        <w:ind w:left="3280" w:right="1274" w:firstLine="0"/>
        <w:jc w:val="left"/>
        <w:rPr>
          <w:b/>
          <w:sz w:val="21"/>
        </w:rPr>
      </w:pPr>
      <w:r>
        <w:rPr>
          <w:b/>
          <w:w w:val="105"/>
          <w:sz w:val="21"/>
        </w:rPr>
        <w:t>Residuos y frecuencias de casillas</w:t>
      </w: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1786"/>
        <w:gridCol w:w="821"/>
        <w:gridCol w:w="1224"/>
        <w:gridCol w:w="1224"/>
        <w:gridCol w:w="1224"/>
        <w:gridCol w:w="946"/>
        <w:gridCol w:w="1272"/>
      </w:tblGrid>
      <w:tr>
        <w:trPr>
          <w:trHeight w:val="682" w:hRule="exact"/>
        </w:trPr>
        <w:tc>
          <w:tcPr>
            <w:tcW w:w="1786" w:type="dxa"/>
          </w:tcPr>
          <w:p>
            <w:pPr>
              <w:pStyle w:val="TableParagraph"/>
              <w:spacing w:before="77"/>
              <w:ind w:left="967"/>
              <w:jc w:val="left"/>
              <w:rPr>
                <w:sz w:val="21"/>
              </w:rPr>
            </w:pPr>
            <w:r>
              <w:rPr>
                <w:w w:val="105"/>
                <w:sz w:val="21"/>
              </w:rPr>
              <w:t>Número</w:t>
            </w:r>
          </w:p>
        </w:tc>
        <w:tc>
          <w:tcPr>
            <w:tcW w:w="821" w:type="dxa"/>
            <w:tcBorders>
              <w:right w:val="single" w:sz="8" w:space="0" w:color="000000"/>
            </w:tcBorders>
          </w:tcPr>
          <w:p>
            <w:pPr>
              <w:pStyle w:val="TableParagraph"/>
              <w:spacing w:before="77"/>
              <w:ind w:left="146"/>
              <w:jc w:val="left"/>
              <w:rPr>
                <w:sz w:val="21"/>
              </w:rPr>
            </w:pPr>
            <w:r>
              <w:rPr>
                <w:w w:val="105"/>
                <w:sz w:val="21"/>
              </w:rPr>
              <w:t>Dosis</w:t>
            </w:r>
          </w:p>
        </w:tc>
        <w:tc>
          <w:tcPr>
            <w:tcW w:w="1224" w:type="dxa"/>
            <w:tcBorders>
              <w:left w:val="single" w:sz="8" w:space="0" w:color="000000"/>
              <w:right w:val="single" w:sz="8" w:space="0" w:color="000000"/>
            </w:tcBorders>
          </w:tcPr>
          <w:p>
            <w:pPr>
              <w:pStyle w:val="TableParagraph"/>
              <w:spacing w:line="314" w:lineRule="auto" w:before="77"/>
              <w:ind w:left="300" w:right="86" w:hanging="187"/>
              <w:jc w:val="left"/>
              <w:rPr>
                <w:sz w:val="21"/>
              </w:rPr>
            </w:pPr>
            <w:r>
              <w:rPr>
                <w:w w:val="105"/>
                <w:sz w:val="21"/>
              </w:rPr>
              <w:t>Número de sujetos</w:t>
            </w:r>
          </w:p>
        </w:tc>
        <w:tc>
          <w:tcPr>
            <w:tcW w:w="1224" w:type="dxa"/>
            <w:tcBorders>
              <w:left w:val="single" w:sz="8" w:space="0" w:color="000000"/>
              <w:right w:val="single" w:sz="8" w:space="0" w:color="000000"/>
            </w:tcBorders>
          </w:tcPr>
          <w:p>
            <w:pPr>
              <w:pStyle w:val="TableParagraph"/>
              <w:spacing w:line="314" w:lineRule="auto" w:before="77"/>
              <w:ind w:left="112" w:hanging="1"/>
              <w:jc w:val="left"/>
              <w:rPr>
                <w:sz w:val="21"/>
              </w:rPr>
            </w:pPr>
            <w:r>
              <w:rPr>
                <w:sz w:val="21"/>
              </w:rPr>
              <w:t>Respuestas observadas</w:t>
            </w:r>
          </w:p>
        </w:tc>
        <w:tc>
          <w:tcPr>
            <w:tcW w:w="1224" w:type="dxa"/>
            <w:tcBorders>
              <w:left w:val="single" w:sz="8" w:space="0" w:color="000000"/>
              <w:right w:val="single" w:sz="8" w:space="0" w:color="000000"/>
            </w:tcBorders>
          </w:tcPr>
          <w:p>
            <w:pPr>
              <w:pStyle w:val="TableParagraph"/>
              <w:spacing w:line="314" w:lineRule="auto" w:before="77"/>
              <w:ind w:left="173" w:hanging="62"/>
              <w:jc w:val="left"/>
              <w:rPr>
                <w:sz w:val="21"/>
              </w:rPr>
            </w:pPr>
            <w:r>
              <w:rPr>
                <w:sz w:val="21"/>
              </w:rPr>
              <w:t>Respuestas </w:t>
            </w:r>
            <w:r>
              <w:rPr>
                <w:w w:val="105"/>
                <w:sz w:val="21"/>
              </w:rPr>
              <w:t>esperadas</w:t>
            </w:r>
          </w:p>
        </w:tc>
        <w:tc>
          <w:tcPr>
            <w:tcW w:w="946" w:type="dxa"/>
            <w:tcBorders>
              <w:left w:val="single" w:sz="8" w:space="0" w:color="000000"/>
              <w:right w:val="single" w:sz="8" w:space="0" w:color="000000"/>
            </w:tcBorders>
          </w:tcPr>
          <w:p>
            <w:pPr>
              <w:pStyle w:val="TableParagraph"/>
              <w:spacing w:before="77"/>
              <w:ind w:right="58"/>
              <w:rPr>
                <w:sz w:val="21"/>
              </w:rPr>
            </w:pPr>
            <w:r>
              <w:rPr>
                <w:sz w:val="21"/>
              </w:rPr>
              <w:t>Residuos</w:t>
            </w:r>
          </w:p>
        </w:tc>
        <w:tc>
          <w:tcPr>
            <w:tcW w:w="1272" w:type="dxa"/>
            <w:tcBorders>
              <w:left w:val="single" w:sz="8" w:space="0" w:color="000000"/>
            </w:tcBorders>
          </w:tcPr>
          <w:p>
            <w:pPr>
              <w:pStyle w:val="TableParagraph"/>
              <w:spacing w:before="77"/>
              <w:ind w:right="58"/>
              <w:rPr>
                <w:sz w:val="21"/>
              </w:rPr>
            </w:pPr>
            <w:r>
              <w:rPr>
                <w:sz w:val="21"/>
              </w:rPr>
              <w:t>Probabilidad</w:t>
            </w:r>
          </w:p>
        </w:tc>
      </w:tr>
      <w:tr>
        <w:trPr>
          <w:trHeight w:val="402" w:hRule="exact"/>
        </w:trPr>
        <w:tc>
          <w:tcPr>
            <w:tcW w:w="1786" w:type="dxa"/>
            <w:tcBorders>
              <w:bottom w:val="nil"/>
            </w:tcBorders>
          </w:tcPr>
          <w:p>
            <w:pPr>
              <w:pStyle w:val="TableParagraph"/>
              <w:spacing w:before="72"/>
              <w:ind w:left="295"/>
              <w:jc w:val="center"/>
              <w:rPr>
                <w:sz w:val="21"/>
              </w:rPr>
            </w:pPr>
            <w:r>
              <w:rPr>
                <w:w w:val="102"/>
                <w:sz w:val="21"/>
              </w:rPr>
              <w:t>1</w:t>
            </w:r>
          </w:p>
        </w:tc>
        <w:tc>
          <w:tcPr>
            <w:tcW w:w="821" w:type="dxa"/>
            <w:tcBorders>
              <w:bottom w:val="nil"/>
              <w:right w:val="single" w:sz="8" w:space="0" w:color="000000"/>
            </w:tcBorders>
          </w:tcPr>
          <w:p>
            <w:pPr>
              <w:pStyle w:val="TableParagraph"/>
              <w:spacing w:before="72"/>
              <w:ind w:right="56"/>
              <w:rPr>
                <w:sz w:val="21"/>
              </w:rPr>
            </w:pPr>
            <w:r>
              <w:rPr>
                <w:sz w:val="21"/>
              </w:rPr>
              <w:t>-2,996</w:t>
            </w:r>
          </w:p>
        </w:tc>
        <w:tc>
          <w:tcPr>
            <w:tcW w:w="1224" w:type="dxa"/>
            <w:tcBorders>
              <w:left w:val="single" w:sz="8" w:space="0" w:color="000000"/>
              <w:bottom w:val="nil"/>
              <w:right w:val="single" w:sz="8" w:space="0" w:color="000000"/>
            </w:tcBorders>
          </w:tcPr>
          <w:p>
            <w:pPr>
              <w:pStyle w:val="TableParagraph"/>
              <w:spacing w:before="72"/>
              <w:ind w:right="55"/>
              <w:rPr>
                <w:sz w:val="21"/>
              </w:rPr>
            </w:pPr>
            <w:r>
              <w:rPr>
                <w:sz w:val="21"/>
              </w:rPr>
              <w:t>163</w:t>
            </w:r>
          </w:p>
        </w:tc>
        <w:tc>
          <w:tcPr>
            <w:tcW w:w="1224" w:type="dxa"/>
            <w:tcBorders>
              <w:left w:val="single" w:sz="8" w:space="0" w:color="000000"/>
              <w:bottom w:val="nil"/>
              <w:right w:val="single" w:sz="8" w:space="0" w:color="000000"/>
            </w:tcBorders>
          </w:tcPr>
          <w:p>
            <w:pPr>
              <w:pStyle w:val="TableParagraph"/>
              <w:spacing w:before="72"/>
              <w:ind w:right="61"/>
              <w:rPr>
                <w:sz w:val="21"/>
              </w:rPr>
            </w:pPr>
            <w:r>
              <w:rPr>
                <w:w w:val="102"/>
                <w:sz w:val="21"/>
              </w:rPr>
              <w:t>4</w:t>
            </w:r>
          </w:p>
        </w:tc>
        <w:tc>
          <w:tcPr>
            <w:tcW w:w="1224" w:type="dxa"/>
            <w:tcBorders>
              <w:left w:val="single" w:sz="8" w:space="0" w:color="000000"/>
              <w:bottom w:val="nil"/>
              <w:right w:val="single" w:sz="8" w:space="0" w:color="000000"/>
            </w:tcBorders>
          </w:tcPr>
          <w:p>
            <w:pPr>
              <w:pStyle w:val="TableParagraph"/>
              <w:spacing w:before="72"/>
              <w:ind w:right="59"/>
              <w:rPr>
                <w:sz w:val="21"/>
              </w:rPr>
            </w:pPr>
            <w:r>
              <w:rPr>
                <w:sz w:val="21"/>
              </w:rPr>
              <w:t>2,396</w:t>
            </w:r>
          </w:p>
        </w:tc>
        <w:tc>
          <w:tcPr>
            <w:tcW w:w="946" w:type="dxa"/>
            <w:tcBorders>
              <w:left w:val="single" w:sz="8" w:space="0" w:color="000000"/>
              <w:bottom w:val="nil"/>
              <w:right w:val="single" w:sz="8" w:space="0" w:color="000000"/>
            </w:tcBorders>
          </w:tcPr>
          <w:p>
            <w:pPr>
              <w:pStyle w:val="TableParagraph"/>
              <w:spacing w:before="72"/>
              <w:ind w:right="57"/>
              <w:rPr>
                <w:sz w:val="21"/>
              </w:rPr>
            </w:pPr>
            <w:r>
              <w:rPr>
                <w:sz w:val="21"/>
              </w:rPr>
              <w:t>1,604</w:t>
            </w:r>
          </w:p>
        </w:tc>
        <w:tc>
          <w:tcPr>
            <w:tcW w:w="1272" w:type="dxa"/>
            <w:tcBorders>
              <w:left w:val="single" w:sz="8" w:space="0" w:color="000000"/>
              <w:bottom w:val="nil"/>
            </w:tcBorders>
          </w:tcPr>
          <w:p>
            <w:pPr>
              <w:pStyle w:val="TableParagraph"/>
              <w:spacing w:before="72"/>
              <w:ind w:right="58"/>
              <w:rPr>
                <w:sz w:val="21"/>
              </w:rPr>
            </w:pPr>
            <w:r>
              <w:rPr>
                <w:sz w:val="21"/>
              </w:rPr>
              <w:t>,015</w:t>
            </w:r>
          </w:p>
        </w:tc>
      </w:tr>
      <w:tr>
        <w:trPr>
          <w:trHeight w:val="360" w:hRule="exact"/>
        </w:trPr>
        <w:tc>
          <w:tcPr>
            <w:tcW w:w="1786" w:type="dxa"/>
            <w:tcBorders>
              <w:top w:val="nil"/>
              <w:bottom w:val="nil"/>
            </w:tcBorders>
          </w:tcPr>
          <w:p>
            <w:pPr>
              <w:pStyle w:val="TableParagraph"/>
              <w:ind w:left="295"/>
              <w:jc w:val="center"/>
              <w:rPr>
                <w:sz w:val="21"/>
              </w:rPr>
            </w:pPr>
            <w:r>
              <w:rPr>
                <w:w w:val="102"/>
                <w:sz w:val="21"/>
              </w:rPr>
              <w:t>2</w:t>
            </w:r>
          </w:p>
        </w:tc>
        <w:tc>
          <w:tcPr>
            <w:tcW w:w="821" w:type="dxa"/>
            <w:tcBorders>
              <w:top w:val="nil"/>
              <w:bottom w:val="nil"/>
              <w:right w:val="single" w:sz="8" w:space="0" w:color="000000"/>
            </w:tcBorders>
          </w:tcPr>
          <w:p>
            <w:pPr>
              <w:pStyle w:val="TableParagraph"/>
              <w:ind w:right="56"/>
              <w:rPr>
                <w:sz w:val="21"/>
              </w:rPr>
            </w:pPr>
            <w:r>
              <w:rPr>
                <w:sz w:val="21"/>
              </w:rPr>
              <w:t>-2,996</w:t>
            </w:r>
          </w:p>
        </w:tc>
        <w:tc>
          <w:tcPr>
            <w:tcW w:w="1224" w:type="dxa"/>
            <w:tcBorders>
              <w:top w:val="nil"/>
              <w:left w:val="single" w:sz="8" w:space="0" w:color="000000"/>
              <w:bottom w:val="nil"/>
              <w:right w:val="single" w:sz="8" w:space="0" w:color="000000"/>
            </w:tcBorders>
          </w:tcPr>
          <w:p>
            <w:pPr>
              <w:pStyle w:val="TableParagraph"/>
              <w:ind w:right="55"/>
              <w:rPr>
                <w:sz w:val="21"/>
              </w:rPr>
            </w:pPr>
            <w:r>
              <w:rPr>
                <w:sz w:val="21"/>
              </w:rPr>
              <w:t>195</w:t>
            </w:r>
          </w:p>
        </w:tc>
        <w:tc>
          <w:tcPr>
            <w:tcW w:w="1224" w:type="dxa"/>
            <w:tcBorders>
              <w:top w:val="nil"/>
              <w:left w:val="single" w:sz="8" w:space="0" w:color="000000"/>
              <w:bottom w:val="nil"/>
              <w:right w:val="single" w:sz="8" w:space="0" w:color="000000"/>
            </w:tcBorders>
          </w:tcPr>
          <w:p>
            <w:pPr>
              <w:pStyle w:val="TableParagraph"/>
              <w:ind w:right="61"/>
              <w:rPr>
                <w:sz w:val="21"/>
              </w:rPr>
            </w:pPr>
            <w:r>
              <w:rPr>
                <w:w w:val="102"/>
                <w:sz w:val="21"/>
              </w:rPr>
              <w:t>2</w:t>
            </w:r>
          </w:p>
        </w:tc>
        <w:tc>
          <w:tcPr>
            <w:tcW w:w="1224" w:type="dxa"/>
            <w:tcBorders>
              <w:top w:val="nil"/>
              <w:left w:val="single" w:sz="8" w:space="0" w:color="000000"/>
              <w:bottom w:val="nil"/>
              <w:right w:val="single" w:sz="8" w:space="0" w:color="000000"/>
            </w:tcBorders>
          </w:tcPr>
          <w:p>
            <w:pPr>
              <w:pStyle w:val="TableParagraph"/>
              <w:ind w:right="59"/>
              <w:rPr>
                <w:sz w:val="21"/>
              </w:rPr>
            </w:pPr>
            <w:r>
              <w:rPr>
                <w:sz w:val="21"/>
              </w:rPr>
              <w:t>2,867</w:t>
            </w:r>
          </w:p>
        </w:tc>
        <w:tc>
          <w:tcPr>
            <w:tcW w:w="946" w:type="dxa"/>
            <w:tcBorders>
              <w:top w:val="nil"/>
              <w:left w:val="single" w:sz="8" w:space="0" w:color="000000"/>
              <w:bottom w:val="nil"/>
              <w:right w:val="single" w:sz="8" w:space="0" w:color="000000"/>
            </w:tcBorders>
          </w:tcPr>
          <w:p>
            <w:pPr>
              <w:pStyle w:val="TableParagraph"/>
              <w:ind w:right="59"/>
              <w:rPr>
                <w:sz w:val="21"/>
              </w:rPr>
            </w:pPr>
            <w:r>
              <w:rPr>
                <w:sz w:val="21"/>
              </w:rPr>
              <w:t>-,867</w:t>
            </w:r>
          </w:p>
        </w:tc>
        <w:tc>
          <w:tcPr>
            <w:tcW w:w="1272" w:type="dxa"/>
            <w:tcBorders>
              <w:top w:val="nil"/>
              <w:left w:val="single" w:sz="8" w:space="0" w:color="000000"/>
              <w:bottom w:val="nil"/>
            </w:tcBorders>
          </w:tcPr>
          <w:p>
            <w:pPr>
              <w:pStyle w:val="TableParagraph"/>
              <w:ind w:right="58"/>
              <w:rPr>
                <w:sz w:val="21"/>
              </w:rPr>
            </w:pPr>
            <w:r>
              <w:rPr>
                <w:sz w:val="21"/>
              </w:rPr>
              <w:t>,015</w:t>
            </w:r>
          </w:p>
        </w:tc>
      </w:tr>
      <w:tr>
        <w:trPr>
          <w:trHeight w:val="360" w:hRule="exact"/>
        </w:trPr>
        <w:tc>
          <w:tcPr>
            <w:tcW w:w="1786" w:type="dxa"/>
            <w:tcBorders>
              <w:top w:val="nil"/>
              <w:bottom w:val="nil"/>
            </w:tcBorders>
          </w:tcPr>
          <w:p>
            <w:pPr>
              <w:pStyle w:val="TableParagraph"/>
              <w:ind w:left="295"/>
              <w:jc w:val="center"/>
              <w:rPr>
                <w:sz w:val="21"/>
              </w:rPr>
            </w:pPr>
            <w:r>
              <w:rPr>
                <w:w w:val="102"/>
                <w:sz w:val="21"/>
              </w:rPr>
              <w:t>3</w:t>
            </w:r>
          </w:p>
        </w:tc>
        <w:tc>
          <w:tcPr>
            <w:tcW w:w="821" w:type="dxa"/>
            <w:tcBorders>
              <w:top w:val="nil"/>
              <w:bottom w:val="nil"/>
              <w:right w:val="single" w:sz="8" w:space="0" w:color="000000"/>
            </w:tcBorders>
          </w:tcPr>
          <w:p>
            <w:pPr>
              <w:pStyle w:val="TableParagraph"/>
              <w:ind w:right="56"/>
              <w:rPr>
                <w:sz w:val="21"/>
              </w:rPr>
            </w:pPr>
            <w:r>
              <w:rPr>
                <w:sz w:val="21"/>
              </w:rPr>
              <w:t>-2,996</w:t>
            </w:r>
          </w:p>
        </w:tc>
        <w:tc>
          <w:tcPr>
            <w:tcW w:w="1224" w:type="dxa"/>
            <w:tcBorders>
              <w:top w:val="nil"/>
              <w:left w:val="single" w:sz="8" w:space="0" w:color="000000"/>
              <w:bottom w:val="nil"/>
              <w:right w:val="single" w:sz="8" w:space="0" w:color="000000"/>
            </w:tcBorders>
          </w:tcPr>
          <w:p>
            <w:pPr>
              <w:pStyle w:val="TableParagraph"/>
              <w:ind w:right="55"/>
              <w:rPr>
                <w:sz w:val="21"/>
              </w:rPr>
            </w:pPr>
            <w:r>
              <w:rPr>
                <w:sz w:val="21"/>
              </w:rPr>
              <w:t>163</w:t>
            </w:r>
          </w:p>
        </w:tc>
        <w:tc>
          <w:tcPr>
            <w:tcW w:w="1224" w:type="dxa"/>
            <w:tcBorders>
              <w:top w:val="nil"/>
              <w:left w:val="single" w:sz="8" w:space="0" w:color="000000"/>
              <w:bottom w:val="nil"/>
              <w:right w:val="single" w:sz="8" w:space="0" w:color="000000"/>
            </w:tcBorders>
          </w:tcPr>
          <w:p>
            <w:pPr>
              <w:pStyle w:val="TableParagraph"/>
              <w:ind w:right="61"/>
              <w:rPr>
                <w:sz w:val="21"/>
              </w:rPr>
            </w:pPr>
            <w:r>
              <w:rPr>
                <w:w w:val="102"/>
                <w:sz w:val="21"/>
              </w:rPr>
              <w:t>3</w:t>
            </w:r>
          </w:p>
        </w:tc>
        <w:tc>
          <w:tcPr>
            <w:tcW w:w="1224" w:type="dxa"/>
            <w:tcBorders>
              <w:top w:val="nil"/>
              <w:left w:val="single" w:sz="8" w:space="0" w:color="000000"/>
              <w:bottom w:val="nil"/>
              <w:right w:val="single" w:sz="8" w:space="0" w:color="000000"/>
            </w:tcBorders>
          </w:tcPr>
          <w:p>
            <w:pPr>
              <w:pStyle w:val="TableParagraph"/>
              <w:ind w:right="59"/>
              <w:rPr>
                <w:sz w:val="21"/>
              </w:rPr>
            </w:pPr>
            <w:r>
              <w:rPr>
                <w:sz w:val="21"/>
              </w:rPr>
              <w:t>2,396</w:t>
            </w:r>
          </w:p>
        </w:tc>
        <w:tc>
          <w:tcPr>
            <w:tcW w:w="946" w:type="dxa"/>
            <w:tcBorders>
              <w:top w:val="nil"/>
              <w:left w:val="single" w:sz="8" w:space="0" w:color="000000"/>
              <w:bottom w:val="nil"/>
              <w:right w:val="single" w:sz="8" w:space="0" w:color="000000"/>
            </w:tcBorders>
          </w:tcPr>
          <w:p>
            <w:pPr>
              <w:pStyle w:val="TableParagraph"/>
              <w:ind w:right="59"/>
              <w:rPr>
                <w:sz w:val="21"/>
              </w:rPr>
            </w:pPr>
            <w:r>
              <w:rPr>
                <w:sz w:val="21"/>
              </w:rPr>
              <w:t>,604</w:t>
            </w:r>
          </w:p>
        </w:tc>
        <w:tc>
          <w:tcPr>
            <w:tcW w:w="1272" w:type="dxa"/>
            <w:tcBorders>
              <w:top w:val="nil"/>
              <w:left w:val="single" w:sz="8" w:space="0" w:color="000000"/>
              <w:bottom w:val="nil"/>
            </w:tcBorders>
          </w:tcPr>
          <w:p>
            <w:pPr>
              <w:pStyle w:val="TableParagraph"/>
              <w:ind w:right="58"/>
              <w:rPr>
                <w:sz w:val="21"/>
              </w:rPr>
            </w:pPr>
            <w:r>
              <w:rPr>
                <w:sz w:val="21"/>
              </w:rPr>
              <w:t>,015</w:t>
            </w:r>
          </w:p>
        </w:tc>
      </w:tr>
      <w:tr>
        <w:trPr>
          <w:trHeight w:val="360" w:hRule="exact"/>
        </w:trPr>
        <w:tc>
          <w:tcPr>
            <w:tcW w:w="1786" w:type="dxa"/>
            <w:tcBorders>
              <w:top w:val="nil"/>
              <w:bottom w:val="nil"/>
            </w:tcBorders>
          </w:tcPr>
          <w:p>
            <w:pPr>
              <w:pStyle w:val="TableParagraph"/>
              <w:ind w:left="295"/>
              <w:jc w:val="center"/>
              <w:rPr>
                <w:sz w:val="21"/>
              </w:rPr>
            </w:pPr>
            <w:r>
              <w:rPr>
                <w:w w:val="102"/>
                <w:sz w:val="21"/>
              </w:rPr>
              <w:t>4</w:t>
            </w:r>
          </w:p>
        </w:tc>
        <w:tc>
          <w:tcPr>
            <w:tcW w:w="821" w:type="dxa"/>
            <w:tcBorders>
              <w:top w:val="nil"/>
              <w:bottom w:val="nil"/>
              <w:right w:val="single" w:sz="8" w:space="0" w:color="000000"/>
            </w:tcBorders>
          </w:tcPr>
          <w:p>
            <w:pPr>
              <w:pStyle w:val="TableParagraph"/>
              <w:ind w:right="57"/>
              <w:rPr>
                <w:sz w:val="21"/>
              </w:rPr>
            </w:pPr>
            <w:r>
              <w:rPr>
                <w:sz w:val="21"/>
              </w:rPr>
              <w:t>,000</w:t>
            </w:r>
          </w:p>
        </w:tc>
        <w:tc>
          <w:tcPr>
            <w:tcW w:w="1224" w:type="dxa"/>
            <w:tcBorders>
              <w:top w:val="nil"/>
              <w:left w:val="single" w:sz="8" w:space="0" w:color="000000"/>
              <w:bottom w:val="nil"/>
              <w:right w:val="single" w:sz="8" w:space="0" w:color="000000"/>
            </w:tcBorders>
          </w:tcPr>
          <w:p>
            <w:pPr>
              <w:pStyle w:val="TableParagraph"/>
              <w:ind w:right="55"/>
              <w:rPr>
                <w:sz w:val="21"/>
              </w:rPr>
            </w:pPr>
            <w:r>
              <w:rPr>
                <w:sz w:val="21"/>
              </w:rPr>
              <w:t>209</w:t>
            </w:r>
          </w:p>
        </w:tc>
        <w:tc>
          <w:tcPr>
            <w:tcW w:w="1224" w:type="dxa"/>
            <w:tcBorders>
              <w:top w:val="nil"/>
              <w:left w:val="single" w:sz="8" w:space="0" w:color="000000"/>
              <w:bottom w:val="nil"/>
              <w:right w:val="single" w:sz="8" w:space="0" w:color="000000"/>
            </w:tcBorders>
          </w:tcPr>
          <w:p>
            <w:pPr>
              <w:pStyle w:val="TableParagraph"/>
              <w:ind w:right="61"/>
              <w:rPr>
                <w:sz w:val="21"/>
              </w:rPr>
            </w:pPr>
            <w:r>
              <w:rPr>
                <w:w w:val="102"/>
                <w:sz w:val="21"/>
              </w:rPr>
              <w:t>9</w:t>
            </w:r>
          </w:p>
        </w:tc>
        <w:tc>
          <w:tcPr>
            <w:tcW w:w="1224" w:type="dxa"/>
            <w:tcBorders>
              <w:top w:val="nil"/>
              <w:left w:val="single" w:sz="8" w:space="0" w:color="000000"/>
              <w:bottom w:val="nil"/>
              <w:right w:val="single" w:sz="8" w:space="0" w:color="000000"/>
            </w:tcBorders>
          </w:tcPr>
          <w:p>
            <w:pPr>
              <w:pStyle w:val="TableParagraph"/>
              <w:ind w:right="59"/>
              <w:rPr>
                <w:sz w:val="21"/>
              </w:rPr>
            </w:pPr>
            <w:r>
              <w:rPr>
                <w:sz w:val="21"/>
              </w:rPr>
              <w:t>9,261</w:t>
            </w:r>
          </w:p>
        </w:tc>
        <w:tc>
          <w:tcPr>
            <w:tcW w:w="946" w:type="dxa"/>
            <w:tcBorders>
              <w:top w:val="nil"/>
              <w:left w:val="single" w:sz="8" w:space="0" w:color="000000"/>
              <w:bottom w:val="nil"/>
              <w:right w:val="single" w:sz="8" w:space="0" w:color="000000"/>
            </w:tcBorders>
          </w:tcPr>
          <w:p>
            <w:pPr>
              <w:pStyle w:val="TableParagraph"/>
              <w:ind w:right="59"/>
              <w:rPr>
                <w:sz w:val="21"/>
              </w:rPr>
            </w:pPr>
            <w:r>
              <w:rPr>
                <w:sz w:val="21"/>
              </w:rPr>
              <w:t>-,261</w:t>
            </w:r>
          </w:p>
        </w:tc>
        <w:tc>
          <w:tcPr>
            <w:tcW w:w="1272" w:type="dxa"/>
            <w:tcBorders>
              <w:top w:val="nil"/>
              <w:left w:val="single" w:sz="8" w:space="0" w:color="000000"/>
              <w:bottom w:val="nil"/>
            </w:tcBorders>
          </w:tcPr>
          <w:p>
            <w:pPr>
              <w:pStyle w:val="TableParagraph"/>
              <w:ind w:right="58"/>
              <w:rPr>
                <w:sz w:val="21"/>
              </w:rPr>
            </w:pPr>
            <w:r>
              <w:rPr>
                <w:sz w:val="21"/>
              </w:rPr>
              <w:t>,044</w:t>
            </w:r>
          </w:p>
        </w:tc>
      </w:tr>
      <w:tr>
        <w:trPr>
          <w:trHeight w:val="360" w:hRule="exact"/>
        </w:trPr>
        <w:tc>
          <w:tcPr>
            <w:tcW w:w="1786" w:type="dxa"/>
            <w:tcBorders>
              <w:top w:val="nil"/>
              <w:bottom w:val="nil"/>
            </w:tcBorders>
          </w:tcPr>
          <w:p>
            <w:pPr>
              <w:pStyle w:val="TableParagraph"/>
              <w:ind w:left="64"/>
              <w:jc w:val="left"/>
              <w:rPr>
                <w:sz w:val="21"/>
              </w:rPr>
            </w:pPr>
            <w:r>
              <w:rPr>
                <w:w w:val="105"/>
                <w:sz w:val="21"/>
              </w:rPr>
              <w:t>PROBIT  5</w:t>
            </w:r>
          </w:p>
        </w:tc>
        <w:tc>
          <w:tcPr>
            <w:tcW w:w="821" w:type="dxa"/>
            <w:tcBorders>
              <w:top w:val="nil"/>
              <w:bottom w:val="nil"/>
              <w:right w:val="single" w:sz="8" w:space="0" w:color="000000"/>
            </w:tcBorders>
          </w:tcPr>
          <w:p>
            <w:pPr>
              <w:pStyle w:val="TableParagraph"/>
              <w:ind w:right="57"/>
              <w:rPr>
                <w:sz w:val="21"/>
              </w:rPr>
            </w:pPr>
            <w:r>
              <w:rPr>
                <w:sz w:val="21"/>
              </w:rPr>
              <w:t>,000</w:t>
            </w:r>
          </w:p>
        </w:tc>
        <w:tc>
          <w:tcPr>
            <w:tcW w:w="1224" w:type="dxa"/>
            <w:tcBorders>
              <w:top w:val="nil"/>
              <w:left w:val="single" w:sz="8" w:space="0" w:color="000000"/>
              <w:bottom w:val="nil"/>
              <w:right w:val="single" w:sz="8" w:space="0" w:color="000000"/>
            </w:tcBorders>
          </w:tcPr>
          <w:p>
            <w:pPr>
              <w:pStyle w:val="TableParagraph"/>
              <w:ind w:right="55"/>
              <w:rPr>
                <w:sz w:val="21"/>
              </w:rPr>
            </w:pPr>
            <w:r>
              <w:rPr>
                <w:sz w:val="21"/>
              </w:rPr>
              <w:t>231</w:t>
            </w:r>
          </w:p>
        </w:tc>
        <w:tc>
          <w:tcPr>
            <w:tcW w:w="1224" w:type="dxa"/>
            <w:tcBorders>
              <w:top w:val="nil"/>
              <w:left w:val="single" w:sz="8" w:space="0" w:color="000000"/>
              <w:bottom w:val="nil"/>
              <w:right w:val="single" w:sz="8" w:space="0" w:color="000000"/>
            </w:tcBorders>
          </w:tcPr>
          <w:p>
            <w:pPr>
              <w:pStyle w:val="TableParagraph"/>
              <w:ind w:right="61"/>
              <w:rPr>
                <w:sz w:val="21"/>
              </w:rPr>
            </w:pPr>
            <w:r>
              <w:rPr>
                <w:w w:val="102"/>
                <w:sz w:val="21"/>
              </w:rPr>
              <w:t>7</w:t>
            </w:r>
          </w:p>
        </w:tc>
        <w:tc>
          <w:tcPr>
            <w:tcW w:w="1224" w:type="dxa"/>
            <w:tcBorders>
              <w:top w:val="nil"/>
              <w:left w:val="single" w:sz="8" w:space="0" w:color="000000"/>
              <w:bottom w:val="nil"/>
              <w:right w:val="single" w:sz="8" w:space="0" w:color="000000"/>
            </w:tcBorders>
          </w:tcPr>
          <w:p>
            <w:pPr>
              <w:pStyle w:val="TableParagraph"/>
              <w:ind w:right="59"/>
              <w:rPr>
                <w:sz w:val="21"/>
              </w:rPr>
            </w:pPr>
            <w:r>
              <w:rPr>
                <w:sz w:val="21"/>
              </w:rPr>
              <w:t>10,236</w:t>
            </w:r>
          </w:p>
        </w:tc>
        <w:tc>
          <w:tcPr>
            <w:tcW w:w="946" w:type="dxa"/>
            <w:tcBorders>
              <w:top w:val="nil"/>
              <w:left w:val="single" w:sz="8" w:space="0" w:color="000000"/>
              <w:bottom w:val="nil"/>
              <w:right w:val="single" w:sz="8" w:space="0" w:color="000000"/>
            </w:tcBorders>
          </w:tcPr>
          <w:p>
            <w:pPr>
              <w:pStyle w:val="TableParagraph"/>
              <w:ind w:right="57"/>
              <w:rPr>
                <w:sz w:val="21"/>
              </w:rPr>
            </w:pPr>
            <w:r>
              <w:rPr>
                <w:sz w:val="21"/>
              </w:rPr>
              <w:t>-3,236</w:t>
            </w:r>
          </w:p>
        </w:tc>
        <w:tc>
          <w:tcPr>
            <w:tcW w:w="1272" w:type="dxa"/>
            <w:tcBorders>
              <w:top w:val="nil"/>
              <w:left w:val="single" w:sz="8" w:space="0" w:color="000000"/>
              <w:bottom w:val="nil"/>
            </w:tcBorders>
          </w:tcPr>
          <w:p>
            <w:pPr>
              <w:pStyle w:val="TableParagraph"/>
              <w:ind w:right="58"/>
              <w:rPr>
                <w:sz w:val="21"/>
              </w:rPr>
            </w:pPr>
            <w:r>
              <w:rPr>
                <w:sz w:val="21"/>
              </w:rPr>
              <w:t>,044</w:t>
            </w:r>
          </w:p>
        </w:tc>
      </w:tr>
      <w:tr>
        <w:trPr>
          <w:trHeight w:val="360" w:hRule="exact"/>
        </w:trPr>
        <w:tc>
          <w:tcPr>
            <w:tcW w:w="1786" w:type="dxa"/>
            <w:tcBorders>
              <w:top w:val="nil"/>
              <w:bottom w:val="nil"/>
            </w:tcBorders>
          </w:tcPr>
          <w:p>
            <w:pPr>
              <w:pStyle w:val="TableParagraph"/>
              <w:ind w:left="295"/>
              <w:jc w:val="center"/>
              <w:rPr>
                <w:sz w:val="21"/>
              </w:rPr>
            </w:pPr>
            <w:r>
              <w:rPr>
                <w:w w:val="102"/>
                <w:sz w:val="21"/>
              </w:rPr>
              <w:t>6</w:t>
            </w:r>
          </w:p>
        </w:tc>
        <w:tc>
          <w:tcPr>
            <w:tcW w:w="821" w:type="dxa"/>
            <w:tcBorders>
              <w:top w:val="nil"/>
              <w:bottom w:val="nil"/>
              <w:right w:val="single" w:sz="8" w:space="0" w:color="000000"/>
            </w:tcBorders>
          </w:tcPr>
          <w:p>
            <w:pPr>
              <w:pStyle w:val="TableParagraph"/>
              <w:ind w:right="57"/>
              <w:rPr>
                <w:sz w:val="21"/>
              </w:rPr>
            </w:pPr>
            <w:r>
              <w:rPr>
                <w:sz w:val="21"/>
              </w:rPr>
              <w:t>,000</w:t>
            </w:r>
          </w:p>
        </w:tc>
        <w:tc>
          <w:tcPr>
            <w:tcW w:w="1224" w:type="dxa"/>
            <w:tcBorders>
              <w:top w:val="nil"/>
              <w:left w:val="single" w:sz="8" w:space="0" w:color="000000"/>
              <w:bottom w:val="nil"/>
              <w:right w:val="single" w:sz="8" w:space="0" w:color="000000"/>
            </w:tcBorders>
          </w:tcPr>
          <w:p>
            <w:pPr>
              <w:pStyle w:val="TableParagraph"/>
              <w:ind w:right="55"/>
              <w:rPr>
                <w:sz w:val="21"/>
              </w:rPr>
            </w:pPr>
            <w:r>
              <w:rPr>
                <w:sz w:val="21"/>
              </w:rPr>
              <w:t>221</w:t>
            </w:r>
          </w:p>
        </w:tc>
        <w:tc>
          <w:tcPr>
            <w:tcW w:w="1224" w:type="dxa"/>
            <w:tcBorders>
              <w:top w:val="nil"/>
              <w:left w:val="single" w:sz="8" w:space="0" w:color="000000"/>
              <w:bottom w:val="nil"/>
              <w:right w:val="single" w:sz="8" w:space="0" w:color="000000"/>
            </w:tcBorders>
          </w:tcPr>
          <w:p>
            <w:pPr>
              <w:pStyle w:val="TableParagraph"/>
              <w:ind w:right="61"/>
              <w:rPr>
                <w:sz w:val="21"/>
              </w:rPr>
            </w:pPr>
            <w:r>
              <w:rPr>
                <w:w w:val="102"/>
                <w:sz w:val="21"/>
              </w:rPr>
              <w:t>5</w:t>
            </w:r>
          </w:p>
        </w:tc>
        <w:tc>
          <w:tcPr>
            <w:tcW w:w="1224" w:type="dxa"/>
            <w:tcBorders>
              <w:top w:val="nil"/>
              <w:left w:val="single" w:sz="8" w:space="0" w:color="000000"/>
              <w:bottom w:val="nil"/>
              <w:right w:val="single" w:sz="8" w:space="0" w:color="000000"/>
            </w:tcBorders>
          </w:tcPr>
          <w:p>
            <w:pPr>
              <w:pStyle w:val="TableParagraph"/>
              <w:ind w:right="59"/>
              <w:rPr>
                <w:sz w:val="21"/>
              </w:rPr>
            </w:pPr>
            <w:r>
              <w:rPr>
                <w:sz w:val="21"/>
              </w:rPr>
              <w:t>9,793</w:t>
            </w:r>
          </w:p>
        </w:tc>
        <w:tc>
          <w:tcPr>
            <w:tcW w:w="946" w:type="dxa"/>
            <w:tcBorders>
              <w:top w:val="nil"/>
              <w:left w:val="single" w:sz="8" w:space="0" w:color="000000"/>
              <w:bottom w:val="nil"/>
              <w:right w:val="single" w:sz="8" w:space="0" w:color="000000"/>
            </w:tcBorders>
          </w:tcPr>
          <w:p>
            <w:pPr>
              <w:pStyle w:val="TableParagraph"/>
              <w:ind w:right="57"/>
              <w:rPr>
                <w:sz w:val="21"/>
              </w:rPr>
            </w:pPr>
            <w:r>
              <w:rPr>
                <w:sz w:val="21"/>
              </w:rPr>
              <w:t>-4,793</w:t>
            </w:r>
          </w:p>
        </w:tc>
        <w:tc>
          <w:tcPr>
            <w:tcW w:w="1272" w:type="dxa"/>
            <w:tcBorders>
              <w:top w:val="nil"/>
              <w:left w:val="single" w:sz="8" w:space="0" w:color="000000"/>
              <w:bottom w:val="nil"/>
            </w:tcBorders>
          </w:tcPr>
          <w:p>
            <w:pPr>
              <w:pStyle w:val="TableParagraph"/>
              <w:ind w:right="58"/>
              <w:rPr>
                <w:sz w:val="21"/>
              </w:rPr>
            </w:pPr>
            <w:r>
              <w:rPr>
                <w:sz w:val="21"/>
              </w:rPr>
              <w:t>,044</w:t>
            </w:r>
          </w:p>
        </w:tc>
      </w:tr>
      <w:tr>
        <w:trPr>
          <w:trHeight w:val="360" w:hRule="exact"/>
        </w:trPr>
        <w:tc>
          <w:tcPr>
            <w:tcW w:w="1786" w:type="dxa"/>
            <w:tcBorders>
              <w:top w:val="nil"/>
              <w:bottom w:val="nil"/>
            </w:tcBorders>
          </w:tcPr>
          <w:p>
            <w:pPr>
              <w:pStyle w:val="TableParagraph"/>
              <w:ind w:left="295"/>
              <w:jc w:val="center"/>
              <w:rPr>
                <w:sz w:val="21"/>
              </w:rPr>
            </w:pPr>
            <w:r>
              <w:rPr>
                <w:w w:val="102"/>
                <w:sz w:val="21"/>
              </w:rPr>
              <w:t>7</w:t>
            </w:r>
          </w:p>
        </w:tc>
        <w:tc>
          <w:tcPr>
            <w:tcW w:w="821" w:type="dxa"/>
            <w:tcBorders>
              <w:top w:val="nil"/>
              <w:bottom w:val="nil"/>
              <w:right w:val="single" w:sz="8" w:space="0" w:color="000000"/>
            </w:tcBorders>
          </w:tcPr>
          <w:p>
            <w:pPr>
              <w:pStyle w:val="TableParagraph"/>
              <w:ind w:right="57"/>
              <w:rPr>
                <w:sz w:val="21"/>
              </w:rPr>
            </w:pPr>
            <w:r>
              <w:rPr>
                <w:sz w:val="21"/>
              </w:rPr>
              <w:t>,693</w:t>
            </w:r>
          </w:p>
        </w:tc>
        <w:tc>
          <w:tcPr>
            <w:tcW w:w="1224" w:type="dxa"/>
            <w:tcBorders>
              <w:top w:val="nil"/>
              <w:left w:val="single" w:sz="8" w:space="0" w:color="000000"/>
              <w:bottom w:val="nil"/>
              <w:right w:val="single" w:sz="8" w:space="0" w:color="000000"/>
            </w:tcBorders>
          </w:tcPr>
          <w:p>
            <w:pPr>
              <w:pStyle w:val="TableParagraph"/>
              <w:ind w:right="55"/>
              <w:rPr>
                <w:sz w:val="21"/>
              </w:rPr>
            </w:pPr>
            <w:r>
              <w:rPr>
                <w:sz w:val="21"/>
              </w:rPr>
              <w:t>214</w:t>
            </w:r>
          </w:p>
        </w:tc>
        <w:tc>
          <w:tcPr>
            <w:tcW w:w="1224" w:type="dxa"/>
            <w:tcBorders>
              <w:top w:val="nil"/>
              <w:left w:val="single" w:sz="8" w:space="0" w:color="000000"/>
              <w:bottom w:val="nil"/>
              <w:right w:val="single" w:sz="8" w:space="0" w:color="000000"/>
            </w:tcBorders>
          </w:tcPr>
          <w:p>
            <w:pPr>
              <w:pStyle w:val="TableParagraph"/>
              <w:ind w:right="59"/>
              <w:rPr>
                <w:sz w:val="21"/>
              </w:rPr>
            </w:pPr>
            <w:r>
              <w:rPr>
                <w:sz w:val="21"/>
              </w:rPr>
              <w:t>24</w:t>
            </w:r>
          </w:p>
        </w:tc>
        <w:tc>
          <w:tcPr>
            <w:tcW w:w="1224" w:type="dxa"/>
            <w:tcBorders>
              <w:top w:val="nil"/>
              <w:left w:val="single" w:sz="8" w:space="0" w:color="000000"/>
              <w:bottom w:val="nil"/>
              <w:right w:val="single" w:sz="8" w:space="0" w:color="000000"/>
            </w:tcBorders>
          </w:tcPr>
          <w:p>
            <w:pPr>
              <w:pStyle w:val="TableParagraph"/>
              <w:ind w:right="59"/>
              <w:rPr>
                <w:sz w:val="21"/>
              </w:rPr>
            </w:pPr>
            <w:r>
              <w:rPr>
                <w:sz w:val="21"/>
              </w:rPr>
              <w:t>11,901</w:t>
            </w:r>
          </w:p>
        </w:tc>
        <w:tc>
          <w:tcPr>
            <w:tcW w:w="946" w:type="dxa"/>
            <w:tcBorders>
              <w:top w:val="nil"/>
              <w:left w:val="single" w:sz="8" w:space="0" w:color="000000"/>
              <w:bottom w:val="nil"/>
              <w:right w:val="single" w:sz="8" w:space="0" w:color="000000"/>
            </w:tcBorders>
          </w:tcPr>
          <w:p>
            <w:pPr>
              <w:pStyle w:val="TableParagraph"/>
              <w:ind w:right="57"/>
              <w:rPr>
                <w:sz w:val="21"/>
              </w:rPr>
            </w:pPr>
            <w:r>
              <w:rPr>
                <w:sz w:val="21"/>
              </w:rPr>
              <w:t>12,099</w:t>
            </w:r>
          </w:p>
        </w:tc>
        <w:tc>
          <w:tcPr>
            <w:tcW w:w="1272" w:type="dxa"/>
            <w:tcBorders>
              <w:top w:val="nil"/>
              <w:left w:val="single" w:sz="8" w:space="0" w:color="000000"/>
              <w:bottom w:val="nil"/>
            </w:tcBorders>
          </w:tcPr>
          <w:p>
            <w:pPr>
              <w:pStyle w:val="TableParagraph"/>
              <w:ind w:right="58"/>
              <w:rPr>
                <w:sz w:val="21"/>
              </w:rPr>
            </w:pPr>
            <w:r>
              <w:rPr>
                <w:sz w:val="21"/>
              </w:rPr>
              <w:t>,056</w:t>
            </w:r>
          </w:p>
        </w:tc>
      </w:tr>
      <w:tr>
        <w:trPr>
          <w:trHeight w:val="360" w:hRule="exact"/>
        </w:trPr>
        <w:tc>
          <w:tcPr>
            <w:tcW w:w="1786" w:type="dxa"/>
            <w:tcBorders>
              <w:top w:val="nil"/>
              <w:bottom w:val="nil"/>
            </w:tcBorders>
          </w:tcPr>
          <w:p>
            <w:pPr>
              <w:pStyle w:val="TableParagraph"/>
              <w:ind w:left="295"/>
              <w:jc w:val="center"/>
              <w:rPr>
                <w:sz w:val="21"/>
              </w:rPr>
            </w:pPr>
            <w:r>
              <w:rPr>
                <w:w w:val="102"/>
                <w:sz w:val="21"/>
              </w:rPr>
              <w:t>8</w:t>
            </w:r>
          </w:p>
        </w:tc>
        <w:tc>
          <w:tcPr>
            <w:tcW w:w="821" w:type="dxa"/>
            <w:tcBorders>
              <w:top w:val="nil"/>
              <w:bottom w:val="nil"/>
              <w:right w:val="single" w:sz="8" w:space="0" w:color="000000"/>
            </w:tcBorders>
          </w:tcPr>
          <w:p>
            <w:pPr>
              <w:pStyle w:val="TableParagraph"/>
              <w:ind w:right="57"/>
              <w:rPr>
                <w:sz w:val="21"/>
              </w:rPr>
            </w:pPr>
            <w:r>
              <w:rPr>
                <w:sz w:val="21"/>
              </w:rPr>
              <w:t>,693</w:t>
            </w:r>
          </w:p>
        </w:tc>
        <w:tc>
          <w:tcPr>
            <w:tcW w:w="1224" w:type="dxa"/>
            <w:tcBorders>
              <w:top w:val="nil"/>
              <w:left w:val="single" w:sz="8" w:space="0" w:color="000000"/>
              <w:bottom w:val="nil"/>
              <w:right w:val="single" w:sz="8" w:space="0" w:color="000000"/>
            </w:tcBorders>
          </w:tcPr>
          <w:p>
            <w:pPr>
              <w:pStyle w:val="TableParagraph"/>
              <w:ind w:right="55"/>
              <w:rPr>
                <w:sz w:val="21"/>
              </w:rPr>
            </w:pPr>
            <w:r>
              <w:rPr>
                <w:sz w:val="21"/>
              </w:rPr>
              <w:t>207</w:t>
            </w:r>
          </w:p>
        </w:tc>
        <w:tc>
          <w:tcPr>
            <w:tcW w:w="1224" w:type="dxa"/>
            <w:tcBorders>
              <w:top w:val="nil"/>
              <w:left w:val="single" w:sz="8" w:space="0" w:color="000000"/>
              <w:bottom w:val="nil"/>
              <w:right w:val="single" w:sz="8" w:space="0" w:color="000000"/>
            </w:tcBorders>
          </w:tcPr>
          <w:p>
            <w:pPr>
              <w:pStyle w:val="TableParagraph"/>
              <w:ind w:right="61"/>
              <w:rPr>
                <w:sz w:val="21"/>
              </w:rPr>
            </w:pPr>
            <w:r>
              <w:rPr>
                <w:w w:val="102"/>
                <w:sz w:val="21"/>
              </w:rPr>
              <w:t>7</w:t>
            </w:r>
          </w:p>
        </w:tc>
        <w:tc>
          <w:tcPr>
            <w:tcW w:w="1224" w:type="dxa"/>
            <w:tcBorders>
              <w:top w:val="nil"/>
              <w:left w:val="single" w:sz="8" w:space="0" w:color="000000"/>
              <w:bottom w:val="nil"/>
              <w:right w:val="single" w:sz="8" w:space="0" w:color="000000"/>
            </w:tcBorders>
          </w:tcPr>
          <w:p>
            <w:pPr>
              <w:pStyle w:val="TableParagraph"/>
              <w:ind w:right="59"/>
              <w:rPr>
                <w:sz w:val="21"/>
              </w:rPr>
            </w:pPr>
            <w:r>
              <w:rPr>
                <w:sz w:val="21"/>
              </w:rPr>
              <w:t>11,512</w:t>
            </w:r>
          </w:p>
        </w:tc>
        <w:tc>
          <w:tcPr>
            <w:tcW w:w="946" w:type="dxa"/>
            <w:tcBorders>
              <w:top w:val="nil"/>
              <w:left w:val="single" w:sz="8" w:space="0" w:color="000000"/>
              <w:bottom w:val="nil"/>
              <w:right w:val="single" w:sz="8" w:space="0" w:color="000000"/>
            </w:tcBorders>
          </w:tcPr>
          <w:p>
            <w:pPr>
              <w:pStyle w:val="TableParagraph"/>
              <w:ind w:right="57"/>
              <w:rPr>
                <w:sz w:val="21"/>
              </w:rPr>
            </w:pPr>
            <w:r>
              <w:rPr>
                <w:sz w:val="21"/>
              </w:rPr>
              <w:t>-4,512</w:t>
            </w:r>
          </w:p>
        </w:tc>
        <w:tc>
          <w:tcPr>
            <w:tcW w:w="1272" w:type="dxa"/>
            <w:tcBorders>
              <w:top w:val="nil"/>
              <w:left w:val="single" w:sz="8" w:space="0" w:color="000000"/>
              <w:bottom w:val="nil"/>
            </w:tcBorders>
          </w:tcPr>
          <w:p>
            <w:pPr>
              <w:pStyle w:val="TableParagraph"/>
              <w:ind w:right="58"/>
              <w:rPr>
                <w:sz w:val="21"/>
              </w:rPr>
            </w:pPr>
            <w:r>
              <w:rPr>
                <w:sz w:val="21"/>
              </w:rPr>
              <w:t>,056</w:t>
            </w:r>
          </w:p>
        </w:tc>
      </w:tr>
      <w:tr>
        <w:trPr>
          <w:trHeight w:val="318" w:hRule="exact"/>
        </w:trPr>
        <w:tc>
          <w:tcPr>
            <w:tcW w:w="1786" w:type="dxa"/>
            <w:tcBorders>
              <w:top w:val="nil"/>
            </w:tcBorders>
          </w:tcPr>
          <w:p>
            <w:pPr>
              <w:pStyle w:val="TableParagraph"/>
              <w:ind w:left="295"/>
              <w:jc w:val="center"/>
              <w:rPr>
                <w:sz w:val="21"/>
              </w:rPr>
            </w:pPr>
            <w:r>
              <w:rPr>
                <w:w w:val="102"/>
                <w:sz w:val="21"/>
              </w:rPr>
              <w:t>9</w:t>
            </w:r>
          </w:p>
        </w:tc>
        <w:tc>
          <w:tcPr>
            <w:tcW w:w="821" w:type="dxa"/>
            <w:tcBorders>
              <w:top w:val="nil"/>
              <w:right w:val="single" w:sz="8" w:space="0" w:color="000000"/>
            </w:tcBorders>
          </w:tcPr>
          <w:p>
            <w:pPr>
              <w:pStyle w:val="TableParagraph"/>
              <w:ind w:right="57"/>
              <w:rPr>
                <w:sz w:val="21"/>
              </w:rPr>
            </w:pPr>
            <w:r>
              <w:rPr>
                <w:sz w:val="21"/>
              </w:rPr>
              <w:t>,693</w:t>
            </w:r>
          </w:p>
        </w:tc>
        <w:tc>
          <w:tcPr>
            <w:tcW w:w="1224" w:type="dxa"/>
            <w:tcBorders>
              <w:top w:val="nil"/>
              <w:left w:val="single" w:sz="8" w:space="0" w:color="000000"/>
              <w:right w:val="single" w:sz="8" w:space="0" w:color="000000"/>
            </w:tcBorders>
          </w:tcPr>
          <w:p>
            <w:pPr>
              <w:pStyle w:val="TableParagraph"/>
              <w:ind w:right="55"/>
              <w:rPr>
                <w:sz w:val="21"/>
              </w:rPr>
            </w:pPr>
            <w:r>
              <w:rPr>
                <w:sz w:val="21"/>
              </w:rPr>
              <w:t>191</w:t>
            </w:r>
          </w:p>
        </w:tc>
        <w:tc>
          <w:tcPr>
            <w:tcW w:w="1224" w:type="dxa"/>
            <w:tcBorders>
              <w:top w:val="nil"/>
              <w:left w:val="single" w:sz="8" w:space="0" w:color="000000"/>
              <w:right w:val="single" w:sz="8" w:space="0" w:color="000000"/>
            </w:tcBorders>
          </w:tcPr>
          <w:p>
            <w:pPr>
              <w:pStyle w:val="TableParagraph"/>
              <w:ind w:right="59"/>
              <w:rPr>
                <w:sz w:val="21"/>
              </w:rPr>
            </w:pPr>
            <w:r>
              <w:rPr>
                <w:sz w:val="21"/>
              </w:rPr>
              <w:t>10</w:t>
            </w:r>
          </w:p>
        </w:tc>
        <w:tc>
          <w:tcPr>
            <w:tcW w:w="1224" w:type="dxa"/>
            <w:tcBorders>
              <w:top w:val="nil"/>
              <w:left w:val="single" w:sz="8" w:space="0" w:color="000000"/>
              <w:right w:val="single" w:sz="8" w:space="0" w:color="000000"/>
            </w:tcBorders>
          </w:tcPr>
          <w:p>
            <w:pPr>
              <w:pStyle w:val="TableParagraph"/>
              <w:ind w:right="59"/>
              <w:rPr>
                <w:sz w:val="21"/>
              </w:rPr>
            </w:pPr>
            <w:r>
              <w:rPr>
                <w:sz w:val="21"/>
              </w:rPr>
              <w:t>10,622</w:t>
            </w:r>
          </w:p>
        </w:tc>
        <w:tc>
          <w:tcPr>
            <w:tcW w:w="946" w:type="dxa"/>
            <w:tcBorders>
              <w:top w:val="nil"/>
              <w:left w:val="single" w:sz="8" w:space="0" w:color="000000"/>
              <w:right w:val="single" w:sz="8" w:space="0" w:color="000000"/>
            </w:tcBorders>
          </w:tcPr>
          <w:p>
            <w:pPr>
              <w:pStyle w:val="TableParagraph"/>
              <w:ind w:right="59"/>
              <w:rPr>
                <w:sz w:val="21"/>
              </w:rPr>
            </w:pPr>
            <w:r>
              <w:rPr>
                <w:sz w:val="21"/>
              </w:rPr>
              <w:t>-,622</w:t>
            </w:r>
          </w:p>
        </w:tc>
        <w:tc>
          <w:tcPr>
            <w:tcW w:w="1272" w:type="dxa"/>
            <w:tcBorders>
              <w:top w:val="nil"/>
              <w:left w:val="single" w:sz="8" w:space="0" w:color="000000"/>
            </w:tcBorders>
          </w:tcPr>
          <w:p>
            <w:pPr>
              <w:pStyle w:val="TableParagraph"/>
              <w:ind w:right="58"/>
              <w:rPr>
                <w:sz w:val="21"/>
              </w:rPr>
            </w:pPr>
            <w:r>
              <w:rPr>
                <w:sz w:val="21"/>
              </w:rPr>
              <w:t>,056</w:t>
            </w:r>
          </w:p>
        </w:tc>
      </w:tr>
    </w:tbl>
    <w:p>
      <w:pPr>
        <w:pStyle w:val="BodyText"/>
        <w:rPr>
          <w:b/>
          <w:sz w:val="20"/>
        </w:rPr>
      </w:pPr>
    </w:p>
    <w:p>
      <w:pPr>
        <w:pStyle w:val="BodyText"/>
        <w:rPr>
          <w:b/>
          <w:sz w:val="20"/>
        </w:rPr>
      </w:pPr>
    </w:p>
    <w:p>
      <w:pPr>
        <w:pStyle w:val="BodyText"/>
        <w:rPr>
          <w:b/>
          <w:sz w:val="20"/>
        </w:rPr>
      </w:pPr>
    </w:p>
    <w:p>
      <w:pPr>
        <w:pStyle w:val="BodyText"/>
        <w:rPr>
          <w:b/>
          <w:sz w:val="18"/>
        </w:rPr>
      </w:pPr>
    </w:p>
    <w:p>
      <w:pPr>
        <w:spacing w:before="0" w:after="8"/>
        <w:ind w:left="3628" w:right="3186" w:firstLine="0"/>
        <w:jc w:val="center"/>
        <w:rPr>
          <w:rFonts w:ascii="Arial" w:hAnsi="Arial"/>
          <w:b/>
          <w:sz w:val="19"/>
        </w:rPr>
      </w:pPr>
      <w:r>
        <w:rPr>
          <w:rFonts w:ascii="Arial" w:hAnsi="Arial"/>
          <w:b/>
          <w:w w:val="105"/>
          <w:sz w:val="19"/>
        </w:rPr>
        <w:t>Límites de confianza</w:t>
      </w: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1133"/>
        <w:gridCol w:w="1416"/>
        <w:gridCol w:w="1282"/>
        <w:gridCol w:w="850"/>
        <w:gridCol w:w="989"/>
        <w:gridCol w:w="1138"/>
        <w:gridCol w:w="816"/>
        <w:gridCol w:w="874"/>
      </w:tblGrid>
      <w:tr>
        <w:trPr>
          <w:trHeight w:val="667" w:hRule="exact"/>
        </w:trPr>
        <w:tc>
          <w:tcPr>
            <w:tcW w:w="2549" w:type="dxa"/>
            <w:gridSpan w:val="2"/>
            <w:vMerge w:val="restart"/>
          </w:tcPr>
          <w:p>
            <w:pPr>
              <w:pStyle w:val="TableParagraph"/>
              <w:spacing w:before="95"/>
              <w:ind w:left="1178"/>
              <w:jc w:val="left"/>
              <w:rPr>
                <w:rFonts w:ascii="Arial"/>
                <w:sz w:val="19"/>
              </w:rPr>
            </w:pPr>
            <w:r>
              <w:rPr>
                <w:rFonts w:ascii="Arial"/>
                <w:w w:val="105"/>
                <w:sz w:val="19"/>
              </w:rPr>
              <w:t>Probabilidad</w:t>
            </w:r>
          </w:p>
        </w:tc>
        <w:tc>
          <w:tcPr>
            <w:tcW w:w="3120" w:type="dxa"/>
            <w:gridSpan w:val="3"/>
            <w:tcBorders>
              <w:bottom w:val="single" w:sz="8" w:space="0" w:color="000000"/>
              <w:right w:val="single" w:sz="8" w:space="0" w:color="000000"/>
            </w:tcBorders>
          </w:tcPr>
          <w:p>
            <w:pPr>
              <w:pStyle w:val="TableParagraph"/>
              <w:spacing w:line="322" w:lineRule="exact" w:before="16"/>
              <w:ind w:left="1300" w:right="50" w:hanging="1229"/>
              <w:jc w:val="left"/>
              <w:rPr>
                <w:rFonts w:ascii="Arial" w:hAnsi="Arial"/>
                <w:sz w:val="19"/>
              </w:rPr>
            </w:pPr>
            <w:r>
              <w:rPr>
                <w:rFonts w:ascii="Arial" w:hAnsi="Arial"/>
                <w:w w:val="105"/>
                <w:sz w:val="19"/>
              </w:rPr>
              <w:t>Límites de confianza al 95% para Dosis</w:t>
            </w:r>
          </w:p>
        </w:tc>
        <w:tc>
          <w:tcPr>
            <w:tcW w:w="1138" w:type="dxa"/>
            <w:tcBorders>
              <w:left w:val="single" w:sz="8" w:space="0" w:color="000000"/>
              <w:bottom w:val="single" w:sz="8" w:space="0" w:color="000000"/>
              <w:right w:val="nil"/>
            </w:tcBorders>
          </w:tcPr>
          <w:p>
            <w:pPr>
              <w:pStyle w:val="TableParagraph"/>
              <w:spacing w:before="95"/>
              <w:ind w:left="158"/>
              <w:jc w:val="left"/>
              <w:rPr>
                <w:rFonts w:ascii="Arial" w:hAnsi="Arial"/>
                <w:sz w:val="19"/>
              </w:rPr>
            </w:pPr>
            <w:r>
              <w:rPr>
                <w:rFonts w:ascii="Arial" w:hAnsi="Arial"/>
                <w:w w:val="105"/>
                <w:sz w:val="19"/>
              </w:rPr>
              <w:t>Límites de</w:t>
            </w:r>
          </w:p>
          <w:p>
            <w:pPr>
              <w:pStyle w:val="TableParagraph"/>
              <w:spacing w:before="103"/>
              <w:ind w:left="694"/>
              <w:jc w:val="left"/>
              <w:rPr>
                <w:rFonts w:ascii="Arial"/>
                <w:sz w:val="19"/>
              </w:rPr>
            </w:pPr>
            <w:r>
              <w:rPr>
                <w:rFonts w:ascii="Arial"/>
                <w:w w:val="105"/>
                <w:sz w:val="19"/>
              </w:rPr>
              <w:t>para</w:t>
            </w:r>
          </w:p>
        </w:tc>
        <w:tc>
          <w:tcPr>
            <w:tcW w:w="1690" w:type="dxa"/>
            <w:gridSpan w:val="2"/>
            <w:tcBorders>
              <w:left w:val="nil"/>
              <w:bottom w:val="single" w:sz="8" w:space="0" w:color="000000"/>
              <w:right w:val="single" w:sz="8" w:space="0" w:color="000000"/>
            </w:tcBorders>
          </w:tcPr>
          <w:p>
            <w:pPr>
              <w:pStyle w:val="TableParagraph"/>
              <w:spacing w:line="304" w:lineRule="auto" w:before="95"/>
              <w:ind w:left="22" w:right="133" w:hanging="15"/>
              <w:jc w:val="left"/>
              <w:rPr>
                <w:rFonts w:ascii="Arial"/>
                <w:sz w:val="13"/>
              </w:rPr>
            </w:pPr>
            <w:r>
              <w:rPr>
                <w:rFonts w:ascii="Arial"/>
                <w:w w:val="105"/>
                <w:sz w:val="19"/>
              </w:rPr>
              <w:t>confianza al 95% log(Dosis)</w:t>
            </w:r>
            <w:r>
              <w:rPr>
                <w:rFonts w:ascii="Arial"/>
                <w:w w:val="105"/>
                <w:position w:val="10"/>
                <w:sz w:val="13"/>
              </w:rPr>
              <w:t>b</w:t>
            </w:r>
          </w:p>
        </w:tc>
      </w:tr>
      <w:tr>
        <w:trPr>
          <w:trHeight w:val="691" w:hRule="exact"/>
        </w:trPr>
        <w:tc>
          <w:tcPr>
            <w:tcW w:w="2549" w:type="dxa"/>
            <w:gridSpan w:val="2"/>
            <w:vMerge/>
          </w:tcPr>
          <w:p>
            <w:pPr/>
          </w:p>
        </w:tc>
        <w:tc>
          <w:tcPr>
            <w:tcW w:w="1282" w:type="dxa"/>
            <w:tcBorders>
              <w:top w:val="single" w:sz="8" w:space="0" w:color="000000"/>
              <w:right w:val="single" w:sz="8" w:space="0" w:color="000000"/>
            </w:tcBorders>
          </w:tcPr>
          <w:p>
            <w:pPr>
              <w:pStyle w:val="TableParagraph"/>
              <w:spacing w:before="119"/>
              <w:ind w:right="134"/>
              <w:rPr>
                <w:rFonts w:ascii="Arial" w:hAnsi="Arial"/>
                <w:sz w:val="19"/>
              </w:rPr>
            </w:pPr>
            <w:r>
              <w:rPr>
                <w:rFonts w:ascii="Arial" w:hAnsi="Arial"/>
                <w:sz w:val="19"/>
              </w:rPr>
              <w:t>Estimación</w:t>
            </w:r>
          </w:p>
        </w:tc>
        <w:tc>
          <w:tcPr>
            <w:tcW w:w="850" w:type="dxa"/>
            <w:tcBorders>
              <w:top w:val="single" w:sz="8" w:space="0" w:color="000000"/>
              <w:left w:val="single" w:sz="8" w:space="0" w:color="000000"/>
              <w:right w:val="single" w:sz="8" w:space="0" w:color="000000"/>
            </w:tcBorders>
          </w:tcPr>
          <w:p>
            <w:pPr>
              <w:pStyle w:val="TableParagraph"/>
              <w:spacing w:line="310" w:lineRule="atLeast" w:before="28"/>
              <w:ind w:left="109" w:right="91" w:firstLine="33"/>
              <w:jc w:val="left"/>
              <w:rPr>
                <w:rFonts w:ascii="Arial" w:hAnsi="Arial"/>
                <w:sz w:val="19"/>
              </w:rPr>
            </w:pPr>
            <w:r>
              <w:rPr>
                <w:rFonts w:ascii="Arial" w:hAnsi="Arial"/>
                <w:w w:val="105"/>
                <w:sz w:val="19"/>
              </w:rPr>
              <w:t>Límite inferior</w:t>
            </w:r>
          </w:p>
        </w:tc>
        <w:tc>
          <w:tcPr>
            <w:tcW w:w="989" w:type="dxa"/>
            <w:tcBorders>
              <w:top w:val="single" w:sz="8" w:space="0" w:color="000000"/>
              <w:left w:val="single" w:sz="8" w:space="0" w:color="000000"/>
              <w:right w:val="single" w:sz="8" w:space="0" w:color="000000"/>
            </w:tcBorders>
          </w:tcPr>
          <w:p>
            <w:pPr>
              <w:pStyle w:val="TableParagraph"/>
              <w:spacing w:line="310" w:lineRule="atLeast" w:before="28"/>
              <w:ind w:left="124" w:right="104" w:firstLine="88"/>
              <w:jc w:val="left"/>
              <w:rPr>
                <w:rFonts w:ascii="Arial" w:hAnsi="Arial"/>
                <w:sz w:val="19"/>
              </w:rPr>
            </w:pPr>
            <w:r>
              <w:rPr>
                <w:rFonts w:ascii="Arial" w:hAnsi="Arial"/>
                <w:w w:val="105"/>
                <w:sz w:val="19"/>
              </w:rPr>
              <w:t>Límite superior</w:t>
            </w:r>
          </w:p>
        </w:tc>
        <w:tc>
          <w:tcPr>
            <w:tcW w:w="1138" w:type="dxa"/>
            <w:tcBorders>
              <w:top w:val="single" w:sz="8" w:space="0" w:color="000000"/>
              <w:left w:val="single" w:sz="8" w:space="0" w:color="000000"/>
              <w:right w:val="single" w:sz="8" w:space="0" w:color="000000"/>
            </w:tcBorders>
          </w:tcPr>
          <w:p>
            <w:pPr>
              <w:pStyle w:val="TableParagraph"/>
              <w:spacing w:before="119"/>
              <w:ind w:right="67"/>
              <w:rPr>
                <w:rFonts w:ascii="Arial" w:hAnsi="Arial"/>
                <w:sz w:val="19"/>
              </w:rPr>
            </w:pPr>
            <w:r>
              <w:rPr>
                <w:rFonts w:ascii="Arial" w:hAnsi="Arial"/>
                <w:sz w:val="19"/>
              </w:rPr>
              <w:t>Estimación</w:t>
            </w:r>
          </w:p>
        </w:tc>
        <w:tc>
          <w:tcPr>
            <w:tcW w:w="816" w:type="dxa"/>
            <w:tcBorders>
              <w:top w:val="single" w:sz="8" w:space="0" w:color="000000"/>
              <w:left w:val="single" w:sz="8" w:space="0" w:color="000000"/>
              <w:right w:val="single" w:sz="8" w:space="0" w:color="000000"/>
            </w:tcBorders>
          </w:tcPr>
          <w:p>
            <w:pPr>
              <w:pStyle w:val="TableParagraph"/>
              <w:spacing w:line="310" w:lineRule="atLeast" w:before="28"/>
              <w:ind w:left="93" w:right="74" w:firstLine="33"/>
              <w:jc w:val="left"/>
              <w:rPr>
                <w:rFonts w:ascii="Arial" w:hAnsi="Arial"/>
                <w:sz w:val="19"/>
              </w:rPr>
            </w:pPr>
            <w:r>
              <w:rPr>
                <w:rFonts w:ascii="Arial" w:hAnsi="Arial"/>
                <w:w w:val="105"/>
                <w:sz w:val="19"/>
              </w:rPr>
              <w:t>Límite inferior</w:t>
            </w:r>
          </w:p>
        </w:tc>
        <w:tc>
          <w:tcPr>
            <w:tcW w:w="874" w:type="dxa"/>
            <w:tcBorders>
              <w:top w:val="single" w:sz="8" w:space="0" w:color="000000"/>
              <w:left w:val="single" w:sz="8" w:space="0" w:color="000000"/>
            </w:tcBorders>
          </w:tcPr>
          <w:p>
            <w:pPr>
              <w:pStyle w:val="TableParagraph"/>
              <w:spacing w:line="310" w:lineRule="atLeast" w:before="28"/>
              <w:ind w:left="66" w:right="38" w:firstLine="88"/>
              <w:jc w:val="left"/>
              <w:rPr>
                <w:rFonts w:ascii="Arial" w:hAnsi="Arial"/>
                <w:sz w:val="19"/>
              </w:rPr>
            </w:pPr>
            <w:r>
              <w:rPr>
                <w:rFonts w:ascii="Arial" w:hAnsi="Arial"/>
                <w:w w:val="105"/>
                <w:sz w:val="19"/>
              </w:rPr>
              <w:t>Límite superior</w:t>
            </w:r>
          </w:p>
        </w:tc>
      </w:tr>
      <w:tr>
        <w:trPr>
          <w:trHeight w:val="412" w:hRule="exact"/>
        </w:trPr>
        <w:tc>
          <w:tcPr>
            <w:tcW w:w="1133" w:type="dxa"/>
            <w:tcBorders>
              <w:bottom w:val="nil"/>
              <w:right w:val="nil"/>
            </w:tcBorders>
          </w:tcPr>
          <w:p>
            <w:pPr/>
          </w:p>
        </w:tc>
        <w:tc>
          <w:tcPr>
            <w:tcW w:w="1416" w:type="dxa"/>
            <w:tcBorders>
              <w:left w:val="nil"/>
              <w:bottom w:val="nil"/>
            </w:tcBorders>
          </w:tcPr>
          <w:p>
            <w:pPr>
              <w:pStyle w:val="TableParagraph"/>
              <w:spacing w:before="95"/>
              <w:ind w:left="64"/>
              <w:jc w:val="left"/>
              <w:rPr>
                <w:rFonts w:ascii="Arial"/>
                <w:sz w:val="19"/>
              </w:rPr>
            </w:pPr>
            <w:r>
              <w:rPr>
                <w:rFonts w:ascii="Arial"/>
                <w:w w:val="105"/>
                <w:sz w:val="19"/>
              </w:rPr>
              <w:t>,010</w:t>
            </w:r>
          </w:p>
        </w:tc>
        <w:tc>
          <w:tcPr>
            <w:tcW w:w="1282" w:type="dxa"/>
            <w:tcBorders>
              <w:bottom w:val="nil"/>
              <w:right w:val="single" w:sz="8" w:space="0" w:color="000000"/>
            </w:tcBorders>
          </w:tcPr>
          <w:p>
            <w:pPr>
              <w:pStyle w:val="TableParagraph"/>
              <w:spacing w:before="95"/>
              <w:ind w:right="57"/>
              <w:rPr>
                <w:rFonts w:ascii="Arial"/>
                <w:sz w:val="19"/>
              </w:rPr>
            </w:pPr>
            <w:r>
              <w:rPr>
                <w:rFonts w:ascii="Arial"/>
                <w:sz w:val="19"/>
              </w:rPr>
              <w:t>,020</w:t>
            </w:r>
          </w:p>
        </w:tc>
        <w:tc>
          <w:tcPr>
            <w:tcW w:w="850" w:type="dxa"/>
            <w:tcBorders>
              <w:left w:val="single" w:sz="8" w:space="0" w:color="000000"/>
              <w:bottom w:val="nil"/>
              <w:right w:val="single" w:sz="8" w:space="0" w:color="000000"/>
            </w:tcBorders>
          </w:tcPr>
          <w:p>
            <w:pPr>
              <w:pStyle w:val="TableParagraph"/>
              <w:spacing w:before="95"/>
              <w:ind w:right="59"/>
              <w:rPr>
                <w:rFonts w:ascii="Arial"/>
                <w:sz w:val="19"/>
              </w:rPr>
            </w:pPr>
            <w:r>
              <w:rPr>
                <w:rFonts w:ascii="Arial"/>
                <w:w w:val="103"/>
                <w:sz w:val="19"/>
              </w:rPr>
              <w:t>.</w:t>
            </w:r>
          </w:p>
        </w:tc>
        <w:tc>
          <w:tcPr>
            <w:tcW w:w="989" w:type="dxa"/>
            <w:tcBorders>
              <w:left w:val="single" w:sz="8" w:space="0" w:color="000000"/>
              <w:bottom w:val="nil"/>
              <w:right w:val="single" w:sz="8" w:space="0" w:color="000000"/>
            </w:tcBorders>
          </w:tcPr>
          <w:p>
            <w:pPr>
              <w:pStyle w:val="TableParagraph"/>
              <w:spacing w:before="95"/>
              <w:ind w:right="57"/>
              <w:rPr>
                <w:rFonts w:ascii="Arial"/>
                <w:sz w:val="19"/>
              </w:rPr>
            </w:pPr>
            <w:r>
              <w:rPr>
                <w:rFonts w:ascii="Arial"/>
                <w:w w:val="103"/>
                <w:sz w:val="19"/>
              </w:rPr>
              <w:t>.</w:t>
            </w:r>
          </w:p>
        </w:tc>
        <w:tc>
          <w:tcPr>
            <w:tcW w:w="1138" w:type="dxa"/>
            <w:tcBorders>
              <w:left w:val="single" w:sz="8" w:space="0" w:color="000000"/>
              <w:bottom w:val="nil"/>
              <w:right w:val="single" w:sz="8" w:space="0" w:color="000000"/>
            </w:tcBorders>
          </w:tcPr>
          <w:p>
            <w:pPr>
              <w:pStyle w:val="TableParagraph"/>
              <w:spacing w:before="95"/>
              <w:ind w:right="57"/>
              <w:rPr>
                <w:rFonts w:ascii="Arial"/>
                <w:sz w:val="19"/>
              </w:rPr>
            </w:pPr>
            <w:r>
              <w:rPr>
                <w:rFonts w:ascii="Arial"/>
                <w:sz w:val="19"/>
              </w:rPr>
              <w:t>-3,931</w:t>
            </w:r>
          </w:p>
        </w:tc>
        <w:tc>
          <w:tcPr>
            <w:tcW w:w="816" w:type="dxa"/>
            <w:tcBorders>
              <w:left w:val="single" w:sz="8" w:space="0" w:color="000000"/>
              <w:bottom w:val="nil"/>
              <w:right w:val="single" w:sz="8" w:space="0" w:color="000000"/>
            </w:tcBorders>
          </w:tcPr>
          <w:p>
            <w:pPr>
              <w:pStyle w:val="TableParagraph"/>
              <w:spacing w:before="95"/>
              <w:ind w:right="56"/>
              <w:rPr>
                <w:rFonts w:ascii="Arial"/>
                <w:sz w:val="19"/>
              </w:rPr>
            </w:pPr>
            <w:r>
              <w:rPr>
                <w:rFonts w:ascii="Arial"/>
                <w:w w:val="103"/>
                <w:sz w:val="19"/>
              </w:rPr>
              <w:t>.</w:t>
            </w:r>
          </w:p>
        </w:tc>
        <w:tc>
          <w:tcPr>
            <w:tcW w:w="874" w:type="dxa"/>
            <w:tcBorders>
              <w:left w:val="single" w:sz="8" w:space="0" w:color="000000"/>
              <w:bottom w:val="nil"/>
            </w:tcBorders>
          </w:tcPr>
          <w:p>
            <w:pPr>
              <w:pStyle w:val="TableParagraph"/>
              <w:spacing w:before="95"/>
              <w:ind w:right="53"/>
              <w:rPr>
                <w:rFonts w:ascii="Arial"/>
                <w:sz w:val="19"/>
              </w:rPr>
            </w:pPr>
            <w:r>
              <w:rPr>
                <w:rFonts w:ascii="Arial"/>
                <w:w w:val="103"/>
                <w:sz w:val="19"/>
              </w:rPr>
              <w:t>.</w:t>
            </w:r>
          </w:p>
        </w:tc>
      </w:tr>
      <w:tr>
        <w:trPr>
          <w:trHeight w:val="360" w:hRule="exact"/>
        </w:trPr>
        <w:tc>
          <w:tcPr>
            <w:tcW w:w="1133" w:type="dxa"/>
            <w:tcBorders>
              <w:top w:val="nil"/>
              <w:bottom w:val="nil"/>
              <w:right w:val="nil"/>
            </w:tcBorders>
          </w:tcPr>
          <w:p>
            <w:pPr/>
          </w:p>
        </w:tc>
        <w:tc>
          <w:tcPr>
            <w:tcW w:w="1416" w:type="dxa"/>
            <w:tcBorders>
              <w:top w:val="nil"/>
              <w:left w:val="nil"/>
              <w:bottom w:val="nil"/>
            </w:tcBorders>
          </w:tcPr>
          <w:p>
            <w:pPr>
              <w:pStyle w:val="TableParagraph"/>
              <w:spacing w:before="63"/>
              <w:ind w:left="64"/>
              <w:jc w:val="left"/>
              <w:rPr>
                <w:rFonts w:ascii="Arial"/>
                <w:sz w:val="19"/>
              </w:rPr>
            </w:pPr>
            <w:r>
              <w:rPr>
                <w:rFonts w:ascii="Arial"/>
                <w:w w:val="105"/>
                <w:sz w:val="19"/>
              </w:rPr>
              <w:t>,020</w:t>
            </w:r>
          </w:p>
        </w:tc>
        <w:tc>
          <w:tcPr>
            <w:tcW w:w="1282" w:type="dxa"/>
            <w:tcBorders>
              <w:top w:val="nil"/>
              <w:bottom w:val="nil"/>
              <w:right w:val="single" w:sz="8" w:space="0" w:color="000000"/>
            </w:tcBorders>
          </w:tcPr>
          <w:p>
            <w:pPr>
              <w:pStyle w:val="TableParagraph"/>
              <w:spacing w:before="63"/>
              <w:ind w:right="57"/>
              <w:rPr>
                <w:rFonts w:ascii="Arial"/>
                <w:sz w:val="19"/>
              </w:rPr>
            </w:pPr>
            <w:r>
              <w:rPr>
                <w:rFonts w:ascii="Arial"/>
                <w:sz w:val="19"/>
              </w:rPr>
              <w:t>,109</w:t>
            </w:r>
          </w:p>
        </w:tc>
        <w:tc>
          <w:tcPr>
            <w:tcW w:w="850"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w w:val="103"/>
                <w:sz w:val="19"/>
              </w:rPr>
              <w:t>.</w:t>
            </w:r>
          </w:p>
        </w:tc>
        <w:tc>
          <w:tcPr>
            <w:tcW w:w="989"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w w:val="103"/>
                <w:sz w:val="19"/>
              </w:rPr>
              <w:t>.</w:t>
            </w:r>
          </w:p>
        </w:tc>
        <w:tc>
          <w:tcPr>
            <w:tcW w:w="1138"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sz w:val="19"/>
              </w:rPr>
              <w:t>-2,212</w:t>
            </w:r>
          </w:p>
        </w:tc>
        <w:tc>
          <w:tcPr>
            <w:tcW w:w="816" w:type="dxa"/>
            <w:tcBorders>
              <w:top w:val="nil"/>
              <w:left w:val="single" w:sz="8" w:space="0" w:color="000000"/>
              <w:bottom w:val="nil"/>
              <w:right w:val="single" w:sz="8" w:space="0" w:color="000000"/>
            </w:tcBorders>
          </w:tcPr>
          <w:p>
            <w:pPr>
              <w:pStyle w:val="TableParagraph"/>
              <w:spacing w:before="63"/>
              <w:ind w:right="56"/>
              <w:rPr>
                <w:rFonts w:ascii="Arial"/>
                <w:sz w:val="19"/>
              </w:rPr>
            </w:pPr>
            <w:r>
              <w:rPr>
                <w:rFonts w:ascii="Arial"/>
                <w:w w:val="103"/>
                <w:sz w:val="19"/>
              </w:rPr>
              <w:t>.</w:t>
            </w:r>
          </w:p>
        </w:tc>
        <w:tc>
          <w:tcPr>
            <w:tcW w:w="874" w:type="dxa"/>
            <w:tcBorders>
              <w:top w:val="nil"/>
              <w:left w:val="single" w:sz="8" w:space="0" w:color="000000"/>
              <w:bottom w:val="nil"/>
            </w:tcBorders>
          </w:tcPr>
          <w:p>
            <w:pPr>
              <w:pStyle w:val="TableParagraph"/>
              <w:spacing w:before="63"/>
              <w:ind w:right="53"/>
              <w:rPr>
                <w:rFonts w:ascii="Arial"/>
                <w:sz w:val="19"/>
              </w:rPr>
            </w:pPr>
            <w:r>
              <w:rPr>
                <w:rFonts w:ascii="Arial"/>
                <w:w w:val="103"/>
                <w:sz w:val="19"/>
              </w:rPr>
              <w:t>.</w:t>
            </w:r>
          </w:p>
        </w:tc>
      </w:tr>
      <w:tr>
        <w:trPr>
          <w:trHeight w:val="360" w:hRule="exact"/>
        </w:trPr>
        <w:tc>
          <w:tcPr>
            <w:tcW w:w="1133" w:type="dxa"/>
            <w:tcBorders>
              <w:top w:val="nil"/>
              <w:bottom w:val="nil"/>
              <w:right w:val="nil"/>
            </w:tcBorders>
          </w:tcPr>
          <w:p>
            <w:pPr/>
          </w:p>
        </w:tc>
        <w:tc>
          <w:tcPr>
            <w:tcW w:w="1416" w:type="dxa"/>
            <w:tcBorders>
              <w:top w:val="nil"/>
              <w:left w:val="nil"/>
              <w:bottom w:val="nil"/>
            </w:tcBorders>
          </w:tcPr>
          <w:p>
            <w:pPr>
              <w:pStyle w:val="TableParagraph"/>
              <w:spacing w:before="63"/>
              <w:ind w:left="64"/>
              <w:jc w:val="left"/>
              <w:rPr>
                <w:rFonts w:ascii="Arial"/>
                <w:sz w:val="19"/>
              </w:rPr>
            </w:pPr>
            <w:r>
              <w:rPr>
                <w:rFonts w:ascii="Arial"/>
                <w:w w:val="105"/>
                <w:sz w:val="19"/>
              </w:rPr>
              <w:t>,030</w:t>
            </w:r>
          </w:p>
        </w:tc>
        <w:tc>
          <w:tcPr>
            <w:tcW w:w="1282" w:type="dxa"/>
            <w:tcBorders>
              <w:top w:val="nil"/>
              <w:bottom w:val="nil"/>
              <w:right w:val="single" w:sz="8" w:space="0" w:color="000000"/>
            </w:tcBorders>
          </w:tcPr>
          <w:p>
            <w:pPr>
              <w:pStyle w:val="TableParagraph"/>
              <w:spacing w:before="63"/>
              <w:ind w:right="57"/>
              <w:rPr>
                <w:rFonts w:ascii="Arial"/>
                <w:sz w:val="19"/>
              </w:rPr>
            </w:pPr>
            <w:r>
              <w:rPr>
                <w:rFonts w:ascii="Arial"/>
                <w:sz w:val="19"/>
              </w:rPr>
              <w:t>,325</w:t>
            </w:r>
          </w:p>
        </w:tc>
        <w:tc>
          <w:tcPr>
            <w:tcW w:w="850"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w w:val="103"/>
                <w:sz w:val="19"/>
              </w:rPr>
              <w:t>.</w:t>
            </w:r>
          </w:p>
        </w:tc>
        <w:tc>
          <w:tcPr>
            <w:tcW w:w="989"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w w:val="103"/>
                <w:sz w:val="19"/>
              </w:rPr>
              <w:t>.</w:t>
            </w:r>
          </w:p>
        </w:tc>
        <w:tc>
          <w:tcPr>
            <w:tcW w:w="1138"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sz w:val="19"/>
              </w:rPr>
              <w:t>-1,122</w:t>
            </w:r>
          </w:p>
        </w:tc>
        <w:tc>
          <w:tcPr>
            <w:tcW w:w="816" w:type="dxa"/>
            <w:tcBorders>
              <w:top w:val="nil"/>
              <w:left w:val="single" w:sz="8" w:space="0" w:color="000000"/>
              <w:bottom w:val="nil"/>
              <w:right w:val="single" w:sz="8" w:space="0" w:color="000000"/>
            </w:tcBorders>
          </w:tcPr>
          <w:p>
            <w:pPr>
              <w:pStyle w:val="TableParagraph"/>
              <w:spacing w:before="63"/>
              <w:ind w:right="56"/>
              <w:rPr>
                <w:rFonts w:ascii="Arial"/>
                <w:sz w:val="19"/>
              </w:rPr>
            </w:pPr>
            <w:r>
              <w:rPr>
                <w:rFonts w:ascii="Arial"/>
                <w:w w:val="103"/>
                <w:sz w:val="19"/>
              </w:rPr>
              <w:t>.</w:t>
            </w:r>
          </w:p>
        </w:tc>
        <w:tc>
          <w:tcPr>
            <w:tcW w:w="874" w:type="dxa"/>
            <w:tcBorders>
              <w:top w:val="nil"/>
              <w:left w:val="single" w:sz="8" w:space="0" w:color="000000"/>
              <w:bottom w:val="nil"/>
            </w:tcBorders>
          </w:tcPr>
          <w:p>
            <w:pPr>
              <w:pStyle w:val="TableParagraph"/>
              <w:spacing w:before="63"/>
              <w:ind w:right="53"/>
              <w:rPr>
                <w:rFonts w:ascii="Arial"/>
                <w:sz w:val="19"/>
              </w:rPr>
            </w:pPr>
            <w:r>
              <w:rPr>
                <w:rFonts w:ascii="Arial"/>
                <w:w w:val="103"/>
                <w:sz w:val="19"/>
              </w:rPr>
              <w:t>.</w:t>
            </w:r>
          </w:p>
        </w:tc>
      </w:tr>
      <w:tr>
        <w:trPr>
          <w:trHeight w:val="360" w:hRule="exact"/>
        </w:trPr>
        <w:tc>
          <w:tcPr>
            <w:tcW w:w="1133" w:type="dxa"/>
            <w:tcBorders>
              <w:top w:val="nil"/>
              <w:bottom w:val="nil"/>
              <w:right w:val="nil"/>
            </w:tcBorders>
          </w:tcPr>
          <w:p>
            <w:pPr/>
          </w:p>
        </w:tc>
        <w:tc>
          <w:tcPr>
            <w:tcW w:w="1416" w:type="dxa"/>
            <w:tcBorders>
              <w:top w:val="nil"/>
              <w:left w:val="nil"/>
              <w:bottom w:val="nil"/>
            </w:tcBorders>
          </w:tcPr>
          <w:p>
            <w:pPr>
              <w:pStyle w:val="TableParagraph"/>
              <w:spacing w:before="63"/>
              <w:ind w:left="64"/>
              <w:jc w:val="left"/>
              <w:rPr>
                <w:rFonts w:ascii="Arial"/>
                <w:sz w:val="19"/>
              </w:rPr>
            </w:pPr>
            <w:r>
              <w:rPr>
                <w:rFonts w:ascii="Arial"/>
                <w:w w:val="105"/>
                <w:sz w:val="19"/>
              </w:rPr>
              <w:t>,040</w:t>
            </w:r>
          </w:p>
        </w:tc>
        <w:tc>
          <w:tcPr>
            <w:tcW w:w="1282" w:type="dxa"/>
            <w:tcBorders>
              <w:top w:val="nil"/>
              <w:bottom w:val="nil"/>
              <w:right w:val="single" w:sz="8" w:space="0" w:color="000000"/>
            </w:tcBorders>
          </w:tcPr>
          <w:p>
            <w:pPr>
              <w:pStyle w:val="TableParagraph"/>
              <w:spacing w:before="63"/>
              <w:ind w:right="57"/>
              <w:rPr>
                <w:rFonts w:ascii="Arial"/>
                <w:sz w:val="19"/>
              </w:rPr>
            </w:pPr>
            <w:r>
              <w:rPr>
                <w:rFonts w:ascii="Arial"/>
                <w:sz w:val="19"/>
              </w:rPr>
              <w:t>,739</w:t>
            </w:r>
          </w:p>
        </w:tc>
        <w:tc>
          <w:tcPr>
            <w:tcW w:w="850"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w w:val="103"/>
                <w:sz w:val="19"/>
              </w:rPr>
              <w:t>.</w:t>
            </w:r>
          </w:p>
        </w:tc>
        <w:tc>
          <w:tcPr>
            <w:tcW w:w="989"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w w:val="103"/>
                <w:sz w:val="19"/>
              </w:rPr>
              <w:t>.</w:t>
            </w:r>
          </w:p>
        </w:tc>
        <w:tc>
          <w:tcPr>
            <w:tcW w:w="1138"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sz w:val="19"/>
              </w:rPr>
              <w:t>-,302</w:t>
            </w:r>
          </w:p>
        </w:tc>
        <w:tc>
          <w:tcPr>
            <w:tcW w:w="816" w:type="dxa"/>
            <w:tcBorders>
              <w:top w:val="nil"/>
              <w:left w:val="single" w:sz="8" w:space="0" w:color="000000"/>
              <w:bottom w:val="nil"/>
              <w:right w:val="single" w:sz="8" w:space="0" w:color="000000"/>
            </w:tcBorders>
          </w:tcPr>
          <w:p>
            <w:pPr>
              <w:pStyle w:val="TableParagraph"/>
              <w:spacing w:before="63"/>
              <w:ind w:right="56"/>
              <w:rPr>
                <w:rFonts w:ascii="Arial"/>
                <w:sz w:val="19"/>
              </w:rPr>
            </w:pPr>
            <w:r>
              <w:rPr>
                <w:rFonts w:ascii="Arial"/>
                <w:w w:val="103"/>
                <w:sz w:val="19"/>
              </w:rPr>
              <w:t>.</w:t>
            </w:r>
          </w:p>
        </w:tc>
        <w:tc>
          <w:tcPr>
            <w:tcW w:w="874" w:type="dxa"/>
            <w:tcBorders>
              <w:top w:val="nil"/>
              <w:left w:val="single" w:sz="8" w:space="0" w:color="000000"/>
              <w:bottom w:val="nil"/>
            </w:tcBorders>
          </w:tcPr>
          <w:p>
            <w:pPr>
              <w:pStyle w:val="TableParagraph"/>
              <w:spacing w:before="63"/>
              <w:ind w:right="53"/>
              <w:rPr>
                <w:rFonts w:ascii="Arial"/>
                <w:sz w:val="19"/>
              </w:rPr>
            </w:pPr>
            <w:r>
              <w:rPr>
                <w:rFonts w:ascii="Arial"/>
                <w:w w:val="103"/>
                <w:sz w:val="19"/>
              </w:rPr>
              <w:t>.</w:t>
            </w:r>
          </w:p>
        </w:tc>
      </w:tr>
      <w:tr>
        <w:trPr>
          <w:trHeight w:val="360" w:hRule="exact"/>
        </w:trPr>
        <w:tc>
          <w:tcPr>
            <w:tcW w:w="1133" w:type="dxa"/>
            <w:tcBorders>
              <w:top w:val="nil"/>
              <w:bottom w:val="nil"/>
              <w:right w:val="nil"/>
            </w:tcBorders>
          </w:tcPr>
          <w:p>
            <w:pPr/>
          </w:p>
        </w:tc>
        <w:tc>
          <w:tcPr>
            <w:tcW w:w="1416" w:type="dxa"/>
            <w:tcBorders>
              <w:top w:val="nil"/>
              <w:left w:val="nil"/>
              <w:bottom w:val="nil"/>
            </w:tcBorders>
          </w:tcPr>
          <w:p>
            <w:pPr>
              <w:pStyle w:val="TableParagraph"/>
              <w:spacing w:before="63"/>
              <w:ind w:left="64"/>
              <w:jc w:val="left"/>
              <w:rPr>
                <w:rFonts w:ascii="Arial"/>
                <w:sz w:val="19"/>
              </w:rPr>
            </w:pPr>
            <w:r>
              <w:rPr>
                <w:rFonts w:ascii="Arial"/>
                <w:w w:val="105"/>
                <w:sz w:val="19"/>
              </w:rPr>
              <w:t>,050</w:t>
            </w:r>
          </w:p>
        </w:tc>
        <w:tc>
          <w:tcPr>
            <w:tcW w:w="1282" w:type="dxa"/>
            <w:tcBorders>
              <w:top w:val="nil"/>
              <w:bottom w:val="nil"/>
              <w:right w:val="single" w:sz="8" w:space="0" w:color="000000"/>
            </w:tcBorders>
          </w:tcPr>
          <w:p>
            <w:pPr>
              <w:pStyle w:val="TableParagraph"/>
              <w:spacing w:before="63"/>
              <w:ind w:right="56"/>
              <w:rPr>
                <w:rFonts w:ascii="Arial"/>
                <w:sz w:val="19"/>
              </w:rPr>
            </w:pPr>
            <w:r>
              <w:rPr>
                <w:rFonts w:ascii="Arial"/>
                <w:sz w:val="19"/>
              </w:rPr>
              <w:t>1,440</w:t>
            </w:r>
          </w:p>
        </w:tc>
        <w:tc>
          <w:tcPr>
            <w:tcW w:w="850"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w w:val="103"/>
                <w:sz w:val="19"/>
              </w:rPr>
              <w:t>.</w:t>
            </w:r>
          </w:p>
        </w:tc>
        <w:tc>
          <w:tcPr>
            <w:tcW w:w="989"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w w:val="103"/>
                <w:sz w:val="19"/>
              </w:rPr>
              <w:t>.</w:t>
            </w:r>
          </w:p>
        </w:tc>
        <w:tc>
          <w:tcPr>
            <w:tcW w:w="1138"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sz w:val="19"/>
              </w:rPr>
              <w:t>,365</w:t>
            </w:r>
          </w:p>
        </w:tc>
        <w:tc>
          <w:tcPr>
            <w:tcW w:w="816" w:type="dxa"/>
            <w:tcBorders>
              <w:top w:val="nil"/>
              <w:left w:val="single" w:sz="8" w:space="0" w:color="000000"/>
              <w:bottom w:val="nil"/>
              <w:right w:val="single" w:sz="8" w:space="0" w:color="000000"/>
            </w:tcBorders>
          </w:tcPr>
          <w:p>
            <w:pPr>
              <w:pStyle w:val="TableParagraph"/>
              <w:spacing w:before="63"/>
              <w:ind w:right="56"/>
              <w:rPr>
                <w:rFonts w:ascii="Arial"/>
                <w:sz w:val="19"/>
              </w:rPr>
            </w:pPr>
            <w:r>
              <w:rPr>
                <w:rFonts w:ascii="Arial"/>
                <w:w w:val="103"/>
                <w:sz w:val="19"/>
              </w:rPr>
              <w:t>.</w:t>
            </w:r>
          </w:p>
        </w:tc>
        <w:tc>
          <w:tcPr>
            <w:tcW w:w="874" w:type="dxa"/>
            <w:tcBorders>
              <w:top w:val="nil"/>
              <w:left w:val="single" w:sz="8" w:space="0" w:color="000000"/>
              <w:bottom w:val="nil"/>
            </w:tcBorders>
          </w:tcPr>
          <w:p>
            <w:pPr>
              <w:pStyle w:val="TableParagraph"/>
              <w:spacing w:before="63"/>
              <w:ind w:right="53"/>
              <w:rPr>
                <w:rFonts w:ascii="Arial"/>
                <w:sz w:val="19"/>
              </w:rPr>
            </w:pPr>
            <w:r>
              <w:rPr>
                <w:rFonts w:ascii="Arial"/>
                <w:w w:val="103"/>
                <w:sz w:val="19"/>
              </w:rPr>
              <w:t>.</w:t>
            </w:r>
          </w:p>
        </w:tc>
      </w:tr>
      <w:tr>
        <w:trPr>
          <w:trHeight w:val="720" w:hRule="exact"/>
        </w:trPr>
        <w:tc>
          <w:tcPr>
            <w:tcW w:w="1133" w:type="dxa"/>
            <w:tcBorders>
              <w:top w:val="nil"/>
              <w:bottom w:val="nil"/>
              <w:right w:val="nil"/>
            </w:tcBorders>
          </w:tcPr>
          <w:p>
            <w:pPr>
              <w:pStyle w:val="TableParagraph"/>
              <w:spacing w:before="201"/>
              <w:ind w:left="64"/>
              <w:jc w:val="left"/>
              <w:rPr>
                <w:rFonts w:ascii="Arial"/>
                <w:sz w:val="13"/>
              </w:rPr>
            </w:pPr>
            <w:r>
              <w:rPr>
                <w:rFonts w:ascii="Arial"/>
                <w:w w:val="105"/>
                <w:sz w:val="19"/>
              </w:rPr>
              <w:t>PROBIT</w:t>
            </w:r>
            <w:r>
              <w:rPr>
                <w:rFonts w:ascii="Arial"/>
                <w:w w:val="105"/>
                <w:position w:val="10"/>
                <w:sz w:val="13"/>
              </w:rPr>
              <w:t>a</w:t>
            </w:r>
          </w:p>
        </w:tc>
        <w:tc>
          <w:tcPr>
            <w:tcW w:w="1416" w:type="dxa"/>
            <w:tcBorders>
              <w:top w:val="nil"/>
              <w:left w:val="nil"/>
              <w:bottom w:val="nil"/>
            </w:tcBorders>
          </w:tcPr>
          <w:p>
            <w:pPr>
              <w:pStyle w:val="TableParagraph"/>
              <w:spacing w:before="63"/>
              <w:ind w:left="64"/>
              <w:jc w:val="left"/>
              <w:rPr>
                <w:rFonts w:ascii="Arial"/>
                <w:sz w:val="19"/>
              </w:rPr>
            </w:pPr>
            <w:r>
              <w:rPr>
                <w:rFonts w:ascii="Arial"/>
                <w:w w:val="105"/>
                <w:sz w:val="19"/>
              </w:rPr>
              <w:t>,060</w:t>
            </w:r>
          </w:p>
          <w:p>
            <w:pPr>
              <w:pStyle w:val="TableParagraph"/>
              <w:spacing w:before="141"/>
              <w:ind w:left="64"/>
              <w:jc w:val="left"/>
              <w:rPr>
                <w:rFonts w:ascii="Arial"/>
                <w:sz w:val="19"/>
              </w:rPr>
            </w:pPr>
            <w:r>
              <w:rPr>
                <w:rFonts w:ascii="Arial"/>
                <w:w w:val="105"/>
                <w:sz w:val="19"/>
              </w:rPr>
              <w:t>,070</w:t>
            </w:r>
          </w:p>
        </w:tc>
        <w:tc>
          <w:tcPr>
            <w:tcW w:w="1282" w:type="dxa"/>
            <w:tcBorders>
              <w:top w:val="nil"/>
              <w:bottom w:val="nil"/>
              <w:right w:val="single" w:sz="8" w:space="0" w:color="000000"/>
            </w:tcBorders>
          </w:tcPr>
          <w:p>
            <w:pPr>
              <w:pStyle w:val="TableParagraph"/>
              <w:spacing w:before="63"/>
              <w:ind w:left="694"/>
              <w:jc w:val="left"/>
              <w:rPr>
                <w:rFonts w:ascii="Arial"/>
                <w:sz w:val="19"/>
              </w:rPr>
            </w:pPr>
            <w:r>
              <w:rPr>
                <w:rFonts w:ascii="Arial"/>
                <w:w w:val="105"/>
                <w:sz w:val="19"/>
              </w:rPr>
              <w:t>2,540</w:t>
            </w:r>
          </w:p>
          <w:p>
            <w:pPr>
              <w:pStyle w:val="TableParagraph"/>
              <w:spacing w:before="141"/>
              <w:ind w:left="694"/>
              <w:jc w:val="left"/>
              <w:rPr>
                <w:rFonts w:ascii="Arial"/>
                <w:sz w:val="19"/>
              </w:rPr>
            </w:pPr>
            <w:r>
              <w:rPr>
                <w:rFonts w:ascii="Arial"/>
                <w:w w:val="105"/>
                <w:sz w:val="19"/>
              </w:rPr>
              <w:t>4,179</w:t>
            </w:r>
          </w:p>
        </w:tc>
        <w:tc>
          <w:tcPr>
            <w:tcW w:w="850"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w w:val="103"/>
                <w:sz w:val="19"/>
              </w:rPr>
              <w:t>.</w:t>
            </w:r>
          </w:p>
          <w:p>
            <w:pPr>
              <w:pStyle w:val="TableParagraph"/>
              <w:spacing w:before="141"/>
              <w:ind w:right="59"/>
              <w:rPr>
                <w:rFonts w:ascii="Arial"/>
                <w:sz w:val="19"/>
              </w:rPr>
            </w:pPr>
            <w:r>
              <w:rPr>
                <w:rFonts w:ascii="Arial"/>
                <w:w w:val="103"/>
                <w:sz w:val="19"/>
              </w:rPr>
              <w:t>.</w:t>
            </w:r>
          </w:p>
        </w:tc>
        <w:tc>
          <w:tcPr>
            <w:tcW w:w="989"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w w:val="103"/>
                <w:sz w:val="19"/>
              </w:rPr>
              <w:t>.</w:t>
            </w:r>
          </w:p>
          <w:p>
            <w:pPr>
              <w:pStyle w:val="TableParagraph"/>
              <w:spacing w:before="141"/>
              <w:ind w:right="57"/>
              <w:rPr>
                <w:rFonts w:ascii="Arial"/>
                <w:sz w:val="19"/>
              </w:rPr>
            </w:pPr>
            <w:r>
              <w:rPr>
                <w:rFonts w:ascii="Arial"/>
                <w:w w:val="103"/>
                <w:sz w:val="19"/>
              </w:rPr>
              <w:t>.</w:t>
            </w:r>
          </w:p>
        </w:tc>
        <w:tc>
          <w:tcPr>
            <w:tcW w:w="1138" w:type="dxa"/>
            <w:tcBorders>
              <w:top w:val="nil"/>
              <w:left w:val="single" w:sz="8" w:space="0" w:color="000000"/>
              <w:bottom w:val="nil"/>
              <w:right w:val="single" w:sz="8" w:space="0" w:color="000000"/>
            </w:tcBorders>
          </w:tcPr>
          <w:p>
            <w:pPr>
              <w:pStyle w:val="TableParagraph"/>
              <w:spacing w:before="63"/>
              <w:ind w:left="648" w:right="40"/>
              <w:jc w:val="center"/>
              <w:rPr>
                <w:rFonts w:ascii="Arial"/>
                <w:sz w:val="19"/>
              </w:rPr>
            </w:pPr>
            <w:r>
              <w:rPr>
                <w:rFonts w:ascii="Arial"/>
                <w:w w:val="105"/>
                <w:sz w:val="19"/>
              </w:rPr>
              <w:t>,932</w:t>
            </w:r>
          </w:p>
          <w:p>
            <w:pPr>
              <w:pStyle w:val="TableParagraph"/>
              <w:spacing w:before="141"/>
              <w:ind w:left="538" w:right="40"/>
              <w:jc w:val="center"/>
              <w:rPr>
                <w:rFonts w:ascii="Arial"/>
                <w:sz w:val="19"/>
              </w:rPr>
            </w:pPr>
            <w:r>
              <w:rPr>
                <w:rFonts w:ascii="Arial"/>
                <w:w w:val="105"/>
                <w:sz w:val="19"/>
              </w:rPr>
              <w:t>1,430</w:t>
            </w:r>
          </w:p>
        </w:tc>
        <w:tc>
          <w:tcPr>
            <w:tcW w:w="816" w:type="dxa"/>
            <w:tcBorders>
              <w:top w:val="nil"/>
              <w:left w:val="single" w:sz="8" w:space="0" w:color="000000"/>
              <w:bottom w:val="nil"/>
              <w:right w:val="single" w:sz="8" w:space="0" w:color="000000"/>
            </w:tcBorders>
          </w:tcPr>
          <w:p>
            <w:pPr>
              <w:pStyle w:val="TableParagraph"/>
              <w:spacing w:before="63"/>
              <w:ind w:right="56"/>
              <w:rPr>
                <w:rFonts w:ascii="Arial"/>
                <w:sz w:val="19"/>
              </w:rPr>
            </w:pPr>
            <w:r>
              <w:rPr>
                <w:rFonts w:ascii="Arial"/>
                <w:w w:val="103"/>
                <w:sz w:val="19"/>
              </w:rPr>
              <w:t>.</w:t>
            </w:r>
          </w:p>
          <w:p>
            <w:pPr>
              <w:pStyle w:val="TableParagraph"/>
              <w:spacing w:before="141"/>
              <w:ind w:right="56"/>
              <w:rPr>
                <w:rFonts w:ascii="Arial"/>
                <w:sz w:val="19"/>
              </w:rPr>
            </w:pPr>
            <w:r>
              <w:rPr>
                <w:rFonts w:ascii="Arial"/>
                <w:w w:val="103"/>
                <w:sz w:val="19"/>
              </w:rPr>
              <w:t>.</w:t>
            </w:r>
          </w:p>
        </w:tc>
        <w:tc>
          <w:tcPr>
            <w:tcW w:w="874" w:type="dxa"/>
            <w:tcBorders>
              <w:top w:val="nil"/>
              <w:left w:val="single" w:sz="8" w:space="0" w:color="000000"/>
              <w:bottom w:val="nil"/>
            </w:tcBorders>
          </w:tcPr>
          <w:p>
            <w:pPr>
              <w:pStyle w:val="TableParagraph"/>
              <w:spacing w:before="63"/>
              <w:ind w:right="53"/>
              <w:rPr>
                <w:rFonts w:ascii="Arial"/>
                <w:sz w:val="19"/>
              </w:rPr>
            </w:pPr>
            <w:r>
              <w:rPr>
                <w:rFonts w:ascii="Arial"/>
                <w:w w:val="103"/>
                <w:sz w:val="19"/>
              </w:rPr>
              <w:t>.</w:t>
            </w:r>
          </w:p>
          <w:p>
            <w:pPr>
              <w:pStyle w:val="TableParagraph"/>
              <w:spacing w:before="141"/>
              <w:ind w:right="53"/>
              <w:rPr>
                <w:rFonts w:ascii="Arial"/>
                <w:sz w:val="19"/>
              </w:rPr>
            </w:pPr>
            <w:r>
              <w:rPr>
                <w:rFonts w:ascii="Arial"/>
                <w:w w:val="103"/>
                <w:sz w:val="19"/>
              </w:rPr>
              <w:t>.</w:t>
            </w:r>
          </w:p>
        </w:tc>
      </w:tr>
      <w:tr>
        <w:trPr>
          <w:trHeight w:val="360" w:hRule="exact"/>
        </w:trPr>
        <w:tc>
          <w:tcPr>
            <w:tcW w:w="1133" w:type="dxa"/>
            <w:tcBorders>
              <w:top w:val="nil"/>
              <w:bottom w:val="nil"/>
              <w:right w:val="nil"/>
            </w:tcBorders>
          </w:tcPr>
          <w:p>
            <w:pPr/>
          </w:p>
        </w:tc>
        <w:tc>
          <w:tcPr>
            <w:tcW w:w="1416" w:type="dxa"/>
            <w:tcBorders>
              <w:top w:val="nil"/>
              <w:left w:val="nil"/>
              <w:bottom w:val="nil"/>
            </w:tcBorders>
          </w:tcPr>
          <w:p>
            <w:pPr>
              <w:pStyle w:val="TableParagraph"/>
              <w:spacing w:before="63"/>
              <w:ind w:left="64"/>
              <w:jc w:val="left"/>
              <w:rPr>
                <w:rFonts w:ascii="Arial"/>
                <w:sz w:val="19"/>
              </w:rPr>
            </w:pPr>
            <w:r>
              <w:rPr>
                <w:rFonts w:ascii="Arial"/>
                <w:w w:val="105"/>
                <w:sz w:val="19"/>
              </w:rPr>
              <w:t>,080</w:t>
            </w:r>
          </w:p>
        </w:tc>
        <w:tc>
          <w:tcPr>
            <w:tcW w:w="1282" w:type="dxa"/>
            <w:tcBorders>
              <w:top w:val="nil"/>
              <w:bottom w:val="nil"/>
              <w:right w:val="single" w:sz="8" w:space="0" w:color="000000"/>
            </w:tcBorders>
          </w:tcPr>
          <w:p>
            <w:pPr>
              <w:pStyle w:val="TableParagraph"/>
              <w:spacing w:before="63"/>
              <w:ind w:right="56"/>
              <w:rPr>
                <w:rFonts w:ascii="Arial"/>
                <w:sz w:val="19"/>
              </w:rPr>
            </w:pPr>
            <w:r>
              <w:rPr>
                <w:rFonts w:ascii="Arial"/>
                <w:sz w:val="19"/>
              </w:rPr>
              <w:t>6,526</w:t>
            </w:r>
          </w:p>
        </w:tc>
        <w:tc>
          <w:tcPr>
            <w:tcW w:w="850"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w w:val="103"/>
                <w:sz w:val="19"/>
              </w:rPr>
              <w:t>.</w:t>
            </w:r>
          </w:p>
        </w:tc>
        <w:tc>
          <w:tcPr>
            <w:tcW w:w="989"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w w:val="103"/>
                <w:sz w:val="19"/>
              </w:rPr>
              <w:t>.</w:t>
            </w:r>
          </w:p>
        </w:tc>
        <w:tc>
          <w:tcPr>
            <w:tcW w:w="1138"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sz w:val="19"/>
              </w:rPr>
              <w:t>1,876</w:t>
            </w:r>
          </w:p>
        </w:tc>
        <w:tc>
          <w:tcPr>
            <w:tcW w:w="816" w:type="dxa"/>
            <w:tcBorders>
              <w:top w:val="nil"/>
              <w:left w:val="single" w:sz="8" w:space="0" w:color="000000"/>
              <w:bottom w:val="nil"/>
              <w:right w:val="single" w:sz="8" w:space="0" w:color="000000"/>
            </w:tcBorders>
          </w:tcPr>
          <w:p>
            <w:pPr>
              <w:pStyle w:val="TableParagraph"/>
              <w:spacing w:before="63"/>
              <w:ind w:right="56"/>
              <w:rPr>
                <w:rFonts w:ascii="Arial"/>
                <w:sz w:val="19"/>
              </w:rPr>
            </w:pPr>
            <w:r>
              <w:rPr>
                <w:rFonts w:ascii="Arial"/>
                <w:w w:val="103"/>
                <w:sz w:val="19"/>
              </w:rPr>
              <w:t>.</w:t>
            </w:r>
          </w:p>
        </w:tc>
        <w:tc>
          <w:tcPr>
            <w:tcW w:w="874" w:type="dxa"/>
            <w:tcBorders>
              <w:top w:val="nil"/>
              <w:left w:val="single" w:sz="8" w:space="0" w:color="000000"/>
              <w:bottom w:val="nil"/>
            </w:tcBorders>
          </w:tcPr>
          <w:p>
            <w:pPr>
              <w:pStyle w:val="TableParagraph"/>
              <w:spacing w:before="63"/>
              <w:ind w:right="53"/>
              <w:rPr>
                <w:rFonts w:ascii="Arial"/>
                <w:sz w:val="19"/>
              </w:rPr>
            </w:pPr>
            <w:r>
              <w:rPr>
                <w:rFonts w:ascii="Arial"/>
                <w:w w:val="103"/>
                <w:sz w:val="19"/>
              </w:rPr>
              <w:t>.</w:t>
            </w:r>
          </w:p>
        </w:tc>
      </w:tr>
      <w:tr>
        <w:trPr>
          <w:trHeight w:val="360" w:hRule="exact"/>
        </w:trPr>
        <w:tc>
          <w:tcPr>
            <w:tcW w:w="1133" w:type="dxa"/>
            <w:tcBorders>
              <w:top w:val="nil"/>
              <w:bottom w:val="nil"/>
              <w:right w:val="nil"/>
            </w:tcBorders>
          </w:tcPr>
          <w:p>
            <w:pPr/>
          </w:p>
        </w:tc>
        <w:tc>
          <w:tcPr>
            <w:tcW w:w="1416" w:type="dxa"/>
            <w:tcBorders>
              <w:top w:val="nil"/>
              <w:left w:val="nil"/>
              <w:bottom w:val="nil"/>
            </w:tcBorders>
          </w:tcPr>
          <w:p>
            <w:pPr>
              <w:pStyle w:val="TableParagraph"/>
              <w:spacing w:before="63"/>
              <w:ind w:left="64"/>
              <w:jc w:val="left"/>
              <w:rPr>
                <w:rFonts w:ascii="Arial"/>
                <w:sz w:val="19"/>
              </w:rPr>
            </w:pPr>
            <w:r>
              <w:rPr>
                <w:rFonts w:ascii="Arial"/>
                <w:w w:val="105"/>
                <w:sz w:val="19"/>
              </w:rPr>
              <w:t>,090</w:t>
            </w:r>
          </w:p>
        </w:tc>
        <w:tc>
          <w:tcPr>
            <w:tcW w:w="1282" w:type="dxa"/>
            <w:tcBorders>
              <w:top w:val="nil"/>
              <w:bottom w:val="nil"/>
              <w:right w:val="single" w:sz="8" w:space="0" w:color="000000"/>
            </w:tcBorders>
          </w:tcPr>
          <w:p>
            <w:pPr>
              <w:pStyle w:val="TableParagraph"/>
              <w:spacing w:before="63"/>
              <w:ind w:right="56"/>
              <w:rPr>
                <w:rFonts w:ascii="Arial"/>
                <w:sz w:val="19"/>
              </w:rPr>
            </w:pPr>
            <w:r>
              <w:rPr>
                <w:rFonts w:ascii="Arial"/>
                <w:sz w:val="19"/>
              </w:rPr>
              <w:t>9,788</w:t>
            </w:r>
          </w:p>
        </w:tc>
        <w:tc>
          <w:tcPr>
            <w:tcW w:w="850"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w w:val="103"/>
                <w:sz w:val="19"/>
              </w:rPr>
              <w:t>.</w:t>
            </w:r>
          </w:p>
        </w:tc>
        <w:tc>
          <w:tcPr>
            <w:tcW w:w="989"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w w:val="103"/>
                <w:sz w:val="19"/>
              </w:rPr>
              <w:t>.</w:t>
            </w:r>
          </w:p>
        </w:tc>
        <w:tc>
          <w:tcPr>
            <w:tcW w:w="1138"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sz w:val="19"/>
              </w:rPr>
              <w:t>2,281</w:t>
            </w:r>
          </w:p>
        </w:tc>
        <w:tc>
          <w:tcPr>
            <w:tcW w:w="816" w:type="dxa"/>
            <w:tcBorders>
              <w:top w:val="nil"/>
              <w:left w:val="single" w:sz="8" w:space="0" w:color="000000"/>
              <w:bottom w:val="nil"/>
              <w:right w:val="single" w:sz="8" w:space="0" w:color="000000"/>
            </w:tcBorders>
          </w:tcPr>
          <w:p>
            <w:pPr>
              <w:pStyle w:val="TableParagraph"/>
              <w:spacing w:before="63"/>
              <w:ind w:right="56"/>
              <w:rPr>
                <w:rFonts w:ascii="Arial"/>
                <w:sz w:val="19"/>
              </w:rPr>
            </w:pPr>
            <w:r>
              <w:rPr>
                <w:rFonts w:ascii="Arial"/>
                <w:w w:val="103"/>
                <w:sz w:val="19"/>
              </w:rPr>
              <w:t>.</w:t>
            </w:r>
          </w:p>
        </w:tc>
        <w:tc>
          <w:tcPr>
            <w:tcW w:w="874" w:type="dxa"/>
            <w:tcBorders>
              <w:top w:val="nil"/>
              <w:left w:val="single" w:sz="8" w:space="0" w:color="000000"/>
              <w:bottom w:val="nil"/>
            </w:tcBorders>
          </w:tcPr>
          <w:p>
            <w:pPr>
              <w:pStyle w:val="TableParagraph"/>
              <w:spacing w:before="63"/>
              <w:ind w:right="53"/>
              <w:rPr>
                <w:rFonts w:ascii="Arial"/>
                <w:sz w:val="19"/>
              </w:rPr>
            </w:pPr>
            <w:r>
              <w:rPr>
                <w:rFonts w:ascii="Arial"/>
                <w:w w:val="103"/>
                <w:sz w:val="19"/>
              </w:rPr>
              <w:t>.</w:t>
            </w:r>
          </w:p>
        </w:tc>
      </w:tr>
      <w:tr>
        <w:trPr>
          <w:trHeight w:val="360" w:hRule="exact"/>
        </w:trPr>
        <w:tc>
          <w:tcPr>
            <w:tcW w:w="1133" w:type="dxa"/>
            <w:tcBorders>
              <w:top w:val="nil"/>
              <w:bottom w:val="nil"/>
              <w:right w:val="nil"/>
            </w:tcBorders>
          </w:tcPr>
          <w:p>
            <w:pPr/>
          </w:p>
        </w:tc>
        <w:tc>
          <w:tcPr>
            <w:tcW w:w="1416" w:type="dxa"/>
            <w:tcBorders>
              <w:top w:val="nil"/>
              <w:left w:val="nil"/>
              <w:bottom w:val="nil"/>
            </w:tcBorders>
          </w:tcPr>
          <w:p>
            <w:pPr>
              <w:pStyle w:val="TableParagraph"/>
              <w:spacing w:before="63"/>
              <w:ind w:left="64"/>
              <w:jc w:val="left"/>
              <w:rPr>
                <w:rFonts w:ascii="Arial"/>
                <w:sz w:val="19"/>
              </w:rPr>
            </w:pPr>
            <w:r>
              <w:rPr>
                <w:rFonts w:ascii="Arial"/>
                <w:w w:val="105"/>
                <w:sz w:val="19"/>
              </w:rPr>
              <w:t>,100</w:t>
            </w:r>
          </w:p>
        </w:tc>
        <w:tc>
          <w:tcPr>
            <w:tcW w:w="1282" w:type="dxa"/>
            <w:tcBorders>
              <w:top w:val="nil"/>
              <w:bottom w:val="nil"/>
              <w:right w:val="single" w:sz="8" w:space="0" w:color="000000"/>
            </w:tcBorders>
          </w:tcPr>
          <w:p>
            <w:pPr>
              <w:pStyle w:val="TableParagraph"/>
              <w:spacing w:before="63"/>
              <w:ind w:right="56"/>
              <w:rPr>
                <w:rFonts w:ascii="Arial"/>
                <w:sz w:val="19"/>
              </w:rPr>
            </w:pPr>
            <w:r>
              <w:rPr>
                <w:rFonts w:ascii="Arial"/>
                <w:sz w:val="19"/>
              </w:rPr>
              <w:t>14,214</w:t>
            </w:r>
          </w:p>
        </w:tc>
        <w:tc>
          <w:tcPr>
            <w:tcW w:w="850"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w w:val="103"/>
                <w:sz w:val="19"/>
              </w:rPr>
              <w:t>.</w:t>
            </w:r>
          </w:p>
        </w:tc>
        <w:tc>
          <w:tcPr>
            <w:tcW w:w="989"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w w:val="103"/>
                <w:sz w:val="19"/>
              </w:rPr>
              <w:t>.</w:t>
            </w:r>
          </w:p>
        </w:tc>
        <w:tc>
          <w:tcPr>
            <w:tcW w:w="1138"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sz w:val="19"/>
              </w:rPr>
              <w:t>2,654</w:t>
            </w:r>
          </w:p>
        </w:tc>
        <w:tc>
          <w:tcPr>
            <w:tcW w:w="816" w:type="dxa"/>
            <w:tcBorders>
              <w:top w:val="nil"/>
              <w:left w:val="single" w:sz="8" w:space="0" w:color="000000"/>
              <w:bottom w:val="nil"/>
              <w:right w:val="single" w:sz="8" w:space="0" w:color="000000"/>
            </w:tcBorders>
          </w:tcPr>
          <w:p>
            <w:pPr>
              <w:pStyle w:val="TableParagraph"/>
              <w:spacing w:before="63"/>
              <w:ind w:right="56"/>
              <w:rPr>
                <w:rFonts w:ascii="Arial"/>
                <w:sz w:val="19"/>
              </w:rPr>
            </w:pPr>
            <w:r>
              <w:rPr>
                <w:rFonts w:ascii="Arial"/>
                <w:w w:val="103"/>
                <w:sz w:val="19"/>
              </w:rPr>
              <w:t>.</w:t>
            </w:r>
          </w:p>
        </w:tc>
        <w:tc>
          <w:tcPr>
            <w:tcW w:w="874" w:type="dxa"/>
            <w:tcBorders>
              <w:top w:val="nil"/>
              <w:left w:val="single" w:sz="8" w:space="0" w:color="000000"/>
              <w:bottom w:val="nil"/>
            </w:tcBorders>
          </w:tcPr>
          <w:p>
            <w:pPr>
              <w:pStyle w:val="TableParagraph"/>
              <w:spacing w:before="63"/>
              <w:ind w:right="53"/>
              <w:rPr>
                <w:rFonts w:ascii="Arial"/>
                <w:sz w:val="19"/>
              </w:rPr>
            </w:pPr>
            <w:r>
              <w:rPr>
                <w:rFonts w:ascii="Arial"/>
                <w:w w:val="103"/>
                <w:sz w:val="19"/>
              </w:rPr>
              <w:t>.</w:t>
            </w:r>
          </w:p>
        </w:tc>
      </w:tr>
      <w:tr>
        <w:trPr>
          <w:trHeight w:val="360" w:hRule="exact"/>
        </w:trPr>
        <w:tc>
          <w:tcPr>
            <w:tcW w:w="1133" w:type="dxa"/>
            <w:tcBorders>
              <w:top w:val="nil"/>
              <w:bottom w:val="nil"/>
              <w:right w:val="nil"/>
            </w:tcBorders>
          </w:tcPr>
          <w:p>
            <w:pPr/>
          </w:p>
        </w:tc>
        <w:tc>
          <w:tcPr>
            <w:tcW w:w="1416" w:type="dxa"/>
            <w:tcBorders>
              <w:top w:val="nil"/>
              <w:left w:val="nil"/>
              <w:bottom w:val="nil"/>
            </w:tcBorders>
          </w:tcPr>
          <w:p>
            <w:pPr>
              <w:pStyle w:val="TableParagraph"/>
              <w:spacing w:before="63"/>
              <w:ind w:left="64"/>
              <w:jc w:val="left"/>
              <w:rPr>
                <w:rFonts w:ascii="Arial"/>
                <w:sz w:val="19"/>
              </w:rPr>
            </w:pPr>
            <w:r>
              <w:rPr>
                <w:rFonts w:ascii="Arial"/>
                <w:w w:val="105"/>
                <w:sz w:val="19"/>
              </w:rPr>
              <w:t>,150</w:t>
            </w:r>
          </w:p>
        </w:tc>
        <w:tc>
          <w:tcPr>
            <w:tcW w:w="1282" w:type="dxa"/>
            <w:tcBorders>
              <w:top w:val="nil"/>
              <w:bottom w:val="nil"/>
              <w:right w:val="single" w:sz="8" w:space="0" w:color="000000"/>
            </w:tcBorders>
          </w:tcPr>
          <w:p>
            <w:pPr>
              <w:pStyle w:val="TableParagraph"/>
              <w:spacing w:before="63"/>
              <w:ind w:right="56"/>
              <w:rPr>
                <w:rFonts w:ascii="Arial"/>
                <w:sz w:val="19"/>
              </w:rPr>
            </w:pPr>
            <w:r>
              <w:rPr>
                <w:rFonts w:ascii="Arial"/>
                <w:sz w:val="19"/>
              </w:rPr>
              <w:t>66,625</w:t>
            </w:r>
          </w:p>
        </w:tc>
        <w:tc>
          <w:tcPr>
            <w:tcW w:w="850"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w w:val="103"/>
                <w:sz w:val="19"/>
              </w:rPr>
              <w:t>.</w:t>
            </w:r>
          </w:p>
        </w:tc>
        <w:tc>
          <w:tcPr>
            <w:tcW w:w="989"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w w:val="103"/>
                <w:sz w:val="19"/>
              </w:rPr>
              <w:t>.</w:t>
            </w:r>
          </w:p>
        </w:tc>
        <w:tc>
          <w:tcPr>
            <w:tcW w:w="1138"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sz w:val="19"/>
              </w:rPr>
              <w:t>4,199</w:t>
            </w:r>
          </w:p>
        </w:tc>
        <w:tc>
          <w:tcPr>
            <w:tcW w:w="816" w:type="dxa"/>
            <w:tcBorders>
              <w:top w:val="nil"/>
              <w:left w:val="single" w:sz="8" w:space="0" w:color="000000"/>
              <w:bottom w:val="nil"/>
              <w:right w:val="single" w:sz="8" w:space="0" w:color="000000"/>
            </w:tcBorders>
          </w:tcPr>
          <w:p>
            <w:pPr>
              <w:pStyle w:val="TableParagraph"/>
              <w:spacing w:before="63"/>
              <w:ind w:right="56"/>
              <w:rPr>
                <w:rFonts w:ascii="Arial"/>
                <w:sz w:val="19"/>
              </w:rPr>
            </w:pPr>
            <w:r>
              <w:rPr>
                <w:rFonts w:ascii="Arial"/>
                <w:w w:val="103"/>
                <w:sz w:val="19"/>
              </w:rPr>
              <w:t>.</w:t>
            </w:r>
          </w:p>
        </w:tc>
        <w:tc>
          <w:tcPr>
            <w:tcW w:w="874" w:type="dxa"/>
            <w:tcBorders>
              <w:top w:val="nil"/>
              <w:left w:val="single" w:sz="8" w:space="0" w:color="000000"/>
              <w:bottom w:val="nil"/>
            </w:tcBorders>
          </w:tcPr>
          <w:p>
            <w:pPr>
              <w:pStyle w:val="TableParagraph"/>
              <w:spacing w:before="63"/>
              <w:ind w:right="53"/>
              <w:rPr>
                <w:rFonts w:ascii="Arial"/>
                <w:sz w:val="19"/>
              </w:rPr>
            </w:pPr>
            <w:r>
              <w:rPr>
                <w:rFonts w:ascii="Arial"/>
                <w:w w:val="103"/>
                <w:sz w:val="19"/>
              </w:rPr>
              <w:t>.</w:t>
            </w:r>
          </w:p>
        </w:tc>
      </w:tr>
      <w:tr>
        <w:trPr>
          <w:trHeight w:val="308" w:hRule="exact"/>
        </w:trPr>
        <w:tc>
          <w:tcPr>
            <w:tcW w:w="1133" w:type="dxa"/>
            <w:tcBorders>
              <w:top w:val="nil"/>
              <w:right w:val="nil"/>
            </w:tcBorders>
          </w:tcPr>
          <w:p>
            <w:pPr/>
          </w:p>
        </w:tc>
        <w:tc>
          <w:tcPr>
            <w:tcW w:w="1416" w:type="dxa"/>
            <w:tcBorders>
              <w:top w:val="nil"/>
              <w:left w:val="nil"/>
              <w:bottom w:val="nil"/>
            </w:tcBorders>
          </w:tcPr>
          <w:p>
            <w:pPr>
              <w:pStyle w:val="TableParagraph"/>
              <w:spacing w:before="63"/>
              <w:ind w:left="64"/>
              <w:jc w:val="left"/>
              <w:rPr>
                <w:rFonts w:ascii="Arial"/>
                <w:sz w:val="19"/>
              </w:rPr>
            </w:pPr>
            <w:r>
              <w:rPr>
                <w:rFonts w:ascii="Arial"/>
                <w:w w:val="105"/>
                <w:sz w:val="19"/>
              </w:rPr>
              <w:t>,200</w:t>
            </w:r>
          </w:p>
        </w:tc>
        <w:tc>
          <w:tcPr>
            <w:tcW w:w="1282" w:type="dxa"/>
            <w:tcBorders>
              <w:top w:val="nil"/>
              <w:bottom w:val="nil"/>
              <w:right w:val="single" w:sz="8" w:space="0" w:color="000000"/>
            </w:tcBorders>
          </w:tcPr>
          <w:p>
            <w:pPr>
              <w:pStyle w:val="TableParagraph"/>
              <w:spacing w:before="63"/>
              <w:ind w:right="56"/>
              <w:rPr>
                <w:rFonts w:ascii="Arial"/>
                <w:sz w:val="19"/>
              </w:rPr>
            </w:pPr>
            <w:r>
              <w:rPr>
                <w:rFonts w:ascii="Arial"/>
                <w:sz w:val="19"/>
              </w:rPr>
              <w:t>227,435</w:t>
            </w:r>
          </w:p>
        </w:tc>
        <w:tc>
          <w:tcPr>
            <w:tcW w:w="850"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w w:val="103"/>
                <w:sz w:val="19"/>
              </w:rPr>
              <w:t>.</w:t>
            </w:r>
          </w:p>
        </w:tc>
        <w:tc>
          <w:tcPr>
            <w:tcW w:w="989"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w w:val="103"/>
                <w:sz w:val="19"/>
              </w:rPr>
              <w:t>.</w:t>
            </w:r>
          </w:p>
        </w:tc>
        <w:tc>
          <w:tcPr>
            <w:tcW w:w="1138"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sz w:val="19"/>
              </w:rPr>
              <w:t>5,427</w:t>
            </w:r>
          </w:p>
        </w:tc>
        <w:tc>
          <w:tcPr>
            <w:tcW w:w="816" w:type="dxa"/>
            <w:tcBorders>
              <w:top w:val="nil"/>
              <w:left w:val="single" w:sz="8" w:space="0" w:color="000000"/>
              <w:bottom w:val="nil"/>
              <w:right w:val="single" w:sz="8" w:space="0" w:color="000000"/>
            </w:tcBorders>
          </w:tcPr>
          <w:p>
            <w:pPr>
              <w:pStyle w:val="TableParagraph"/>
              <w:spacing w:before="63"/>
              <w:ind w:right="56"/>
              <w:rPr>
                <w:rFonts w:ascii="Arial"/>
                <w:sz w:val="19"/>
              </w:rPr>
            </w:pPr>
            <w:r>
              <w:rPr>
                <w:rFonts w:ascii="Arial"/>
                <w:w w:val="103"/>
                <w:sz w:val="19"/>
              </w:rPr>
              <w:t>.</w:t>
            </w:r>
          </w:p>
        </w:tc>
        <w:tc>
          <w:tcPr>
            <w:tcW w:w="874" w:type="dxa"/>
            <w:tcBorders>
              <w:top w:val="nil"/>
              <w:left w:val="single" w:sz="8" w:space="0" w:color="000000"/>
              <w:bottom w:val="nil"/>
            </w:tcBorders>
          </w:tcPr>
          <w:p>
            <w:pPr>
              <w:pStyle w:val="TableParagraph"/>
              <w:spacing w:before="63"/>
              <w:ind w:right="53"/>
              <w:rPr>
                <w:rFonts w:ascii="Arial"/>
                <w:sz w:val="19"/>
              </w:rPr>
            </w:pPr>
            <w:r>
              <w:rPr>
                <w:rFonts w:ascii="Arial"/>
                <w:w w:val="103"/>
                <w:sz w:val="19"/>
              </w:rPr>
              <w:t>.</w:t>
            </w:r>
          </w:p>
        </w:tc>
      </w:tr>
    </w:tbl>
    <w:p>
      <w:pPr>
        <w:spacing w:after="0"/>
        <w:rPr>
          <w:rFonts w:ascii="Arial"/>
          <w:sz w:val="19"/>
        </w:rPr>
        <w:sectPr>
          <w:pgSz w:w="11910" w:h="16840"/>
          <w:pgMar w:header="0" w:footer="964" w:top="1580" w:bottom="1220" w:left="1680" w:right="980"/>
        </w:sectPr>
      </w:pPr>
    </w:p>
    <w:p>
      <w:pPr>
        <w:pStyle w:val="BodyText"/>
        <w:spacing w:before="9"/>
        <w:rPr>
          <w:rFonts w:ascii="Arial"/>
          <w:b/>
          <w:sz w:val="9"/>
        </w:rPr>
      </w:pP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2549"/>
        <w:gridCol w:w="1282"/>
        <w:gridCol w:w="850"/>
        <w:gridCol w:w="989"/>
        <w:gridCol w:w="1138"/>
        <w:gridCol w:w="816"/>
        <w:gridCol w:w="874"/>
      </w:tblGrid>
      <w:tr>
        <w:trPr>
          <w:trHeight w:val="417" w:hRule="exact"/>
        </w:trPr>
        <w:tc>
          <w:tcPr>
            <w:tcW w:w="2549" w:type="dxa"/>
            <w:tcBorders>
              <w:bottom w:val="nil"/>
            </w:tcBorders>
          </w:tcPr>
          <w:p>
            <w:pPr>
              <w:pStyle w:val="TableParagraph"/>
              <w:spacing w:before="100"/>
              <w:ind w:right="942"/>
              <w:rPr>
                <w:rFonts w:ascii="Arial"/>
                <w:sz w:val="19"/>
              </w:rPr>
            </w:pPr>
            <w:r>
              <w:rPr>
                <w:rFonts w:ascii="Arial"/>
                <w:sz w:val="19"/>
              </w:rPr>
              <w:t>,250</w:t>
            </w:r>
          </w:p>
        </w:tc>
        <w:tc>
          <w:tcPr>
            <w:tcW w:w="1282" w:type="dxa"/>
            <w:tcBorders>
              <w:top w:val="single" w:sz="15" w:space="0" w:color="FFFFFF"/>
              <w:bottom w:val="nil"/>
              <w:right w:val="single" w:sz="8" w:space="0" w:color="000000"/>
            </w:tcBorders>
          </w:tcPr>
          <w:p>
            <w:pPr>
              <w:pStyle w:val="TableParagraph"/>
              <w:spacing w:before="100"/>
              <w:ind w:right="56"/>
              <w:rPr>
                <w:rFonts w:ascii="Arial"/>
                <w:sz w:val="19"/>
              </w:rPr>
            </w:pPr>
            <w:r>
              <w:rPr>
                <w:rFonts w:ascii="Arial"/>
                <w:sz w:val="19"/>
              </w:rPr>
              <w:t>652,102</w:t>
            </w:r>
          </w:p>
        </w:tc>
        <w:tc>
          <w:tcPr>
            <w:tcW w:w="850" w:type="dxa"/>
            <w:tcBorders>
              <w:top w:val="single" w:sz="15" w:space="0" w:color="FFFFFF"/>
              <w:left w:val="single" w:sz="8" w:space="0" w:color="000000"/>
              <w:bottom w:val="nil"/>
              <w:right w:val="single" w:sz="8" w:space="0" w:color="000000"/>
            </w:tcBorders>
          </w:tcPr>
          <w:p>
            <w:pPr>
              <w:pStyle w:val="TableParagraph"/>
              <w:spacing w:before="100"/>
              <w:ind w:right="59"/>
              <w:rPr>
                <w:rFonts w:ascii="Arial"/>
                <w:sz w:val="19"/>
              </w:rPr>
            </w:pPr>
            <w:r>
              <w:rPr>
                <w:rFonts w:ascii="Arial"/>
                <w:w w:val="103"/>
                <w:sz w:val="19"/>
              </w:rPr>
              <w:t>.</w:t>
            </w:r>
          </w:p>
        </w:tc>
        <w:tc>
          <w:tcPr>
            <w:tcW w:w="989" w:type="dxa"/>
            <w:tcBorders>
              <w:top w:val="single" w:sz="15" w:space="0" w:color="FFFFFF"/>
              <w:left w:val="single" w:sz="8" w:space="0" w:color="000000"/>
              <w:bottom w:val="nil"/>
              <w:right w:val="single" w:sz="8" w:space="0" w:color="000000"/>
            </w:tcBorders>
          </w:tcPr>
          <w:p>
            <w:pPr>
              <w:pStyle w:val="TableParagraph"/>
              <w:spacing w:before="100"/>
              <w:ind w:right="57"/>
              <w:rPr>
                <w:rFonts w:ascii="Arial"/>
                <w:sz w:val="19"/>
              </w:rPr>
            </w:pPr>
            <w:r>
              <w:rPr>
                <w:rFonts w:ascii="Arial"/>
                <w:w w:val="103"/>
                <w:sz w:val="19"/>
              </w:rPr>
              <w:t>.</w:t>
            </w:r>
          </w:p>
        </w:tc>
        <w:tc>
          <w:tcPr>
            <w:tcW w:w="1138" w:type="dxa"/>
            <w:tcBorders>
              <w:top w:val="single" w:sz="15" w:space="0" w:color="FFFFFF"/>
              <w:left w:val="single" w:sz="8" w:space="0" w:color="000000"/>
              <w:bottom w:val="nil"/>
              <w:right w:val="single" w:sz="8" w:space="0" w:color="000000"/>
            </w:tcBorders>
          </w:tcPr>
          <w:p>
            <w:pPr>
              <w:pStyle w:val="TableParagraph"/>
              <w:spacing w:before="100"/>
              <w:ind w:right="57"/>
              <w:rPr>
                <w:rFonts w:ascii="Arial"/>
                <w:sz w:val="19"/>
              </w:rPr>
            </w:pPr>
            <w:r>
              <w:rPr>
                <w:rFonts w:ascii="Arial"/>
                <w:sz w:val="19"/>
              </w:rPr>
              <w:t>6,480</w:t>
            </w:r>
          </w:p>
        </w:tc>
        <w:tc>
          <w:tcPr>
            <w:tcW w:w="816" w:type="dxa"/>
            <w:tcBorders>
              <w:top w:val="single" w:sz="15" w:space="0" w:color="FFFFFF"/>
              <w:left w:val="single" w:sz="8" w:space="0" w:color="000000"/>
              <w:bottom w:val="nil"/>
              <w:right w:val="single" w:sz="8" w:space="0" w:color="000000"/>
            </w:tcBorders>
          </w:tcPr>
          <w:p>
            <w:pPr>
              <w:pStyle w:val="TableParagraph"/>
              <w:spacing w:before="100"/>
              <w:ind w:right="56"/>
              <w:rPr>
                <w:rFonts w:ascii="Arial"/>
                <w:sz w:val="19"/>
              </w:rPr>
            </w:pPr>
            <w:r>
              <w:rPr>
                <w:rFonts w:ascii="Arial"/>
                <w:w w:val="103"/>
                <w:sz w:val="19"/>
              </w:rPr>
              <w:t>.</w:t>
            </w:r>
          </w:p>
        </w:tc>
        <w:tc>
          <w:tcPr>
            <w:tcW w:w="874" w:type="dxa"/>
            <w:tcBorders>
              <w:top w:val="single" w:sz="15" w:space="0" w:color="FFFFFF"/>
              <w:left w:val="single" w:sz="8" w:space="0" w:color="000000"/>
              <w:bottom w:val="nil"/>
            </w:tcBorders>
          </w:tcPr>
          <w:p>
            <w:pPr>
              <w:pStyle w:val="TableParagraph"/>
              <w:spacing w:before="100"/>
              <w:ind w:right="53"/>
              <w:rPr>
                <w:rFonts w:ascii="Arial"/>
                <w:sz w:val="19"/>
              </w:rPr>
            </w:pPr>
            <w:r>
              <w:rPr>
                <w:rFonts w:ascii="Arial"/>
                <w:w w:val="103"/>
                <w:sz w:val="19"/>
              </w:rPr>
              <w:t>.</w:t>
            </w:r>
          </w:p>
        </w:tc>
      </w:tr>
      <w:tr>
        <w:trPr>
          <w:trHeight w:val="360" w:hRule="exact"/>
        </w:trPr>
        <w:tc>
          <w:tcPr>
            <w:tcW w:w="2549" w:type="dxa"/>
            <w:tcBorders>
              <w:top w:val="nil"/>
              <w:bottom w:val="nil"/>
            </w:tcBorders>
          </w:tcPr>
          <w:p>
            <w:pPr>
              <w:pStyle w:val="TableParagraph"/>
              <w:spacing w:before="63"/>
              <w:ind w:right="942"/>
              <w:rPr>
                <w:rFonts w:ascii="Arial"/>
                <w:sz w:val="19"/>
              </w:rPr>
            </w:pPr>
            <w:r>
              <w:rPr>
                <w:rFonts w:ascii="Arial"/>
                <w:sz w:val="19"/>
              </w:rPr>
              <w:t>,300</w:t>
            </w:r>
          </w:p>
        </w:tc>
        <w:tc>
          <w:tcPr>
            <w:tcW w:w="1282" w:type="dxa"/>
            <w:tcBorders>
              <w:top w:val="nil"/>
              <w:bottom w:val="nil"/>
              <w:right w:val="single" w:sz="8" w:space="0" w:color="000000"/>
            </w:tcBorders>
          </w:tcPr>
          <w:p>
            <w:pPr>
              <w:pStyle w:val="TableParagraph"/>
              <w:spacing w:before="63"/>
              <w:ind w:right="56"/>
              <w:rPr>
                <w:rFonts w:ascii="Arial"/>
                <w:sz w:val="19"/>
              </w:rPr>
            </w:pPr>
            <w:r>
              <w:rPr>
                <w:rFonts w:ascii="Arial"/>
                <w:sz w:val="19"/>
              </w:rPr>
              <w:t>1679,291</w:t>
            </w:r>
          </w:p>
        </w:tc>
        <w:tc>
          <w:tcPr>
            <w:tcW w:w="850"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w w:val="103"/>
                <w:sz w:val="19"/>
              </w:rPr>
              <w:t>.</w:t>
            </w:r>
          </w:p>
        </w:tc>
        <w:tc>
          <w:tcPr>
            <w:tcW w:w="989"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w w:val="103"/>
                <w:sz w:val="19"/>
              </w:rPr>
              <w:t>.</w:t>
            </w:r>
          </w:p>
        </w:tc>
        <w:tc>
          <w:tcPr>
            <w:tcW w:w="1138"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sz w:val="19"/>
              </w:rPr>
              <w:t>7,426</w:t>
            </w:r>
          </w:p>
        </w:tc>
        <w:tc>
          <w:tcPr>
            <w:tcW w:w="816" w:type="dxa"/>
            <w:tcBorders>
              <w:top w:val="nil"/>
              <w:left w:val="single" w:sz="8" w:space="0" w:color="000000"/>
              <w:bottom w:val="nil"/>
              <w:right w:val="single" w:sz="8" w:space="0" w:color="000000"/>
            </w:tcBorders>
          </w:tcPr>
          <w:p>
            <w:pPr>
              <w:pStyle w:val="TableParagraph"/>
              <w:spacing w:before="63"/>
              <w:ind w:right="56"/>
              <w:rPr>
                <w:rFonts w:ascii="Arial"/>
                <w:sz w:val="19"/>
              </w:rPr>
            </w:pPr>
            <w:r>
              <w:rPr>
                <w:rFonts w:ascii="Arial"/>
                <w:w w:val="103"/>
                <w:sz w:val="19"/>
              </w:rPr>
              <w:t>.</w:t>
            </w:r>
          </w:p>
        </w:tc>
        <w:tc>
          <w:tcPr>
            <w:tcW w:w="874" w:type="dxa"/>
            <w:tcBorders>
              <w:top w:val="nil"/>
              <w:left w:val="single" w:sz="8" w:space="0" w:color="000000"/>
              <w:bottom w:val="nil"/>
            </w:tcBorders>
          </w:tcPr>
          <w:p>
            <w:pPr>
              <w:pStyle w:val="TableParagraph"/>
              <w:spacing w:before="63"/>
              <w:ind w:right="53"/>
              <w:rPr>
                <w:rFonts w:ascii="Arial"/>
                <w:sz w:val="19"/>
              </w:rPr>
            </w:pPr>
            <w:r>
              <w:rPr>
                <w:rFonts w:ascii="Arial"/>
                <w:w w:val="103"/>
                <w:sz w:val="19"/>
              </w:rPr>
              <w:t>.</w:t>
            </w:r>
          </w:p>
        </w:tc>
      </w:tr>
      <w:tr>
        <w:trPr>
          <w:trHeight w:val="360" w:hRule="exact"/>
        </w:trPr>
        <w:tc>
          <w:tcPr>
            <w:tcW w:w="2549" w:type="dxa"/>
            <w:tcBorders>
              <w:top w:val="nil"/>
              <w:bottom w:val="nil"/>
            </w:tcBorders>
          </w:tcPr>
          <w:p>
            <w:pPr>
              <w:pStyle w:val="TableParagraph"/>
              <w:spacing w:before="63"/>
              <w:ind w:right="942"/>
              <w:rPr>
                <w:rFonts w:ascii="Arial"/>
                <w:sz w:val="19"/>
              </w:rPr>
            </w:pPr>
            <w:r>
              <w:rPr>
                <w:rFonts w:ascii="Arial"/>
                <w:sz w:val="19"/>
              </w:rPr>
              <w:t>,350</w:t>
            </w:r>
          </w:p>
        </w:tc>
        <w:tc>
          <w:tcPr>
            <w:tcW w:w="1282" w:type="dxa"/>
            <w:tcBorders>
              <w:top w:val="nil"/>
              <w:bottom w:val="nil"/>
              <w:right w:val="single" w:sz="8" w:space="0" w:color="000000"/>
            </w:tcBorders>
          </w:tcPr>
          <w:p>
            <w:pPr>
              <w:pStyle w:val="TableParagraph"/>
              <w:spacing w:before="63"/>
              <w:ind w:right="56"/>
              <w:rPr>
                <w:rFonts w:ascii="Arial"/>
                <w:sz w:val="19"/>
              </w:rPr>
            </w:pPr>
            <w:r>
              <w:rPr>
                <w:rFonts w:ascii="Arial"/>
                <w:sz w:val="19"/>
              </w:rPr>
              <w:t>4034,628</w:t>
            </w:r>
          </w:p>
        </w:tc>
        <w:tc>
          <w:tcPr>
            <w:tcW w:w="850"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w w:val="103"/>
                <w:sz w:val="19"/>
              </w:rPr>
              <w:t>.</w:t>
            </w:r>
          </w:p>
        </w:tc>
        <w:tc>
          <w:tcPr>
            <w:tcW w:w="989"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w w:val="103"/>
                <w:sz w:val="19"/>
              </w:rPr>
              <w:t>.</w:t>
            </w:r>
          </w:p>
        </w:tc>
        <w:tc>
          <w:tcPr>
            <w:tcW w:w="1138"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sz w:val="19"/>
              </w:rPr>
              <w:t>8,303</w:t>
            </w:r>
          </w:p>
        </w:tc>
        <w:tc>
          <w:tcPr>
            <w:tcW w:w="816" w:type="dxa"/>
            <w:tcBorders>
              <w:top w:val="nil"/>
              <w:left w:val="single" w:sz="8" w:space="0" w:color="000000"/>
              <w:bottom w:val="nil"/>
              <w:right w:val="single" w:sz="8" w:space="0" w:color="000000"/>
            </w:tcBorders>
          </w:tcPr>
          <w:p>
            <w:pPr>
              <w:pStyle w:val="TableParagraph"/>
              <w:spacing w:before="63"/>
              <w:ind w:right="56"/>
              <w:rPr>
                <w:rFonts w:ascii="Arial"/>
                <w:sz w:val="19"/>
              </w:rPr>
            </w:pPr>
            <w:r>
              <w:rPr>
                <w:rFonts w:ascii="Arial"/>
                <w:w w:val="103"/>
                <w:sz w:val="19"/>
              </w:rPr>
              <w:t>.</w:t>
            </w:r>
          </w:p>
        </w:tc>
        <w:tc>
          <w:tcPr>
            <w:tcW w:w="874" w:type="dxa"/>
            <w:tcBorders>
              <w:top w:val="nil"/>
              <w:left w:val="single" w:sz="8" w:space="0" w:color="000000"/>
              <w:bottom w:val="nil"/>
            </w:tcBorders>
          </w:tcPr>
          <w:p>
            <w:pPr>
              <w:pStyle w:val="TableParagraph"/>
              <w:spacing w:before="63"/>
              <w:ind w:right="53"/>
              <w:rPr>
                <w:rFonts w:ascii="Arial"/>
                <w:sz w:val="19"/>
              </w:rPr>
            </w:pPr>
            <w:r>
              <w:rPr>
                <w:rFonts w:ascii="Arial"/>
                <w:w w:val="103"/>
                <w:sz w:val="19"/>
              </w:rPr>
              <w:t>.</w:t>
            </w:r>
          </w:p>
        </w:tc>
      </w:tr>
      <w:tr>
        <w:trPr>
          <w:trHeight w:val="360" w:hRule="exact"/>
        </w:trPr>
        <w:tc>
          <w:tcPr>
            <w:tcW w:w="2549" w:type="dxa"/>
            <w:tcBorders>
              <w:top w:val="nil"/>
              <w:bottom w:val="nil"/>
            </w:tcBorders>
          </w:tcPr>
          <w:p>
            <w:pPr>
              <w:pStyle w:val="TableParagraph"/>
              <w:spacing w:before="63"/>
              <w:ind w:right="942"/>
              <w:rPr>
                <w:rFonts w:ascii="Arial"/>
                <w:sz w:val="19"/>
              </w:rPr>
            </w:pPr>
            <w:r>
              <w:rPr>
                <w:rFonts w:ascii="Arial"/>
                <w:sz w:val="19"/>
              </w:rPr>
              <w:t>,400</w:t>
            </w:r>
          </w:p>
        </w:tc>
        <w:tc>
          <w:tcPr>
            <w:tcW w:w="1282" w:type="dxa"/>
            <w:tcBorders>
              <w:top w:val="nil"/>
              <w:bottom w:val="nil"/>
              <w:right w:val="single" w:sz="8" w:space="0" w:color="000000"/>
            </w:tcBorders>
          </w:tcPr>
          <w:p>
            <w:pPr>
              <w:pStyle w:val="TableParagraph"/>
              <w:spacing w:before="63"/>
              <w:ind w:right="56"/>
              <w:rPr>
                <w:rFonts w:ascii="Arial"/>
                <w:sz w:val="19"/>
              </w:rPr>
            </w:pPr>
            <w:r>
              <w:rPr>
                <w:rFonts w:ascii="Arial"/>
                <w:sz w:val="19"/>
              </w:rPr>
              <w:t>9268,922</w:t>
            </w:r>
          </w:p>
        </w:tc>
        <w:tc>
          <w:tcPr>
            <w:tcW w:w="850"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w w:val="103"/>
                <w:sz w:val="19"/>
              </w:rPr>
              <w:t>.</w:t>
            </w:r>
          </w:p>
        </w:tc>
        <w:tc>
          <w:tcPr>
            <w:tcW w:w="989"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w w:val="103"/>
                <w:sz w:val="19"/>
              </w:rPr>
              <w:t>.</w:t>
            </w:r>
          </w:p>
        </w:tc>
        <w:tc>
          <w:tcPr>
            <w:tcW w:w="1138"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sz w:val="19"/>
              </w:rPr>
              <w:t>9,134</w:t>
            </w:r>
          </w:p>
        </w:tc>
        <w:tc>
          <w:tcPr>
            <w:tcW w:w="816" w:type="dxa"/>
            <w:tcBorders>
              <w:top w:val="nil"/>
              <w:left w:val="single" w:sz="8" w:space="0" w:color="000000"/>
              <w:bottom w:val="nil"/>
              <w:right w:val="single" w:sz="8" w:space="0" w:color="000000"/>
            </w:tcBorders>
          </w:tcPr>
          <w:p>
            <w:pPr>
              <w:pStyle w:val="TableParagraph"/>
              <w:spacing w:before="63"/>
              <w:ind w:right="56"/>
              <w:rPr>
                <w:rFonts w:ascii="Arial"/>
                <w:sz w:val="19"/>
              </w:rPr>
            </w:pPr>
            <w:r>
              <w:rPr>
                <w:rFonts w:ascii="Arial"/>
                <w:w w:val="103"/>
                <w:sz w:val="19"/>
              </w:rPr>
              <w:t>.</w:t>
            </w:r>
          </w:p>
        </w:tc>
        <w:tc>
          <w:tcPr>
            <w:tcW w:w="874" w:type="dxa"/>
            <w:tcBorders>
              <w:top w:val="nil"/>
              <w:left w:val="single" w:sz="8" w:space="0" w:color="000000"/>
              <w:bottom w:val="nil"/>
            </w:tcBorders>
          </w:tcPr>
          <w:p>
            <w:pPr>
              <w:pStyle w:val="TableParagraph"/>
              <w:spacing w:before="63"/>
              <w:ind w:right="53"/>
              <w:rPr>
                <w:rFonts w:ascii="Arial"/>
                <w:sz w:val="19"/>
              </w:rPr>
            </w:pPr>
            <w:r>
              <w:rPr>
                <w:rFonts w:ascii="Arial"/>
                <w:w w:val="103"/>
                <w:sz w:val="19"/>
              </w:rPr>
              <w:t>.</w:t>
            </w:r>
          </w:p>
        </w:tc>
      </w:tr>
      <w:tr>
        <w:trPr>
          <w:trHeight w:val="360" w:hRule="exact"/>
        </w:trPr>
        <w:tc>
          <w:tcPr>
            <w:tcW w:w="2549" w:type="dxa"/>
            <w:tcBorders>
              <w:top w:val="nil"/>
              <w:bottom w:val="nil"/>
            </w:tcBorders>
          </w:tcPr>
          <w:p>
            <w:pPr>
              <w:pStyle w:val="TableParagraph"/>
              <w:spacing w:before="63"/>
              <w:ind w:right="942"/>
              <w:rPr>
                <w:rFonts w:ascii="Arial"/>
                <w:sz w:val="19"/>
              </w:rPr>
            </w:pPr>
            <w:r>
              <w:rPr>
                <w:rFonts w:ascii="Arial"/>
                <w:sz w:val="19"/>
              </w:rPr>
              <w:t>,450</w:t>
            </w:r>
          </w:p>
        </w:tc>
        <w:tc>
          <w:tcPr>
            <w:tcW w:w="1282" w:type="dxa"/>
            <w:tcBorders>
              <w:top w:val="nil"/>
              <w:bottom w:val="nil"/>
              <w:right w:val="single" w:sz="8" w:space="0" w:color="000000"/>
            </w:tcBorders>
          </w:tcPr>
          <w:p>
            <w:pPr>
              <w:pStyle w:val="TableParagraph"/>
              <w:spacing w:before="63"/>
              <w:ind w:right="56"/>
              <w:rPr>
                <w:rFonts w:ascii="Arial"/>
                <w:sz w:val="19"/>
              </w:rPr>
            </w:pPr>
            <w:r>
              <w:rPr>
                <w:rFonts w:ascii="Arial"/>
                <w:sz w:val="19"/>
              </w:rPr>
              <w:t>20726,180</w:t>
            </w:r>
          </w:p>
        </w:tc>
        <w:tc>
          <w:tcPr>
            <w:tcW w:w="850"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w w:val="103"/>
                <w:sz w:val="19"/>
              </w:rPr>
              <w:t>.</w:t>
            </w:r>
          </w:p>
        </w:tc>
        <w:tc>
          <w:tcPr>
            <w:tcW w:w="989"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w w:val="103"/>
                <w:sz w:val="19"/>
              </w:rPr>
              <w:t>.</w:t>
            </w:r>
          </w:p>
        </w:tc>
        <w:tc>
          <w:tcPr>
            <w:tcW w:w="1138"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sz w:val="19"/>
              </w:rPr>
              <w:t>9,939</w:t>
            </w:r>
          </w:p>
        </w:tc>
        <w:tc>
          <w:tcPr>
            <w:tcW w:w="816" w:type="dxa"/>
            <w:tcBorders>
              <w:top w:val="nil"/>
              <w:left w:val="single" w:sz="8" w:space="0" w:color="000000"/>
              <w:bottom w:val="nil"/>
              <w:right w:val="single" w:sz="8" w:space="0" w:color="000000"/>
            </w:tcBorders>
          </w:tcPr>
          <w:p>
            <w:pPr>
              <w:pStyle w:val="TableParagraph"/>
              <w:spacing w:before="63"/>
              <w:ind w:right="56"/>
              <w:rPr>
                <w:rFonts w:ascii="Arial"/>
                <w:sz w:val="19"/>
              </w:rPr>
            </w:pPr>
            <w:r>
              <w:rPr>
                <w:rFonts w:ascii="Arial"/>
                <w:w w:val="103"/>
                <w:sz w:val="19"/>
              </w:rPr>
              <w:t>.</w:t>
            </w:r>
          </w:p>
        </w:tc>
        <w:tc>
          <w:tcPr>
            <w:tcW w:w="874" w:type="dxa"/>
            <w:tcBorders>
              <w:top w:val="nil"/>
              <w:left w:val="single" w:sz="8" w:space="0" w:color="000000"/>
              <w:bottom w:val="nil"/>
            </w:tcBorders>
          </w:tcPr>
          <w:p>
            <w:pPr>
              <w:pStyle w:val="TableParagraph"/>
              <w:spacing w:before="63"/>
              <w:ind w:right="53"/>
              <w:rPr>
                <w:rFonts w:ascii="Arial"/>
                <w:sz w:val="19"/>
              </w:rPr>
            </w:pPr>
            <w:r>
              <w:rPr>
                <w:rFonts w:ascii="Arial"/>
                <w:w w:val="103"/>
                <w:sz w:val="19"/>
              </w:rPr>
              <w:t>.</w:t>
            </w:r>
          </w:p>
        </w:tc>
      </w:tr>
      <w:tr>
        <w:trPr>
          <w:trHeight w:val="360" w:hRule="exact"/>
        </w:trPr>
        <w:tc>
          <w:tcPr>
            <w:tcW w:w="2549" w:type="dxa"/>
            <w:tcBorders>
              <w:top w:val="nil"/>
              <w:bottom w:val="nil"/>
            </w:tcBorders>
          </w:tcPr>
          <w:p>
            <w:pPr>
              <w:pStyle w:val="TableParagraph"/>
              <w:spacing w:before="63"/>
              <w:ind w:right="942"/>
              <w:rPr>
                <w:rFonts w:ascii="Arial"/>
                <w:sz w:val="19"/>
              </w:rPr>
            </w:pPr>
            <w:r>
              <w:rPr>
                <w:rFonts w:ascii="Arial"/>
                <w:sz w:val="19"/>
              </w:rPr>
              <w:t>,500</w:t>
            </w:r>
          </w:p>
        </w:tc>
        <w:tc>
          <w:tcPr>
            <w:tcW w:w="1282" w:type="dxa"/>
            <w:tcBorders>
              <w:top w:val="nil"/>
              <w:bottom w:val="nil"/>
              <w:right w:val="single" w:sz="8" w:space="0" w:color="000000"/>
            </w:tcBorders>
          </w:tcPr>
          <w:p>
            <w:pPr>
              <w:pStyle w:val="TableParagraph"/>
              <w:spacing w:before="63"/>
              <w:ind w:right="56"/>
              <w:rPr>
                <w:rFonts w:ascii="Arial"/>
                <w:sz w:val="19"/>
              </w:rPr>
            </w:pPr>
            <w:r>
              <w:rPr>
                <w:rFonts w:ascii="Arial"/>
                <w:sz w:val="19"/>
              </w:rPr>
              <w:t>45758,129</w:t>
            </w:r>
          </w:p>
        </w:tc>
        <w:tc>
          <w:tcPr>
            <w:tcW w:w="850"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w w:val="103"/>
                <w:sz w:val="19"/>
              </w:rPr>
              <w:t>.</w:t>
            </w:r>
          </w:p>
        </w:tc>
        <w:tc>
          <w:tcPr>
            <w:tcW w:w="989"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w w:val="103"/>
                <w:sz w:val="19"/>
              </w:rPr>
              <w:t>.</w:t>
            </w:r>
          </w:p>
        </w:tc>
        <w:tc>
          <w:tcPr>
            <w:tcW w:w="1138"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sz w:val="19"/>
              </w:rPr>
              <w:t>10,731</w:t>
            </w:r>
          </w:p>
        </w:tc>
        <w:tc>
          <w:tcPr>
            <w:tcW w:w="816" w:type="dxa"/>
            <w:tcBorders>
              <w:top w:val="nil"/>
              <w:left w:val="single" w:sz="8" w:space="0" w:color="000000"/>
              <w:bottom w:val="nil"/>
              <w:right w:val="single" w:sz="8" w:space="0" w:color="000000"/>
            </w:tcBorders>
          </w:tcPr>
          <w:p>
            <w:pPr>
              <w:pStyle w:val="TableParagraph"/>
              <w:spacing w:before="63"/>
              <w:ind w:right="56"/>
              <w:rPr>
                <w:rFonts w:ascii="Arial"/>
                <w:sz w:val="19"/>
              </w:rPr>
            </w:pPr>
            <w:r>
              <w:rPr>
                <w:rFonts w:ascii="Arial"/>
                <w:w w:val="103"/>
                <w:sz w:val="19"/>
              </w:rPr>
              <w:t>.</w:t>
            </w:r>
          </w:p>
        </w:tc>
        <w:tc>
          <w:tcPr>
            <w:tcW w:w="874" w:type="dxa"/>
            <w:tcBorders>
              <w:top w:val="nil"/>
              <w:left w:val="single" w:sz="8" w:space="0" w:color="000000"/>
              <w:bottom w:val="nil"/>
            </w:tcBorders>
          </w:tcPr>
          <w:p>
            <w:pPr>
              <w:pStyle w:val="TableParagraph"/>
              <w:spacing w:before="63"/>
              <w:ind w:right="53"/>
              <w:rPr>
                <w:rFonts w:ascii="Arial"/>
                <w:sz w:val="19"/>
              </w:rPr>
            </w:pPr>
            <w:r>
              <w:rPr>
                <w:rFonts w:ascii="Arial"/>
                <w:w w:val="103"/>
                <w:sz w:val="19"/>
              </w:rPr>
              <w:t>.</w:t>
            </w:r>
          </w:p>
        </w:tc>
      </w:tr>
      <w:tr>
        <w:trPr>
          <w:trHeight w:val="360" w:hRule="exact"/>
        </w:trPr>
        <w:tc>
          <w:tcPr>
            <w:tcW w:w="2549" w:type="dxa"/>
            <w:tcBorders>
              <w:top w:val="nil"/>
              <w:bottom w:val="nil"/>
            </w:tcBorders>
          </w:tcPr>
          <w:p>
            <w:pPr>
              <w:pStyle w:val="TableParagraph"/>
              <w:spacing w:before="63"/>
              <w:ind w:right="942"/>
              <w:rPr>
                <w:rFonts w:ascii="Arial"/>
                <w:sz w:val="19"/>
              </w:rPr>
            </w:pPr>
            <w:r>
              <w:rPr>
                <w:rFonts w:ascii="Arial"/>
                <w:sz w:val="19"/>
              </w:rPr>
              <w:t>,550</w:t>
            </w:r>
          </w:p>
        </w:tc>
        <w:tc>
          <w:tcPr>
            <w:tcW w:w="1282" w:type="dxa"/>
            <w:tcBorders>
              <w:top w:val="nil"/>
              <w:bottom w:val="nil"/>
              <w:right w:val="single" w:sz="8" w:space="0" w:color="000000"/>
            </w:tcBorders>
          </w:tcPr>
          <w:p>
            <w:pPr>
              <w:pStyle w:val="TableParagraph"/>
              <w:spacing w:before="63"/>
              <w:ind w:right="56"/>
              <w:rPr>
                <w:rFonts w:ascii="Arial"/>
                <w:sz w:val="19"/>
              </w:rPr>
            </w:pPr>
            <w:r>
              <w:rPr>
                <w:rFonts w:ascii="Arial"/>
                <w:sz w:val="19"/>
              </w:rPr>
              <w:t>101022,304</w:t>
            </w:r>
          </w:p>
        </w:tc>
        <w:tc>
          <w:tcPr>
            <w:tcW w:w="850"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w w:val="103"/>
                <w:sz w:val="19"/>
              </w:rPr>
              <w:t>.</w:t>
            </w:r>
          </w:p>
        </w:tc>
        <w:tc>
          <w:tcPr>
            <w:tcW w:w="989"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w w:val="103"/>
                <w:sz w:val="19"/>
              </w:rPr>
              <w:t>.</w:t>
            </w:r>
          </w:p>
        </w:tc>
        <w:tc>
          <w:tcPr>
            <w:tcW w:w="1138"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sz w:val="19"/>
              </w:rPr>
              <w:t>11,523</w:t>
            </w:r>
          </w:p>
        </w:tc>
        <w:tc>
          <w:tcPr>
            <w:tcW w:w="816" w:type="dxa"/>
            <w:tcBorders>
              <w:top w:val="nil"/>
              <w:left w:val="single" w:sz="8" w:space="0" w:color="000000"/>
              <w:bottom w:val="nil"/>
              <w:right w:val="single" w:sz="8" w:space="0" w:color="000000"/>
            </w:tcBorders>
          </w:tcPr>
          <w:p>
            <w:pPr>
              <w:pStyle w:val="TableParagraph"/>
              <w:spacing w:before="63"/>
              <w:ind w:right="56"/>
              <w:rPr>
                <w:rFonts w:ascii="Arial"/>
                <w:sz w:val="19"/>
              </w:rPr>
            </w:pPr>
            <w:r>
              <w:rPr>
                <w:rFonts w:ascii="Arial"/>
                <w:w w:val="103"/>
                <w:sz w:val="19"/>
              </w:rPr>
              <w:t>.</w:t>
            </w:r>
          </w:p>
        </w:tc>
        <w:tc>
          <w:tcPr>
            <w:tcW w:w="874" w:type="dxa"/>
            <w:tcBorders>
              <w:top w:val="nil"/>
              <w:left w:val="single" w:sz="8" w:space="0" w:color="000000"/>
              <w:bottom w:val="nil"/>
            </w:tcBorders>
          </w:tcPr>
          <w:p>
            <w:pPr>
              <w:pStyle w:val="TableParagraph"/>
              <w:spacing w:before="63"/>
              <w:ind w:right="53"/>
              <w:rPr>
                <w:rFonts w:ascii="Arial"/>
                <w:sz w:val="19"/>
              </w:rPr>
            </w:pPr>
            <w:r>
              <w:rPr>
                <w:rFonts w:ascii="Arial"/>
                <w:w w:val="103"/>
                <w:sz w:val="19"/>
              </w:rPr>
              <w:t>.</w:t>
            </w:r>
          </w:p>
        </w:tc>
      </w:tr>
      <w:tr>
        <w:trPr>
          <w:trHeight w:val="360" w:hRule="exact"/>
        </w:trPr>
        <w:tc>
          <w:tcPr>
            <w:tcW w:w="2549" w:type="dxa"/>
            <w:tcBorders>
              <w:top w:val="nil"/>
              <w:bottom w:val="nil"/>
            </w:tcBorders>
          </w:tcPr>
          <w:p>
            <w:pPr>
              <w:pStyle w:val="TableParagraph"/>
              <w:spacing w:before="63"/>
              <w:ind w:right="942"/>
              <w:rPr>
                <w:rFonts w:ascii="Arial"/>
                <w:sz w:val="19"/>
              </w:rPr>
            </w:pPr>
            <w:r>
              <w:rPr>
                <w:rFonts w:ascii="Arial"/>
                <w:sz w:val="19"/>
              </w:rPr>
              <w:t>,600</w:t>
            </w:r>
          </w:p>
        </w:tc>
        <w:tc>
          <w:tcPr>
            <w:tcW w:w="1282" w:type="dxa"/>
            <w:tcBorders>
              <w:top w:val="nil"/>
              <w:bottom w:val="nil"/>
              <w:right w:val="single" w:sz="8" w:space="0" w:color="000000"/>
            </w:tcBorders>
          </w:tcPr>
          <w:p>
            <w:pPr>
              <w:pStyle w:val="TableParagraph"/>
              <w:spacing w:before="63"/>
              <w:ind w:right="56"/>
              <w:rPr>
                <w:rFonts w:ascii="Arial"/>
                <w:sz w:val="19"/>
              </w:rPr>
            </w:pPr>
            <w:r>
              <w:rPr>
                <w:rFonts w:ascii="Arial"/>
                <w:sz w:val="19"/>
              </w:rPr>
              <w:t>225895,358</w:t>
            </w:r>
          </w:p>
        </w:tc>
        <w:tc>
          <w:tcPr>
            <w:tcW w:w="850"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w w:val="103"/>
                <w:sz w:val="19"/>
              </w:rPr>
              <w:t>.</w:t>
            </w:r>
          </w:p>
        </w:tc>
        <w:tc>
          <w:tcPr>
            <w:tcW w:w="989"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w w:val="103"/>
                <w:sz w:val="19"/>
              </w:rPr>
              <w:t>.</w:t>
            </w:r>
          </w:p>
        </w:tc>
        <w:tc>
          <w:tcPr>
            <w:tcW w:w="1138"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sz w:val="19"/>
              </w:rPr>
              <w:t>12,328</w:t>
            </w:r>
          </w:p>
        </w:tc>
        <w:tc>
          <w:tcPr>
            <w:tcW w:w="816" w:type="dxa"/>
            <w:tcBorders>
              <w:top w:val="nil"/>
              <w:left w:val="single" w:sz="8" w:space="0" w:color="000000"/>
              <w:bottom w:val="nil"/>
              <w:right w:val="single" w:sz="8" w:space="0" w:color="000000"/>
            </w:tcBorders>
          </w:tcPr>
          <w:p>
            <w:pPr>
              <w:pStyle w:val="TableParagraph"/>
              <w:spacing w:before="63"/>
              <w:ind w:right="56"/>
              <w:rPr>
                <w:rFonts w:ascii="Arial"/>
                <w:sz w:val="19"/>
              </w:rPr>
            </w:pPr>
            <w:r>
              <w:rPr>
                <w:rFonts w:ascii="Arial"/>
                <w:w w:val="103"/>
                <w:sz w:val="19"/>
              </w:rPr>
              <w:t>.</w:t>
            </w:r>
          </w:p>
        </w:tc>
        <w:tc>
          <w:tcPr>
            <w:tcW w:w="874" w:type="dxa"/>
            <w:tcBorders>
              <w:top w:val="nil"/>
              <w:left w:val="single" w:sz="8" w:space="0" w:color="000000"/>
              <w:bottom w:val="nil"/>
            </w:tcBorders>
          </w:tcPr>
          <w:p>
            <w:pPr>
              <w:pStyle w:val="TableParagraph"/>
              <w:spacing w:before="63"/>
              <w:ind w:right="53"/>
              <w:rPr>
                <w:rFonts w:ascii="Arial"/>
                <w:sz w:val="19"/>
              </w:rPr>
            </w:pPr>
            <w:r>
              <w:rPr>
                <w:rFonts w:ascii="Arial"/>
                <w:w w:val="103"/>
                <w:sz w:val="19"/>
              </w:rPr>
              <w:t>.</w:t>
            </w:r>
          </w:p>
        </w:tc>
      </w:tr>
      <w:tr>
        <w:trPr>
          <w:trHeight w:val="360" w:hRule="exact"/>
        </w:trPr>
        <w:tc>
          <w:tcPr>
            <w:tcW w:w="2549" w:type="dxa"/>
            <w:tcBorders>
              <w:top w:val="nil"/>
              <w:bottom w:val="nil"/>
            </w:tcBorders>
          </w:tcPr>
          <w:p>
            <w:pPr>
              <w:pStyle w:val="TableParagraph"/>
              <w:spacing w:before="63"/>
              <w:ind w:right="942"/>
              <w:rPr>
                <w:rFonts w:ascii="Arial"/>
                <w:sz w:val="19"/>
              </w:rPr>
            </w:pPr>
            <w:r>
              <w:rPr>
                <w:rFonts w:ascii="Arial"/>
                <w:sz w:val="19"/>
              </w:rPr>
              <w:t>,650</w:t>
            </w:r>
          </w:p>
        </w:tc>
        <w:tc>
          <w:tcPr>
            <w:tcW w:w="1282" w:type="dxa"/>
            <w:tcBorders>
              <w:top w:val="nil"/>
              <w:bottom w:val="nil"/>
              <w:right w:val="single" w:sz="8" w:space="0" w:color="000000"/>
            </w:tcBorders>
          </w:tcPr>
          <w:p>
            <w:pPr>
              <w:pStyle w:val="TableParagraph"/>
              <w:spacing w:before="63"/>
              <w:ind w:right="56"/>
              <w:rPr>
                <w:rFonts w:ascii="Arial"/>
                <w:sz w:val="19"/>
              </w:rPr>
            </w:pPr>
            <w:r>
              <w:rPr>
                <w:rFonts w:ascii="Arial"/>
                <w:sz w:val="19"/>
              </w:rPr>
              <w:t>518958,942</w:t>
            </w:r>
          </w:p>
        </w:tc>
        <w:tc>
          <w:tcPr>
            <w:tcW w:w="850"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w w:val="103"/>
                <w:sz w:val="19"/>
              </w:rPr>
              <w:t>.</w:t>
            </w:r>
          </w:p>
        </w:tc>
        <w:tc>
          <w:tcPr>
            <w:tcW w:w="989"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w w:val="103"/>
                <w:sz w:val="19"/>
              </w:rPr>
              <w:t>.</w:t>
            </w:r>
          </w:p>
        </w:tc>
        <w:tc>
          <w:tcPr>
            <w:tcW w:w="1138"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sz w:val="19"/>
              </w:rPr>
              <w:t>13,160</w:t>
            </w:r>
          </w:p>
        </w:tc>
        <w:tc>
          <w:tcPr>
            <w:tcW w:w="816" w:type="dxa"/>
            <w:tcBorders>
              <w:top w:val="nil"/>
              <w:left w:val="single" w:sz="8" w:space="0" w:color="000000"/>
              <w:bottom w:val="nil"/>
              <w:right w:val="single" w:sz="8" w:space="0" w:color="000000"/>
            </w:tcBorders>
          </w:tcPr>
          <w:p>
            <w:pPr>
              <w:pStyle w:val="TableParagraph"/>
              <w:spacing w:before="63"/>
              <w:ind w:right="56"/>
              <w:rPr>
                <w:rFonts w:ascii="Arial"/>
                <w:sz w:val="19"/>
              </w:rPr>
            </w:pPr>
            <w:r>
              <w:rPr>
                <w:rFonts w:ascii="Arial"/>
                <w:w w:val="103"/>
                <w:sz w:val="19"/>
              </w:rPr>
              <w:t>.</w:t>
            </w:r>
          </w:p>
        </w:tc>
        <w:tc>
          <w:tcPr>
            <w:tcW w:w="874" w:type="dxa"/>
            <w:tcBorders>
              <w:top w:val="nil"/>
              <w:left w:val="single" w:sz="8" w:space="0" w:color="000000"/>
              <w:bottom w:val="nil"/>
            </w:tcBorders>
          </w:tcPr>
          <w:p>
            <w:pPr>
              <w:pStyle w:val="TableParagraph"/>
              <w:spacing w:before="63"/>
              <w:ind w:right="53"/>
              <w:rPr>
                <w:rFonts w:ascii="Arial"/>
                <w:sz w:val="19"/>
              </w:rPr>
            </w:pPr>
            <w:r>
              <w:rPr>
                <w:rFonts w:ascii="Arial"/>
                <w:w w:val="103"/>
                <w:sz w:val="19"/>
              </w:rPr>
              <w:t>.</w:t>
            </w:r>
          </w:p>
        </w:tc>
      </w:tr>
      <w:tr>
        <w:trPr>
          <w:trHeight w:val="677" w:hRule="exact"/>
        </w:trPr>
        <w:tc>
          <w:tcPr>
            <w:tcW w:w="2549" w:type="dxa"/>
            <w:tcBorders>
              <w:top w:val="nil"/>
              <w:bottom w:val="nil"/>
            </w:tcBorders>
          </w:tcPr>
          <w:p>
            <w:pPr>
              <w:pStyle w:val="TableParagraph"/>
              <w:spacing w:before="2"/>
              <w:jc w:val="left"/>
              <w:rPr>
                <w:rFonts w:ascii="Arial"/>
                <w:b/>
                <w:sz w:val="19"/>
              </w:rPr>
            </w:pPr>
          </w:p>
          <w:p>
            <w:pPr>
              <w:pStyle w:val="TableParagraph"/>
              <w:spacing w:before="0"/>
              <w:ind w:right="942"/>
              <w:rPr>
                <w:rFonts w:ascii="Arial"/>
                <w:sz w:val="19"/>
              </w:rPr>
            </w:pPr>
            <w:r>
              <w:rPr>
                <w:rFonts w:ascii="Arial"/>
                <w:sz w:val="19"/>
              </w:rPr>
              <w:t>,700</w:t>
            </w:r>
          </w:p>
        </w:tc>
        <w:tc>
          <w:tcPr>
            <w:tcW w:w="1282" w:type="dxa"/>
            <w:tcBorders>
              <w:top w:val="nil"/>
              <w:bottom w:val="nil"/>
              <w:right w:val="single" w:sz="8" w:space="0" w:color="000000"/>
            </w:tcBorders>
          </w:tcPr>
          <w:p>
            <w:pPr>
              <w:pStyle w:val="TableParagraph"/>
              <w:spacing w:before="63"/>
              <w:ind w:right="56"/>
              <w:rPr>
                <w:rFonts w:ascii="Arial"/>
                <w:sz w:val="19"/>
              </w:rPr>
            </w:pPr>
            <w:r>
              <w:rPr>
                <w:rFonts w:ascii="Arial"/>
                <w:sz w:val="19"/>
              </w:rPr>
              <w:t>1246839,26</w:t>
            </w:r>
          </w:p>
          <w:p>
            <w:pPr>
              <w:pStyle w:val="TableParagraph"/>
              <w:spacing w:before="98"/>
              <w:ind w:right="57"/>
              <w:rPr>
                <w:rFonts w:ascii="Arial"/>
                <w:sz w:val="19"/>
              </w:rPr>
            </w:pPr>
            <w:r>
              <w:rPr>
                <w:rFonts w:ascii="Arial"/>
                <w:w w:val="103"/>
                <w:sz w:val="19"/>
              </w:rPr>
              <w:t>5</w:t>
            </w:r>
          </w:p>
        </w:tc>
        <w:tc>
          <w:tcPr>
            <w:tcW w:w="850"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w w:val="103"/>
                <w:sz w:val="19"/>
              </w:rPr>
              <w:t>.</w:t>
            </w:r>
          </w:p>
        </w:tc>
        <w:tc>
          <w:tcPr>
            <w:tcW w:w="989"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w w:val="103"/>
                <w:sz w:val="19"/>
              </w:rPr>
              <w:t>.</w:t>
            </w:r>
          </w:p>
        </w:tc>
        <w:tc>
          <w:tcPr>
            <w:tcW w:w="1138"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sz w:val="19"/>
              </w:rPr>
              <w:t>14,036</w:t>
            </w:r>
          </w:p>
        </w:tc>
        <w:tc>
          <w:tcPr>
            <w:tcW w:w="816" w:type="dxa"/>
            <w:tcBorders>
              <w:top w:val="nil"/>
              <w:left w:val="single" w:sz="8" w:space="0" w:color="000000"/>
              <w:bottom w:val="nil"/>
              <w:right w:val="single" w:sz="8" w:space="0" w:color="000000"/>
            </w:tcBorders>
          </w:tcPr>
          <w:p>
            <w:pPr>
              <w:pStyle w:val="TableParagraph"/>
              <w:spacing w:before="63"/>
              <w:ind w:right="56"/>
              <w:rPr>
                <w:rFonts w:ascii="Arial"/>
                <w:sz w:val="19"/>
              </w:rPr>
            </w:pPr>
            <w:r>
              <w:rPr>
                <w:rFonts w:ascii="Arial"/>
                <w:w w:val="103"/>
                <w:sz w:val="19"/>
              </w:rPr>
              <w:t>.</w:t>
            </w:r>
          </w:p>
        </w:tc>
        <w:tc>
          <w:tcPr>
            <w:tcW w:w="874" w:type="dxa"/>
            <w:tcBorders>
              <w:top w:val="nil"/>
              <w:left w:val="single" w:sz="8" w:space="0" w:color="000000"/>
              <w:bottom w:val="nil"/>
            </w:tcBorders>
          </w:tcPr>
          <w:p>
            <w:pPr>
              <w:pStyle w:val="TableParagraph"/>
              <w:spacing w:before="63"/>
              <w:ind w:right="53"/>
              <w:rPr>
                <w:rFonts w:ascii="Arial"/>
                <w:sz w:val="19"/>
              </w:rPr>
            </w:pPr>
            <w:r>
              <w:rPr>
                <w:rFonts w:ascii="Arial"/>
                <w:w w:val="103"/>
                <w:sz w:val="19"/>
              </w:rPr>
              <w:t>.</w:t>
            </w:r>
          </w:p>
        </w:tc>
      </w:tr>
      <w:tr>
        <w:trPr>
          <w:trHeight w:val="682" w:hRule="exact"/>
        </w:trPr>
        <w:tc>
          <w:tcPr>
            <w:tcW w:w="2549" w:type="dxa"/>
            <w:tcBorders>
              <w:top w:val="nil"/>
              <w:bottom w:val="nil"/>
            </w:tcBorders>
          </w:tcPr>
          <w:p>
            <w:pPr>
              <w:pStyle w:val="TableParagraph"/>
              <w:spacing w:before="7"/>
              <w:jc w:val="left"/>
              <w:rPr>
                <w:rFonts w:ascii="Arial"/>
                <w:b/>
                <w:sz w:val="19"/>
              </w:rPr>
            </w:pPr>
          </w:p>
          <w:p>
            <w:pPr>
              <w:pStyle w:val="TableParagraph"/>
              <w:spacing w:before="0"/>
              <w:ind w:right="942"/>
              <w:rPr>
                <w:rFonts w:ascii="Arial"/>
                <w:sz w:val="19"/>
              </w:rPr>
            </w:pPr>
            <w:r>
              <w:rPr>
                <w:rFonts w:ascii="Arial"/>
                <w:sz w:val="19"/>
              </w:rPr>
              <w:t>,750</w:t>
            </w:r>
          </w:p>
        </w:tc>
        <w:tc>
          <w:tcPr>
            <w:tcW w:w="1282" w:type="dxa"/>
            <w:tcBorders>
              <w:top w:val="nil"/>
              <w:bottom w:val="nil"/>
              <w:right w:val="single" w:sz="8" w:space="0" w:color="000000"/>
            </w:tcBorders>
          </w:tcPr>
          <w:p>
            <w:pPr>
              <w:pStyle w:val="TableParagraph"/>
              <w:spacing w:before="63"/>
              <w:ind w:right="56"/>
              <w:rPr>
                <w:rFonts w:ascii="Arial"/>
                <w:sz w:val="19"/>
              </w:rPr>
            </w:pPr>
            <w:r>
              <w:rPr>
                <w:rFonts w:ascii="Arial"/>
                <w:sz w:val="19"/>
              </w:rPr>
              <w:t>3210859,59</w:t>
            </w:r>
          </w:p>
          <w:p>
            <w:pPr>
              <w:pStyle w:val="TableParagraph"/>
              <w:spacing w:before="103"/>
              <w:ind w:right="57"/>
              <w:rPr>
                <w:rFonts w:ascii="Arial"/>
                <w:sz w:val="19"/>
              </w:rPr>
            </w:pPr>
            <w:r>
              <w:rPr>
                <w:rFonts w:ascii="Arial"/>
                <w:w w:val="103"/>
                <w:sz w:val="19"/>
              </w:rPr>
              <w:t>7</w:t>
            </w:r>
          </w:p>
        </w:tc>
        <w:tc>
          <w:tcPr>
            <w:tcW w:w="850"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w w:val="103"/>
                <w:sz w:val="19"/>
              </w:rPr>
              <w:t>.</w:t>
            </w:r>
          </w:p>
        </w:tc>
        <w:tc>
          <w:tcPr>
            <w:tcW w:w="989"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w w:val="103"/>
                <w:sz w:val="19"/>
              </w:rPr>
              <w:t>.</w:t>
            </w:r>
          </w:p>
        </w:tc>
        <w:tc>
          <w:tcPr>
            <w:tcW w:w="1138"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sz w:val="19"/>
              </w:rPr>
              <w:t>14,982</w:t>
            </w:r>
          </w:p>
        </w:tc>
        <w:tc>
          <w:tcPr>
            <w:tcW w:w="816" w:type="dxa"/>
            <w:tcBorders>
              <w:top w:val="nil"/>
              <w:left w:val="single" w:sz="8" w:space="0" w:color="000000"/>
              <w:bottom w:val="nil"/>
              <w:right w:val="single" w:sz="8" w:space="0" w:color="000000"/>
            </w:tcBorders>
          </w:tcPr>
          <w:p>
            <w:pPr>
              <w:pStyle w:val="TableParagraph"/>
              <w:spacing w:before="63"/>
              <w:ind w:right="56"/>
              <w:rPr>
                <w:rFonts w:ascii="Arial"/>
                <w:sz w:val="19"/>
              </w:rPr>
            </w:pPr>
            <w:r>
              <w:rPr>
                <w:rFonts w:ascii="Arial"/>
                <w:w w:val="103"/>
                <w:sz w:val="19"/>
              </w:rPr>
              <w:t>.</w:t>
            </w:r>
          </w:p>
        </w:tc>
        <w:tc>
          <w:tcPr>
            <w:tcW w:w="874" w:type="dxa"/>
            <w:tcBorders>
              <w:top w:val="nil"/>
              <w:left w:val="single" w:sz="8" w:space="0" w:color="000000"/>
              <w:bottom w:val="nil"/>
            </w:tcBorders>
          </w:tcPr>
          <w:p>
            <w:pPr>
              <w:pStyle w:val="TableParagraph"/>
              <w:spacing w:before="63"/>
              <w:ind w:right="53"/>
              <w:rPr>
                <w:rFonts w:ascii="Arial"/>
                <w:sz w:val="19"/>
              </w:rPr>
            </w:pPr>
            <w:r>
              <w:rPr>
                <w:rFonts w:ascii="Arial"/>
                <w:w w:val="103"/>
                <w:sz w:val="19"/>
              </w:rPr>
              <w:t>.</w:t>
            </w:r>
          </w:p>
        </w:tc>
      </w:tr>
      <w:tr>
        <w:trPr>
          <w:trHeight w:val="682" w:hRule="exact"/>
        </w:trPr>
        <w:tc>
          <w:tcPr>
            <w:tcW w:w="2549" w:type="dxa"/>
            <w:tcBorders>
              <w:top w:val="nil"/>
              <w:bottom w:val="nil"/>
            </w:tcBorders>
          </w:tcPr>
          <w:p>
            <w:pPr>
              <w:pStyle w:val="TableParagraph"/>
              <w:spacing w:before="2"/>
              <w:jc w:val="left"/>
              <w:rPr>
                <w:rFonts w:ascii="Arial"/>
                <w:b/>
                <w:sz w:val="19"/>
              </w:rPr>
            </w:pPr>
          </w:p>
          <w:p>
            <w:pPr>
              <w:pStyle w:val="TableParagraph"/>
              <w:spacing w:before="0"/>
              <w:ind w:right="942"/>
              <w:rPr>
                <w:rFonts w:ascii="Arial"/>
                <w:sz w:val="19"/>
              </w:rPr>
            </w:pPr>
            <w:r>
              <w:rPr>
                <w:rFonts w:ascii="Arial"/>
                <w:sz w:val="19"/>
              </w:rPr>
              <w:t>,800</w:t>
            </w:r>
          </w:p>
        </w:tc>
        <w:tc>
          <w:tcPr>
            <w:tcW w:w="1282" w:type="dxa"/>
            <w:tcBorders>
              <w:top w:val="nil"/>
              <w:bottom w:val="nil"/>
              <w:right w:val="single" w:sz="8" w:space="0" w:color="000000"/>
            </w:tcBorders>
          </w:tcPr>
          <w:p>
            <w:pPr>
              <w:pStyle w:val="TableParagraph"/>
              <w:spacing w:before="63"/>
              <w:ind w:right="56"/>
              <w:rPr>
                <w:rFonts w:ascii="Arial"/>
                <w:sz w:val="19"/>
              </w:rPr>
            </w:pPr>
            <w:r>
              <w:rPr>
                <w:rFonts w:ascii="Arial"/>
                <w:sz w:val="19"/>
              </w:rPr>
              <w:t>9206163,26</w:t>
            </w:r>
          </w:p>
          <w:p>
            <w:pPr>
              <w:pStyle w:val="TableParagraph"/>
              <w:spacing w:before="103"/>
              <w:ind w:right="57"/>
              <w:rPr>
                <w:rFonts w:ascii="Arial"/>
                <w:sz w:val="19"/>
              </w:rPr>
            </w:pPr>
            <w:r>
              <w:rPr>
                <w:rFonts w:ascii="Arial"/>
                <w:w w:val="103"/>
                <w:sz w:val="19"/>
              </w:rPr>
              <w:t>0</w:t>
            </w:r>
          </w:p>
        </w:tc>
        <w:tc>
          <w:tcPr>
            <w:tcW w:w="850"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w w:val="103"/>
                <w:sz w:val="19"/>
              </w:rPr>
              <w:t>.</w:t>
            </w:r>
          </w:p>
        </w:tc>
        <w:tc>
          <w:tcPr>
            <w:tcW w:w="989"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w w:val="103"/>
                <w:sz w:val="19"/>
              </w:rPr>
              <w:t>.</w:t>
            </w:r>
          </w:p>
        </w:tc>
        <w:tc>
          <w:tcPr>
            <w:tcW w:w="1138"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sz w:val="19"/>
              </w:rPr>
              <w:t>16,035</w:t>
            </w:r>
          </w:p>
        </w:tc>
        <w:tc>
          <w:tcPr>
            <w:tcW w:w="816" w:type="dxa"/>
            <w:tcBorders>
              <w:top w:val="nil"/>
              <w:left w:val="single" w:sz="8" w:space="0" w:color="000000"/>
              <w:bottom w:val="nil"/>
              <w:right w:val="single" w:sz="8" w:space="0" w:color="000000"/>
            </w:tcBorders>
          </w:tcPr>
          <w:p>
            <w:pPr>
              <w:pStyle w:val="TableParagraph"/>
              <w:spacing w:before="63"/>
              <w:ind w:right="56"/>
              <w:rPr>
                <w:rFonts w:ascii="Arial"/>
                <w:sz w:val="19"/>
              </w:rPr>
            </w:pPr>
            <w:r>
              <w:rPr>
                <w:rFonts w:ascii="Arial"/>
                <w:w w:val="103"/>
                <w:sz w:val="19"/>
              </w:rPr>
              <w:t>.</w:t>
            </w:r>
          </w:p>
        </w:tc>
        <w:tc>
          <w:tcPr>
            <w:tcW w:w="874" w:type="dxa"/>
            <w:tcBorders>
              <w:top w:val="nil"/>
              <w:left w:val="single" w:sz="8" w:space="0" w:color="000000"/>
              <w:bottom w:val="nil"/>
            </w:tcBorders>
          </w:tcPr>
          <w:p>
            <w:pPr>
              <w:pStyle w:val="TableParagraph"/>
              <w:spacing w:before="63"/>
              <w:ind w:right="53"/>
              <w:rPr>
                <w:rFonts w:ascii="Arial"/>
                <w:sz w:val="19"/>
              </w:rPr>
            </w:pPr>
            <w:r>
              <w:rPr>
                <w:rFonts w:ascii="Arial"/>
                <w:w w:val="103"/>
                <w:sz w:val="19"/>
              </w:rPr>
              <w:t>.</w:t>
            </w:r>
          </w:p>
        </w:tc>
      </w:tr>
      <w:tr>
        <w:trPr>
          <w:trHeight w:val="677" w:hRule="exact"/>
        </w:trPr>
        <w:tc>
          <w:tcPr>
            <w:tcW w:w="2549" w:type="dxa"/>
            <w:tcBorders>
              <w:top w:val="nil"/>
              <w:bottom w:val="nil"/>
            </w:tcBorders>
          </w:tcPr>
          <w:p>
            <w:pPr>
              <w:pStyle w:val="TableParagraph"/>
              <w:spacing w:before="2"/>
              <w:jc w:val="left"/>
              <w:rPr>
                <w:rFonts w:ascii="Arial"/>
                <w:b/>
                <w:sz w:val="19"/>
              </w:rPr>
            </w:pPr>
          </w:p>
          <w:p>
            <w:pPr>
              <w:pStyle w:val="TableParagraph"/>
              <w:spacing w:before="0"/>
              <w:ind w:right="942"/>
              <w:rPr>
                <w:rFonts w:ascii="Arial"/>
                <w:sz w:val="19"/>
              </w:rPr>
            </w:pPr>
            <w:r>
              <w:rPr>
                <w:rFonts w:ascii="Arial"/>
                <w:sz w:val="19"/>
              </w:rPr>
              <w:t>,850</w:t>
            </w:r>
          </w:p>
        </w:tc>
        <w:tc>
          <w:tcPr>
            <w:tcW w:w="1282" w:type="dxa"/>
            <w:tcBorders>
              <w:top w:val="nil"/>
              <w:bottom w:val="nil"/>
              <w:right w:val="single" w:sz="8" w:space="0" w:color="000000"/>
            </w:tcBorders>
          </w:tcPr>
          <w:p>
            <w:pPr>
              <w:pStyle w:val="TableParagraph"/>
              <w:spacing w:before="63"/>
              <w:ind w:right="57"/>
              <w:rPr>
                <w:rFonts w:ascii="Arial"/>
                <w:sz w:val="19"/>
              </w:rPr>
            </w:pPr>
            <w:r>
              <w:rPr>
                <w:rFonts w:ascii="Arial"/>
                <w:sz w:val="19"/>
              </w:rPr>
              <w:t>31426867,3</w:t>
            </w:r>
          </w:p>
          <w:p>
            <w:pPr>
              <w:pStyle w:val="TableParagraph"/>
              <w:spacing w:before="98"/>
              <w:ind w:right="57"/>
              <w:rPr>
                <w:rFonts w:ascii="Arial"/>
                <w:sz w:val="19"/>
              </w:rPr>
            </w:pPr>
            <w:r>
              <w:rPr>
                <w:rFonts w:ascii="Arial"/>
                <w:sz w:val="19"/>
              </w:rPr>
              <w:t>16</w:t>
            </w:r>
          </w:p>
        </w:tc>
        <w:tc>
          <w:tcPr>
            <w:tcW w:w="850"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w w:val="103"/>
                <w:sz w:val="19"/>
              </w:rPr>
              <w:t>.</w:t>
            </w:r>
          </w:p>
        </w:tc>
        <w:tc>
          <w:tcPr>
            <w:tcW w:w="989"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w w:val="103"/>
                <w:sz w:val="19"/>
              </w:rPr>
              <w:t>.</w:t>
            </w:r>
          </w:p>
        </w:tc>
        <w:tc>
          <w:tcPr>
            <w:tcW w:w="1138"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sz w:val="19"/>
              </w:rPr>
              <w:t>17,263</w:t>
            </w:r>
          </w:p>
        </w:tc>
        <w:tc>
          <w:tcPr>
            <w:tcW w:w="816" w:type="dxa"/>
            <w:tcBorders>
              <w:top w:val="nil"/>
              <w:left w:val="single" w:sz="8" w:space="0" w:color="000000"/>
              <w:bottom w:val="nil"/>
              <w:right w:val="single" w:sz="8" w:space="0" w:color="000000"/>
            </w:tcBorders>
          </w:tcPr>
          <w:p>
            <w:pPr>
              <w:pStyle w:val="TableParagraph"/>
              <w:spacing w:before="63"/>
              <w:ind w:right="56"/>
              <w:rPr>
                <w:rFonts w:ascii="Arial"/>
                <w:sz w:val="19"/>
              </w:rPr>
            </w:pPr>
            <w:r>
              <w:rPr>
                <w:rFonts w:ascii="Arial"/>
                <w:w w:val="103"/>
                <w:sz w:val="19"/>
              </w:rPr>
              <w:t>.</w:t>
            </w:r>
          </w:p>
        </w:tc>
        <w:tc>
          <w:tcPr>
            <w:tcW w:w="874" w:type="dxa"/>
            <w:tcBorders>
              <w:top w:val="nil"/>
              <w:left w:val="single" w:sz="8" w:space="0" w:color="000000"/>
              <w:bottom w:val="nil"/>
            </w:tcBorders>
          </w:tcPr>
          <w:p>
            <w:pPr>
              <w:pStyle w:val="TableParagraph"/>
              <w:spacing w:before="63"/>
              <w:ind w:right="53"/>
              <w:rPr>
                <w:rFonts w:ascii="Arial"/>
                <w:sz w:val="19"/>
              </w:rPr>
            </w:pPr>
            <w:r>
              <w:rPr>
                <w:rFonts w:ascii="Arial"/>
                <w:w w:val="103"/>
                <w:sz w:val="19"/>
              </w:rPr>
              <w:t>.</w:t>
            </w:r>
          </w:p>
        </w:tc>
      </w:tr>
      <w:tr>
        <w:trPr>
          <w:trHeight w:val="682" w:hRule="exact"/>
        </w:trPr>
        <w:tc>
          <w:tcPr>
            <w:tcW w:w="2549" w:type="dxa"/>
            <w:tcBorders>
              <w:top w:val="nil"/>
              <w:bottom w:val="nil"/>
            </w:tcBorders>
          </w:tcPr>
          <w:p>
            <w:pPr>
              <w:pStyle w:val="TableParagraph"/>
              <w:spacing w:before="7"/>
              <w:jc w:val="left"/>
              <w:rPr>
                <w:rFonts w:ascii="Arial"/>
                <w:b/>
                <w:sz w:val="19"/>
              </w:rPr>
            </w:pPr>
          </w:p>
          <w:p>
            <w:pPr>
              <w:pStyle w:val="TableParagraph"/>
              <w:spacing w:before="0"/>
              <w:ind w:right="942"/>
              <w:rPr>
                <w:rFonts w:ascii="Arial"/>
                <w:sz w:val="19"/>
              </w:rPr>
            </w:pPr>
            <w:r>
              <w:rPr>
                <w:rFonts w:ascii="Arial"/>
                <w:sz w:val="19"/>
              </w:rPr>
              <w:t>,900</w:t>
            </w:r>
          </w:p>
        </w:tc>
        <w:tc>
          <w:tcPr>
            <w:tcW w:w="1282" w:type="dxa"/>
            <w:tcBorders>
              <w:top w:val="nil"/>
              <w:bottom w:val="nil"/>
              <w:right w:val="single" w:sz="8" w:space="0" w:color="000000"/>
            </w:tcBorders>
          </w:tcPr>
          <w:p>
            <w:pPr>
              <w:pStyle w:val="TableParagraph"/>
              <w:spacing w:before="63"/>
              <w:ind w:right="55"/>
              <w:rPr>
                <w:rFonts w:ascii="Arial"/>
                <w:sz w:val="19"/>
              </w:rPr>
            </w:pPr>
            <w:r>
              <w:rPr>
                <w:rFonts w:ascii="Arial"/>
                <w:sz w:val="19"/>
              </w:rPr>
              <w:t>147304716,</w:t>
            </w:r>
          </w:p>
          <w:p>
            <w:pPr>
              <w:pStyle w:val="TableParagraph"/>
              <w:spacing w:before="103"/>
              <w:ind w:right="56"/>
              <w:rPr>
                <w:rFonts w:ascii="Arial"/>
                <w:sz w:val="19"/>
              </w:rPr>
            </w:pPr>
            <w:r>
              <w:rPr>
                <w:rFonts w:ascii="Arial"/>
                <w:sz w:val="19"/>
              </w:rPr>
              <w:t>710</w:t>
            </w:r>
          </w:p>
        </w:tc>
        <w:tc>
          <w:tcPr>
            <w:tcW w:w="850"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w w:val="103"/>
                <w:sz w:val="19"/>
              </w:rPr>
              <w:t>.</w:t>
            </w:r>
          </w:p>
        </w:tc>
        <w:tc>
          <w:tcPr>
            <w:tcW w:w="989"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w w:val="103"/>
                <w:sz w:val="19"/>
              </w:rPr>
              <w:t>.</w:t>
            </w:r>
          </w:p>
        </w:tc>
        <w:tc>
          <w:tcPr>
            <w:tcW w:w="1138"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sz w:val="19"/>
              </w:rPr>
              <w:t>18,808</w:t>
            </w:r>
          </w:p>
        </w:tc>
        <w:tc>
          <w:tcPr>
            <w:tcW w:w="816" w:type="dxa"/>
            <w:tcBorders>
              <w:top w:val="nil"/>
              <w:left w:val="single" w:sz="8" w:space="0" w:color="000000"/>
              <w:bottom w:val="nil"/>
              <w:right w:val="single" w:sz="8" w:space="0" w:color="000000"/>
            </w:tcBorders>
          </w:tcPr>
          <w:p>
            <w:pPr>
              <w:pStyle w:val="TableParagraph"/>
              <w:spacing w:before="63"/>
              <w:ind w:right="56"/>
              <w:rPr>
                <w:rFonts w:ascii="Arial"/>
                <w:sz w:val="19"/>
              </w:rPr>
            </w:pPr>
            <w:r>
              <w:rPr>
                <w:rFonts w:ascii="Arial"/>
                <w:w w:val="103"/>
                <w:sz w:val="19"/>
              </w:rPr>
              <w:t>.</w:t>
            </w:r>
          </w:p>
        </w:tc>
        <w:tc>
          <w:tcPr>
            <w:tcW w:w="874" w:type="dxa"/>
            <w:tcBorders>
              <w:top w:val="nil"/>
              <w:left w:val="single" w:sz="8" w:space="0" w:color="000000"/>
              <w:bottom w:val="nil"/>
            </w:tcBorders>
          </w:tcPr>
          <w:p>
            <w:pPr>
              <w:pStyle w:val="TableParagraph"/>
              <w:spacing w:before="63"/>
              <w:ind w:right="53"/>
              <w:rPr>
                <w:rFonts w:ascii="Arial"/>
                <w:sz w:val="19"/>
              </w:rPr>
            </w:pPr>
            <w:r>
              <w:rPr>
                <w:rFonts w:ascii="Arial"/>
                <w:w w:val="103"/>
                <w:sz w:val="19"/>
              </w:rPr>
              <w:t>.</w:t>
            </w:r>
          </w:p>
        </w:tc>
      </w:tr>
      <w:tr>
        <w:trPr>
          <w:trHeight w:val="682" w:hRule="exact"/>
        </w:trPr>
        <w:tc>
          <w:tcPr>
            <w:tcW w:w="2549" w:type="dxa"/>
            <w:tcBorders>
              <w:top w:val="nil"/>
              <w:bottom w:val="nil"/>
            </w:tcBorders>
          </w:tcPr>
          <w:p>
            <w:pPr>
              <w:pStyle w:val="TableParagraph"/>
              <w:spacing w:before="2"/>
              <w:jc w:val="left"/>
              <w:rPr>
                <w:rFonts w:ascii="Arial"/>
                <w:b/>
                <w:sz w:val="19"/>
              </w:rPr>
            </w:pPr>
          </w:p>
          <w:p>
            <w:pPr>
              <w:pStyle w:val="TableParagraph"/>
              <w:spacing w:before="0"/>
              <w:ind w:right="942"/>
              <w:rPr>
                <w:rFonts w:ascii="Arial"/>
                <w:sz w:val="19"/>
              </w:rPr>
            </w:pPr>
            <w:r>
              <w:rPr>
                <w:rFonts w:ascii="Arial"/>
                <w:sz w:val="19"/>
              </w:rPr>
              <w:t>,910</w:t>
            </w:r>
          </w:p>
        </w:tc>
        <w:tc>
          <w:tcPr>
            <w:tcW w:w="1282" w:type="dxa"/>
            <w:tcBorders>
              <w:top w:val="nil"/>
              <w:bottom w:val="nil"/>
              <w:right w:val="single" w:sz="8" w:space="0" w:color="000000"/>
            </w:tcBorders>
          </w:tcPr>
          <w:p>
            <w:pPr>
              <w:pStyle w:val="TableParagraph"/>
              <w:spacing w:before="63"/>
              <w:ind w:right="55"/>
              <w:rPr>
                <w:rFonts w:ascii="Arial"/>
                <w:sz w:val="19"/>
              </w:rPr>
            </w:pPr>
            <w:r>
              <w:rPr>
                <w:rFonts w:ascii="Arial"/>
                <w:sz w:val="19"/>
              </w:rPr>
              <w:t>213925765,</w:t>
            </w:r>
          </w:p>
          <w:p>
            <w:pPr>
              <w:pStyle w:val="TableParagraph"/>
              <w:spacing w:before="103"/>
              <w:ind w:right="56"/>
              <w:rPr>
                <w:rFonts w:ascii="Arial"/>
                <w:sz w:val="19"/>
              </w:rPr>
            </w:pPr>
            <w:r>
              <w:rPr>
                <w:rFonts w:ascii="Arial"/>
                <w:sz w:val="19"/>
              </w:rPr>
              <w:t>263</w:t>
            </w:r>
          </w:p>
        </w:tc>
        <w:tc>
          <w:tcPr>
            <w:tcW w:w="850"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w w:val="103"/>
                <w:sz w:val="19"/>
              </w:rPr>
              <w:t>.</w:t>
            </w:r>
          </w:p>
        </w:tc>
        <w:tc>
          <w:tcPr>
            <w:tcW w:w="989"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w w:val="103"/>
                <w:sz w:val="19"/>
              </w:rPr>
              <w:t>.</w:t>
            </w:r>
          </w:p>
        </w:tc>
        <w:tc>
          <w:tcPr>
            <w:tcW w:w="1138"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sz w:val="19"/>
              </w:rPr>
              <w:t>19,181</w:t>
            </w:r>
          </w:p>
        </w:tc>
        <w:tc>
          <w:tcPr>
            <w:tcW w:w="816" w:type="dxa"/>
            <w:tcBorders>
              <w:top w:val="nil"/>
              <w:left w:val="single" w:sz="8" w:space="0" w:color="000000"/>
              <w:bottom w:val="nil"/>
              <w:right w:val="single" w:sz="8" w:space="0" w:color="000000"/>
            </w:tcBorders>
          </w:tcPr>
          <w:p>
            <w:pPr>
              <w:pStyle w:val="TableParagraph"/>
              <w:spacing w:before="63"/>
              <w:ind w:right="56"/>
              <w:rPr>
                <w:rFonts w:ascii="Arial"/>
                <w:sz w:val="19"/>
              </w:rPr>
            </w:pPr>
            <w:r>
              <w:rPr>
                <w:rFonts w:ascii="Arial"/>
                <w:w w:val="103"/>
                <w:sz w:val="19"/>
              </w:rPr>
              <w:t>.</w:t>
            </w:r>
          </w:p>
        </w:tc>
        <w:tc>
          <w:tcPr>
            <w:tcW w:w="874" w:type="dxa"/>
            <w:tcBorders>
              <w:top w:val="nil"/>
              <w:left w:val="single" w:sz="8" w:space="0" w:color="000000"/>
              <w:bottom w:val="nil"/>
            </w:tcBorders>
          </w:tcPr>
          <w:p>
            <w:pPr>
              <w:pStyle w:val="TableParagraph"/>
              <w:spacing w:before="63"/>
              <w:ind w:right="53"/>
              <w:rPr>
                <w:rFonts w:ascii="Arial"/>
                <w:sz w:val="19"/>
              </w:rPr>
            </w:pPr>
            <w:r>
              <w:rPr>
                <w:rFonts w:ascii="Arial"/>
                <w:w w:val="103"/>
                <w:sz w:val="19"/>
              </w:rPr>
              <w:t>.</w:t>
            </w:r>
          </w:p>
        </w:tc>
      </w:tr>
      <w:tr>
        <w:trPr>
          <w:trHeight w:val="677" w:hRule="exact"/>
        </w:trPr>
        <w:tc>
          <w:tcPr>
            <w:tcW w:w="2549" w:type="dxa"/>
            <w:tcBorders>
              <w:top w:val="nil"/>
              <w:bottom w:val="nil"/>
            </w:tcBorders>
          </w:tcPr>
          <w:p>
            <w:pPr>
              <w:pStyle w:val="TableParagraph"/>
              <w:spacing w:before="2"/>
              <w:jc w:val="left"/>
              <w:rPr>
                <w:rFonts w:ascii="Arial"/>
                <w:b/>
                <w:sz w:val="19"/>
              </w:rPr>
            </w:pPr>
          </w:p>
          <w:p>
            <w:pPr>
              <w:pStyle w:val="TableParagraph"/>
              <w:spacing w:before="0"/>
              <w:ind w:right="942"/>
              <w:rPr>
                <w:rFonts w:ascii="Arial"/>
                <w:sz w:val="19"/>
              </w:rPr>
            </w:pPr>
            <w:r>
              <w:rPr>
                <w:rFonts w:ascii="Arial"/>
                <w:sz w:val="19"/>
              </w:rPr>
              <w:t>,920</w:t>
            </w:r>
          </w:p>
        </w:tc>
        <w:tc>
          <w:tcPr>
            <w:tcW w:w="1282" w:type="dxa"/>
            <w:tcBorders>
              <w:top w:val="nil"/>
              <w:bottom w:val="nil"/>
              <w:right w:val="single" w:sz="8" w:space="0" w:color="000000"/>
            </w:tcBorders>
          </w:tcPr>
          <w:p>
            <w:pPr>
              <w:pStyle w:val="TableParagraph"/>
              <w:spacing w:before="63"/>
              <w:ind w:right="55"/>
              <w:rPr>
                <w:rFonts w:ascii="Arial"/>
                <w:sz w:val="19"/>
              </w:rPr>
            </w:pPr>
            <w:r>
              <w:rPr>
                <w:rFonts w:ascii="Arial"/>
                <w:sz w:val="19"/>
              </w:rPr>
              <w:t>320851845,</w:t>
            </w:r>
          </w:p>
          <w:p>
            <w:pPr>
              <w:pStyle w:val="TableParagraph"/>
              <w:spacing w:before="98"/>
              <w:ind w:right="56"/>
              <w:rPr>
                <w:rFonts w:ascii="Arial"/>
                <w:sz w:val="19"/>
              </w:rPr>
            </w:pPr>
            <w:r>
              <w:rPr>
                <w:rFonts w:ascii="Arial"/>
                <w:sz w:val="19"/>
              </w:rPr>
              <w:t>675</w:t>
            </w:r>
          </w:p>
        </w:tc>
        <w:tc>
          <w:tcPr>
            <w:tcW w:w="850"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w w:val="103"/>
                <w:sz w:val="19"/>
              </w:rPr>
              <w:t>.</w:t>
            </w:r>
          </w:p>
        </w:tc>
        <w:tc>
          <w:tcPr>
            <w:tcW w:w="989"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w w:val="103"/>
                <w:sz w:val="19"/>
              </w:rPr>
              <w:t>.</w:t>
            </w:r>
          </w:p>
        </w:tc>
        <w:tc>
          <w:tcPr>
            <w:tcW w:w="1138"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sz w:val="19"/>
              </w:rPr>
              <w:t>19,586</w:t>
            </w:r>
          </w:p>
        </w:tc>
        <w:tc>
          <w:tcPr>
            <w:tcW w:w="816" w:type="dxa"/>
            <w:tcBorders>
              <w:top w:val="nil"/>
              <w:left w:val="single" w:sz="8" w:space="0" w:color="000000"/>
              <w:bottom w:val="nil"/>
              <w:right w:val="single" w:sz="8" w:space="0" w:color="000000"/>
            </w:tcBorders>
          </w:tcPr>
          <w:p>
            <w:pPr>
              <w:pStyle w:val="TableParagraph"/>
              <w:spacing w:before="63"/>
              <w:ind w:right="56"/>
              <w:rPr>
                <w:rFonts w:ascii="Arial"/>
                <w:sz w:val="19"/>
              </w:rPr>
            </w:pPr>
            <w:r>
              <w:rPr>
                <w:rFonts w:ascii="Arial"/>
                <w:w w:val="103"/>
                <w:sz w:val="19"/>
              </w:rPr>
              <w:t>.</w:t>
            </w:r>
          </w:p>
        </w:tc>
        <w:tc>
          <w:tcPr>
            <w:tcW w:w="874" w:type="dxa"/>
            <w:tcBorders>
              <w:top w:val="nil"/>
              <w:left w:val="single" w:sz="8" w:space="0" w:color="000000"/>
              <w:bottom w:val="nil"/>
            </w:tcBorders>
          </w:tcPr>
          <w:p>
            <w:pPr>
              <w:pStyle w:val="TableParagraph"/>
              <w:spacing w:before="63"/>
              <w:ind w:right="53"/>
              <w:rPr>
                <w:rFonts w:ascii="Arial"/>
                <w:sz w:val="19"/>
              </w:rPr>
            </w:pPr>
            <w:r>
              <w:rPr>
                <w:rFonts w:ascii="Arial"/>
                <w:w w:val="103"/>
                <w:sz w:val="19"/>
              </w:rPr>
              <w:t>.</w:t>
            </w:r>
          </w:p>
        </w:tc>
      </w:tr>
      <w:tr>
        <w:trPr>
          <w:trHeight w:val="682" w:hRule="exact"/>
        </w:trPr>
        <w:tc>
          <w:tcPr>
            <w:tcW w:w="2549" w:type="dxa"/>
            <w:tcBorders>
              <w:top w:val="nil"/>
              <w:bottom w:val="nil"/>
            </w:tcBorders>
          </w:tcPr>
          <w:p>
            <w:pPr>
              <w:pStyle w:val="TableParagraph"/>
              <w:spacing w:before="7"/>
              <w:jc w:val="left"/>
              <w:rPr>
                <w:rFonts w:ascii="Arial"/>
                <w:b/>
                <w:sz w:val="19"/>
              </w:rPr>
            </w:pPr>
          </w:p>
          <w:p>
            <w:pPr>
              <w:pStyle w:val="TableParagraph"/>
              <w:spacing w:before="0"/>
              <w:ind w:right="942"/>
              <w:rPr>
                <w:rFonts w:ascii="Arial"/>
                <w:sz w:val="19"/>
              </w:rPr>
            </w:pPr>
            <w:r>
              <w:rPr>
                <w:rFonts w:ascii="Arial"/>
                <w:sz w:val="19"/>
              </w:rPr>
              <w:t>,930</w:t>
            </w:r>
          </w:p>
        </w:tc>
        <w:tc>
          <w:tcPr>
            <w:tcW w:w="1282" w:type="dxa"/>
            <w:tcBorders>
              <w:top w:val="nil"/>
              <w:bottom w:val="nil"/>
              <w:right w:val="single" w:sz="8" w:space="0" w:color="000000"/>
            </w:tcBorders>
          </w:tcPr>
          <w:p>
            <w:pPr>
              <w:pStyle w:val="TableParagraph"/>
              <w:spacing w:before="63"/>
              <w:ind w:right="55"/>
              <w:rPr>
                <w:rFonts w:ascii="Arial"/>
                <w:sz w:val="19"/>
              </w:rPr>
            </w:pPr>
            <w:r>
              <w:rPr>
                <w:rFonts w:ascii="Arial"/>
                <w:sz w:val="19"/>
              </w:rPr>
              <w:t>501039018,</w:t>
            </w:r>
          </w:p>
          <w:p>
            <w:pPr>
              <w:pStyle w:val="TableParagraph"/>
              <w:spacing w:before="103"/>
              <w:ind w:right="56"/>
              <w:rPr>
                <w:rFonts w:ascii="Arial"/>
                <w:sz w:val="19"/>
              </w:rPr>
            </w:pPr>
            <w:r>
              <w:rPr>
                <w:rFonts w:ascii="Arial"/>
                <w:sz w:val="19"/>
              </w:rPr>
              <w:t>537</w:t>
            </w:r>
          </w:p>
        </w:tc>
        <w:tc>
          <w:tcPr>
            <w:tcW w:w="850"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w w:val="103"/>
                <w:sz w:val="19"/>
              </w:rPr>
              <w:t>.</w:t>
            </w:r>
          </w:p>
        </w:tc>
        <w:tc>
          <w:tcPr>
            <w:tcW w:w="989"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w w:val="103"/>
                <w:sz w:val="19"/>
              </w:rPr>
              <w:t>.</w:t>
            </w:r>
          </w:p>
        </w:tc>
        <w:tc>
          <w:tcPr>
            <w:tcW w:w="1138"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sz w:val="19"/>
              </w:rPr>
              <w:t>20,032</w:t>
            </w:r>
          </w:p>
        </w:tc>
        <w:tc>
          <w:tcPr>
            <w:tcW w:w="816" w:type="dxa"/>
            <w:tcBorders>
              <w:top w:val="nil"/>
              <w:left w:val="single" w:sz="8" w:space="0" w:color="000000"/>
              <w:bottom w:val="nil"/>
              <w:right w:val="single" w:sz="8" w:space="0" w:color="000000"/>
            </w:tcBorders>
          </w:tcPr>
          <w:p>
            <w:pPr>
              <w:pStyle w:val="TableParagraph"/>
              <w:spacing w:before="63"/>
              <w:ind w:right="56"/>
              <w:rPr>
                <w:rFonts w:ascii="Arial"/>
                <w:sz w:val="19"/>
              </w:rPr>
            </w:pPr>
            <w:r>
              <w:rPr>
                <w:rFonts w:ascii="Arial"/>
                <w:w w:val="103"/>
                <w:sz w:val="19"/>
              </w:rPr>
              <w:t>.</w:t>
            </w:r>
          </w:p>
        </w:tc>
        <w:tc>
          <w:tcPr>
            <w:tcW w:w="874" w:type="dxa"/>
            <w:tcBorders>
              <w:top w:val="nil"/>
              <w:left w:val="single" w:sz="8" w:space="0" w:color="000000"/>
              <w:bottom w:val="nil"/>
            </w:tcBorders>
          </w:tcPr>
          <w:p>
            <w:pPr>
              <w:pStyle w:val="TableParagraph"/>
              <w:spacing w:before="63"/>
              <w:ind w:right="53"/>
              <w:rPr>
                <w:rFonts w:ascii="Arial"/>
                <w:sz w:val="19"/>
              </w:rPr>
            </w:pPr>
            <w:r>
              <w:rPr>
                <w:rFonts w:ascii="Arial"/>
                <w:w w:val="103"/>
                <w:sz w:val="19"/>
              </w:rPr>
              <w:t>.</w:t>
            </w:r>
          </w:p>
        </w:tc>
      </w:tr>
      <w:tr>
        <w:trPr>
          <w:trHeight w:val="682" w:hRule="exact"/>
        </w:trPr>
        <w:tc>
          <w:tcPr>
            <w:tcW w:w="2549" w:type="dxa"/>
            <w:tcBorders>
              <w:top w:val="nil"/>
              <w:bottom w:val="nil"/>
            </w:tcBorders>
          </w:tcPr>
          <w:p>
            <w:pPr>
              <w:pStyle w:val="TableParagraph"/>
              <w:spacing w:before="2"/>
              <w:jc w:val="left"/>
              <w:rPr>
                <w:rFonts w:ascii="Arial"/>
                <w:b/>
                <w:sz w:val="19"/>
              </w:rPr>
            </w:pPr>
          </w:p>
          <w:p>
            <w:pPr>
              <w:pStyle w:val="TableParagraph"/>
              <w:spacing w:before="0"/>
              <w:ind w:right="942"/>
              <w:rPr>
                <w:rFonts w:ascii="Arial"/>
                <w:sz w:val="19"/>
              </w:rPr>
            </w:pPr>
            <w:r>
              <w:rPr>
                <w:rFonts w:ascii="Arial"/>
                <w:sz w:val="19"/>
              </w:rPr>
              <w:t>,940</w:t>
            </w:r>
          </w:p>
        </w:tc>
        <w:tc>
          <w:tcPr>
            <w:tcW w:w="1282" w:type="dxa"/>
            <w:tcBorders>
              <w:top w:val="nil"/>
              <w:bottom w:val="nil"/>
              <w:right w:val="single" w:sz="8" w:space="0" w:color="000000"/>
            </w:tcBorders>
          </w:tcPr>
          <w:p>
            <w:pPr>
              <w:pStyle w:val="TableParagraph"/>
              <w:spacing w:before="63"/>
              <w:ind w:right="55"/>
              <w:rPr>
                <w:rFonts w:ascii="Arial"/>
                <w:sz w:val="19"/>
              </w:rPr>
            </w:pPr>
            <w:r>
              <w:rPr>
                <w:rFonts w:ascii="Arial"/>
                <w:sz w:val="19"/>
              </w:rPr>
              <w:t>824243571,</w:t>
            </w:r>
          </w:p>
          <w:p>
            <w:pPr>
              <w:pStyle w:val="TableParagraph"/>
              <w:spacing w:before="103"/>
              <w:ind w:right="56"/>
              <w:rPr>
                <w:rFonts w:ascii="Arial"/>
                <w:sz w:val="19"/>
              </w:rPr>
            </w:pPr>
            <w:r>
              <w:rPr>
                <w:rFonts w:ascii="Arial"/>
                <w:sz w:val="19"/>
              </w:rPr>
              <w:t>802</w:t>
            </w:r>
          </w:p>
        </w:tc>
        <w:tc>
          <w:tcPr>
            <w:tcW w:w="850"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w w:val="103"/>
                <w:sz w:val="19"/>
              </w:rPr>
              <w:t>.</w:t>
            </w:r>
          </w:p>
        </w:tc>
        <w:tc>
          <w:tcPr>
            <w:tcW w:w="989"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w w:val="103"/>
                <w:sz w:val="19"/>
              </w:rPr>
              <w:t>.</w:t>
            </w:r>
          </w:p>
        </w:tc>
        <w:tc>
          <w:tcPr>
            <w:tcW w:w="1138"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sz w:val="19"/>
              </w:rPr>
              <w:t>20,530</w:t>
            </w:r>
          </w:p>
        </w:tc>
        <w:tc>
          <w:tcPr>
            <w:tcW w:w="816" w:type="dxa"/>
            <w:tcBorders>
              <w:top w:val="nil"/>
              <w:left w:val="single" w:sz="8" w:space="0" w:color="000000"/>
              <w:bottom w:val="nil"/>
              <w:right w:val="single" w:sz="8" w:space="0" w:color="000000"/>
            </w:tcBorders>
          </w:tcPr>
          <w:p>
            <w:pPr>
              <w:pStyle w:val="TableParagraph"/>
              <w:spacing w:before="63"/>
              <w:ind w:right="56"/>
              <w:rPr>
                <w:rFonts w:ascii="Arial"/>
                <w:sz w:val="19"/>
              </w:rPr>
            </w:pPr>
            <w:r>
              <w:rPr>
                <w:rFonts w:ascii="Arial"/>
                <w:w w:val="103"/>
                <w:sz w:val="19"/>
              </w:rPr>
              <w:t>.</w:t>
            </w:r>
          </w:p>
        </w:tc>
        <w:tc>
          <w:tcPr>
            <w:tcW w:w="874" w:type="dxa"/>
            <w:tcBorders>
              <w:top w:val="nil"/>
              <w:left w:val="single" w:sz="8" w:space="0" w:color="000000"/>
              <w:bottom w:val="nil"/>
            </w:tcBorders>
          </w:tcPr>
          <w:p>
            <w:pPr>
              <w:pStyle w:val="TableParagraph"/>
              <w:spacing w:before="63"/>
              <w:ind w:right="53"/>
              <w:rPr>
                <w:rFonts w:ascii="Arial"/>
                <w:sz w:val="19"/>
              </w:rPr>
            </w:pPr>
            <w:r>
              <w:rPr>
                <w:rFonts w:ascii="Arial"/>
                <w:w w:val="103"/>
                <w:sz w:val="19"/>
              </w:rPr>
              <w:t>.</w:t>
            </w:r>
          </w:p>
        </w:tc>
      </w:tr>
      <w:tr>
        <w:trPr>
          <w:trHeight w:val="677" w:hRule="exact"/>
        </w:trPr>
        <w:tc>
          <w:tcPr>
            <w:tcW w:w="2549" w:type="dxa"/>
            <w:tcBorders>
              <w:top w:val="nil"/>
              <w:bottom w:val="nil"/>
            </w:tcBorders>
          </w:tcPr>
          <w:p>
            <w:pPr>
              <w:pStyle w:val="TableParagraph"/>
              <w:spacing w:before="2"/>
              <w:jc w:val="left"/>
              <w:rPr>
                <w:rFonts w:ascii="Arial"/>
                <w:b/>
                <w:sz w:val="19"/>
              </w:rPr>
            </w:pPr>
          </w:p>
          <w:p>
            <w:pPr>
              <w:pStyle w:val="TableParagraph"/>
              <w:spacing w:before="0"/>
              <w:ind w:right="942"/>
              <w:rPr>
                <w:rFonts w:ascii="Arial"/>
                <w:sz w:val="19"/>
              </w:rPr>
            </w:pPr>
            <w:r>
              <w:rPr>
                <w:rFonts w:ascii="Arial"/>
                <w:sz w:val="19"/>
              </w:rPr>
              <w:t>,950</w:t>
            </w:r>
          </w:p>
        </w:tc>
        <w:tc>
          <w:tcPr>
            <w:tcW w:w="1282" w:type="dxa"/>
            <w:tcBorders>
              <w:top w:val="nil"/>
              <w:bottom w:val="nil"/>
              <w:right w:val="single" w:sz="8" w:space="0" w:color="000000"/>
            </w:tcBorders>
          </w:tcPr>
          <w:p>
            <w:pPr>
              <w:pStyle w:val="TableParagraph"/>
              <w:spacing w:before="63"/>
              <w:ind w:left="82"/>
              <w:jc w:val="left"/>
              <w:rPr>
                <w:rFonts w:ascii="Arial"/>
                <w:sz w:val="19"/>
              </w:rPr>
            </w:pPr>
            <w:r>
              <w:rPr>
                <w:rFonts w:ascii="Arial"/>
                <w:w w:val="105"/>
                <w:sz w:val="19"/>
              </w:rPr>
              <w:t>1454167993</w:t>
            </w:r>
          </w:p>
          <w:p>
            <w:pPr>
              <w:pStyle w:val="TableParagraph"/>
              <w:spacing w:before="98"/>
              <w:ind w:left="805"/>
              <w:jc w:val="left"/>
              <w:rPr>
                <w:rFonts w:ascii="Arial"/>
                <w:sz w:val="19"/>
              </w:rPr>
            </w:pPr>
            <w:r>
              <w:rPr>
                <w:rFonts w:ascii="Arial"/>
                <w:w w:val="105"/>
                <w:sz w:val="19"/>
              </w:rPr>
              <w:t>,254</w:t>
            </w:r>
          </w:p>
        </w:tc>
        <w:tc>
          <w:tcPr>
            <w:tcW w:w="850"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w w:val="103"/>
                <w:sz w:val="19"/>
              </w:rPr>
              <w:t>.</w:t>
            </w:r>
          </w:p>
        </w:tc>
        <w:tc>
          <w:tcPr>
            <w:tcW w:w="989"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w w:val="103"/>
                <w:sz w:val="19"/>
              </w:rPr>
              <w:t>.</w:t>
            </w:r>
          </w:p>
        </w:tc>
        <w:tc>
          <w:tcPr>
            <w:tcW w:w="1138"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sz w:val="19"/>
              </w:rPr>
              <w:t>21,098</w:t>
            </w:r>
          </w:p>
        </w:tc>
        <w:tc>
          <w:tcPr>
            <w:tcW w:w="816" w:type="dxa"/>
            <w:tcBorders>
              <w:top w:val="nil"/>
              <w:left w:val="single" w:sz="8" w:space="0" w:color="000000"/>
              <w:bottom w:val="nil"/>
              <w:right w:val="single" w:sz="8" w:space="0" w:color="000000"/>
            </w:tcBorders>
          </w:tcPr>
          <w:p>
            <w:pPr>
              <w:pStyle w:val="TableParagraph"/>
              <w:spacing w:before="63"/>
              <w:ind w:right="56"/>
              <w:rPr>
                <w:rFonts w:ascii="Arial"/>
                <w:sz w:val="19"/>
              </w:rPr>
            </w:pPr>
            <w:r>
              <w:rPr>
                <w:rFonts w:ascii="Arial"/>
                <w:w w:val="103"/>
                <w:sz w:val="19"/>
              </w:rPr>
              <w:t>.</w:t>
            </w:r>
          </w:p>
        </w:tc>
        <w:tc>
          <w:tcPr>
            <w:tcW w:w="874" w:type="dxa"/>
            <w:tcBorders>
              <w:top w:val="nil"/>
              <w:left w:val="single" w:sz="8" w:space="0" w:color="000000"/>
              <w:bottom w:val="nil"/>
            </w:tcBorders>
          </w:tcPr>
          <w:p>
            <w:pPr>
              <w:pStyle w:val="TableParagraph"/>
              <w:spacing w:before="63"/>
              <w:ind w:right="53"/>
              <w:rPr>
                <w:rFonts w:ascii="Arial"/>
                <w:sz w:val="19"/>
              </w:rPr>
            </w:pPr>
            <w:r>
              <w:rPr>
                <w:rFonts w:ascii="Arial"/>
                <w:w w:val="103"/>
                <w:sz w:val="19"/>
              </w:rPr>
              <w:t>.</w:t>
            </w:r>
          </w:p>
        </w:tc>
      </w:tr>
      <w:tr>
        <w:trPr>
          <w:trHeight w:val="682" w:hRule="exact"/>
        </w:trPr>
        <w:tc>
          <w:tcPr>
            <w:tcW w:w="2549" w:type="dxa"/>
            <w:tcBorders>
              <w:top w:val="nil"/>
              <w:bottom w:val="nil"/>
            </w:tcBorders>
          </w:tcPr>
          <w:p>
            <w:pPr>
              <w:pStyle w:val="TableParagraph"/>
              <w:spacing w:before="7"/>
              <w:jc w:val="left"/>
              <w:rPr>
                <w:rFonts w:ascii="Arial"/>
                <w:b/>
                <w:sz w:val="19"/>
              </w:rPr>
            </w:pPr>
          </w:p>
          <w:p>
            <w:pPr>
              <w:pStyle w:val="TableParagraph"/>
              <w:spacing w:before="0"/>
              <w:ind w:right="942"/>
              <w:rPr>
                <w:rFonts w:ascii="Arial"/>
                <w:sz w:val="19"/>
              </w:rPr>
            </w:pPr>
            <w:r>
              <w:rPr>
                <w:rFonts w:ascii="Arial"/>
                <w:sz w:val="19"/>
              </w:rPr>
              <w:t>,960</w:t>
            </w:r>
          </w:p>
        </w:tc>
        <w:tc>
          <w:tcPr>
            <w:tcW w:w="1282" w:type="dxa"/>
            <w:tcBorders>
              <w:top w:val="nil"/>
              <w:bottom w:val="nil"/>
              <w:right w:val="single" w:sz="8" w:space="0" w:color="000000"/>
            </w:tcBorders>
          </w:tcPr>
          <w:p>
            <w:pPr>
              <w:pStyle w:val="TableParagraph"/>
              <w:spacing w:before="63"/>
              <w:ind w:left="82"/>
              <w:jc w:val="left"/>
              <w:rPr>
                <w:rFonts w:ascii="Arial"/>
                <w:sz w:val="19"/>
              </w:rPr>
            </w:pPr>
            <w:r>
              <w:rPr>
                <w:rFonts w:ascii="Arial"/>
                <w:w w:val="105"/>
                <w:sz w:val="19"/>
              </w:rPr>
              <w:t>2833281252</w:t>
            </w:r>
          </w:p>
          <w:p>
            <w:pPr>
              <w:pStyle w:val="TableParagraph"/>
              <w:spacing w:before="103"/>
              <w:ind w:left="805"/>
              <w:jc w:val="left"/>
              <w:rPr>
                <w:rFonts w:ascii="Arial"/>
                <w:sz w:val="19"/>
              </w:rPr>
            </w:pPr>
            <w:r>
              <w:rPr>
                <w:rFonts w:ascii="Arial"/>
                <w:w w:val="105"/>
                <w:sz w:val="19"/>
              </w:rPr>
              <w:t>,827</w:t>
            </w:r>
          </w:p>
        </w:tc>
        <w:tc>
          <w:tcPr>
            <w:tcW w:w="850"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w w:val="103"/>
                <w:sz w:val="19"/>
              </w:rPr>
              <w:t>.</w:t>
            </w:r>
          </w:p>
        </w:tc>
        <w:tc>
          <w:tcPr>
            <w:tcW w:w="989"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w w:val="103"/>
                <w:sz w:val="19"/>
              </w:rPr>
              <w:t>.</w:t>
            </w:r>
          </w:p>
        </w:tc>
        <w:tc>
          <w:tcPr>
            <w:tcW w:w="1138"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sz w:val="19"/>
              </w:rPr>
              <w:t>21,765</w:t>
            </w:r>
          </w:p>
        </w:tc>
        <w:tc>
          <w:tcPr>
            <w:tcW w:w="816" w:type="dxa"/>
            <w:tcBorders>
              <w:top w:val="nil"/>
              <w:left w:val="single" w:sz="8" w:space="0" w:color="000000"/>
              <w:bottom w:val="nil"/>
              <w:right w:val="single" w:sz="8" w:space="0" w:color="000000"/>
            </w:tcBorders>
          </w:tcPr>
          <w:p>
            <w:pPr>
              <w:pStyle w:val="TableParagraph"/>
              <w:spacing w:before="63"/>
              <w:ind w:right="56"/>
              <w:rPr>
                <w:rFonts w:ascii="Arial"/>
                <w:sz w:val="19"/>
              </w:rPr>
            </w:pPr>
            <w:r>
              <w:rPr>
                <w:rFonts w:ascii="Arial"/>
                <w:w w:val="103"/>
                <w:sz w:val="19"/>
              </w:rPr>
              <w:t>.</w:t>
            </w:r>
          </w:p>
        </w:tc>
        <w:tc>
          <w:tcPr>
            <w:tcW w:w="874" w:type="dxa"/>
            <w:tcBorders>
              <w:top w:val="nil"/>
              <w:left w:val="single" w:sz="8" w:space="0" w:color="000000"/>
              <w:bottom w:val="nil"/>
            </w:tcBorders>
          </w:tcPr>
          <w:p>
            <w:pPr>
              <w:pStyle w:val="TableParagraph"/>
              <w:spacing w:before="63"/>
              <w:ind w:right="53"/>
              <w:rPr>
                <w:rFonts w:ascii="Arial"/>
                <w:sz w:val="19"/>
              </w:rPr>
            </w:pPr>
            <w:r>
              <w:rPr>
                <w:rFonts w:ascii="Arial"/>
                <w:w w:val="103"/>
                <w:sz w:val="19"/>
              </w:rPr>
              <w:t>.</w:t>
            </w:r>
          </w:p>
        </w:tc>
      </w:tr>
      <w:tr>
        <w:trPr>
          <w:trHeight w:val="682" w:hRule="exact"/>
        </w:trPr>
        <w:tc>
          <w:tcPr>
            <w:tcW w:w="2549" w:type="dxa"/>
            <w:tcBorders>
              <w:top w:val="nil"/>
              <w:bottom w:val="nil"/>
            </w:tcBorders>
          </w:tcPr>
          <w:p>
            <w:pPr>
              <w:pStyle w:val="TableParagraph"/>
              <w:spacing w:before="2"/>
              <w:jc w:val="left"/>
              <w:rPr>
                <w:rFonts w:ascii="Arial"/>
                <w:b/>
                <w:sz w:val="19"/>
              </w:rPr>
            </w:pPr>
          </w:p>
          <w:p>
            <w:pPr>
              <w:pStyle w:val="TableParagraph"/>
              <w:spacing w:before="0"/>
              <w:ind w:right="942"/>
              <w:rPr>
                <w:rFonts w:ascii="Arial"/>
                <w:sz w:val="19"/>
              </w:rPr>
            </w:pPr>
            <w:r>
              <w:rPr>
                <w:rFonts w:ascii="Arial"/>
                <w:sz w:val="19"/>
              </w:rPr>
              <w:t>,970</w:t>
            </w:r>
          </w:p>
        </w:tc>
        <w:tc>
          <w:tcPr>
            <w:tcW w:w="1282" w:type="dxa"/>
            <w:tcBorders>
              <w:top w:val="nil"/>
              <w:bottom w:val="nil"/>
              <w:right w:val="single" w:sz="8" w:space="0" w:color="000000"/>
            </w:tcBorders>
          </w:tcPr>
          <w:p>
            <w:pPr>
              <w:pStyle w:val="TableParagraph"/>
              <w:spacing w:before="63"/>
              <w:ind w:left="82"/>
              <w:jc w:val="left"/>
              <w:rPr>
                <w:rFonts w:ascii="Arial"/>
                <w:sz w:val="19"/>
              </w:rPr>
            </w:pPr>
            <w:r>
              <w:rPr>
                <w:rFonts w:ascii="Arial"/>
                <w:w w:val="105"/>
                <w:sz w:val="19"/>
              </w:rPr>
              <w:t>6432923816</w:t>
            </w:r>
          </w:p>
          <w:p>
            <w:pPr>
              <w:pStyle w:val="TableParagraph"/>
              <w:spacing w:before="103"/>
              <w:ind w:left="805"/>
              <w:jc w:val="left"/>
              <w:rPr>
                <w:rFonts w:ascii="Arial"/>
                <w:sz w:val="19"/>
              </w:rPr>
            </w:pPr>
            <w:r>
              <w:rPr>
                <w:rFonts w:ascii="Arial"/>
                <w:w w:val="105"/>
                <w:sz w:val="19"/>
              </w:rPr>
              <w:t>,023</w:t>
            </w:r>
          </w:p>
        </w:tc>
        <w:tc>
          <w:tcPr>
            <w:tcW w:w="850"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w w:val="103"/>
                <w:sz w:val="19"/>
              </w:rPr>
              <w:t>.</w:t>
            </w:r>
          </w:p>
        </w:tc>
        <w:tc>
          <w:tcPr>
            <w:tcW w:w="989"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w w:val="103"/>
                <w:sz w:val="19"/>
              </w:rPr>
              <w:t>.</w:t>
            </w:r>
          </w:p>
        </w:tc>
        <w:tc>
          <w:tcPr>
            <w:tcW w:w="1138"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sz w:val="19"/>
              </w:rPr>
              <w:t>22,585</w:t>
            </w:r>
          </w:p>
        </w:tc>
        <w:tc>
          <w:tcPr>
            <w:tcW w:w="816" w:type="dxa"/>
            <w:tcBorders>
              <w:top w:val="nil"/>
              <w:left w:val="single" w:sz="8" w:space="0" w:color="000000"/>
              <w:bottom w:val="nil"/>
              <w:right w:val="single" w:sz="8" w:space="0" w:color="000000"/>
            </w:tcBorders>
          </w:tcPr>
          <w:p>
            <w:pPr>
              <w:pStyle w:val="TableParagraph"/>
              <w:spacing w:before="63"/>
              <w:ind w:right="56"/>
              <w:rPr>
                <w:rFonts w:ascii="Arial"/>
                <w:sz w:val="19"/>
              </w:rPr>
            </w:pPr>
            <w:r>
              <w:rPr>
                <w:rFonts w:ascii="Arial"/>
                <w:w w:val="103"/>
                <w:sz w:val="19"/>
              </w:rPr>
              <w:t>.</w:t>
            </w:r>
          </w:p>
        </w:tc>
        <w:tc>
          <w:tcPr>
            <w:tcW w:w="874" w:type="dxa"/>
            <w:tcBorders>
              <w:top w:val="nil"/>
              <w:left w:val="single" w:sz="8" w:space="0" w:color="000000"/>
              <w:bottom w:val="nil"/>
            </w:tcBorders>
          </w:tcPr>
          <w:p>
            <w:pPr>
              <w:pStyle w:val="TableParagraph"/>
              <w:spacing w:before="63"/>
              <w:ind w:right="53"/>
              <w:rPr>
                <w:rFonts w:ascii="Arial"/>
                <w:sz w:val="19"/>
              </w:rPr>
            </w:pPr>
            <w:r>
              <w:rPr>
                <w:rFonts w:ascii="Arial"/>
                <w:w w:val="103"/>
                <w:sz w:val="19"/>
              </w:rPr>
              <w:t>.</w:t>
            </w:r>
          </w:p>
        </w:tc>
      </w:tr>
      <w:tr>
        <w:trPr>
          <w:trHeight w:val="677" w:hRule="exact"/>
        </w:trPr>
        <w:tc>
          <w:tcPr>
            <w:tcW w:w="2549" w:type="dxa"/>
            <w:tcBorders>
              <w:top w:val="nil"/>
              <w:bottom w:val="nil"/>
            </w:tcBorders>
          </w:tcPr>
          <w:p>
            <w:pPr>
              <w:pStyle w:val="TableParagraph"/>
              <w:spacing w:before="2"/>
              <w:jc w:val="left"/>
              <w:rPr>
                <w:rFonts w:ascii="Arial"/>
                <w:b/>
                <w:sz w:val="19"/>
              </w:rPr>
            </w:pPr>
          </w:p>
          <w:p>
            <w:pPr>
              <w:pStyle w:val="TableParagraph"/>
              <w:spacing w:before="0"/>
              <w:ind w:right="942"/>
              <w:rPr>
                <w:rFonts w:ascii="Arial"/>
                <w:sz w:val="19"/>
              </w:rPr>
            </w:pPr>
            <w:r>
              <w:rPr>
                <w:rFonts w:ascii="Arial"/>
                <w:sz w:val="19"/>
              </w:rPr>
              <w:t>,980</w:t>
            </w:r>
          </w:p>
        </w:tc>
        <w:tc>
          <w:tcPr>
            <w:tcW w:w="1282" w:type="dxa"/>
            <w:tcBorders>
              <w:top w:val="nil"/>
              <w:bottom w:val="nil"/>
              <w:right w:val="single" w:sz="8" w:space="0" w:color="000000"/>
            </w:tcBorders>
          </w:tcPr>
          <w:p>
            <w:pPr>
              <w:pStyle w:val="TableParagraph"/>
              <w:spacing w:before="63"/>
              <w:ind w:left="82"/>
              <w:jc w:val="left"/>
              <w:rPr>
                <w:rFonts w:ascii="Arial"/>
                <w:sz w:val="19"/>
              </w:rPr>
            </w:pPr>
            <w:r>
              <w:rPr>
                <w:rFonts w:ascii="Arial"/>
                <w:w w:val="105"/>
                <w:sz w:val="19"/>
              </w:rPr>
              <w:t>1913401906</w:t>
            </w:r>
          </w:p>
          <w:p>
            <w:pPr>
              <w:pStyle w:val="TableParagraph"/>
              <w:spacing w:before="98"/>
              <w:ind w:left="694"/>
              <w:jc w:val="left"/>
              <w:rPr>
                <w:rFonts w:ascii="Arial"/>
                <w:sz w:val="19"/>
              </w:rPr>
            </w:pPr>
            <w:r>
              <w:rPr>
                <w:rFonts w:ascii="Arial"/>
                <w:w w:val="105"/>
                <w:sz w:val="19"/>
              </w:rPr>
              <w:t>0,792</w:t>
            </w:r>
          </w:p>
        </w:tc>
        <w:tc>
          <w:tcPr>
            <w:tcW w:w="850" w:type="dxa"/>
            <w:tcBorders>
              <w:top w:val="nil"/>
              <w:left w:val="single" w:sz="8" w:space="0" w:color="000000"/>
              <w:bottom w:val="nil"/>
              <w:right w:val="single" w:sz="8" w:space="0" w:color="000000"/>
            </w:tcBorders>
          </w:tcPr>
          <w:p>
            <w:pPr>
              <w:pStyle w:val="TableParagraph"/>
              <w:spacing w:before="63"/>
              <w:ind w:right="59"/>
              <w:rPr>
                <w:rFonts w:ascii="Arial"/>
                <w:sz w:val="19"/>
              </w:rPr>
            </w:pPr>
            <w:r>
              <w:rPr>
                <w:rFonts w:ascii="Arial"/>
                <w:w w:val="103"/>
                <w:sz w:val="19"/>
              </w:rPr>
              <w:t>.</w:t>
            </w:r>
          </w:p>
        </w:tc>
        <w:tc>
          <w:tcPr>
            <w:tcW w:w="989"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w w:val="103"/>
                <w:sz w:val="19"/>
              </w:rPr>
              <w:t>.</w:t>
            </w:r>
          </w:p>
        </w:tc>
        <w:tc>
          <w:tcPr>
            <w:tcW w:w="1138" w:type="dxa"/>
            <w:tcBorders>
              <w:top w:val="nil"/>
              <w:left w:val="single" w:sz="8" w:space="0" w:color="000000"/>
              <w:bottom w:val="nil"/>
              <w:right w:val="single" w:sz="8" w:space="0" w:color="000000"/>
            </w:tcBorders>
          </w:tcPr>
          <w:p>
            <w:pPr>
              <w:pStyle w:val="TableParagraph"/>
              <w:spacing w:before="63"/>
              <w:ind w:right="57"/>
              <w:rPr>
                <w:rFonts w:ascii="Arial"/>
                <w:sz w:val="19"/>
              </w:rPr>
            </w:pPr>
            <w:r>
              <w:rPr>
                <w:rFonts w:ascii="Arial"/>
                <w:sz w:val="19"/>
              </w:rPr>
              <w:t>23,675</w:t>
            </w:r>
          </w:p>
        </w:tc>
        <w:tc>
          <w:tcPr>
            <w:tcW w:w="816" w:type="dxa"/>
            <w:tcBorders>
              <w:top w:val="nil"/>
              <w:left w:val="single" w:sz="8" w:space="0" w:color="000000"/>
              <w:bottom w:val="nil"/>
              <w:right w:val="single" w:sz="8" w:space="0" w:color="000000"/>
            </w:tcBorders>
          </w:tcPr>
          <w:p>
            <w:pPr>
              <w:pStyle w:val="TableParagraph"/>
              <w:spacing w:before="63"/>
              <w:ind w:right="56"/>
              <w:rPr>
                <w:rFonts w:ascii="Arial"/>
                <w:sz w:val="19"/>
              </w:rPr>
            </w:pPr>
            <w:r>
              <w:rPr>
                <w:rFonts w:ascii="Arial"/>
                <w:w w:val="103"/>
                <w:sz w:val="19"/>
              </w:rPr>
              <w:t>.</w:t>
            </w:r>
          </w:p>
        </w:tc>
        <w:tc>
          <w:tcPr>
            <w:tcW w:w="874" w:type="dxa"/>
            <w:tcBorders>
              <w:top w:val="nil"/>
              <w:left w:val="single" w:sz="8" w:space="0" w:color="000000"/>
              <w:bottom w:val="nil"/>
            </w:tcBorders>
          </w:tcPr>
          <w:p>
            <w:pPr>
              <w:pStyle w:val="TableParagraph"/>
              <w:spacing w:before="63"/>
              <w:ind w:right="53"/>
              <w:rPr>
                <w:rFonts w:ascii="Arial"/>
                <w:sz w:val="19"/>
              </w:rPr>
            </w:pPr>
            <w:r>
              <w:rPr>
                <w:rFonts w:ascii="Arial"/>
                <w:w w:val="103"/>
                <w:sz w:val="19"/>
              </w:rPr>
              <w:t>.</w:t>
            </w:r>
          </w:p>
        </w:tc>
      </w:tr>
      <w:tr>
        <w:trPr>
          <w:trHeight w:val="630" w:hRule="exact"/>
        </w:trPr>
        <w:tc>
          <w:tcPr>
            <w:tcW w:w="2549" w:type="dxa"/>
            <w:tcBorders>
              <w:top w:val="nil"/>
            </w:tcBorders>
          </w:tcPr>
          <w:p>
            <w:pPr>
              <w:pStyle w:val="TableParagraph"/>
              <w:spacing w:before="7"/>
              <w:jc w:val="left"/>
              <w:rPr>
                <w:rFonts w:ascii="Arial"/>
                <w:b/>
                <w:sz w:val="19"/>
              </w:rPr>
            </w:pPr>
          </w:p>
          <w:p>
            <w:pPr>
              <w:pStyle w:val="TableParagraph"/>
              <w:spacing w:before="0"/>
              <w:ind w:right="942"/>
              <w:rPr>
                <w:rFonts w:ascii="Arial"/>
                <w:sz w:val="19"/>
              </w:rPr>
            </w:pPr>
            <w:r>
              <w:rPr>
                <w:rFonts w:ascii="Arial"/>
                <w:sz w:val="19"/>
              </w:rPr>
              <w:t>,990</w:t>
            </w:r>
          </w:p>
        </w:tc>
        <w:tc>
          <w:tcPr>
            <w:tcW w:w="1282" w:type="dxa"/>
            <w:tcBorders>
              <w:top w:val="nil"/>
              <w:right w:val="single" w:sz="8" w:space="0" w:color="000000"/>
            </w:tcBorders>
          </w:tcPr>
          <w:p>
            <w:pPr>
              <w:pStyle w:val="TableParagraph"/>
              <w:spacing w:before="63"/>
              <w:ind w:left="82"/>
              <w:jc w:val="left"/>
              <w:rPr>
                <w:rFonts w:ascii="Arial"/>
                <w:sz w:val="19"/>
              </w:rPr>
            </w:pPr>
            <w:r>
              <w:rPr>
                <w:rFonts w:ascii="Arial"/>
                <w:w w:val="105"/>
                <w:sz w:val="19"/>
              </w:rPr>
              <w:t>1066448083</w:t>
            </w:r>
          </w:p>
          <w:p>
            <w:pPr>
              <w:pStyle w:val="TableParagraph"/>
              <w:spacing w:before="103"/>
              <w:ind w:left="583"/>
              <w:jc w:val="left"/>
              <w:rPr>
                <w:rFonts w:ascii="Arial"/>
                <w:sz w:val="19"/>
              </w:rPr>
            </w:pPr>
            <w:r>
              <w:rPr>
                <w:rFonts w:ascii="Arial"/>
                <w:w w:val="105"/>
                <w:sz w:val="19"/>
              </w:rPr>
              <w:t>88,920</w:t>
            </w:r>
          </w:p>
        </w:tc>
        <w:tc>
          <w:tcPr>
            <w:tcW w:w="850" w:type="dxa"/>
            <w:tcBorders>
              <w:top w:val="nil"/>
              <w:left w:val="single" w:sz="8" w:space="0" w:color="000000"/>
              <w:right w:val="single" w:sz="8" w:space="0" w:color="000000"/>
            </w:tcBorders>
          </w:tcPr>
          <w:p>
            <w:pPr>
              <w:pStyle w:val="TableParagraph"/>
              <w:spacing w:before="63"/>
              <w:ind w:right="59"/>
              <w:rPr>
                <w:rFonts w:ascii="Arial"/>
                <w:sz w:val="19"/>
              </w:rPr>
            </w:pPr>
            <w:r>
              <w:rPr>
                <w:rFonts w:ascii="Arial"/>
                <w:w w:val="103"/>
                <w:sz w:val="19"/>
              </w:rPr>
              <w:t>.</w:t>
            </w:r>
          </w:p>
        </w:tc>
        <w:tc>
          <w:tcPr>
            <w:tcW w:w="989" w:type="dxa"/>
            <w:tcBorders>
              <w:top w:val="nil"/>
              <w:left w:val="single" w:sz="8" w:space="0" w:color="000000"/>
              <w:right w:val="single" w:sz="8" w:space="0" w:color="000000"/>
            </w:tcBorders>
          </w:tcPr>
          <w:p>
            <w:pPr>
              <w:pStyle w:val="TableParagraph"/>
              <w:spacing w:before="63"/>
              <w:ind w:right="57"/>
              <w:rPr>
                <w:rFonts w:ascii="Arial"/>
                <w:sz w:val="19"/>
              </w:rPr>
            </w:pPr>
            <w:r>
              <w:rPr>
                <w:rFonts w:ascii="Arial"/>
                <w:w w:val="103"/>
                <w:sz w:val="19"/>
              </w:rPr>
              <w:t>.</w:t>
            </w:r>
          </w:p>
        </w:tc>
        <w:tc>
          <w:tcPr>
            <w:tcW w:w="1138" w:type="dxa"/>
            <w:tcBorders>
              <w:top w:val="nil"/>
              <w:left w:val="single" w:sz="8" w:space="0" w:color="000000"/>
              <w:right w:val="single" w:sz="8" w:space="0" w:color="000000"/>
            </w:tcBorders>
          </w:tcPr>
          <w:p>
            <w:pPr>
              <w:pStyle w:val="TableParagraph"/>
              <w:spacing w:before="63"/>
              <w:ind w:right="57"/>
              <w:rPr>
                <w:rFonts w:ascii="Arial"/>
                <w:sz w:val="19"/>
              </w:rPr>
            </w:pPr>
            <w:r>
              <w:rPr>
                <w:rFonts w:ascii="Arial"/>
                <w:sz w:val="19"/>
              </w:rPr>
              <w:t>25,393</w:t>
            </w:r>
          </w:p>
        </w:tc>
        <w:tc>
          <w:tcPr>
            <w:tcW w:w="816" w:type="dxa"/>
            <w:tcBorders>
              <w:top w:val="nil"/>
              <w:left w:val="single" w:sz="8" w:space="0" w:color="000000"/>
              <w:right w:val="single" w:sz="8" w:space="0" w:color="000000"/>
            </w:tcBorders>
          </w:tcPr>
          <w:p>
            <w:pPr>
              <w:pStyle w:val="TableParagraph"/>
              <w:spacing w:before="63"/>
              <w:ind w:right="56"/>
              <w:rPr>
                <w:rFonts w:ascii="Arial"/>
                <w:sz w:val="19"/>
              </w:rPr>
            </w:pPr>
            <w:r>
              <w:rPr>
                <w:rFonts w:ascii="Arial"/>
                <w:w w:val="103"/>
                <w:sz w:val="19"/>
              </w:rPr>
              <w:t>.</w:t>
            </w:r>
          </w:p>
        </w:tc>
        <w:tc>
          <w:tcPr>
            <w:tcW w:w="874" w:type="dxa"/>
            <w:tcBorders>
              <w:top w:val="nil"/>
              <w:left w:val="single" w:sz="8" w:space="0" w:color="000000"/>
            </w:tcBorders>
          </w:tcPr>
          <w:p>
            <w:pPr>
              <w:pStyle w:val="TableParagraph"/>
              <w:spacing w:before="63"/>
              <w:ind w:right="53"/>
              <w:rPr>
                <w:rFonts w:ascii="Arial"/>
                <w:sz w:val="19"/>
              </w:rPr>
            </w:pPr>
            <w:r>
              <w:rPr>
                <w:rFonts w:ascii="Arial"/>
                <w:w w:val="103"/>
                <w:sz w:val="19"/>
              </w:rPr>
              <w:t>.</w:t>
            </w:r>
          </w:p>
        </w:tc>
      </w:tr>
    </w:tbl>
    <w:p>
      <w:pPr>
        <w:pStyle w:val="BodyText"/>
        <w:spacing w:before="6"/>
        <w:rPr>
          <w:rFonts w:ascii="Arial"/>
          <w:b/>
          <w:sz w:val="21"/>
        </w:rPr>
      </w:pPr>
    </w:p>
    <w:p>
      <w:pPr>
        <w:pStyle w:val="ListParagraph"/>
        <w:numPr>
          <w:ilvl w:val="0"/>
          <w:numId w:val="14"/>
        </w:numPr>
        <w:tabs>
          <w:tab w:pos="923" w:val="left" w:leader="none"/>
        </w:tabs>
        <w:spacing w:line="240" w:lineRule="auto" w:before="70" w:after="0"/>
        <w:ind w:left="922" w:right="0" w:hanging="266"/>
        <w:jc w:val="left"/>
        <w:rPr>
          <w:rFonts w:ascii="Arial"/>
          <w:sz w:val="24"/>
        </w:rPr>
      </w:pPr>
      <w:r>
        <w:rPr>
          <w:rFonts w:ascii="Arial"/>
          <w:sz w:val="24"/>
        </w:rPr>
        <w:t>Se utiliza un factor de heterogeneidad.</w:t>
      </w:r>
    </w:p>
    <w:p>
      <w:pPr>
        <w:spacing w:after="0" w:line="240" w:lineRule="auto"/>
        <w:jc w:val="left"/>
        <w:rPr>
          <w:rFonts w:ascii="Arial"/>
          <w:sz w:val="24"/>
        </w:rPr>
        <w:sectPr>
          <w:pgSz w:w="11910" w:h="16840"/>
          <w:pgMar w:header="0" w:footer="964" w:top="1580" w:bottom="1220" w:left="1680" w:right="980"/>
        </w:sectPr>
      </w:pPr>
    </w:p>
    <w:p>
      <w:pPr>
        <w:pStyle w:val="ListParagraph"/>
        <w:numPr>
          <w:ilvl w:val="0"/>
          <w:numId w:val="14"/>
        </w:numPr>
        <w:tabs>
          <w:tab w:pos="923" w:val="left" w:leader="none"/>
        </w:tabs>
        <w:spacing w:line="240" w:lineRule="auto" w:before="152" w:after="0"/>
        <w:ind w:left="922" w:right="0" w:hanging="266"/>
        <w:jc w:val="left"/>
        <w:rPr>
          <w:rFonts w:ascii="Arial"/>
          <w:sz w:val="24"/>
        </w:rPr>
      </w:pPr>
      <w:r>
        <w:rPr>
          <w:rFonts w:ascii="Arial"/>
          <w:sz w:val="24"/>
        </w:rPr>
        <w:t>Base del logaritmo =</w:t>
      </w:r>
      <w:r>
        <w:rPr>
          <w:rFonts w:ascii="Arial"/>
          <w:spacing w:val="-1"/>
          <w:sz w:val="24"/>
        </w:rPr>
        <w:t> </w:t>
      </w:r>
      <w:r>
        <w:rPr>
          <w:rFonts w:ascii="Arial"/>
          <w:sz w:val="24"/>
        </w:rPr>
        <w:t>2.718.</w:t>
      </w:r>
    </w:p>
    <w:p>
      <w:pPr>
        <w:pStyle w:val="BodyText"/>
        <w:rPr>
          <w:rFonts w:ascii="Arial"/>
          <w:sz w:val="20"/>
        </w:rPr>
      </w:pPr>
    </w:p>
    <w:p>
      <w:pPr>
        <w:pStyle w:val="BodyText"/>
        <w:spacing w:before="11"/>
        <w:rPr>
          <w:rFonts w:ascii="Arial"/>
          <w:sz w:val="11"/>
        </w:rPr>
      </w:pPr>
      <w:r>
        <w:rPr/>
        <w:drawing>
          <wp:anchor distT="0" distB="0" distL="0" distR="0" allowOverlap="1" layoutInCell="1" locked="0" behindDoc="0" simplePos="0" relativeHeight="2776">
            <wp:simplePos x="0" y="0"/>
            <wp:positionH relativeFrom="page">
              <wp:posOffset>1446783</wp:posOffset>
            </wp:positionH>
            <wp:positionV relativeFrom="paragraph">
              <wp:posOffset>112370</wp:posOffset>
            </wp:positionV>
            <wp:extent cx="5242405" cy="4199382"/>
            <wp:effectExtent l="0" t="0" r="0" b="0"/>
            <wp:wrapTopAndBottom/>
            <wp:docPr id="63" name="image40.jpeg" descr=""/>
            <wp:cNvGraphicFramePr>
              <a:graphicFrameLocks noChangeAspect="1"/>
            </wp:cNvGraphicFramePr>
            <a:graphic>
              <a:graphicData uri="http://schemas.openxmlformats.org/drawingml/2006/picture">
                <pic:pic>
                  <pic:nvPicPr>
                    <pic:cNvPr id="64" name="image40.jpeg"/>
                    <pic:cNvPicPr/>
                  </pic:nvPicPr>
                  <pic:blipFill>
                    <a:blip r:embed="rId70" cstate="print"/>
                    <a:stretch>
                      <a:fillRect/>
                    </a:stretch>
                  </pic:blipFill>
                  <pic:spPr>
                    <a:xfrm>
                      <a:off x="0" y="0"/>
                      <a:ext cx="5242405" cy="4199382"/>
                    </a:xfrm>
                    <a:prstGeom prst="rect">
                      <a:avLst/>
                    </a:prstGeom>
                  </pic:spPr>
                </pic:pic>
              </a:graphicData>
            </a:graphic>
          </wp:anchor>
        </w:drawing>
      </w:r>
    </w:p>
    <w:p>
      <w:pPr>
        <w:spacing w:after="0"/>
        <w:rPr>
          <w:rFonts w:ascii="Arial"/>
          <w:sz w:val="11"/>
        </w:rPr>
        <w:sectPr>
          <w:pgSz w:w="11910" w:h="16840"/>
          <w:pgMar w:header="0" w:footer="964" w:top="1580" w:bottom="1220" w:left="1680" w:right="1020"/>
        </w:sectPr>
      </w:pPr>
    </w:p>
    <w:p>
      <w:pPr>
        <w:pStyle w:val="Heading1"/>
        <w:spacing w:line="362" w:lineRule="auto" w:before="109"/>
        <w:ind w:left="595" w:right="207"/>
      </w:pPr>
      <w:r>
        <w:rPr/>
        <w:t>Anexo 5. PROBIT Viabilidad de los esporozoitos de </w:t>
      </w:r>
      <w:r>
        <w:rPr>
          <w:i/>
        </w:rPr>
        <w:t>E. bovis </w:t>
      </w:r>
      <w:r>
        <w:rPr/>
        <w:t>incubados con curcumina (Sigma-Aldrich ®) durante 4 h.</w:t>
      </w:r>
    </w:p>
    <w:p>
      <w:pPr>
        <w:pStyle w:val="BodyText"/>
        <w:rPr>
          <w:b/>
        </w:rPr>
      </w:pPr>
    </w:p>
    <w:p>
      <w:pPr>
        <w:spacing w:before="199" w:after="7"/>
        <w:ind w:left="2510" w:right="207" w:firstLine="0"/>
        <w:jc w:val="left"/>
        <w:rPr>
          <w:b/>
          <w:sz w:val="21"/>
        </w:rPr>
      </w:pPr>
      <w:r>
        <w:rPr>
          <w:b/>
          <w:w w:val="105"/>
          <w:sz w:val="21"/>
        </w:rPr>
        <w:t>Información sobre los datos</w:t>
      </w: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1537"/>
        <w:gridCol w:w="3215"/>
        <w:gridCol w:w="1685"/>
      </w:tblGrid>
      <w:tr>
        <w:trPr>
          <w:trHeight w:val="360" w:hRule="exact"/>
        </w:trPr>
        <w:tc>
          <w:tcPr>
            <w:tcW w:w="4752" w:type="dxa"/>
            <w:gridSpan w:val="2"/>
          </w:tcPr>
          <w:p>
            <w:pPr/>
          </w:p>
        </w:tc>
        <w:tc>
          <w:tcPr>
            <w:tcW w:w="1685" w:type="dxa"/>
          </w:tcPr>
          <w:p>
            <w:pPr>
              <w:pStyle w:val="TableParagraph"/>
              <w:spacing w:before="72"/>
              <w:ind w:left="317"/>
              <w:jc w:val="left"/>
              <w:rPr>
                <w:sz w:val="21"/>
              </w:rPr>
            </w:pPr>
            <w:r>
              <w:rPr>
                <w:w w:val="105"/>
                <w:sz w:val="21"/>
              </w:rPr>
              <w:t>Nº de casos</w:t>
            </w:r>
          </w:p>
        </w:tc>
      </w:tr>
      <w:tr>
        <w:trPr>
          <w:trHeight w:val="383" w:hRule="exact"/>
        </w:trPr>
        <w:tc>
          <w:tcPr>
            <w:tcW w:w="1537" w:type="dxa"/>
            <w:tcBorders>
              <w:bottom w:val="nil"/>
              <w:right w:val="nil"/>
            </w:tcBorders>
          </w:tcPr>
          <w:p>
            <w:pPr>
              <w:pStyle w:val="TableParagraph"/>
              <w:spacing w:before="72"/>
              <w:ind w:left="64"/>
              <w:jc w:val="left"/>
              <w:rPr>
                <w:sz w:val="21"/>
              </w:rPr>
            </w:pPr>
            <w:r>
              <w:rPr>
                <w:w w:val="105"/>
                <w:sz w:val="21"/>
              </w:rPr>
              <w:t>Válidos</w:t>
            </w:r>
          </w:p>
        </w:tc>
        <w:tc>
          <w:tcPr>
            <w:tcW w:w="3215" w:type="dxa"/>
            <w:tcBorders>
              <w:left w:val="nil"/>
              <w:bottom w:val="nil"/>
            </w:tcBorders>
          </w:tcPr>
          <w:p>
            <w:pPr/>
          </w:p>
        </w:tc>
        <w:tc>
          <w:tcPr>
            <w:tcW w:w="1685" w:type="dxa"/>
            <w:tcBorders>
              <w:bottom w:val="nil"/>
            </w:tcBorders>
          </w:tcPr>
          <w:p>
            <w:pPr>
              <w:pStyle w:val="TableParagraph"/>
              <w:spacing w:before="72"/>
              <w:ind w:right="53"/>
              <w:rPr>
                <w:sz w:val="21"/>
              </w:rPr>
            </w:pPr>
            <w:r>
              <w:rPr>
                <w:sz w:val="21"/>
              </w:rPr>
              <w:t>12</w:t>
            </w:r>
          </w:p>
        </w:tc>
      </w:tr>
      <w:tr>
        <w:trPr>
          <w:trHeight w:val="322" w:hRule="exact"/>
        </w:trPr>
        <w:tc>
          <w:tcPr>
            <w:tcW w:w="1537" w:type="dxa"/>
            <w:tcBorders>
              <w:top w:val="nil"/>
              <w:bottom w:val="nil"/>
              <w:right w:val="nil"/>
            </w:tcBorders>
          </w:tcPr>
          <w:p>
            <w:pPr/>
          </w:p>
        </w:tc>
        <w:tc>
          <w:tcPr>
            <w:tcW w:w="3215" w:type="dxa"/>
            <w:tcBorders>
              <w:top w:val="nil"/>
              <w:left w:val="nil"/>
              <w:bottom w:val="nil"/>
            </w:tcBorders>
          </w:tcPr>
          <w:p>
            <w:pPr>
              <w:pStyle w:val="TableParagraph"/>
              <w:spacing w:before="30"/>
              <w:ind w:left="213"/>
              <w:jc w:val="left"/>
              <w:rPr>
                <w:sz w:val="21"/>
              </w:rPr>
            </w:pPr>
            <w:r>
              <w:rPr>
                <w:w w:val="105"/>
                <w:sz w:val="21"/>
              </w:rPr>
              <w:t>Perdidos</w:t>
            </w:r>
          </w:p>
        </w:tc>
        <w:tc>
          <w:tcPr>
            <w:tcW w:w="1685" w:type="dxa"/>
            <w:tcBorders>
              <w:top w:val="nil"/>
              <w:bottom w:val="nil"/>
            </w:tcBorders>
          </w:tcPr>
          <w:p>
            <w:pPr>
              <w:pStyle w:val="TableParagraph"/>
              <w:spacing w:before="30"/>
              <w:ind w:right="55"/>
              <w:rPr>
                <w:sz w:val="21"/>
              </w:rPr>
            </w:pPr>
            <w:r>
              <w:rPr>
                <w:w w:val="102"/>
                <w:sz w:val="21"/>
              </w:rPr>
              <w:t>0</w:t>
            </w:r>
          </w:p>
        </w:tc>
      </w:tr>
      <w:tr>
        <w:trPr>
          <w:trHeight w:val="319" w:hRule="exact"/>
        </w:trPr>
        <w:tc>
          <w:tcPr>
            <w:tcW w:w="1537" w:type="dxa"/>
            <w:tcBorders>
              <w:top w:val="nil"/>
              <w:bottom w:val="nil"/>
              <w:right w:val="nil"/>
            </w:tcBorders>
          </w:tcPr>
          <w:p>
            <w:pPr/>
          </w:p>
        </w:tc>
        <w:tc>
          <w:tcPr>
            <w:tcW w:w="3215" w:type="dxa"/>
            <w:tcBorders>
              <w:top w:val="nil"/>
              <w:left w:val="nil"/>
              <w:bottom w:val="nil"/>
            </w:tcBorders>
          </w:tcPr>
          <w:p>
            <w:pPr>
              <w:pStyle w:val="TableParagraph"/>
              <w:spacing w:before="30"/>
              <w:ind w:left="213"/>
              <w:jc w:val="left"/>
              <w:rPr>
                <w:sz w:val="21"/>
              </w:rPr>
            </w:pPr>
            <w:r>
              <w:rPr>
                <w:w w:val="105"/>
                <w:sz w:val="21"/>
              </w:rPr>
              <w:t>La transformación log no se</w:t>
            </w:r>
          </w:p>
        </w:tc>
        <w:tc>
          <w:tcPr>
            <w:tcW w:w="1685" w:type="dxa"/>
            <w:tcBorders>
              <w:top w:val="nil"/>
              <w:bottom w:val="nil"/>
            </w:tcBorders>
          </w:tcPr>
          <w:p>
            <w:pPr>
              <w:pStyle w:val="TableParagraph"/>
              <w:spacing w:before="30"/>
              <w:ind w:right="55"/>
              <w:rPr>
                <w:sz w:val="21"/>
              </w:rPr>
            </w:pPr>
            <w:r>
              <w:rPr>
                <w:w w:val="102"/>
                <w:sz w:val="21"/>
              </w:rPr>
              <w:t>0</w:t>
            </w:r>
          </w:p>
        </w:tc>
      </w:tr>
      <w:tr>
        <w:trPr>
          <w:trHeight w:val="319" w:hRule="exact"/>
        </w:trPr>
        <w:tc>
          <w:tcPr>
            <w:tcW w:w="1537" w:type="dxa"/>
            <w:tcBorders>
              <w:top w:val="nil"/>
              <w:bottom w:val="nil"/>
              <w:right w:val="nil"/>
            </w:tcBorders>
          </w:tcPr>
          <w:p>
            <w:pPr>
              <w:pStyle w:val="TableParagraph"/>
              <w:spacing w:before="28"/>
              <w:ind w:left="64"/>
              <w:jc w:val="left"/>
              <w:rPr>
                <w:sz w:val="21"/>
              </w:rPr>
            </w:pPr>
            <w:r>
              <w:rPr>
                <w:w w:val="105"/>
                <w:sz w:val="21"/>
              </w:rPr>
              <w:t>Rechazados</w:t>
            </w:r>
          </w:p>
        </w:tc>
        <w:tc>
          <w:tcPr>
            <w:tcW w:w="3215" w:type="dxa"/>
            <w:tcBorders>
              <w:top w:val="nil"/>
              <w:left w:val="nil"/>
              <w:bottom w:val="nil"/>
            </w:tcBorders>
          </w:tcPr>
          <w:p>
            <w:pPr>
              <w:pStyle w:val="TableParagraph"/>
              <w:spacing w:before="28"/>
              <w:ind w:left="213"/>
              <w:jc w:val="left"/>
              <w:rPr>
                <w:sz w:val="21"/>
              </w:rPr>
            </w:pPr>
            <w:r>
              <w:rPr>
                <w:w w:val="105"/>
                <w:sz w:val="21"/>
              </w:rPr>
              <w:t>puede realizar</w:t>
            </w:r>
          </w:p>
        </w:tc>
        <w:tc>
          <w:tcPr>
            <w:tcW w:w="1685" w:type="dxa"/>
            <w:tcBorders>
              <w:top w:val="nil"/>
              <w:bottom w:val="nil"/>
            </w:tcBorders>
          </w:tcPr>
          <w:p>
            <w:pPr/>
          </w:p>
        </w:tc>
      </w:tr>
      <w:tr>
        <w:trPr>
          <w:trHeight w:val="322" w:hRule="exact"/>
        </w:trPr>
        <w:tc>
          <w:tcPr>
            <w:tcW w:w="1537" w:type="dxa"/>
            <w:tcBorders>
              <w:top w:val="nil"/>
              <w:bottom w:val="nil"/>
              <w:right w:val="nil"/>
            </w:tcBorders>
          </w:tcPr>
          <w:p>
            <w:pPr/>
          </w:p>
        </w:tc>
        <w:tc>
          <w:tcPr>
            <w:tcW w:w="3215" w:type="dxa"/>
            <w:tcBorders>
              <w:top w:val="nil"/>
              <w:left w:val="nil"/>
              <w:bottom w:val="nil"/>
            </w:tcBorders>
          </w:tcPr>
          <w:p>
            <w:pPr>
              <w:pStyle w:val="TableParagraph"/>
              <w:spacing w:before="30"/>
              <w:ind w:left="213"/>
              <w:jc w:val="left"/>
              <w:rPr>
                <w:sz w:val="21"/>
              </w:rPr>
            </w:pPr>
            <w:r>
              <w:rPr>
                <w:w w:val="105"/>
                <w:sz w:val="21"/>
              </w:rPr>
              <w:t>Número de respuestas &gt; Número</w:t>
            </w:r>
          </w:p>
        </w:tc>
        <w:tc>
          <w:tcPr>
            <w:tcW w:w="1685" w:type="dxa"/>
            <w:tcBorders>
              <w:top w:val="nil"/>
              <w:bottom w:val="nil"/>
            </w:tcBorders>
          </w:tcPr>
          <w:p>
            <w:pPr>
              <w:pStyle w:val="TableParagraph"/>
              <w:spacing w:before="30"/>
              <w:ind w:right="55"/>
              <w:rPr>
                <w:sz w:val="21"/>
              </w:rPr>
            </w:pPr>
            <w:r>
              <w:rPr>
                <w:w w:val="102"/>
                <w:sz w:val="21"/>
              </w:rPr>
              <w:t>0</w:t>
            </w:r>
          </w:p>
        </w:tc>
      </w:tr>
      <w:tr>
        <w:trPr>
          <w:trHeight w:val="319" w:hRule="exact"/>
        </w:trPr>
        <w:tc>
          <w:tcPr>
            <w:tcW w:w="1537" w:type="dxa"/>
            <w:tcBorders>
              <w:top w:val="nil"/>
              <w:bottom w:val="nil"/>
              <w:right w:val="nil"/>
            </w:tcBorders>
          </w:tcPr>
          <w:p>
            <w:pPr/>
          </w:p>
        </w:tc>
        <w:tc>
          <w:tcPr>
            <w:tcW w:w="3215" w:type="dxa"/>
            <w:tcBorders>
              <w:top w:val="nil"/>
              <w:left w:val="nil"/>
              <w:bottom w:val="nil"/>
            </w:tcBorders>
          </w:tcPr>
          <w:p>
            <w:pPr>
              <w:pStyle w:val="TableParagraph"/>
              <w:spacing w:before="30"/>
              <w:ind w:left="213"/>
              <w:jc w:val="left"/>
              <w:rPr>
                <w:sz w:val="21"/>
              </w:rPr>
            </w:pPr>
            <w:r>
              <w:rPr>
                <w:w w:val="105"/>
                <w:sz w:val="21"/>
              </w:rPr>
              <w:t>de sujetos</w:t>
            </w:r>
          </w:p>
        </w:tc>
        <w:tc>
          <w:tcPr>
            <w:tcW w:w="1685" w:type="dxa"/>
            <w:tcBorders>
              <w:top w:val="nil"/>
              <w:bottom w:val="nil"/>
            </w:tcBorders>
          </w:tcPr>
          <w:p>
            <w:pPr/>
          </w:p>
        </w:tc>
      </w:tr>
      <w:tr>
        <w:trPr>
          <w:trHeight w:val="296" w:hRule="exact"/>
        </w:trPr>
        <w:tc>
          <w:tcPr>
            <w:tcW w:w="1537" w:type="dxa"/>
            <w:tcBorders>
              <w:top w:val="nil"/>
              <w:right w:val="nil"/>
            </w:tcBorders>
          </w:tcPr>
          <w:p>
            <w:pPr>
              <w:pStyle w:val="TableParagraph"/>
              <w:spacing w:before="28"/>
              <w:ind w:left="64"/>
              <w:jc w:val="left"/>
              <w:rPr>
                <w:sz w:val="21"/>
              </w:rPr>
            </w:pPr>
            <w:r>
              <w:rPr>
                <w:w w:val="105"/>
                <w:sz w:val="21"/>
              </w:rPr>
              <w:t>Grupo control</w:t>
            </w:r>
          </w:p>
        </w:tc>
        <w:tc>
          <w:tcPr>
            <w:tcW w:w="3215" w:type="dxa"/>
            <w:tcBorders>
              <w:top w:val="nil"/>
              <w:left w:val="nil"/>
            </w:tcBorders>
          </w:tcPr>
          <w:p>
            <w:pPr/>
          </w:p>
        </w:tc>
        <w:tc>
          <w:tcPr>
            <w:tcW w:w="1685" w:type="dxa"/>
            <w:tcBorders>
              <w:top w:val="nil"/>
            </w:tcBorders>
          </w:tcPr>
          <w:p>
            <w:pPr>
              <w:pStyle w:val="TableParagraph"/>
              <w:spacing w:before="28"/>
              <w:ind w:right="55"/>
              <w:rPr>
                <w:sz w:val="21"/>
              </w:rPr>
            </w:pPr>
            <w:r>
              <w:rPr>
                <w:w w:val="102"/>
                <w:sz w:val="21"/>
              </w:rPr>
              <w:t>6</w:t>
            </w:r>
          </w:p>
        </w:tc>
      </w:tr>
    </w:tbl>
    <w:p>
      <w:pPr>
        <w:pStyle w:val="BodyText"/>
        <w:rPr>
          <w:b/>
          <w:sz w:val="20"/>
        </w:rPr>
      </w:pPr>
    </w:p>
    <w:p>
      <w:pPr>
        <w:pStyle w:val="BodyText"/>
        <w:spacing w:before="4"/>
        <w:rPr>
          <w:b/>
          <w:sz w:val="21"/>
        </w:rPr>
      </w:pPr>
    </w:p>
    <w:p>
      <w:pPr>
        <w:spacing w:before="0" w:after="3"/>
        <w:ind w:left="1396" w:right="207" w:firstLine="0"/>
        <w:jc w:val="left"/>
        <w:rPr>
          <w:b/>
          <w:sz w:val="21"/>
        </w:rPr>
      </w:pPr>
      <w:r>
        <w:rPr>
          <w:b/>
          <w:w w:val="105"/>
          <w:sz w:val="21"/>
        </w:rPr>
        <w:t>Información sobre la convergencia</w:t>
      </w: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1157"/>
        <w:gridCol w:w="1848"/>
        <w:gridCol w:w="1853"/>
      </w:tblGrid>
      <w:tr>
        <w:trPr>
          <w:trHeight w:val="682" w:hRule="exact"/>
        </w:trPr>
        <w:tc>
          <w:tcPr>
            <w:tcW w:w="1157" w:type="dxa"/>
          </w:tcPr>
          <w:p>
            <w:pPr/>
          </w:p>
        </w:tc>
        <w:tc>
          <w:tcPr>
            <w:tcW w:w="1848" w:type="dxa"/>
            <w:tcBorders>
              <w:right w:val="single" w:sz="8" w:space="0" w:color="000000"/>
            </w:tcBorders>
          </w:tcPr>
          <w:p>
            <w:pPr>
              <w:pStyle w:val="TableParagraph"/>
              <w:spacing w:line="314" w:lineRule="auto" w:before="77"/>
              <w:ind w:left="438" w:right="348" w:hanging="16"/>
              <w:jc w:val="left"/>
              <w:rPr>
                <w:sz w:val="21"/>
              </w:rPr>
            </w:pPr>
            <w:r>
              <w:rPr>
                <w:w w:val="105"/>
                <w:sz w:val="21"/>
              </w:rPr>
              <w:t>Número de iteraciones</w:t>
            </w:r>
          </w:p>
        </w:tc>
        <w:tc>
          <w:tcPr>
            <w:tcW w:w="1853" w:type="dxa"/>
            <w:tcBorders>
              <w:left w:val="single" w:sz="8" w:space="0" w:color="000000"/>
            </w:tcBorders>
          </w:tcPr>
          <w:p>
            <w:pPr>
              <w:pStyle w:val="TableParagraph"/>
              <w:spacing w:line="314" w:lineRule="auto" w:before="77"/>
              <w:ind w:left="432" w:right="100" w:hanging="242"/>
              <w:jc w:val="left"/>
              <w:rPr>
                <w:sz w:val="21"/>
              </w:rPr>
            </w:pPr>
            <w:r>
              <w:rPr>
                <w:w w:val="105"/>
                <w:sz w:val="21"/>
              </w:rPr>
              <w:t>Solución óptima encontrada</w:t>
            </w:r>
          </w:p>
        </w:tc>
      </w:tr>
      <w:tr>
        <w:trPr>
          <w:trHeight w:val="360" w:hRule="exact"/>
        </w:trPr>
        <w:tc>
          <w:tcPr>
            <w:tcW w:w="1157" w:type="dxa"/>
          </w:tcPr>
          <w:p>
            <w:pPr>
              <w:pStyle w:val="TableParagraph"/>
              <w:spacing w:before="72"/>
              <w:ind w:left="64"/>
              <w:jc w:val="left"/>
              <w:rPr>
                <w:sz w:val="21"/>
              </w:rPr>
            </w:pPr>
            <w:r>
              <w:rPr>
                <w:w w:val="105"/>
                <w:sz w:val="21"/>
              </w:rPr>
              <w:t>PROBIT</w:t>
            </w:r>
          </w:p>
        </w:tc>
        <w:tc>
          <w:tcPr>
            <w:tcW w:w="1848" w:type="dxa"/>
            <w:tcBorders>
              <w:right w:val="single" w:sz="8" w:space="0" w:color="000000"/>
            </w:tcBorders>
          </w:tcPr>
          <w:p>
            <w:pPr>
              <w:pStyle w:val="TableParagraph"/>
              <w:spacing w:before="72"/>
              <w:ind w:right="52"/>
              <w:rPr>
                <w:sz w:val="21"/>
              </w:rPr>
            </w:pPr>
            <w:r>
              <w:rPr>
                <w:sz w:val="21"/>
              </w:rPr>
              <w:t>12</w:t>
            </w:r>
          </w:p>
        </w:tc>
        <w:tc>
          <w:tcPr>
            <w:tcW w:w="1853" w:type="dxa"/>
            <w:tcBorders>
              <w:left w:val="single" w:sz="8" w:space="0" w:color="000000"/>
            </w:tcBorders>
          </w:tcPr>
          <w:p>
            <w:pPr>
              <w:pStyle w:val="TableParagraph"/>
              <w:spacing w:before="72"/>
              <w:ind w:left="64" w:right="100"/>
              <w:jc w:val="left"/>
              <w:rPr>
                <w:sz w:val="21"/>
              </w:rPr>
            </w:pPr>
            <w:r>
              <w:rPr>
                <w:w w:val="105"/>
                <w:sz w:val="21"/>
              </w:rPr>
              <w:t>Sí</w:t>
            </w:r>
          </w:p>
        </w:tc>
      </w:tr>
    </w:tbl>
    <w:p>
      <w:pPr>
        <w:pStyle w:val="BodyText"/>
        <w:rPr>
          <w:b/>
          <w:sz w:val="20"/>
        </w:rPr>
      </w:pPr>
    </w:p>
    <w:p>
      <w:pPr>
        <w:pStyle w:val="BodyText"/>
        <w:spacing w:before="4"/>
        <w:rPr>
          <w:b/>
          <w:sz w:val="21"/>
        </w:rPr>
      </w:pPr>
    </w:p>
    <w:p>
      <w:pPr>
        <w:spacing w:before="0" w:after="3"/>
        <w:ind w:left="3363" w:right="207" w:firstLine="0"/>
        <w:jc w:val="left"/>
        <w:rPr>
          <w:b/>
          <w:sz w:val="21"/>
        </w:rPr>
      </w:pPr>
      <w:r>
        <w:rPr>
          <w:b/>
          <w:w w:val="105"/>
          <w:sz w:val="21"/>
        </w:rPr>
        <w:t>Estimaciones de los parámetros</w:t>
      </w: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988"/>
        <w:gridCol w:w="1210"/>
        <w:gridCol w:w="1142"/>
        <w:gridCol w:w="1042"/>
        <w:gridCol w:w="830"/>
        <w:gridCol w:w="826"/>
        <w:gridCol w:w="1234"/>
        <w:gridCol w:w="1224"/>
      </w:tblGrid>
      <w:tr>
        <w:trPr>
          <w:trHeight w:val="672" w:hRule="exact"/>
        </w:trPr>
        <w:tc>
          <w:tcPr>
            <w:tcW w:w="2198" w:type="dxa"/>
            <w:gridSpan w:val="2"/>
            <w:vMerge w:val="restart"/>
          </w:tcPr>
          <w:p>
            <w:pPr>
              <w:pStyle w:val="TableParagraph"/>
              <w:spacing w:before="77"/>
              <w:ind w:left="1029"/>
              <w:jc w:val="left"/>
              <w:rPr>
                <w:sz w:val="21"/>
              </w:rPr>
            </w:pPr>
            <w:r>
              <w:rPr>
                <w:w w:val="105"/>
                <w:sz w:val="21"/>
              </w:rPr>
              <w:t>Parámetro</w:t>
            </w:r>
          </w:p>
        </w:tc>
        <w:tc>
          <w:tcPr>
            <w:tcW w:w="1142" w:type="dxa"/>
            <w:vMerge w:val="restart"/>
            <w:tcBorders>
              <w:right w:val="single" w:sz="8" w:space="0" w:color="000000"/>
            </w:tcBorders>
          </w:tcPr>
          <w:p>
            <w:pPr>
              <w:pStyle w:val="TableParagraph"/>
              <w:spacing w:before="77"/>
              <w:ind w:left="64"/>
              <w:jc w:val="left"/>
              <w:rPr>
                <w:sz w:val="21"/>
              </w:rPr>
            </w:pPr>
            <w:r>
              <w:rPr>
                <w:w w:val="105"/>
                <w:sz w:val="21"/>
              </w:rPr>
              <w:t>Estimación</w:t>
            </w:r>
          </w:p>
        </w:tc>
        <w:tc>
          <w:tcPr>
            <w:tcW w:w="1042" w:type="dxa"/>
            <w:vMerge w:val="restart"/>
            <w:tcBorders>
              <w:left w:val="single" w:sz="8" w:space="0" w:color="000000"/>
              <w:right w:val="single" w:sz="8" w:space="0" w:color="000000"/>
            </w:tcBorders>
          </w:tcPr>
          <w:p>
            <w:pPr>
              <w:pStyle w:val="TableParagraph"/>
              <w:spacing w:line="314" w:lineRule="auto" w:before="77"/>
              <w:ind w:left="260" w:right="259" w:firstLine="18"/>
              <w:jc w:val="left"/>
              <w:rPr>
                <w:sz w:val="21"/>
              </w:rPr>
            </w:pPr>
            <w:r>
              <w:rPr>
                <w:w w:val="105"/>
                <w:sz w:val="21"/>
              </w:rPr>
              <w:t>Error </w:t>
            </w:r>
            <w:r>
              <w:rPr>
                <w:sz w:val="21"/>
              </w:rPr>
              <w:t>típico</w:t>
            </w:r>
          </w:p>
        </w:tc>
        <w:tc>
          <w:tcPr>
            <w:tcW w:w="830" w:type="dxa"/>
            <w:vMerge w:val="restart"/>
            <w:tcBorders>
              <w:left w:val="single" w:sz="8" w:space="0" w:color="000000"/>
              <w:right w:val="single" w:sz="8" w:space="0" w:color="000000"/>
            </w:tcBorders>
          </w:tcPr>
          <w:p>
            <w:pPr>
              <w:pStyle w:val="TableParagraph"/>
              <w:spacing w:before="77"/>
              <w:ind w:left="4"/>
              <w:jc w:val="center"/>
              <w:rPr>
                <w:sz w:val="21"/>
              </w:rPr>
            </w:pPr>
            <w:r>
              <w:rPr>
                <w:w w:val="102"/>
                <w:sz w:val="21"/>
              </w:rPr>
              <w:t>Z</w:t>
            </w:r>
          </w:p>
        </w:tc>
        <w:tc>
          <w:tcPr>
            <w:tcW w:w="826" w:type="dxa"/>
            <w:vMerge w:val="restart"/>
            <w:tcBorders>
              <w:left w:val="single" w:sz="8" w:space="0" w:color="000000"/>
              <w:right w:val="single" w:sz="8" w:space="0" w:color="000000"/>
            </w:tcBorders>
          </w:tcPr>
          <w:p>
            <w:pPr>
              <w:pStyle w:val="TableParagraph"/>
              <w:spacing w:before="77"/>
              <w:ind w:left="230"/>
              <w:jc w:val="left"/>
              <w:rPr>
                <w:sz w:val="21"/>
              </w:rPr>
            </w:pPr>
            <w:r>
              <w:rPr>
                <w:w w:val="105"/>
                <w:sz w:val="21"/>
              </w:rPr>
              <w:t>Sig.</w:t>
            </w:r>
          </w:p>
        </w:tc>
        <w:tc>
          <w:tcPr>
            <w:tcW w:w="2458" w:type="dxa"/>
            <w:gridSpan w:val="2"/>
            <w:tcBorders>
              <w:left w:val="single" w:sz="8" w:space="0" w:color="000000"/>
              <w:bottom w:val="single" w:sz="8" w:space="0" w:color="000000"/>
              <w:right w:val="single" w:sz="8" w:space="0" w:color="000000"/>
            </w:tcBorders>
          </w:tcPr>
          <w:p>
            <w:pPr>
              <w:pStyle w:val="TableParagraph"/>
              <w:spacing w:line="314" w:lineRule="auto" w:before="77"/>
              <w:ind w:left="1022" w:hanging="889"/>
              <w:jc w:val="left"/>
              <w:rPr>
                <w:sz w:val="21"/>
              </w:rPr>
            </w:pPr>
            <w:r>
              <w:rPr>
                <w:w w:val="105"/>
                <w:sz w:val="21"/>
              </w:rPr>
              <w:t>Intervalo de confianza al 95%</w:t>
            </w:r>
          </w:p>
        </w:tc>
      </w:tr>
      <w:tr>
        <w:trPr>
          <w:trHeight w:val="691" w:hRule="exact"/>
        </w:trPr>
        <w:tc>
          <w:tcPr>
            <w:tcW w:w="2198" w:type="dxa"/>
            <w:gridSpan w:val="2"/>
            <w:vMerge/>
          </w:tcPr>
          <w:p>
            <w:pPr/>
          </w:p>
        </w:tc>
        <w:tc>
          <w:tcPr>
            <w:tcW w:w="1142" w:type="dxa"/>
            <w:vMerge/>
            <w:tcBorders>
              <w:right w:val="single" w:sz="8" w:space="0" w:color="000000"/>
            </w:tcBorders>
          </w:tcPr>
          <w:p>
            <w:pPr/>
          </w:p>
        </w:tc>
        <w:tc>
          <w:tcPr>
            <w:tcW w:w="1042" w:type="dxa"/>
            <w:vMerge/>
            <w:tcBorders>
              <w:left w:val="single" w:sz="8" w:space="0" w:color="000000"/>
              <w:right w:val="single" w:sz="8" w:space="0" w:color="000000"/>
            </w:tcBorders>
          </w:tcPr>
          <w:p>
            <w:pPr/>
          </w:p>
        </w:tc>
        <w:tc>
          <w:tcPr>
            <w:tcW w:w="830" w:type="dxa"/>
            <w:vMerge/>
            <w:tcBorders>
              <w:left w:val="single" w:sz="8" w:space="0" w:color="000000"/>
              <w:right w:val="single" w:sz="8" w:space="0" w:color="000000"/>
            </w:tcBorders>
          </w:tcPr>
          <w:p>
            <w:pPr/>
          </w:p>
        </w:tc>
        <w:tc>
          <w:tcPr>
            <w:tcW w:w="826" w:type="dxa"/>
            <w:vMerge/>
            <w:tcBorders>
              <w:left w:val="single" w:sz="8" w:space="0" w:color="000000"/>
              <w:right w:val="single" w:sz="8" w:space="0" w:color="000000"/>
            </w:tcBorders>
          </w:tcPr>
          <w:p>
            <w:pPr/>
          </w:p>
        </w:tc>
        <w:tc>
          <w:tcPr>
            <w:tcW w:w="1234" w:type="dxa"/>
            <w:tcBorders>
              <w:top w:val="single" w:sz="8" w:space="0" w:color="000000"/>
              <w:left w:val="single" w:sz="8" w:space="0" w:color="000000"/>
              <w:right w:val="single" w:sz="8" w:space="0" w:color="000000"/>
            </w:tcBorders>
          </w:tcPr>
          <w:p>
            <w:pPr>
              <w:pStyle w:val="TableParagraph"/>
              <w:spacing w:line="320" w:lineRule="atLeast" w:before="13"/>
              <w:ind w:left="279" w:firstLine="36"/>
              <w:jc w:val="left"/>
              <w:rPr>
                <w:sz w:val="21"/>
              </w:rPr>
            </w:pPr>
            <w:r>
              <w:rPr>
                <w:w w:val="105"/>
                <w:sz w:val="21"/>
              </w:rPr>
              <w:t>Límite </w:t>
            </w:r>
            <w:r>
              <w:rPr>
                <w:sz w:val="21"/>
              </w:rPr>
              <w:t>inferior</w:t>
            </w:r>
          </w:p>
        </w:tc>
        <w:tc>
          <w:tcPr>
            <w:tcW w:w="1224" w:type="dxa"/>
            <w:tcBorders>
              <w:top w:val="single" w:sz="8" w:space="0" w:color="000000"/>
              <w:left w:val="single" w:sz="8" w:space="0" w:color="000000"/>
            </w:tcBorders>
          </w:tcPr>
          <w:p>
            <w:pPr>
              <w:pStyle w:val="TableParagraph"/>
              <w:spacing w:line="320" w:lineRule="atLeast" w:before="13"/>
              <w:ind w:left="238" w:firstLine="67"/>
              <w:jc w:val="left"/>
              <w:rPr>
                <w:sz w:val="21"/>
              </w:rPr>
            </w:pPr>
            <w:r>
              <w:rPr>
                <w:w w:val="105"/>
                <w:sz w:val="21"/>
              </w:rPr>
              <w:t>Límite </w:t>
            </w:r>
            <w:r>
              <w:rPr>
                <w:sz w:val="21"/>
              </w:rPr>
              <w:t>superior</w:t>
            </w:r>
          </w:p>
        </w:tc>
      </w:tr>
      <w:tr>
        <w:trPr>
          <w:trHeight w:val="402" w:hRule="exact"/>
        </w:trPr>
        <w:tc>
          <w:tcPr>
            <w:tcW w:w="988" w:type="dxa"/>
            <w:vMerge w:val="restart"/>
            <w:tcBorders>
              <w:right w:val="nil"/>
            </w:tcBorders>
          </w:tcPr>
          <w:p>
            <w:pPr>
              <w:pStyle w:val="TableParagraph"/>
              <w:spacing w:before="215"/>
              <w:ind w:left="64"/>
              <w:jc w:val="left"/>
              <w:rPr>
                <w:sz w:val="14"/>
              </w:rPr>
            </w:pPr>
            <w:r>
              <w:rPr>
                <w:sz w:val="21"/>
              </w:rPr>
              <w:t>PROBIT</w:t>
            </w:r>
            <w:r>
              <w:rPr>
                <w:position w:val="10"/>
                <w:sz w:val="14"/>
              </w:rPr>
              <w:t>a</w:t>
            </w:r>
          </w:p>
        </w:tc>
        <w:tc>
          <w:tcPr>
            <w:tcW w:w="1210" w:type="dxa"/>
            <w:vMerge w:val="restart"/>
            <w:tcBorders>
              <w:left w:val="nil"/>
            </w:tcBorders>
          </w:tcPr>
          <w:p>
            <w:pPr>
              <w:pStyle w:val="TableParagraph"/>
              <w:spacing w:before="72"/>
              <w:ind w:left="60"/>
              <w:jc w:val="left"/>
              <w:rPr>
                <w:sz w:val="21"/>
              </w:rPr>
            </w:pPr>
            <w:r>
              <w:rPr>
                <w:w w:val="105"/>
                <w:sz w:val="21"/>
              </w:rPr>
              <w:t>Dosisn</w:t>
            </w:r>
          </w:p>
          <w:p>
            <w:pPr>
              <w:pStyle w:val="TableParagraph"/>
              <w:spacing w:before="118"/>
              <w:ind w:left="60"/>
              <w:jc w:val="left"/>
              <w:rPr>
                <w:sz w:val="21"/>
              </w:rPr>
            </w:pPr>
            <w:r>
              <w:rPr>
                <w:w w:val="105"/>
                <w:sz w:val="21"/>
              </w:rPr>
              <w:t>Intersección</w:t>
            </w:r>
          </w:p>
        </w:tc>
        <w:tc>
          <w:tcPr>
            <w:tcW w:w="1142" w:type="dxa"/>
            <w:tcBorders>
              <w:bottom w:val="nil"/>
              <w:right w:val="single" w:sz="8" w:space="0" w:color="000000"/>
            </w:tcBorders>
          </w:tcPr>
          <w:p>
            <w:pPr>
              <w:pStyle w:val="TableParagraph"/>
              <w:spacing w:before="72"/>
              <w:ind w:right="58"/>
              <w:rPr>
                <w:sz w:val="21"/>
              </w:rPr>
            </w:pPr>
            <w:r>
              <w:rPr>
                <w:sz w:val="21"/>
              </w:rPr>
              <w:t>,596</w:t>
            </w:r>
          </w:p>
        </w:tc>
        <w:tc>
          <w:tcPr>
            <w:tcW w:w="1042" w:type="dxa"/>
            <w:tcBorders>
              <w:left w:val="single" w:sz="8" w:space="0" w:color="000000"/>
              <w:bottom w:val="nil"/>
              <w:right w:val="single" w:sz="8" w:space="0" w:color="000000"/>
            </w:tcBorders>
          </w:tcPr>
          <w:p>
            <w:pPr>
              <w:pStyle w:val="TableParagraph"/>
              <w:spacing w:before="72"/>
              <w:ind w:right="60"/>
              <w:rPr>
                <w:sz w:val="21"/>
              </w:rPr>
            </w:pPr>
            <w:r>
              <w:rPr>
                <w:sz w:val="21"/>
              </w:rPr>
              <w:t>,190</w:t>
            </w:r>
          </w:p>
        </w:tc>
        <w:tc>
          <w:tcPr>
            <w:tcW w:w="830" w:type="dxa"/>
            <w:tcBorders>
              <w:left w:val="single" w:sz="8" w:space="0" w:color="000000"/>
              <w:bottom w:val="nil"/>
              <w:right w:val="single" w:sz="8" w:space="0" w:color="000000"/>
            </w:tcBorders>
          </w:tcPr>
          <w:p>
            <w:pPr>
              <w:pStyle w:val="TableParagraph"/>
              <w:spacing w:before="72"/>
              <w:ind w:right="55"/>
              <w:rPr>
                <w:sz w:val="21"/>
              </w:rPr>
            </w:pPr>
            <w:r>
              <w:rPr>
                <w:sz w:val="21"/>
              </w:rPr>
              <w:t>3,134</w:t>
            </w:r>
          </w:p>
        </w:tc>
        <w:tc>
          <w:tcPr>
            <w:tcW w:w="826" w:type="dxa"/>
            <w:tcBorders>
              <w:left w:val="single" w:sz="8" w:space="0" w:color="000000"/>
              <w:bottom w:val="nil"/>
              <w:right w:val="single" w:sz="8" w:space="0" w:color="000000"/>
            </w:tcBorders>
          </w:tcPr>
          <w:p>
            <w:pPr>
              <w:pStyle w:val="TableParagraph"/>
              <w:spacing w:before="72"/>
              <w:ind w:right="57"/>
              <w:rPr>
                <w:sz w:val="21"/>
              </w:rPr>
            </w:pPr>
            <w:r>
              <w:rPr>
                <w:sz w:val="21"/>
              </w:rPr>
              <w:t>,002</w:t>
            </w:r>
          </w:p>
        </w:tc>
        <w:tc>
          <w:tcPr>
            <w:tcW w:w="1234" w:type="dxa"/>
            <w:tcBorders>
              <w:left w:val="single" w:sz="8" w:space="0" w:color="000000"/>
              <w:bottom w:val="nil"/>
              <w:right w:val="single" w:sz="8" w:space="0" w:color="000000"/>
            </w:tcBorders>
          </w:tcPr>
          <w:p>
            <w:pPr>
              <w:pStyle w:val="TableParagraph"/>
              <w:spacing w:before="72"/>
              <w:ind w:right="59"/>
              <w:rPr>
                <w:sz w:val="21"/>
              </w:rPr>
            </w:pPr>
            <w:r>
              <w:rPr>
                <w:sz w:val="21"/>
              </w:rPr>
              <w:t>,223</w:t>
            </w:r>
          </w:p>
        </w:tc>
        <w:tc>
          <w:tcPr>
            <w:tcW w:w="1224" w:type="dxa"/>
            <w:tcBorders>
              <w:left w:val="single" w:sz="8" w:space="0" w:color="000000"/>
              <w:bottom w:val="nil"/>
            </w:tcBorders>
          </w:tcPr>
          <w:p>
            <w:pPr>
              <w:pStyle w:val="TableParagraph"/>
              <w:spacing w:before="72"/>
              <w:ind w:right="57"/>
              <w:rPr>
                <w:sz w:val="21"/>
              </w:rPr>
            </w:pPr>
            <w:r>
              <w:rPr>
                <w:sz w:val="21"/>
              </w:rPr>
              <w:t>,969</w:t>
            </w:r>
          </w:p>
        </w:tc>
      </w:tr>
      <w:tr>
        <w:trPr>
          <w:trHeight w:val="318" w:hRule="exact"/>
        </w:trPr>
        <w:tc>
          <w:tcPr>
            <w:tcW w:w="988" w:type="dxa"/>
            <w:vMerge/>
            <w:tcBorders>
              <w:right w:val="nil"/>
            </w:tcBorders>
          </w:tcPr>
          <w:p>
            <w:pPr/>
          </w:p>
        </w:tc>
        <w:tc>
          <w:tcPr>
            <w:tcW w:w="1210" w:type="dxa"/>
            <w:vMerge/>
            <w:tcBorders>
              <w:left w:val="nil"/>
            </w:tcBorders>
          </w:tcPr>
          <w:p>
            <w:pPr/>
          </w:p>
        </w:tc>
        <w:tc>
          <w:tcPr>
            <w:tcW w:w="1142" w:type="dxa"/>
            <w:tcBorders>
              <w:top w:val="nil"/>
              <w:right w:val="single" w:sz="8" w:space="0" w:color="000000"/>
            </w:tcBorders>
          </w:tcPr>
          <w:p>
            <w:pPr>
              <w:pStyle w:val="TableParagraph"/>
              <w:ind w:right="56"/>
              <w:rPr>
                <w:sz w:val="21"/>
              </w:rPr>
            </w:pPr>
            <w:r>
              <w:rPr>
                <w:sz w:val="21"/>
              </w:rPr>
              <w:t>-1,119</w:t>
            </w:r>
          </w:p>
        </w:tc>
        <w:tc>
          <w:tcPr>
            <w:tcW w:w="1042" w:type="dxa"/>
            <w:tcBorders>
              <w:top w:val="nil"/>
              <w:left w:val="single" w:sz="8" w:space="0" w:color="000000"/>
              <w:right w:val="single" w:sz="8" w:space="0" w:color="000000"/>
            </w:tcBorders>
          </w:tcPr>
          <w:p>
            <w:pPr>
              <w:pStyle w:val="TableParagraph"/>
              <w:ind w:right="60"/>
              <w:rPr>
                <w:sz w:val="21"/>
              </w:rPr>
            </w:pPr>
            <w:r>
              <w:rPr>
                <w:sz w:val="21"/>
              </w:rPr>
              <w:t>,288</w:t>
            </w:r>
          </w:p>
        </w:tc>
        <w:tc>
          <w:tcPr>
            <w:tcW w:w="830" w:type="dxa"/>
            <w:tcBorders>
              <w:top w:val="nil"/>
              <w:left w:val="single" w:sz="8" w:space="0" w:color="000000"/>
              <w:right w:val="single" w:sz="8" w:space="0" w:color="000000"/>
            </w:tcBorders>
          </w:tcPr>
          <w:p>
            <w:pPr>
              <w:pStyle w:val="TableParagraph"/>
              <w:ind w:right="55"/>
              <w:rPr>
                <w:sz w:val="21"/>
              </w:rPr>
            </w:pPr>
            <w:r>
              <w:rPr>
                <w:sz w:val="21"/>
              </w:rPr>
              <w:t>-3,891</w:t>
            </w:r>
          </w:p>
        </w:tc>
        <w:tc>
          <w:tcPr>
            <w:tcW w:w="826" w:type="dxa"/>
            <w:tcBorders>
              <w:top w:val="nil"/>
              <w:left w:val="single" w:sz="8" w:space="0" w:color="000000"/>
              <w:right w:val="single" w:sz="8" w:space="0" w:color="000000"/>
            </w:tcBorders>
          </w:tcPr>
          <w:p>
            <w:pPr>
              <w:pStyle w:val="TableParagraph"/>
              <w:ind w:right="57"/>
              <w:rPr>
                <w:sz w:val="21"/>
              </w:rPr>
            </w:pPr>
            <w:r>
              <w:rPr>
                <w:sz w:val="21"/>
              </w:rPr>
              <w:t>,000</w:t>
            </w:r>
          </w:p>
        </w:tc>
        <w:tc>
          <w:tcPr>
            <w:tcW w:w="1234" w:type="dxa"/>
            <w:tcBorders>
              <w:top w:val="nil"/>
              <w:left w:val="single" w:sz="8" w:space="0" w:color="000000"/>
              <w:right w:val="single" w:sz="8" w:space="0" w:color="000000"/>
            </w:tcBorders>
          </w:tcPr>
          <w:p>
            <w:pPr>
              <w:pStyle w:val="TableParagraph"/>
              <w:ind w:right="57"/>
              <w:rPr>
                <w:sz w:val="21"/>
              </w:rPr>
            </w:pPr>
            <w:r>
              <w:rPr>
                <w:sz w:val="21"/>
              </w:rPr>
              <w:t>-1,407</w:t>
            </w:r>
          </w:p>
        </w:tc>
        <w:tc>
          <w:tcPr>
            <w:tcW w:w="1224" w:type="dxa"/>
            <w:tcBorders>
              <w:top w:val="nil"/>
              <w:left w:val="single" w:sz="8" w:space="0" w:color="000000"/>
            </w:tcBorders>
          </w:tcPr>
          <w:p>
            <w:pPr>
              <w:pStyle w:val="TableParagraph"/>
              <w:ind w:right="57"/>
              <w:rPr>
                <w:sz w:val="21"/>
              </w:rPr>
            </w:pPr>
            <w:r>
              <w:rPr>
                <w:sz w:val="21"/>
              </w:rPr>
              <w:t>-,832</w:t>
            </w:r>
          </w:p>
        </w:tc>
      </w:tr>
    </w:tbl>
    <w:p>
      <w:pPr>
        <w:pStyle w:val="BodyText"/>
        <w:spacing w:before="7"/>
        <w:rPr>
          <w:b/>
          <w:sz w:val="21"/>
        </w:rPr>
      </w:pPr>
    </w:p>
    <w:p>
      <w:pPr>
        <w:spacing w:line="314" w:lineRule="auto" w:before="78"/>
        <w:ind w:left="656" w:right="207" w:firstLine="0"/>
        <w:jc w:val="left"/>
        <w:rPr>
          <w:sz w:val="21"/>
        </w:rPr>
      </w:pPr>
      <w:r>
        <w:rPr>
          <w:w w:val="105"/>
          <w:sz w:val="21"/>
        </w:rPr>
        <w:t>a. Modelo PROBIT: PROBIT(p) = Intersección + BX (Las covariables X se transforman utilizando el logaritmo en base 2.718.)</w:t>
      </w:r>
    </w:p>
    <w:p>
      <w:pPr>
        <w:pStyle w:val="BodyText"/>
        <w:rPr>
          <w:sz w:val="22"/>
        </w:rPr>
      </w:pPr>
    </w:p>
    <w:p>
      <w:pPr>
        <w:spacing w:before="153" w:after="7"/>
        <w:ind w:left="3552" w:right="3101" w:firstLine="0"/>
        <w:jc w:val="center"/>
        <w:rPr>
          <w:b/>
          <w:sz w:val="21"/>
        </w:rPr>
      </w:pPr>
      <w:r>
        <w:rPr>
          <w:b/>
          <w:w w:val="105"/>
          <w:sz w:val="21"/>
        </w:rPr>
        <w:t>Contrastes de chi-cuadrado</w:t>
      </w: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4200"/>
        <w:gridCol w:w="1829"/>
        <w:gridCol w:w="1258"/>
        <w:gridCol w:w="1262"/>
      </w:tblGrid>
      <w:tr>
        <w:trPr>
          <w:trHeight w:val="360" w:hRule="exact"/>
        </w:trPr>
        <w:tc>
          <w:tcPr>
            <w:tcW w:w="4200" w:type="dxa"/>
          </w:tcPr>
          <w:p>
            <w:pPr/>
          </w:p>
        </w:tc>
        <w:tc>
          <w:tcPr>
            <w:tcW w:w="1829" w:type="dxa"/>
            <w:tcBorders>
              <w:right w:val="single" w:sz="8" w:space="0" w:color="000000"/>
            </w:tcBorders>
          </w:tcPr>
          <w:p>
            <w:pPr>
              <w:pStyle w:val="TableParagraph"/>
              <w:spacing w:before="72"/>
              <w:ind w:left="301"/>
              <w:jc w:val="left"/>
              <w:rPr>
                <w:sz w:val="21"/>
              </w:rPr>
            </w:pPr>
            <w:r>
              <w:rPr>
                <w:w w:val="105"/>
                <w:sz w:val="21"/>
              </w:rPr>
              <w:t>Chi-cuadrado</w:t>
            </w:r>
          </w:p>
        </w:tc>
        <w:tc>
          <w:tcPr>
            <w:tcW w:w="1258" w:type="dxa"/>
            <w:tcBorders>
              <w:left w:val="single" w:sz="8" w:space="0" w:color="000000"/>
              <w:right w:val="single" w:sz="8" w:space="0" w:color="000000"/>
            </w:tcBorders>
          </w:tcPr>
          <w:p>
            <w:pPr>
              <w:pStyle w:val="TableParagraph"/>
              <w:spacing w:before="38"/>
              <w:ind w:left="470" w:right="461"/>
              <w:jc w:val="center"/>
              <w:rPr>
                <w:sz w:val="14"/>
              </w:rPr>
            </w:pPr>
            <w:r>
              <w:rPr>
                <w:sz w:val="21"/>
              </w:rPr>
              <w:t>gl</w:t>
            </w:r>
            <w:r>
              <w:rPr>
                <w:position w:val="10"/>
                <w:sz w:val="14"/>
              </w:rPr>
              <w:t>b</w:t>
            </w:r>
          </w:p>
        </w:tc>
        <w:tc>
          <w:tcPr>
            <w:tcW w:w="1262" w:type="dxa"/>
            <w:tcBorders>
              <w:left w:val="single" w:sz="8" w:space="0" w:color="000000"/>
            </w:tcBorders>
          </w:tcPr>
          <w:p>
            <w:pPr>
              <w:pStyle w:val="TableParagraph"/>
              <w:spacing w:before="72"/>
              <w:ind w:left="40" w:right="37"/>
              <w:jc w:val="center"/>
              <w:rPr>
                <w:sz w:val="21"/>
              </w:rPr>
            </w:pPr>
            <w:r>
              <w:rPr>
                <w:w w:val="105"/>
                <w:sz w:val="21"/>
              </w:rPr>
              <w:t>Sig.</w:t>
            </w:r>
          </w:p>
        </w:tc>
      </w:tr>
      <w:tr>
        <w:trPr>
          <w:trHeight w:val="682" w:hRule="exact"/>
        </w:trPr>
        <w:tc>
          <w:tcPr>
            <w:tcW w:w="4200" w:type="dxa"/>
          </w:tcPr>
          <w:p>
            <w:pPr>
              <w:pStyle w:val="TableParagraph"/>
              <w:spacing w:line="202" w:lineRule="exact" w:before="72"/>
              <w:ind w:left="1187"/>
              <w:jc w:val="left"/>
              <w:rPr>
                <w:sz w:val="21"/>
              </w:rPr>
            </w:pPr>
            <w:r>
              <w:rPr>
                <w:w w:val="105"/>
                <w:sz w:val="21"/>
              </w:rPr>
              <w:t>Contraste de la bondad de ajuste</w:t>
            </w:r>
          </w:p>
          <w:p>
            <w:pPr>
              <w:pStyle w:val="TableParagraph"/>
              <w:spacing w:line="161" w:lineRule="exact" w:before="0"/>
              <w:ind w:left="64"/>
              <w:jc w:val="left"/>
              <w:rPr>
                <w:sz w:val="21"/>
              </w:rPr>
            </w:pPr>
            <w:r>
              <w:rPr>
                <w:w w:val="105"/>
                <w:sz w:val="21"/>
              </w:rPr>
              <w:t>PROBIT</w:t>
            </w:r>
          </w:p>
          <w:p>
            <w:pPr>
              <w:pStyle w:val="TableParagraph"/>
              <w:spacing w:line="200" w:lineRule="exact" w:before="0"/>
              <w:ind w:left="1187"/>
              <w:jc w:val="left"/>
              <w:rPr>
                <w:sz w:val="21"/>
              </w:rPr>
            </w:pPr>
            <w:r>
              <w:rPr>
                <w:w w:val="105"/>
                <w:sz w:val="21"/>
              </w:rPr>
              <w:t>de Pearson</w:t>
            </w:r>
          </w:p>
        </w:tc>
        <w:tc>
          <w:tcPr>
            <w:tcW w:w="1829" w:type="dxa"/>
            <w:tcBorders>
              <w:right w:val="single" w:sz="8" w:space="0" w:color="000000"/>
            </w:tcBorders>
          </w:tcPr>
          <w:p>
            <w:pPr>
              <w:pStyle w:val="TableParagraph"/>
              <w:spacing w:before="72"/>
              <w:ind w:right="57"/>
              <w:rPr>
                <w:sz w:val="21"/>
              </w:rPr>
            </w:pPr>
            <w:r>
              <w:rPr>
                <w:sz w:val="21"/>
              </w:rPr>
              <w:t>3,863</w:t>
            </w:r>
          </w:p>
        </w:tc>
        <w:tc>
          <w:tcPr>
            <w:tcW w:w="1258" w:type="dxa"/>
            <w:tcBorders>
              <w:left w:val="single" w:sz="8" w:space="0" w:color="000000"/>
              <w:right w:val="single" w:sz="8" w:space="0" w:color="000000"/>
            </w:tcBorders>
          </w:tcPr>
          <w:p>
            <w:pPr>
              <w:pStyle w:val="TableParagraph"/>
              <w:spacing w:before="72"/>
              <w:ind w:right="52"/>
              <w:rPr>
                <w:sz w:val="21"/>
              </w:rPr>
            </w:pPr>
            <w:r>
              <w:rPr>
                <w:sz w:val="21"/>
              </w:rPr>
              <w:t>10</w:t>
            </w:r>
          </w:p>
        </w:tc>
        <w:tc>
          <w:tcPr>
            <w:tcW w:w="1262" w:type="dxa"/>
            <w:tcBorders>
              <w:left w:val="single" w:sz="8" w:space="0" w:color="000000"/>
            </w:tcBorders>
          </w:tcPr>
          <w:p>
            <w:pPr>
              <w:pStyle w:val="TableParagraph"/>
              <w:spacing w:before="38"/>
              <w:ind w:left="726"/>
              <w:jc w:val="left"/>
              <w:rPr>
                <w:sz w:val="14"/>
              </w:rPr>
            </w:pPr>
            <w:r>
              <w:rPr>
                <w:sz w:val="21"/>
              </w:rPr>
              <w:t>,953</w:t>
            </w:r>
            <w:r>
              <w:rPr>
                <w:position w:val="10"/>
                <w:sz w:val="14"/>
              </w:rPr>
              <w:t>a</w:t>
            </w:r>
          </w:p>
        </w:tc>
      </w:tr>
    </w:tbl>
    <w:p>
      <w:pPr>
        <w:pStyle w:val="BodyText"/>
        <w:spacing w:before="7"/>
        <w:rPr>
          <w:b/>
          <w:sz w:val="21"/>
        </w:rPr>
      </w:pPr>
    </w:p>
    <w:p>
      <w:pPr>
        <w:pStyle w:val="ListParagraph"/>
        <w:numPr>
          <w:ilvl w:val="0"/>
          <w:numId w:val="15"/>
        </w:numPr>
        <w:tabs>
          <w:tab w:pos="864" w:val="left" w:leader="none"/>
        </w:tabs>
        <w:spacing w:line="314" w:lineRule="auto" w:before="78" w:after="0"/>
        <w:ind w:left="656" w:right="375" w:firstLine="0"/>
        <w:jc w:val="left"/>
        <w:rPr>
          <w:sz w:val="21"/>
        </w:rPr>
      </w:pPr>
      <w:r>
        <w:rPr>
          <w:w w:val="105"/>
          <w:sz w:val="21"/>
        </w:rPr>
        <w:t>Como</w:t>
      </w:r>
      <w:r>
        <w:rPr>
          <w:spacing w:val="-4"/>
          <w:w w:val="105"/>
          <w:sz w:val="21"/>
        </w:rPr>
        <w:t> </w:t>
      </w:r>
      <w:r>
        <w:rPr>
          <w:w w:val="105"/>
          <w:sz w:val="21"/>
        </w:rPr>
        <w:t>el</w:t>
      </w:r>
      <w:r>
        <w:rPr>
          <w:spacing w:val="-5"/>
          <w:w w:val="105"/>
          <w:sz w:val="21"/>
        </w:rPr>
        <w:t> </w:t>
      </w:r>
      <w:r>
        <w:rPr>
          <w:w w:val="105"/>
          <w:sz w:val="21"/>
        </w:rPr>
        <w:t>nivel</w:t>
      </w:r>
      <w:r>
        <w:rPr>
          <w:spacing w:val="-5"/>
          <w:w w:val="105"/>
          <w:sz w:val="21"/>
        </w:rPr>
        <w:t> </w:t>
      </w:r>
      <w:r>
        <w:rPr>
          <w:w w:val="105"/>
          <w:sz w:val="21"/>
        </w:rPr>
        <w:t>de</w:t>
      </w:r>
      <w:r>
        <w:rPr>
          <w:spacing w:val="-4"/>
          <w:w w:val="105"/>
          <w:sz w:val="21"/>
        </w:rPr>
        <w:t> </w:t>
      </w:r>
      <w:r>
        <w:rPr>
          <w:w w:val="105"/>
          <w:sz w:val="21"/>
        </w:rPr>
        <w:t>significación</w:t>
      </w:r>
      <w:r>
        <w:rPr>
          <w:spacing w:val="-4"/>
          <w:w w:val="105"/>
          <w:sz w:val="21"/>
        </w:rPr>
        <w:t> </w:t>
      </w:r>
      <w:r>
        <w:rPr>
          <w:w w:val="105"/>
          <w:sz w:val="21"/>
        </w:rPr>
        <w:t>es</w:t>
      </w:r>
      <w:r>
        <w:rPr>
          <w:spacing w:val="-5"/>
          <w:w w:val="105"/>
          <w:sz w:val="21"/>
        </w:rPr>
        <w:t> </w:t>
      </w:r>
      <w:r>
        <w:rPr>
          <w:w w:val="105"/>
          <w:sz w:val="21"/>
        </w:rPr>
        <w:t>mayor</w:t>
      </w:r>
      <w:r>
        <w:rPr>
          <w:spacing w:val="-5"/>
          <w:w w:val="105"/>
          <w:sz w:val="21"/>
        </w:rPr>
        <w:t> </w:t>
      </w:r>
      <w:r>
        <w:rPr>
          <w:w w:val="105"/>
          <w:sz w:val="21"/>
        </w:rPr>
        <w:t>que</w:t>
      </w:r>
      <w:r>
        <w:rPr>
          <w:spacing w:val="-4"/>
          <w:w w:val="105"/>
          <w:sz w:val="21"/>
        </w:rPr>
        <w:t> </w:t>
      </w:r>
      <w:r>
        <w:rPr>
          <w:w w:val="105"/>
          <w:sz w:val="21"/>
        </w:rPr>
        <w:t>.150,</w:t>
      </w:r>
      <w:r>
        <w:rPr>
          <w:spacing w:val="-5"/>
          <w:w w:val="105"/>
          <w:sz w:val="21"/>
        </w:rPr>
        <w:t> </w:t>
      </w:r>
      <w:r>
        <w:rPr>
          <w:w w:val="105"/>
          <w:sz w:val="21"/>
        </w:rPr>
        <w:t>no</w:t>
      </w:r>
      <w:r>
        <w:rPr>
          <w:spacing w:val="-4"/>
          <w:w w:val="105"/>
          <w:sz w:val="21"/>
        </w:rPr>
        <w:t> </w:t>
      </w:r>
      <w:r>
        <w:rPr>
          <w:w w:val="105"/>
          <w:sz w:val="21"/>
        </w:rPr>
        <w:t>se</w:t>
      </w:r>
      <w:r>
        <w:rPr>
          <w:spacing w:val="-4"/>
          <w:w w:val="105"/>
          <w:sz w:val="21"/>
        </w:rPr>
        <w:t> </w:t>
      </w:r>
      <w:r>
        <w:rPr>
          <w:w w:val="105"/>
          <w:sz w:val="21"/>
        </w:rPr>
        <w:t>utiliza</w:t>
      </w:r>
      <w:r>
        <w:rPr>
          <w:spacing w:val="-4"/>
          <w:w w:val="105"/>
          <w:sz w:val="21"/>
        </w:rPr>
        <w:t> </w:t>
      </w:r>
      <w:r>
        <w:rPr>
          <w:w w:val="105"/>
          <w:sz w:val="21"/>
        </w:rPr>
        <w:t>un</w:t>
      </w:r>
      <w:r>
        <w:rPr>
          <w:spacing w:val="-4"/>
          <w:w w:val="105"/>
          <w:sz w:val="21"/>
        </w:rPr>
        <w:t> </w:t>
      </w:r>
      <w:r>
        <w:rPr>
          <w:w w:val="105"/>
          <w:sz w:val="21"/>
        </w:rPr>
        <w:t>factor</w:t>
      </w:r>
      <w:r>
        <w:rPr>
          <w:spacing w:val="-2"/>
          <w:w w:val="105"/>
          <w:sz w:val="21"/>
        </w:rPr>
        <w:t> </w:t>
      </w:r>
      <w:r>
        <w:rPr>
          <w:w w:val="105"/>
          <w:sz w:val="21"/>
        </w:rPr>
        <w:t>de</w:t>
      </w:r>
      <w:r>
        <w:rPr>
          <w:spacing w:val="-4"/>
          <w:w w:val="105"/>
          <w:sz w:val="21"/>
        </w:rPr>
        <w:t> </w:t>
      </w:r>
      <w:r>
        <w:rPr>
          <w:w w:val="105"/>
          <w:sz w:val="21"/>
        </w:rPr>
        <w:t>heterogeneidad en el cálculo de los límites de</w:t>
      </w:r>
      <w:r>
        <w:rPr>
          <w:spacing w:val="-29"/>
          <w:w w:val="105"/>
          <w:sz w:val="21"/>
        </w:rPr>
        <w:t> </w:t>
      </w:r>
      <w:r>
        <w:rPr>
          <w:w w:val="105"/>
          <w:sz w:val="21"/>
        </w:rPr>
        <w:t>confianza.</w:t>
      </w:r>
    </w:p>
    <w:p>
      <w:pPr>
        <w:pStyle w:val="ListParagraph"/>
        <w:numPr>
          <w:ilvl w:val="0"/>
          <w:numId w:val="15"/>
        </w:numPr>
        <w:tabs>
          <w:tab w:pos="876" w:val="left" w:leader="none"/>
        </w:tabs>
        <w:spacing w:line="319" w:lineRule="auto" w:before="8" w:after="0"/>
        <w:ind w:left="656" w:right="402" w:firstLine="0"/>
        <w:jc w:val="left"/>
        <w:rPr>
          <w:sz w:val="21"/>
        </w:rPr>
      </w:pPr>
      <w:r>
        <w:rPr>
          <w:w w:val="105"/>
          <w:sz w:val="21"/>
        </w:rPr>
        <w:t>Los</w:t>
      </w:r>
      <w:r>
        <w:rPr>
          <w:spacing w:val="-5"/>
          <w:w w:val="105"/>
          <w:sz w:val="21"/>
        </w:rPr>
        <w:t> </w:t>
      </w:r>
      <w:r>
        <w:rPr>
          <w:w w:val="105"/>
          <w:sz w:val="21"/>
        </w:rPr>
        <w:t>estadísticos</w:t>
      </w:r>
      <w:r>
        <w:rPr>
          <w:spacing w:val="-5"/>
          <w:w w:val="105"/>
          <w:sz w:val="21"/>
        </w:rPr>
        <w:t> </w:t>
      </w:r>
      <w:r>
        <w:rPr>
          <w:w w:val="105"/>
          <w:sz w:val="21"/>
        </w:rPr>
        <w:t>basados</w:t>
      </w:r>
      <w:r>
        <w:rPr>
          <w:spacing w:val="-5"/>
          <w:w w:val="105"/>
          <w:sz w:val="21"/>
        </w:rPr>
        <w:t> </w:t>
      </w:r>
      <w:r>
        <w:rPr>
          <w:w w:val="105"/>
          <w:sz w:val="21"/>
        </w:rPr>
        <w:t>en</w:t>
      </w:r>
      <w:r>
        <w:rPr>
          <w:spacing w:val="-4"/>
          <w:w w:val="105"/>
          <w:sz w:val="21"/>
        </w:rPr>
        <w:t> </w:t>
      </w:r>
      <w:r>
        <w:rPr>
          <w:w w:val="105"/>
          <w:sz w:val="21"/>
        </w:rPr>
        <w:t>casos</w:t>
      </w:r>
      <w:r>
        <w:rPr>
          <w:spacing w:val="-5"/>
          <w:w w:val="105"/>
          <w:sz w:val="21"/>
        </w:rPr>
        <w:t> </w:t>
      </w:r>
      <w:r>
        <w:rPr>
          <w:w w:val="105"/>
          <w:sz w:val="21"/>
        </w:rPr>
        <w:t>individuales</w:t>
      </w:r>
      <w:r>
        <w:rPr>
          <w:spacing w:val="-5"/>
          <w:w w:val="105"/>
          <w:sz w:val="21"/>
        </w:rPr>
        <w:t> </w:t>
      </w:r>
      <w:r>
        <w:rPr>
          <w:w w:val="105"/>
          <w:sz w:val="21"/>
        </w:rPr>
        <w:t>difieren</w:t>
      </w:r>
      <w:r>
        <w:rPr>
          <w:spacing w:val="-4"/>
          <w:w w:val="105"/>
          <w:sz w:val="21"/>
        </w:rPr>
        <w:t> </w:t>
      </w:r>
      <w:r>
        <w:rPr>
          <w:w w:val="105"/>
          <w:sz w:val="21"/>
        </w:rPr>
        <w:t>de</w:t>
      </w:r>
      <w:r>
        <w:rPr>
          <w:spacing w:val="-4"/>
          <w:w w:val="105"/>
          <w:sz w:val="21"/>
        </w:rPr>
        <w:t> </w:t>
      </w:r>
      <w:r>
        <w:rPr>
          <w:w w:val="105"/>
          <w:sz w:val="21"/>
        </w:rPr>
        <w:t>los</w:t>
      </w:r>
      <w:r>
        <w:rPr>
          <w:spacing w:val="-5"/>
          <w:w w:val="105"/>
          <w:sz w:val="21"/>
        </w:rPr>
        <w:t> </w:t>
      </w:r>
      <w:r>
        <w:rPr>
          <w:w w:val="105"/>
          <w:sz w:val="21"/>
        </w:rPr>
        <w:t>estadísticos</w:t>
      </w:r>
      <w:r>
        <w:rPr>
          <w:spacing w:val="-5"/>
          <w:w w:val="105"/>
          <w:sz w:val="21"/>
        </w:rPr>
        <w:t> </w:t>
      </w:r>
      <w:r>
        <w:rPr>
          <w:w w:val="105"/>
          <w:sz w:val="21"/>
        </w:rPr>
        <w:t>basados</w:t>
      </w:r>
      <w:r>
        <w:rPr>
          <w:spacing w:val="-5"/>
          <w:w w:val="105"/>
          <w:sz w:val="21"/>
        </w:rPr>
        <w:t> </w:t>
      </w:r>
      <w:r>
        <w:rPr>
          <w:w w:val="105"/>
          <w:sz w:val="21"/>
        </w:rPr>
        <w:t>en</w:t>
      </w:r>
      <w:r>
        <w:rPr>
          <w:spacing w:val="-4"/>
          <w:w w:val="105"/>
          <w:sz w:val="21"/>
        </w:rPr>
        <w:t> </w:t>
      </w:r>
      <w:r>
        <w:rPr>
          <w:w w:val="105"/>
          <w:sz w:val="21"/>
        </w:rPr>
        <w:t>casos agregados.</w:t>
      </w:r>
    </w:p>
    <w:p>
      <w:pPr>
        <w:spacing w:after="0" w:line="319" w:lineRule="auto"/>
        <w:jc w:val="left"/>
        <w:rPr>
          <w:sz w:val="21"/>
        </w:rPr>
        <w:sectPr>
          <w:footerReference w:type="default" r:id="rId71"/>
          <w:pgSz w:w="11910" w:h="16840"/>
          <w:pgMar w:footer="1024" w:header="0" w:top="1580" w:bottom="1220" w:left="1680" w:right="940"/>
        </w:sectPr>
      </w:pPr>
    </w:p>
    <w:p>
      <w:pPr>
        <w:pStyle w:val="BodyText"/>
        <w:rPr>
          <w:sz w:val="20"/>
        </w:rPr>
      </w:pPr>
    </w:p>
    <w:p>
      <w:pPr>
        <w:pStyle w:val="BodyText"/>
        <w:rPr>
          <w:sz w:val="20"/>
        </w:rPr>
      </w:pPr>
    </w:p>
    <w:p>
      <w:pPr>
        <w:pStyle w:val="BodyText"/>
        <w:rPr>
          <w:sz w:val="20"/>
        </w:rPr>
      </w:pPr>
    </w:p>
    <w:p>
      <w:pPr>
        <w:pStyle w:val="BodyText"/>
        <w:spacing w:before="1"/>
        <w:rPr>
          <w:sz w:val="19"/>
        </w:rPr>
      </w:pPr>
    </w:p>
    <w:p>
      <w:pPr>
        <w:spacing w:before="78" w:after="7"/>
        <w:ind w:left="3280" w:right="1274" w:firstLine="0"/>
        <w:jc w:val="left"/>
        <w:rPr>
          <w:b/>
          <w:sz w:val="21"/>
        </w:rPr>
      </w:pPr>
      <w:r>
        <w:rPr>
          <w:b/>
          <w:w w:val="105"/>
          <w:sz w:val="21"/>
        </w:rPr>
        <w:t>Residuos y frecuencias de casillas</w:t>
      </w: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925"/>
        <w:gridCol w:w="860"/>
        <w:gridCol w:w="821"/>
        <w:gridCol w:w="1224"/>
        <w:gridCol w:w="1224"/>
        <w:gridCol w:w="1224"/>
        <w:gridCol w:w="946"/>
        <w:gridCol w:w="1272"/>
      </w:tblGrid>
      <w:tr>
        <w:trPr>
          <w:trHeight w:val="677" w:hRule="exact"/>
        </w:trPr>
        <w:tc>
          <w:tcPr>
            <w:tcW w:w="1786" w:type="dxa"/>
            <w:gridSpan w:val="2"/>
          </w:tcPr>
          <w:p>
            <w:pPr>
              <w:pStyle w:val="TableParagraph"/>
              <w:spacing w:before="72"/>
              <w:ind w:left="967"/>
              <w:jc w:val="left"/>
              <w:rPr>
                <w:sz w:val="21"/>
              </w:rPr>
            </w:pPr>
            <w:r>
              <w:rPr>
                <w:w w:val="105"/>
                <w:sz w:val="21"/>
              </w:rPr>
              <w:t>Número</w:t>
            </w:r>
          </w:p>
        </w:tc>
        <w:tc>
          <w:tcPr>
            <w:tcW w:w="821" w:type="dxa"/>
            <w:tcBorders>
              <w:right w:val="single" w:sz="8" w:space="0" w:color="000000"/>
            </w:tcBorders>
          </w:tcPr>
          <w:p>
            <w:pPr>
              <w:pStyle w:val="TableParagraph"/>
              <w:spacing w:before="72"/>
              <w:ind w:right="89"/>
              <w:rPr>
                <w:sz w:val="21"/>
              </w:rPr>
            </w:pPr>
            <w:r>
              <w:rPr>
                <w:sz w:val="21"/>
              </w:rPr>
              <w:t>Dosisn</w:t>
            </w:r>
          </w:p>
        </w:tc>
        <w:tc>
          <w:tcPr>
            <w:tcW w:w="1224" w:type="dxa"/>
            <w:tcBorders>
              <w:left w:val="single" w:sz="8" w:space="0" w:color="000000"/>
              <w:right w:val="single" w:sz="8" w:space="0" w:color="000000"/>
            </w:tcBorders>
          </w:tcPr>
          <w:p>
            <w:pPr>
              <w:pStyle w:val="TableParagraph"/>
              <w:spacing w:line="322" w:lineRule="exact" w:before="11"/>
              <w:ind w:left="300" w:right="86" w:hanging="187"/>
              <w:jc w:val="left"/>
              <w:rPr>
                <w:sz w:val="21"/>
              </w:rPr>
            </w:pPr>
            <w:r>
              <w:rPr>
                <w:w w:val="105"/>
                <w:sz w:val="21"/>
              </w:rPr>
              <w:t>Número de sujetos</w:t>
            </w:r>
          </w:p>
        </w:tc>
        <w:tc>
          <w:tcPr>
            <w:tcW w:w="1224" w:type="dxa"/>
            <w:tcBorders>
              <w:left w:val="single" w:sz="8" w:space="0" w:color="000000"/>
              <w:right w:val="single" w:sz="8" w:space="0" w:color="000000"/>
            </w:tcBorders>
          </w:tcPr>
          <w:p>
            <w:pPr>
              <w:pStyle w:val="TableParagraph"/>
              <w:spacing w:line="322" w:lineRule="exact" w:before="11"/>
              <w:ind w:left="112" w:hanging="1"/>
              <w:jc w:val="left"/>
              <w:rPr>
                <w:sz w:val="21"/>
              </w:rPr>
            </w:pPr>
            <w:r>
              <w:rPr>
                <w:sz w:val="21"/>
              </w:rPr>
              <w:t>Respuestas observadas</w:t>
            </w:r>
          </w:p>
        </w:tc>
        <w:tc>
          <w:tcPr>
            <w:tcW w:w="1224" w:type="dxa"/>
            <w:tcBorders>
              <w:left w:val="single" w:sz="8" w:space="0" w:color="000000"/>
              <w:right w:val="single" w:sz="8" w:space="0" w:color="000000"/>
            </w:tcBorders>
          </w:tcPr>
          <w:p>
            <w:pPr>
              <w:pStyle w:val="TableParagraph"/>
              <w:spacing w:line="322" w:lineRule="exact" w:before="11"/>
              <w:ind w:left="173" w:hanging="62"/>
              <w:jc w:val="left"/>
              <w:rPr>
                <w:sz w:val="21"/>
              </w:rPr>
            </w:pPr>
            <w:r>
              <w:rPr>
                <w:sz w:val="21"/>
              </w:rPr>
              <w:t>Respuestas </w:t>
            </w:r>
            <w:r>
              <w:rPr>
                <w:w w:val="105"/>
                <w:sz w:val="21"/>
              </w:rPr>
              <w:t>esperadas</w:t>
            </w:r>
          </w:p>
        </w:tc>
        <w:tc>
          <w:tcPr>
            <w:tcW w:w="946" w:type="dxa"/>
            <w:tcBorders>
              <w:left w:val="single" w:sz="8" w:space="0" w:color="000000"/>
              <w:right w:val="single" w:sz="8" w:space="0" w:color="000000"/>
            </w:tcBorders>
          </w:tcPr>
          <w:p>
            <w:pPr>
              <w:pStyle w:val="TableParagraph"/>
              <w:spacing w:before="72"/>
              <w:ind w:right="58"/>
              <w:rPr>
                <w:sz w:val="21"/>
              </w:rPr>
            </w:pPr>
            <w:r>
              <w:rPr>
                <w:sz w:val="21"/>
              </w:rPr>
              <w:t>Residuos</w:t>
            </w:r>
          </w:p>
        </w:tc>
        <w:tc>
          <w:tcPr>
            <w:tcW w:w="1272" w:type="dxa"/>
            <w:tcBorders>
              <w:left w:val="single" w:sz="8" w:space="0" w:color="000000"/>
            </w:tcBorders>
          </w:tcPr>
          <w:p>
            <w:pPr>
              <w:pStyle w:val="TableParagraph"/>
              <w:spacing w:before="72"/>
              <w:ind w:right="58"/>
              <w:rPr>
                <w:sz w:val="21"/>
              </w:rPr>
            </w:pPr>
            <w:r>
              <w:rPr>
                <w:sz w:val="21"/>
              </w:rPr>
              <w:t>Probabilidad</w:t>
            </w:r>
          </w:p>
        </w:tc>
      </w:tr>
      <w:tr>
        <w:trPr>
          <w:trHeight w:val="407" w:hRule="exact"/>
        </w:trPr>
        <w:tc>
          <w:tcPr>
            <w:tcW w:w="925" w:type="dxa"/>
            <w:tcBorders>
              <w:bottom w:val="nil"/>
              <w:right w:val="nil"/>
            </w:tcBorders>
          </w:tcPr>
          <w:p>
            <w:pPr/>
          </w:p>
        </w:tc>
        <w:tc>
          <w:tcPr>
            <w:tcW w:w="860" w:type="dxa"/>
            <w:tcBorders>
              <w:left w:val="nil"/>
              <w:bottom w:val="nil"/>
            </w:tcBorders>
          </w:tcPr>
          <w:p>
            <w:pPr>
              <w:pStyle w:val="TableParagraph"/>
              <w:spacing w:before="77"/>
              <w:ind w:left="61"/>
              <w:jc w:val="left"/>
              <w:rPr>
                <w:sz w:val="21"/>
              </w:rPr>
            </w:pPr>
            <w:r>
              <w:rPr>
                <w:w w:val="102"/>
                <w:sz w:val="21"/>
              </w:rPr>
              <w:t>1</w:t>
            </w:r>
          </w:p>
        </w:tc>
        <w:tc>
          <w:tcPr>
            <w:tcW w:w="821" w:type="dxa"/>
            <w:tcBorders>
              <w:bottom w:val="nil"/>
              <w:right w:val="single" w:sz="8" w:space="0" w:color="000000"/>
            </w:tcBorders>
          </w:tcPr>
          <w:p>
            <w:pPr>
              <w:pStyle w:val="TableParagraph"/>
              <w:spacing w:before="77"/>
              <w:ind w:right="57"/>
              <w:rPr>
                <w:sz w:val="21"/>
              </w:rPr>
            </w:pPr>
            <w:r>
              <w:rPr>
                <w:sz w:val="21"/>
              </w:rPr>
              <w:t>,000</w:t>
            </w:r>
          </w:p>
        </w:tc>
        <w:tc>
          <w:tcPr>
            <w:tcW w:w="1224" w:type="dxa"/>
            <w:tcBorders>
              <w:left w:val="single" w:sz="8" w:space="0" w:color="000000"/>
              <w:bottom w:val="nil"/>
              <w:right w:val="single" w:sz="8" w:space="0" w:color="000000"/>
            </w:tcBorders>
          </w:tcPr>
          <w:p>
            <w:pPr>
              <w:pStyle w:val="TableParagraph"/>
              <w:spacing w:before="77"/>
              <w:ind w:right="59"/>
              <w:rPr>
                <w:sz w:val="21"/>
              </w:rPr>
            </w:pPr>
            <w:r>
              <w:rPr>
                <w:w w:val="102"/>
                <w:sz w:val="21"/>
              </w:rPr>
              <w:t>8</w:t>
            </w:r>
          </w:p>
        </w:tc>
        <w:tc>
          <w:tcPr>
            <w:tcW w:w="1224" w:type="dxa"/>
            <w:tcBorders>
              <w:left w:val="single" w:sz="8" w:space="0" w:color="000000"/>
              <w:bottom w:val="nil"/>
              <w:right w:val="single" w:sz="8" w:space="0" w:color="000000"/>
            </w:tcBorders>
          </w:tcPr>
          <w:p>
            <w:pPr>
              <w:pStyle w:val="TableParagraph"/>
              <w:spacing w:before="77"/>
              <w:ind w:right="61"/>
              <w:rPr>
                <w:sz w:val="21"/>
              </w:rPr>
            </w:pPr>
            <w:r>
              <w:rPr>
                <w:w w:val="102"/>
                <w:sz w:val="21"/>
              </w:rPr>
              <w:t>1</w:t>
            </w:r>
          </w:p>
        </w:tc>
        <w:tc>
          <w:tcPr>
            <w:tcW w:w="1224" w:type="dxa"/>
            <w:tcBorders>
              <w:left w:val="single" w:sz="8" w:space="0" w:color="000000"/>
              <w:bottom w:val="nil"/>
              <w:right w:val="single" w:sz="8" w:space="0" w:color="000000"/>
            </w:tcBorders>
          </w:tcPr>
          <w:p>
            <w:pPr>
              <w:pStyle w:val="TableParagraph"/>
              <w:spacing w:before="77"/>
              <w:ind w:right="59"/>
              <w:rPr>
                <w:sz w:val="21"/>
              </w:rPr>
            </w:pPr>
            <w:r>
              <w:rPr>
                <w:sz w:val="21"/>
              </w:rPr>
              <w:t>1,052</w:t>
            </w:r>
          </w:p>
        </w:tc>
        <w:tc>
          <w:tcPr>
            <w:tcW w:w="946" w:type="dxa"/>
            <w:tcBorders>
              <w:left w:val="single" w:sz="8" w:space="0" w:color="000000"/>
              <w:bottom w:val="nil"/>
              <w:right w:val="single" w:sz="8" w:space="0" w:color="000000"/>
            </w:tcBorders>
          </w:tcPr>
          <w:p>
            <w:pPr>
              <w:pStyle w:val="TableParagraph"/>
              <w:spacing w:before="77"/>
              <w:ind w:right="59"/>
              <w:rPr>
                <w:sz w:val="21"/>
              </w:rPr>
            </w:pPr>
            <w:r>
              <w:rPr>
                <w:sz w:val="21"/>
              </w:rPr>
              <w:t>-,052</w:t>
            </w:r>
          </w:p>
        </w:tc>
        <w:tc>
          <w:tcPr>
            <w:tcW w:w="1272" w:type="dxa"/>
            <w:tcBorders>
              <w:left w:val="single" w:sz="8" w:space="0" w:color="000000"/>
              <w:bottom w:val="nil"/>
            </w:tcBorders>
          </w:tcPr>
          <w:p>
            <w:pPr>
              <w:pStyle w:val="TableParagraph"/>
              <w:spacing w:before="77"/>
              <w:ind w:right="58"/>
              <w:rPr>
                <w:sz w:val="21"/>
              </w:rPr>
            </w:pPr>
            <w:r>
              <w:rPr>
                <w:sz w:val="21"/>
              </w:rPr>
              <w:t>,132</w:t>
            </w:r>
          </w:p>
        </w:tc>
      </w:tr>
      <w:tr>
        <w:trPr>
          <w:trHeight w:val="360" w:hRule="exact"/>
        </w:trPr>
        <w:tc>
          <w:tcPr>
            <w:tcW w:w="925" w:type="dxa"/>
            <w:tcBorders>
              <w:top w:val="nil"/>
              <w:bottom w:val="nil"/>
              <w:right w:val="nil"/>
            </w:tcBorders>
          </w:tcPr>
          <w:p>
            <w:pPr/>
          </w:p>
        </w:tc>
        <w:tc>
          <w:tcPr>
            <w:tcW w:w="860" w:type="dxa"/>
            <w:tcBorders>
              <w:top w:val="nil"/>
              <w:left w:val="nil"/>
              <w:bottom w:val="nil"/>
            </w:tcBorders>
          </w:tcPr>
          <w:p>
            <w:pPr>
              <w:pStyle w:val="TableParagraph"/>
              <w:ind w:left="61"/>
              <w:jc w:val="left"/>
              <w:rPr>
                <w:sz w:val="21"/>
              </w:rPr>
            </w:pPr>
            <w:r>
              <w:rPr>
                <w:w w:val="102"/>
                <w:sz w:val="21"/>
              </w:rPr>
              <w:t>2</w:t>
            </w:r>
          </w:p>
        </w:tc>
        <w:tc>
          <w:tcPr>
            <w:tcW w:w="821" w:type="dxa"/>
            <w:tcBorders>
              <w:top w:val="nil"/>
              <w:bottom w:val="nil"/>
              <w:right w:val="single" w:sz="8" w:space="0" w:color="000000"/>
            </w:tcBorders>
          </w:tcPr>
          <w:p>
            <w:pPr>
              <w:pStyle w:val="TableParagraph"/>
              <w:ind w:right="57"/>
              <w:rPr>
                <w:sz w:val="21"/>
              </w:rPr>
            </w:pPr>
            <w:r>
              <w:rPr>
                <w:sz w:val="21"/>
              </w:rPr>
              <w:t>,000</w:t>
            </w:r>
          </w:p>
        </w:tc>
        <w:tc>
          <w:tcPr>
            <w:tcW w:w="1224" w:type="dxa"/>
            <w:tcBorders>
              <w:top w:val="nil"/>
              <w:left w:val="single" w:sz="8" w:space="0" w:color="000000"/>
              <w:bottom w:val="nil"/>
              <w:right w:val="single" w:sz="8" w:space="0" w:color="000000"/>
            </w:tcBorders>
          </w:tcPr>
          <w:p>
            <w:pPr>
              <w:pStyle w:val="TableParagraph"/>
              <w:ind w:right="59"/>
              <w:rPr>
                <w:sz w:val="21"/>
              </w:rPr>
            </w:pPr>
            <w:r>
              <w:rPr>
                <w:w w:val="102"/>
                <w:sz w:val="21"/>
              </w:rPr>
              <w:t>7</w:t>
            </w:r>
          </w:p>
        </w:tc>
        <w:tc>
          <w:tcPr>
            <w:tcW w:w="1224" w:type="dxa"/>
            <w:tcBorders>
              <w:top w:val="nil"/>
              <w:left w:val="single" w:sz="8" w:space="0" w:color="000000"/>
              <w:bottom w:val="nil"/>
              <w:right w:val="single" w:sz="8" w:space="0" w:color="000000"/>
            </w:tcBorders>
          </w:tcPr>
          <w:p>
            <w:pPr>
              <w:pStyle w:val="TableParagraph"/>
              <w:ind w:right="61"/>
              <w:rPr>
                <w:sz w:val="21"/>
              </w:rPr>
            </w:pPr>
            <w:r>
              <w:rPr>
                <w:w w:val="102"/>
                <w:sz w:val="21"/>
              </w:rPr>
              <w:t>1</w:t>
            </w:r>
          </w:p>
        </w:tc>
        <w:tc>
          <w:tcPr>
            <w:tcW w:w="1224" w:type="dxa"/>
            <w:tcBorders>
              <w:top w:val="nil"/>
              <w:left w:val="single" w:sz="8" w:space="0" w:color="000000"/>
              <w:bottom w:val="nil"/>
              <w:right w:val="single" w:sz="8" w:space="0" w:color="000000"/>
            </w:tcBorders>
          </w:tcPr>
          <w:p>
            <w:pPr>
              <w:pStyle w:val="TableParagraph"/>
              <w:ind w:right="61"/>
              <w:rPr>
                <w:sz w:val="21"/>
              </w:rPr>
            </w:pPr>
            <w:r>
              <w:rPr>
                <w:sz w:val="21"/>
              </w:rPr>
              <w:t>,921</w:t>
            </w:r>
          </w:p>
        </w:tc>
        <w:tc>
          <w:tcPr>
            <w:tcW w:w="946" w:type="dxa"/>
            <w:tcBorders>
              <w:top w:val="nil"/>
              <w:left w:val="single" w:sz="8" w:space="0" w:color="000000"/>
              <w:bottom w:val="nil"/>
              <w:right w:val="single" w:sz="8" w:space="0" w:color="000000"/>
            </w:tcBorders>
          </w:tcPr>
          <w:p>
            <w:pPr>
              <w:pStyle w:val="TableParagraph"/>
              <w:ind w:right="59"/>
              <w:rPr>
                <w:sz w:val="21"/>
              </w:rPr>
            </w:pPr>
            <w:r>
              <w:rPr>
                <w:sz w:val="21"/>
              </w:rPr>
              <w:t>,079</w:t>
            </w:r>
          </w:p>
        </w:tc>
        <w:tc>
          <w:tcPr>
            <w:tcW w:w="1272" w:type="dxa"/>
            <w:tcBorders>
              <w:top w:val="nil"/>
              <w:left w:val="single" w:sz="8" w:space="0" w:color="000000"/>
              <w:bottom w:val="nil"/>
            </w:tcBorders>
          </w:tcPr>
          <w:p>
            <w:pPr>
              <w:pStyle w:val="TableParagraph"/>
              <w:ind w:right="58"/>
              <w:rPr>
                <w:sz w:val="21"/>
              </w:rPr>
            </w:pPr>
            <w:r>
              <w:rPr>
                <w:sz w:val="21"/>
              </w:rPr>
              <w:t>,132</w:t>
            </w:r>
          </w:p>
        </w:tc>
      </w:tr>
      <w:tr>
        <w:trPr>
          <w:trHeight w:val="360" w:hRule="exact"/>
        </w:trPr>
        <w:tc>
          <w:tcPr>
            <w:tcW w:w="925" w:type="dxa"/>
            <w:tcBorders>
              <w:top w:val="nil"/>
              <w:bottom w:val="nil"/>
              <w:right w:val="nil"/>
            </w:tcBorders>
          </w:tcPr>
          <w:p>
            <w:pPr/>
          </w:p>
        </w:tc>
        <w:tc>
          <w:tcPr>
            <w:tcW w:w="860" w:type="dxa"/>
            <w:tcBorders>
              <w:top w:val="nil"/>
              <w:left w:val="nil"/>
              <w:bottom w:val="nil"/>
            </w:tcBorders>
          </w:tcPr>
          <w:p>
            <w:pPr>
              <w:pStyle w:val="TableParagraph"/>
              <w:ind w:left="61"/>
              <w:jc w:val="left"/>
              <w:rPr>
                <w:sz w:val="21"/>
              </w:rPr>
            </w:pPr>
            <w:r>
              <w:rPr>
                <w:w w:val="102"/>
                <w:sz w:val="21"/>
              </w:rPr>
              <w:t>3</w:t>
            </w:r>
          </w:p>
        </w:tc>
        <w:tc>
          <w:tcPr>
            <w:tcW w:w="821" w:type="dxa"/>
            <w:tcBorders>
              <w:top w:val="nil"/>
              <w:bottom w:val="nil"/>
              <w:right w:val="single" w:sz="8" w:space="0" w:color="000000"/>
            </w:tcBorders>
          </w:tcPr>
          <w:p>
            <w:pPr>
              <w:pStyle w:val="TableParagraph"/>
              <w:ind w:right="57"/>
              <w:rPr>
                <w:sz w:val="21"/>
              </w:rPr>
            </w:pPr>
            <w:r>
              <w:rPr>
                <w:sz w:val="21"/>
              </w:rPr>
              <w:t>,000</w:t>
            </w:r>
          </w:p>
        </w:tc>
        <w:tc>
          <w:tcPr>
            <w:tcW w:w="1224" w:type="dxa"/>
            <w:tcBorders>
              <w:top w:val="nil"/>
              <w:left w:val="single" w:sz="8" w:space="0" w:color="000000"/>
              <w:bottom w:val="nil"/>
              <w:right w:val="single" w:sz="8" w:space="0" w:color="000000"/>
            </w:tcBorders>
          </w:tcPr>
          <w:p>
            <w:pPr>
              <w:pStyle w:val="TableParagraph"/>
              <w:ind w:right="59"/>
              <w:rPr>
                <w:sz w:val="21"/>
              </w:rPr>
            </w:pPr>
            <w:r>
              <w:rPr>
                <w:w w:val="102"/>
                <w:sz w:val="21"/>
              </w:rPr>
              <w:t>4</w:t>
            </w:r>
          </w:p>
        </w:tc>
        <w:tc>
          <w:tcPr>
            <w:tcW w:w="1224" w:type="dxa"/>
            <w:tcBorders>
              <w:top w:val="nil"/>
              <w:left w:val="single" w:sz="8" w:space="0" w:color="000000"/>
              <w:bottom w:val="nil"/>
              <w:right w:val="single" w:sz="8" w:space="0" w:color="000000"/>
            </w:tcBorders>
          </w:tcPr>
          <w:p>
            <w:pPr>
              <w:pStyle w:val="TableParagraph"/>
              <w:ind w:right="61"/>
              <w:rPr>
                <w:sz w:val="21"/>
              </w:rPr>
            </w:pPr>
            <w:r>
              <w:rPr>
                <w:w w:val="102"/>
                <w:sz w:val="21"/>
              </w:rPr>
              <w:t>0</w:t>
            </w:r>
          </w:p>
        </w:tc>
        <w:tc>
          <w:tcPr>
            <w:tcW w:w="1224" w:type="dxa"/>
            <w:tcBorders>
              <w:top w:val="nil"/>
              <w:left w:val="single" w:sz="8" w:space="0" w:color="000000"/>
              <w:bottom w:val="nil"/>
              <w:right w:val="single" w:sz="8" w:space="0" w:color="000000"/>
            </w:tcBorders>
          </w:tcPr>
          <w:p>
            <w:pPr>
              <w:pStyle w:val="TableParagraph"/>
              <w:ind w:right="61"/>
              <w:rPr>
                <w:sz w:val="21"/>
              </w:rPr>
            </w:pPr>
            <w:r>
              <w:rPr>
                <w:sz w:val="21"/>
              </w:rPr>
              <w:t>,526</w:t>
            </w:r>
          </w:p>
        </w:tc>
        <w:tc>
          <w:tcPr>
            <w:tcW w:w="946" w:type="dxa"/>
            <w:tcBorders>
              <w:top w:val="nil"/>
              <w:left w:val="single" w:sz="8" w:space="0" w:color="000000"/>
              <w:bottom w:val="nil"/>
              <w:right w:val="single" w:sz="8" w:space="0" w:color="000000"/>
            </w:tcBorders>
          </w:tcPr>
          <w:p>
            <w:pPr>
              <w:pStyle w:val="TableParagraph"/>
              <w:ind w:right="59"/>
              <w:rPr>
                <w:sz w:val="21"/>
              </w:rPr>
            </w:pPr>
            <w:r>
              <w:rPr>
                <w:sz w:val="21"/>
              </w:rPr>
              <w:t>-,526</w:t>
            </w:r>
          </w:p>
        </w:tc>
        <w:tc>
          <w:tcPr>
            <w:tcW w:w="1272" w:type="dxa"/>
            <w:tcBorders>
              <w:top w:val="nil"/>
              <w:left w:val="single" w:sz="8" w:space="0" w:color="000000"/>
              <w:bottom w:val="nil"/>
            </w:tcBorders>
          </w:tcPr>
          <w:p>
            <w:pPr>
              <w:pStyle w:val="TableParagraph"/>
              <w:ind w:right="58"/>
              <w:rPr>
                <w:sz w:val="21"/>
              </w:rPr>
            </w:pPr>
            <w:r>
              <w:rPr>
                <w:sz w:val="21"/>
              </w:rPr>
              <w:t>,132</w:t>
            </w:r>
          </w:p>
        </w:tc>
      </w:tr>
      <w:tr>
        <w:trPr>
          <w:trHeight w:val="360" w:hRule="exact"/>
        </w:trPr>
        <w:tc>
          <w:tcPr>
            <w:tcW w:w="925" w:type="dxa"/>
            <w:tcBorders>
              <w:top w:val="nil"/>
              <w:bottom w:val="nil"/>
              <w:right w:val="nil"/>
            </w:tcBorders>
          </w:tcPr>
          <w:p>
            <w:pPr/>
          </w:p>
        </w:tc>
        <w:tc>
          <w:tcPr>
            <w:tcW w:w="860" w:type="dxa"/>
            <w:tcBorders>
              <w:top w:val="nil"/>
              <w:left w:val="nil"/>
              <w:bottom w:val="nil"/>
            </w:tcBorders>
          </w:tcPr>
          <w:p>
            <w:pPr>
              <w:pStyle w:val="TableParagraph"/>
              <w:ind w:left="61"/>
              <w:jc w:val="left"/>
              <w:rPr>
                <w:sz w:val="21"/>
              </w:rPr>
            </w:pPr>
            <w:r>
              <w:rPr>
                <w:w w:val="102"/>
                <w:sz w:val="21"/>
              </w:rPr>
              <w:t>4</w:t>
            </w:r>
          </w:p>
        </w:tc>
        <w:tc>
          <w:tcPr>
            <w:tcW w:w="821" w:type="dxa"/>
            <w:tcBorders>
              <w:top w:val="nil"/>
              <w:bottom w:val="nil"/>
              <w:right w:val="single" w:sz="8" w:space="0" w:color="000000"/>
            </w:tcBorders>
          </w:tcPr>
          <w:p>
            <w:pPr>
              <w:pStyle w:val="TableParagraph"/>
              <w:ind w:right="57"/>
              <w:rPr>
                <w:sz w:val="21"/>
              </w:rPr>
            </w:pPr>
            <w:r>
              <w:rPr>
                <w:sz w:val="21"/>
              </w:rPr>
              <w:t>,693</w:t>
            </w:r>
          </w:p>
        </w:tc>
        <w:tc>
          <w:tcPr>
            <w:tcW w:w="1224" w:type="dxa"/>
            <w:tcBorders>
              <w:top w:val="nil"/>
              <w:left w:val="single" w:sz="8" w:space="0" w:color="000000"/>
              <w:bottom w:val="nil"/>
              <w:right w:val="single" w:sz="8" w:space="0" w:color="000000"/>
            </w:tcBorders>
          </w:tcPr>
          <w:p>
            <w:pPr>
              <w:pStyle w:val="TableParagraph"/>
              <w:ind w:right="59"/>
              <w:rPr>
                <w:sz w:val="21"/>
              </w:rPr>
            </w:pPr>
            <w:r>
              <w:rPr>
                <w:w w:val="102"/>
                <w:sz w:val="21"/>
              </w:rPr>
              <w:t>6</w:t>
            </w:r>
          </w:p>
        </w:tc>
        <w:tc>
          <w:tcPr>
            <w:tcW w:w="1224" w:type="dxa"/>
            <w:tcBorders>
              <w:top w:val="nil"/>
              <w:left w:val="single" w:sz="8" w:space="0" w:color="000000"/>
              <w:bottom w:val="nil"/>
              <w:right w:val="single" w:sz="8" w:space="0" w:color="000000"/>
            </w:tcBorders>
          </w:tcPr>
          <w:p>
            <w:pPr>
              <w:pStyle w:val="TableParagraph"/>
              <w:ind w:right="61"/>
              <w:rPr>
                <w:sz w:val="21"/>
              </w:rPr>
            </w:pPr>
            <w:r>
              <w:rPr>
                <w:w w:val="102"/>
                <w:sz w:val="21"/>
              </w:rPr>
              <w:t>2</w:t>
            </w:r>
          </w:p>
        </w:tc>
        <w:tc>
          <w:tcPr>
            <w:tcW w:w="1224" w:type="dxa"/>
            <w:tcBorders>
              <w:top w:val="nil"/>
              <w:left w:val="single" w:sz="8" w:space="0" w:color="000000"/>
              <w:bottom w:val="nil"/>
              <w:right w:val="single" w:sz="8" w:space="0" w:color="000000"/>
            </w:tcBorders>
          </w:tcPr>
          <w:p>
            <w:pPr>
              <w:pStyle w:val="TableParagraph"/>
              <w:ind w:right="59"/>
              <w:rPr>
                <w:sz w:val="21"/>
              </w:rPr>
            </w:pPr>
            <w:r>
              <w:rPr>
                <w:sz w:val="21"/>
              </w:rPr>
              <w:t>1,441</w:t>
            </w:r>
          </w:p>
        </w:tc>
        <w:tc>
          <w:tcPr>
            <w:tcW w:w="946" w:type="dxa"/>
            <w:tcBorders>
              <w:top w:val="nil"/>
              <w:left w:val="single" w:sz="8" w:space="0" w:color="000000"/>
              <w:bottom w:val="nil"/>
              <w:right w:val="single" w:sz="8" w:space="0" w:color="000000"/>
            </w:tcBorders>
          </w:tcPr>
          <w:p>
            <w:pPr>
              <w:pStyle w:val="TableParagraph"/>
              <w:ind w:right="59"/>
              <w:rPr>
                <w:sz w:val="21"/>
              </w:rPr>
            </w:pPr>
            <w:r>
              <w:rPr>
                <w:sz w:val="21"/>
              </w:rPr>
              <w:t>,559</w:t>
            </w:r>
          </w:p>
        </w:tc>
        <w:tc>
          <w:tcPr>
            <w:tcW w:w="1272" w:type="dxa"/>
            <w:tcBorders>
              <w:top w:val="nil"/>
              <w:left w:val="single" w:sz="8" w:space="0" w:color="000000"/>
              <w:bottom w:val="nil"/>
            </w:tcBorders>
          </w:tcPr>
          <w:p>
            <w:pPr>
              <w:pStyle w:val="TableParagraph"/>
              <w:ind w:right="58"/>
              <w:rPr>
                <w:sz w:val="21"/>
              </w:rPr>
            </w:pPr>
            <w:r>
              <w:rPr>
                <w:sz w:val="21"/>
              </w:rPr>
              <w:t>,240</w:t>
            </w:r>
          </w:p>
        </w:tc>
      </w:tr>
      <w:tr>
        <w:trPr>
          <w:trHeight w:val="360" w:hRule="exact"/>
        </w:trPr>
        <w:tc>
          <w:tcPr>
            <w:tcW w:w="925" w:type="dxa"/>
            <w:tcBorders>
              <w:top w:val="nil"/>
              <w:bottom w:val="nil"/>
              <w:right w:val="nil"/>
            </w:tcBorders>
          </w:tcPr>
          <w:p>
            <w:pPr/>
          </w:p>
        </w:tc>
        <w:tc>
          <w:tcPr>
            <w:tcW w:w="860" w:type="dxa"/>
            <w:tcBorders>
              <w:top w:val="nil"/>
              <w:left w:val="nil"/>
              <w:bottom w:val="nil"/>
            </w:tcBorders>
          </w:tcPr>
          <w:p>
            <w:pPr>
              <w:pStyle w:val="TableParagraph"/>
              <w:ind w:left="61"/>
              <w:jc w:val="left"/>
              <w:rPr>
                <w:sz w:val="21"/>
              </w:rPr>
            </w:pPr>
            <w:r>
              <w:rPr>
                <w:w w:val="102"/>
                <w:sz w:val="21"/>
              </w:rPr>
              <w:t>5</w:t>
            </w:r>
          </w:p>
        </w:tc>
        <w:tc>
          <w:tcPr>
            <w:tcW w:w="821" w:type="dxa"/>
            <w:tcBorders>
              <w:top w:val="nil"/>
              <w:bottom w:val="nil"/>
              <w:right w:val="single" w:sz="8" w:space="0" w:color="000000"/>
            </w:tcBorders>
          </w:tcPr>
          <w:p>
            <w:pPr>
              <w:pStyle w:val="TableParagraph"/>
              <w:ind w:right="57"/>
              <w:rPr>
                <w:sz w:val="21"/>
              </w:rPr>
            </w:pPr>
            <w:r>
              <w:rPr>
                <w:sz w:val="21"/>
              </w:rPr>
              <w:t>,693</w:t>
            </w:r>
          </w:p>
        </w:tc>
        <w:tc>
          <w:tcPr>
            <w:tcW w:w="1224" w:type="dxa"/>
            <w:tcBorders>
              <w:top w:val="nil"/>
              <w:left w:val="single" w:sz="8" w:space="0" w:color="000000"/>
              <w:bottom w:val="nil"/>
              <w:right w:val="single" w:sz="8" w:space="0" w:color="000000"/>
            </w:tcBorders>
          </w:tcPr>
          <w:p>
            <w:pPr>
              <w:pStyle w:val="TableParagraph"/>
              <w:ind w:right="59"/>
              <w:rPr>
                <w:sz w:val="21"/>
              </w:rPr>
            </w:pPr>
            <w:r>
              <w:rPr>
                <w:w w:val="102"/>
                <w:sz w:val="21"/>
              </w:rPr>
              <w:t>6</w:t>
            </w:r>
          </w:p>
        </w:tc>
        <w:tc>
          <w:tcPr>
            <w:tcW w:w="1224" w:type="dxa"/>
            <w:tcBorders>
              <w:top w:val="nil"/>
              <w:left w:val="single" w:sz="8" w:space="0" w:color="000000"/>
              <w:bottom w:val="nil"/>
              <w:right w:val="single" w:sz="8" w:space="0" w:color="000000"/>
            </w:tcBorders>
          </w:tcPr>
          <w:p>
            <w:pPr>
              <w:pStyle w:val="TableParagraph"/>
              <w:ind w:right="61"/>
              <w:rPr>
                <w:sz w:val="21"/>
              </w:rPr>
            </w:pPr>
            <w:r>
              <w:rPr>
                <w:w w:val="102"/>
                <w:sz w:val="21"/>
              </w:rPr>
              <w:t>2</w:t>
            </w:r>
          </w:p>
        </w:tc>
        <w:tc>
          <w:tcPr>
            <w:tcW w:w="1224" w:type="dxa"/>
            <w:tcBorders>
              <w:top w:val="nil"/>
              <w:left w:val="single" w:sz="8" w:space="0" w:color="000000"/>
              <w:bottom w:val="nil"/>
              <w:right w:val="single" w:sz="8" w:space="0" w:color="000000"/>
            </w:tcBorders>
          </w:tcPr>
          <w:p>
            <w:pPr>
              <w:pStyle w:val="TableParagraph"/>
              <w:ind w:right="59"/>
              <w:rPr>
                <w:sz w:val="21"/>
              </w:rPr>
            </w:pPr>
            <w:r>
              <w:rPr>
                <w:sz w:val="21"/>
              </w:rPr>
              <w:t>1,441</w:t>
            </w:r>
          </w:p>
        </w:tc>
        <w:tc>
          <w:tcPr>
            <w:tcW w:w="946" w:type="dxa"/>
            <w:tcBorders>
              <w:top w:val="nil"/>
              <w:left w:val="single" w:sz="8" w:space="0" w:color="000000"/>
              <w:bottom w:val="nil"/>
              <w:right w:val="single" w:sz="8" w:space="0" w:color="000000"/>
            </w:tcBorders>
          </w:tcPr>
          <w:p>
            <w:pPr>
              <w:pStyle w:val="TableParagraph"/>
              <w:ind w:right="59"/>
              <w:rPr>
                <w:sz w:val="21"/>
              </w:rPr>
            </w:pPr>
            <w:r>
              <w:rPr>
                <w:sz w:val="21"/>
              </w:rPr>
              <w:t>,559</w:t>
            </w:r>
          </w:p>
        </w:tc>
        <w:tc>
          <w:tcPr>
            <w:tcW w:w="1272" w:type="dxa"/>
            <w:tcBorders>
              <w:top w:val="nil"/>
              <w:left w:val="single" w:sz="8" w:space="0" w:color="000000"/>
              <w:bottom w:val="nil"/>
            </w:tcBorders>
          </w:tcPr>
          <w:p>
            <w:pPr>
              <w:pStyle w:val="TableParagraph"/>
              <w:ind w:right="58"/>
              <w:rPr>
                <w:sz w:val="21"/>
              </w:rPr>
            </w:pPr>
            <w:r>
              <w:rPr>
                <w:sz w:val="21"/>
              </w:rPr>
              <w:t>,240</w:t>
            </w:r>
          </w:p>
        </w:tc>
      </w:tr>
      <w:tr>
        <w:trPr>
          <w:trHeight w:val="720" w:hRule="exact"/>
        </w:trPr>
        <w:tc>
          <w:tcPr>
            <w:tcW w:w="925" w:type="dxa"/>
            <w:tcBorders>
              <w:top w:val="nil"/>
              <w:bottom w:val="nil"/>
              <w:right w:val="nil"/>
            </w:tcBorders>
          </w:tcPr>
          <w:p>
            <w:pPr>
              <w:pStyle w:val="TableParagraph"/>
              <w:spacing w:before="8"/>
              <w:jc w:val="left"/>
              <w:rPr>
                <w:b/>
                <w:sz w:val="19"/>
              </w:rPr>
            </w:pPr>
          </w:p>
          <w:p>
            <w:pPr>
              <w:pStyle w:val="TableParagraph"/>
              <w:spacing w:before="1"/>
              <w:ind w:left="64"/>
              <w:jc w:val="left"/>
              <w:rPr>
                <w:sz w:val="21"/>
              </w:rPr>
            </w:pPr>
            <w:r>
              <w:rPr>
                <w:w w:val="105"/>
                <w:sz w:val="21"/>
              </w:rPr>
              <w:t>PROBIT</w:t>
            </w:r>
          </w:p>
        </w:tc>
        <w:tc>
          <w:tcPr>
            <w:tcW w:w="860" w:type="dxa"/>
            <w:tcBorders>
              <w:top w:val="nil"/>
              <w:left w:val="nil"/>
              <w:bottom w:val="nil"/>
            </w:tcBorders>
          </w:tcPr>
          <w:p>
            <w:pPr>
              <w:pStyle w:val="TableParagraph"/>
              <w:ind w:left="61"/>
              <w:jc w:val="left"/>
              <w:rPr>
                <w:sz w:val="21"/>
              </w:rPr>
            </w:pPr>
            <w:r>
              <w:rPr>
                <w:w w:val="102"/>
                <w:sz w:val="21"/>
              </w:rPr>
              <w:t>6</w:t>
            </w:r>
          </w:p>
          <w:p>
            <w:pPr>
              <w:pStyle w:val="TableParagraph"/>
              <w:spacing w:before="118"/>
              <w:ind w:left="61"/>
              <w:jc w:val="left"/>
              <w:rPr>
                <w:sz w:val="21"/>
              </w:rPr>
            </w:pPr>
            <w:r>
              <w:rPr>
                <w:w w:val="102"/>
                <w:sz w:val="21"/>
              </w:rPr>
              <w:t>7</w:t>
            </w:r>
          </w:p>
        </w:tc>
        <w:tc>
          <w:tcPr>
            <w:tcW w:w="821" w:type="dxa"/>
            <w:tcBorders>
              <w:top w:val="nil"/>
              <w:bottom w:val="nil"/>
              <w:right w:val="single" w:sz="8" w:space="0" w:color="000000"/>
            </w:tcBorders>
          </w:tcPr>
          <w:p>
            <w:pPr>
              <w:pStyle w:val="TableParagraph"/>
              <w:ind w:left="326" w:right="37"/>
              <w:jc w:val="center"/>
              <w:rPr>
                <w:sz w:val="21"/>
              </w:rPr>
            </w:pPr>
            <w:r>
              <w:rPr>
                <w:w w:val="105"/>
                <w:sz w:val="21"/>
              </w:rPr>
              <w:t>,693</w:t>
            </w:r>
          </w:p>
          <w:p>
            <w:pPr>
              <w:pStyle w:val="TableParagraph"/>
              <w:spacing w:before="118"/>
              <w:ind w:left="217" w:right="37"/>
              <w:jc w:val="center"/>
              <w:rPr>
                <w:sz w:val="21"/>
              </w:rPr>
            </w:pPr>
            <w:r>
              <w:rPr>
                <w:w w:val="105"/>
                <w:sz w:val="21"/>
              </w:rPr>
              <w:t>1,386</w:t>
            </w:r>
          </w:p>
        </w:tc>
        <w:tc>
          <w:tcPr>
            <w:tcW w:w="1224" w:type="dxa"/>
            <w:tcBorders>
              <w:top w:val="nil"/>
              <w:left w:val="single" w:sz="8" w:space="0" w:color="000000"/>
              <w:bottom w:val="nil"/>
              <w:right w:val="single" w:sz="8" w:space="0" w:color="000000"/>
            </w:tcBorders>
          </w:tcPr>
          <w:p>
            <w:pPr>
              <w:pStyle w:val="TableParagraph"/>
              <w:ind w:right="59"/>
              <w:rPr>
                <w:sz w:val="21"/>
              </w:rPr>
            </w:pPr>
            <w:r>
              <w:rPr>
                <w:w w:val="102"/>
                <w:sz w:val="21"/>
              </w:rPr>
              <w:t>6</w:t>
            </w:r>
          </w:p>
          <w:p>
            <w:pPr>
              <w:pStyle w:val="TableParagraph"/>
              <w:spacing w:before="118"/>
              <w:ind w:right="59"/>
              <w:rPr>
                <w:sz w:val="21"/>
              </w:rPr>
            </w:pPr>
            <w:r>
              <w:rPr>
                <w:w w:val="102"/>
                <w:sz w:val="21"/>
              </w:rPr>
              <w:t>8</w:t>
            </w:r>
          </w:p>
        </w:tc>
        <w:tc>
          <w:tcPr>
            <w:tcW w:w="1224" w:type="dxa"/>
            <w:tcBorders>
              <w:top w:val="nil"/>
              <w:left w:val="single" w:sz="8" w:space="0" w:color="000000"/>
              <w:bottom w:val="nil"/>
              <w:right w:val="single" w:sz="8" w:space="0" w:color="000000"/>
            </w:tcBorders>
          </w:tcPr>
          <w:p>
            <w:pPr>
              <w:pStyle w:val="TableParagraph"/>
              <w:ind w:right="61"/>
              <w:rPr>
                <w:sz w:val="21"/>
              </w:rPr>
            </w:pPr>
            <w:r>
              <w:rPr>
                <w:w w:val="102"/>
                <w:sz w:val="21"/>
              </w:rPr>
              <w:t>1</w:t>
            </w:r>
          </w:p>
          <w:p>
            <w:pPr>
              <w:pStyle w:val="TableParagraph"/>
              <w:spacing w:before="118"/>
              <w:ind w:right="61"/>
              <w:rPr>
                <w:sz w:val="21"/>
              </w:rPr>
            </w:pPr>
            <w:r>
              <w:rPr>
                <w:w w:val="102"/>
                <w:sz w:val="21"/>
              </w:rPr>
              <w:t>3</w:t>
            </w:r>
          </w:p>
        </w:tc>
        <w:tc>
          <w:tcPr>
            <w:tcW w:w="1224" w:type="dxa"/>
            <w:tcBorders>
              <w:top w:val="nil"/>
              <w:left w:val="single" w:sz="8" w:space="0" w:color="000000"/>
              <w:bottom w:val="nil"/>
              <w:right w:val="single" w:sz="8" w:space="0" w:color="000000"/>
            </w:tcBorders>
          </w:tcPr>
          <w:p>
            <w:pPr>
              <w:pStyle w:val="TableParagraph"/>
              <w:ind w:left="647"/>
              <w:jc w:val="left"/>
              <w:rPr>
                <w:sz w:val="21"/>
              </w:rPr>
            </w:pPr>
            <w:r>
              <w:rPr>
                <w:w w:val="105"/>
                <w:sz w:val="21"/>
              </w:rPr>
              <w:t>1,441</w:t>
            </w:r>
          </w:p>
          <w:p>
            <w:pPr>
              <w:pStyle w:val="TableParagraph"/>
              <w:spacing w:before="118"/>
              <w:ind w:left="647"/>
              <w:jc w:val="left"/>
              <w:rPr>
                <w:sz w:val="21"/>
              </w:rPr>
            </w:pPr>
            <w:r>
              <w:rPr>
                <w:w w:val="105"/>
                <w:sz w:val="21"/>
              </w:rPr>
              <w:t>3,080</w:t>
            </w:r>
          </w:p>
        </w:tc>
        <w:tc>
          <w:tcPr>
            <w:tcW w:w="946" w:type="dxa"/>
            <w:tcBorders>
              <w:top w:val="nil"/>
              <w:left w:val="single" w:sz="8" w:space="0" w:color="000000"/>
              <w:bottom w:val="nil"/>
              <w:right w:val="single" w:sz="8" w:space="0" w:color="000000"/>
            </w:tcBorders>
          </w:tcPr>
          <w:p>
            <w:pPr>
              <w:pStyle w:val="TableParagraph"/>
              <w:ind w:left="408"/>
              <w:jc w:val="left"/>
              <w:rPr>
                <w:sz w:val="21"/>
              </w:rPr>
            </w:pPr>
            <w:r>
              <w:rPr>
                <w:w w:val="105"/>
                <w:sz w:val="21"/>
              </w:rPr>
              <w:t>-,441</w:t>
            </w:r>
          </w:p>
          <w:p>
            <w:pPr>
              <w:pStyle w:val="TableParagraph"/>
              <w:spacing w:before="118"/>
              <w:ind w:left="408"/>
              <w:jc w:val="left"/>
              <w:rPr>
                <w:sz w:val="21"/>
              </w:rPr>
            </w:pPr>
            <w:r>
              <w:rPr>
                <w:w w:val="105"/>
                <w:sz w:val="21"/>
              </w:rPr>
              <w:t>-,080</w:t>
            </w:r>
          </w:p>
        </w:tc>
        <w:tc>
          <w:tcPr>
            <w:tcW w:w="1272" w:type="dxa"/>
            <w:tcBorders>
              <w:top w:val="nil"/>
              <w:left w:val="single" w:sz="8" w:space="0" w:color="000000"/>
              <w:bottom w:val="nil"/>
            </w:tcBorders>
          </w:tcPr>
          <w:p>
            <w:pPr>
              <w:pStyle w:val="TableParagraph"/>
              <w:ind w:left="800"/>
              <w:jc w:val="left"/>
              <w:rPr>
                <w:sz w:val="21"/>
              </w:rPr>
            </w:pPr>
            <w:r>
              <w:rPr>
                <w:w w:val="105"/>
                <w:sz w:val="21"/>
              </w:rPr>
              <w:t>,240</w:t>
            </w:r>
          </w:p>
          <w:p>
            <w:pPr>
              <w:pStyle w:val="TableParagraph"/>
              <w:spacing w:before="118"/>
              <w:ind w:left="800"/>
              <w:jc w:val="left"/>
              <w:rPr>
                <w:sz w:val="21"/>
              </w:rPr>
            </w:pPr>
            <w:r>
              <w:rPr>
                <w:w w:val="105"/>
                <w:sz w:val="21"/>
              </w:rPr>
              <w:t>,385</w:t>
            </w:r>
          </w:p>
        </w:tc>
      </w:tr>
      <w:tr>
        <w:trPr>
          <w:trHeight w:val="360" w:hRule="exact"/>
        </w:trPr>
        <w:tc>
          <w:tcPr>
            <w:tcW w:w="925" w:type="dxa"/>
            <w:tcBorders>
              <w:top w:val="nil"/>
              <w:bottom w:val="nil"/>
              <w:right w:val="nil"/>
            </w:tcBorders>
          </w:tcPr>
          <w:p>
            <w:pPr/>
          </w:p>
        </w:tc>
        <w:tc>
          <w:tcPr>
            <w:tcW w:w="860" w:type="dxa"/>
            <w:tcBorders>
              <w:top w:val="nil"/>
              <w:left w:val="nil"/>
              <w:bottom w:val="nil"/>
            </w:tcBorders>
          </w:tcPr>
          <w:p>
            <w:pPr>
              <w:pStyle w:val="TableParagraph"/>
              <w:ind w:left="61"/>
              <w:jc w:val="left"/>
              <w:rPr>
                <w:sz w:val="21"/>
              </w:rPr>
            </w:pPr>
            <w:r>
              <w:rPr>
                <w:w w:val="102"/>
                <w:sz w:val="21"/>
              </w:rPr>
              <w:t>8</w:t>
            </w:r>
          </w:p>
        </w:tc>
        <w:tc>
          <w:tcPr>
            <w:tcW w:w="821" w:type="dxa"/>
            <w:tcBorders>
              <w:top w:val="nil"/>
              <w:bottom w:val="nil"/>
              <w:right w:val="single" w:sz="8" w:space="0" w:color="000000"/>
            </w:tcBorders>
          </w:tcPr>
          <w:p>
            <w:pPr>
              <w:pStyle w:val="TableParagraph"/>
              <w:ind w:right="56"/>
              <w:rPr>
                <w:sz w:val="21"/>
              </w:rPr>
            </w:pPr>
            <w:r>
              <w:rPr>
                <w:sz w:val="21"/>
              </w:rPr>
              <w:t>1,386</w:t>
            </w:r>
          </w:p>
        </w:tc>
        <w:tc>
          <w:tcPr>
            <w:tcW w:w="1224" w:type="dxa"/>
            <w:tcBorders>
              <w:top w:val="nil"/>
              <w:left w:val="single" w:sz="8" w:space="0" w:color="000000"/>
              <w:bottom w:val="nil"/>
              <w:right w:val="single" w:sz="8" w:space="0" w:color="000000"/>
            </w:tcBorders>
          </w:tcPr>
          <w:p>
            <w:pPr>
              <w:pStyle w:val="TableParagraph"/>
              <w:ind w:right="59"/>
              <w:rPr>
                <w:sz w:val="21"/>
              </w:rPr>
            </w:pPr>
            <w:r>
              <w:rPr>
                <w:w w:val="102"/>
                <w:sz w:val="21"/>
              </w:rPr>
              <w:t>5</w:t>
            </w:r>
          </w:p>
        </w:tc>
        <w:tc>
          <w:tcPr>
            <w:tcW w:w="1224" w:type="dxa"/>
            <w:tcBorders>
              <w:top w:val="nil"/>
              <w:left w:val="single" w:sz="8" w:space="0" w:color="000000"/>
              <w:bottom w:val="nil"/>
              <w:right w:val="single" w:sz="8" w:space="0" w:color="000000"/>
            </w:tcBorders>
          </w:tcPr>
          <w:p>
            <w:pPr>
              <w:pStyle w:val="TableParagraph"/>
              <w:ind w:right="61"/>
              <w:rPr>
                <w:sz w:val="21"/>
              </w:rPr>
            </w:pPr>
            <w:r>
              <w:rPr>
                <w:w w:val="102"/>
                <w:sz w:val="21"/>
              </w:rPr>
              <w:t>1</w:t>
            </w:r>
          </w:p>
        </w:tc>
        <w:tc>
          <w:tcPr>
            <w:tcW w:w="1224" w:type="dxa"/>
            <w:tcBorders>
              <w:top w:val="nil"/>
              <w:left w:val="single" w:sz="8" w:space="0" w:color="000000"/>
              <w:bottom w:val="nil"/>
              <w:right w:val="single" w:sz="8" w:space="0" w:color="000000"/>
            </w:tcBorders>
          </w:tcPr>
          <w:p>
            <w:pPr>
              <w:pStyle w:val="TableParagraph"/>
              <w:ind w:right="59"/>
              <w:rPr>
                <w:sz w:val="21"/>
              </w:rPr>
            </w:pPr>
            <w:r>
              <w:rPr>
                <w:sz w:val="21"/>
              </w:rPr>
              <w:t>1,925</w:t>
            </w:r>
          </w:p>
        </w:tc>
        <w:tc>
          <w:tcPr>
            <w:tcW w:w="946" w:type="dxa"/>
            <w:tcBorders>
              <w:top w:val="nil"/>
              <w:left w:val="single" w:sz="8" w:space="0" w:color="000000"/>
              <w:bottom w:val="nil"/>
              <w:right w:val="single" w:sz="8" w:space="0" w:color="000000"/>
            </w:tcBorders>
          </w:tcPr>
          <w:p>
            <w:pPr>
              <w:pStyle w:val="TableParagraph"/>
              <w:ind w:right="59"/>
              <w:rPr>
                <w:sz w:val="21"/>
              </w:rPr>
            </w:pPr>
            <w:r>
              <w:rPr>
                <w:sz w:val="21"/>
              </w:rPr>
              <w:t>-,925</w:t>
            </w:r>
          </w:p>
        </w:tc>
        <w:tc>
          <w:tcPr>
            <w:tcW w:w="1272" w:type="dxa"/>
            <w:tcBorders>
              <w:top w:val="nil"/>
              <w:left w:val="single" w:sz="8" w:space="0" w:color="000000"/>
              <w:bottom w:val="nil"/>
            </w:tcBorders>
          </w:tcPr>
          <w:p>
            <w:pPr>
              <w:pStyle w:val="TableParagraph"/>
              <w:ind w:right="58"/>
              <w:rPr>
                <w:sz w:val="21"/>
              </w:rPr>
            </w:pPr>
            <w:r>
              <w:rPr>
                <w:sz w:val="21"/>
              </w:rPr>
              <w:t>,385</w:t>
            </w:r>
          </w:p>
        </w:tc>
      </w:tr>
      <w:tr>
        <w:trPr>
          <w:trHeight w:val="360" w:hRule="exact"/>
        </w:trPr>
        <w:tc>
          <w:tcPr>
            <w:tcW w:w="925" w:type="dxa"/>
            <w:tcBorders>
              <w:top w:val="nil"/>
              <w:bottom w:val="nil"/>
              <w:right w:val="nil"/>
            </w:tcBorders>
          </w:tcPr>
          <w:p>
            <w:pPr/>
          </w:p>
        </w:tc>
        <w:tc>
          <w:tcPr>
            <w:tcW w:w="860" w:type="dxa"/>
            <w:tcBorders>
              <w:top w:val="nil"/>
              <w:left w:val="nil"/>
              <w:bottom w:val="nil"/>
            </w:tcBorders>
          </w:tcPr>
          <w:p>
            <w:pPr>
              <w:pStyle w:val="TableParagraph"/>
              <w:ind w:left="61"/>
              <w:jc w:val="left"/>
              <w:rPr>
                <w:sz w:val="21"/>
              </w:rPr>
            </w:pPr>
            <w:r>
              <w:rPr>
                <w:w w:val="102"/>
                <w:sz w:val="21"/>
              </w:rPr>
              <w:t>9</w:t>
            </w:r>
          </w:p>
        </w:tc>
        <w:tc>
          <w:tcPr>
            <w:tcW w:w="821" w:type="dxa"/>
            <w:tcBorders>
              <w:top w:val="nil"/>
              <w:bottom w:val="nil"/>
              <w:right w:val="single" w:sz="8" w:space="0" w:color="000000"/>
            </w:tcBorders>
          </w:tcPr>
          <w:p>
            <w:pPr>
              <w:pStyle w:val="TableParagraph"/>
              <w:ind w:right="56"/>
              <w:rPr>
                <w:sz w:val="21"/>
              </w:rPr>
            </w:pPr>
            <w:r>
              <w:rPr>
                <w:sz w:val="21"/>
              </w:rPr>
              <w:t>1,386</w:t>
            </w:r>
          </w:p>
        </w:tc>
        <w:tc>
          <w:tcPr>
            <w:tcW w:w="1224" w:type="dxa"/>
            <w:tcBorders>
              <w:top w:val="nil"/>
              <w:left w:val="single" w:sz="8" w:space="0" w:color="000000"/>
              <w:bottom w:val="nil"/>
              <w:right w:val="single" w:sz="8" w:space="0" w:color="000000"/>
            </w:tcBorders>
          </w:tcPr>
          <w:p>
            <w:pPr>
              <w:pStyle w:val="TableParagraph"/>
              <w:ind w:right="59"/>
              <w:rPr>
                <w:sz w:val="21"/>
              </w:rPr>
            </w:pPr>
            <w:r>
              <w:rPr>
                <w:w w:val="102"/>
                <w:sz w:val="21"/>
              </w:rPr>
              <w:t>7</w:t>
            </w:r>
          </w:p>
        </w:tc>
        <w:tc>
          <w:tcPr>
            <w:tcW w:w="1224" w:type="dxa"/>
            <w:tcBorders>
              <w:top w:val="nil"/>
              <w:left w:val="single" w:sz="8" w:space="0" w:color="000000"/>
              <w:bottom w:val="nil"/>
              <w:right w:val="single" w:sz="8" w:space="0" w:color="000000"/>
            </w:tcBorders>
          </w:tcPr>
          <w:p>
            <w:pPr>
              <w:pStyle w:val="TableParagraph"/>
              <w:ind w:right="61"/>
              <w:rPr>
                <w:sz w:val="21"/>
              </w:rPr>
            </w:pPr>
            <w:r>
              <w:rPr>
                <w:w w:val="102"/>
                <w:sz w:val="21"/>
              </w:rPr>
              <w:t>4</w:t>
            </w:r>
          </w:p>
        </w:tc>
        <w:tc>
          <w:tcPr>
            <w:tcW w:w="1224" w:type="dxa"/>
            <w:tcBorders>
              <w:top w:val="nil"/>
              <w:left w:val="single" w:sz="8" w:space="0" w:color="000000"/>
              <w:bottom w:val="nil"/>
              <w:right w:val="single" w:sz="8" w:space="0" w:color="000000"/>
            </w:tcBorders>
          </w:tcPr>
          <w:p>
            <w:pPr>
              <w:pStyle w:val="TableParagraph"/>
              <w:ind w:right="59"/>
              <w:rPr>
                <w:sz w:val="21"/>
              </w:rPr>
            </w:pPr>
            <w:r>
              <w:rPr>
                <w:sz w:val="21"/>
              </w:rPr>
              <w:t>2,695</w:t>
            </w:r>
          </w:p>
        </w:tc>
        <w:tc>
          <w:tcPr>
            <w:tcW w:w="946" w:type="dxa"/>
            <w:tcBorders>
              <w:top w:val="nil"/>
              <w:left w:val="single" w:sz="8" w:space="0" w:color="000000"/>
              <w:bottom w:val="nil"/>
              <w:right w:val="single" w:sz="8" w:space="0" w:color="000000"/>
            </w:tcBorders>
          </w:tcPr>
          <w:p>
            <w:pPr>
              <w:pStyle w:val="TableParagraph"/>
              <w:ind w:right="57"/>
              <w:rPr>
                <w:sz w:val="21"/>
              </w:rPr>
            </w:pPr>
            <w:r>
              <w:rPr>
                <w:sz w:val="21"/>
              </w:rPr>
              <w:t>1,305</w:t>
            </w:r>
          </w:p>
        </w:tc>
        <w:tc>
          <w:tcPr>
            <w:tcW w:w="1272" w:type="dxa"/>
            <w:tcBorders>
              <w:top w:val="nil"/>
              <w:left w:val="single" w:sz="8" w:space="0" w:color="000000"/>
              <w:bottom w:val="nil"/>
            </w:tcBorders>
          </w:tcPr>
          <w:p>
            <w:pPr>
              <w:pStyle w:val="TableParagraph"/>
              <w:ind w:right="58"/>
              <w:rPr>
                <w:sz w:val="21"/>
              </w:rPr>
            </w:pPr>
            <w:r>
              <w:rPr>
                <w:sz w:val="21"/>
              </w:rPr>
              <w:t>,385</w:t>
            </w:r>
          </w:p>
        </w:tc>
      </w:tr>
      <w:tr>
        <w:trPr>
          <w:trHeight w:val="360" w:hRule="exact"/>
        </w:trPr>
        <w:tc>
          <w:tcPr>
            <w:tcW w:w="925" w:type="dxa"/>
            <w:tcBorders>
              <w:top w:val="nil"/>
              <w:bottom w:val="nil"/>
              <w:right w:val="nil"/>
            </w:tcBorders>
          </w:tcPr>
          <w:p>
            <w:pPr/>
          </w:p>
        </w:tc>
        <w:tc>
          <w:tcPr>
            <w:tcW w:w="860" w:type="dxa"/>
            <w:tcBorders>
              <w:top w:val="nil"/>
              <w:left w:val="nil"/>
              <w:bottom w:val="nil"/>
            </w:tcBorders>
          </w:tcPr>
          <w:p>
            <w:pPr>
              <w:pStyle w:val="TableParagraph"/>
              <w:ind w:left="61"/>
              <w:jc w:val="left"/>
              <w:rPr>
                <w:sz w:val="21"/>
              </w:rPr>
            </w:pPr>
            <w:r>
              <w:rPr>
                <w:w w:val="105"/>
                <w:sz w:val="21"/>
              </w:rPr>
              <w:t>10</w:t>
            </w:r>
          </w:p>
        </w:tc>
        <w:tc>
          <w:tcPr>
            <w:tcW w:w="821" w:type="dxa"/>
            <w:tcBorders>
              <w:top w:val="nil"/>
              <w:bottom w:val="nil"/>
              <w:right w:val="single" w:sz="8" w:space="0" w:color="000000"/>
            </w:tcBorders>
          </w:tcPr>
          <w:p>
            <w:pPr>
              <w:pStyle w:val="TableParagraph"/>
              <w:ind w:right="56"/>
              <w:rPr>
                <w:sz w:val="21"/>
              </w:rPr>
            </w:pPr>
            <w:r>
              <w:rPr>
                <w:sz w:val="21"/>
              </w:rPr>
              <w:t>2,079</w:t>
            </w:r>
          </w:p>
        </w:tc>
        <w:tc>
          <w:tcPr>
            <w:tcW w:w="1224" w:type="dxa"/>
            <w:tcBorders>
              <w:top w:val="nil"/>
              <w:left w:val="single" w:sz="8" w:space="0" w:color="000000"/>
              <w:bottom w:val="nil"/>
              <w:right w:val="single" w:sz="8" w:space="0" w:color="000000"/>
            </w:tcBorders>
          </w:tcPr>
          <w:p>
            <w:pPr>
              <w:pStyle w:val="TableParagraph"/>
              <w:ind w:right="59"/>
              <w:rPr>
                <w:sz w:val="21"/>
              </w:rPr>
            </w:pPr>
            <w:r>
              <w:rPr>
                <w:w w:val="102"/>
                <w:sz w:val="21"/>
              </w:rPr>
              <w:t>6</w:t>
            </w:r>
          </w:p>
        </w:tc>
        <w:tc>
          <w:tcPr>
            <w:tcW w:w="1224" w:type="dxa"/>
            <w:tcBorders>
              <w:top w:val="nil"/>
              <w:left w:val="single" w:sz="8" w:space="0" w:color="000000"/>
              <w:bottom w:val="nil"/>
              <w:right w:val="single" w:sz="8" w:space="0" w:color="000000"/>
            </w:tcBorders>
          </w:tcPr>
          <w:p>
            <w:pPr>
              <w:pStyle w:val="TableParagraph"/>
              <w:ind w:right="61"/>
              <w:rPr>
                <w:sz w:val="21"/>
              </w:rPr>
            </w:pPr>
            <w:r>
              <w:rPr>
                <w:w w:val="102"/>
                <w:sz w:val="21"/>
              </w:rPr>
              <w:t>4</w:t>
            </w:r>
          </w:p>
        </w:tc>
        <w:tc>
          <w:tcPr>
            <w:tcW w:w="1224" w:type="dxa"/>
            <w:tcBorders>
              <w:top w:val="nil"/>
              <w:left w:val="single" w:sz="8" w:space="0" w:color="000000"/>
              <w:bottom w:val="nil"/>
              <w:right w:val="single" w:sz="8" w:space="0" w:color="000000"/>
            </w:tcBorders>
          </w:tcPr>
          <w:p>
            <w:pPr>
              <w:pStyle w:val="TableParagraph"/>
              <w:ind w:right="59"/>
              <w:rPr>
                <w:sz w:val="21"/>
              </w:rPr>
            </w:pPr>
            <w:r>
              <w:rPr>
                <w:sz w:val="21"/>
              </w:rPr>
              <w:t>3,289</w:t>
            </w:r>
          </w:p>
        </w:tc>
        <w:tc>
          <w:tcPr>
            <w:tcW w:w="946" w:type="dxa"/>
            <w:tcBorders>
              <w:top w:val="nil"/>
              <w:left w:val="single" w:sz="8" w:space="0" w:color="000000"/>
              <w:bottom w:val="nil"/>
              <w:right w:val="single" w:sz="8" w:space="0" w:color="000000"/>
            </w:tcBorders>
          </w:tcPr>
          <w:p>
            <w:pPr>
              <w:pStyle w:val="TableParagraph"/>
              <w:ind w:right="59"/>
              <w:rPr>
                <w:sz w:val="21"/>
              </w:rPr>
            </w:pPr>
            <w:r>
              <w:rPr>
                <w:sz w:val="21"/>
              </w:rPr>
              <w:t>,711</w:t>
            </w:r>
          </w:p>
        </w:tc>
        <w:tc>
          <w:tcPr>
            <w:tcW w:w="1272" w:type="dxa"/>
            <w:tcBorders>
              <w:top w:val="nil"/>
              <w:left w:val="single" w:sz="8" w:space="0" w:color="000000"/>
              <w:bottom w:val="nil"/>
            </w:tcBorders>
          </w:tcPr>
          <w:p>
            <w:pPr>
              <w:pStyle w:val="TableParagraph"/>
              <w:ind w:right="58"/>
              <w:rPr>
                <w:sz w:val="21"/>
              </w:rPr>
            </w:pPr>
            <w:r>
              <w:rPr>
                <w:sz w:val="21"/>
              </w:rPr>
              <w:t>,548</w:t>
            </w:r>
          </w:p>
        </w:tc>
      </w:tr>
      <w:tr>
        <w:trPr>
          <w:trHeight w:val="360" w:hRule="exact"/>
        </w:trPr>
        <w:tc>
          <w:tcPr>
            <w:tcW w:w="925" w:type="dxa"/>
            <w:tcBorders>
              <w:top w:val="nil"/>
              <w:bottom w:val="nil"/>
              <w:right w:val="nil"/>
            </w:tcBorders>
          </w:tcPr>
          <w:p>
            <w:pPr/>
          </w:p>
        </w:tc>
        <w:tc>
          <w:tcPr>
            <w:tcW w:w="860" w:type="dxa"/>
            <w:tcBorders>
              <w:top w:val="nil"/>
              <w:left w:val="nil"/>
              <w:bottom w:val="nil"/>
            </w:tcBorders>
          </w:tcPr>
          <w:p>
            <w:pPr>
              <w:pStyle w:val="TableParagraph"/>
              <w:ind w:left="61"/>
              <w:jc w:val="left"/>
              <w:rPr>
                <w:sz w:val="21"/>
              </w:rPr>
            </w:pPr>
            <w:r>
              <w:rPr>
                <w:w w:val="105"/>
                <w:sz w:val="21"/>
              </w:rPr>
              <w:t>11</w:t>
            </w:r>
          </w:p>
        </w:tc>
        <w:tc>
          <w:tcPr>
            <w:tcW w:w="821" w:type="dxa"/>
            <w:tcBorders>
              <w:top w:val="nil"/>
              <w:bottom w:val="nil"/>
              <w:right w:val="single" w:sz="8" w:space="0" w:color="000000"/>
            </w:tcBorders>
          </w:tcPr>
          <w:p>
            <w:pPr>
              <w:pStyle w:val="TableParagraph"/>
              <w:ind w:right="56"/>
              <w:rPr>
                <w:sz w:val="21"/>
              </w:rPr>
            </w:pPr>
            <w:r>
              <w:rPr>
                <w:sz w:val="21"/>
              </w:rPr>
              <w:t>2,079</w:t>
            </w:r>
          </w:p>
        </w:tc>
        <w:tc>
          <w:tcPr>
            <w:tcW w:w="1224" w:type="dxa"/>
            <w:tcBorders>
              <w:top w:val="nil"/>
              <w:left w:val="single" w:sz="8" w:space="0" w:color="000000"/>
              <w:bottom w:val="nil"/>
              <w:right w:val="single" w:sz="8" w:space="0" w:color="000000"/>
            </w:tcBorders>
          </w:tcPr>
          <w:p>
            <w:pPr>
              <w:pStyle w:val="TableParagraph"/>
              <w:ind w:right="59"/>
              <w:rPr>
                <w:sz w:val="21"/>
              </w:rPr>
            </w:pPr>
            <w:r>
              <w:rPr>
                <w:w w:val="102"/>
                <w:sz w:val="21"/>
              </w:rPr>
              <w:t>9</w:t>
            </w:r>
          </w:p>
        </w:tc>
        <w:tc>
          <w:tcPr>
            <w:tcW w:w="1224" w:type="dxa"/>
            <w:tcBorders>
              <w:top w:val="nil"/>
              <w:left w:val="single" w:sz="8" w:space="0" w:color="000000"/>
              <w:bottom w:val="nil"/>
              <w:right w:val="single" w:sz="8" w:space="0" w:color="000000"/>
            </w:tcBorders>
          </w:tcPr>
          <w:p>
            <w:pPr>
              <w:pStyle w:val="TableParagraph"/>
              <w:ind w:right="61"/>
              <w:rPr>
                <w:sz w:val="21"/>
              </w:rPr>
            </w:pPr>
            <w:r>
              <w:rPr>
                <w:w w:val="102"/>
                <w:sz w:val="21"/>
              </w:rPr>
              <w:t>4</w:t>
            </w:r>
          </w:p>
        </w:tc>
        <w:tc>
          <w:tcPr>
            <w:tcW w:w="1224" w:type="dxa"/>
            <w:tcBorders>
              <w:top w:val="nil"/>
              <w:left w:val="single" w:sz="8" w:space="0" w:color="000000"/>
              <w:bottom w:val="nil"/>
              <w:right w:val="single" w:sz="8" w:space="0" w:color="000000"/>
            </w:tcBorders>
          </w:tcPr>
          <w:p>
            <w:pPr>
              <w:pStyle w:val="TableParagraph"/>
              <w:ind w:right="59"/>
              <w:rPr>
                <w:sz w:val="21"/>
              </w:rPr>
            </w:pPr>
            <w:r>
              <w:rPr>
                <w:sz w:val="21"/>
              </w:rPr>
              <w:t>4,933</w:t>
            </w:r>
          </w:p>
        </w:tc>
        <w:tc>
          <w:tcPr>
            <w:tcW w:w="946" w:type="dxa"/>
            <w:tcBorders>
              <w:top w:val="nil"/>
              <w:left w:val="single" w:sz="8" w:space="0" w:color="000000"/>
              <w:bottom w:val="nil"/>
              <w:right w:val="single" w:sz="8" w:space="0" w:color="000000"/>
            </w:tcBorders>
          </w:tcPr>
          <w:p>
            <w:pPr>
              <w:pStyle w:val="TableParagraph"/>
              <w:ind w:right="59"/>
              <w:rPr>
                <w:sz w:val="21"/>
              </w:rPr>
            </w:pPr>
            <w:r>
              <w:rPr>
                <w:sz w:val="21"/>
              </w:rPr>
              <w:t>-,933</w:t>
            </w:r>
          </w:p>
        </w:tc>
        <w:tc>
          <w:tcPr>
            <w:tcW w:w="1272" w:type="dxa"/>
            <w:tcBorders>
              <w:top w:val="nil"/>
              <w:left w:val="single" w:sz="8" w:space="0" w:color="000000"/>
              <w:bottom w:val="nil"/>
            </w:tcBorders>
          </w:tcPr>
          <w:p>
            <w:pPr>
              <w:pStyle w:val="TableParagraph"/>
              <w:ind w:right="58"/>
              <w:rPr>
                <w:sz w:val="21"/>
              </w:rPr>
            </w:pPr>
            <w:r>
              <w:rPr>
                <w:sz w:val="21"/>
              </w:rPr>
              <w:t>,548</w:t>
            </w:r>
          </w:p>
        </w:tc>
      </w:tr>
      <w:tr>
        <w:trPr>
          <w:trHeight w:val="318" w:hRule="exact"/>
        </w:trPr>
        <w:tc>
          <w:tcPr>
            <w:tcW w:w="925" w:type="dxa"/>
            <w:tcBorders>
              <w:top w:val="nil"/>
              <w:right w:val="nil"/>
            </w:tcBorders>
          </w:tcPr>
          <w:p>
            <w:pPr/>
          </w:p>
        </w:tc>
        <w:tc>
          <w:tcPr>
            <w:tcW w:w="860" w:type="dxa"/>
            <w:tcBorders>
              <w:top w:val="nil"/>
              <w:left w:val="nil"/>
            </w:tcBorders>
          </w:tcPr>
          <w:p>
            <w:pPr>
              <w:pStyle w:val="TableParagraph"/>
              <w:ind w:left="61"/>
              <w:jc w:val="left"/>
              <w:rPr>
                <w:sz w:val="21"/>
              </w:rPr>
            </w:pPr>
            <w:r>
              <w:rPr>
                <w:w w:val="105"/>
                <w:sz w:val="21"/>
              </w:rPr>
              <w:t>12</w:t>
            </w:r>
          </w:p>
        </w:tc>
        <w:tc>
          <w:tcPr>
            <w:tcW w:w="821" w:type="dxa"/>
            <w:tcBorders>
              <w:top w:val="nil"/>
              <w:right w:val="single" w:sz="8" w:space="0" w:color="000000"/>
            </w:tcBorders>
          </w:tcPr>
          <w:p>
            <w:pPr>
              <w:pStyle w:val="TableParagraph"/>
              <w:ind w:right="56"/>
              <w:rPr>
                <w:sz w:val="21"/>
              </w:rPr>
            </w:pPr>
            <w:r>
              <w:rPr>
                <w:sz w:val="21"/>
              </w:rPr>
              <w:t>2,079</w:t>
            </w:r>
          </w:p>
        </w:tc>
        <w:tc>
          <w:tcPr>
            <w:tcW w:w="1224" w:type="dxa"/>
            <w:tcBorders>
              <w:top w:val="nil"/>
              <w:left w:val="single" w:sz="8" w:space="0" w:color="000000"/>
              <w:right w:val="single" w:sz="8" w:space="0" w:color="000000"/>
            </w:tcBorders>
          </w:tcPr>
          <w:p>
            <w:pPr>
              <w:pStyle w:val="TableParagraph"/>
              <w:ind w:right="57"/>
              <w:rPr>
                <w:sz w:val="21"/>
              </w:rPr>
            </w:pPr>
            <w:r>
              <w:rPr>
                <w:sz w:val="21"/>
              </w:rPr>
              <w:t>15</w:t>
            </w:r>
          </w:p>
        </w:tc>
        <w:tc>
          <w:tcPr>
            <w:tcW w:w="1224" w:type="dxa"/>
            <w:tcBorders>
              <w:top w:val="nil"/>
              <w:left w:val="single" w:sz="8" w:space="0" w:color="000000"/>
              <w:right w:val="single" w:sz="8" w:space="0" w:color="000000"/>
            </w:tcBorders>
          </w:tcPr>
          <w:p>
            <w:pPr>
              <w:pStyle w:val="TableParagraph"/>
              <w:ind w:right="61"/>
              <w:rPr>
                <w:sz w:val="21"/>
              </w:rPr>
            </w:pPr>
            <w:r>
              <w:rPr>
                <w:w w:val="102"/>
                <w:sz w:val="21"/>
              </w:rPr>
              <w:t>8</w:t>
            </w:r>
          </w:p>
        </w:tc>
        <w:tc>
          <w:tcPr>
            <w:tcW w:w="1224" w:type="dxa"/>
            <w:tcBorders>
              <w:top w:val="nil"/>
              <w:left w:val="single" w:sz="8" w:space="0" w:color="000000"/>
              <w:right w:val="single" w:sz="8" w:space="0" w:color="000000"/>
            </w:tcBorders>
          </w:tcPr>
          <w:p>
            <w:pPr>
              <w:pStyle w:val="TableParagraph"/>
              <w:ind w:right="59"/>
              <w:rPr>
                <w:sz w:val="21"/>
              </w:rPr>
            </w:pPr>
            <w:r>
              <w:rPr>
                <w:sz w:val="21"/>
              </w:rPr>
              <w:t>8,222</w:t>
            </w:r>
          </w:p>
        </w:tc>
        <w:tc>
          <w:tcPr>
            <w:tcW w:w="946" w:type="dxa"/>
            <w:tcBorders>
              <w:top w:val="nil"/>
              <w:left w:val="single" w:sz="8" w:space="0" w:color="000000"/>
              <w:right w:val="single" w:sz="8" w:space="0" w:color="000000"/>
            </w:tcBorders>
          </w:tcPr>
          <w:p>
            <w:pPr>
              <w:pStyle w:val="TableParagraph"/>
              <w:ind w:right="59"/>
              <w:rPr>
                <w:sz w:val="21"/>
              </w:rPr>
            </w:pPr>
            <w:r>
              <w:rPr>
                <w:sz w:val="21"/>
              </w:rPr>
              <w:t>-,222</w:t>
            </w:r>
          </w:p>
        </w:tc>
        <w:tc>
          <w:tcPr>
            <w:tcW w:w="1272" w:type="dxa"/>
            <w:tcBorders>
              <w:top w:val="nil"/>
              <w:left w:val="single" w:sz="8" w:space="0" w:color="000000"/>
            </w:tcBorders>
          </w:tcPr>
          <w:p>
            <w:pPr>
              <w:pStyle w:val="TableParagraph"/>
              <w:ind w:right="58"/>
              <w:rPr>
                <w:sz w:val="21"/>
              </w:rPr>
            </w:pPr>
            <w:r>
              <w:rPr>
                <w:sz w:val="21"/>
              </w:rPr>
              <w:t>,548</w:t>
            </w:r>
          </w:p>
        </w:tc>
      </w:tr>
    </w:tbl>
    <w:p>
      <w:pPr>
        <w:pStyle w:val="BodyText"/>
        <w:rPr>
          <w:b/>
          <w:sz w:val="20"/>
        </w:rPr>
      </w:pPr>
    </w:p>
    <w:p>
      <w:pPr>
        <w:pStyle w:val="BodyText"/>
        <w:rPr>
          <w:b/>
          <w:sz w:val="20"/>
        </w:rPr>
      </w:pPr>
    </w:p>
    <w:p>
      <w:pPr>
        <w:pStyle w:val="BodyText"/>
        <w:spacing w:before="9"/>
        <w:rPr>
          <w:b/>
          <w:sz w:val="28"/>
        </w:rPr>
      </w:pPr>
    </w:p>
    <w:p>
      <w:pPr>
        <w:spacing w:before="78" w:after="7"/>
        <w:ind w:left="3628" w:right="3186" w:firstLine="0"/>
        <w:jc w:val="center"/>
        <w:rPr>
          <w:b/>
          <w:sz w:val="21"/>
        </w:rPr>
      </w:pPr>
      <w:r>
        <w:rPr>
          <w:b/>
          <w:w w:val="105"/>
          <w:sz w:val="21"/>
        </w:rPr>
        <w:t>Límites de confianza</w:t>
      </w: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922"/>
        <w:gridCol w:w="1267"/>
        <w:gridCol w:w="1138"/>
        <w:gridCol w:w="950"/>
        <w:gridCol w:w="1186"/>
        <w:gridCol w:w="1133"/>
        <w:gridCol w:w="950"/>
        <w:gridCol w:w="950"/>
      </w:tblGrid>
      <w:tr>
        <w:trPr>
          <w:trHeight w:val="672" w:hRule="exact"/>
        </w:trPr>
        <w:tc>
          <w:tcPr>
            <w:tcW w:w="2189" w:type="dxa"/>
            <w:gridSpan w:val="2"/>
            <w:vMerge w:val="restart"/>
          </w:tcPr>
          <w:p>
            <w:pPr>
              <w:pStyle w:val="TableParagraph"/>
              <w:spacing w:before="72"/>
              <w:ind w:left="967"/>
              <w:jc w:val="left"/>
              <w:rPr>
                <w:sz w:val="21"/>
              </w:rPr>
            </w:pPr>
            <w:r>
              <w:rPr>
                <w:w w:val="105"/>
                <w:sz w:val="21"/>
              </w:rPr>
              <w:t>Probabilidad</w:t>
            </w:r>
          </w:p>
        </w:tc>
        <w:tc>
          <w:tcPr>
            <w:tcW w:w="1138" w:type="dxa"/>
            <w:tcBorders>
              <w:bottom w:val="single" w:sz="8" w:space="0" w:color="000000"/>
              <w:right w:val="nil"/>
            </w:tcBorders>
          </w:tcPr>
          <w:p>
            <w:pPr>
              <w:pStyle w:val="TableParagraph"/>
              <w:spacing w:before="72"/>
              <w:ind w:right="35"/>
              <w:rPr>
                <w:sz w:val="21"/>
              </w:rPr>
            </w:pPr>
            <w:r>
              <w:rPr>
                <w:w w:val="105"/>
                <w:sz w:val="21"/>
              </w:rPr>
              <w:t>Límites de</w:t>
            </w:r>
          </w:p>
        </w:tc>
        <w:tc>
          <w:tcPr>
            <w:tcW w:w="2136" w:type="dxa"/>
            <w:gridSpan w:val="2"/>
            <w:tcBorders>
              <w:left w:val="nil"/>
              <w:bottom w:val="single" w:sz="8" w:space="0" w:color="000000"/>
              <w:right w:val="single" w:sz="8" w:space="0" w:color="000000"/>
            </w:tcBorders>
          </w:tcPr>
          <w:p>
            <w:pPr>
              <w:pStyle w:val="TableParagraph"/>
              <w:spacing w:line="322" w:lineRule="exact" w:before="11"/>
              <w:ind w:left="198" w:hanging="180"/>
              <w:jc w:val="left"/>
              <w:rPr>
                <w:sz w:val="21"/>
              </w:rPr>
            </w:pPr>
            <w:r>
              <w:rPr>
                <w:w w:val="105"/>
                <w:sz w:val="21"/>
              </w:rPr>
              <w:t>confianza al 95% para Dosisn</w:t>
            </w:r>
          </w:p>
        </w:tc>
        <w:tc>
          <w:tcPr>
            <w:tcW w:w="3034" w:type="dxa"/>
            <w:gridSpan w:val="3"/>
            <w:tcBorders>
              <w:left w:val="single" w:sz="8" w:space="0" w:color="000000"/>
              <w:bottom w:val="single" w:sz="8" w:space="0" w:color="000000"/>
              <w:right w:val="single" w:sz="8" w:space="0" w:color="000000"/>
            </w:tcBorders>
          </w:tcPr>
          <w:p>
            <w:pPr>
              <w:pStyle w:val="TableParagraph"/>
              <w:spacing w:line="285" w:lineRule="auto" w:before="72"/>
              <w:ind w:left="744" w:hanging="492"/>
              <w:jc w:val="left"/>
              <w:rPr>
                <w:sz w:val="14"/>
              </w:rPr>
            </w:pPr>
            <w:r>
              <w:rPr>
                <w:w w:val="105"/>
                <w:sz w:val="21"/>
              </w:rPr>
              <w:t>Límites de confianza al 95% para log(Dosisn)</w:t>
            </w:r>
            <w:r>
              <w:rPr>
                <w:w w:val="105"/>
                <w:position w:val="10"/>
                <w:sz w:val="14"/>
              </w:rPr>
              <w:t>a</w:t>
            </w:r>
          </w:p>
        </w:tc>
      </w:tr>
      <w:tr>
        <w:trPr>
          <w:trHeight w:val="686" w:hRule="exact"/>
        </w:trPr>
        <w:tc>
          <w:tcPr>
            <w:tcW w:w="2189" w:type="dxa"/>
            <w:gridSpan w:val="2"/>
            <w:vMerge/>
          </w:tcPr>
          <w:p>
            <w:pPr/>
          </w:p>
        </w:tc>
        <w:tc>
          <w:tcPr>
            <w:tcW w:w="1138" w:type="dxa"/>
            <w:tcBorders>
              <w:top w:val="single" w:sz="8" w:space="0" w:color="000000"/>
              <w:right w:val="single" w:sz="8" w:space="0" w:color="000000"/>
            </w:tcBorders>
          </w:tcPr>
          <w:p>
            <w:pPr>
              <w:pStyle w:val="TableParagraph"/>
              <w:spacing w:before="92"/>
              <w:ind w:right="58"/>
              <w:rPr>
                <w:sz w:val="21"/>
              </w:rPr>
            </w:pPr>
            <w:r>
              <w:rPr>
                <w:sz w:val="21"/>
              </w:rPr>
              <w:t>Estimación</w:t>
            </w:r>
          </w:p>
        </w:tc>
        <w:tc>
          <w:tcPr>
            <w:tcW w:w="950" w:type="dxa"/>
            <w:tcBorders>
              <w:top w:val="single" w:sz="8" w:space="0" w:color="000000"/>
              <w:left w:val="single" w:sz="8" w:space="0" w:color="000000"/>
              <w:right w:val="single" w:sz="8" w:space="0" w:color="000000"/>
            </w:tcBorders>
          </w:tcPr>
          <w:p>
            <w:pPr>
              <w:pStyle w:val="TableParagraph"/>
              <w:spacing w:line="320" w:lineRule="atLeast" w:before="13"/>
              <w:ind w:left="140" w:firstLine="36"/>
              <w:jc w:val="left"/>
              <w:rPr>
                <w:sz w:val="21"/>
              </w:rPr>
            </w:pPr>
            <w:r>
              <w:rPr>
                <w:w w:val="105"/>
                <w:sz w:val="21"/>
              </w:rPr>
              <w:t>Límite </w:t>
            </w:r>
            <w:r>
              <w:rPr>
                <w:sz w:val="21"/>
              </w:rPr>
              <w:t>inferior</w:t>
            </w:r>
          </w:p>
        </w:tc>
        <w:tc>
          <w:tcPr>
            <w:tcW w:w="1186" w:type="dxa"/>
            <w:tcBorders>
              <w:top w:val="single" w:sz="8" w:space="0" w:color="000000"/>
              <w:left w:val="single" w:sz="8" w:space="0" w:color="000000"/>
              <w:right w:val="single" w:sz="8" w:space="0" w:color="000000"/>
            </w:tcBorders>
          </w:tcPr>
          <w:p>
            <w:pPr>
              <w:pStyle w:val="TableParagraph"/>
              <w:spacing w:line="320" w:lineRule="atLeast" w:before="13"/>
              <w:ind w:left="226" w:firstLine="67"/>
              <w:jc w:val="left"/>
              <w:rPr>
                <w:sz w:val="21"/>
              </w:rPr>
            </w:pPr>
            <w:r>
              <w:rPr>
                <w:w w:val="105"/>
                <w:sz w:val="21"/>
              </w:rPr>
              <w:t>Límite </w:t>
            </w:r>
            <w:r>
              <w:rPr>
                <w:sz w:val="21"/>
              </w:rPr>
              <w:t>superior</w:t>
            </w:r>
          </w:p>
        </w:tc>
        <w:tc>
          <w:tcPr>
            <w:tcW w:w="1133" w:type="dxa"/>
            <w:tcBorders>
              <w:top w:val="single" w:sz="8" w:space="0" w:color="000000"/>
              <w:left w:val="single" w:sz="8" w:space="0" w:color="000000"/>
              <w:right w:val="single" w:sz="8" w:space="0" w:color="000000"/>
            </w:tcBorders>
          </w:tcPr>
          <w:p>
            <w:pPr>
              <w:pStyle w:val="TableParagraph"/>
              <w:spacing w:before="92"/>
              <w:ind w:right="58"/>
              <w:rPr>
                <w:sz w:val="21"/>
              </w:rPr>
            </w:pPr>
            <w:r>
              <w:rPr>
                <w:sz w:val="21"/>
              </w:rPr>
              <w:t>Estimación</w:t>
            </w:r>
          </w:p>
        </w:tc>
        <w:tc>
          <w:tcPr>
            <w:tcW w:w="950" w:type="dxa"/>
            <w:tcBorders>
              <w:top w:val="single" w:sz="8" w:space="0" w:color="000000"/>
              <w:left w:val="single" w:sz="8" w:space="0" w:color="000000"/>
              <w:right w:val="single" w:sz="8" w:space="0" w:color="000000"/>
            </w:tcBorders>
          </w:tcPr>
          <w:p>
            <w:pPr>
              <w:pStyle w:val="TableParagraph"/>
              <w:spacing w:line="320" w:lineRule="atLeast" w:before="13"/>
              <w:ind w:left="135" w:firstLine="36"/>
              <w:jc w:val="left"/>
              <w:rPr>
                <w:sz w:val="21"/>
              </w:rPr>
            </w:pPr>
            <w:r>
              <w:rPr>
                <w:w w:val="105"/>
                <w:sz w:val="21"/>
              </w:rPr>
              <w:t>Límite </w:t>
            </w:r>
            <w:r>
              <w:rPr>
                <w:sz w:val="21"/>
              </w:rPr>
              <w:t>inferior</w:t>
            </w:r>
          </w:p>
        </w:tc>
        <w:tc>
          <w:tcPr>
            <w:tcW w:w="950" w:type="dxa"/>
            <w:tcBorders>
              <w:top w:val="single" w:sz="8" w:space="0" w:color="000000"/>
              <w:left w:val="single" w:sz="8" w:space="0" w:color="000000"/>
            </w:tcBorders>
          </w:tcPr>
          <w:p>
            <w:pPr>
              <w:pStyle w:val="TableParagraph"/>
              <w:spacing w:line="320" w:lineRule="atLeast" w:before="13"/>
              <w:ind w:left="101" w:firstLine="67"/>
              <w:jc w:val="left"/>
              <w:rPr>
                <w:sz w:val="21"/>
              </w:rPr>
            </w:pPr>
            <w:r>
              <w:rPr>
                <w:w w:val="105"/>
                <w:sz w:val="21"/>
              </w:rPr>
              <w:t>Límite </w:t>
            </w:r>
            <w:r>
              <w:rPr>
                <w:sz w:val="21"/>
              </w:rPr>
              <w:t>superior</w:t>
            </w:r>
          </w:p>
        </w:tc>
      </w:tr>
      <w:tr>
        <w:trPr>
          <w:trHeight w:val="407" w:hRule="exact"/>
        </w:trPr>
        <w:tc>
          <w:tcPr>
            <w:tcW w:w="922" w:type="dxa"/>
            <w:tcBorders>
              <w:bottom w:val="nil"/>
              <w:right w:val="nil"/>
            </w:tcBorders>
          </w:tcPr>
          <w:p>
            <w:pPr/>
          </w:p>
        </w:tc>
        <w:tc>
          <w:tcPr>
            <w:tcW w:w="1267" w:type="dxa"/>
            <w:tcBorders>
              <w:left w:val="nil"/>
              <w:bottom w:val="nil"/>
            </w:tcBorders>
          </w:tcPr>
          <w:p>
            <w:pPr>
              <w:pStyle w:val="TableParagraph"/>
              <w:spacing w:before="77"/>
              <w:ind w:left="64"/>
              <w:jc w:val="left"/>
              <w:rPr>
                <w:sz w:val="21"/>
              </w:rPr>
            </w:pPr>
            <w:r>
              <w:rPr>
                <w:w w:val="105"/>
                <w:sz w:val="21"/>
              </w:rPr>
              <w:t>,010</w:t>
            </w:r>
          </w:p>
        </w:tc>
        <w:tc>
          <w:tcPr>
            <w:tcW w:w="1138" w:type="dxa"/>
            <w:tcBorders>
              <w:bottom w:val="nil"/>
              <w:right w:val="single" w:sz="8" w:space="0" w:color="000000"/>
            </w:tcBorders>
          </w:tcPr>
          <w:p>
            <w:pPr>
              <w:pStyle w:val="TableParagraph"/>
              <w:spacing w:before="77"/>
              <w:ind w:right="58"/>
              <w:rPr>
                <w:sz w:val="21"/>
              </w:rPr>
            </w:pPr>
            <w:r>
              <w:rPr>
                <w:sz w:val="21"/>
              </w:rPr>
              <w:t>,132</w:t>
            </w:r>
          </w:p>
        </w:tc>
        <w:tc>
          <w:tcPr>
            <w:tcW w:w="950" w:type="dxa"/>
            <w:tcBorders>
              <w:left w:val="single" w:sz="8" w:space="0" w:color="000000"/>
              <w:bottom w:val="nil"/>
              <w:right w:val="single" w:sz="8" w:space="0" w:color="000000"/>
            </w:tcBorders>
          </w:tcPr>
          <w:p>
            <w:pPr>
              <w:pStyle w:val="TableParagraph"/>
              <w:spacing w:before="77"/>
              <w:ind w:right="55"/>
              <w:rPr>
                <w:sz w:val="21"/>
              </w:rPr>
            </w:pPr>
            <w:r>
              <w:rPr>
                <w:sz w:val="21"/>
              </w:rPr>
              <w:t>,000</w:t>
            </w:r>
          </w:p>
        </w:tc>
        <w:tc>
          <w:tcPr>
            <w:tcW w:w="1186" w:type="dxa"/>
            <w:tcBorders>
              <w:left w:val="single" w:sz="8" w:space="0" w:color="000000"/>
              <w:bottom w:val="nil"/>
              <w:right w:val="single" w:sz="8" w:space="0" w:color="000000"/>
            </w:tcBorders>
          </w:tcPr>
          <w:p>
            <w:pPr>
              <w:pStyle w:val="TableParagraph"/>
              <w:spacing w:before="77"/>
              <w:ind w:right="56"/>
              <w:rPr>
                <w:sz w:val="21"/>
              </w:rPr>
            </w:pPr>
            <w:r>
              <w:rPr>
                <w:sz w:val="21"/>
              </w:rPr>
              <w:t>,502</w:t>
            </w:r>
          </w:p>
        </w:tc>
        <w:tc>
          <w:tcPr>
            <w:tcW w:w="1133" w:type="dxa"/>
            <w:tcBorders>
              <w:left w:val="single" w:sz="8" w:space="0" w:color="000000"/>
              <w:bottom w:val="nil"/>
              <w:right w:val="single" w:sz="8" w:space="0" w:color="000000"/>
            </w:tcBorders>
          </w:tcPr>
          <w:p>
            <w:pPr>
              <w:pStyle w:val="TableParagraph"/>
              <w:spacing w:before="77"/>
              <w:ind w:right="56"/>
              <w:rPr>
                <w:sz w:val="21"/>
              </w:rPr>
            </w:pPr>
            <w:r>
              <w:rPr>
                <w:sz w:val="21"/>
              </w:rPr>
              <w:t>-2,024</w:t>
            </w:r>
          </w:p>
        </w:tc>
        <w:tc>
          <w:tcPr>
            <w:tcW w:w="950" w:type="dxa"/>
            <w:tcBorders>
              <w:left w:val="single" w:sz="8" w:space="0" w:color="000000"/>
              <w:bottom w:val="nil"/>
              <w:right w:val="single" w:sz="8" w:space="0" w:color="000000"/>
            </w:tcBorders>
          </w:tcPr>
          <w:p>
            <w:pPr>
              <w:pStyle w:val="TableParagraph"/>
              <w:spacing w:before="77"/>
              <w:ind w:right="58"/>
              <w:rPr>
                <w:sz w:val="21"/>
              </w:rPr>
            </w:pPr>
            <w:r>
              <w:rPr>
                <w:sz w:val="21"/>
              </w:rPr>
              <w:t>-7,644</w:t>
            </w:r>
          </w:p>
        </w:tc>
        <w:tc>
          <w:tcPr>
            <w:tcW w:w="950" w:type="dxa"/>
            <w:tcBorders>
              <w:left w:val="single" w:sz="8" w:space="0" w:color="000000"/>
              <w:bottom w:val="nil"/>
            </w:tcBorders>
          </w:tcPr>
          <w:p>
            <w:pPr>
              <w:pStyle w:val="TableParagraph"/>
              <w:spacing w:before="77"/>
              <w:ind w:right="58"/>
              <w:rPr>
                <w:sz w:val="21"/>
              </w:rPr>
            </w:pPr>
            <w:r>
              <w:rPr>
                <w:sz w:val="21"/>
              </w:rPr>
              <w:t>-,688</w:t>
            </w:r>
          </w:p>
        </w:tc>
      </w:tr>
      <w:tr>
        <w:trPr>
          <w:trHeight w:val="360" w:hRule="exact"/>
        </w:trPr>
        <w:tc>
          <w:tcPr>
            <w:tcW w:w="922" w:type="dxa"/>
            <w:tcBorders>
              <w:top w:val="nil"/>
              <w:bottom w:val="nil"/>
              <w:right w:val="nil"/>
            </w:tcBorders>
          </w:tcPr>
          <w:p>
            <w:pPr/>
          </w:p>
        </w:tc>
        <w:tc>
          <w:tcPr>
            <w:tcW w:w="1267" w:type="dxa"/>
            <w:tcBorders>
              <w:top w:val="nil"/>
              <w:left w:val="nil"/>
              <w:bottom w:val="nil"/>
            </w:tcBorders>
          </w:tcPr>
          <w:p>
            <w:pPr>
              <w:pStyle w:val="TableParagraph"/>
              <w:ind w:left="64"/>
              <w:jc w:val="left"/>
              <w:rPr>
                <w:sz w:val="21"/>
              </w:rPr>
            </w:pPr>
            <w:r>
              <w:rPr>
                <w:w w:val="105"/>
                <w:sz w:val="21"/>
              </w:rPr>
              <w:t>,020</w:t>
            </w:r>
          </w:p>
        </w:tc>
        <w:tc>
          <w:tcPr>
            <w:tcW w:w="1138" w:type="dxa"/>
            <w:tcBorders>
              <w:top w:val="nil"/>
              <w:bottom w:val="nil"/>
              <w:right w:val="single" w:sz="8" w:space="0" w:color="000000"/>
            </w:tcBorders>
          </w:tcPr>
          <w:p>
            <w:pPr>
              <w:pStyle w:val="TableParagraph"/>
              <w:ind w:right="58"/>
              <w:rPr>
                <w:sz w:val="21"/>
              </w:rPr>
            </w:pPr>
            <w:r>
              <w:rPr>
                <w:sz w:val="21"/>
              </w:rPr>
              <w:t>,209</w:t>
            </w:r>
          </w:p>
        </w:tc>
        <w:tc>
          <w:tcPr>
            <w:tcW w:w="950" w:type="dxa"/>
            <w:tcBorders>
              <w:top w:val="nil"/>
              <w:left w:val="single" w:sz="8" w:space="0" w:color="000000"/>
              <w:bottom w:val="nil"/>
              <w:right w:val="single" w:sz="8" w:space="0" w:color="000000"/>
            </w:tcBorders>
          </w:tcPr>
          <w:p>
            <w:pPr>
              <w:pStyle w:val="TableParagraph"/>
              <w:ind w:right="55"/>
              <w:rPr>
                <w:sz w:val="21"/>
              </w:rPr>
            </w:pPr>
            <w:r>
              <w:rPr>
                <w:sz w:val="21"/>
              </w:rPr>
              <w:t>,002</w:t>
            </w:r>
          </w:p>
        </w:tc>
        <w:tc>
          <w:tcPr>
            <w:tcW w:w="1186" w:type="dxa"/>
            <w:tcBorders>
              <w:top w:val="nil"/>
              <w:left w:val="single" w:sz="8" w:space="0" w:color="000000"/>
              <w:bottom w:val="nil"/>
              <w:right w:val="single" w:sz="8" w:space="0" w:color="000000"/>
            </w:tcBorders>
          </w:tcPr>
          <w:p>
            <w:pPr>
              <w:pStyle w:val="TableParagraph"/>
              <w:ind w:right="56"/>
              <w:rPr>
                <w:sz w:val="21"/>
              </w:rPr>
            </w:pPr>
            <w:r>
              <w:rPr>
                <w:sz w:val="21"/>
              </w:rPr>
              <w:t>,671</w:t>
            </w:r>
          </w:p>
        </w:tc>
        <w:tc>
          <w:tcPr>
            <w:tcW w:w="1133" w:type="dxa"/>
            <w:tcBorders>
              <w:top w:val="nil"/>
              <w:left w:val="single" w:sz="8" w:space="0" w:color="000000"/>
              <w:bottom w:val="nil"/>
              <w:right w:val="single" w:sz="8" w:space="0" w:color="000000"/>
            </w:tcBorders>
          </w:tcPr>
          <w:p>
            <w:pPr>
              <w:pStyle w:val="TableParagraph"/>
              <w:ind w:right="56"/>
              <w:rPr>
                <w:sz w:val="21"/>
              </w:rPr>
            </w:pPr>
            <w:r>
              <w:rPr>
                <w:sz w:val="21"/>
              </w:rPr>
              <w:t>-1,567</w:t>
            </w:r>
          </w:p>
        </w:tc>
        <w:tc>
          <w:tcPr>
            <w:tcW w:w="950" w:type="dxa"/>
            <w:tcBorders>
              <w:top w:val="nil"/>
              <w:left w:val="single" w:sz="8" w:space="0" w:color="000000"/>
              <w:bottom w:val="nil"/>
              <w:right w:val="single" w:sz="8" w:space="0" w:color="000000"/>
            </w:tcBorders>
          </w:tcPr>
          <w:p>
            <w:pPr>
              <w:pStyle w:val="TableParagraph"/>
              <w:ind w:right="58"/>
              <w:rPr>
                <w:sz w:val="21"/>
              </w:rPr>
            </w:pPr>
            <w:r>
              <w:rPr>
                <w:sz w:val="21"/>
              </w:rPr>
              <w:t>-6,432</w:t>
            </w:r>
          </w:p>
        </w:tc>
        <w:tc>
          <w:tcPr>
            <w:tcW w:w="950" w:type="dxa"/>
            <w:tcBorders>
              <w:top w:val="nil"/>
              <w:left w:val="single" w:sz="8" w:space="0" w:color="000000"/>
              <w:bottom w:val="nil"/>
            </w:tcBorders>
          </w:tcPr>
          <w:p>
            <w:pPr>
              <w:pStyle w:val="TableParagraph"/>
              <w:ind w:right="58"/>
              <w:rPr>
                <w:sz w:val="21"/>
              </w:rPr>
            </w:pPr>
            <w:r>
              <w:rPr>
                <w:sz w:val="21"/>
              </w:rPr>
              <w:t>-,399</w:t>
            </w:r>
          </w:p>
        </w:tc>
      </w:tr>
      <w:tr>
        <w:trPr>
          <w:trHeight w:val="360" w:hRule="exact"/>
        </w:trPr>
        <w:tc>
          <w:tcPr>
            <w:tcW w:w="922" w:type="dxa"/>
            <w:tcBorders>
              <w:top w:val="nil"/>
              <w:bottom w:val="nil"/>
              <w:right w:val="nil"/>
            </w:tcBorders>
          </w:tcPr>
          <w:p>
            <w:pPr/>
          </w:p>
        </w:tc>
        <w:tc>
          <w:tcPr>
            <w:tcW w:w="1267" w:type="dxa"/>
            <w:tcBorders>
              <w:top w:val="nil"/>
              <w:left w:val="nil"/>
              <w:bottom w:val="nil"/>
            </w:tcBorders>
          </w:tcPr>
          <w:p>
            <w:pPr>
              <w:pStyle w:val="TableParagraph"/>
              <w:ind w:left="64"/>
              <w:jc w:val="left"/>
              <w:rPr>
                <w:sz w:val="21"/>
              </w:rPr>
            </w:pPr>
            <w:r>
              <w:rPr>
                <w:w w:val="105"/>
                <w:sz w:val="21"/>
              </w:rPr>
              <w:t>,030</w:t>
            </w:r>
          </w:p>
        </w:tc>
        <w:tc>
          <w:tcPr>
            <w:tcW w:w="1138" w:type="dxa"/>
            <w:tcBorders>
              <w:top w:val="nil"/>
              <w:bottom w:val="nil"/>
              <w:right w:val="single" w:sz="8" w:space="0" w:color="000000"/>
            </w:tcBorders>
          </w:tcPr>
          <w:p>
            <w:pPr>
              <w:pStyle w:val="TableParagraph"/>
              <w:ind w:right="58"/>
              <w:rPr>
                <w:sz w:val="21"/>
              </w:rPr>
            </w:pPr>
            <w:r>
              <w:rPr>
                <w:sz w:val="21"/>
              </w:rPr>
              <w:t>,279</w:t>
            </w:r>
          </w:p>
        </w:tc>
        <w:tc>
          <w:tcPr>
            <w:tcW w:w="950" w:type="dxa"/>
            <w:tcBorders>
              <w:top w:val="nil"/>
              <w:left w:val="single" w:sz="8" w:space="0" w:color="000000"/>
              <w:bottom w:val="nil"/>
              <w:right w:val="single" w:sz="8" w:space="0" w:color="000000"/>
            </w:tcBorders>
          </w:tcPr>
          <w:p>
            <w:pPr>
              <w:pStyle w:val="TableParagraph"/>
              <w:ind w:right="55"/>
              <w:rPr>
                <w:sz w:val="21"/>
              </w:rPr>
            </w:pPr>
            <w:r>
              <w:rPr>
                <w:sz w:val="21"/>
              </w:rPr>
              <w:t>,003</w:t>
            </w:r>
          </w:p>
        </w:tc>
        <w:tc>
          <w:tcPr>
            <w:tcW w:w="1186" w:type="dxa"/>
            <w:tcBorders>
              <w:top w:val="nil"/>
              <w:left w:val="single" w:sz="8" w:space="0" w:color="000000"/>
              <w:bottom w:val="nil"/>
              <w:right w:val="single" w:sz="8" w:space="0" w:color="000000"/>
            </w:tcBorders>
          </w:tcPr>
          <w:p>
            <w:pPr>
              <w:pStyle w:val="TableParagraph"/>
              <w:ind w:right="56"/>
              <w:rPr>
                <w:sz w:val="21"/>
              </w:rPr>
            </w:pPr>
            <w:r>
              <w:rPr>
                <w:sz w:val="21"/>
              </w:rPr>
              <w:t>,807</w:t>
            </w:r>
          </w:p>
        </w:tc>
        <w:tc>
          <w:tcPr>
            <w:tcW w:w="1133" w:type="dxa"/>
            <w:tcBorders>
              <w:top w:val="nil"/>
              <w:left w:val="single" w:sz="8" w:space="0" w:color="000000"/>
              <w:bottom w:val="nil"/>
              <w:right w:val="single" w:sz="8" w:space="0" w:color="000000"/>
            </w:tcBorders>
          </w:tcPr>
          <w:p>
            <w:pPr>
              <w:pStyle w:val="TableParagraph"/>
              <w:ind w:right="56"/>
              <w:rPr>
                <w:sz w:val="21"/>
              </w:rPr>
            </w:pPr>
            <w:r>
              <w:rPr>
                <w:sz w:val="21"/>
              </w:rPr>
              <w:t>-1,277</w:t>
            </w:r>
          </w:p>
        </w:tc>
        <w:tc>
          <w:tcPr>
            <w:tcW w:w="950" w:type="dxa"/>
            <w:tcBorders>
              <w:top w:val="nil"/>
              <w:left w:val="single" w:sz="8" w:space="0" w:color="000000"/>
              <w:bottom w:val="nil"/>
              <w:right w:val="single" w:sz="8" w:space="0" w:color="000000"/>
            </w:tcBorders>
          </w:tcPr>
          <w:p>
            <w:pPr>
              <w:pStyle w:val="TableParagraph"/>
              <w:ind w:right="58"/>
              <w:rPr>
                <w:sz w:val="21"/>
              </w:rPr>
            </w:pPr>
            <w:r>
              <w:rPr>
                <w:sz w:val="21"/>
              </w:rPr>
              <w:t>-5,664</w:t>
            </w:r>
          </w:p>
        </w:tc>
        <w:tc>
          <w:tcPr>
            <w:tcW w:w="950" w:type="dxa"/>
            <w:tcBorders>
              <w:top w:val="nil"/>
              <w:left w:val="single" w:sz="8" w:space="0" w:color="000000"/>
              <w:bottom w:val="nil"/>
            </w:tcBorders>
          </w:tcPr>
          <w:p>
            <w:pPr>
              <w:pStyle w:val="TableParagraph"/>
              <w:ind w:right="58"/>
              <w:rPr>
                <w:sz w:val="21"/>
              </w:rPr>
            </w:pPr>
            <w:r>
              <w:rPr>
                <w:sz w:val="21"/>
              </w:rPr>
              <w:t>-,214</w:t>
            </w:r>
          </w:p>
        </w:tc>
      </w:tr>
      <w:tr>
        <w:trPr>
          <w:trHeight w:val="360" w:hRule="exact"/>
        </w:trPr>
        <w:tc>
          <w:tcPr>
            <w:tcW w:w="922" w:type="dxa"/>
            <w:tcBorders>
              <w:top w:val="nil"/>
              <w:bottom w:val="nil"/>
              <w:right w:val="nil"/>
            </w:tcBorders>
          </w:tcPr>
          <w:p>
            <w:pPr/>
          </w:p>
        </w:tc>
        <w:tc>
          <w:tcPr>
            <w:tcW w:w="1267" w:type="dxa"/>
            <w:tcBorders>
              <w:top w:val="nil"/>
              <w:left w:val="nil"/>
              <w:bottom w:val="nil"/>
            </w:tcBorders>
          </w:tcPr>
          <w:p>
            <w:pPr>
              <w:pStyle w:val="TableParagraph"/>
              <w:ind w:left="64"/>
              <w:jc w:val="left"/>
              <w:rPr>
                <w:sz w:val="21"/>
              </w:rPr>
            </w:pPr>
            <w:r>
              <w:rPr>
                <w:w w:val="105"/>
                <w:sz w:val="21"/>
              </w:rPr>
              <w:t>,040</w:t>
            </w:r>
          </w:p>
        </w:tc>
        <w:tc>
          <w:tcPr>
            <w:tcW w:w="1138" w:type="dxa"/>
            <w:tcBorders>
              <w:top w:val="nil"/>
              <w:bottom w:val="nil"/>
              <w:right w:val="single" w:sz="8" w:space="0" w:color="000000"/>
            </w:tcBorders>
          </w:tcPr>
          <w:p>
            <w:pPr>
              <w:pStyle w:val="TableParagraph"/>
              <w:ind w:right="58"/>
              <w:rPr>
                <w:sz w:val="21"/>
              </w:rPr>
            </w:pPr>
            <w:r>
              <w:rPr>
                <w:sz w:val="21"/>
              </w:rPr>
              <w:t>,347</w:t>
            </w:r>
          </w:p>
        </w:tc>
        <w:tc>
          <w:tcPr>
            <w:tcW w:w="950" w:type="dxa"/>
            <w:tcBorders>
              <w:top w:val="nil"/>
              <w:left w:val="single" w:sz="8" w:space="0" w:color="000000"/>
              <w:bottom w:val="nil"/>
              <w:right w:val="single" w:sz="8" w:space="0" w:color="000000"/>
            </w:tcBorders>
          </w:tcPr>
          <w:p>
            <w:pPr>
              <w:pStyle w:val="TableParagraph"/>
              <w:ind w:right="55"/>
              <w:rPr>
                <w:sz w:val="21"/>
              </w:rPr>
            </w:pPr>
            <w:r>
              <w:rPr>
                <w:sz w:val="21"/>
              </w:rPr>
              <w:t>,006</w:t>
            </w:r>
          </w:p>
        </w:tc>
        <w:tc>
          <w:tcPr>
            <w:tcW w:w="1186" w:type="dxa"/>
            <w:tcBorders>
              <w:top w:val="nil"/>
              <w:left w:val="single" w:sz="8" w:space="0" w:color="000000"/>
              <w:bottom w:val="nil"/>
              <w:right w:val="single" w:sz="8" w:space="0" w:color="000000"/>
            </w:tcBorders>
          </w:tcPr>
          <w:p>
            <w:pPr>
              <w:pStyle w:val="TableParagraph"/>
              <w:ind w:right="56"/>
              <w:rPr>
                <w:sz w:val="21"/>
              </w:rPr>
            </w:pPr>
            <w:r>
              <w:rPr>
                <w:sz w:val="21"/>
              </w:rPr>
              <w:t>,929</w:t>
            </w:r>
          </w:p>
        </w:tc>
        <w:tc>
          <w:tcPr>
            <w:tcW w:w="1133" w:type="dxa"/>
            <w:tcBorders>
              <w:top w:val="nil"/>
              <w:left w:val="single" w:sz="8" w:space="0" w:color="000000"/>
              <w:bottom w:val="nil"/>
              <w:right w:val="single" w:sz="8" w:space="0" w:color="000000"/>
            </w:tcBorders>
          </w:tcPr>
          <w:p>
            <w:pPr>
              <w:pStyle w:val="TableParagraph"/>
              <w:ind w:right="56"/>
              <w:rPr>
                <w:sz w:val="21"/>
              </w:rPr>
            </w:pPr>
            <w:r>
              <w:rPr>
                <w:sz w:val="21"/>
              </w:rPr>
              <w:t>-1,059</w:t>
            </w:r>
          </w:p>
        </w:tc>
        <w:tc>
          <w:tcPr>
            <w:tcW w:w="950" w:type="dxa"/>
            <w:tcBorders>
              <w:top w:val="nil"/>
              <w:left w:val="single" w:sz="8" w:space="0" w:color="000000"/>
              <w:bottom w:val="nil"/>
              <w:right w:val="single" w:sz="8" w:space="0" w:color="000000"/>
            </w:tcBorders>
          </w:tcPr>
          <w:p>
            <w:pPr>
              <w:pStyle w:val="TableParagraph"/>
              <w:ind w:right="58"/>
              <w:rPr>
                <w:sz w:val="21"/>
              </w:rPr>
            </w:pPr>
            <w:r>
              <w:rPr>
                <w:sz w:val="21"/>
              </w:rPr>
              <w:t>-5,088</w:t>
            </w:r>
          </w:p>
        </w:tc>
        <w:tc>
          <w:tcPr>
            <w:tcW w:w="950" w:type="dxa"/>
            <w:tcBorders>
              <w:top w:val="nil"/>
              <w:left w:val="single" w:sz="8" w:space="0" w:color="000000"/>
              <w:bottom w:val="nil"/>
            </w:tcBorders>
          </w:tcPr>
          <w:p>
            <w:pPr>
              <w:pStyle w:val="TableParagraph"/>
              <w:ind w:right="58"/>
              <w:rPr>
                <w:sz w:val="21"/>
              </w:rPr>
            </w:pPr>
            <w:r>
              <w:rPr>
                <w:sz w:val="21"/>
              </w:rPr>
              <w:t>-,074</w:t>
            </w:r>
          </w:p>
        </w:tc>
      </w:tr>
      <w:tr>
        <w:trPr>
          <w:trHeight w:val="360" w:hRule="exact"/>
        </w:trPr>
        <w:tc>
          <w:tcPr>
            <w:tcW w:w="922" w:type="dxa"/>
            <w:tcBorders>
              <w:top w:val="nil"/>
              <w:bottom w:val="nil"/>
              <w:right w:val="nil"/>
            </w:tcBorders>
          </w:tcPr>
          <w:p>
            <w:pPr/>
          </w:p>
        </w:tc>
        <w:tc>
          <w:tcPr>
            <w:tcW w:w="1267" w:type="dxa"/>
            <w:tcBorders>
              <w:top w:val="nil"/>
              <w:left w:val="nil"/>
              <w:bottom w:val="nil"/>
            </w:tcBorders>
          </w:tcPr>
          <w:p>
            <w:pPr>
              <w:pStyle w:val="TableParagraph"/>
              <w:ind w:left="64"/>
              <w:jc w:val="left"/>
              <w:rPr>
                <w:sz w:val="21"/>
              </w:rPr>
            </w:pPr>
            <w:r>
              <w:rPr>
                <w:w w:val="105"/>
                <w:sz w:val="21"/>
              </w:rPr>
              <w:t>,050</w:t>
            </w:r>
          </w:p>
        </w:tc>
        <w:tc>
          <w:tcPr>
            <w:tcW w:w="1138" w:type="dxa"/>
            <w:tcBorders>
              <w:top w:val="nil"/>
              <w:bottom w:val="nil"/>
              <w:right w:val="single" w:sz="8" w:space="0" w:color="000000"/>
            </w:tcBorders>
          </w:tcPr>
          <w:p>
            <w:pPr>
              <w:pStyle w:val="TableParagraph"/>
              <w:ind w:right="58"/>
              <w:rPr>
                <w:sz w:val="21"/>
              </w:rPr>
            </w:pPr>
            <w:r>
              <w:rPr>
                <w:sz w:val="21"/>
              </w:rPr>
              <w:t>,414</w:t>
            </w:r>
          </w:p>
        </w:tc>
        <w:tc>
          <w:tcPr>
            <w:tcW w:w="950" w:type="dxa"/>
            <w:tcBorders>
              <w:top w:val="nil"/>
              <w:left w:val="single" w:sz="8" w:space="0" w:color="000000"/>
              <w:bottom w:val="nil"/>
              <w:right w:val="single" w:sz="8" w:space="0" w:color="000000"/>
            </w:tcBorders>
          </w:tcPr>
          <w:p>
            <w:pPr>
              <w:pStyle w:val="TableParagraph"/>
              <w:ind w:right="55"/>
              <w:rPr>
                <w:sz w:val="21"/>
              </w:rPr>
            </w:pPr>
            <w:r>
              <w:rPr>
                <w:sz w:val="21"/>
              </w:rPr>
              <w:t>,010</w:t>
            </w:r>
          </w:p>
        </w:tc>
        <w:tc>
          <w:tcPr>
            <w:tcW w:w="1186" w:type="dxa"/>
            <w:tcBorders>
              <w:top w:val="nil"/>
              <w:left w:val="single" w:sz="8" w:space="0" w:color="000000"/>
              <w:bottom w:val="nil"/>
              <w:right w:val="single" w:sz="8" w:space="0" w:color="000000"/>
            </w:tcBorders>
          </w:tcPr>
          <w:p>
            <w:pPr>
              <w:pStyle w:val="TableParagraph"/>
              <w:ind w:right="54"/>
              <w:rPr>
                <w:sz w:val="21"/>
              </w:rPr>
            </w:pPr>
            <w:r>
              <w:rPr>
                <w:sz w:val="21"/>
              </w:rPr>
              <w:t>1,042</w:t>
            </w:r>
          </w:p>
        </w:tc>
        <w:tc>
          <w:tcPr>
            <w:tcW w:w="1133" w:type="dxa"/>
            <w:tcBorders>
              <w:top w:val="nil"/>
              <w:left w:val="single" w:sz="8" w:space="0" w:color="000000"/>
              <w:bottom w:val="nil"/>
              <w:right w:val="single" w:sz="8" w:space="0" w:color="000000"/>
            </w:tcBorders>
          </w:tcPr>
          <w:p>
            <w:pPr>
              <w:pStyle w:val="TableParagraph"/>
              <w:ind w:right="58"/>
              <w:rPr>
                <w:sz w:val="21"/>
              </w:rPr>
            </w:pPr>
            <w:r>
              <w:rPr>
                <w:sz w:val="21"/>
              </w:rPr>
              <w:t>-,881</w:t>
            </w:r>
          </w:p>
        </w:tc>
        <w:tc>
          <w:tcPr>
            <w:tcW w:w="950" w:type="dxa"/>
            <w:tcBorders>
              <w:top w:val="nil"/>
              <w:left w:val="single" w:sz="8" w:space="0" w:color="000000"/>
              <w:bottom w:val="nil"/>
              <w:right w:val="single" w:sz="8" w:space="0" w:color="000000"/>
            </w:tcBorders>
          </w:tcPr>
          <w:p>
            <w:pPr>
              <w:pStyle w:val="TableParagraph"/>
              <w:ind w:right="58"/>
              <w:rPr>
                <w:sz w:val="21"/>
              </w:rPr>
            </w:pPr>
            <w:r>
              <w:rPr>
                <w:sz w:val="21"/>
              </w:rPr>
              <w:t>-4,620</w:t>
            </w:r>
          </w:p>
        </w:tc>
        <w:tc>
          <w:tcPr>
            <w:tcW w:w="950" w:type="dxa"/>
            <w:tcBorders>
              <w:top w:val="nil"/>
              <w:left w:val="single" w:sz="8" w:space="0" w:color="000000"/>
              <w:bottom w:val="nil"/>
            </w:tcBorders>
          </w:tcPr>
          <w:p>
            <w:pPr>
              <w:pStyle w:val="TableParagraph"/>
              <w:ind w:right="58"/>
              <w:rPr>
                <w:sz w:val="21"/>
              </w:rPr>
            </w:pPr>
            <w:r>
              <w:rPr>
                <w:sz w:val="21"/>
              </w:rPr>
              <w:t>,041</w:t>
            </w:r>
          </w:p>
        </w:tc>
      </w:tr>
      <w:tr>
        <w:trPr>
          <w:trHeight w:val="360" w:hRule="exact"/>
        </w:trPr>
        <w:tc>
          <w:tcPr>
            <w:tcW w:w="922" w:type="dxa"/>
            <w:tcBorders>
              <w:top w:val="nil"/>
              <w:bottom w:val="nil"/>
              <w:right w:val="nil"/>
            </w:tcBorders>
          </w:tcPr>
          <w:p>
            <w:pPr/>
          </w:p>
        </w:tc>
        <w:tc>
          <w:tcPr>
            <w:tcW w:w="1267" w:type="dxa"/>
            <w:tcBorders>
              <w:top w:val="nil"/>
              <w:left w:val="nil"/>
              <w:bottom w:val="nil"/>
            </w:tcBorders>
          </w:tcPr>
          <w:p>
            <w:pPr>
              <w:pStyle w:val="TableParagraph"/>
              <w:ind w:left="64"/>
              <w:jc w:val="left"/>
              <w:rPr>
                <w:sz w:val="21"/>
              </w:rPr>
            </w:pPr>
            <w:r>
              <w:rPr>
                <w:w w:val="105"/>
                <w:sz w:val="21"/>
              </w:rPr>
              <w:t>,060</w:t>
            </w:r>
          </w:p>
        </w:tc>
        <w:tc>
          <w:tcPr>
            <w:tcW w:w="1138" w:type="dxa"/>
            <w:tcBorders>
              <w:top w:val="nil"/>
              <w:bottom w:val="nil"/>
              <w:right w:val="single" w:sz="8" w:space="0" w:color="000000"/>
            </w:tcBorders>
          </w:tcPr>
          <w:p>
            <w:pPr>
              <w:pStyle w:val="TableParagraph"/>
              <w:ind w:right="58"/>
              <w:rPr>
                <w:sz w:val="21"/>
              </w:rPr>
            </w:pPr>
            <w:r>
              <w:rPr>
                <w:sz w:val="21"/>
              </w:rPr>
              <w:t>,482</w:t>
            </w:r>
          </w:p>
        </w:tc>
        <w:tc>
          <w:tcPr>
            <w:tcW w:w="950" w:type="dxa"/>
            <w:tcBorders>
              <w:top w:val="nil"/>
              <w:left w:val="single" w:sz="8" w:space="0" w:color="000000"/>
              <w:bottom w:val="nil"/>
              <w:right w:val="single" w:sz="8" w:space="0" w:color="000000"/>
            </w:tcBorders>
          </w:tcPr>
          <w:p>
            <w:pPr>
              <w:pStyle w:val="TableParagraph"/>
              <w:ind w:right="55"/>
              <w:rPr>
                <w:sz w:val="21"/>
              </w:rPr>
            </w:pPr>
            <w:r>
              <w:rPr>
                <w:sz w:val="21"/>
              </w:rPr>
              <w:t>,015</w:t>
            </w:r>
          </w:p>
        </w:tc>
        <w:tc>
          <w:tcPr>
            <w:tcW w:w="1186" w:type="dxa"/>
            <w:tcBorders>
              <w:top w:val="nil"/>
              <w:left w:val="single" w:sz="8" w:space="0" w:color="000000"/>
              <w:bottom w:val="nil"/>
              <w:right w:val="single" w:sz="8" w:space="0" w:color="000000"/>
            </w:tcBorders>
          </w:tcPr>
          <w:p>
            <w:pPr>
              <w:pStyle w:val="TableParagraph"/>
              <w:ind w:right="54"/>
              <w:rPr>
                <w:sz w:val="21"/>
              </w:rPr>
            </w:pPr>
            <w:r>
              <w:rPr>
                <w:sz w:val="21"/>
              </w:rPr>
              <w:t>1,150</w:t>
            </w:r>
          </w:p>
        </w:tc>
        <w:tc>
          <w:tcPr>
            <w:tcW w:w="1133" w:type="dxa"/>
            <w:tcBorders>
              <w:top w:val="nil"/>
              <w:left w:val="single" w:sz="8" w:space="0" w:color="000000"/>
              <w:bottom w:val="nil"/>
              <w:right w:val="single" w:sz="8" w:space="0" w:color="000000"/>
            </w:tcBorders>
          </w:tcPr>
          <w:p>
            <w:pPr>
              <w:pStyle w:val="TableParagraph"/>
              <w:ind w:right="58"/>
              <w:rPr>
                <w:sz w:val="21"/>
              </w:rPr>
            </w:pPr>
            <w:r>
              <w:rPr>
                <w:sz w:val="21"/>
              </w:rPr>
              <w:t>-,730</w:t>
            </w:r>
          </w:p>
        </w:tc>
        <w:tc>
          <w:tcPr>
            <w:tcW w:w="950" w:type="dxa"/>
            <w:tcBorders>
              <w:top w:val="nil"/>
              <w:left w:val="single" w:sz="8" w:space="0" w:color="000000"/>
              <w:bottom w:val="nil"/>
              <w:right w:val="single" w:sz="8" w:space="0" w:color="000000"/>
            </w:tcBorders>
          </w:tcPr>
          <w:p>
            <w:pPr>
              <w:pStyle w:val="TableParagraph"/>
              <w:ind w:right="58"/>
              <w:rPr>
                <w:sz w:val="21"/>
              </w:rPr>
            </w:pPr>
            <w:r>
              <w:rPr>
                <w:sz w:val="21"/>
              </w:rPr>
              <w:t>-4,222</w:t>
            </w:r>
          </w:p>
        </w:tc>
        <w:tc>
          <w:tcPr>
            <w:tcW w:w="950" w:type="dxa"/>
            <w:tcBorders>
              <w:top w:val="nil"/>
              <w:left w:val="single" w:sz="8" w:space="0" w:color="000000"/>
              <w:bottom w:val="nil"/>
            </w:tcBorders>
          </w:tcPr>
          <w:p>
            <w:pPr>
              <w:pStyle w:val="TableParagraph"/>
              <w:ind w:right="58"/>
              <w:rPr>
                <w:sz w:val="21"/>
              </w:rPr>
            </w:pPr>
            <w:r>
              <w:rPr>
                <w:sz w:val="21"/>
              </w:rPr>
              <w:t>,140</w:t>
            </w:r>
          </w:p>
        </w:tc>
      </w:tr>
      <w:tr>
        <w:trPr>
          <w:trHeight w:val="360" w:hRule="exact"/>
        </w:trPr>
        <w:tc>
          <w:tcPr>
            <w:tcW w:w="922" w:type="dxa"/>
            <w:tcBorders>
              <w:top w:val="nil"/>
              <w:bottom w:val="nil"/>
              <w:right w:val="nil"/>
            </w:tcBorders>
          </w:tcPr>
          <w:p>
            <w:pPr>
              <w:pStyle w:val="TableParagraph"/>
              <w:ind w:left="64"/>
              <w:jc w:val="left"/>
              <w:rPr>
                <w:sz w:val="21"/>
              </w:rPr>
            </w:pPr>
            <w:r>
              <w:rPr>
                <w:w w:val="105"/>
                <w:sz w:val="21"/>
              </w:rPr>
              <w:t>PROBIT</w:t>
            </w:r>
          </w:p>
        </w:tc>
        <w:tc>
          <w:tcPr>
            <w:tcW w:w="1267" w:type="dxa"/>
            <w:tcBorders>
              <w:top w:val="nil"/>
              <w:left w:val="nil"/>
              <w:bottom w:val="nil"/>
            </w:tcBorders>
          </w:tcPr>
          <w:p>
            <w:pPr>
              <w:pStyle w:val="TableParagraph"/>
              <w:ind w:left="64"/>
              <w:jc w:val="left"/>
              <w:rPr>
                <w:sz w:val="21"/>
              </w:rPr>
            </w:pPr>
            <w:r>
              <w:rPr>
                <w:w w:val="105"/>
                <w:sz w:val="21"/>
              </w:rPr>
              <w:t>,070</w:t>
            </w:r>
          </w:p>
        </w:tc>
        <w:tc>
          <w:tcPr>
            <w:tcW w:w="1138" w:type="dxa"/>
            <w:tcBorders>
              <w:top w:val="nil"/>
              <w:bottom w:val="nil"/>
              <w:right w:val="single" w:sz="8" w:space="0" w:color="000000"/>
            </w:tcBorders>
          </w:tcPr>
          <w:p>
            <w:pPr>
              <w:pStyle w:val="TableParagraph"/>
              <w:ind w:right="58"/>
              <w:rPr>
                <w:sz w:val="21"/>
              </w:rPr>
            </w:pPr>
            <w:r>
              <w:rPr>
                <w:sz w:val="21"/>
              </w:rPr>
              <w:t>,550</w:t>
            </w:r>
          </w:p>
        </w:tc>
        <w:tc>
          <w:tcPr>
            <w:tcW w:w="950" w:type="dxa"/>
            <w:tcBorders>
              <w:top w:val="nil"/>
              <w:left w:val="single" w:sz="8" w:space="0" w:color="000000"/>
              <w:bottom w:val="nil"/>
              <w:right w:val="single" w:sz="8" w:space="0" w:color="000000"/>
            </w:tcBorders>
          </w:tcPr>
          <w:p>
            <w:pPr>
              <w:pStyle w:val="TableParagraph"/>
              <w:ind w:right="55"/>
              <w:rPr>
                <w:sz w:val="21"/>
              </w:rPr>
            </w:pPr>
            <w:r>
              <w:rPr>
                <w:sz w:val="21"/>
              </w:rPr>
              <w:t>,021</w:t>
            </w:r>
          </w:p>
        </w:tc>
        <w:tc>
          <w:tcPr>
            <w:tcW w:w="1186" w:type="dxa"/>
            <w:tcBorders>
              <w:top w:val="nil"/>
              <w:left w:val="single" w:sz="8" w:space="0" w:color="000000"/>
              <w:bottom w:val="nil"/>
              <w:right w:val="single" w:sz="8" w:space="0" w:color="000000"/>
            </w:tcBorders>
          </w:tcPr>
          <w:p>
            <w:pPr>
              <w:pStyle w:val="TableParagraph"/>
              <w:ind w:right="54"/>
              <w:rPr>
                <w:sz w:val="21"/>
              </w:rPr>
            </w:pPr>
            <w:r>
              <w:rPr>
                <w:sz w:val="21"/>
              </w:rPr>
              <w:t>1,255</w:t>
            </w:r>
          </w:p>
        </w:tc>
        <w:tc>
          <w:tcPr>
            <w:tcW w:w="1133" w:type="dxa"/>
            <w:tcBorders>
              <w:top w:val="nil"/>
              <w:left w:val="single" w:sz="8" w:space="0" w:color="000000"/>
              <w:bottom w:val="nil"/>
              <w:right w:val="single" w:sz="8" w:space="0" w:color="000000"/>
            </w:tcBorders>
          </w:tcPr>
          <w:p>
            <w:pPr>
              <w:pStyle w:val="TableParagraph"/>
              <w:ind w:right="58"/>
              <w:rPr>
                <w:sz w:val="21"/>
              </w:rPr>
            </w:pPr>
            <w:r>
              <w:rPr>
                <w:sz w:val="21"/>
              </w:rPr>
              <w:t>-,598</w:t>
            </w:r>
          </w:p>
        </w:tc>
        <w:tc>
          <w:tcPr>
            <w:tcW w:w="950" w:type="dxa"/>
            <w:tcBorders>
              <w:top w:val="nil"/>
              <w:left w:val="single" w:sz="8" w:space="0" w:color="000000"/>
              <w:bottom w:val="nil"/>
              <w:right w:val="single" w:sz="8" w:space="0" w:color="000000"/>
            </w:tcBorders>
          </w:tcPr>
          <w:p>
            <w:pPr>
              <w:pStyle w:val="TableParagraph"/>
              <w:ind w:right="58"/>
              <w:rPr>
                <w:sz w:val="21"/>
              </w:rPr>
            </w:pPr>
            <w:r>
              <w:rPr>
                <w:sz w:val="21"/>
              </w:rPr>
              <w:t>-3,874</w:t>
            </w:r>
          </w:p>
        </w:tc>
        <w:tc>
          <w:tcPr>
            <w:tcW w:w="950" w:type="dxa"/>
            <w:tcBorders>
              <w:top w:val="nil"/>
              <w:left w:val="single" w:sz="8" w:space="0" w:color="000000"/>
              <w:bottom w:val="nil"/>
            </w:tcBorders>
          </w:tcPr>
          <w:p>
            <w:pPr>
              <w:pStyle w:val="TableParagraph"/>
              <w:ind w:right="58"/>
              <w:rPr>
                <w:sz w:val="21"/>
              </w:rPr>
            </w:pPr>
            <w:r>
              <w:rPr>
                <w:sz w:val="21"/>
              </w:rPr>
              <w:t>,227</w:t>
            </w:r>
          </w:p>
        </w:tc>
      </w:tr>
      <w:tr>
        <w:trPr>
          <w:trHeight w:val="360" w:hRule="exact"/>
        </w:trPr>
        <w:tc>
          <w:tcPr>
            <w:tcW w:w="922" w:type="dxa"/>
            <w:tcBorders>
              <w:top w:val="nil"/>
              <w:bottom w:val="nil"/>
              <w:right w:val="nil"/>
            </w:tcBorders>
          </w:tcPr>
          <w:p>
            <w:pPr/>
          </w:p>
        </w:tc>
        <w:tc>
          <w:tcPr>
            <w:tcW w:w="1267" w:type="dxa"/>
            <w:tcBorders>
              <w:top w:val="nil"/>
              <w:left w:val="nil"/>
              <w:bottom w:val="nil"/>
            </w:tcBorders>
          </w:tcPr>
          <w:p>
            <w:pPr>
              <w:pStyle w:val="TableParagraph"/>
              <w:ind w:left="64"/>
              <w:jc w:val="left"/>
              <w:rPr>
                <w:sz w:val="21"/>
              </w:rPr>
            </w:pPr>
            <w:r>
              <w:rPr>
                <w:w w:val="105"/>
                <w:sz w:val="21"/>
              </w:rPr>
              <w:t>,080</w:t>
            </w:r>
          </w:p>
        </w:tc>
        <w:tc>
          <w:tcPr>
            <w:tcW w:w="1138" w:type="dxa"/>
            <w:tcBorders>
              <w:top w:val="nil"/>
              <w:bottom w:val="nil"/>
              <w:right w:val="single" w:sz="8" w:space="0" w:color="000000"/>
            </w:tcBorders>
          </w:tcPr>
          <w:p>
            <w:pPr>
              <w:pStyle w:val="TableParagraph"/>
              <w:ind w:right="58"/>
              <w:rPr>
                <w:sz w:val="21"/>
              </w:rPr>
            </w:pPr>
            <w:r>
              <w:rPr>
                <w:sz w:val="21"/>
              </w:rPr>
              <w:t>,619</w:t>
            </w:r>
          </w:p>
        </w:tc>
        <w:tc>
          <w:tcPr>
            <w:tcW w:w="950" w:type="dxa"/>
            <w:tcBorders>
              <w:top w:val="nil"/>
              <w:left w:val="single" w:sz="8" w:space="0" w:color="000000"/>
              <w:bottom w:val="nil"/>
              <w:right w:val="single" w:sz="8" w:space="0" w:color="000000"/>
            </w:tcBorders>
          </w:tcPr>
          <w:p>
            <w:pPr>
              <w:pStyle w:val="TableParagraph"/>
              <w:ind w:right="55"/>
              <w:rPr>
                <w:sz w:val="21"/>
              </w:rPr>
            </w:pPr>
            <w:r>
              <w:rPr>
                <w:sz w:val="21"/>
              </w:rPr>
              <w:t>,028</w:t>
            </w:r>
          </w:p>
        </w:tc>
        <w:tc>
          <w:tcPr>
            <w:tcW w:w="1186" w:type="dxa"/>
            <w:tcBorders>
              <w:top w:val="nil"/>
              <w:left w:val="single" w:sz="8" w:space="0" w:color="000000"/>
              <w:bottom w:val="nil"/>
              <w:right w:val="single" w:sz="8" w:space="0" w:color="000000"/>
            </w:tcBorders>
          </w:tcPr>
          <w:p>
            <w:pPr>
              <w:pStyle w:val="TableParagraph"/>
              <w:ind w:right="54"/>
              <w:rPr>
                <w:sz w:val="21"/>
              </w:rPr>
            </w:pPr>
            <w:r>
              <w:rPr>
                <w:sz w:val="21"/>
              </w:rPr>
              <w:t>1,358</w:t>
            </w:r>
          </w:p>
        </w:tc>
        <w:tc>
          <w:tcPr>
            <w:tcW w:w="1133" w:type="dxa"/>
            <w:tcBorders>
              <w:top w:val="nil"/>
              <w:left w:val="single" w:sz="8" w:space="0" w:color="000000"/>
              <w:bottom w:val="nil"/>
              <w:right w:val="single" w:sz="8" w:space="0" w:color="000000"/>
            </w:tcBorders>
          </w:tcPr>
          <w:p>
            <w:pPr>
              <w:pStyle w:val="TableParagraph"/>
              <w:ind w:right="58"/>
              <w:rPr>
                <w:sz w:val="21"/>
              </w:rPr>
            </w:pPr>
            <w:r>
              <w:rPr>
                <w:sz w:val="21"/>
              </w:rPr>
              <w:t>-,479</w:t>
            </w:r>
          </w:p>
        </w:tc>
        <w:tc>
          <w:tcPr>
            <w:tcW w:w="950" w:type="dxa"/>
            <w:tcBorders>
              <w:top w:val="nil"/>
              <w:left w:val="single" w:sz="8" w:space="0" w:color="000000"/>
              <w:bottom w:val="nil"/>
              <w:right w:val="single" w:sz="8" w:space="0" w:color="000000"/>
            </w:tcBorders>
          </w:tcPr>
          <w:p>
            <w:pPr>
              <w:pStyle w:val="TableParagraph"/>
              <w:ind w:right="58"/>
              <w:rPr>
                <w:sz w:val="21"/>
              </w:rPr>
            </w:pPr>
            <w:r>
              <w:rPr>
                <w:sz w:val="21"/>
              </w:rPr>
              <w:t>-3,563</w:t>
            </w:r>
          </w:p>
        </w:tc>
        <w:tc>
          <w:tcPr>
            <w:tcW w:w="950" w:type="dxa"/>
            <w:tcBorders>
              <w:top w:val="nil"/>
              <w:left w:val="single" w:sz="8" w:space="0" w:color="000000"/>
              <w:bottom w:val="nil"/>
            </w:tcBorders>
          </w:tcPr>
          <w:p>
            <w:pPr>
              <w:pStyle w:val="TableParagraph"/>
              <w:ind w:right="58"/>
              <w:rPr>
                <w:sz w:val="21"/>
              </w:rPr>
            </w:pPr>
            <w:r>
              <w:rPr>
                <w:sz w:val="21"/>
              </w:rPr>
              <w:t>,306</w:t>
            </w:r>
          </w:p>
        </w:tc>
      </w:tr>
      <w:tr>
        <w:trPr>
          <w:trHeight w:val="360" w:hRule="exact"/>
        </w:trPr>
        <w:tc>
          <w:tcPr>
            <w:tcW w:w="922" w:type="dxa"/>
            <w:tcBorders>
              <w:top w:val="nil"/>
              <w:bottom w:val="nil"/>
              <w:right w:val="nil"/>
            </w:tcBorders>
          </w:tcPr>
          <w:p>
            <w:pPr/>
          </w:p>
        </w:tc>
        <w:tc>
          <w:tcPr>
            <w:tcW w:w="1267" w:type="dxa"/>
            <w:tcBorders>
              <w:top w:val="nil"/>
              <w:left w:val="nil"/>
              <w:bottom w:val="nil"/>
            </w:tcBorders>
          </w:tcPr>
          <w:p>
            <w:pPr>
              <w:pStyle w:val="TableParagraph"/>
              <w:ind w:left="64"/>
              <w:jc w:val="left"/>
              <w:rPr>
                <w:sz w:val="21"/>
              </w:rPr>
            </w:pPr>
            <w:r>
              <w:rPr>
                <w:w w:val="105"/>
                <w:sz w:val="21"/>
              </w:rPr>
              <w:t>,090</w:t>
            </w:r>
          </w:p>
        </w:tc>
        <w:tc>
          <w:tcPr>
            <w:tcW w:w="1138" w:type="dxa"/>
            <w:tcBorders>
              <w:top w:val="nil"/>
              <w:bottom w:val="nil"/>
              <w:right w:val="single" w:sz="8" w:space="0" w:color="000000"/>
            </w:tcBorders>
          </w:tcPr>
          <w:p>
            <w:pPr>
              <w:pStyle w:val="TableParagraph"/>
              <w:ind w:right="58"/>
              <w:rPr>
                <w:sz w:val="21"/>
              </w:rPr>
            </w:pPr>
            <w:r>
              <w:rPr>
                <w:sz w:val="21"/>
              </w:rPr>
              <w:t>,690</w:t>
            </w:r>
          </w:p>
        </w:tc>
        <w:tc>
          <w:tcPr>
            <w:tcW w:w="950" w:type="dxa"/>
            <w:tcBorders>
              <w:top w:val="nil"/>
              <w:left w:val="single" w:sz="8" w:space="0" w:color="000000"/>
              <w:bottom w:val="nil"/>
              <w:right w:val="single" w:sz="8" w:space="0" w:color="000000"/>
            </w:tcBorders>
          </w:tcPr>
          <w:p>
            <w:pPr>
              <w:pStyle w:val="TableParagraph"/>
              <w:ind w:right="55"/>
              <w:rPr>
                <w:sz w:val="21"/>
              </w:rPr>
            </w:pPr>
            <w:r>
              <w:rPr>
                <w:sz w:val="21"/>
              </w:rPr>
              <w:t>,038</w:t>
            </w:r>
          </w:p>
        </w:tc>
        <w:tc>
          <w:tcPr>
            <w:tcW w:w="1186" w:type="dxa"/>
            <w:tcBorders>
              <w:top w:val="nil"/>
              <w:left w:val="single" w:sz="8" w:space="0" w:color="000000"/>
              <w:bottom w:val="nil"/>
              <w:right w:val="single" w:sz="8" w:space="0" w:color="000000"/>
            </w:tcBorders>
          </w:tcPr>
          <w:p>
            <w:pPr>
              <w:pStyle w:val="TableParagraph"/>
              <w:ind w:right="54"/>
              <w:rPr>
                <w:sz w:val="21"/>
              </w:rPr>
            </w:pPr>
            <w:r>
              <w:rPr>
                <w:sz w:val="21"/>
              </w:rPr>
              <w:t>1,460</w:t>
            </w:r>
          </w:p>
        </w:tc>
        <w:tc>
          <w:tcPr>
            <w:tcW w:w="1133" w:type="dxa"/>
            <w:tcBorders>
              <w:top w:val="nil"/>
              <w:left w:val="single" w:sz="8" w:space="0" w:color="000000"/>
              <w:bottom w:val="nil"/>
              <w:right w:val="single" w:sz="8" w:space="0" w:color="000000"/>
            </w:tcBorders>
          </w:tcPr>
          <w:p>
            <w:pPr>
              <w:pStyle w:val="TableParagraph"/>
              <w:ind w:right="58"/>
              <w:rPr>
                <w:sz w:val="21"/>
              </w:rPr>
            </w:pPr>
            <w:r>
              <w:rPr>
                <w:sz w:val="21"/>
              </w:rPr>
              <w:t>-,371</w:t>
            </w:r>
          </w:p>
        </w:tc>
        <w:tc>
          <w:tcPr>
            <w:tcW w:w="950" w:type="dxa"/>
            <w:tcBorders>
              <w:top w:val="nil"/>
              <w:left w:val="single" w:sz="8" w:space="0" w:color="000000"/>
              <w:bottom w:val="nil"/>
              <w:right w:val="single" w:sz="8" w:space="0" w:color="000000"/>
            </w:tcBorders>
          </w:tcPr>
          <w:p>
            <w:pPr>
              <w:pStyle w:val="TableParagraph"/>
              <w:ind w:right="58"/>
              <w:rPr>
                <w:sz w:val="21"/>
              </w:rPr>
            </w:pPr>
            <w:r>
              <w:rPr>
                <w:sz w:val="21"/>
              </w:rPr>
              <w:t>-3,281</w:t>
            </w:r>
          </w:p>
        </w:tc>
        <w:tc>
          <w:tcPr>
            <w:tcW w:w="950" w:type="dxa"/>
            <w:tcBorders>
              <w:top w:val="nil"/>
              <w:left w:val="single" w:sz="8" w:space="0" w:color="000000"/>
              <w:bottom w:val="nil"/>
            </w:tcBorders>
          </w:tcPr>
          <w:p>
            <w:pPr>
              <w:pStyle w:val="TableParagraph"/>
              <w:ind w:right="58"/>
              <w:rPr>
                <w:sz w:val="21"/>
              </w:rPr>
            </w:pPr>
            <w:r>
              <w:rPr>
                <w:sz w:val="21"/>
              </w:rPr>
              <w:t>,378</w:t>
            </w:r>
          </w:p>
        </w:tc>
      </w:tr>
      <w:tr>
        <w:trPr>
          <w:trHeight w:val="360" w:hRule="exact"/>
        </w:trPr>
        <w:tc>
          <w:tcPr>
            <w:tcW w:w="922" w:type="dxa"/>
            <w:tcBorders>
              <w:top w:val="nil"/>
              <w:bottom w:val="nil"/>
              <w:right w:val="nil"/>
            </w:tcBorders>
          </w:tcPr>
          <w:p>
            <w:pPr/>
          </w:p>
        </w:tc>
        <w:tc>
          <w:tcPr>
            <w:tcW w:w="1267" w:type="dxa"/>
            <w:tcBorders>
              <w:top w:val="nil"/>
              <w:left w:val="nil"/>
              <w:bottom w:val="nil"/>
            </w:tcBorders>
          </w:tcPr>
          <w:p>
            <w:pPr>
              <w:pStyle w:val="TableParagraph"/>
              <w:ind w:left="64"/>
              <w:jc w:val="left"/>
              <w:rPr>
                <w:sz w:val="21"/>
              </w:rPr>
            </w:pPr>
            <w:r>
              <w:rPr>
                <w:w w:val="105"/>
                <w:sz w:val="21"/>
              </w:rPr>
              <w:t>,100</w:t>
            </w:r>
          </w:p>
        </w:tc>
        <w:tc>
          <w:tcPr>
            <w:tcW w:w="1138" w:type="dxa"/>
            <w:tcBorders>
              <w:top w:val="nil"/>
              <w:bottom w:val="nil"/>
              <w:right w:val="single" w:sz="8" w:space="0" w:color="000000"/>
            </w:tcBorders>
          </w:tcPr>
          <w:p>
            <w:pPr>
              <w:pStyle w:val="TableParagraph"/>
              <w:ind w:right="58"/>
              <w:rPr>
                <w:sz w:val="21"/>
              </w:rPr>
            </w:pPr>
            <w:r>
              <w:rPr>
                <w:sz w:val="21"/>
              </w:rPr>
              <w:t>,762</w:t>
            </w:r>
          </w:p>
        </w:tc>
        <w:tc>
          <w:tcPr>
            <w:tcW w:w="950" w:type="dxa"/>
            <w:tcBorders>
              <w:top w:val="nil"/>
              <w:left w:val="single" w:sz="8" w:space="0" w:color="000000"/>
              <w:bottom w:val="nil"/>
              <w:right w:val="single" w:sz="8" w:space="0" w:color="000000"/>
            </w:tcBorders>
          </w:tcPr>
          <w:p>
            <w:pPr>
              <w:pStyle w:val="TableParagraph"/>
              <w:ind w:right="55"/>
              <w:rPr>
                <w:sz w:val="21"/>
              </w:rPr>
            </w:pPr>
            <w:r>
              <w:rPr>
                <w:sz w:val="21"/>
              </w:rPr>
              <w:t>,049</w:t>
            </w:r>
          </w:p>
        </w:tc>
        <w:tc>
          <w:tcPr>
            <w:tcW w:w="1186" w:type="dxa"/>
            <w:tcBorders>
              <w:top w:val="nil"/>
              <w:left w:val="single" w:sz="8" w:space="0" w:color="000000"/>
              <w:bottom w:val="nil"/>
              <w:right w:val="single" w:sz="8" w:space="0" w:color="000000"/>
            </w:tcBorders>
          </w:tcPr>
          <w:p>
            <w:pPr>
              <w:pStyle w:val="TableParagraph"/>
              <w:ind w:right="54"/>
              <w:rPr>
                <w:sz w:val="21"/>
              </w:rPr>
            </w:pPr>
            <w:r>
              <w:rPr>
                <w:sz w:val="21"/>
              </w:rPr>
              <w:t>1,561</w:t>
            </w:r>
          </w:p>
        </w:tc>
        <w:tc>
          <w:tcPr>
            <w:tcW w:w="1133" w:type="dxa"/>
            <w:tcBorders>
              <w:top w:val="nil"/>
              <w:left w:val="single" w:sz="8" w:space="0" w:color="000000"/>
              <w:bottom w:val="nil"/>
              <w:right w:val="single" w:sz="8" w:space="0" w:color="000000"/>
            </w:tcBorders>
          </w:tcPr>
          <w:p>
            <w:pPr>
              <w:pStyle w:val="TableParagraph"/>
              <w:ind w:right="58"/>
              <w:rPr>
                <w:sz w:val="21"/>
              </w:rPr>
            </w:pPr>
            <w:r>
              <w:rPr>
                <w:sz w:val="21"/>
              </w:rPr>
              <w:t>-,272</w:t>
            </w:r>
          </w:p>
        </w:tc>
        <w:tc>
          <w:tcPr>
            <w:tcW w:w="950" w:type="dxa"/>
            <w:tcBorders>
              <w:top w:val="nil"/>
              <w:left w:val="single" w:sz="8" w:space="0" w:color="000000"/>
              <w:bottom w:val="nil"/>
              <w:right w:val="single" w:sz="8" w:space="0" w:color="000000"/>
            </w:tcBorders>
          </w:tcPr>
          <w:p>
            <w:pPr>
              <w:pStyle w:val="TableParagraph"/>
              <w:ind w:right="58"/>
              <w:rPr>
                <w:sz w:val="21"/>
              </w:rPr>
            </w:pPr>
            <w:r>
              <w:rPr>
                <w:sz w:val="21"/>
              </w:rPr>
              <w:t>-3,022</w:t>
            </w:r>
          </w:p>
        </w:tc>
        <w:tc>
          <w:tcPr>
            <w:tcW w:w="950" w:type="dxa"/>
            <w:tcBorders>
              <w:top w:val="nil"/>
              <w:left w:val="single" w:sz="8" w:space="0" w:color="000000"/>
              <w:bottom w:val="nil"/>
            </w:tcBorders>
          </w:tcPr>
          <w:p>
            <w:pPr>
              <w:pStyle w:val="TableParagraph"/>
              <w:ind w:right="58"/>
              <w:rPr>
                <w:sz w:val="21"/>
              </w:rPr>
            </w:pPr>
            <w:r>
              <w:rPr>
                <w:sz w:val="21"/>
              </w:rPr>
              <w:t>,445</w:t>
            </w:r>
          </w:p>
        </w:tc>
      </w:tr>
      <w:tr>
        <w:trPr>
          <w:trHeight w:val="360" w:hRule="exact"/>
        </w:trPr>
        <w:tc>
          <w:tcPr>
            <w:tcW w:w="922" w:type="dxa"/>
            <w:tcBorders>
              <w:top w:val="nil"/>
              <w:bottom w:val="nil"/>
              <w:right w:val="nil"/>
            </w:tcBorders>
          </w:tcPr>
          <w:p>
            <w:pPr/>
          </w:p>
        </w:tc>
        <w:tc>
          <w:tcPr>
            <w:tcW w:w="1267" w:type="dxa"/>
            <w:tcBorders>
              <w:top w:val="nil"/>
              <w:left w:val="nil"/>
              <w:bottom w:val="nil"/>
            </w:tcBorders>
          </w:tcPr>
          <w:p>
            <w:pPr>
              <w:pStyle w:val="TableParagraph"/>
              <w:ind w:left="64"/>
              <w:jc w:val="left"/>
              <w:rPr>
                <w:sz w:val="21"/>
              </w:rPr>
            </w:pPr>
            <w:r>
              <w:rPr>
                <w:w w:val="105"/>
                <w:sz w:val="21"/>
              </w:rPr>
              <w:t>,150</w:t>
            </w:r>
          </w:p>
        </w:tc>
        <w:tc>
          <w:tcPr>
            <w:tcW w:w="1138" w:type="dxa"/>
            <w:tcBorders>
              <w:top w:val="nil"/>
              <w:bottom w:val="nil"/>
              <w:right w:val="single" w:sz="8" w:space="0" w:color="000000"/>
            </w:tcBorders>
          </w:tcPr>
          <w:p>
            <w:pPr>
              <w:pStyle w:val="TableParagraph"/>
              <w:ind w:right="56"/>
              <w:rPr>
                <w:sz w:val="21"/>
              </w:rPr>
            </w:pPr>
            <w:r>
              <w:rPr>
                <w:sz w:val="21"/>
              </w:rPr>
              <w:t>1,149</w:t>
            </w:r>
          </w:p>
        </w:tc>
        <w:tc>
          <w:tcPr>
            <w:tcW w:w="950" w:type="dxa"/>
            <w:tcBorders>
              <w:top w:val="nil"/>
              <w:left w:val="single" w:sz="8" w:space="0" w:color="000000"/>
              <w:bottom w:val="nil"/>
              <w:right w:val="single" w:sz="8" w:space="0" w:color="000000"/>
            </w:tcBorders>
          </w:tcPr>
          <w:p>
            <w:pPr>
              <w:pStyle w:val="TableParagraph"/>
              <w:ind w:right="55"/>
              <w:rPr>
                <w:sz w:val="21"/>
              </w:rPr>
            </w:pPr>
            <w:r>
              <w:rPr>
                <w:sz w:val="21"/>
              </w:rPr>
              <w:t>,141</w:t>
            </w:r>
          </w:p>
        </w:tc>
        <w:tc>
          <w:tcPr>
            <w:tcW w:w="1186" w:type="dxa"/>
            <w:tcBorders>
              <w:top w:val="nil"/>
              <w:left w:val="single" w:sz="8" w:space="0" w:color="000000"/>
              <w:bottom w:val="nil"/>
              <w:right w:val="single" w:sz="8" w:space="0" w:color="000000"/>
            </w:tcBorders>
          </w:tcPr>
          <w:p>
            <w:pPr>
              <w:pStyle w:val="TableParagraph"/>
              <w:ind w:right="54"/>
              <w:rPr>
                <w:sz w:val="21"/>
              </w:rPr>
            </w:pPr>
            <w:r>
              <w:rPr>
                <w:sz w:val="21"/>
              </w:rPr>
              <w:t>2,081</w:t>
            </w:r>
          </w:p>
        </w:tc>
        <w:tc>
          <w:tcPr>
            <w:tcW w:w="1133" w:type="dxa"/>
            <w:tcBorders>
              <w:top w:val="nil"/>
              <w:left w:val="single" w:sz="8" w:space="0" w:color="000000"/>
              <w:bottom w:val="nil"/>
              <w:right w:val="single" w:sz="8" w:space="0" w:color="000000"/>
            </w:tcBorders>
          </w:tcPr>
          <w:p>
            <w:pPr>
              <w:pStyle w:val="TableParagraph"/>
              <w:ind w:right="58"/>
              <w:rPr>
                <w:sz w:val="21"/>
              </w:rPr>
            </w:pPr>
            <w:r>
              <w:rPr>
                <w:sz w:val="21"/>
              </w:rPr>
              <w:t>,139</w:t>
            </w:r>
          </w:p>
        </w:tc>
        <w:tc>
          <w:tcPr>
            <w:tcW w:w="950" w:type="dxa"/>
            <w:tcBorders>
              <w:top w:val="nil"/>
              <w:left w:val="single" w:sz="8" w:space="0" w:color="000000"/>
              <w:bottom w:val="nil"/>
              <w:right w:val="single" w:sz="8" w:space="0" w:color="000000"/>
            </w:tcBorders>
          </w:tcPr>
          <w:p>
            <w:pPr>
              <w:pStyle w:val="TableParagraph"/>
              <w:ind w:right="58"/>
              <w:rPr>
                <w:sz w:val="21"/>
              </w:rPr>
            </w:pPr>
            <w:r>
              <w:rPr>
                <w:sz w:val="21"/>
              </w:rPr>
              <w:t>-1,960</w:t>
            </w:r>
          </w:p>
        </w:tc>
        <w:tc>
          <w:tcPr>
            <w:tcW w:w="950" w:type="dxa"/>
            <w:tcBorders>
              <w:top w:val="nil"/>
              <w:left w:val="single" w:sz="8" w:space="0" w:color="000000"/>
              <w:bottom w:val="nil"/>
            </w:tcBorders>
          </w:tcPr>
          <w:p>
            <w:pPr>
              <w:pStyle w:val="TableParagraph"/>
              <w:ind w:right="58"/>
              <w:rPr>
                <w:sz w:val="21"/>
              </w:rPr>
            </w:pPr>
            <w:r>
              <w:rPr>
                <w:sz w:val="21"/>
              </w:rPr>
              <w:t>,733</w:t>
            </w:r>
          </w:p>
        </w:tc>
      </w:tr>
      <w:tr>
        <w:trPr>
          <w:trHeight w:val="360" w:hRule="exact"/>
        </w:trPr>
        <w:tc>
          <w:tcPr>
            <w:tcW w:w="922" w:type="dxa"/>
            <w:tcBorders>
              <w:top w:val="nil"/>
              <w:bottom w:val="nil"/>
              <w:right w:val="nil"/>
            </w:tcBorders>
          </w:tcPr>
          <w:p>
            <w:pPr/>
          </w:p>
        </w:tc>
        <w:tc>
          <w:tcPr>
            <w:tcW w:w="1267" w:type="dxa"/>
            <w:tcBorders>
              <w:top w:val="nil"/>
              <w:left w:val="nil"/>
              <w:bottom w:val="nil"/>
            </w:tcBorders>
          </w:tcPr>
          <w:p>
            <w:pPr>
              <w:pStyle w:val="TableParagraph"/>
              <w:ind w:left="64"/>
              <w:jc w:val="left"/>
              <w:rPr>
                <w:sz w:val="21"/>
              </w:rPr>
            </w:pPr>
            <w:r>
              <w:rPr>
                <w:w w:val="105"/>
                <w:sz w:val="21"/>
              </w:rPr>
              <w:t>,200</w:t>
            </w:r>
          </w:p>
        </w:tc>
        <w:tc>
          <w:tcPr>
            <w:tcW w:w="1138" w:type="dxa"/>
            <w:tcBorders>
              <w:top w:val="nil"/>
              <w:bottom w:val="nil"/>
              <w:right w:val="single" w:sz="8" w:space="0" w:color="000000"/>
            </w:tcBorders>
          </w:tcPr>
          <w:p>
            <w:pPr>
              <w:pStyle w:val="TableParagraph"/>
              <w:ind w:right="56"/>
              <w:rPr>
                <w:sz w:val="21"/>
              </w:rPr>
            </w:pPr>
            <w:r>
              <w:rPr>
                <w:sz w:val="21"/>
              </w:rPr>
              <w:t>1,593</w:t>
            </w:r>
          </w:p>
        </w:tc>
        <w:tc>
          <w:tcPr>
            <w:tcW w:w="950" w:type="dxa"/>
            <w:tcBorders>
              <w:top w:val="nil"/>
              <w:left w:val="single" w:sz="8" w:space="0" w:color="000000"/>
              <w:bottom w:val="nil"/>
              <w:right w:val="single" w:sz="8" w:space="0" w:color="000000"/>
            </w:tcBorders>
          </w:tcPr>
          <w:p>
            <w:pPr>
              <w:pStyle w:val="TableParagraph"/>
              <w:ind w:right="55"/>
              <w:rPr>
                <w:sz w:val="21"/>
              </w:rPr>
            </w:pPr>
            <w:r>
              <w:rPr>
                <w:sz w:val="21"/>
              </w:rPr>
              <w:t>,322</w:t>
            </w:r>
          </w:p>
        </w:tc>
        <w:tc>
          <w:tcPr>
            <w:tcW w:w="1186" w:type="dxa"/>
            <w:tcBorders>
              <w:top w:val="nil"/>
              <w:left w:val="single" w:sz="8" w:space="0" w:color="000000"/>
              <w:bottom w:val="nil"/>
              <w:right w:val="single" w:sz="8" w:space="0" w:color="000000"/>
            </w:tcBorders>
          </w:tcPr>
          <w:p>
            <w:pPr>
              <w:pStyle w:val="TableParagraph"/>
              <w:ind w:right="54"/>
              <w:rPr>
                <w:sz w:val="21"/>
              </w:rPr>
            </w:pPr>
            <w:r>
              <w:rPr>
                <w:sz w:val="21"/>
              </w:rPr>
              <w:t>2,666</w:t>
            </w:r>
          </w:p>
        </w:tc>
        <w:tc>
          <w:tcPr>
            <w:tcW w:w="1133" w:type="dxa"/>
            <w:tcBorders>
              <w:top w:val="nil"/>
              <w:left w:val="single" w:sz="8" w:space="0" w:color="000000"/>
              <w:bottom w:val="nil"/>
              <w:right w:val="single" w:sz="8" w:space="0" w:color="000000"/>
            </w:tcBorders>
          </w:tcPr>
          <w:p>
            <w:pPr>
              <w:pStyle w:val="TableParagraph"/>
              <w:ind w:right="58"/>
              <w:rPr>
                <w:sz w:val="21"/>
              </w:rPr>
            </w:pPr>
            <w:r>
              <w:rPr>
                <w:sz w:val="21"/>
              </w:rPr>
              <w:t>,465</w:t>
            </w:r>
          </w:p>
        </w:tc>
        <w:tc>
          <w:tcPr>
            <w:tcW w:w="950" w:type="dxa"/>
            <w:tcBorders>
              <w:top w:val="nil"/>
              <w:left w:val="single" w:sz="8" w:space="0" w:color="000000"/>
              <w:bottom w:val="nil"/>
              <w:right w:val="single" w:sz="8" w:space="0" w:color="000000"/>
            </w:tcBorders>
          </w:tcPr>
          <w:p>
            <w:pPr>
              <w:pStyle w:val="TableParagraph"/>
              <w:ind w:right="58"/>
              <w:rPr>
                <w:sz w:val="21"/>
              </w:rPr>
            </w:pPr>
            <w:r>
              <w:rPr>
                <w:sz w:val="21"/>
              </w:rPr>
              <w:t>-1,134</w:t>
            </w:r>
          </w:p>
        </w:tc>
        <w:tc>
          <w:tcPr>
            <w:tcW w:w="950" w:type="dxa"/>
            <w:tcBorders>
              <w:top w:val="nil"/>
              <w:left w:val="single" w:sz="8" w:space="0" w:color="000000"/>
              <w:bottom w:val="nil"/>
            </w:tcBorders>
          </w:tcPr>
          <w:p>
            <w:pPr>
              <w:pStyle w:val="TableParagraph"/>
              <w:ind w:right="58"/>
              <w:rPr>
                <w:sz w:val="21"/>
              </w:rPr>
            </w:pPr>
            <w:r>
              <w:rPr>
                <w:sz w:val="21"/>
              </w:rPr>
              <w:t>,980</w:t>
            </w:r>
          </w:p>
        </w:tc>
      </w:tr>
      <w:tr>
        <w:trPr>
          <w:trHeight w:val="318" w:hRule="exact"/>
        </w:trPr>
        <w:tc>
          <w:tcPr>
            <w:tcW w:w="922" w:type="dxa"/>
            <w:tcBorders>
              <w:top w:val="nil"/>
              <w:right w:val="nil"/>
            </w:tcBorders>
          </w:tcPr>
          <w:p>
            <w:pPr/>
          </w:p>
        </w:tc>
        <w:tc>
          <w:tcPr>
            <w:tcW w:w="1267" w:type="dxa"/>
            <w:tcBorders>
              <w:top w:val="nil"/>
              <w:left w:val="nil"/>
              <w:bottom w:val="nil"/>
            </w:tcBorders>
          </w:tcPr>
          <w:p>
            <w:pPr>
              <w:pStyle w:val="TableParagraph"/>
              <w:ind w:left="64"/>
              <w:jc w:val="left"/>
              <w:rPr>
                <w:sz w:val="21"/>
              </w:rPr>
            </w:pPr>
            <w:r>
              <w:rPr>
                <w:w w:val="105"/>
                <w:sz w:val="21"/>
              </w:rPr>
              <w:t>,250</w:t>
            </w:r>
          </w:p>
        </w:tc>
        <w:tc>
          <w:tcPr>
            <w:tcW w:w="1138" w:type="dxa"/>
            <w:tcBorders>
              <w:top w:val="nil"/>
              <w:bottom w:val="nil"/>
              <w:right w:val="single" w:sz="8" w:space="0" w:color="000000"/>
            </w:tcBorders>
          </w:tcPr>
          <w:p>
            <w:pPr>
              <w:pStyle w:val="TableParagraph"/>
              <w:ind w:right="56"/>
              <w:rPr>
                <w:sz w:val="21"/>
              </w:rPr>
            </w:pPr>
            <w:r>
              <w:rPr>
                <w:sz w:val="21"/>
              </w:rPr>
              <w:t>2,108</w:t>
            </w:r>
          </w:p>
        </w:tc>
        <w:tc>
          <w:tcPr>
            <w:tcW w:w="950" w:type="dxa"/>
            <w:tcBorders>
              <w:top w:val="nil"/>
              <w:left w:val="single" w:sz="8" w:space="0" w:color="000000"/>
              <w:bottom w:val="nil"/>
              <w:right w:val="single" w:sz="8" w:space="0" w:color="000000"/>
            </w:tcBorders>
          </w:tcPr>
          <w:p>
            <w:pPr>
              <w:pStyle w:val="TableParagraph"/>
              <w:ind w:right="55"/>
              <w:rPr>
                <w:sz w:val="21"/>
              </w:rPr>
            </w:pPr>
            <w:r>
              <w:rPr>
                <w:sz w:val="21"/>
              </w:rPr>
              <w:t>,635</w:t>
            </w:r>
          </w:p>
        </w:tc>
        <w:tc>
          <w:tcPr>
            <w:tcW w:w="1186" w:type="dxa"/>
            <w:tcBorders>
              <w:top w:val="nil"/>
              <w:left w:val="single" w:sz="8" w:space="0" w:color="000000"/>
              <w:bottom w:val="nil"/>
              <w:right w:val="single" w:sz="8" w:space="0" w:color="000000"/>
            </w:tcBorders>
          </w:tcPr>
          <w:p>
            <w:pPr>
              <w:pStyle w:val="TableParagraph"/>
              <w:ind w:right="54"/>
              <w:rPr>
                <w:sz w:val="21"/>
              </w:rPr>
            </w:pPr>
            <w:r>
              <w:rPr>
                <w:sz w:val="21"/>
              </w:rPr>
              <w:t>3,391</w:t>
            </w:r>
          </w:p>
        </w:tc>
        <w:tc>
          <w:tcPr>
            <w:tcW w:w="1133" w:type="dxa"/>
            <w:tcBorders>
              <w:top w:val="nil"/>
              <w:left w:val="single" w:sz="8" w:space="0" w:color="000000"/>
              <w:bottom w:val="nil"/>
              <w:right w:val="single" w:sz="8" w:space="0" w:color="000000"/>
            </w:tcBorders>
          </w:tcPr>
          <w:p>
            <w:pPr>
              <w:pStyle w:val="TableParagraph"/>
              <w:ind w:right="58"/>
              <w:rPr>
                <w:sz w:val="21"/>
              </w:rPr>
            </w:pPr>
            <w:r>
              <w:rPr>
                <w:sz w:val="21"/>
              </w:rPr>
              <w:t>,746</w:t>
            </w:r>
          </w:p>
        </w:tc>
        <w:tc>
          <w:tcPr>
            <w:tcW w:w="950" w:type="dxa"/>
            <w:tcBorders>
              <w:top w:val="nil"/>
              <w:left w:val="single" w:sz="8" w:space="0" w:color="000000"/>
              <w:bottom w:val="nil"/>
              <w:right w:val="single" w:sz="8" w:space="0" w:color="000000"/>
            </w:tcBorders>
          </w:tcPr>
          <w:p>
            <w:pPr>
              <w:pStyle w:val="TableParagraph"/>
              <w:ind w:right="60"/>
              <w:rPr>
                <w:sz w:val="21"/>
              </w:rPr>
            </w:pPr>
            <w:r>
              <w:rPr>
                <w:sz w:val="21"/>
              </w:rPr>
              <w:t>-,454</w:t>
            </w:r>
          </w:p>
        </w:tc>
        <w:tc>
          <w:tcPr>
            <w:tcW w:w="950" w:type="dxa"/>
            <w:tcBorders>
              <w:top w:val="nil"/>
              <w:left w:val="single" w:sz="8" w:space="0" w:color="000000"/>
              <w:bottom w:val="nil"/>
            </w:tcBorders>
          </w:tcPr>
          <w:p>
            <w:pPr>
              <w:pStyle w:val="TableParagraph"/>
              <w:ind w:right="56"/>
              <w:rPr>
                <w:sz w:val="21"/>
              </w:rPr>
            </w:pPr>
            <w:r>
              <w:rPr>
                <w:sz w:val="21"/>
              </w:rPr>
              <w:t>1,221</w:t>
            </w:r>
          </w:p>
        </w:tc>
      </w:tr>
    </w:tbl>
    <w:p>
      <w:pPr>
        <w:spacing w:after="0"/>
        <w:rPr>
          <w:sz w:val="21"/>
        </w:rPr>
        <w:sectPr>
          <w:footerReference w:type="default" r:id="rId72"/>
          <w:pgSz w:w="11910" w:h="16840"/>
          <w:pgMar w:footer="964" w:header="0" w:top="1580" w:bottom="1160" w:left="1680" w:right="980"/>
          <w:pgNumType w:start="101"/>
        </w:sectPr>
      </w:pPr>
    </w:p>
    <w:p>
      <w:pPr>
        <w:pStyle w:val="BodyText"/>
        <w:spacing w:before="9"/>
        <w:rPr>
          <w:b/>
          <w:sz w:val="9"/>
        </w:rPr>
      </w:pP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2189"/>
        <w:gridCol w:w="1138"/>
        <w:gridCol w:w="950"/>
        <w:gridCol w:w="1186"/>
        <w:gridCol w:w="1133"/>
        <w:gridCol w:w="950"/>
        <w:gridCol w:w="950"/>
      </w:tblGrid>
      <w:tr>
        <w:trPr>
          <w:trHeight w:val="407" w:hRule="exact"/>
        </w:trPr>
        <w:tc>
          <w:tcPr>
            <w:tcW w:w="2189" w:type="dxa"/>
            <w:tcBorders>
              <w:bottom w:val="nil"/>
            </w:tcBorders>
          </w:tcPr>
          <w:p>
            <w:pPr>
              <w:pStyle w:val="TableParagraph"/>
              <w:spacing w:before="77"/>
              <w:ind w:right="798"/>
              <w:rPr>
                <w:sz w:val="21"/>
              </w:rPr>
            </w:pPr>
            <w:r>
              <w:rPr>
                <w:sz w:val="21"/>
              </w:rPr>
              <w:t>,300</w:t>
            </w:r>
          </w:p>
        </w:tc>
        <w:tc>
          <w:tcPr>
            <w:tcW w:w="1138" w:type="dxa"/>
            <w:tcBorders>
              <w:top w:val="single" w:sz="15" w:space="0" w:color="FFFFFF"/>
              <w:bottom w:val="nil"/>
              <w:right w:val="single" w:sz="8" w:space="0" w:color="000000"/>
            </w:tcBorders>
          </w:tcPr>
          <w:p>
            <w:pPr>
              <w:pStyle w:val="TableParagraph"/>
              <w:spacing w:before="77"/>
              <w:ind w:right="56"/>
              <w:rPr>
                <w:sz w:val="21"/>
              </w:rPr>
            </w:pPr>
            <w:r>
              <w:rPr>
                <w:sz w:val="21"/>
              </w:rPr>
              <w:t>2,711</w:t>
            </w:r>
          </w:p>
        </w:tc>
        <w:tc>
          <w:tcPr>
            <w:tcW w:w="950" w:type="dxa"/>
            <w:tcBorders>
              <w:top w:val="single" w:sz="15" w:space="0" w:color="FFFFFF"/>
              <w:left w:val="single" w:sz="8" w:space="0" w:color="000000"/>
              <w:bottom w:val="nil"/>
              <w:right w:val="single" w:sz="8" w:space="0" w:color="000000"/>
            </w:tcBorders>
          </w:tcPr>
          <w:p>
            <w:pPr>
              <w:pStyle w:val="TableParagraph"/>
              <w:spacing w:before="77"/>
              <w:ind w:right="53"/>
              <w:rPr>
                <w:sz w:val="21"/>
              </w:rPr>
            </w:pPr>
            <w:r>
              <w:rPr>
                <w:sz w:val="21"/>
              </w:rPr>
              <w:t>1,119</w:t>
            </w:r>
          </w:p>
        </w:tc>
        <w:tc>
          <w:tcPr>
            <w:tcW w:w="1186" w:type="dxa"/>
            <w:tcBorders>
              <w:top w:val="single" w:sz="15" w:space="0" w:color="FFFFFF"/>
              <w:left w:val="single" w:sz="8" w:space="0" w:color="000000"/>
              <w:bottom w:val="nil"/>
              <w:right w:val="single" w:sz="8" w:space="0" w:color="000000"/>
            </w:tcBorders>
          </w:tcPr>
          <w:p>
            <w:pPr>
              <w:pStyle w:val="TableParagraph"/>
              <w:spacing w:before="77"/>
              <w:ind w:right="54"/>
              <w:rPr>
                <w:sz w:val="21"/>
              </w:rPr>
            </w:pPr>
            <w:r>
              <w:rPr>
                <w:sz w:val="21"/>
              </w:rPr>
              <w:t>4,400</w:t>
            </w:r>
          </w:p>
        </w:tc>
        <w:tc>
          <w:tcPr>
            <w:tcW w:w="1133" w:type="dxa"/>
            <w:tcBorders>
              <w:top w:val="single" w:sz="15" w:space="0" w:color="FFFFFF"/>
              <w:left w:val="single" w:sz="8" w:space="0" w:color="000000"/>
              <w:bottom w:val="nil"/>
              <w:right w:val="single" w:sz="8" w:space="0" w:color="000000"/>
            </w:tcBorders>
          </w:tcPr>
          <w:p>
            <w:pPr>
              <w:pStyle w:val="TableParagraph"/>
              <w:spacing w:before="77"/>
              <w:ind w:right="58"/>
              <w:rPr>
                <w:sz w:val="21"/>
              </w:rPr>
            </w:pPr>
            <w:r>
              <w:rPr>
                <w:sz w:val="21"/>
              </w:rPr>
              <w:t>,997</w:t>
            </w:r>
          </w:p>
        </w:tc>
        <w:tc>
          <w:tcPr>
            <w:tcW w:w="950" w:type="dxa"/>
            <w:tcBorders>
              <w:top w:val="single" w:sz="15" w:space="0" w:color="FFFFFF"/>
              <w:left w:val="single" w:sz="8" w:space="0" w:color="000000"/>
              <w:bottom w:val="nil"/>
              <w:right w:val="single" w:sz="8" w:space="0" w:color="000000"/>
            </w:tcBorders>
          </w:tcPr>
          <w:p>
            <w:pPr>
              <w:pStyle w:val="TableParagraph"/>
              <w:spacing w:before="77"/>
              <w:ind w:right="60"/>
              <w:rPr>
                <w:sz w:val="21"/>
              </w:rPr>
            </w:pPr>
            <w:r>
              <w:rPr>
                <w:sz w:val="21"/>
              </w:rPr>
              <w:t>,112</w:t>
            </w:r>
          </w:p>
        </w:tc>
        <w:tc>
          <w:tcPr>
            <w:tcW w:w="950" w:type="dxa"/>
            <w:tcBorders>
              <w:top w:val="single" w:sz="15" w:space="0" w:color="FFFFFF"/>
              <w:left w:val="single" w:sz="8" w:space="0" w:color="000000"/>
              <w:bottom w:val="nil"/>
            </w:tcBorders>
          </w:tcPr>
          <w:p>
            <w:pPr>
              <w:pStyle w:val="TableParagraph"/>
              <w:spacing w:before="77"/>
              <w:ind w:right="56"/>
              <w:rPr>
                <w:sz w:val="21"/>
              </w:rPr>
            </w:pPr>
            <w:r>
              <w:rPr>
                <w:sz w:val="21"/>
              </w:rPr>
              <w:t>1,482</w:t>
            </w:r>
          </w:p>
        </w:tc>
      </w:tr>
      <w:tr>
        <w:trPr>
          <w:trHeight w:val="360" w:hRule="exact"/>
        </w:trPr>
        <w:tc>
          <w:tcPr>
            <w:tcW w:w="2189" w:type="dxa"/>
            <w:tcBorders>
              <w:top w:val="nil"/>
              <w:bottom w:val="nil"/>
            </w:tcBorders>
          </w:tcPr>
          <w:p>
            <w:pPr>
              <w:pStyle w:val="TableParagraph"/>
              <w:ind w:right="798"/>
              <w:rPr>
                <w:sz w:val="21"/>
              </w:rPr>
            </w:pPr>
            <w:r>
              <w:rPr>
                <w:sz w:val="21"/>
              </w:rPr>
              <w:t>,350</w:t>
            </w:r>
          </w:p>
        </w:tc>
        <w:tc>
          <w:tcPr>
            <w:tcW w:w="1138" w:type="dxa"/>
            <w:tcBorders>
              <w:top w:val="nil"/>
              <w:bottom w:val="nil"/>
              <w:right w:val="single" w:sz="8" w:space="0" w:color="000000"/>
            </w:tcBorders>
          </w:tcPr>
          <w:p>
            <w:pPr>
              <w:pStyle w:val="TableParagraph"/>
              <w:ind w:right="56"/>
              <w:rPr>
                <w:sz w:val="21"/>
              </w:rPr>
            </w:pPr>
            <w:r>
              <w:rPr>
                <w:sz w:val="21"/>
              </w:rPr>
              <w:t>3,423</w:t>
            </w:r>
          </w:p>
        </w:tc>
        <w:tc>
          <w:tcPr>
            <w:tcW w:w="950" w:type="dxa"/>
            <w:tcBorders>
              <w:top w:val="nil"/>
              <w:left w:val="single" w:sz="8" w:space="0" w:color="000000"/>
              <w:bottom w:val="nil"/>
              <w:right w:val="single" w:sz="8" w:space="0" w:color="000000"/>
            </w:tcBorders>
          </w:tcPr>
          <w:p>
            <w:pPr>
              <w:pStyle w:val="TableParagraph"/>
              <w:ind w:right="53"/>
              <w:rPr>
                <w:sz w:val="21"/>
              </w:rPr>
            </w:pPr>
            <w:r>
              <w:rPr>
                <w:sz w:val="21"/>
              </w:rPr>
              <w:t>1,768</w:t>
            </w:r>
          </w:p>
        </w:tc>
        <w:tc>
          <w:tcPr>
            <w:tcW w:w="1186" w:type="dxa"/>
            <w:tcBorders>
              <w:top w:val="nil"/>
              <w:left w:val="single" w:sz="8" w:space="0" w:color="000000"/>
              <w:bottom w:val="nil"/>
              <w:right w:val="single" w:sz="8" w:space="0" w:color="000000"/>
            </w:tcBorders>
          </w:tcPr>
          <w:p>
            <w:pPr>
              <w:pStyle w:val="TableParagraph"/>
              <w:ind w:right="54"/>
              <w:rPr>
                <w:sz w:val="21"/>
              </w:rPr>
            </w:pPr>
            <w:r>
              <w:rPr>
                <w:sz w:val="21"/>
              </w:rPr>
              <w:t>5,992</w:t>
            </w:r>
          </w:p>
        </w:tc>
        <w:tc>
          <w:tcPr>
            <w:tcW w:w="1133" w:type="dxa"/>
            <w:tcBorders>
              <w:top w:val="nil"/>
              <w:left w:val="single" w:sz="8" w:space="0" w:color="000000"/>
              <w:bottom w:val="nil"/>
              <w:right w:val="single" w:sz="8" w:space="0" w:color="000000"/>
            </w:tcBorders>
          </w:tcPr>
          <w:p>
            <w:pPr>
              <w:pStyle w:val="TableParagraph"/>
              <w:ind w:right="56"/>
              <w:rPr>
                <w:sz w:val="21"/>
              </w:rPr>
            </w:pPr>
            <w:r>
              <w:rPr>
                <w:sz w:val="21"/>
              </w:rPr>
              <w:t>1,231</w:t>
            </w:r>
          </w:p>
        </w:tc>
        <w:tc>
          <w:tcPr>
            <w:tcW w:w="950" w:type="dxa"/>
            <w:tcBorders>
              <w:top w:val="nil"/>
              <w:left w:val="single" w:sz="8" w:space="0" w:color="000000"/>
              <w:bottom w:val="nil"/>
              <w:right w:val="single" w:sz="8" w:space="0" w:color="000000"/>
            </w:tcBorders>
          </w:tcPr>
          <w:p>
            <w:pPr>
              <w:pStyle w:val="TableParagraph"/>
              <w:ind w:right="60"/>
              <w:rPr>
                <w:sz w:val="21"/>
              </w:rPr>
            </w:pPr>
            <w:r>
              <w:rPr>
                <w:sz w:val="21"/>
              </w:rPr>
              <w:t>,570</w:t>
            </w:r>
          </w:p>
        </w:tc>
        <w:tc>
          <w:tcPr>
            <w:tcW w:w="950" w:type="dxa"/>
            <w:tcBorders>
              <w:top w:val="nil"/>
              <w:left w:val="single" w:sz="8" w:space="0" w:color="000000"/>
              <w:bottom w:val="nil"/>
            </w:tcBorders>
          </w:tcPr>
          <w:p>
            <w:pPr>
              <w:pStyle w:val="TableParagraph"/>
              <w:ind w:right="56"/>
              <w:rPr>
                <w:sz w:val="21"/>
              </w:rPr>
            </w:pPr>
            <w:r>
              <w:rPr>
                <w:sz w:val="21"/>
              </w:rPr>
              <w:t>1,790</w:t>
            </w:r>
          </w:p>
        </w:tc>
      </w:tr>
      <w:tr>
        <w:trPr>
          <w:trHeight w:val="360" w:hRule="exact"/>
        </w:trPr>
        <w:tc>
          <w:tcPr>
            <w:tcW w:w="2189" w:type="dxa"/>
            <w:tcBorders>
              <w:top w:val="nil"/>
              <w:bottom w:val="nil"/>
            </w:tcBorders>
          </w:tcPr>
          <w:p>
            <w:pPr>
              <w:pStyle w:val="TableParagraph"/>
              <w:ind w:right="798"/>
              <w:rPr>
                <w:sz w:val="21"/>
              </w:rPr>
            </w:pPr>
            <w:r>
              <w:rPr>
                <w:sz w:val="21"/>
              </w:rPr>
              <w:t>,400</w:t>
            </w:r>
          </w:p>
        </w:tc>
        <w:tc>
          <w:tcPr>
            <w:tcW w:w="1138" w:type="dxa"/>
            <w:tcBorders>
              <w:top w:val="nil"/>
              <w:bottom w:val="nil"/>
              <w:right w:val="single" w:sz="8" w:space="0" w:color="000000"/>
            </w:tcBorders>
          </w:tcPr>
          <w:p>
            <w:pPr>
              <w:pStyle w:val="TableParagraph"/>
              <w:ind w:right="56"/>
              <w:rPr>
                <w:sz w:val="21"/>
              </w:rPr>
            </w:pPr>
            <w:r>
              <w:rPr>
                <w:sz w:val="21"/>
              </w:rPr>
              <w:t>4,271</w:t>
            </w:r>
          </w:p>
        </w:tc>
        <w:tc>
          <w:tcPr>
            <w:tcW w:w="950" w:type="dxa"/>
            <w:tcBorders>
              <w:top w:val="nil"/>
              <w:left w:val="single" w:sz="8" w:space="0" w:color="000000"/>
              <w:bottom w:val="nil"/>
              <w:right w:val="single" w:sz="8" w:space="0" w:color="000000"/>
            </w:tcBorders>
          </w:tcPr>
          <w:p>
            <w:pPr>
              <w:pStyle w:val="TableParagraph"/>
              <w:ind w:right="53"/>
              <w:rPr>
                <w:sz w:val="21"/>
              </w:rPr>
            </w:pPr>
            <w:r>
              <w:rPr>
                <w:sz w:val="21"/>
              </w:rPr>
              <w:t>2,512</w:t>
            </w:r>
          </w:p>
        </w:tc>
        <w:tc>
          <w:tcPr>
            <w:tcW w:w="1186" w:type="dxa"/>
            <w:tcBorders>
              <w:top w:val="nil"/>
              <w:left w:val="single" w:sz="8" w:space="0" w:color="000000"/>
              <w:bottom w:val="nil"/>
              <w:right w:val="single" w:sz="8" w:space="0" w:color="000000"/>
            </w:tcBorders>
          </w:tcPr>
          <w:p>
            <w:pPr>
              <w:pStyle w:val="TableParagraph"/>
              <w:ind w:right="54"/>
              <w:rPr>
                <w:sz w:val="21"/>
              </w:rPr>
            </w:pPr>
            <w:r>
              <w:rPr>
                <w:sz w:val="21"/>
              </w:rPr>
              <w:t>8,723</w:t>
            </w:r>
          </w:p>
        </w:tc>
        <w:tc>
          <w:tcPr>
            <w:tcW w:w="1133" w:type="dxa"/>
            <w:tcBorders>
              <w:top w:val="nil"/>
              <w:left w:val="single" w:sz="8" w:space="0" w:color="000000"/>
              <w:bottom w:val="nil"/>
              <w:right w:val="single" w:sz="8" w:space="0" w:color="000000"/>
            </w:tcBorders>
          </w:tcPr>
          <w:p>
            <w:pPr>
              <w:pStyle w:val="TableParagraph"/>
              <w:ind w:right="56"/>
              <w:rPr>
                <w:sz w:val="21"/>
              </w:rPr>
            </w:pPr>
            <w:r>
              <w:rPr>
                <w:sz w:val="21"/>
              </w:rPr>
              <w:t>1,452</w:t>
            </w:r>
          </w:p>
        </w:tc>
        <w:tc>
          <w:tcPr>
            <w:tcW w:w="950" w:type="dxa"/>
            <w:tcBorders>
              <w:top w:val="nil"/>
              <w:left w:val="single" w:sz="8" w:space="0" w:color="000000"/>
              <w:bottom w:val="nil"/>
              <w:right w:val="single" w:sz="8" w:space="0" w:color="000000"/>
            </w:tcBorders>
          </w:tcPr>
          <w:p>
            <w:pPr>
              <w:pStyle w:val="TableParagraph"/>
              <w:ind w:right="60"/>
              <w:rPr>
                <w:sz w:val="21"/>
              </w:rPr>
            </w:pPr>
            <w:r>
              <w:rPr>
                <w:sz w:val="21"/>
              </w:rPr>
              <w:t>,921</w:t>
            </w:r>
          </w:p>
        </w:tc>
        <w:tc>
          <w:tcPr>
            <w:tcW w:w="950" w:type="dxa"/>
            <w:tcBorders>
              <w:top w:val="nil"/>
              <w:left w:val="single" w:sz="8" w:space="0" w:color="000000"/>
              <w:bottom w:val="nil"/>
            </w:tcBorders>
          </w:tcPr>
          <w:p>
            <w:pPr>
              <w:pStyle w:val="TableParagraph"/>
              <w:ind w:right="56"/>
              <w:rPr>
                <w:sz w:val="21"/>
              </w:rPr>
            </w:pPr>
            <w:r>
              <w:rPr>
                <w:sz w:val="21"/>
              </w:rPr>
              <w:t>2,166</w:t>
            </w:r>
          </w:p>
        </w:tc>
      </w:tr>
      <w:tr>
        <w:trPr>
          <w:trHeight w:val="360" w:hRule="exact"/>
        </w:trPr>
        <w:tc>
          <w:tcPr>
            <w:tcW w:w="2189" w:type="dxa"/>
            <w:tcBorders>
              <w:top w:val="nil"/>
              <w:bottom w:val="nil"/>
            </w:tcBorders>
          </w:tcPr>
          <w:p>
            <w:pPr>
              <w:pStyle w:val="TableParagraph"/>
              <w:ind w:right="798"/>
              <w:rPr>
                <w:sz w:val="21"/>
              </w:rPr>
            </w:pPr>
            <w:r>
              <w:rPr>
                <w:sz w:val="21"/>
              </w:rPr>
              <w:t>,450</w:t>
            </w:r>
          </w:p>
        </w:tc>
        <w:tc>
          <w:tcPr>
            <w:tcW w:w="1138" w:type="dxa"/>
            <w:tcBorders>
              <w:top w:val="nil"/>
              <w:bottom w:val="nil"/>
              <w:right w:val="single" w:sz="8" w:space="0" w:color="000000"/>
            </w:tcBorders>
          </w:tcPr>
          <w:p>
            <w:pPr>
              <w:pStyle w:val="TableParagraph"/>
              <w:ind w:right="56"/>
              <w:rPr>
                <w:sz w:val="21"/>
              </w:rPr>
            </w:pPr>
            <w:r>
              <w:rPr>
                <w:sz w:val="21"/>
              </w:rPr>
              <w:t>5,291</w:t>
            </w:r>
          </w:p>
        </w:tc>
        <w:tc>
          <w:tcPr>
            <w:tcW w:w="950" w:type="dxa"/>
            <w:tcBorders>
              <w:top w:val="nil"/>
              <w:left w:val="single" w:sz="8" w:space="0" w:color="000000"/>
              <w:bottom w:val="nil"/>
              <w:right w:val="single" w:sz="8" w:space="0" w:color="000000"/>
            </w:tcBorders>
          </w:tcPr>
          <w:p>
            <w:pPr>
              <w:pStyle w:val="TableParagraph"/>
              <w:ind w:right="53"/>
              <w:rPr>
                <w:sz w:val="21"/>
              </w:rPr>
            </w:pPr>
            <w:r>
              <w:rPr>
                <w:sz w:val="21"/>
              </w:rPr>
              <w:t>3,280</w:t>
            </w:r>
          </w:p>
        </w:tc>
        <w:tc>
          <w:tcPr>
            <w:tcW w:w="1186" w:type="dxa"/>
            <w:tcBorders>
              <w:top w:val="nil"/>
              <w:left w:val="single" w:sz="8" w:space="0" w:color="000000"/>
              <w:bottom w:val="nil"/>
              <w:right w:val="single" w:sz="8" w:space="0" w:color="000000"/>
            </w:tcBorders>
          </w:tcPr>
          <w:p>
            <w:pPr>
              <w:pStyle w:val="TableParagraph"/>
              <w:ind w:right="54"/>
              <w:rPr>
                <w:sz w:val="21"/>
              </w:rPr>
            </w:pPr>
            <w:r>
              <w:rPr>
                <w:sz w:val="21"/>
              </w:rPr>
              <w:t>13,497</w:t>
            </w:r>
          </w:p>
        </w:tc>
        <w:tc>
          <w:tcPr>
            <w:tcW w:w="1133" w:type="dxa"/>
            <w:tcBorders>
              <w:top w:val="nil"/>
              <w:left w:val="single" w:sz="8" w:space="0" w:color="000000"/>
              <w:bottom w:val="nil"/>
              <w:right w:val="single" w:sz="8" w:space="0" w:color="000000"/>
            </w:tcBorders>
          </w:tcPr>
          <w:p>
            <w:pPr>
              <w:pStyle w:val="TableParagraph"/>
              <w:ind w:right="56"/>
              <w:rPr>
                <w:sz w:val="21"/>
              </w:rPr>
            </w:pPr>
            <w:r>
              <w:rPr>
                <w:sz w:val="21"/>
              </w:rPr>
              <w:t>1,666</w:t>
            </w:r>
          </w:p>
        </w:tc>
        <w:tc>
          <w:tcPr>
            <w:tcW w:w="950" w:type="dxa"/>
            <w:tcBorders>
              <w:top w:val="nil"/>
              <w:left w:val="single" w:sz="8" w:space="0" w:color="000000"/>
              <w:bottom w:val="nil"/>
              <w:right w:val="single" w:sz="8" w:space="0" w:color="000000"/>
            </w:tcBorders>
          </w:tcPr>
          <w:p>
            <w:pPr>
              <w:pStyle w:val="TableParagraph"/>
              <w:ind w:right="58"/>
              <w:rPr>
                <w:sz w:val="21"/>
              </w:rPr>
            </w:pPr>
            <w:r>
              <w:rPr>
                <w:sz w:val="21"/>
              </w:rPr>
              <w:t>1,188</w:t>
            </w:r>
          </w:p>
        </w:tc>
        <w:tc>
          <w:tcPr>
            <w:tcW w:w="950" w:type="dxa"/>
            <w:tcBorders>
              <w:top w:val="nil"/>
              <w:left w:val="single" w:sz="8" w:space="0" w:color="000000"/>
              <w:bottom w:val="nil"/>
            </w:tcBorders>
          </w:tcPr>
          <w:p>
            <w:pPr>
              <w:pStyle w:val="TableParagraph"/>
              <w:ind w:right="56"/>
              <w:rPr>
                <w:sz w:val="21"/>
              </w:rPr>
            </w:pPr>
            <w:r>
              <w:rPr>
                <w:sz w:val="21"/>
              </w:rPr>
              <w:t>2,602</w:t>
            </w:r>
          </w:p>
        </w:tc>
      </w:tr>
      <w:tr>
        <w:trPr>
          <w:trHeight w:val="360" w:hRule="exact"/>
        </w:trPr>
        <w:tc>
          <w:tcPr>
            <w:tcW w:w="2189" w:type="dxa"/>
            <w:tcBorders>
              <w:top w:val="nil"/>
              <w:bottom w:val="nil"/>
            </w:tcBorders>
          </w:tcPr>
          <w:p>
            <w:pPr>
              <w:pStyle w:val="TableParagraph"/>
              <w:ind w:right="798"/>
              <w:rPr>
                <w:sz w:val="21"/>
              </w:rPr>
            </w:pPr>
            <w:r>
              <w:rPr>
                <w:sz w:val="21"/>
              </w:rPr>
              <w:t>,500</w:t>
            </w:r>
          </w:p>
        </w:tc>
        <w:tc>
          <w:tcPr>
            <w:tcW w:w="1138" w:type="dxa"/>
            <w:tcBorders>
              <w:top w:val="nil"/>
              <w:bottom w:val="nil"/>
              <w:right w:val="single" w:sz="8" w:space="0" w:color="000000"/>
            </w:tcBorders>
          </w:tcPr>
          <w:p>
            <w:pPr>
              <w:pStyle w:val="TableParagraph"/>
              <w:ind w:right="56"/>
              <w:rPr>
                <w:sz w:val="21"/>
              </w:rPr>
            </w:pPr>
            <w:r>
              <w:rPr>
                <w:sz w:val="21"/>
              </w:rPr>
              <w:t>6,532</w:t>
            </w:r>
          </w:p>
        </w:tc>
        <w:tc>
          <w:tcPr>
            <w:tcW w:w="950" w:type="dxa"/>
            <w:tcBorders>
              <w:top w:val="nil"/>
              <w:left w:val="single" w:sz="8" w:space="0" w:color="000000"/>
              <w:bottom w:val="nil"/>
              <w:right w:val="single" w:sz="8" w:space="0" w:color="000000"/>
            </w:tcBorders>
          </w:tcPr>
          <w:p>
            <w:pPr>
              <w:pStyle w:val="TableParagraph"/>
              <w:ind w:right="53"/>
              <w:rPr>
                <w:sz w:val="21"/>
              </w:rPr>
            </w:pPr>
            <w:r>
              <w:rPr>
                <w:sz w:val="21"/>
              </w:rPr>
              <w:t>4,060</w:t>
            </w:r>
          </w:p>
        </w:tc>
        <w:tc>
          <w:tcPr>
            <w:tcW w:w="1186" w:type="dxa"/>
            <w:tcBorders>
              <w:top w:val="nil"/>
              <w:left w:val="single" w:sz="8" w:space="0" w:color="000000"/>
              <w:bottom w:val="nil"/>
              <w:right w:val="single" w:sz="8" w:space="0" w:color="000000"/>
            </w:tcBorders>
          </w:tcPr>
          <w:p>
            <w:pPr>
              <w:pStyle w:val="TableParagraph"/>
              <w:ind w:right="54"/>
              <w:rPr>
                <w:sz w:val="21"/>
              </w:rPr>
            </w:pPr>
            <w:r>
              <w:rPr>
                <w:sz w:val="21"/>
              </w:rPr>
              <w:t>21,788</w:t>
            </w:r>
          </w:p>
        </w:tc>
        <w:tc>
          <w:tcPr>
            <w:tcW w:w="1133" w:type="dxa"/>
            <w:tcBorders>
              <w:top w:val="nil"/>
              <w:left w:val="single" w:sz="8" w:space="0" w:color="000000"/>
              <w:bottom w:val="nil"/>
              <w:right w:val="single" w:sz="8" w:space="0" w:color="000000"/>
            </w:tcBorders>
          </w:tcPr>
          <w:p>
            <w:pPr>
              <w:pStyle w:val="TableParagraph"/>
              <w:ind w:right="56"/>
              <w:rPr>
                <w:sz w:val="21"/>
              </w:rPr>
            </w:pPr>
            <w:r>
              <w:rPr>
                <w:sz w:val="21"/>
              </w:rPr>
              <w:t>1,877</w:t>
            </w:r>
          </w:p>
        </w:tc>
        <w:tc>
          <w:tcPr>
            <w:tcW w:w="950" w:type="dxa"/>
            <w:tcBorders>
              <w:top w:val="nil"/>
              <w:left w:val="single" w:sz="8" w:space="0" w:color="000000"/>
              <w:bottom w:val="nil"/>
              <w:right w:val="single" w:sz="8" w:space="0" w:color="000000"/>
            </w:tcBorders>
          </w:tcPr>
          <w:p>
            <w:pPr>
              <w:pStyle w:val="TableParagraph"/>
              <w:ind w:right="58"/>
              <w:rPr>
                <w:sz w:val="21"/>
              </w:rPr>
            </w:pPr>
            <w:r>
              <w:rPr>
                <w:sz w:val="21"/>
              </w:rPr>
              <w:t>1,401</w:t>
            </w:r>
          </w:p>
        </w:tc>
        <w:tc>
          <w:tcPr>
            <w:tcW w:w="950" w:type="dxa"/>
            <w:tcBorders>
              <w:top w:val="nil"/>
              <w:left w:val="single" w:sz="8" w:space="0" w:color="000000"/>
              <w:bottom w:val="nil"/>
            </w:tcBorders>
          </w:tcPr>
          <w:p>
            <w:pPr>
              <w:pStyle w:val="TableParagraph"/>
              <w:ind w:right="56"/>
              <w:rPr>
                <w:sz w:val="21"/>
              </w:rPr>
            </w:pPr>
            <w:r>
              <w:rPr>
                <w:sz w:val="21"/>
              </w:rPr>
              <w:t>3,081</w:t>
            </w:r>
          </w:p>
        </w:tc>
      </w:tr>
      <w:tr>
        <w:trPr>
          <w:trHeight w:val="360" w:hRule="exact"/>
        </w:trPr>
        <w:tc>
          <w:tcPr>
            <w:tcW w:w="2189" w:type="dxa"/>
            <w:tcBorders>
              <w:top w:val="nil"/>
              <w:bottom w:val="nil"/>
            </w:tcBorders>
          </w:tcPr>
          <w:p>
            <w:pPr>
              <w:pStyle w:val="TableParagraph"/>
              <w:ind w:right="798"/>
              <w:rPr>
                <w:sz w:val="21"/>
              </w:rPr>
            </w:pPr>
            <w:r>
              <w:rPr>
                <w:sz w:val="21"/>
              </w:rPr>
              <w:t>,550</w:t>
            </w:r>
          </w:p>
        </w:tc>
        <w:tc>
          <w:tcPr>
            <w:tcW w:w="1138" w:type="dxa"/>
            <w:tcBorders>
              <w:top w:val="nil"/>
              <w:bottom w:val="nil"/>
              <w:right w:val="single" w:sz="8" w:space="0" w:color="000000"/>
            </w:tcBorders>
          </w:tcPr>
          <w:p>
            <w:pPr>
              <w:pStyle w:val="TableParagraph"/>
              <w:ind w:right="56"/>
              <w:rPr>
                <w:sz w:val="21"/>
              </w:rPr>
            </w:pPr>
            <w:r>
              <w:rPr>
                <w:sz w:val="21"/>
              </w:rPr>
              <w:t>8,064</w:t>
            </w:r>
          </w:p>
        </w:tc>
        <w:tc>
          <w:tcPr>
            <w:tcW w:w="950" w:type="dxa"/>
            <w:tcBorders>
              <w:top w:val="nil"/>
              <w:left w:val="single" w:sz="8" w:space="0" w:color="000000"/>
              <w:bottom w:val="nil"/>
              <w:right w:val="single" w:sz="8" w:space="0" w:color="000000"/>
            </w:tcBorders>
          </w:tcPr>
          <w:p>
            <w:pPr>
              <w:pStyle w:val="TableParagraph"/>
              <w:ind w:right="53"/>
              <w:rPr>
                <w:sz w:val="21"/>
              </w:rPr>
            </w:pPr>
            <w:r>
              <w:rPr>
                <w:sz w:val="21"/>
              </w:rPr>
              <w:t>4,879</w:t>
            </w:r>
          </w:p>
        </w:tc>
        <w:tc>
          <w:tcPr>
            <w:tcW w:w="1186" w:type="dxa"/>
            <w:tcBorders>
              <w:top w:val="nil"/>
              <w:left w:val="single" w:sz="8" w:space="0" w:color="000000"/>
              <w:bottom w:val="nil"/>
              <w:right w:val="single" w:sz="8" w:space="0" w:color="000000"/>
            </w:tcBorders>
          </w:tcPr>
          <w:p>
            <w:pPr>
              <w:pStyle w:val="TableParagraph"/>
              <w:ind w:right="54"/>
              <w:rPr>
                <w:sz w:val="21"/>
              </w:rPr>
            </w:pPr>
            <w:r>
              <w:rPr>
                <w:sz w:val="21"/>
              </w:rPr>
              <w:t>36,229</w:t>
            </w:r>
          </w:p>
        </w:tc>
        <w:tc>
          <w:tcPr>
            <w:tcW w:w="1133" w:type="dxa"/>
            <w:tcBorders>
              <w:top w:val="nil"/>
              <w:left w:val="single" w:sz="8" w:space="0" w:color="000000"/>
              <w:bottom w:val="nil"/>
              <w:right w:val="single" w:sz="8" w:space="0" w:color="000000"/>
            </w:tcBorders>
          </w:tcPr>
          <w:p>
            <w:pPr>
              <w:pStyle w:val="TableParagraph"/>
              <w:ind w:right="56"/>
              <w:rPr>
                <w:sz w:val="21"/>
              </w:rPr>
            </w:pPr>
            <w:r>
              <w:rPr>
                <w:sz w:val="21"/>
              </w:rPr>
              <w:t>2,087</w:t>
            </w:r>
          </w:p>
        </w:tc>
        <w:tc>
          <w:tcPr>
            <w:tcW w:w="950" w:type="dxa"/>
            <w:tcBorders>
              <w:top w:val="nil"/>
              <w:left w:val="single" w:sz="8" w:space="0" w:color="000000"/>
              <w:bottom w:val="nil"/>
              <w:right w:val="single" w:sz="8" w:space="0" w:color="000000"/>
            </w:tcBorders>
          </w:tcPr>
          <w:p>
            <w:pPr>
              <w:pStyle w:val="TableParagraph"/>
              <w:ind w:right="58"/>
              <w:rPr>
                <w:sz w:val="21"/>
              </w:rPr>
            </w:pPr>
            <w:r>
              <w:rPr>
                <w:sz w:val="21"/>
              </w:rPr>
              <w:t>1,585</w:t>
            </w:r>
          </w:p>
        </w:tc>
        <w:tc>
          <w:tcPr>
            <w:tcW w:w="950" w:type="dxa"/>
            <w:tcBorders>
              <w:top w:val="nil"/>
              <w:left w:val="single" w:sz="8" w:space="0" w:color="000000"/>
              <w:bottom w:val="nil"/>
            </w:tcBorders>
          </w:tcPr>
          <w:p>
            <w:pPr>
              <w:pStyle w:val="TableParagraph"/>
              <w:ind w:right="56"/>
              <w:rPr>
                <w:sz w:val="21"/>
              </w:rPr>
            </w:pPr>
            <w:r>
              <w:rPr>
                <w:sz w:val="21"/>
              </w:rPr>
              <w:t>3,590</w:t>
            </w:r>
          </w:p>
        </w:tc>
      </w:tr>
      <w:tr>
        <w:trPr>
          <w:trHeight w:val="360" w:hRule="exact"/>
        </w:trPr>
        <w:tc>
          <w:tcPr>
            <w:tcW w:w="2189" w:type="dxa"/>
            <w:tcBorders>
              <w:top w:val="nil"/>
              <w:bottom w:val="nil"/>
            </w:tcBorders>
          </w:tcPr>
          <w:p>
            <w:pPr>
              <w:pStyle w:val="TableParagraph"/>
              <w:ind w:right="798"/>
              <w:rPr>
                <w:sz w:val="21"/>
              </w:rPr>
            </w:pPr>
            <w:r>
              <w:rPr>
                <w:sz w:val="21"/>
              </w:rPr>
              <w:t>,600</w:t>
            </w:r>
          </w:p>
        </w:tc>
        <w:tc>
          <w:tcPr>
            <w:tcW w:w="1138" w:type="dxa"/>
            <w:tcBorders>
              <w:top w:val="nil"/>
              <w:bottom w:val="nil"/>
              <w:right w:val="single" w:sz="8" w:space="0" w:color="000000"/>
            </w:tcBorders>
          </w:tcPr>
          <w:p>
            <w:pPr>
              <w:pStyle w:val="TableParagraph"/>
              <w:ind w:right="56"/>
              <w:rPr>
                <w:sz w:val="21"/>
              </w:rPr>
            </w:pPr>
            <w:r>
              <w:rPr>
                <w:sz w:val="21"/>
              </w:rPr>
              <w:t>9,990</w:t>
            </w:r>
          </w:p>
        </w:tc>
        <w:tc>
          <w:tcPr>
            <w:tcW w:w="950" w:type="dxa"/>
            <w:tcBorders>
              <w:top w:val="nil"/>
              <w:left w:val="single" w:sz="8" w:space="0" w:color="000000"/>
              <w:bottom w:val="nil"/>
              <w:right w:val="single" w:sz="8" w:space="0" w:color="000000"/>
            </w:tcBorders>
          </w:tcPr>
          <w:p>
            <w:pPr>
              <w:pStyle w:val="TableParagraph"/>
              <w:ind w:right="53"/>
              <w:rPr>
                <w:sz w:val="21"/>
              </w:rPr>
            </w:pPr>
            <w:r>
              <w:rPr>
                <w:sz w:val="21"/>
              </w:rPr>
              <w:t>5,776</w:t>
            </w:r>
          </w:p>
        </w:tc>
        <w:tc>
          <w:tcPr>
            <w:tcW w:w="1186" w:type="dxa"/>
            <w:tcBorders>
              <w:top w:val="nil"/>
              <w:left w:val="single" w:sz="8" w:space="0" w:color="000000"/>
              <w:bottom w:val="nil"/>
              <w:right w:val="single" w:sz="8" w:space="0" w:color="000000"/>
            </w:tcBorders>
          </w:tcPr>
          <w:p>
            <w:pPr>
              <w:pStyle w:val="TableParagraph"/>
              <w:ind w:right="54"/>
              <w:rPr>
                <w:sz w:val="21"/>
              </w:rPr>
            </w:pPr>
            <w:r>
              <w:rPr>
                <w:sz w:val="21"/>
              </w:rPr>
              <w:t>61,829</w:t>
            </w:r>
          </w:p>
        </w:tc>
        <w:tc>
          <w:tcPr>
            <w:tcW w:w="1133" w:type="dxa"/>
            <w:tcBorders>
              <w:top w:val="nil"/>
              <w:left w:val="single" w:sz="8" w:space="0" w:color="000000"/>
              <w:bottom w:val="nil"/>
              <w:right w:val="single" w:sz="8" w:space="0" w:color="000000"/>
            </w:tcBorders>
          </w:tcPr>
          <w:p>
            <w:pPr>
              <w:pStyle w:val="TableParagraph"/>
              <w:ind w:right="56"/>
              <w:rPr>
                <w:sz w:val="21"/>
              </w:rPr>
            </w:pPr>
            <w:r>
              <w:rPr>
                <w:sz w:val="21"/>
              </w:rPr>
              <w:t>2,302</w:t>
            </w:r>
          </w:p>
        </w:tc>
        <w:tc>
          <w:tcPr>
            <w:tcW w:w="950" w:type="dxa"/>
            <w:tcBorders>
              <w:top w:val="nil"/>
              <w:left w:val="single" w:sz="8" w:space="0" w:color="000000"/>
              <w:bottom w:val="nil"/>
              <w:right w:val="single" w:sz="8" w:space="0" w:color="000000"/>
            </w:tcBorders>
          </w:tcPr>
          <w:p>
            <w:pPr>
              <w:pStyle w:val="TableParagraph"/>
              <w:ind w:right="58"/>
              <w:rPr>
                <w:sz w:val="21"/>
              </w:rPr>
            </w:pPr>
            <w:r>
              <w:rPr>
                <w:sz w:val="21"/>
              </w:rPr>
              <w:t>1,754</w:t>
            </w:r>
          </w:p>
        </w:tc>
        <w:tc>
          <w:tcPr>
            <w:tcW w:w="950" w:type="dxa"/>
            <w:tcBorders>
              <w:top w:val="nil"/>
              <w:left w:val="single" w:sz="8" w:space="0" w:color="000000"/>
              <w:bottom w:val="nil"/>
            </w:tcBorders>
          </w:tcPr>
          <w:p>
            <w:pPr>
              <w:pStyle w:val="TableParagraph"/>
              <w:ind w:right="56"/>
              <w:rPr>
                <w:sz w:val="21"/>
              </w:rPr>
            </w:pPr>
            <w:r>
              <w:rPr>
                <w:sz w:val="21"/>
              </w:rPr>
              <w:t>4,124</w:t>
            </w:r>
          </w:p>
        </w:tc>
      </w:tr>
      <w:tr>
        <w:trPr>
          <w:trHeight w:val="360" w:hRule="exact"/>
        </w:trPr>
        <w:tc>
          <w:tcPr>
            <w:tcW w:w="2189" w:type="dxa"/>
            <w:tcBorders>
              <w:top w:val="nil"/>
              <w:bottom w:val="nil"/>
            </w:tcBorders>
          </w:tcPr>
          <w:p>
            <w:pPr>
              <w:pStyle w:val="TableParagraph"/>
              <w:ind w:right="798"/>
              <w:rPr>
                <w:sz w:val="21"/>
              </w:rPr>
            </w:pPr>
            <w:r>
              <w:rPr>
                <w:sz w:val="21"/>
              </w:rPr>
              <w:t>,650</w:t>
            </w:r>
          </w:p>
        </w:tc>
        <w:tc>
          <w:tcPr>
            <w:tcW w:w="1138" w:type="dxa"/>
            <w:tcBorders>
              <w:top w:val="nil"/>
              <w:bottom w:val="nil"/>
              <w:right w:val="single" w:sz="8" w:space="0" w:color="000000"/>
            </w:tcBorders>
          </w:tcPr>
          <w:p>
            <w:pPr>
              <w:pStyle w:val="TableParagraph"/>
              <w:ind w:right="56"/>
              <w:rPr>
                <w:sz w:val="21"/>
              </w:rPr>
            </w:pPr>
            <w:r>
              <w:rPr>
                <w:sz w:val="21"/>
              </w:rPr>
              <w:t>12,464</w:t>
            </w:r>
          </w:p>
        </w:tc>
        <w:tc>
          <w:tcPr>
            <w:tcW w:w="950" w:type="dxa"/>
            <w:tcBorders>
              <w:top w:val="nil"/>
              <w:left w:val="single" w:sz="8" w:space="0" w:color="000000"/>
              <w:bottom w:val="nil"/>
              <w:right w:val="single" w:sz="8" w:space="0" w:color="000000"/>
            </w:tcBorders>
          </w:tcPr>
          <w:p>
            <w:pPr>
              <w:pStyle w:val="TableParagraph"/>
              <w:ind w:right="53"/>
              <w:rPr>
                <w:sz w:val="21"/>
              </w:rPr>
            </w:pPr>
            <w:r>
              <w:rPr>
                <w:sz w:val="21"/>
              </w:rPr>
              <w:t>6,800</w:t>
            </w:r>
          </w:p>
        </w:tc>
        <w:tc>
          <w:tcPr>
            <w:tcW w:w="1186" w:type="dxa"/>
            <w:tcBorders>
              <w:top w:val="nil"/>
              <w:left w:val="single" w:sz="8" w:space="0" w:color="000000"/>
              <w:bottom w:val="nil"/>
              <w:right w:val="single" w:sz="8" w:space="0" w:color="000000"/>
            </w:tcBorders>
          </w:tcPr>
          <w:p>
            <w:pPr>
              <w:pStyle w:val="TableParagraph"/>
              <w:ind w:right="54"/>
              <w:rPr>
                <w:sz w:val="21"/>
              </w:rPr>
            </w:pPr>
            <w:r>
              <w:rPr>
                <w:sz w:val="21"/>
              </w:rPr>
              <w:t>108,660</w:t>
            </w:r>
          </w:p>
        </w:tc>
        <w:tc>
          <w:tcPr>
            <w:tcW w:w="1133" w:type="dxa"/>
            <w:tcBorders>
              <w:top w:val="nil"/>
              <w:left w:val="single" w:sz="8" w:space="0" w:color="000000"/>
              <w:bottom w:val="nil"/>
              <w:right w:val="single" w:sz="8" w:space="0" w:color="000000"/>
            </w:tcBorders>
          </w:tcPr>
          <w:p>
            <w:pPr>
              <w:pStyle w:val="TableParagraph"/>
              <w:ind w:right="56"/>
              <w:rPr>
                <w:sz w:val="21"/>
              </w:rPr>
            </w:pPr>
            <w:r>
              <w:rPr>
                <w:sz w:val="21"/>
              </w:rPr>
              <w:t>2,523</w:t>
            </w:r>
          </w:p>
        </w:tc>
        <w:tc>
          <w:tcPr>
            <w:tcW w:w="950" w:type="dxa"/>
            <w:tcBorders>
              <w:top w:val="nil"/>
              <w:left w:val="single" w:sz="8" w:space="0" w:color="000000"/>
              <w:bottom w:val="nil"/>
              <w:right w:val="single" w:sz="8" w:space="0" w:color="000000"/>
            </w:tcBorders>
          </w:tcPr>
          <w:p>
            <w:pPr>
              <w:pStyle w:val="TableParagraph"/>
              <w:ind w:right="58"/>
              <w:rPr>
                <w:sz w:val="21"/>
              </w:rPr>
            </w:pPr>
            <w:r>
              <w:rPr>
                <w:sz w:val="21"/>
              </w:rPr>
              <w:t>1,917</w:t>
            </w:r>
          </w:p>
        </w:tc>
        <w:tc>
          <w:tcPr>
            <w:tcW w:w="950" w:type="dxa"/>
            <w:tcBorders>
              <w:top w:val="nil"/>
              <w:left w:val="single" w:sz="8" w:space="0" w:color="000000"/>
              <w:bottom w:val="nil"/>
            </w:tcBorders>
          </w:tcPr>
          <w:p>
            <w:pPr>
              <w:pStyle w:val="TableParagraph"/>
              <w:ind w:right="56"/>
              <w:rPr>
                <w:sz w:val="21"/>
              </w:rPr>
            </w:pPr>
            <w:r>
              <w:rPr>
                <w:sz w:val="21"/>
              </w:rPr>
              <w:t>4,688</w:t>
            </w:r>
          </w:p>
        </w:tc>
      </w:tr>
      <w:tr>
        <w:trPr>
          <w:trHeight w:val="360" w:hRule="exact"/>
        </w:trPr>
        <w:tc>
          <w:tcPr>
            <w:tcW w:w="2189" w:type="dxa"/>
            <w:tcBorders>
              <w:top w:val="nil"/>
              <w:bottom w:val="nil"/>
            </w:tcBorders>
          </w:tcPr>
          <w:p>
            <w:pPr>
              <w:pStyle w:val="TableParagraph"/>
              <w:ind w:right="798"/>
              <w:rPr>
                <w:sz w:val="21"/>
              </w:rPr>
            </w:pPr>
            <w:r>
              <w:rPr>
                <w:sz w:val="21"/>
              </w:rPr>
              <w:t>,700</w:t>
            </w:r>
          </w:p>
        </w:tc>
        <w:tc>
          <w:tcPr>
            <w:tcW w:w="1138" w:type="dxa"/>
            <w:tcBorders>
              <w:top w:val="nil"/>
              <w:bottom w:val="nil"/>
              <w:right w:val="single" w:sz="8" w:space="0" w:color="000000"/>
            </w:tcBorders>
          </w:tcPr>
          <w:p>
            <w:pPr>
              <w:pStyle w:val="TableParagraph"/>
              <w:ind w:right="56"/>
              <w:rPr>
                <w:sz w:val="21"/>
              </w:rPr>
            </w:pPr>
            <w:r>
              <w:rPr>
                <w:sz w:val="21"/>
              </w:rPr>
              <w:t>15,738</w:t>
            </w:r>
          </w:p>
        </w:tc>
        <w:tc>
          <w:tcPr>
            <w:tcW w:w="950" w:type="dxa"/>
            <w:tcBorders>
              <w:top w:val="nil"/>
              <w:left w:val="single" w:sz="8" w:space="0" w:color="000000"/>
              <w:bottom w:val="nil"/>
              <w:right w:val="single" w:sz="8" w:space="0" w:color="000000"/>
            </w:tcBorders>
          </w:tcPr>
          <w:p>
            <w:pPr>
              <w:pStyle w:val="TableParagraph"/>
              <w:ind w:right="53"/>
              <w:rPr>
                <w:sz w:val="21"/>
              </w:rPr>
            </w:pPr>
            <w:r>
              <w:rPr>
                <w:sz w:val="21"/>
              </w:rPr>
              <w:t>8,012</w:t>
            </w:r>
          </w:p>
        </w:tc>
        <w:tc>
          <w:tcPr>
            <w:tcW w:w="1186" w:type="dxa"/>
            <w:tcBorders>
              <w:top w:val="nil"/>
              <w:left w:val="single" w:sz="8" w:space="0" w:color="000000"/>
              <w:bottom w:val="nil"/>
              <w:right w:val="single" w:sz="8" w:space="0" w:color="000000"/>
            </w:tcBorders>
          </w:tcPr>
          <w:p>
            <w:pPr>
              <w:pStyle w:val="TableParagraph"/>
              <w:ind w:right="54"/>
              <w:rPr>
                <w:sz w:val="21"/>
              </w:rPr>
            </w:pPr>
            <w:r>
              <w:rPr>
                <w:sz w:val="21"/>
              </w:rPr>
              <w:t>198,392</w:t>
            </w:r>
          </w:p>
        </w:tc>
        <w:tc>
          <w:tcPr>
            <w:tcW w:w="1133" w:type="dxa"/>
            <w:tcBorders>
              <w:top w:val="nil"/>
              <w:left w:val="single" w:sz="8" w:space="0" w:color="000000"/>
              <w:bottom w:val="nil"/>
              <w:right w:val="single" w:sz="8" w:space="0" w:color="000000"/>
            </w:tcBorders>
          </w:tcPr>
          <w:p>
            <w:pPr>
              <w:pStyle w:val="TableParagraph"/>
              <w:ind w:right="56"/>
              <w:rPr>
                <w:sz w:val="21"/>
              </w:rPr>
            </w:pPr>
            <w:r>
              <w:rPr>
                <w:sz w:val="21"/>
              </w:rPr>
              <w:t>2,756</w:t>
            </w:r>
          </w:p>
        </w:tc>
        <w:tc>
          <w:tcPr>
            <w:tcW w:w="950" w:type="dxa"/>
            <w:tcBorders>
              <w:top w:val="nil"/>
              <w:left w:val="single" w:sz="8" w:space="0" w:color="000000"/>
              <w:bottom w:val="nil"/>
              <w:right w:val="single" w:sz="8" w:space="0" w:color="000000"/>
            </w:tcBorders>
          </w:tcPr>
          <w:p>
            <w:pPr>
              <w:pStyle w:val="TableParagraph"/>
              <w:ind w:right="58"/>
              <w:rPr>
                <w:sz w:val="21"/>
              </w:rPr>
            </w:pPr>
            <w:r>
              <w:rPr>
                <w:sz w:val="21"/>
              </w:rPr>
              <w:t>2,081</w:t>
            </w:r>
          </w:p>
        </w:tc>
        <w:tc>
          <w:tcPr>
            <w:tcW w:w="950" w:type="dxa"/>
            <w:tcBorders>
              <w:top w:val="nil"/>
              <w:left w:val="single" w:sz="8" w:space="0" w:color="000000"/>
              <w:bottom w:val="nil"/>
            </w:tcBorders>
          </w:tcPr>
          <w:p>
            <w:pPr>
              <w:pStyle w:val="TableParagraph"/>
              <w:ind w:right="56"/>
              <w:rPr>
                <w:sz w:val="21"/>
              </w:rPr>
            </w:pPr>
            <w:r>
              <w:rPr>
                <w:sz w:val="21"/>
              </w:rPr>
              <w:t>5,290</w:t>
            </w:r>
          </w:p>
        </w:tc>
      </w:tr>
      <w:tr>
        <w:trPr>
          <w:trHeight w:val="360" w:hRule="exact"/>
        </w:trPr>
        <w:tc>
          <w:tcPr>
            <w:tcW w:w="2189" w:type="dxa"/>
            <w:tcBorders>
              <w:top w:val="nil"/>
              <w:bottom w:val="nil"/>
            </w:tcBorders>
          </w:tcPr>
          <w:p>
            <w:pPr>
              <w:pStyle w:val="TableParagraph"/>
              <w:ind w:right="798"/>
              <w:rPr>
                <w:sz w:val="21"/>
              </w:rPr>
            </w:pPr>
            <w:r>
              <w:rPr>
                <w:sz w:val="21"/>
              </w:rPr>
              <w:t>,750</w:t>
            </w:r>
          </w:p>
        </w:tc>
        <w:tc>
          <w:tcPr>
            <w:tcW w:w="1138" w:type="dxa"/>
            <w:tcBorders>
              <w:top w:val="nil"/>
              <w:bottom w:val="nil"/>
              <w:right w:val="single" w:sz="8" w:space="0" w:color="000000"/>
            </w:tcBorders>
          </w:tcPr>
          <w:p>
            <w:pPr>
              <w:pStyle w:val="TableParagraph"/>
              <w:ind w:right="56"/>
              <w:rPr>
                <w:sz w:val="21"/>
              </w:rPr>
            </w:pPr>
            <w:r>
              <w:rPr>
                <w:sz w:val="21"/>
              </w:rPr>
              <w:t>20,242</w:t>
            </w:r>
          </w:p>
        </w:tc>
        <w:tc>
          <w:tcPr>
            <w:tcW w:w="950" w:type="dxa"/>
            <w:tcBorders>
              <w:top w:val="nil"/>
              <w:left w:val="single" w:sz="8" w:space="0" w:color="000000"/>
              <w:bottom w:val="nil"/>
              <w:right w:val="single" w:sz="8" w:space="0" w:color="000000"/>
            </w:tcBorders>
          </w:tcPr>
          <w:p>
            <w:pPr>
              <w:pStyle w:val="TableParagraph"/>
              <w:ind w:right="53"/>
              <w:rPr>
                <w:sz w:val="21"/>
              </w:rPr>
            </w:pPr>
            <w:r>
              <w:rPr>
                <w:sz w:val="21"/>
              </w:rPr>
              <w:t>9,510</w:t>
            </w:r>
          </w:p>
        </w:tc>
        <w:tc>
          <w:tcPr>
            <w:tcW w:w="1186" w:type="dxa"/>
            <w:tcBorders>
              <w:top w:val="nil"/>
              <w:left w:val="single" w:sz="8" w:space="0" w:color="000000"/>
              <w:bottom w:val="nil"/>
              <w:right w:val="single" w:sz="8" w:space="0" w:color="000000"/>
            </w:tcBorders>
          </w:tcPr>
          <w:p>
            <w:pPr>
              <w:pStyle w:val="TableParagraph"/>
              <w:ind w:right="54"/>
              <w:rPr>
                <w:sz w:val="21"/>
              </w:rPr>
            </w:pPr>
            <w:r>
              <w:rPr>
                <w:sz w:val="21"/>
              </w:rPr>
              <w:t>382,097</w:t>
            </w:r>
          </w:p>
        </w:tc>
        <w:tc>
          <w:tcPr>
            <w:tcW w:w="1133" w:type="dxa"/>
            <w:tcBorders>
              <w:top w:val="nil"/>
              <w:left w:val="single" w:sz="8" w:space="0" w:color="000000"/>
              <w:bottom w:val="nil"/>
              <w:right w:val="single" w:sz="8" w:space="0" w:color="000000"/>
            </w:tcBorders>
          </w:tcPr>
          <w:p>
            <w:pPr>
              <w:pStyle w:val="TableParagraph"/>
              <w:ind w:right="56"/>
              <w:rPr>
                <w:sz w:val="21"/>
              </w:rPr>
            </w:pPr>
            <w:r>
              <w:rPr>
                <w:sz w:val="21"/>
              </w:rPr>
              <w:t>3,008</w:t>
            </w:r>
          </w:p>
        </w:tc>
        <w:tc>
          <w:tcPr>
            <w:tcW w:w="950" w:type="dxa"/>
            <w:tcBorders>
              <w:top w:val="nil"/>
              <w:left w:val="single" w:sz="8" w:space="0" w:color="000000"/>
              <w:bottom w:val="nil"/>
              <w:right w:val="single" w:sz="8" w:space="0" w:color="000000"/>
            </w:tcBorders>
          </w:tcPr>
          <w:p>
            <w:pPr>
              <w:pStyle w:val="TableParagraph"/>
              <w:ind w:right="58"/>
              <w:rPr>
                <w:sz w:val="21"/>
              </w:rPr>
            </w:pPr>
            <w:r>
              <w:rPr>
                <w:sz w:val="21"/>
              </w:rPr>
              <w:t>2,252</w:t>
            </w:r>
          </w:p>
        </w:tc>
        <w:tc>
          <w:tcPr>
            <w:tcW w:w="950" w:type="dxa"/>
            <w:tcBorders>
              <w:top w:val="nil"/>
              <w:left w:val="single" w:sz="8" w:space="0" w:color="000000"/>
              <w:bottom w:val="nil"/>
            </w:tcBorders>
          </w:tcPr>
          <w:p>
            <w:pPr>
              <w:pStyle w:val="TableParagraph"/>
              <w:ind w:right="56"/>
              <w:rPr>
                <w:sz w:val="21"/>
              </w:rPr>
            </w:pPr>
            <w:r>
              <w:rPr>
                <w:sz w:val="21"/>
              </w:rPr>
              <w:t>5,946</w:t>
            </w:r>
          </w:p>
        </w:tc>
      </w:tr>
      <w:tr>
        <w:trPr>
          <w:trHeight w:val="360" w:hRule="exact"/>
        </w:trPr>
        <w:tc>
          <w:tcPr>
            <w:tcW w:w="2189" w:type="dxa"/>
            <w:tcBorders>
              <w:top w:val="nil"/>
              <w:bottom w:val="nil"/>
            </w:tcBorders>
          </w:tcPr>
          <w:p>
            <w:pPr>
              <w:pStyle w:val="TableParagraph"/>
              <w:ind w:right="798"/>
              <w:rPr>
                <w:sz w:val="21"/>
              </w:rPr>
            </w:pPr>
            <w:r>
              <w:rPr>
                <w:sz w:val="21"/>
              </w:rPr>
              <w:t>,800</w:t>
            </w:r>
          </w:p>
        </w:tc>
        <w:tc>
          <w:tcPr>
            <w:tcW w:w="1138" w:type="dxa"/>
            <w:tcBorders>
              <w:top w:val="nil"/>
              <w:bottom w:val="nil"/>
              <w:right w:val="single" w:sz="8" w:space="0" w:color="000000"/>
            </w:tcBorders>
          </w:tcPr>
          <w:p>
            <w:pPr>
              <w:pStyle w:val="TableParagraph"/>
              <w:ind w:right="56"/>
              <w:rPr>
                <w:sz w:val="21"/>
              </w:rPr>
            </w:pPr>
            <w:r>
              <w:rPr>
                <w:sz w:val="21"/>
              </w:rPr>
              <w:t>26,790</w:t>
            </w:r>
          </w:p>
        </w:tc>
        <w:tc>
          <w:tcPr>
            <w:tcW w:w="950" w:type="dxa"/>
            <w:tcBorders>
              <w:top w:val="nil"/>
              <w:left w:val="single" w:sz="8" w:space="0" w:color="000000"/>
              <w:bottom w:val="nil"/>
              <w:right w:val="single" w:sz="8" w:space="0" w:color="000000"/>
            </w:tcBorders>
          </w:tcPr>
          <w:p>
            <w:pPr>
              <w:pStyle w:val="TableParagraph"/>
              <w:ind w:right="53"/>
              <w:rPr>
                <w:sz w:val="21"/>
              </w:rPr>
            </w:pPr>
            <w:r>
              <w:rPr>
                <w:sz w:val="21"/>
              </w:rPr>
              <w:t>11,456</w:t>
            </w:r>
          </w:p>
        </w:tc>
        <w:tc>
          <w:tcPr>
            <w:tcW w:w="1186" w:type="dxa"/>
            <w:tcBorders>
              <w:top w:val="nil"/>
              <w:left w:val="single" w:sz="8" w:space="0" w:color="000000"/>
              <w:bottom w:val="nil"/>
              <w:right w:val="single" w:sz="8" w:space="0" w:color="000000"/>
            </w:tcBorders>
          </w:tcPr>
          <w:p>
            <w:pPr>
              <w:pStyle w:val="TableParagraph"/>
              <w:ind w:right="54"/>
              <w:rPr>
                <w:sz w:val="21"/>
              </w:rPr>
            </w:pPr>
            <w:r>
              <w:rPr>
                <w:sz w:val="21"/>
              </w:rPr>
              <w:t>796,412</w:t>
            </w:r>
          </w:p>
        </w:tc>
        <w:tc>
          <w:tcPr>
            <w:tcW w:w="1133" w:type="dxa"/>
            <w:tcBorders>
              <w:top w:val="nil"/>
              <w:left w:val="single" w:sz="8" w:space="0" w:color="000000"/>
              <w:bottom w:val="nil"/>
              <w:right w:val="single" w:sz="8" w:space="0" w:color="000000"/>
            </w:tcBorders>
          </w:tcPr>
          <w:p>
            <w:pPr>
              <w:pStyle w:val="TableParagraph"/>
              <w:ind w:right="56"/>
              <w:rPr>
                <w:sz w:val="21"/>
              </w:rPr>
            </w:pPr>
            <w:r>
              <w:rPr>
                <w:sz w:val="21"/>
              </w:rPr>
              <w:t>3,288</w:t>
            </w:r>
          </w:p>
        </w:tc>
        <w:tc>
          <w:tcPr>
            <w:tcW w:w="950" w:type="dxa"/>
            <w:tcBorders>
              <w:top w:val="nil"/>
              <w:left w:val="single" w:sz="8" w:space="0" w:color="000000"/>
              <w:bottom w:val="nil"/>
              <w:right w:val="single" w:sz="8" w:space="0" w:color="000000"/>
            </w:tcBorders>
          </w:tcPr>
          <w:p>
            <w:pPr>
              <w:pStyle w:val="TableParagraph"/>
              <w:ind w:right="58"/>
              <w:rPr>
                <w:sz w:val="21"/>
              </w:rPr>
            </w:pPr>
            <w:r>
              <w:rPr>
                <w:sz w:val="21"/>
              </w:rPr>
              <w:t>2,439</w:t>
            </w:r>
          </w:p>
        </w:tc>
        <w:tc>
          <w:tcPr>
            <w:tcW w:w="950" w:type="dxa"/>
            <w:tcBorders>
              <w:top w:val="nil"/>
              <w:left w:val="single" w:sz="8" w:space="0" w:color="000000"/>
              <w:bottom w:val="nil"/>
            </w:tcBorders>
          </w:tcPr>
          <w:p>
            <w:pPr>
              <w:pStyle w:val="TableParagraph"/>
              <w:ind w:right="56"/>
              <w:rPr>
                <w:sz w:val="21"/>
              </w:rPr>
            </w:pPr>
            <w:r>
              <w:rPr>
                <w:sz w:val="21"/>
              </w:rPr>
              <w:t>6,680</w:t>
            </w:r>
          </w:p>
        </w:tc>
      </w:tr>
      <w:tr>
        <w:trPr>
          <w:trHeight w:val="360" w:hRule="exact"/>
        </w:trPr>
        <w:tc>
          <w:tcPr>
            <w:tcW w:w="2189" w:type="dxa"/>
            <w:tcBorders>
              <w:top w:val="nil"/>
              <w:bottom w:val="nil"/>
            </w:tcBorders>
          </w:tcPr>
          <w:p>
            <w:pPr>
              <w:pStyle w:val="TableParagraph"/>
              <w:ind w:right="798"/>
              <w:rPr>
                <w:sz w:val="21"/>
              </w:rPr>
            </w:pPr>
            <w:r>
              <w:rPr>
                <w:sz w:val="21"/>
              </w:rPr>
              <w:t>,850</w:t>
            </w:r>
          </w:p>
        </w:tc>
        <w:tc>
          <w:tcPr>
            <w:tcW w:w="1138" w:type="dxa"/>
            <w:tcBorders>
              <w:top w:val="nil"/>
              <w:bottom w:val="nil"/>
              <w:right w:val="single" w:sz="8" w:space="0" w:color="000000"/>
            </w:tcBorders>
          </w:tcPr>
          <w:p>
            <w:pPr>
              <w:pStyle w:val="TableParagraph"/>
              <w:ind w:right="56"/>
              <w:rPr>
                <w:sz w:val="21"/>
              </w:rPr>
            </w:pPr>
            <w:r>
              <w:rPr>
                <w:sz w:val="21"/>
              </w:rPr>
              <w:t>37,140</w:t>
            </w:r>
          </w:p>
        </w:tc>
        <w:tc>
          <w:tcPr>
            <w:tcW w:w="950" w:type="dxa"/>
            <w:tcBorders>
              <w:top w:val="nil"/>
              <w:left w:val="single" w:sz="8" w:space="0" w:color="000000"/>
              <w:bottom w:val="nil"/>
              <w:right w:val="single" w:sz="8" w:space="0" w:color="000000"/>
            </w:tcBorders>
          </w:tcPr>
          <w:p>
            <w:pPr>
              <w:pStyle w:val="TableParagraph"/>
              <w:ind w:right="53"/>
              <w:rPr>
                <w:sz w:val="21"/>
              </w:rPr>
            </w:pPr>
            <w:r>
              <w:rPr>
                <w:sz w:val="21"/>
              </w:rPr>
              <w:t>14,177</w:t>
            </w:r>
          </w:p>
        </w:tc>
        <w:tc>
          <w:tcPr>
            <w:tcW w:w="1186" w:type="dxa"/>
            <w:tcBorders>
              <w:top w:val="nil"/>
              <w:left w:val="single" w:sz="8" w:space="0" w:color="000000"/>
              <w:bottom w:val="nil"/>
              <w:right w:val="single" w:sz="8" w:space="0" w:color="000000"/>
            </w:tcBorders>
          </w:tcPr>
          <w:p>
            <w:pPr>
              <w:pStyle w:val="TableParagraph"/>
              <w:ind w:right="54"/>
              <w:rPr>
                <w:sz w:val="21"/>
              </w:rPr>
            </w:pPr>
            <w:r>
              <w:rPr>
                <w:sz w:val="21"/>
              </w:rPr>
              <w:t>1882,214</w:t>
            </w:r>
          </w:p>
        </w:tc>
        <w:tc>
          <w:tcPr>
            <w:tcW w:w="1133" w:type="dxa"/>
            <w:tcBorders>
              <w:top w:val="nil"/>
              <w:left w:val="single" w:sz="8" w:space="0" w:color="000000"/>
              <w:bottom w:val="nil"/>
              <w:right w:val="single" w:sz="8" w:space="0" w:color="000000"/>
            </w:tcBorders>
          </w:tcPr>
          <w:p>
            <w:pPr>
              <w:pStyle w:val="TableParagraph"/>
              <w:ind w:right="56"/>
              <w:rPr>
                <w:sz w:val="21"/>
              </w:rPr>
            </w:pPr>
            <w:r>
              <w:rPr>
                <w:sz w:val="21"/>
              </w:rPr>
              <w:t>3,615</w:t>
            </w:r>
          </w:p>
        </w:tc>
        <w:tc>
          <w:tcPr>
            <w:tcW w:w="950" w:type="dxa"/>
            <w:tcBorders>
              <w:top w:val="nil"/>
              <w:left w:val="single" w:sz="8" w:space="0" w:color="000000"/>
              <w:bottom w:val="nil"/>
              <w:right w:val="single" w:sz="8" w:space="0" w:color="000000"/>
            </w:tcBorders>
          </w:tcPr>
          <w:p>
            <w:pPr>
              <w:pStyle w:val="TableParagraph"/>
              <w:ind w:right="58"/>
              <w:rPr>
                <w:sz w:val="21"/>
              </w:rPr>
            </w:pPr>
            <w:r>
              <w:rPr>
                <w:sz w:val="21"/>
              </w:rPr>
              <w:t>2,652</w:t>
            </w:r>
          </w:p>
        </w:tc>
        <w:tc>
          <w:tcPr>
            <w:tcW w:w="950" w:type="dxa"/>
            <w:tcBorders>
              <w:top w:val="nil"/>
              <w:left w:val="single" w:sz="8" w:space="0" w:color="000000"/>
              <w:bottom w:val="nil"/>
            </w:tcBorders>
          </w:tcPr>
          <w:p>
            <w:pPr>
              <w:pStyle w:val="TableParagraph"/>
              <w:ind w:right="56"/>
              <w:rPr>
                <w:sz w:val="21"/>
              </w:rPr>
            </w:pPr>
            <w:r>
              <w:rPr>
                <w:sz w:val="21"/>
              </w:rPr>
              <w:t>7,540</w:t>
            </w:r>
          </w:p>
        </w:tc>
      </w:tr>
      <w:tr>
        <w:trPr>
          <w:trHeight w:val="360" w:hRule="exact"/>
        </w:trPr>
        <w:tc>
          <w:tcPr>
            <w:tcW w:w="2189" w:type="dxa"/>
            <w:tcBorders>
              <w:top w:val="nil"/>
              <w:bottom w:val="nil"/>
            </w:tcBorders>
          </w:tcPr>
          <w:p>
            <w:pPr>
              <w:pStyle w:val="TableParagraph"/>
              <w:ind w:right="798"/>
              <w:rPr>
                <w:sz w:val="21"/>
              </w:rPr>
            </w:pPr>
            <w:r>
              <w:rPr>
                <w:sz w:val="21"/>
              </w:rPr>
              <w:t>,900</w:t>
            </w:r>
          </w:p>
        </w:tc>
        <w:tc>
          <w:tcPr>
            <w:tcW w:w="1138" w:type="dxa"/>
            <w:tcBorders>
              <w:top w:val="nil"/>
              <w:bottom w:val="nil"/>
              <w:right w:val="single" w:sz="8" w:space="0" w:color="000000"/>
            </w:tcBorders>
          </w:tcPr>
          <w:p>
            <w:pPr>
              <w:pStyle w:val="TableParagraph"/>
              <w:ind w:right="56"/>
              <w:rPr>
                <w:sz w:val="21"/>
              </w:rPr>
            </w:pPr>
            <w:r>
              <w:rPr>
                <w:sz w:val="21"/>
              </w:rPr>
              <w:t>56,020</w:t>
            </w:r>
          </w:p>
        </w:tc>
        <w:tc>
          <w:tcPr>
            <w:tcW w:w="950" w:type="dxa"/>
            <w:tcBorders>
              <w:top w:val="nil"/>
              <w:left w:val="single" w:sz="8" w:space="0" w:color="000000"/>
              <w:bottom w:val="nil"/>
              <w:right w:val="single" w:sz="8" w:space="0" w:color="000000"/>
            </w:tcBorders>
          </w:tcPr>
          <w:p>
            <w:pPr>
              <w:pStyle w:val="TableParagraph"/>
              <w:ind w:right="53"/>
              <w:rPr>
                <w:sz w:val="21"/>
              </w:rPr>
            </w:pPr>
            <w:r>
              <w:rPr>
                <w:sz w:val="21"/>
              </w:rPr>
              <w:t>18,462</w:t>
            </w:r>
          </w:p>
        </w:tc>
        <w:tc>
          <w:tcPr>
            <w:tcW w:w="1186" w:type="dxa"/>
            <w:tcBorders>
              <w:top w:val="nil"/>
              <w:left w:val="single" w:sz="8" w:space="0" w:color="000000"/>
              <w:bottom w:val="nil"/>
              <w:right w:val="single" w:sz="8" w:space="0" w:color="000000"/>
            </w:tcBorders>
          </w:tcPr>
          <w:p>
            <w:pPr>
              <w:pStyle w:val="TableParagraph"/>
              <w:ind w:right="54"/>
              <w:rPr>
                <w:sz w:val="21"/>
              </w:rPr>
            </w:pPr>
            <w:r>
              <w:rPr>
                <w:sz w:val="21"/>
              </w:rPr>
              <w:t>5576,693</w:t>
            </w:r>
          </w:p>
        </w:tc>
        <w:tc>
          <w:tcPr>
            <w:tcW w:w="1133" w:type="dxa"/>
            <w:tcBorders>
              <w:top w:val="nil"/>
              <w:left w:val="single" w:sz="8" w:space="0" w:color="000000"/>
              <w:bottom w:val="nil"/>
              <w:right w:val="single" w:sz="8" w:space="0" w:color="000000"/>
            </w:tcBorders>
          </w:tcPr>
          <w:p>
            <w:pPr>
              <w:pStyle w:val="TableParagraph"/>
              <w:ind w:right="56"/>
              <w:rPr>
                <w:sz w:val="21"/>
              </w:rPr>
            </w:pPr>
            <w:r>
              <w:rPr>
                <w:sz w:val="21"/>
              </w:rPr>
              <w:t>4,026</w:t>
            </w:r>
          </w:p>
        </w:tc>
        <w:tc>
          <w:tcPr>
            <w:tcW w:w="950" w:type="dxa"/>
            <w:tcBorders>
              <w:top w:val="nil"/>
              <w:left w:val="single" w:sz="8" w:space="0" w:color="000000"/>
              <w:bottom w:val="nil"/>
              <w:right w:val="single" w:sz="8" w:space="0" w:color="000000"/>
            </w:tcBorders>
          </w:tcPr>
          <w:p>
            <w:pPr>
              <w:pStyle w:val="TableParagraph"/>
              <w:ind w:right="58"/>
              <w:rPr>
                <w:sz w:val="21"/>
              </w:rPr>
            </w:pPr>
            <w:r>
              <w:rPr>
                <w:sz w:val="21"/>
              </w:rPr>
              <w:t>2,916</w:t>
            </w:r>
          </w:p>
        </w:tc>
        <w:tc>
          <w:tcPr>
            <w:tcW w:w="950" w:type="dxa"/>
            <w:tcBorders>
              <w:top w:val="nil"/>
              <w:left w:val="single" w:sz="8" w:space="0" w:color="000000"/>
              <w:bottom w:val="nil"/>
            </w:tcBorders>
          </w:tcPr>
          <w:p>
            <w:pPr>
              <w:pStyle w:val="TableParagraph"/>
              <w:ind w:right="56"/>
              <w:rPr>
                <w:sz w:val="21"/>
              </w:rPr>
            </w:pPr>
            <w:r>
              <w:rPr>
                <w:sz w:val="21"/>
              </w:rPr>
              <w:t>8,626</w:t>
            </w:r>
          </w:p>
        </w:tc>
      </w:tr>
      <w:tr>
        <w:trPr>
          <w:trHeight w:val="360" w:hRule="exact"/>
        </w:trPr>
        <w:tc>
          <w:tcPr>
            <w:tcW w:w="2189" w:type="dxa"/>
            <w:tcBorders>
              <w:top w:val="nil"/>
              <w:bottom w:val="nil"/>
            </w:tcBorders>
          </w:tcPr>
          <w:p>
            <w:pPr>
              <w:pStyle w:val="TableParagraph"/>
              <w:ind w:right="798"/>
              <w:rPr>
                <w:sz w:val="21"/>
              </w:rPr>
            </w:pPr>
            <w:r>
              <w:rPr>
                <w:sz w:val="21"/>
              </w:rPr>
              <w:t>,910</w:t>
            </w:r>
          </w:p>
        </w:tc>
        <w:tc>
          <w:tcPr>
            <w:tcW w:w="1138" w:type="dxa"/>
            <w:tcBorders>
              <w:top w:val="nil"/>
              <w:bottom w:val="nil"/>
              <w:right w:val="single" w:sz="8" w:space="0" w:color="000000"/>
            </w:tcBorders>
          </w:tcPr>
          <w:p>
            <w:pPr>
              <w:pStyle w:val="TableParagraph"/>
              <w:ind w:right="56"/>
              <w:rPr>
                <w:sz w:val="21"/>
              </w:rPr>
            </w:pPr>
            <w:r>
              <w:rPr>
                <w:sz w:val="21"/>
              </w:rPr>
              <w:t>61,867</w:t>
            </w:r>
          </w:p>
        </w:tc>
        <w:tc>
          <w:tcPr>
            <w:tcW w:w="950" w:type="dxa"/>
            <w:tcBorders>
              <w:top w:val="nil"/>
              <w:left w:val="single" w:sz="8" w:space="0" w:color="000000"/>
              <w:bottom w:val="nil"/>
              <w:right w:val="single" w:sz="8" w:space="0" w:color="000000"/>
            </w:tcBorders>
          </w:tcPr>
          <w:p>
            <w:pPr>
              <w:pStyle w:val="TableParagraph"/>
              <w:ind w:right="53"/>
              <w:rPr>
                <w:sz w:val="21"/>
              </w:rPr>
            </w:pPr>
            <w:r>
              <w:rPr>
                <w:sz w:val="21"/>
              </w:rPr>
              <w:t>19,668</w:t>
            </w:r>
          </w:p>
        </w:tc>
        <w:tc>
          <w:tcPr>
            <w:tcW w:w="1186" w:type="dxa"/>
            <w:tcBorders>
              <w:top w:val="nil"/>
              <w:left w:val="single" w:sz="8" w:space="0" w:color="000000"/>
              <w:bottom w:val="nil"/>
              <w:right w:val="single" w:sz="8" w:space="0" w:color="000000"/>
            </w:tcBorders>
          </w:tcPr>
          <w:p>
            <w:pPr>
              <w:pStyle w:val="TableParagraph"/>
              <w:ind w:right="54"/>
              <w:rPr>
                <w:sz w:val="21"/>
              </w:rPr>
            </w:pPr>
            <w:r>
              <w:rPr>
                <w:sz w:val="21"/>
              </w:rPr>
              <w:t>7252,947</w:t>
            </w:r>
          </w:p>
        </w:tc>
        <w:tc>
          <w:tcPr>
            <w:tcW w:w="1133" w:type="dxa"/>
            <w:tcBorders>
              <w:top w:val="nil"/>
              <w:left w:val="single" w:sz="8" w:space="0" w:color="000000"/>
              <w:bottom w:val="nil"/>
              <w:right w:val="single" w:sz="8" w:space="0" w:color="000000"/>
            </w:tcBorders>
          </w:tcPr>
          <w:p>
            <w:pPr>
              <w:pStyle w:val="TableParagraph"/>
              <w:ind w:right="56"/>
              <w:rPr>
                <w:sz w:val="21"/>
              </w:rPr>
            </w:pPr>
            <w:r>
              <w:rPr>
                <w:sz w:val="21"/>
              </w:rPr>
              <w:t>4,125</w:t>
            </w:r>
          </w:p>
        </w:tc>
        <w:tc>
          <w:tcPr>
            <w:tcW w:w="950" w:type="dxa"/>
            <w:tcBorders>
              <w:top w:val="nil"/>
              <w:left w:val="single" w:sz="8" w:space="0" w:color="000000"/>
              <w:bottom w:val="nil"/>
              <w:right w:val="single" w:sz="8" w:space="0" w:color="000000"/>
            </w:tcBorders>
          </w:tcPr>
          <w:p>
            <w:pPr>
              <w:pStyle w:val="TableParagraph"/>
              <w:ind w:right="58"/>
              <w:rPr>
                <w:sz w:val="21"/>
              </w:rPr>
            </w:pPr>
            <w:r>
              <w:rPr>
                <w:sz w:val="21"/>
              </w:rPr>
              <w:t>2,979</w:t>
            </w:r>
          </w:p>
        </w:tc>
        <w:tc>
          <w:tcPr>
            <w:tcW w:w="950" w:type="dxa"/>
            <w:tcBorders>
              <w:top w:val="nil"/>
              <w:left w:val="single" w:sz="8" w:space="0" w:color="000000"/>
              <w:bottom w:val="nil"/>
            </w:tcBorders>
          </w:tcPr>
          <w:p>
            <w:pPr>
              <w:pStyle w:val="TableParagraph"/>
              <w:ind w:right="56"/>
              <w:rPr>
                <w:sz w:val="21"/>
              </w:rPr>
            </w:pPr>
            <w:r>
              <w:rPr>
                <w:sz w:val="21"/>
              </w:rPr>
              <w:t>8,889</w:t>
            </w:r>
          </w:p>
        </w:tc>
      </w:tr>
      <w:tr>
        <w:trPr>
          <w:trHeight w:val="360" w:hRule="exact"/>
        </w:trPr>
        <w:tc>
          <w:tcPr>
            <w:tcW w:w="2189" w:type="dxa"/>
            <w:tcBorders>
              <w:top w:val="nil"/>
              <w:bottom w:val="nil"/>
            </w:tcBorders>
          </w:tcPr>
          <w:p>
            <w:pPr>
              <w:pStyle w:val="TableParagraph"/>
              <w:ind w:right="798"/>
              <w:rPr>
                <w:sz w:val="21"/>
              </w:rPr>
            </w:pPr>
            <w:r>
              <w:rPr>
                <w:sz w:val="21"/>
              </w:rPr>
              <w:t>,920</w:t>
            </w:r>
          </w:p>
        </w:tc>
        <w:tc>
          <w:tcPr>
            <w:tcW w:w="1138" w:type="dxa"/>
            <w:tcBorders>
              <w:top w:val="nil"/>
              <w:bottom w:val="nil"/>
              <w:right w:val="single" w:sz="8" w:space="0" w:color="000000"/>
            </w:tcBorders>
          </w:tcPr>
          <w:p>
            <w:pPr>
              <w:pStyle w:val="TableParagraph"/>
              <w:ind w:right="56"/>
              <w:rPr>
                <w:sz w:val="21"/>
              </w:rPr>
            </w:pPr>
            <w:r>
              <w:rPr>
                <w:sz w:val="21"/>
              </w:rPr>
              <w:t>68,913</w:t>
            </w:r>
          </w:p>
        </w:tc>
        <w:tc>
          <w:tcPr>
            <w:tcW w:w="950" w:type="dxa"/>
            <w:tcBorders>
              <w:top w:val="nil"/>
              <w:left w:val="single" w:sz="8" w:space="0" w:color="000000"/>
              <w:bottom w:val="nil"/>
              <w:right w:val="single" w:sz="8" w:space="0" w:color="000000"/>
            </w:tcBorders>
          </w:tcPr>
          <w:p>
            <w:pPr>
              <w:pStyle w:val="TableParagraph"/>
              <w:ind w:right="53"/>
              <w:rPr>
                <w:sz w:val="21"/>
              </w:rPr>
            </w:pPr>
            <w:r>
              <w:rPr>
                <w:sz w:val="21"/>
              </w:rPr>
              <w:t>21,065</w:t>
            </w:r>
          </w:p>
        </w:tc>
        <w:tc>
          <w:tcPr>
            <w:tcW w:w="1186" w:type="dxa"/>
            <w:tcBorders>
              <w:top w:val="nil"/>
              <w:left w:val="single" w:sz="8" w:space="0" w:color="000000"/>
              <w:bottom w:val="nil"/>
              <w:right w:val="single" w:sz="8" w:space="0" w:color="000000"/>
            </w:tcBorders>
          </w:tcPr>
          <w:p>
            <w:pPr>
              <w:pStyle w:val="TableParagraph"/>
              <w:ind w:right="54"/>
              <w:rPr>
                <w:sz w:val="21"/>
              </w:rPr>
            </w:pPr>
            <w:r>
              <w:rPr>
                <w:sz w:val="21"/>
              </w:rPr>
              <w:t>9651,221</w:t>
            </w:r>
          </w:p>
        </w:tc>
        <w:tc>
          <w:tcPr>
            <w:tcW w:w="1133" w:type="dxa"/>
            <w:tcBorders>
              <w:top w:val="nil"/>
              <w:left w:val="single" w:sz="8" w:space="0" w:color="000000"/>
              <w:bottom w:val="nil"/>
              <w:right w:val="single" w:sz="8" w:space="0" w:color="000000"/>
            </w:tcBorders>
          </w:tcPr>
          <w:p>
            <w:pPr>
              <w:pStyle w:val="TableParagraph"/>
              <w:ind w:right="56"/>
              <w:rPr>
                <w:sz w:val="21"/>
              </w:rPr>
            </w:pPr>
            <w:r>
              <w:rPr>
                <w:sz w:val="21"/>
              </w:rPr>
              <w:t>4,233</w:t>
            </w:r>
          </w:p>
        </w:tc>
        <w:tc>
          <w:tcPr>
            <w:tcW w:w="950" w:type="dxa"/>
            <w:tcBorders>
              <w:top w:val="nil"/>
              <w:left w:val="single" w:sz="8" w:space="0" w:color="000000"/>
              <w:bottom w:val="nil"/>
              <w:right w:val="single" w:sz="8" w:space="0" w:color="000000"/>
            </w:tcBorders>
          </w:tcPr>
          <w:p>
            <w:pPr>
              <w:pStyle w:val="TableParagraph"/>
              <w:ind w:right="58"/>
              <w:rPr>
                <w:sz w:val="21"/>
              </w:rPr>
            </w:pPr>
            <w:r>
              <w:rPr>
                <w:sz w:val="21"/>
              </w:rPr>
              <w:t>3,048</w:t>
            </w:r>
          </w:p>
        </w:tc>
        <w:tc>
          <w:tcPr>
            <w:tcW w:w="950" w:type="dxa"/>
            <w:tcBorders>
              <w:top w:val="nil"/>
              <w:left w:val="single" w:sz="8" w:space="0" w:color="000000"/>
              <w:bottom w:val="nil"/>
            </w:tcBorders>
          </w:tcPr>
          <w:p>
            <w:pPr>
              <w:pStyle w:val="TableParagraph"/>
              <w:ind w:right="56"/>
              <w:rPr>
                <w:sz w:val="21"/>
              </w:rPr>
            </w:pPr>
            <w:r>
              <w:rPr>
                <w:sz w:val="21"/>
              </w:rPr>
              <w:t>9,175</w:t>
            </w:r>
          </w:p>
        </w:tc>
      </w:tr>
      <w:tr>
        <w:trPr>
          <w:trHeight w:val="360" w:hRule="exact"/>
        </w:trPr>
        <w:tc>
          <w:tcPr>
            <w:tcW w:w="2189" w:type="dxa"/>
            <w:tcBorders>
              <w:top w:val="nil"/>
              <w:bottom w:val="nil"/>
            </w:tcBorders>
          </w:tcPr>
          <w:p>
            <w:pPr>
              <w:pStyle w:val="TableParagraph"/>
              <w:ind w:right="798"/>
              <w:rPr>
                <w:sz w:val="21"/>
              </w:rPr>
            </w:pPr>
            <w:r>
              <w:rPr>
                <w:sz w:val="21"/>
              </w:rPr>
              <w:t>,930</w:t>
            </w:r>
          </w:p>
        </w:tc>
        <w:tc>
          <w:tcPr>
            <w:tcW w:w="1138" w:type="dxa"/>
            <w:tcBorders>
              <w:top w:val="nil"/>
              <w:bottom w:val="nil"/>
              <w:right w:val="single" w:sz="8" w:space="0" w:color="000000"/>
            </w:tcBorders>
          </w:tcPr>
          <w:p>
            <w:pPr>
              <w:pStyle w:val="TableParagraph"/>
              <w:ind w:right="56"/>
              <w:rPr>
                <w:sz w:val="21"/>
              </w:rPr>
            </w:pPr>
            <w:r>
              <w:rPr>
                <w:sz w:val="21"/>
              </w:rPr>
              <w:t>77,589</w:t>
            </w:r>
          </w:p>
        </w:tc>
        <w:tc>
          <w:tcPr>
            <w:tcW w:w="950" w:type="dxa"/>
            <w:tcBorders>
              <w:top w:val="nil"/>
              <w:left w:val="single" w:sz="8" w:space="0" w:color="000000"/>
              <w:bottom w:val="nil"/>
              <w:right w:val="single" w:sz="8" w:space="0" w:color="000000"/>
            </w:tcBorders>
          </w:tcPr>
          <w:p>
            <w:pPr>
              <w:pStyle w:val="TableParagraph"/>
              <w:ind w:right="53"/>
              <w:rPr>
                <w:sz w:val="21"/>
              </w:rPr>
            </w:pPr>
            <w:r>
              <w:rPr>
                <w:sz w:val="21"/>
              </w:rPr>
              <w:t>22,712</w:t>
            </w:r>
          </w:p>
        </w:tc>
        <w:tc>
          <w:tcPr>
            <w:tcW w:w="1186" w:type="dxa"/>
            <w:tcBorders>
              <w:top w:val="nil"/>
              <w:left w:val="single" w:sz="8" w:space="0" w:color="000000"/>
              <w:bottom w:val="nil"/>
              <w:right w:val="single" w:sz="8" w:space="0" w:color="000000"/>
            </w:tcBorders>
          </w:tcPr>
          <w:p>
            <w:pPr>
              <w:pStyle w:val="TableParagraph"/>
              <w:ind w:right="54"/>
              <w:rPr>
                <w:sz w:val="21"/>
              </w:rPr>
            </w:pPr>
            <w:r>
              <w:rPr>
                <w:sz w:val="21"/>
              </w:rPr>
              <w:t>13215,377</w:t>
            </w:r>
          </w:p>
        </w:tc>
        <w:tc>
          <w:tcPr>
            <w:tcW w:w="1133" w:type="dxa"/>
            <w:tcBorders>
              <w:top w:val="nil"/>
              <w:left w:val="single" w:sz="8" w:space="0" w:color="000000"/>
              <w:bottom w:val="nil"/>
              <w:right w:val="single" w:sz="8" w:space="0" w:color="000000"/>
            </w:tcBorders>
          </w:tcPr>
          <w:p>
            <w:pPr>
              <w:pStyle w:val="TableParagraph"/>
              <w:ind w:right="56"/>
              <w:rPr>
                <w:sz w:val="21"/>
              </w:rPr>
            </w:pPr>
            <w:r>
              <w:rPr>
                <w:sz w:val="21"/>
              </w:rPr>
              <w:t>4,351</w:t>
            </w:r>
          </w:p>
        </w:tc>
        <w:tc>
          <w:tcPr>
            <w:tcW w:w="950" w:type="dxa"/>
            <w:tcBorders>
              <w:top w:val="nil"/>
              <w:left w:val="single" w:sz="8" w:space="0" w:color="000000"/>
              <w:bottom w:val="nil"/>
              <w:right w:val="single" w:sz="8" w:space="0" w:color="000000"/>
            </w:tcBorders>
          </w:tcPr>
          <w:p>
            <w:pPr>
              <w:pStyle w:val="TableParagraph"/>
              <w:ind w:right="58"/>
              <w:rPr>
                <w:sz w:val="21"/>
              </w:rPr>
            </w:pPr>
            <w:r>
              <w:rPr>
                <w:sz w:val="21"/>
              </w:rPr>
              <w:t>3,123</w:t>
            </w:r>
          </w:p>
        </w:tc>
        <w:tc>
          <w:tcPr>
            <w:tcW w:w="950" w:type="dxa"/>
            <w:tcBorders>
              <w:top w:val="nil"/>
              <w:left w:val="single" w:sz="8" w:space="0" w:color="000000"/>
              <w:bottom w:val="nil"/>
            </w:tcBorders>
          </w:tcPr>
          <w:p>
            <w:pPr>
              <w:pStyle w:val="TableParagraph"/>
              <w:ind w:right="56"/>
              <w:rPr>
                <w:sz w:val="21"/>
              </w:rPr>
            </w:pPr>
            <w:r>
              <w:rPr>
                <w:sz w:val="21"/>
              </w:rPr>
              <w:t>9,489</w:t>
            </w:r>
          </w:p>
        </w:tc>
      </w:tr>
      <w:tr>
        <w:trPr>
          <w:trHeight w:val="360" w:hRule="exact"/>
        </w:trPr>
        <w:tc>
          <w:tcPr>
            <w:tcW w:w="2189" w:type="dxa"/>
            <w:tcBorders>
              <w:top w:val="nil"/>
              <w:bottom w:val="nil"/>
            </w:tcBorders>
          </w:tcPr>
          <w:p>
            <w:pPr>
              <w:pStyle w:val="TableParagraph"/>
              <w:ind w:right="798"/>
              <w:rPr>
                <w:sz w:val="21"/>
              </w:rPr>
            </w:pPr>
            <w:r>
              <w:rPr>
                <w:sz w:val="21"/>
              </w:rPr>
              <w:t>,940</w:t>
            </w:r>
          </w:p>
        </w:tc>
        <w:tc>
          <w:tcPr>
            <w:tcW w:w="1138" w:type="dxa"/>
            <w:tcBorders>
              <w:top w:val="nil"/>
              <w:bottom w:val="nil"/>
              <w:right w:val="single" w:sz="8" w:space="0" w:color="000000"/>
            </w:tcBorders>
          </w:tcPr>
          <w:p>
            <w:pPr>
              <w:pStyle w:val="TableParagraph"/>
              <w:ind w:right="56"/>
              <w:rPr>
                <w:sz w:val="21"/>
              </w:rPr>
            </w:pPr>
            <w:r>
              <w:rPr>
                <w:sz w:val="21"/>
              </w:rPr>
              <w:t>88,577</w:t>
            </w:r>
          </w:p>
        </w:tc>
        <w:tc>
          <w:tcPr>
            <w:tcW w:w="950" w:type="dxa"/>
            <w:tcBorders>
              <w:top w:val="nil"/>
              <w:left w:val="single" w:sz="8" w:space="0" w:color="000000"/>
              <w:bottom w:val="nil"/>
              <w:right w:val="single" w:sz="8" w:space="0" w:color="000000"/>
            </w:tcBorders>
          </w:tcPr>
          <w:p>
            <w:pPr>
              <w:pStyle w:val="TableParagraph"/>
              <w:ind w:right="53"/>
              <w:rPr>
                <w:sz w:val="21"/>
              </w:rPr>
            </w:pPr>
            <w:r>
              <w:rPr>
                <w:sz w:val="21"/>
              </w:rPr>
              <w:t>24,698</w:t>
            </w:r>
          </w:p>
        </w:tc>
        <w:tc>
          <w:tcPr>
            <w:tcW w:w="1186" w:type="dxa"/>
            <w:tcBorders>
              <w:top w:val="nil"/>
              <w:left w:val="single" w:sz="8" w:space="0" w:color="000000"/>
              <w:bottom w:val="nil"/>
              <w:right w:val="single" w:sz="8" w:space="0" w:color="000000"/>
            </w:tcBorders>
          </w:tcPr>
          <w:p>
            <w:pPr>
              <w:pStyle w:val="TableParagraph"/>
              <w:ind w:right="54"/>
              <w:rPr>
                <w:sz w:val="21"/>
              </w:rPr>
            </w:pPr>
            <w:r>
              <w:rPr>
                <w:sz w:val="21"/>
              </w:rPr>
              <w:t>18776,380</w:t>
            </w:r>
          </w:p>
        </w:tc>
        <w:tc>
          <w:tcPr>
            <w:tcW w:w="1133" w:type="dxa"/>
            <w:tcBorders>
              <w:top w:val="nil"/>
              <w:left w:val="single" w:sz="8" w:space="0" w:color="000000"/>
              <w:bottom w:val="nil"/>
              <w:right w:val="single" w:sz="8" w:space="0" w:color="000000"/>
            </w:tcBorders>
          </w:tcPr>
          <w:p>
            <w:pPr>
              <w:pStyle w:val="TableParagraph"/>
              <w:ind w:right="56"/>
              <w:rPr>
                <w:sz w:val="21"/>
              </w:rPr>
            </w:pPr>
            <w:r>
              <w:rPr>
                <w:sz w:val="21"/>
              </w:rPr>
              <w:t>4,484</w:t>
            </w:r>
          </w:p>
        </w:tc>
        <w:tc>
          <w:tcPr>
            <w:tcW w:w="950" w:type="dxa"/>
            <w:tcBorders>
              <w:top w:val="nil"/>
              <w:left w:val="single" w:sz="8" w:space="0" w:color="000000"/>
              <w:bottom w:val="nil"/>
              <w:right w:val="single" w:sz="8" w:space="0" w:color="000000"/>
            </w:tcBorders>
          </w:tcPr>
          <w:p>
            <w:pPr>
              <w:pStyle w:val="TableParagraph"/>
              <w:ind w:right="58"/>
              <w:rPr>
                <w:sz w:val="21"/>
              </w:rPr>
            </w:pPr>
            <w:r>
              <w:rPr>
                <w:sz w:val="21"/>
              </w:rPr>
              <w:t>3,207</w:t>
            </w:r>
          </w:p>
        </w:tc>
        <w:tc>
          <w:tcPr>
            <w:tcW w:w="950" w:type="dxa"/>
            <w:tcBorders>
              <w:top w:val="nil"/>
              <w:left w:val="single" w:sz="8" w:space="0" w:color="000000"/>
              <w:bottom w:val="nil"/>
            </w:tcBorders>
          </w:tcPr>
          <w:p>
            <w:pPr>
              <w:pStyle w:val="TableParagraph"/>
              <w:ind w:right="56"/>
              <w:rPr>
                <w:sz w:val="21"/>
              </w:rPr>
            </w:pPr>
            <w:r>
              <w:rPr>
                <w:sz w:val="21"/>
              </w:rPr>
              <w:t>9,840</w:t>
            </w:r>
          </w:p>
        </w:tc>
      </w:tr>
      <w:tr>
        <w:trPr>
          <w:trHeight w:val="360" w:hRule="exact"/>
        </w:trPr>
        <w:tc>
          <w:tcPr>
            <w:tcW w:w="2189" w:type="dxa"/>
            <w:tcBorders>
              <w:top w:val="nil"/>
              <w:bottom w:val="nil"/>
            </w:tcBorders>
          </w:tcPr>
          <w:p>
            <w:pPr>
              <w:pStyle w:val="TableParagraph"/>
              <w:ind w:right="798"/>
              <w:rPr>
                <w:sz w:val="21"/>
              </w:rPr>
            </w:pPr>
            <w:r>
              <w:rPr>
                <w:sz w:val="21"/>
              </w:rPr>
              <w:t>,950</w:t>
            </w:r>
          </w:p>
        </w:tc>
        <w:tc>
          <w:tcPr>
            <w:tcW w:w="1138" w:type="dxa"/>
            <w:tcBorders>
              <w:top w:val="nil"/>
              <w:bottom w:val="nil"/>
              <w:right w:val="single" w:sz="8" w:space="0" w:color="000000"/>
            </w:tcBorders>
          </w:tcPr>
          <w:p>
            <w:pPr>
              <w:pStyle w:val="TableParagraph"/>
              <w:ind w:right="56"/>
              <w:rPr>
                <w:sz w:val="21"/>
              </w:rPr>
            </w:pPr>
            <w:r>
              <w:rPr>
                <w:sz w:val="21"/>
              </w:rPr>
              <w:t>103,020</w:t>
            </w:r>
          </w:p>
        </w:tc>
        <w:tc>
          <w:tcPr>
            <w:tcW w:w="950" w:type="dxa"/>
            <w:tcBorders>
              <w:top w:val="nil"/>
              <w:left w:val="single" w:sz="8" w:space="0" w:color="000000"/>
              <w:bottom w:val="nil"/>
              <w:right w:val="single" w:sz="8" w:space="0" w:color="000000"/>
            </w:tcBorders>
          </w:tcPr>
          <w:p>
            <w:pPr>
              <w:pStyle w:val="TableParagraph"/>
              <w:ind w:right="53"/>
              <w:rPr>
                <w:sz w:val="21"/>
              </w:rPr>
            </w:pPr>
            <w:r>
              <w:rPr>
                <w:sz w:val="21"/>
              </w:rPr>
              <w:t>27,171</w:t>
            </w:r>
          </w:p>
        </w:tc>
        <w:tc>
          <w:tcPr>
            <w:tcW w:w="1186" w:type="dxa"/>
            <w:tcBorders>
              <w:top w:val="nil"/>
              <w:left w:val="single" w:sz="8" w:space="0" w:color="000000"/>
              <w:bottom w:val="nil"/>
              <w:right w:val="single" w:sz="8" w:space="0" w:color="000000"/>
            </w:tcBorders>
          </w:tcPr>
          <w:p>
            <w:pPr>
              <w:pStyle w:val="TableParagraph"/>
              <w:ind w:right="54"/>
              <w:rPr>
                <w:sz w:val="21"/>
              </w:rPr>
            </w:pPr>
            <w:r>
              <w:rPr>
                <w:sz w:val="21"/>
              </w:rPr>
              <w:t>28033,275</w:t>
            </w:r>
          </w:p>
        </w:tc>
        <w:tc>
          <w:tcPr>
            <w:tcW w:w="1133" w:type="dxa"/>
            <w:tcBorders>
              <w:top w:val="nil"/>
              <w:left w:val="single" w:sz="8" w:space="0" w:color="000000"/>
              <w:bottom w:val="nil"/>
              <w:right w:val="single" w:sz="8" w:space="0" w:color="000000"/>
            </w:tcBorders>
          </w:tcPr>
          <w:p>
            <w:pPr>
              <w:pStyle w:val="TableParagraph"/>
              <w:ind w:right="56"/>
              <w:rPr>
                <w:sz w:val="21"/>
              </w:rPr>
            </w:pPr>
            <w:r>
              <w:rPr>
                <w:sz w:val="21"/>
              </w:rPr>
              <w:t>4,635</w:t>
            </w:r>
          </w:p>
        </w:tc>
        <w:tc>
          <w:tcPr>
            <w:tcW w:w="950" w:type="dxa"/>
            <w:tcBorders>
              <w:top w:val="nil"/>
              <w:left w:val="single" w:sz="8" w:space="0" w:color="000000"/>
              <w:bottom w:val="nil"/>
              <w:right w:val="single" w:sz="8" w:space="0" w:color="000000"/>
            </w:tcBorders>
          </w:tcPr>
          <w:p>
            <w:pPr>
              <w:pStyle w:val="TableParagraph"/>
              <w:ind w:right="58"/>
              <w:rPr>
                <w:sz w:val="21"/>
              </w:rPr>
            </w:pPr>
            <w:r>
              <w:rPr>
                <w:sz w:val="21"/>
              </w:rPr>
              <w:t>3,302</w:t>
            </w:r>
          </w:p>
        </w:tc>
        <w:tc>
          <w:tcPr>
            <w:tcW w:w="950" w:type="dxa"/>
            <w:tcBorders>
              <w:top w:val="nil"/>
              <w:left w:val="single" w:sz="8" w:space="0" w:color="000000"/>
              <w:bottom w:val="nil"/>
            </w:tcBorders>
          </w:tcPr>
          <w:p>
            <w:pPr>
              <w:pStyle w:val="TableParagraph"/>
              <w:ind w:right="56"/>
              <w:rPr>
                <w:sz w:val="21"/>
              </w:rPr>
            </w:pPr>
            <w:r>
              <w:rPr>
                <w:sz w:val="21"/>
              </w:rPr>
              <w:t>10,241</w:t>
            </w:r>
          </w:p>
        </w:tc>
      </w:tr>
      <w:tr>
        <w:trPr>
          <w:trHeight w:val="360" w:hRule="exact"/>
        </w:trPr>
        <w:tc>
          <w:tcPr>
            <w:tcW w:w="2189" w:type="dxa"/>
            <w:tcBorders>
              <w:top w:val="nil"/>
              <w:bottom w:val="nil"/>
            </w:tcBorders>
          </w:tcPr>
          <w:p>
            <w:pPr>
              <w:pStyle w:val="TableParagraph"/>
              <w:ind w:right="798"/>
              <w:rPr>
                <w:sz w:val="21"/>
              </w:rPr>
            </w:pPr>
            <w:r>
              <w:rPr>
                <w:sz w:val="21"/>
              </w:rPr>
              <w:t>,960</w:t>
            </w:r>
          </w:p>
        </w:tc>
        <w:tc>
          <w:tcPr>
            <w:tcW w:w="1138" w:type="dxa"/>
            <w:tcBorders>
              <w:top w:val="nil"/>
              <w:bottom w:val="nil"/>
              <w:right w:val="single" w:sz="8" w:space="0" w:color="000000"/>
            </w:tcBorders>
          </w:tcPr>
          <w:p>
            <w:pPr>
              <w:pStyle w:val="TableParagraph"/>
              <w:ind w:right="56"/>
              <w:rPr>
                <w:sz w:val="21"/>
              </w:rPr>
            </w:pPr>
            <w:r>
              <w:rPr>
                <w:sz w:val="21"/>
              </w:rPr>
              <w:t>123,025</w:t>
            </w:r>
          </w:p>
        </w:tc>
        <w:tc>
          <w:tcPr>
            <w:tcW w:w="950" w:type="dxa"/>
            <w:tcBorders>
              <w:top w:val="nil"/>
              <w:left w:val="single" w:sz="8" w:space="0" w:color="000000"/>
              <w:bottom w:val="nil"/>
              <w:right w:val="single" w:sz="8" w:space="0" w:color="000000"/>
            </w:tcBorders>
          </w:tcPr>
          <w:p>
            <w:pPr>
              <w:pStyle w:val="TableParagraph"/>
              <w:ind w:right="53"/>
              <w:rPr>
                <w:sz w:val="21"/>
              </w:rPr>
            </w:pPr>
            <w:r>
              <w:rPr>
                <w:sz w:val="21"/>
              </w:rPr>
              <w:t>30,386</w:t>
            </w:r>
          </w:p>
        </w:tc>
        <w:tc>
          <w:tcPr>
            <w:tcW w:w="1186" w:type="dxa"/>
            <w:tcBorders>
              <w:top w:val="nil"/>
              <w:left w:val="single" w:sz="8" w:space="0" w:color="000000"/>
              <w:bottom w:val="nil"/>
              <w:right w:val="single" w:sz="8" w:space="0" w:color="000000"/>
            </w:tcBorders>
          </w:tcPr>
          <w:p>
            <w:pPr>
              <w:pStyle w:val="TableParagraph"/>
              <w:ind w:right="54"/>
              <w:rPr>
                <w:sz w:val="21"/>
              </w:rPr>
            </w:pPr>
            <w:r>
              <w:rPr>
                <w:sz w:val="21"/>
              </w:rPr>
              <w:t>44904,588</w:t>
            </w:r>
          </w:p>
        </w:tc>
        <w:tc>
          <w:tcPr>
            <w:tcW w:w="1133" w:type="dxa"/>
            <w:tcBorders>
              <w:top w:val="nil"/>
              <w:left w:val="single" w:sz="8" w:space="0" w:color="000000"/>
              <w:bottom w:val="nil"/>
              <w:right w:val="single" w:sz="8" w:space="0" w:color="000000"/>
            </w:tcBorders>
          </w:tcPr>
          <w:p>
            <w:pPr>
              <w:pStyle w:val="TableParagraph"/>
              <w:ind w:right="56"/>
              <w:rPr>
                <w:sz w:val="21"/>
              </w:rPr>
            </w:pPr>
            <w:r>
              <w:rPr>
                <w:sz w:val="21"/>
              </w:rPr>
              <w:t>4,812</w:t>
            </w:r>
          </w:p>
        </w:tc>
        <w:tc>
          <w:tcPr>
            <w:tcW w:w="950" w:type="dxa"/>
            <w:tcBorders>
              <w:top w:val="nil"/>
              <w:left w:val="single" w:sz="8" w:space="0" w:color="000000"/>
              <w:bottom w:val="nil"/>
              <w:right w:val="single" w:sz="8" w:space="0" w:color="000000"/>
            </w:tcBorders>
          </w:tcPr>
          <w:p>
            <w:pPr>
              <w:pStyle w:val="TableParagraph"/>
              <w:ind w:right="58"/>
              <w:rPr>
                <w:sz w:val="21"/>
              </w:rPr>
            </w:pPr>
            <w:r>
              <w:rPr>
                <w:sz w:val="21"/>
              </w:rPr>
              <w:t>3,414</w:t>
            </w:r>
          </w:p>
        </w:tc>
        <w:tc>
          <w:tcPr>
            <w:tcW w:w="950" w:type="dxa"/>
            <w:tcBorders>
              <w:top w:val="nil"/>
              <w:left w:val="single" w:sz="8" w:space="0" w:color="000000"/>
              <w:bottom w:val="nil"/>
            </w:tcBorders>
          </w:tcPr>
          <w:p>
            <w:pPr>
              <w:pStyle w:val="TableParagraph"/>
              <w:ind w:right="56"/>
              <w:rPr>
                <w:sz w:val="21"/>
              </w:rPr>
            </w:pPr>
            <w:r>
              <w:rPr>
                <w:sz w:val="21"/>
              </w:rPr>
              <w:t>10,712</w:t>
            </w:r>
          </w:p>
        </w:tc>
      </w:tr>
      <w:tr>
        <w:trPr>
          <w:trHeight w:val="360" w:hRule="exact"/>
        </w:trPr>
        <w:tc>
          <w:tcPr>
            <w:tcW w:w="2189" w:type="dxa"/>
            <w:tcBorders>
              <w:top w:val="nil"/>
              <w:bottom w:val="nil"/>
            </w:tcBorders>
          </w:tcPr>
          <w:p>
            <w:pPr>
              <w:pStyle w:val="TableParagraph"/>
              <w:ind w:right="798"/>
              <w:rPr>
                <w:sz w:val="21"/>
              </w:rPr>
            </w:pPr>
            <w:r>
              <w:rPr>
                <w:sz w:val="21"/>
              </w:rPr>
              <w:t>,970</w:t>
            </w:r>
          </w:p>
        </w:tc>
        <w:tc>
          <w:tcPr>
            <w:tcW w:w="1138" w:type="dxa"/>
            <w:tcBorders>
              <w:top w:val="nil"/>
              <w:bottom w:val="nil"/>
              <w:right w:val="single" w:sz="8" w:space="0" w:color="000000"/>
            </w:tcBorders>
          </w:tcPr>
          <w:p>
            <w:pPr>
              <w:pStyle w:val="TableParagraph"/>
              <w:ind w:right="56"/>
              <w:rPr>
                <w:sz w:val="21"/>
              </w:rPr>
            </w:pPr>
            <w:r>
              <w:rPr>
                <w:sz w:val="21"/>
              </w:rPr>
              <w:t>153,018</w:t>
            </w:r>
          </w:p>
        </w:tc>
        <w:tc>
          <w:tcPr>
            <w:tcW w:w="950" w:type="dxa"/>
            <w:tcBorders>
              <w:top w:val="nil"/>
              <w:left w:val="single" w:sz="8" w:space="0" w:color="000000"/>
              <w:bottom w:val="nil"/>
              <w:right w:val="single" w:sz="8" w:space="0" w:color="000000"/>
            </w:tcBorders>
          </w:tcPr>
          <w:p>
            <w:pPr>
              <w:pStyle w:val="TableParagraph"/>
              <w:ind w:right="53"/>
              <w:rPr>
                <w:sz w:val="21"/>
              </w:rPr>
            </w:pPr>
            <w:r>
              <w:rPr>
                <w:sz w:val="21"/>
              </w:rPr>
              <w:t>34,853</w:t>
            </w:r>
          </w:p>
        </w:tc>
        <w:tc>
          <w:tcPr>
            <w:tcW w:w="1186" w:type="dxa"/>
            <w:tcBorders>
              <w:top w:val="nil"/>
              <w:left w:val="single" w:sz="8" w:space="0" w:color="000000"/>
              <w:bottom w:val="nil"/>
              <w:right w:val="single" w:sz="8" w:space="0" w:color="000000"/>
            </w:tcBorders>
          </w:tcPr>
          <w:p>
            <w:pPr>
              <w:pStyle w:val="TableParagraph"/>
              <w:ind w:right="54"/>
              <w:rPr>
                <w:sz w:val="21"/>
              </w:rPr>
            </w:pPr>
            <w:r>
              <w:rPr>
                <w:sz w:val="21"/>
              </w:rPr>
              <w:t>80165,759</w:t>
            </w:r>
          </w:p>
        </w:tc>
        <w:tc>
          <w:tcPr>
            <w:tcW w:w="1133" w:type="dxa"/>
            <w:tcBorders>
              <w:top w:val="nil"/>
              <w:left w:val="single" w:sz="8" w:space="0" w:color="000000"/>
              <w:bottom w:val="nil"/>
              <w:right w:val="single" w:sz="8" w:space="0" w:color="000000"/>
            </w:tcBorders>
          </w:tcPr>
          <w:p>
            <w:pPr>
              <w:pStyle w:val="TableParagraph"/>
              <w:ind w:right="56"/>
              <w:rPr>
                <w:sz w:val="21"/>
              </w:rPr>
            </w:pPr>
            <w:r>
              <w:rPr>
                <w:sz w:val="21"/>
              </w:rPr>
              <w:t>5,031</w:t>
            </w:r>
          </w:p>
        </w:tc>
        <w:tc>
          <w:tcPr>
            <w:tcW w:w="950" w:type="dxa"/>
            <w:tcBorders>
              <w:top w:val="nil"/>
              <w:left w:val="single" w:sz="8" w:space="0" w:color="000000"/>
              <w:bottom w:val="nil"/>
              <w:right w:val="single" w:sz="8" w:space="0" w:color="000000"/>
            </w:tcBorders>
          </w:tcPr>
          <w:p>
            <w:pPr>
              <w:pStyle w:val="TableParagraph"/>
              <w:ind w:right="58"/>
              <w:rPr>
                <w:sz w:val="21"/>
              </w:rPr>
            </w:pPr>
            <w:r>
              <w:rPr>
                <w:sz w:val="21"/>
              </w:rPr>
              <w:t>3,551</w:t>
            </w:r>
          </w:p>
        </w:tc>
        <w:tc>
          <w:tcPr>
            <w:tcW w:w="950" w:type="dxa"/>
            <w:tcBorders>
              <w:top w:val="nil"/>
              <w:left w:val="single" w:sz="8" w:space="0" w:color="000000"/>
              <w:bottom w:val="nil"/>
            </w:tcBorders>
          </w:tcPr>
          <w:p>
            <w:pPr>
              <w:pStyle w:val="TableParagraph"/>
              <w:ind w:right="56"/>
              <w:rPr>
                <w:sz w:val="21"/>
              </w:rPr>
            </w:pPr>
            <w:r>
              <w:rPr>
                <w:sz w:val="21"/>
              </w:rPr>
              <w:t>11,292</w:t>
            </w:r>
          </w:p>
        </w:tc>
      </w:tr>
      <w:tr>
        <w:trPr>
          <w:trHeight w:val="360" w:hRule="exact"/>
        </w:trPr>
        <w:tc>
          <w:tcPr>
            <w:tcW w:w="2189" w:type="dxa"/>
            <w:tcBorders>
              <w:top w:val="nil"/>
              <w:bottom w:val="nil"/>
            </w:tcBorders>
          </w:tcPr>
          <w:p>
            <w:pPr>
              <w:pStyle w:val="TableParagraph"/>
              <w:ind w:right="798"/>
              <w:rPr>
                <w:sz w:val="21"/>
              </w:rPr>
            </w:pPr>
            <w:r>
              <w:rPr>
                <w:sz w:val="21"/>
              </w:rPr>
              <w:t>,980</w:t>
            </w:r>
          </w:p>
        </w:tc>
        <w:tc>
          <w:tcPr>
            <w:tcW w:w="1138" w:type="dxa"/>
            <w:tcBorders>
              <w:top w:val="nil"/>
              <w:bottom w:val="nil"/>
              <w:right w:val="single" w:sz="8" w:space="0" w:color="000000"/>
            </w:tcBorders>
          </w:tcPr>
          <w:p>
            <w:pPr>
              <w:pStyle w:val="TableParagraph"/>
              <w:ind w:right="56"/>
              <w:rPr>
                <w:sz w:val="21"/>
              </w:rPr>
            </w:pPr>
            <w:r>
              <w:rPr>
                <w:sz w:val="21"/>
              </w:rPr>
              <w:t>204,501</w:t>
            </w:r>
          </w:p>
        </w:tc>
        <w:tc>
          <w:tcPr>
            <w:tcW w:w="950" w:type="dxa"/>
            <w:tcBorders>
              <w:top w:val="nil"/>
              <w:left w:val="single" w:sz="8" w:space="0" w:color="000000"/>
              <w:bottom w:val="nil"/>
              <w:right w:val="single" w:sz="8" w:space="0" w:color="000000"/>
            </w:tcBorders>
          </w:tcPr>
          <w:p>
            <w:pPr>
              <w:pStyle w:val="TableParagraph"/>
              <w:ind w:right="53"/>
              <w:rPr>
                <w:sz w:val="21"/>
              </w:rPr>
            </w:pPr>
            <w:r>
              <w:rPr>
                <w:sz w:val="21"/>
              </w:rPr>
              <w:t>41,803</w:t>
            </w:r>
          </w:p>
        </w:tc>
        <w:tc>
          <w:tcPr>
            <w:tcW w:w="1186" w:type="dxa"/>
            <w:tcBorders>
              <w:top w:val="nil"/>
              <w:left w:val="single" w:sz="8" w:space="0" w:color="000000"/>
              <w:bottom w:val="nil"/>
              <w:right w:val="single" w:sz="8" w:space="0" w:color="000000"/>
            </w:tcBorders>
          </w:tcPr>
          <w:p>
            <w:pPr>
              <w:pStyle w:val="TableParagraph"/>
              <w:ind w:right="54"/>
              <w:rPr>
                <w:sz w:val="21"/>
              </w:rPr>
            </w:pPr>
            <w:r>
              <w:rPr>
                <w:sz w:val="21"/>
              </w:rPr>
              <w:t>173295,784</w:t>
            </w:r>
          </w:p>
        </w:tc>
        <w:tc>
          <w:tcPr>
            <w:tcW w:w="1133" w:type="dxa"/>
            <w:tcBorders>
              <w:top w:val="nil"/>
              <w:left w:val="single" w:sz="8" w:space="0" w:color="000000"/>
              <w:bottom w:val="nil"/>
              <w:right w:val="single" w:sz="8" w:space="0" w:color="000000"/>
            </w:tcBorders>
          </w:tcPr>
          <w:p>
            <w:pPr>
              <w:pStyle w:val="TableParagraph"/>
              <w:ind w:right="56"/>
              <w:rPr>
                <w:sz w:val="21"/>
              </w:rPr>
            </w:pPr>
            <w:r>
              <w:rPr>
                <w:sz w:val="21"/>
              </w:rPr>
              <w:t>5,321</w:t>
            </w:r>
          </w:p>
        </w:tc>
        <w:tc>
          <w:tcPr>
            <w:tcW w:w="950" w:type="dxa"/>
            <w:tcBorders>
              <w:top w:val="nil"/>
              <w:left w:val="single" w:sz="8" w:space="0" w:color="000000"/>
              <w:bottom w:val="nil"/>
              <w:right w:val="single" w:sz="8" w:space="0" w:color="000000"/>
            </w:tcBorders>
          </w:tcPr>
          <w:p>
            <w:pPr>
              <w:pStyle w:val="TableParagraph"/>
              <w:ind w:right="58"/>
              <w:rPr>
                <w:sz w:val="21"/>
              </w:rPr>
            </w:pPr>
            <w:r>
              <w:rPr>
                <w:sz w:val="21"/>
              </w:rPr>
              <w:t>3,733</w:t>
            </w:r>
          </w:p>
        </w:tc>
        <w:tc>
          <w:tcPr>
            <w:tcW w:w="950" w:type="dxa"/>
            <w:tcBorders>
              <w:top w:val="nil"/>
              <w:left w:val="single" w:sz="8" w:space="0" w:color="000000"/>
              <w:bottom w:val="nil"/>
            </w:tcBorders>
          </w:tcPr>
          <w:p>
            <w:pPr>
              <w:pStyle w:val="TableParagraph"/>
              <w:ind w:right="56"/>
              <w:rPr>
                <w:sz w:val="21"/>
              </w:rPr>
            </w:pPr>
            <w:r>
              <w:rPr>
                <w:sz w:val="21"/>
              </w:rPr>
              <w:t>12,063</w:t>
            </w:r>
          </w:p>
        </w:tc>
      </w:tr>
      <w:tr>
        <w:trPr>
          <w:trHeight w:val="318" w:hRule="exact"/>
        </w:trPr>
        <w:tc>
          <w:tcPr>
            <w:tcW w:w="2189" w:type="dxa"/>
            <w:tcBorders>
              <w:top w:val="nil"/>
            </w:tcBorders>
          </w:tcPr>
          <w:p>
            <w:pPr>
              <w:pStyle w:val="TableParagraph"/>
              <w:ind w:right="798"/>
              <w:rPr>
                <w:sz w:val="21"/>
              </w:rPr>
            </w:pPr>
            <w:r>
              <w:rPr>
                <w:sz w:val="21"/>
              </w:rPr>
              <w:t>,990</w:t>
            </w:r>
          </w:p>
        </w:tc>
        <w:tc>
          <w:tcPr>
            <w:tcW w:w="1138" w:type="dxa"/>
            <w:tcBorders>
              <w:top w:val="nil"/>
              <w:right w:val="single" w:sz="8" w:space="0" w:color="000000"/>
            </w:tcBorders>
          </w:tcPr>
          <w:p>
            <w:pPr>
              <w:pStyle w:val="TableParagraph"/>
              <w:ind w:right="56"/>
              <w:rPr>
                <w:sz w:val="21"/>
              </w:rPr>
            </w:pPr>
            <w:r>
              <w:rPr>
                <w:sz w:val="21"/>
              </w:rPr>
              <w:t>323,010</w:t>
            </w:r>
          </w:p>
        </w:tc>
        <w:tc>
          <w:tcPr>
            <w:tcW w:w="950" w:type="dxa"/>
            <w:tcBorders>
              <w:top w:val="nil"/>
              <w:left w:val="single" w:sz="8" w:space="0" w:color="000000"/>
              <w:right w:val="single" w:sz="8" w:space="0" w:color="000000"/>
            </w:tcBorders>
          </w:tcPr>
          <w:p>
            <w:pPr>
              <w:pStyle w:val="TableParagraph"/>
              <w:ind w:right="53"/>
              <w:rPr>
                <w:sz w:val="21"/>
              </w:rPr>
            </w:pPr>
            <w:r>
              <w:rPr>
                <w:sz w:val="21"/>
              </w:rPr>
              <w:t>55,627</w:t>
            </w:r>
          </w:p>
        </w:tc>
        <w:tc>
          <w:tcPr>
            <w:tcW w:w="1186" w:type="dxa"/>
            <w:tcBorders>
              <w:top w:val="nil"/>
              <w:left w:val="single" w:sz="8" w:space="0" w:color="000000"/>
              <w:right w:val="single" w:sz="8" w:space="0" w:color="000000"/>
            </w:tcBorders>
          </w:tcPr>
          <w:p>
            <w:pPr>
              <w:pStyle w:val="TableParagraph"/>
              <w:ind w:right="54"/>
              <w:rPr>
                <w:sz w:val="21"/>
              </w:rPr>
            </w:pPr>
            <w:r>
              <w:rPr>
                <w:sz w:val="21"/>
              </w:rPr>
              <w:t>584597,129</w:t>
            </w:r>
          </w:p>
        </w:tc>
        <w:tc>
          <w:tcPr>
            <w:tcW w:w="1133" w:type="dxa"/>
            <w:tcBorders>
              <w:top w:val="nil"/>
              <w:left w:val="single" w:sz="8" w:space="0" w:color="000000"/>
              <w:right w:val="single" w:sz="8" w:space="0" w:color="000000"/>
            </w:tcBorders>
          </w:tcPr>
          <w:p>
            <w:pPr>
              <w:pStyle w:val="TableParagraph"/>
              <w:ind w:right="56"/>
              <w:rPr>
                <w:sz w:val="21"/>
              </w:rPr>
            </w:pPr>
            <w:r>
              <w:rPr>
                <w:sz w:val="21"/>
              </w:rPr>
              <w:t>5,778</w:t>
            </w:r>
          </w:p>
        </w:tc>
        <w:tc>
          <w:tcPr>
            <w:tcW w:w="950" w:type="dxa"/>
            <w:tcBorders>
              <w:top w:val="nil"/>
              <w:left w:val="single" w:sz="8" w:space="0" w:color="000000"/>
              <w:right w:val="single" w:sz="8" w:space="0" w:color="000000"/>
            </w:tcBorders>
          </w:tcPr>
          <w:p>
            <w:pPr>
              <w:pStyle w:val="TableParagraph"/>
              <w:ind w:right="58"/>
              <w:rPr>
                <w:sz w:val="21"/>
              </w:rPr>
            </w:pPr>
            <w:r>
              <w:rPr>
                <w:sz w:val="21"/>
              </w:rPr>
              <w:t>4,019</w:t>
            </w:r>
          </w:p>
        </w:tc>
        <w:tc>
          <w:tcPr>
            <w:tcW w:w="950" w:type="dxa"/>
            <w:tcBorders>
              <w:top w:val="nil"/>
              <w:left w:val="single" w:sz="8" w:space="0" w:color="000000"/>
            </w:tcBorders>
          </w:tcPr>
          <w:p>
            <w:pPr>
              <w:pStyle w:val="TableParagraph"/>
              <w:ind w:right="56"/>
              <w:rPr>
                <w:sz w:val="21"/>
              </w:rPr>
            </w:pPr>
            <w:r>
              <w:rPr>
                <w:sz w:val="21"/>
              </w:rPr>
              <w:t>13,279</w:t>
            </w:r>
          </w:p>
        </w:tc>
      </w:tr>
    </w:tbl>
    <w:p>
      <w:pPr>
        <w:pStyle w:val="BodyText"/>
        <w:spacing w:before="3"/>
        <w:rPr>
          <w:b/>
          <w:sz w:val="21"/>
        </w:rPr>
      </w:pPr>
    </w:p>
    <w:p>
      <w:pPr>
        <w:spacing w:before="78"/>
        <w:ind w:left="656" w:right="1274" w:firstLine="0"/>
        <w:jc w:val="left"/>
        <w:rPr>
          <w:sz w:val="21"/>
        </w:rPr>
      </w:pPr>
      <w:r>
        <w:rPr>
          <w:w w:val="105"/>
          <w:sz w:val="21"/>
        </w:rPr>
        <w:t>a. Base del logaritmo = 2.718.</w:t>
      </w:r>
    </w:p>
    <w:p>
      <w:pPr>
        <w:spacing w:after="0"/>
        <w:jc w:val="left"/>
        <w:rPr>
          <w:sz w:val="21"/>
        </w:rPr>
        <w:sectPr>
          <w:pgSz w:w="11910" w:h="16840"/>
          <w:pgMar w:header="0" w:footer="964" w:top="1580" w:bottom="1220" w:left="1680" w:right="980"/>
        </w:sectPr>
      </w:pPr>
    </w:p>
    <w:p>
      <w:pPr>
        <w:pStyle w:val="BodyText"/>
        <w:ind w:left="418"/>
        <w:rPr>
          <w:sz w:val="20"/>
        </w:rPr>
      </w:pPr>
      <w:r>
        <w:rPr>
          <w:sz w:val="20"/>
        </w:rPr>
        <w:drawing>
          <wp:inline distT="0" distB="0" distL="0" distR="0">
            <wp:extent cx="3995302" cy="3197256"/>
            <wp:effectExtent l="0" t="0" r="0" b="0"/>
            <wp:docPr id="65" name="image41.jpeg" descr=""/>
            <wp:cNvGraphicFramePr>
              <a:graphicFrameLocks noChangeAspect="1"/>
            </wp:cNvGraphicFramePr>
            <a:graphic>
              <a:graphicData uri="http://schemas.openxmlformats.org/drawingml/2006/picture">
                <pic:pic>
                  <pic:nvPicPr>
                    <pic:cNvPr id="66" name="image41.jpeg"/>
                    <pic:cNvPicPr/>
                  </pic:nvPicPr>
                  <pic:blipFill>
                    <a:blip r:embed="rId73" cstate="print"/>
                    <a:stretch>
                      <a:fillRect/>
                    </a:stretch>
                  </pic:blipFill>
                  <pic:spPr>
                    <a:xfrm>
                      <a:off x="0" y="0"/>
                      <a:ext cx="3995302" cy="3197256"/>
                    </a:xfrm>
                    <a:prstGeom prst="rect">
                      <a:avLst/>
                    </a:prstGeom>
                  </pic:spPr>
                </pic:pic>
              </a:graphicData>
            </a:graphic>
          </wp:inline>
        </w:drawing>
      </w:r>
      <w:r>
        <w:rPr>
          <w:sz w:val="20"/>
        </w:rPr>
      </w:r>
    </w:p>
    <w:p>
      <w:pPr>
        <w:spacing w:after="0"/>
        <w:rPr>
          <w:sz w:val="20"/>
        </w:rPr>
        <w:sectPr>
          <w:pgSz w:w="11910" w:h="16840"/>
          <w:pgMar w:header="0" w:footer="964" w:top="1340" w:bottom="1160" w:left="1680" w:right="1020"/>
        </w:sectPr>
      </w:pPr>
    </w:p>
    <w:p>
      <w:pPr>
        <w:pStyle w:val="Heading1"/>
        <w:spacing w:line="362" w:lineRule="auto" w:before="109"/>
        <w:ind w:left="595" w:right="1274"/>
      </w:pPr>
      <w:r>
        <w:rPr/>
        <w:t>Anexo 6. Tasa de infección de los esporozoitos de </w:t>
      </w:r>
      <w:r>
        <w:rPr>
          <w:i/>
        </w:rPr>
        <w:t>E. bovis </w:t>
      </w:r>
      <w:r>
        <w:rPr/>
        <w:t>incubados con curcumina (Sigma-Aldrich ®) 24 hpi.</w:t>
      </w:r>
    </w:p>
    <w:p>
      <w:pPr>
        <w:pStyle w:val="BodyText"/>
        <w:rPr>
          <w:b/>
        </w:rPr>
      </w:pPr>
    </w:p>
    <w:p>
      <w:pPr>
        <w:pStyle w:val="BodyText"/>
        <w:rPr>
          <w:b/>
        </w:rPr>
      </w:pPr>
    </w:p>
    <w:p>
      <w:pPr>
        <w:pStyle w:val="BodyText"/>
        <w:rPr>
          <w:b/>
        </w:rPr>
      </w:pPr>
    </w:p>
    <w:p>
      <w:pPr>
        <w:spacing w:before="156" w:after="3"/>
        <w:ind w:left="1207" w:right="1274" w:firstLine="0"/>
        <w:jc w:val="left"/>
        <w:rPr>
          <w:b/>
          <w:sz w:val="21"/>
        </w:rPr>
      </w:pPr>
      <w:r>
        <w:rPr>
          <w:b/>
          <w:w w:val="105"/>
          <w:sz w:val="21"/>
        </w:rPr>
        <w:t>Factores inter-sujetos</w:t>
      </w: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877"/>
        <w:gridCol w:w="1091"/>
        <w:gridCol w:w="1291"/>
      </w:tblGrid>
      <w:tr>
        <w:trPr>
          <w:trHeight w:val="360" w:hRule="exact"/>
        </w:trPr>
        <w:tc>
          <w:tcPr>
            <w:tcW w:w="1968" w:type="dxa"/>
            <w:gridSpan w:val="2"/>
          </w:tcPr>
          <w:p>
            <w:pPr/>
          </w:p>
        </w:tc>
        <w:tc>
          <w:tcPr>
            <w:tcW w:w="1291" w:type="dxa"/>
          </w:tcPr>
          <w:p>
            <w:pPr>
              <w:pStyle w:val="TableParagraph"/>
              <w:spacing w:before="77"/>
              <w:jc w:val="center"/>
              <w:rPr>
                <w:sz w:val="21"/>
              </w:rPr>
            </w:pPr>
            <w:r>
              <w:rPr>
                <w:w w:val="102"/>
                <w:sz w:val="21"/>
              </w:rPr>
              <w:t>N</w:t>
            </w:r>
          </w:p>
        </w:tc>
      </w:tr>
      <w:tr>
        <w:trPr>
          <w:trHeight w:val="407" w:hRule="exact"/>
        </w:trPr>
        <w:tc>
          <w:tcPr>
            <w:tcW w:w="877" w:type="dxa"/>
            <w:tcBorders>
              <w:bottom w:val="nil"/>
              <w:right w:val="nil"/>
            </w:tcBorders>
          </w:tcPr>
          <w:p>
            <w:pPr/>
          </w:p>
        </w:tc>
        <w:tc>
          <w:tcPr>
            <w:tcW w:w="1091" w:type="dxa"/>
            <w:tcBorders>
              <w:left w:val="nil"/>
              <w:bottom w:val="nil"/>
            </w:tcBorders>
          </w:tcPr>
          <w:p>
            <w:pPr>
              <w:pStyle w:val="TableParagraph"/>
              <w:spacing w:before="77"/>
              <w:ind w:left="220"/>
              <w:jc w:val="left"/>
              <w:rPr>
                <w:sz w:val="21"/>
              </w:rPr>
            </w:pPr>
            <w:r>
              <w:rPr>
                <w:w w:val="105"/>
                <w:sz w:val="21"/>
              </w:rPr>
              <w:t>,00</w:t>
            </w:r>
          </w:p>
        </w:tc>
        <w:tc>
          <w:tcPr>
            <w:tcW w:w="1291" w:type="dxa"/>
            <w:tcBorders>
              <w:bottom w:val="nil"/>
            </w:tcBorders>
          </w:tcPr>
          <w:p>
            <w:pPr>
              <w:pStyle w:val="TableParagraph"/>
              <w:spacing w:before="77"/>
              <w:ind w:right="60"/>
              <w:rPr>
                <w:sz w:val="21"/>
              </w:rPr>
            </w:pPr>
            <w:r>
              <w:rPr>
                <w:sz w:val="21"/>
              </w:rPr>
              <w:t>12</w:t>
            </w:r>
          </w:p>
        </w:tc>
      </w:tr>
      <w:tr>
        <w:trPr>
          <w:trHeight w:val="360" w:hRule="exact"/>
        </w:trPr>
        <w:tc>
          <w:tcPr>
            <w:tcW w:w="877" w:type="dxa"/>
            <w:tcBorders>
              <w:top w:val="nil"/>
              <w:bottom w:val="nil"/>
              <w:right w:val="nil"/>
            </w:tcBorders>
          </w:tcPr>
          <w:p>
            <w:pPr/>
          </w:p>
        </w:tc>
        <w:tc>
          <w:tcPr>
            <w:tcW w:w="1091" w:type="dxa"/>
            <w:tcBorders>
              <w:top w:val="nil"/>
              <w:left w:val="nil"/>
              <w:bottom w:val="nil"/>
            </w:tcBorders>
          </w:tcPr>
          <w:p>
            <w:pPr>
              <w:pStyle w:val="TableParagraph"/>
              <w:ind w:left="220"/>
              <w:jc w:val="left"/>
              <w:rPr>
                <w:sz w:val="21"/>
              </w:rPr>
            </w:pPr>
            <w:r>
              <w:rPr>
                <w:w w:val="105"/>
                <w:sz w:val="21"/>
              </w:rPr>
              <w:t>,10</w:t>
            </w:r>
          </w:p>
        </w:tc>
        <w:tc>
          <w:tcPr>
            <w:tcW w:w="1291" w:type="dxa"/>
            <w:tcBorders>
              <w:top w:val="nil"/>
              <w:bottom w:val="nil"/>
            </w:tcBorders>
          </w:tcPr>
          <w:p>
            <w:pPr>
              <w:pStyle w:val="TableParagraph"/>
              <w:ind w:right="60"/>
              <w:rPr>
                <w:sz w:val="21"/>
              </w:rPr>
            </w:pPr>
            <w:r>
              <w:rPr>
                <w:sz w:val="21"/>
              </w:rPr>
              <w:t>12</w:t>
            </w:r>
          </w:p>
        </w:tc>
      </w:tr>
      <w:tr>
        <w:trPr>
          <w:trHeight w:val="720" w:hRule="exact"/>
        </w:trPr>
        <w:tc>
          <w:tcPr>
            <w:tcW w:w="877" w:type="dxa"/>
            <w:tcBorders>
              <w:top w:val="nil"/>
              <w:bottom w:val="nil"/>
              <w:right w:val="nil"/>
            </w:tcBorders>
          </w:tcPr>
          <w:p>
            <w:pPr>
              <w:pStyle w:val="TableParagraph"/>
              <w:spacing w:before="8"/>
              <w:jc w:val="left"/>
              <w:rPr>
                <w:b/>
                <w:sz w:val="19"/>
              </w:rPr>
            </w:pPr>
          </w:p>
          <w:p>
            <w:pPr>
              <w:pStyle w:val="TableParagraph"/>
              <w:spacing w:before="1"/>
              <w:ind w:left="44" w:right="270"/>
              <w:jc w:val="center"/>
              <w:rPr>
                <w:sz w:val="21"/>
              </w:rPr>
            </w:pPr>
            <w:r>
              <w:rPr>
                <w:w w:val="105"/>
                <w:sz w:val="21"/>
              </w:rPr>
              <w:t>Dosis</w:t>
            </w:r>
          </w:p>
        </w:tc>
        <w:tc>
          <w:tcPr>
            <w:tcW w:w="1091" w:type="dxa"/>
            <w:tcBorders>
              <w:top w:val="nil"/>
              <w:left w:val="nil"/>
              <w:bottom w:val="nil"/>
            </w:tcBorders>
          </w:tcPr>
          <w:p>
            <w:pPr>
              <w:pStyle w:val="TableParagraph"/>
              <w:ind w:left="220"/>
              <w:jc w:val="left"/>
              <w:rPr>
                <w:sz w:val="21"/>
              </w:rPr>
            </w:pPr>
            <w:r>
              <w:rPr>
                <w:w w:val="105"/>
                <w:sz w:val="21"/>
              </w:rPr>
              <w:t>1,00</w:t>
            </w:r>
          </w:p>
          <w:p>
            <w:pPr>
              <w:pStyle w:val="TableParagraph"/>
              <w:spacing w:before="118"/>
              <w:ind w:left="220"/>
              <w:jc w:val="left"/>
              <w:rPr>
                <w:sz w:val="21"/>
              </w:rPr>
            </w:pPr>
            <w:r>
              <w:rPr>
                <w:w w:val="105"/>
                <w:sz w:val="21"/>
              </w:rPr>
              <w:t>2,00</w:t>
            </w:r>
          </w:p>
        </w:tc>
        <w:tc>
          <w:tcPr>
            <w:tcW w:w="1291" w:type="dxa"/>
            <w:tcBorders>
              <w:top w:val="nil"/>
              <w:bottom w:val="nil"/>
            </w:tcBorders>
          </w:tcPr>
          <w:p>
            <w:pPr>
              <w:pStyle w:val="TableParagraph"/>
              <w:ind w:right="60"/>
              <w:rPr>
                <w:sz w:val="21"/>
              </w:rPr>
            </w:pPr>
            <w:r>
              <w:rPr>
                <w:sz w:val="21"/>
              </w:rPr>
              <w:t>12</w:t>
            </w:r>
          </w:p>
          <w:p>
            <w:pPr>
              <w:pStyle w:val="TableParagraph"/>
              <w:spacing w:before="118"/>
              <w:ind w:right="60"/>
              <w:rPr>
                <w:sz w:val="21"/>
              </w:rPr>
            </w:pPr>
            <w:r>
              <w:rPr>
                <w:sz w:val="21"/>
              </w:rPr>
              <w:t>12</w:t>
            </w:r>
          </w:p>
        </w:tc>
      </w:tr>
      <w:tr>
        <w:trPr>
          <w:trHeight w:val="360" w:hRule="exact"/>
        </w:trPr>
        <w:tc>
          <w:tcPr>
            <w:tcW w:w="877" w:type="dxa"/>
            <w:tcBorders>
              <w:top w:val="nil"/>
              <w:bottom w:val="nil"/>
              <w:right w:val="nil"/>
            </w:tcBorders>
          </w:tcPr>
          <w:p>
            <w:pPr/>
          </w:p>
        </w:tc>
        <w:tc>
          <w:tcPr>
            <w:tcW w:w="1091" w:type="dxa"/>
            <w:tcBorders>
              <w:top w:val="nil"/>
              <w:left w:val="nil"/>
              <w:bottom w:val="nil"/>
            </w:tcBorders>
          </w:tcPr>
          <w:p>
            <w:pPr>
              <w:pStyle w:val="TableParagraph"/>
              <w:ind w:left="220"/>
              <w:jc w:val="left"/>
              <w:rPr>
                <w:sz w:val="21"/>
              </w:rPr>
            </w:pPr>
            <w:r>
              <w:rPr>
                <w:w w:val="105"/>
                <w:sz w:val="21"/>
              </w:rPr>
              <w:t>4,00</w:t>
            </w:r>
          </w:p>
        </w:tc>
        <w:tc>
          <w:tcPr>
            <w:tcW w:w="1291" w:type="dxa"/>
            <w:tcBorders>
              <w:top w:val="nil"/>
              <w:bottom w:val="nil"/>
            </w:tcBorders>
          </w:tcPr>
          <w:p>
            <w:pPr>
              <w:pStyle w:val="TableParagraph"/>
              <w:ind w:right="60"/>
              <w:rPr>
                <w:sz w:val="21"/>
              </w:rPr>
            </w:pPr>
            <w:r>
              <w:rPr>
                <w:sz w:val="21"/>
              </w:rPr>
              <w:t>12</w:t>
            </w:r>
          </w:p>
        </w:tc>
      </w:tr>
      <w:tr>
        <w:trPr>
          <w:trHeight w:val="338" w:hRule="exact"/>
        </w:trPr>
        <w:tc>
          <w:tcPr>
            <w:tcW w:w="877" w:type="dxa"/>
            <w:tcBorders>
              <w:top w:val="nil"/>
              <w:bottom w:val="nil"/>
              <w:right w:val="nil"/>
            </w:tcBorders>
          </w:tcPr>
          <w:p>
            <w:pPr/>
          </w:p>
        </w:tc>
        <w:tc>
          <w:tcPr>
            <w:tcW w:w="1091" w:type="dxa"/>
            <w:tcBorders>
              <w:top w:val="nil"/>
              <w:left w:val="nil"/>
              <w:bottom w:val="nil"/>
            </w:tcBorders>
          </w:tcPr>
          <w:p>
            <w:pPr>
              <w:pStyle w:val="TableParagraph"/>
              <w:ind w:left="220"/>
              <w:jc w:val="left"/>
              <w:rPr>
                <w:sz w:val="21"/>
              </w:rPr>
            </w:pPr>
            <w:r>
              <w:rPr>
                <w:w w:val="105"/>
                <w:sz w:val="21"/>
              </w:rPr>
              <w:t>8,00</w:t>
            </w:r>
          </w:p>
        </w:tc>
        <w:tc>
          <w:tcPr>
            <w:tcW w:w="1291" w:type="dxa"/>
            <w:tcBorders>
              <w:top w:val="nil"/>
              <w:bottom w:val="nil"/>
            </w:tcBorders>
          </w:tcPr>
          <w:p>
            <w:pPr>
              <w:pStyle w:val="TableParagraph"/>
              <w:ind w:right="60"/>
              <w:rPr>
                <w:sz w:val="21"/>
              </w:rPr>
            </w:pPr>
            <w:r>
              <w:rPr>
                <w:sz w:val="21"/>
              </w:rPr>
              <w:t>12</w:t>
            </w:r>
          </w:p>
        </w:tc>
      </w:tr>
      <w:tr>
        <w:trPr>
          <w:trHeight w:val="338" w:hRule="exact"/>
        </w:trPr>
        <w:tc>
          <w:tcPr>
            <w:tcW w:w="877" w:type="dxa"/>
            <w:tcBorders>
              <w:top w:val="nil"/>
              <w:bottom w:val="nil"/>
              <w:right w:val="nil"/>
            </w:tcBorders>
          </w:tcPr>
          <w:p>
            <w:pPr/>
          </w:p>
        </w:tc>
        <w:tc>
          <w:tcPr>
            <w:tcW w:w="1091" w:type="dxa"/>
            <w:tcBorders>
              <w:top w:val="nil"/>
              <w:left w:val="nil"/>
              <w:bottom w:val="nil"/>
            </w:tcBorders>
          </w:tcPr>
          <w:p>
            <w:pPr>
              <w:pStyle w:val="TableParagraph"/>
              <w:spacing w:before="28"/>
              <w:ind w:left="220"/>
              <w:jc w:val="left"/>
              <w:rPr>
                <w:sz w:val="21"/>
              </w:rPr>
            </w:pPr>
            <w:r>
              <w:rPr>
                <w:w w:val="102"/>
                <w:sz w:val="21"/>
              </w:rPr>
              <w:t>1</w:t>
            </w:r>
          </w:p>
        </w:tc>
        <w:tc>
          <w:tcPr>
            <w:tcW w:w="1291" w:type="dxa"/>
            <w:tcBorders>
              <w:top w:val="nil"/>
              <w:bottom w:val="nil"/>
            </w:tcBorders>
          </w:tcPr>
          <w:p>
            <w:pPr>
              <w:pStyle w:val="TableParagraph"/>
              <w:spacing w:before="28"/>
              <w:ind w:right="60"/>
              <w:rPr>
                <w:sz w:val="21"/>
              </w:rPr>
            </w:pPr>
            <w:r>
              <w:rPr>
                <w:sz w:val="21"/>
              </w:rPr>
              <w:t>24</w:t>
            </w:r>
          </w:p>
        </w:tc>
      </w:tr>
      <w:tr>
        <w:trPr>
          <w:trHeight w:val="360" w:hRule="exact"/>
        </w:trPr>
        <w:tc>
          <w:tcPr>
            <w:tcW w:w="877" w:type="dxa"/>
            <w:tcBorders>
              <w:top w:val="nil"/>
              <w:bottom w:val="nil"/>
              <w:right w:val="nil"/>
            </w:tcBorders>
          </w:tcPr>
          <w:p>
            <w:pPr>
              <w:pStyle w:val="TableParagraph"/>
              <w:ind w:left="44" w:right="197"/>
              <w:jc w:val="center"/>
              <w:rPr>
                <w:sz w:val="21"/>
              </w:rPr>
            </w:pPr>
            <w:r>
              <w:rPr>
                <w:w w:val="105"/>
                <w:sz w:val="21"/>
              </w:rPr>
              <w:t>Celula</w:t>
            </w:r>
          </w:p>
        </w:tc>
        <w:tc>
          <w:tcPr>
            <w:tcW w:w="1091" w:type="dxa"/>
            <w:tcBorders>
              <w:top w:val="nil"/>
              <w:left w:val="nil"/>
              <w:bottom w:val="nil"/>
            </w:tcBorders>
          </w:tcPr>
          <w:p>
            <w:pPr>
              <w:pStyle w:val="TableParagraph"/>
              <w:ind w:left="220"/>
              <w:jc w:val="left"/>
              <w:rPr>
                <w:sz w:val="21"/>
              </w:rPr>
            </w:pPr>
            <w:r>
              <w:rPr>
                <w:w w:val="102"/>
                <w:sz w:val="21"/>
              </w:rPr>
              <w:t>2</w:t>
            </w:r>
          </w:p>
        </w:tc>
        <w:tc>
          <w:tcPr>
            <w:tcW w:w="1291" w:type="dxa"/>
            <w:tcBorders>
              <w:top w:val="nil"/>
              <w:bottom w:val="nil"/>
            </w:tcBorders>
          </w:tcPr>
          <w:p>
            <w:pPr>
              <w:pStyle w:val="TableParagraph"/>
              <w:ind w:right="60"/>
              <w:rPr>
                <w:sz w:val="21"/>
              </w:rPr>
            </w:pPr>
            <w:r>
              <w:rPr>
                <w:sz w:val="21"/>
              </w:rPr>
              <w:t>24</w:t>
            </w:r>
          </w:p>
        </w:tc>
      </w:tr>
      <w:tr>
        <w:trPr>
          <w:trHeight w:val="318" w:hRule="exact"/>
        </w:trPr>
        <w:tc>
          <w:tcPr>
            <w:tcW w:w="877" w:type="dxa"/>
            <w:tcBorders>
              <w:top w:val="nil"/>
              <w:right w:val="nil"/>
            </w:tcBorders>
          </w:tcPr>
          <w:p>
            <w:pPr/>
          </w:p>
        </w:tc>
        <w:tc>
          <w:tcPr>
            <w:tcW w:w="1091" w:type="dxa"/>
            <w:tcBorders>
              <w:top w:val="nil"/>
              <w:left w:val="nil"/>
            </w:tcBorders>
          </w:tcPr>
          <w:p>
            <w:pPr>
              <w:pStyle w:val="TableParagraph"/>
              <w:ind w:left="220"/>
              <w:jc w:val="left"/>
              <w:rPr>
                <w:sz w:val="21"/>
              </w:rPr>
            </w:pPr>
            <w:r>
              <w:rPr>
                <w:w w:val="102"/>
                <w:sz w:val="21"/>
              </w:rPr>
              <w:t>3</w:t>
            </w:r>
          </w:p>
        </w:tc>
        <w:tc>
          <w:tcPr>
            <w:tcW w:w="1291" w:type="dxa"/>
            <w:tcBorders>
              <w:top w:val="nil"/>
            </w:tcBorders>
          </w:tcPr>
          <w:p>
            <w:pPr>
              <w:pStyle w:val="TableParagraph"/>
              <w:ind w:right="60"/>
              <w:rPr>
                <w:sz w:val="21"/>
              </w:rPr>
            </w:pPr>
            <w:r>
              <w:rPr>
                <w:sz w:val="21"/>
              </w:rPr>
              <w:t>24</w:t>
            </w:r>
          </w:p>
        </w:tc>
      </w:tr>
    </w:tbl>
    <w:p>
      <w:pPr>
        <w:pStyle w:val="BodyText"/>
        <w:rPr>
          <w:b/>
          <w:sz w:val="20"/>
        </w:rPr>
      </w:pPr>
    </w:p>
    <w:p>
      <w:pPr>
        <w:pStyle w:val="BodyText"/>
        <w:rPr>
          <w:b/>
          <w:sz w:val="20"/>
        </w:rPr>
      </w:pPr>
    </w:p>
    <w:p>
      <w:pPr>
        <w:pStyle w:val="BodyText"/>
        <w:spacing w:before="3"/>
        <w:rPr>
          <w:b/>
          <w:sz w:val="29"/>
        </w:rPr>
      </w:pPr>
    </w:p>
    <w:p>
      <w:pPr>
        <w:spacing w:before="78"/>
        <w:ind w:left="3207" w:right="1274" w:firstLine="0"/>
        <w:jc w:val="left"/>
        <w:rPr>
          <w:b/>
          <w:sz w:val="21"/>
        </w:rPr>
      </w:pPr>
      <w:r>
        <w:rPr>
          <w:b/>
          <w:w w:val="105"/>
          <w:sz w:val="21"/>
        </w:rPr>
        <w:t>Pruebas de los efectos inter-sujetos</w:t>
      </w:r>
    </w:p>
    <w:p>
      <w:pPr>
        <w:spacing w:before="80" w:after="3"/>
        <w:ind w:left="595" w:right="1274" w:firstLine="0"/>
        <w:jc w:val="left"/>
        <w:rPr>
          <w:sz w:val="21"/>
        </w:rPr>
      </w:pPr>
      <w:r>
        <w:rPr>
          <w:w w:val="105"/>
          <w:sz w:val="21"/>
        </w:rPr>
        <w:t>Variable dependiente:  infectadas</w:t>
      </w: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1458"/>
        <w:gridCol w:w="1091"/>
        <w:gridCol w:w="1450"/>
        <w:gridCol w:w="998"/>
        <w:gridCol w:w="1450"/>
        <w:gridCol w:w="1056"/>
        <w:gridCol w:w="994"/>
      </w:tblGrid>
      <w:tr>
        <w:trPr>
          <w:trHeight w:val="1003" w:hRule="exact"/>
        </w:trPr>
        <w:tc>
          <w:tcPr>
            <w:tcW w:w="2549" w:type="dxa"/>
            <w:gridSpan w:val="2"/>
          </w:tcPr>
          <w:p>
            <w:pPr>
              <w:pStyle w:val="TableParagraph"/>
              <w:spacing w:before="77"/>
              <w:ind w:left="64"/>
              <w:jc w:val="left"/>
              <w:rPr>
                <w:sz w:val="21"/>
              </w:rPr>
            </w:pPr>
            <w:r>
              <w:rPr>
                <w:w w:val="105"/>
                <w:sz w:val="21"/>
              </w:rPr>
              <w:t>Origen</w:t>
            </w:r>
          </w:p>
        </w:tc>
        <w:tc>
          <w:tcPr>
            <w:tcW w:w="1450" w:type="dxa"/>
            <w:tcBorders>
              <w:right w:val="single" w:sz="8" w:space="0" w:color="000000"/>
            </w:tcBorders>
          </w:tcPr>
          <w:p>
            <w:pPr>
              <w:pStyle w:val="TableParagraph"/>
              <w:spacing w:line="314" w:lineRule="auto" w:before="77"/>
              <w:ind w:left="49" w:right="40"/>
              <w:jc w:val="center"/>
              <w:rPr>
                <w:sz w:val="21"/>
              </w:rPr>
            </w:pPr>
            <w:r>
              <w:rPr>
                <w:w w:val="105"/>
                <w:sz w:val="21"/>
              </w:rPr>
              <w:t>Suma de cuadrados tipo</w:t>
            </w:r>
          </w:p>
          <w:p>
            <w:pPr>
              <w:pStyle w:val="TableParagraph"/>
              <w:spacing w:before="8"/>
              <w:ind w:left="48" w:right="40"/>
              <w:jc w:val="center"/>
              <w:rPr>
                <w:sz w:val="21"/>
              </w:rPr>
            </w:pPr>
            <w:r>
              <w:rPr>
                <w:w w:val="105"/>
                <w:sz w:val="21"/>
              </w:rPr>
              <w:t>III</w:t>
            </w:r>
          </w:p>
        </w:tc>
        <w:tc>
          <w:tcPr>
            <w:tcW w:w="998" w:type="dxa"/>
            <w:tcBorders>
              <w:left w:val="single" w:sz="8" w:space="0" w:color="000000"/>
              <w:right w:val="single" w:sz="8" w:space="0" w:color="000000"/>
            </w:tcBorders>
          </w:tcPr>
          <w:p>
            <w:pPr>
              <w:pStyle w:val="TableParagraph"/>
              <w:spacing w:before="77"/>
              <w:ind w:left="387" w:right="380"/>
              <w:jc w:val="center"/>
              <w:rPr>
                <w:sz w:val="21"/>
              </w:rPr>
            </w:pPr>
            <w:r>
              <w:rPr>
                <w:w w:val="105"/>
                <w:sz w:val="21"/>
              </w:rPr>
              <w:t>gl</w:t>
            </w:r>
          </w:p>
        </w:tc>
        <w:tc>
          <w:tcPr>
            <w:tcW w:w="1450" w:type="dxa"/>
            <w:tcBorders>
              <w:left w:val="single" w:sz="8" w:space="0" w:color="000000"/>
              <w:right w:val="single" w:sz="8" w:space="0" w:color="000000"/>
            </w:tcBorders>
          </w:tcPr>
          <w:p>
            <w:pPr>
              <w:pStyle w:val="TableParagraph"/>
              <w:spacing w:line="314" w:lineRule="auto" w:before="77"/>
              <w:ind w:left="263" w:firstLine="170"/>
              <w:jc w:val="left"/>
              <w:rPr>
                <w:sz w:val="21"/>
              </w:rPr>
            </w:pPr>
            <w:r>
              <w:rPr>
                <w:w w:val="105"/>
                <w:sz w:val="21"/>
              </w:rPr>
              <w:t>Media </w:t>
            </w:r>
            <w:r>
              <w:rPr>
                <w:sz w:val="21"/>
              </w:rPr>
              <w:t>cuadrática</w:t>
            </w:r>
          </w:p>
        </w:tc>
        <w:tc>
          <w:tcPr>
            <w:tcW w:w="1056" w:type="dxa"/>
            <w:tcBorders>
              <w:left w:val="single" w:sz="8" w:space="0" w:color="000000"/>
              <w:right w:val="single" w:sz="8" w:space="0" w:color="000000"/>
            </w:tcBorders>
          </w:tcPr>
          <w:p>
            <w:pPr>
              <w:pStyle w:val="TableParagraph"/>
              <w:spacing w:before="77"/>
              <w:jc w:val="center"/>
              <w:rPr>
                <w:sz w:val="21"/>
              </w:rPr>
            </w:pPr>
            <w:r>
              <w:rPr>
                <w:w w:val="102"/>
                <w:sz w:val="21"/>
              </w:rPr>
              <w:t>F</w:t>
            </w:r>
          </w:p>
        </w:tc>
        <w:tc>
          <w:tcPr>
            <w:tcW w:w="994" w:type="dxa"/>
            <w:tcBorders>
              <w:left w:val="single" w:sz="8" w:space="0" w:color="000000"/>
            </w:tcBorders>
          </w:tcPr>
          <w:p>
            <w:pPr>
              <w:pStyle w:val="TableParagraph"/>
              <w:spacing w:before="77"/>
              <w:ind w:left="313"/>
              <w:jc w:val="left"/>
              <w:rPr>
                <w:sz w:val="21"/>
              </w:rPr>
            </w:pPr>
            <w:r>
              <w:rPr>
                <w:w w:val="105"/>
                <w:sz w:val="21"/>
              </w:rPr>
              <w:t>Sig.</w:t>
            </w:r>
          </w:p>
        </w:tc>
      </w:tr>
      <w:tr>
        <w:trPr>
          <w:trHeight w:val="383" w:hRule="exact"/>
        </w:trPr>
        <w:tc>
          <w:tcPr>
            <w:tcW w:w="1458" w:type="dxa"/>
            <w:vMerge w:val="restart"/>
            <w:tcBorders>
              <w:right w:val="nil"/>
            </w:tcBorders>
          </w:tcPr>
          <w:p>
            <w:pPr>
              <w:pStyle w:val="TableParagraph"/>
              <w:spacing w:before="8"/>
              <w:jc w:val="left"/>
              <w:rPr>
                <w:sz w:val="21"/>
              </w:rPr>
            </w:pPr>
          </w:p>
          <w:p>
            <w:pPr>
              <w:pStyle w:val="TableParagraph"/>
              <w:spacing w:before="1"/>
              <w:ind w:left="64"/>
              <w:jc w:val="left"/>
              <w:rPr>
                <w:sz w:val="21"/>
              </w:rPr>
            </w:pPr>
            <w:r>
              <w:rPr>
                <w:w w:val="105"/>
                <w:sz w:val="21"/>
              </w:rPr>
              <w:t>Intersección</w:t>
            </w:r>
          </w:p>
        </w:tc>
        <w:tc>
          <w:tcPr>
            <w:tcW w:w="1091" w:type="dxa"/>
            <w:vMerge w:val="restart"/>
            <w:tcBorders>
              <w:left w:val="nil"/>
            </w:tcBorders>
          </w:tcPr>
          <w:p>
            <w:pPr>
              <w:pStyle w:val="TableParagraph"/>
              <w:spacing w:line="357" w:lineRule="auto" w:before="72"/>
              <w:ind w:left="80"/>
              <w:jc w:val="left"/>
              <w:rPr>
                <w:sz w:val="21"/>
              </w:rPr>
            </w:pPr>
            <w:r>
              <w:rPr>
                <w:sz w:val="21"/>
              </w:rPr>
              <w:t>Hipótesis </w:t>
            </w:r>
            <w:r>
              <w:rPr>
                <w:w w:val="105"/>
                <w:sz w:val="21"/>
              </w:rPr>
              <w:t>Error</w:t>
            </w:r>
          </w:p>
        </w:tc>
        <w:tc>
          <w:tcPr>
            <w:tcW w:w="1450" w:type="dxa"/>
            <w:tcBorders>
              <w:bottom w:val="nil"/>
              <w:right w:val="single" w:sz="8" w:space="0" w:color="000000"/>
            </w:tcBorders>
          </w:tcPr>
          <w:p>
            <w:pPr>
              <w:pStyle w:val="TableParagraph"/>
              <w:spacing w:before="72"/>
              <w:ind w:right="54"/>
              <w:rPr>
                <w:sz w:val="21"/>
              </w:rPr>
            </w:pPr>
            <w:r>
              <w:rPr>
                <w:sz w:val="21"/>
              </w:rPr>
              <w:t>2762,722</w:t>
            </w:r>
          </w:p>
        </w:tc>
        <w:tc>
          <w:tcPr>
            <w:tcW w:w="998" w:type="dxa"/>
            <w:tcBorders>
              <w:left w:val="single" w:sz="8" w:space="0" w:color="000000"/>
              <w:bottom w:val="nil"/>
              <w:right w:val="single" w:sz="8" w:space="0" w:color="000000"/>
            </w:tcBorders>
          </w:tcPr>
          <w:p>
            <w:pPr>
              <w:pStyle w:val="TableParagraph"/>
              <w:spacing w:before="72"/>
              <w:ind w:right="58"/>
              <w:rPr>
                <w:sz w:val="21"/>
              </w:rPr>
            </w:pPr>
            <w:r>
              <w:rPr>
                <w:w w:val="102"/>
                <w:sz w:val="21"/>
              </w:rPr>
              <w:t>1</w:t>
            </w:r>
          </w:p>
        </w:tc>
        <w:tc>
          <w:tcPr>
            <w:tcW w:w="1450" w:type="dxa"/>
            <w:tcBorders>
              <w:left w:val="single" w:sz="8" w:space="0" w:color="000000"/>
              <w:bottom w:val="nil"/>
              <w:right w:val="single" w:sz="8" w:space="0" w:color="000000"/>
            </w:tcBorders>
          </w:tcPr>
          <w:p>
            <w:pPr>
              <w:pStyle w:val="TableParagraph"/>
              <w:spacing w:before="72"/>
              <w:ind w:right="58"/>
              <w:rPr>
                <w:sz w:val="21"/>
              </w:rPr>
            </w:pPr>
            <w:r>
              <w:rPr>
                <w:sz w:val="21"/>
              </w:rPr>
              <w:t>2762,722</w:t>
            </w:r>
          </w:p>
        </w:tc>
        <w:tc>
          <w:tcPr>
            <w:tcW w:w="1056" w:type="dxa"/>
            <w:tcBorders>
              <w:left w:val="single" w:sz="8" w:space="0" w:color="000000"/>
              <w:bottom w:val="nil"/>
              <w:right w:val="single" w:sz="8" w:space="0" w:color="000000"/>
            </w:tcBorders>
          </w:tcPr>
          <w:p>
            <w:pPr>
              <w:pStyle w:val="TableParagraph"/>
              <w:spacing w:before="72"/>
              <w:ind w:right="57"/>
              <w:rPr>
                <w:sz w:val="21"/>
              </w:rPr>
            </w:pPr>
            <w:r>
              <w:rPr>
                <w:sz w:val="21"/>
              </w:rPr>
              <w:t>424,128</w:t>
            </w:r>
          </w:p>
        </w:tc>
        <w:tc>
          <w:tcPr>
            <w:tcW w:w="994" w:type="dxa"/>
            <w:tcBorders>
              <w:left w:val="single" w:sz="8" w:space="0" w:color="000000"/>
              <w:bottom w:val="nil"/>
            </w:tcBorders>
          </w:tcPr>
          <w:p>
            <w:pPr>
              <w:pStyle w:val="TableParagraph"/>
              <w:spacing w:before="72"/>
              <w:ind w:right="53"/>
              <w:rPr>
                <w:sz w:val="21"/>
              </w:rPr>
            </w:pPr>
            <w:r>
              <w:rPr>
                <w:sz w:val="21"/>
              </w:rPr>
              <w:t>,002</w:t>
            </w:r>
          </w:p>
        </w:tc>
      </w:tr>
      <w:tr>
        <w:trPr>
          <w:trHeight w:val="360" w:hRule="exact"/>
        </w:trPr>
        <w:tc>
          <w:tcPr>
            <w:tcW w:w="1458" w:type="dxa"/>
            <w:vMerge/>
            <w:tcBorders>
              <w:bottom w:val="nil"/>
              <w:right w:val="nil"/>
            </w:tcBorders>
          </w:tcPr>
          <w:p>
            <w:pPr/>
          </w:p>
        </w:tc>
        <w:tc>
          <w:tcPr>
            <w:tcW w:w="1091" w:type="dxa"/>
            <w:vMerge/>
            <w:tcBorders>
              <w:left w:val="nil"/>
              <w:bottom w:val="nil"/>
            </w:tcBorders>
          </w:tcPr>
          <w:p>
            <w:pPr/>
          </w:p>
        </w:tc>
        <w:tc>
          <w:tcPr>
            <w:tcW w:w="1450" w:type="dxa"/>
            <w:tcBorders>
              <w:top w:val="nil"/>
              <w:bottom w:val="nil"/>
              <w:right w:val="single" w:sz="8" w:space="0" w:color="000000"/>
            </w:tcBorders>
          </w:tcPr>
          <w:p>
            <w:pPr>
              <w:pStyle w:val="TableParagraph"/>
              <w:spacing w:before="69"/>
              <w:ind w:right="54"/>
              <w:rPr>
                <w:sz w:val="21"/>
              </w:rPr>
            </w:pPr>
            <w:r>
              <w:rPr>
                <w:sz w:val="21"/>
              </w:rPr>
              <w:t>13,028</w:t>
            </w:r>
          </w:p>
        </w:tc>
        <w:tc>
          <w:tcPr>
            <w:tcW w:w="998" w:type="dxa"/>
            <w:tcBorders>
              <w:top w:val="nil"/>
              <w:left w:val="single" w:sz="8" w:space="0" w:color="000000"/>
              <w:bottom w:val="nil"/>
              <w:right w:val="single" w:sz="8" w:space="0" w:color="000000"/>
            </w:tcBorders>
          </w:tcPr>
          <w:p>
            <w:pPr>
              <w:pStyle w:val="TableParagraph"/>
              <w:spacing w:before="69"/>
              <w:ind w:right="58"/>
              <w:rPr>
                <w:sz w:val="21"/>
              </w:rPr>
            </w:pPr>
            <w:r>
              <w:rPr>
                <w:w w:val="102"/>
                <w:sz w:val="21"/>
              </w:rPr>
              <w:t>2</w:t>
            </w:r>
          </w:p>
        </w:tc>
        <w:tc>
          <w:tcPr>
            <w:tcW w:w="1450" w:type="dxa"/>
            <w:tcBorders>
              <w:top w:val="nil"/>
              <w:left w:val="single" w:sz="8" w:space="0" w:color="000000"/>
              <w:bottom w:val="nil"/>
              <w:right w:val="single" w:sz="8" w:space="0" w:color="000000"/>
            </w:tcBorders>
          </w:tcPr>
          <w:p>
            <w:pPr>
              <w:pStyle w:val="TableParagraph"/>
              <w:spacing w:before="34"/>
              <w:ind w:right="58"/>
              <w:rPr>
                <w:sz w:val="14"/>
              </w:rPr>
            </w:pPr>
            <w:r>
              <w:rPr>
                <w:sz w:val="21"/>
              </w:rPr>
              <w:t>6,514</w:t>
            </w:r>
            <w:r>
              <w:rPr>
                <w:position w:val="10"/>
                <w:sz w:val="14"/>
              </w:rPr>
              <w:t>a</w:t>
            </w:r>
          </w:p>
        </w:tc>
        <w:tc>
          <w:tcPr>
            <w:tcW w:w="1056" w:type="dxa"/>
            <w:tcBorders>
              <w:top w:val="nil"/>
              <w:left w:val="single" w:sz="8" w:space="0" w:color="000000"/>
              <w:bottom w:val="nil"/>
              <w:right w:val="single" w:sz="8" w:space="0" w:color="000000"/>
            </w:tcBorders>
          </w:tcPr>
          <w:p>
            <w:pPr/>
          </w:p>
        </w:tc>
        <w:tc>
          <w:tcPr>
            <w:tcW w:w="994" w:type="dxa"/>
            <w:tcBorders>
              <w:top w:val="nil"/>
              <w:left w:val="single" w:sz="8" w:space="0" w:color="000000"/>
              <w:bottom w:val="nil"/>
            </w:tcBorders>
          </w:tcPr>
          <w:p>
            <w:pPr/>
          </w:p>
        </w:tc>
      </w:tr>
      <w:tr>
        <w:trPr>
          <w:trHeight w:val="300" w:hRule="exact"/>
        </w:trPr>
        <w:tc>
          <w:tcPr>
            <w:tcW w:w="1458" w:type="dxa"/>
            <w:vMerge w:val="restart"/>
            <w:tcBorders>
              <w:top w:val="nil"/>
              <w:right w:val="nil"/>
            </w:tcBorders>
          </w:tcPr>
          <w:p>
            <w:pPr>
              <w:pStyle w:val="TableParagraph"/>
              <w:spacing w:before="189"/>
              <w:ind w:left="64"/>
              <w:jc w:val="left"/>
              <w:rPr>
                <w:sz w:val="21"/>
              </w:rPr>
            </w:pPr>
            <w:r>
              <w:rPr>
                <w:w w:val="105"/>
                <w:sz w:val="21"/>
              </w:rPr>
              <w:t>Dosis</w:t>
            </w:r>
          </w:p>
        </w:tc>
        <w:tc>
          <w:tcPr>
            <w:tcW w:w="1091" w:type="dxa"/>
            <w:vMerge w:val="restart"/>
            <w:tcBorders>
              <w:top w:val="nil"/>
              <w:left w:val="nil"/>
            </w:tcBorders>
          </w:tcPr>
          <w:p>
            <w:pPr>
              <w:pStyle w:val="TableParagraph"/>
              <w:spacing w:line="314" w:lineRule="auto" w:before="30"/>
              <w:ind w:left="80"/>
              <w:jc w:val="left"/>
              <w:rPr>
                <w:sz w:val="21"/>
              </w:rPr>
            </w:pPr>
            <w:r>
              <w:rPr>
                <w:sz w:val="21"/>
              </w:rPr>
              <w:t>Hipótesis </w:t>
            </w:r>
            <w:r>
              <w:rPr>
                <w:w w:val="105"/>
                <w:sz w:val="21"/>
              </w:rPr>
              <w:t>Error</w:t>
            </w:r>
          </w:p>
        </w:tc>
        <w:tc>
          <w:tcPr>
            <w:tcW w:w="1450" w:type="dxa"/>
            <w:tcBorders>
              <w:top w:val="nil"/>
              <w:bottom w:val="nil"/>
              <w:right w:val="single" w:sz="8" w:space="0" w:color="000000"/>
            </w:tcBorders>
          </w:tcPr>
          <w:p>
            <w:pPr>
              <w:pStyle w:val="TableParagraph"/>
              <w:spacing w:before="30"/>
              <w:ind w:right="54"/>
              <w:rPr>
                <w:sz w:val="21"/>
              </w:rPr>
            </w:pPr>
            <w:r>
              <w:rPr>
                <w:sz w:val="21"/>
              </w:rPr>
              <w:t>185,278</w:t>
            </w:r>
          </w:p>
        </w:tc>
        <w:tc>
          <w:tcPr>
            <w:tcW w:w="998" w:type="dxa"/>
            <w:tcBorders>
              <w:top w:val="nil"/>
              <w:left w:val="single" w:sz="8" w:space="0" w:color="000000"/>
              <w:bottom w:val="nil"/>
              <w:right w:val="single" w:sz="8" w:space="0" w:color="000000"/>
            </w:tcBorders>
          </w:tcPr>
          <w:p>
            <w:pPr>
              <w:pStyle w:val="TableParagraph"/>
              <w:spacing w:before="30"/>
              <w:ind w:right="58"/>
              <w:rPr>
                <w:sz w:val="21"/>
              </w:rPr>
            </w:pPr>
            <w:r>
              <w:rPr>
                <w:w w:val="102"/>
                <w:sz w:val="21"/>
              </w:rPr>
              <w:t>5</w:t>
            </w:r>
          </w:p>
        </w:tc>
        <w:tc>
          <w:tcPr>
            <w:tcW w:w="1450" w:type="dxa"/>
            <w:tcBorders>
              <w:top w:val="nil"/>
              <w:left w:val="single" w:sz="8" w:space="0" w:color="000000"/>
              <w:bottom w:val="nil"/>
              <w:right w:val="single" w:sz="8" w:space="0" w:color="000000"/>
            </w:tcBorders>
          </w:tcPr>
          <w:p>
            <w:pPr>
              <w:pStyle w:val="TableParagraph"/>
              <w:spacing w:before="30"/>
              <w:ind w:right="58"/>
              <w:rPr>
                <w:sz w:val="21"/>
              </w:rPr>
            </w:pPr>
            <w:r>
              <w:rPr>
                <w:sz w:val="21"/>
              </w:rPr>
              <w:t>37,056</w:t>
            </w:r>
          </w:p>
        </w:tc>
        <w:tc>
          <w:tcPr>
            <w:tcW w:w="1056" w:type="dxa"/>
            <w:tcBorders>
              <w:top w:val="nil"/>
              <w:left w:val="single" w:sz="8" w:space="0" w:color="000000"/>
              <w:bottom w:val="nil"/>
              <w:right w:val="single" w:sz="8" w:space="0" w:color="000000"/>
            </w:tcBorders>
          </w:tcPr>
          <w:p>
            <w:pPr>
              <w:pStyle w:val="TableParagraph"/>
              <w:spacing w:before="30"/>
              <w:ind w:right="57"/>
              <w:rPr>
                <w:sz w:val="21"/>
              </w:rPr>
            </w:pPr>
            <w:r>
              <w:rPr>
                <w:sz w:val="21"/>
              </w:rPr>
              <w:t>6,866</w:t>
            </w:r>
          </w:p>
        </w:tc>
        <w:tc>
          <w:tcPr>
            <w:tcW w:w="994" w:type="dxa"/>
            <w:tcBorders>
              <w:top w:val="nil"/>
              <w:left w:val="single" w:sz="8" w:space="0" w:color="000000"/>
              <w:bottom w:val="nil"/>
            </w:tcBorders>
          </w:tcPr>
          <w:p>
            <w:pPr>
              <w:pStyle w:val="TableParagraph"/>
              <w:spacing w:before="30"/>
              <w:ind w:right="53"/>
              <w:rPr>
                <w:sz w:val="21"/>
              </w:rPr>
            </w:pPr>
            <w:r>
              <w:rPr>
                <w:sz w:val="21"/>
              </w:rPr>
              <w:t>,005</w:t>
            </w:r>
          </w:p>
        </w:tc>
      </w:tr>
      <w:tr>
        <w:trPr>
          <w:trHeight w:val="339" w:hRule="exact"/>
        </w:trPr>
        <w:tc>
          <w:tcPr>
            <w:tcW w:w="1458" w:type="dxa"/>
            <w:vMerge/>
            <w:tcBorders>
              <w:bottom w:val="nil"/>
              <w:right w:val="nil"/>
            </w:tcBorders>
          </w:tcPr>
          <w:p>
            <w:pPr/>
          </w:p>
        </w:tc>
        <w:tc>
          <w:tcPr>
            <w:tcW w:w="1091" w:type="dxa"/>
            <w:vMerge/>
            <w:tcBorders>
              <w:left w:val="nil"/>
              <w:bottom w:val="nil"/>
            </w:tcBorders>
          </w:tcPr>
          <w:p>
            <w:pPr/>
          </w:p>
        </w:tc>
        <w:tc>
          <w:tcPr>
            <w:tcW w:w="1450" w:type="dxa"/>
            <w:tcBorders>
              <w:top w:val="nil"/>
              <w:bottom w:val="nil"/>
              <w:right w:val="single" w:sz="8" w:space="0" w:color="000000"/>
            </w:tcBorders>
          </w:tcPr>
          <w:p>
            <w:pPr>
              <w:pStyle w:val="TableParagraph"/>
              <w:spacing w:before="47"/>
              <w:ind w:right="54"/>
              <w:rPr>
                <w:sz w:val="21"/>
              </w:rPr>
            </w:pPr>
            <w:r>
              <w:rPr>
                <w:sz w:val="21"/>
              </w:rPr>
              <w:t>53,972</w:t>
            </w:r>
          </w:p>
        </w:tc>
        <w:tc>
          <w:tcPr>
            <w:tcW w:w="998" w:type="dxa"/>
            <w:tcBorders>
              <w:top w:val="nil"/>
              <w:left w:val="single" w:sz="8" w:space="0" w:color="000000"/>
              <w:bottom w:val="nil"/>
              <w:right w:val="single" w:sz="8" w:space="0" w:color="000000"/>
            </w:tcBorders>
          </w:tcPr>
          <w:p>
            <w:pPr>
              <w:pStyle w:val="TableParagraph"/>
              <w:spacing w:before="47"/>
              <w:ind w:right="56"/>
              <w:rPr>
                <w:sz w:val="21"/>
              </w:rPr>
            </w:pPr>
            <w:r>
              <w:rPr>
                <w:sz w:val="21"/>
              </w:rPr>
              <w:t>10</w:t>
            </w:r>
          </w:p>
        </w:tc>
        <w:tc>
          <w:tcPr>
            <w:tcW w:w="1450" w:type="dxa"/>
            <w:tcBorders>
              <w:top w:val="nil"/>
              <w:left w:val="single" w:sz="8" w:space="0" w:color="000000"/>
              <w:bottom w:val="nil"/>
              <w:right w:val="single" w:sz="8" w:space="0" w:color="000000"/>
            </w:tcBorders>
          </w:tcPr>
          <w:p>
            <w:pPr>
              <w:pStyle w:val="TableParagraph"/>
              <w:spacing w:before="13"/>
              <w:ind w:right="58"/>
              <w:rPr>
                <w:sz w:val="14"/>
              </w:rPr>
            </w:pPr>
            <w:r>
              <w:rPr>
                <w:sz w:val="21"/>
              </w:rPr>
              <w:t>5,397</w:t>
            </w:r>
            <w:r>
              <w:rPr>
                <w:position w:val="10"/>
                <w:sz w:val="14"/>
              </w:rPr>
              <w:t>b</w:t>
            </w:r>
          </w:p>
        </w:tc>
        <w:tc>
          <w:tcPr>
            <w:tcW w:w="1056" w:type="dxa"/>
            <w:tcBorders>
              <w:top w:val="nil"/>
              <w:left w:val="single" w:sz="8" w:space="0" w:color="000000"/>
              <w:bottom w:val="nil"/>
              <w:right w:val="single" w:sz="8" w:space="0" w:color="000000"/>
            </w:tcBorders>
          </w:tcPr>
          <w:p>
            <w:pPr/>
          </w:p>
        </w:tc>
        <w:tc>
          <w:tcPr>
            <w:tcW w:w="994" w:type="dxa"/>
            <w:tcBorders>
              <w:top w:val="nil"/>
              <w:left w:val="single" w:sz="8" w:space="0" w:color="000000"/>
              <w:bottom w:val="nil"/>
            </w:tcBorders>
          </w:tcPr>
          <w:p>
            <w:pPr/>
          </w:p>
        </w:tc>
      </w:tr>
      <w:tr>
        <w:trPr>
          <w:trHeight w:val="302" w:hRule="exact"/>
        </w:trPr>
        <w:tc>
          <w:tcPr>
            <w:tcW w:w="1458" w:type="dxa"/>
            <w:vMerge w:val="restart"/>
            <w:tcBorders>
              <w:top w:val="nil"/>
              <w:right w:val="nil"/>
            </w:tcBorders>
          </w:tcPr>
          <w:p>
            <w:pPr>
              <w:pStyle w:val="TableParagraph"/>
              <w:spacing w:before="189"/>
              <w:ind w:left="64"/>
              <w:jc w:val="left"/>
              <w:rPr>
                <w:sz w:val="21"/>
              </w:rPr>
            </w:pPr>
            <w:r>
              <w:rPr>
                <w:w w:val="105"/>
                <w:sz w:val="21"/>
              </w:rPr>
              <w:t>Celula</w:t>
            </w:r>
          </w:p>
        </w:tc>
        <w:tc>
          <w:tcPr>
            <w:tcW w:w="1091" w:type="dxa"/>
            <w:vMerge w:val="restart"/>
            <w:tcBorders>
              <w:top w:val="nil"/>
              <w:left w:val="nil"/>
            </w:tcBorders>
          </w:tcPr>
          <w:p>
            <w:pPr>
              <w:pStyle w:val="TableParagraph"/>
              <w:spacing w:line="319" w:lineRule="auto" w:before="30"/>
              <w:ind w:left="80"/>
              <w:jc w:val="left"/>
              <w:rPr>
                <w:sz w:val="21"/>
              </w:rPr>
            </w:pPr>
            <w:r>
              <w:rPr>
                <w:sz w:val="21"/>
              </w:rPr>
              <w:t>Hipótesis </w:t>
            </w:r>
            <w:r>
              <w:rPr>
                <w:w w:val="105"/>
                <w:sz w:val="21"/>
              </w:rPr>
              <w:t>Error</w:t>
            </w:r>
          </w:p>
        </w:tc>
        <w:tc>
          <w:tcPr>
            <w:tcW w:w="1450" w:type="dxa"/>
            <w:tcBorders>
              <w:top w:val="nil"/>
              <w:bottom w:val="nil"/>
              <w:right w:val="single" w:sz="8" w:space="0" w:color="000000"/>
            </w:tcBorders>
          </w:tcPr>
          <w:p>
            <w:pPr>
              <w:pStyle w:val="TableParagraph"/>
              <w:spacing w:before="30"/>
              <w:ind w:right="54"/>
              <w:rPr>
                <w:sz w:val="21"/>
              </w:rPr>
            </w:pPr>
            <w:r>
              <w:rPr>
                <w:sz w:val="21"/>
              </w:rPr>
              <w:t>13,028</w:t>
            </w:r>
          </w:p>
        </w:tc>
        <w:tc>
          <w:tcPr>
            <w:tcW w:w="998" w:type="dxa"/>
            <w:tcBorders>
              <w:top w:val="nil"/>
              <w:left w:val="single" w:sz="8" w:space="0" w:color="000000"/>
              <w:bottom w:val="nil"/>
              <w:right w:val="single" w:sz="8" w:space="0" w:color="000000"/>
            </w:tcBorders>
          </w:tcPr>
          <w:p>
            <w:pPr>
              <w:pStyle w:val="TableParagraph"/>
              <w:spacing w:before="30"/>
              <w:ind w:right="58"/>
              <w:rPr>
                <w:sz w:val="21"/>
              </w:rPr>
            </w:pPr>
            <w:r>
              <w:rPr>
                <w:w w:val="102"/>
                <w:sz w:val="21"/>
              </w:rPr>
              <w:t>2</w:t>
            </w:r>
          </w:p>
        </w:tc>
        <w:tc>
          <w:tcPr>
            <w:tcW w:w="1450" w:type="dxa"/>
            <w:tcBorders>
              <w:top w:val="nil"/>
              <w:left w:val="single" w:sz="8" w:space="0" w:color="000000"/>
              <w:bottom w:val="nil"/>
              <w:right w:val="single" w:sz="8" w:space="0" w:color="000000"/>
            </w:tcBorders>
          </w:tcPr>
          <w:p>
            <w:pPr>
              <w:pStyle w:val="TableParagraph"/>
              <w:spacing w:before="30"/>
              <w:ind w:right="58"/>
              <w:rPr>
                <w:sz w:val="21"/>
              </w:rPr>
            </w:pPr>
            <w:r>
              <w:rPr>
                <w:sz w:val="21"/>
              </w:rPr>
              <w:t>6,514</w:t>
            </w:r>
          </w:p>
        </w:tc>
        <w:tc>
          <w:tcPr>
            <w:tcW w:w="1056" w:type="dxa"/>
            <w:tcBorders>
              <w:top w:val="nil"/>
              <w:left w:val="single" w:sz="8" w:space="0" w:color="000000"/>
              <w:bottom w:val="nil"/>
              <w:right w:val="single" w:sz="8" w:space="0" w:color="000000"/>
            </w:tcBorders>
          </w:tcPr>
          <w:p>
            <w:pPr>
              <w:pStyle w:val="TableParagraph"/>
              <w:spacing w:before="30"/>
              <w:ind w:right="57"/>
              <w:rPr>
                <w:sz w:val="21"/>
              </w:rPr>
            </w:pPr>
            <w:r>
              <w:rPr>
                <w:sz w:val="21"/>
              </w:rPr>
              <w:t>1,207</w:t>
            </w:r>
          </w:p>
        </w:tc>
        <w:tc>
          <w:tcPr>
            <w:tcW w:w="994" w:type="dxa"/>
            <w:tcBorders>
              <w:top w:val="nil"/>
              <w:left w:val="single" w:sz="8" w:space="0" w:color="000000"/>
              <w:bottom w:val="nil"/>
            </w:tcBorders>
          </w:tcPr>
          <w:p>
            <w:pPr>
              <w:pStyle w:val="TableParagraph"/>
              <w:spacing w:before="30"/>
              <w:ind w:right="53"/>
              <w:rPr>
                <w:sz w:val="21"/>
              </w:rPr>
            </w:pPr>
            <w:r>
              <w:rPr>
                <w:sz w:val="21"/>
              </w:rPr>
              <w:t>,339</w:t>
            </w:r>
          </w:p>
        </w:tc>
      </w:tr>
      <w:tr>
        <w:trPr>
          <w:trHeight w:val="339" w:hRule="exact"/>
        </w:trPr>
        <w:tc>
          <w:tcPr>
            <w:tcW w:w="1458" w:type="dxa"/>
            <w:vMerge/>
            <w:tcBorders>
              <w:bottom w:val="nil"/>
              <w:right w:val="nil"/>
            </w:tcBorders>
          </w:tcPr>
          <w:p>
            <w:pPr/>
          </w:p>
        </w:tc>
        <w:tc>
          <w:tcPr>
            <w:tcW w:w="1091" w:type="dxa"/>
            <w:vMerge/>
            <w:tcBorders>
              <w:left w:val="nil"/>
              <w:bottom w:val="nil"/>
            </w:tcBorders>
          </w:tcPr>
          <w:p>
            <w:pPr/>
          </w:p>
        </w:tc>
        <w:tc>
          <w:tcPr>
            <w:tcW w:w="1450" w:type="dxa"/>
            <w:tcBorders>
              <w:top w:val="nil"/>
              <w:bottom w:val="nil"/>
              <w:right w:val="single" w:sz="8" w:space="0" w:color="000000"/>
            </w:tcBorders>
          </w:tcPr>
          <w:p>
            <w:pPr>
              <w:pStyle w:val="TableParagraph"/>
              <w:spacing w:before="50"/>
              <w:ind w:right="54"/>
              <w:rPr>
                <w:sz w:val="21"/>
              </w:rPr>
            </w:pPr>
            <w:r>
              <w:rPr>
                <w:sz w:val="21"/>
              </w:rPr>
              <w:t>53,972</w:t>
            </w:r>
          </w:p>
        </w:tc>
        <w:tc>
          <w:tcPr>
            <w:tcW w:w="998" w:type="dxa"/>
            <w:tcBorders>
              <w:top w:val="nil"/>
              <w:left w:val="single" w:sz="8" w:space="0" w:color="000000"/>
              <w:bottom w:val="nil"/>
              <w:right w:val="single" w:sz="8" w:space="0" w:color="000000"/>
            </w:tcBorders>
          </w:tcPr>
          <w:p>
            <w:pPr>
              <w:pStyle w:val="TableParagraph"/>
              <w:spacing w:before="50"/>
              <w:ind w:right="56"/>
              <w:rPr>
                <w:sz w:val="21"/>
              </w:rPr>
            </w:pPr>
            <w:r>
              <w:rPr>
                <w:sz w:val="21"/>
              </w:rPr>
              <w:t>10</w:t>
            </w:r>
          </w:p>
        </w:tc>
        <w:tc>
          <w:tcPr>
            <w:tcW w:w="1450" w:type="dxa"/>
            <w:tcBorders>
              <w:top w:val="nil"/>
              <w:left w:val="single" w:sz="8" w:space="0" w:color="000000"/>
              <w:bottom w:val="nil"/>
              <w:right w:val="single" w:sz="8" w:space="0" w:color="000000"/>
            </w:tcBorders>
          </w:tcPr>
          <w:p>
            <w:pPr>
              <w:pStyle w:val="TableParagraph"/>
              <w:spacing w:before="15"/>
              <w:ind w:right="58"/>
              <w:rPr>
                <w:sz w:val="14"/>
              </w:rPr>
            </w:pPr>
            <w:r>
              <w:rPr>
                <w:sz w:val="21"/>
              </w:rPr>
              <w:t>5,397</w:t>
            </w:r>
            <w:r>
              <w:rPr>
                <w:position w:val="10"/>
                <w:sz w:val="14"/>
              </w:rPr>
              <w:t>b</w:t>
            </w:r>
          </w:p>
        </w:tc>
        <w:tc>
          <w:tcPr>
            <w:tcW w:w="1056" w:type="dxa"/>
            <w:tcBorders>
              <w:top w:val="nil"/>
              <w:left w:val="single" w:sz="8" w:space="0" w:color="000000"/>
              <w:bottom w:val="nil"/>
              <w:right w:val="single" w:sz="8" w:space="0" w:color="000000"/>
            </w:tcBorders>
          </w:tcPr>
          <w:p>
            <w:pPr/>
          </w:p>
        </w:tc>
        <w:tc>
          <w:tcPr>
            <w:tcW w:w="994" w:type="dxa"/>
            <w:tcBorders>
              <w:top w:val="nil"/>
              <w:left w:val="single" w:sz="8" w:space="0" w:color="000000"/>
              <w:bottom w:val="nil"/>
            </w:tcBorders>
          </w:tcPr>
          <w:p>
            <w:pPr/>
          </w:p>
        </w:tc>
      </w:tr>
      <w:tr>
        <w:trPr>
          <w:trHeight w:val="319" w:hRule="exact"/>
        </w:trPr>
        <w:tc>
          <w:tcPr>
            <w:tcW w:w="1458" w:type="dxa"/>
            <w:vMerge w:val="restart"/>
            <w:tcBorders>
              <w:top w:val="nil"/>
              <w:right w:val="nil"/>
            </w:tcBorders>
          </w:tcPr>
          <w:p>
            <w:pPr>
              <w:pStyle w:val="TableParagraph"/>
              <w:spacing w:before="3"/>
              <w:jc w:val="left"/>
              <w:rPr>
                <w:sz w:val="18"/>
              </w:rPr>
            </w:pPr>
          </w:p>
          <w:p>
            <w:pPr>
              <w:pStyle w:val="TableParagraph"/>
              <w:spacing w:before="0"/>
              <w:ind w:left="64"/>
              <w:jc w:val="left"/>
              <w:rPr>
                <w:sz w:val="21"/>
              </w:rPr>
            </w:pPr>
            <w:r>
              <w:rPr>
                <w:w w:val="105"/>
                <w:sz w:val="21"/>
              </w:rPr>
              <w:t>Dosis * Celula</w:t>
            </w:r>
          </w:p>
        </w:tc>
        <w:tc>
          <w:tcPr>
            <w:tcW w:w="1091" w:type="dxa"/>
            <w:vMerge w:val="restart"/>
            <w:tcBorders>
              <w:top w:val="nil"/>
              <w:left w:val="nil"/>
            </w:tcBorders>
          </w:tcPr>
          <w:p>
            <w:pPr>
              <w:pStyle w:val="TableParagraph"/>
              <w:spacing w:before="28"/>
              <w:ind w:left="80"/>
              <w:jc w:val="left"/>
              <w:rPr>
                <w:sz w:val="21"/>
              </w:rPr>
            </w:pPr>
            <w:r>
              <w:rPr>
                <w:w w:val="105"/>
                <w:sz w:val="21"/>
              </w:rPr>
              <w:t>Hipótesis</w:t>
            </w:r>
          </w:p>
          <w:p>
            <w:pPr>
              <w:pStyle w:val="TableParagraph"/>
              <w:spacing w:before="118"/>
              <w:ind w:left="80"/>
              <w:jc w:val="left"/>
              <w:rPr>
                <w:sz w:val="21"/>
              </w:rPr>
            </w:pPr>
            <w:r>
              <w:rPr>
                <w:w w:val="105"/>
                <w:sz w:val="21"/>
              </w:rPr>
              <w:t>Error</w:t>
            </w:r>
          </w:p>
        </w:tc>
        <w:tc>
          <w:tcPr>
            <w:tcW w:w="1450" w:type="dxa"/>
            <w:tcBorders>
              <w:top w:val="nil"/>
              <w:bottom w:val="nil"/>
              <w:right w:val="single" w:sz="8" w:space="0" w:color="000000"/>
            </w:tcBorders>
          </w:tcPr>
          <w:p>
            <w:pPr>
              <w:pStyle w:val="TableParagraph"/>
              <w:spacing w:before="28"/>
              <w:ind w:right="54"/>
              <w:rPr>
                <w:sz w:val="21"/>
              </w:rPr>
            </w:pPr>
            <w:r>
              <w:rPr>
                <w:sz w:val="21"/>
              </w:rPr>
              <w:t>53,972</w:t>
            </w:r>
          </w:p>
        </w:tc>
        <w:tc>
          <w:tcPr>
            <w:tcW w:w="998" w:type="dxa"/>
            <w:tcBorders>
              <w:top w:val="nil"/>
              <w:left w:val="single" w:sz="8" w:space="0" w:color="000000"/>
              <w:bottom w:val="nil"/>
              <w:right w:val="single" w:sz="8" w:space="0" w:color="000000"/>
            </w:tcBorders>
          </w:tcPr>
          <w:p>
            <w:pPr>
              <w:pStyle w:val="TableParagraph"/>
              <w:spacing w:before="28"/>
              <w:ind w:right="56"/>
              <w:rPr>
                <w:sz w:val="21"/>
              </w:rPr>
            </w:pPr>
            <w:r>
              <w:rPr>
                <w:sz w:val="21"/>
              </w:rPr>
              <w:t>10</w:t>
            </w:r>
          </w:p>
        </w:tc>
        <w:tc>
          <w:tcPr>
            <w:tcW w:w="1450" w:type="dxa"/>
            <w:tcBorders>
              <w:top w:val="nil"/>
              <w:left w:val="single" w:sz="8" w:space="0" w:color="000000"/>
              <w:bottom w:val="nil"/>
              <w:right w:val="single" w:sz="8" w:space="0" w:color="000000"/>
            </w:tcBorders>
          </w:tcPr>
          <w:p>
            <w:pPr>
              <w:pStyle w:val="TableParagraph"/>
              <w:spacing w:before="28"/>
              <w:ind w:right="58"/>
              <w:rPr>
                <w:sz w:val="21"/>
              </w:rPr>
            </w:pPr>
            <w:r>
              <w:rPr>
                <w:sz w:val="21"/>
              </w:rPr>
              <w:t>5,397</w:t>
            </w:r>
          </w:p>
        </w:tc>
        <w:tc>
          <w:tcPr>
            <w:tcW w:w="1056" w:type="dxa"/>
            <w:tcBorders>
              <w:top w:val="nil"/>
              <w:left w:val="single" w:sz="8" w:space="0" w:color="000000"/>
              <w:bottom w:val="nil"/>
              <w:right w:val="single" w:sz="8" w:space="0" w:color="000000"/>
            </w:tcBorders>
          </w:tcPr>
          <w:p>
            <w:pPr>
              <w:pStyle w:val="TableParagraph"/>
              <w:spacing w:before="28"/>
              <w:ind w:right="57"/>
              <w:rPr>
                <w:sz w:val="21"/>
              </w:rPr>
            </w:pPr>
            <w:r>
              <w:rPr>
                <w:sz w:val="21"/>
              </w:rPr>
              <w:t>2,191</w:t>
            </w:r>
          </w:p>
        </w:tc>
        <w:tc>
          <w:tcPr>
            <w:tcW w:w="994" w:type="dxa"/>
            <w:tcBorders>
              <w:top w:val="nil"/>
              <w:left w:val="single" w:sz="8" w:space="0" w:color="000000"/>
              <w:bottom w:val="nil"/>
            </w:tcBorders>
          </w:tcPr>
          <w:p>
            <w:pPr>
              <w:pStyle w:val="TableParagraph"/>
              <w:spacing w:before="28"/>
              <w:ind w:right="53"/>
              <w:rPr>
                <w:sz w:val="21"/>
              </w:rPr>
            </w:pPr>
            <w:r>
              <w:rPr>
                <w:sz w:val="21"/>
              </w:rPr>
              <w:t>,032</w:t>
            </w:r>
          </w:p>
        </w:tc>
      </w:tr>
      <w:tr>
        <w:trPr>
          <w:trHeight w:val="337" w:hRule="exact"/>
        </w:trPr>
        <w:tc>
          <w:tcPr>
            <w:tcW w:w="1458" w:type="dxa"/>
            <w:vMerge/>
            <w:tcBorders>
              <w:right w:val="nil"/>
            </w:tcBorders>
          </w:tcPr>
          <w:p>
            <w:pPr/>
          </w:p>
        </w:tc>
        <w:tc>
          <w:tcPr>
            <w:tcW w:w="1091" w:type="dxa"/>
            <w:vMerge/>
            <w:tcBorders>
              <w:left w:val="nil"/>
            </w:tcBorders>
          </w:tcPr>
          <w:p>
            <w:pPr/>
          </w:p>
        </w:tc>
        <w:tc>
          <w:tcPr>
            <w:tcW w:w="1450" w:type="dxa"/>
            <w:tcBorders>
              <w:top w:val="nil"/>
              <w:right w:val="single" w:sz="8" w:space="0" w:color="000000"/>
            </w:tcBorders>
          </w:tcPr>
          <w:p>
            <w:pPr>
              <w:pStyle w:val="TableParagraph"/>
              <w:spacing w:before="69"/>
              <w:ind w:right="54"/>
              <w:rPr>
                <w:sz w:val="21"/>
              </w:rPr>
            </w:pPr>
            <w:r>
              <w:rPr>
                <w:sz w:val="21"/>
              </w:rPr>
              <w:t>133,000</w:t>
            </w:r>
          </w:p>
        </w:tc>
        <w:tc>
          <w:tcPr>
            <w:tcW w:w="998" w:type="dxa"/>
            <w:tcBorders>
              <w:top w:val="nil"/>
              <w:left w:val="single" w:sz="8" w:space="0" w:color="000000"/>
              <w:right w:val="single" w:sz="8" w:space="0" w:color="000000"/>
            </w:tcBorders>
          </w:tcPr>
          <w:p>
            <w:pPr>
              <w:pStyle w:val="TableParagraph"/>
              <w:spacing w:before="69"/>
              <w:ind w:right="56"/>
              <w:rPr>
                <w:sz w:val="21"/>
              </w:rPr>
            </w:pPr>
            <w:r>
              <w:rPr>
                <w:sz w:val="21"/>
              </w:rPr>
              <w:t>54</w:t>
            </w:r>
          </w:p>
        </w:tc>
        <w:tc>
          <w:tcPr>
            <w:tcW w:w="1450" w:type="dxa"/>
            <w:tcBorders>
              <w:top w:val="nil"/>
              <w:left w:val="single" w:sz="8" w:space="0" w:color="000000"/>
              <w:right w:val="single" w:sz="8" w:space="0" w:color="000000"/>
            </w:tcBorders>
          </w:tcPr>
          <w:p>
            <w:pPr>
              <w:pStyle w:val="TableParagraph"/>
              <w:spacing w:before="34"/>
              <w:ind w:right="58"/>
              <w:rPr>
                <w:sz w:val="14"/>
              </w:rPr>
            </w:pPr>
            <w:r>
              <w:rPr>
                <w:sz w:val="21"/>
              </w:rPr>
              <w:t>2,463</w:t>
            </w:r>
            <w:r>
              <w:rPr>
                <w:position w:val="10"/>
                <w:sz w:val="14"/>
              </w:rPr>
              <w:t>c</w:t>
            </w:r>
          </w:p>
        </w:tc>
        <w:tc>
          <w:tcPr>
            <w:tcW w:w="1056" w:type="dxa"/>
            <w:tcBorders>
              <w:top w:val="nil"/>
              <w:left w:val="single" w:sz="8" w:space="0" w:color="000000"/>
              <w:right w:val="single" w:sz="8" w:space="0" w:color="000000"/>
            </w:tcBorders>
          </w:tcPr>
          <w:p>
            <w:pPr/>
          </w:p>
        </w:tc>
        <w:tc>
          <w:tcPr>
            <w:tcW w:w="994" w:type="dxa"/>
            <w:tcBorders>
              <w:top w:val="nil"/>
              <w:left w:val="single" w:sz="8" w:space="0" w:color="000000"/>
            </w:tcBorders>
          </w:tcPr>
          <w:p>
            <w:pPr/>
          </w:p>
        </w:tc>
      </w:tr>
    </w:tbl>
    <w:p>
      <w:pPr>
        <w:pStyle w:val="BodyText"/>
        <w:spacing w:before="7"/>
        <w:rPr>
          <w:sz w:val="21"/>
        </w:rPr>
      </w:pPr>
    </w:p>
    <w:p>
      <w:pPr>
        <w:pStyle w:val="ListParagraph"/>
        <w:numPr>
          <w:ilvl w:val="0"/>
          <w:numId w:val="16"/>
        </w:numPr>
        <w:tabs>
          <w:tab w:pos="919" w:val="left" w:leader="none"/>
        </w:tabs>
        <w:spacing w:line="240" w:lineRule="auto" w:before="78" w:after="0"/>
        <w:ind w:left="918" w:right="0" w:hanging="262"/>
        <w:jc w:val="left"/>
        <w:rPr>
          <w:sz w:val="21"/>
        </w:rPr>
      </w:pPr>
      <w:r>
        <w:rPr>
          <w:w w:val="105"/>
          <w:sz w:val="21"/>
        </w:rPr>
        <w:t>MS(Celula)</w:t>
      </w:r>
    </w:p>
    <w:p>
      <w:pPr>
        <w:pStyle w:val="ListParagraph"/>
        <w:numPr>
          <w:ilvl w:val="0"/>
          <w:numId w:val="16"/>
        </w:numPr>
        <w:tabs>
          <w:tab w:pos="931" w:val="left" w:leader="none"/>
        </w:tabs>
        <w:spacing w:line="240" w:lineRule="auto" w:before="80" w:after="0"/>
        <w:ind w:left="930" w:right="0" w:hanging="274"/>
        <w:jc w:val="left"/>
        <w:rPr>
          <w:sz w:val="21"/>
        </w:rPr>
      </w:pPr>
      <w:r>
        <w:rPr>
          <w:w w:val="105"/>
          <w:sz w:val="21"/>
        </w:rPr>
        <w:t>MS(Dosis *</w:t>
      </w:r>
      <w:r>
        <w:rPr>
          <w:spacing w:val="-13"/>
          <w:w w:val="105"/>
          <w:sz w:val="21"/>
        </w:rPr>
        <w:t> </w:t>
      </w:r>
      <w:r>
        <w:rPr>
          <w:w w:val="105"/>
          <w:sz w:val="21"/>
        </w:rPr>
        <w:t>Celula)</w:t>
      </w:r>
    </w:p>
    <w:p>
      <w:pPr>
        <w:pStyle w:val="ListParagraph"/>
        <w:numPr>
          <w:ilvl w:val="0"/>
          <w:numId w:val="16"/>
        </w:numPr>
        <w:tabs>
          <w:tab w:pos="919" w:val="left" w:leader="none"/>
        </w:tabs>
        <w:spacing w:line="240" w:lineRule="auto" w:before="75" w:after="0"/>
        <w:ind w:left="918" w:right="0" w:hanging="262"/>
        <w:jc w:val="left"/>
        <w:rPr>
          <w:sz w:val="21"/>
        </w:rPr>
      </w:pPr>
      <w:r>
        <w:rPr>
          <w:w w:val="105"/>
          <w:sz w:val="21"/>
        </w:rPr>
        <w:t>MS(Error)</w:t>
      </w:r>
    </w:p>
    <w:p>
      <w:pPr>
        <w:spacing w:after="0" w:line="240" w:lineRule="auto"/>
        <w:jc w:val="left"/>
        <w:rPr>
          <w:sz w:val="21"/>
        </w:rPr>
        <w:sectPr>
          <w:pgSz w:w="11910" w:h="16840"/>
          <w:pgMar w:header="0" w:footer="964" w:top="1580" w:bottom="1160" w:left="1680" w:right="980"/>
        </w:sectPr>
      </w:pPr>
    </w:p>
    <w:p>
      <w:pPr>
        <w:spacing w:before="151" w:after="7"/>
        <w:ind w:left="3476" w:right="1274" w:firstLine="0"/>
        <w:jc w:val="left"/>
        <w:rPr>
          <w:b/>
          <w:sz w:val="14"/>
        </w:rPr>
      </w:pPr>
      <w:r>
        <w:rPr>
          <w:b/>
          <w:w w:val="105"/>
          <w:sz w:val="21"/>
        </w:rPr>
        <w:t>Media cuadrática esperada</w:t>
      </w:r>
      <w:r>
        <w:rPr>
          <w:b/>
          <w:w w:val="105"/>
          <w:position w:val="10"/>
          <w:sz w:val="14"/>
        </w:rPr>
        <w:t>a,b</w:t>
      </w: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1867"/>
        <w:gridCol w:w="1541"/>
        <w:gridCol w:w="1834"/>
        <w:gridCol w:w="1426"/>
        <w:gridCol w:w="1829"/>
      </w:tblGrid>
      <w:tr>
        <w:trPr>
          <w:trHeight w:val="350" w:hRule="exact"/>
        </w:trPr>
        <w:tc>
          <w:tcPr>
            <w:tcW w:w="1867" w:type="dxa"/>
            <w:vMerge w:val="restart"/>
          </w:tcPr>
          <w:p>
            <w:pPr>
              <w:pStyle w:val="TableParagraph"/>
              <w:spacing w:before="72"/>
              <w:ind w:left="64"/>
              <w:jc w:val="left"/>
              <w:rPr>
                <w:sz w:val="21"/>
              </w:rPr>
            </w:pPr>
            <w:r>
              <w:rPr>
                <w:w w:val="105"/>
                <w:sz w:val="21"/>
              </w:rPr>
              <w:t>Origen</w:t>
            </w:r>
          </w:p>
        </w:tc>
        <w:tc>
          <w:tcPr>
            <w:tcW w:w="6629" w:type="dxa"/>
            <w:gridSpan w:val="4"/>
            <w:tcBorders>
              <w:bottom w:val="single" w:sz="8" w:space="0" w:color="000000"/>
            </w:tcBorders>
          </w:tcPr>
          <w:p>
            <w:pPr>
              <w:pStyle w:val="TableParagraph"/>
              <w:spacing w:before="72"/>
              <w:ind w:left="2099"/>
              <w:jc w:val="left"/>
              <w:rPr>
                <w:sz w:val="21"/>
              </w:rPr>
            </w:pPr>
            <w:r>
              <w:rPr>
                <w:w w:val="105"/>
                <w:sz w:val="21"/>
              </w:rPr>
              <w:t>Componente de la varianza</w:t>
            </w:r>
          </w:p>
        </w:tc>
      </w:tr>
      <w:tr>
        <w:trPr>
          <w:trHeight w:val="691" w:hRule="exact"/>
        </w:trPr>
        <w:tc>
          <w:tcPr>
            <w:tcW w:w="1867" w:type="dxa"/>
            <w:vMerge/>
          </w:tcPr>
          <w:p>
            <w:pPr/>
          </w:p>
        </w:tc>
        <w:tc>
          <w:tcPr>
            <w:tcW w:w="1541" w:type="dxa"/>
            <w:tcBorders>
              <w:top w:val="single" w:sz="8" w:space="0" w:color="000000"/>
              <w:right w:val="single" w:sz="8" w:space="0" w:color="000000"/>
            </w:tcBorders>
          </w:tcPr>
          <w:p>
            <w:pPr>
              <w:pStyle w:val="TableParagraph"/>
              <w:spacing w:before="92"/>
              <w:ind w:left="236"/>
              <w:jc w:val="left"/>
              <w:rPr>
                <w:sz w:val="21"/>
              </w:rPr>
            </w:pPr>
            <w:r>
              <w:rPr>
                <w:w w:val="105"/>
                <w:sz w:val="21"/>
              </w:rPr>
              <w:t>Var(Celula)</w:t>
            </w:r>
          </w:p>
        </w:tc>
        <w:tc>
          <w:tcPr>
            <w:tcW w:w="1834" w:type="dxa"/>
            <w:tcBorders>
              <w:top w:val="single" w:sz="8" w:space="0" w:color="000000"/>
              <w:left w:val="single" w:sz="8" w:space="0" w:color="000000"/>
              <w:right w:val="single" w:sz="8" w:space="0" w:color="000000"/>
            </w:tcBorders>
          </w:tcPr>
          <w:p>
            <w:pPr>
              <w:pStyle w:val="TableParagraph"/>
              <w:spacing w:line="320" w:lineRule="atLeast" w:before="13"/>
              <w:ind w:left="586" w:hanging="211"/>
              <w:jc w:val="left"/>
              <w:rPr>
                <w:sz w:val="21"/>
              </w:rPr>
            </w:pPr>
            <w:r>
              <w:rPr>
                <w:w w:val="105"/>
                <w:sz w:val="21"/>
              </w:rPr>
              <w:t>Var(Dosis * Celula)</w:t>
            </w:r>
          </w:p>
        </w:tc>
        <w:tc>
          <w:tcPr>
            <w:tcW w:w="1426" w:type="dxa"/>
            <w:tcBorders>
              <w:top w:val="single" w:sz="8" w:space="0" w:color="000000"/>
              <w:left w:val="single" w:sz="8" w:space="0" w:color="000000"/>
              <w:right w:val="single" w:sz="8" w:space="0" w:color="000000"/>
            </w:tcBorders>
          </w:tcPr>
          <w:p>
            <w:pPr>
              <w:pStyle w:val="TableParagraph"/>
              <w:spacing w:before="92"/>
              <w:ind w:left="234"/>
              <w:jc w:val="left"/>
              <w:rPr>
                <w:sz w:val="21"/>
              </w:rPr>
            </w:pPr>
            <w:r>
              <w:rPr>
                <w:w w:val="105"/>
                <w:sz w:val="21"/>
              </w:rPr>
              <w:t>Var(Error)</w:t>
            </w:r>
          </w:p>
        </w:tc>
        <w:tc>
          <w:tcPr>
            <w:tcW w:w="1829" w:type="dxa"/>
            <w:tcBorders>
              <w:top w:val="single" w:sz="8" w:space="0" w:color="000000"/>
              <w:left w:val="single" w:sz="8" w:space="0" w:color="000000"/>
            </w:tcBorders>
          </w:tcPr>
          <w:p>
            <w:pPr>
              <w:pStyle w:val="TableParagraph"/>
              <w:spacing w:line="320" w:lineRule="atLeast" w:before="13"/>
              <w:ind w:left="446" w:firstLine="79"/>
              <w:jc w:val="left"/>
              <w:rPr>
                <w:sz w:val="21"/>
              </w:rPr>
            </w:pPr>
            <w:r>
              <w:rPr>
                <w:w w:val="105"/>
                <w:sz w:val="21"/>
              </w:rPr>
              <w:t>Término </w:t>
            </w:r>
            <w:r>
              <w:rPr>
                <w:sz w:val="21"/>
              </w:rPr>
              <w:t>cuadrático</w:t>
            </w:r>
          </w:p>
        </w:tc>
      </w:tr>
      <w:tr>
        <w:trPr>
          <w:trHeight w:val="702" w:hRule="exact"/>
        </w:trPr>
        <w:tc>
          <w:tcPr>
            <w:tcW w:w="1867" w:type="dxa"/>
            <w:tcBorders>
              <w:bottom w:val="nil"/>
            </w:tcBorders>
          </w:tcPr>
          <w:p>
            <w:pPr>
              <w:pStyle w:val="TableParagraph"/>
              <w:spacing w:before="1"/>
              <w:jc w:val="left"/>
              <w:rPr>
                <w:b/>
                <w:sz w:val="20"/>
              </w:rPr>
            </w:pPr>
          </w:p>
          <w:p>
            <w:pPr>
              <w:pStyle w:val="TableParagraph"/>
              <w:spacing w:before="0"/>
              <w:ind w:left="64"/>
              <w:jc w:val="left"/>
              <w:rPr>
                <w:sz w:val="21"/>
              </w:rPr>
            </w:pPr>
            <w:r>
              <w:rPr>
                <w:w w:val="105"/>
                <w:sz w:val="21"/>
              </w:rPr>
              <w:t>Intersección</w:t>
            </w:r>
          </w:p>
        </w:tc>
        <w:tc>
          <w:tcPr>
            <w:tcW w:w="1541" w:type="dxa"/>
            <w:tcBorders>
              <w:bottom w:val="nil"/>
              <w:right w:val="single" w:sz="8" w:space="0" w:color="000000"/>
            </w:tcBorders>
          </w:tcPr>
          <w:p>
            <w:pPr>
              <w:pStyle w:val="TableParagraph"/>
              <w:spacing w:before="72"/>
              <w:ind w:right="52"/>
              <w:rPr>
                <w:sz w:val="21"/>
              </w:rPr>
            </w:pPr>
            <w:r>
              <w:rPr>
                <w:sz w:val="21"/>
              </w:rPr>
              <w:t>24,000</w:t>
            </w:r>
          </w:p>
        </w:tc>
        <w:tc>
          <w:tcPr>
            <w:tcW w:w="1834" w:type="dxa"/>
            <w:tcBorders>
              <w:left w:val="single" w:sz="8" w:space="0" w:color="000000"/>
              <w:bottom w:val="nil"/>
              <w:right w:val="single" w:sz="8" w:space="0" w:color="000000"/>
            </w:tcBorders>
          </w:tcPr>
          <w:p>
            <w:pPr>
              <w:pStyle w:val="TableParagraph"/>
              <w:spacing w:before="72"/>
              <w:ind w:right="57"/>
              <w:rPr>
                <w:sz w:val="21"/>
              </w:rPr>
            </w:pPr>
            <w:r>
              <w:rPr>
                <w:sz w:val="21"/>
              </w:rPr>
              <w:t>4,000</w:t>
            </w:r>
          </w:p>
        </w:tc>
        <w:tc>
          <w:tcPr>
            <w:tcW w:w="1426" w:type="dxa"/>
            <w:tcBorders>
              <w:left w:val="single" w:sz="8" w:space="0" w:color="000000"/>
              <w:bottom w:val="nil"/>
              <w:right w:val="single" w:sz="8" w:space="0" w:color="000000"/>
            </w:tcBorders>
          </w:tcPr>
          <w:p>
            <w:pPr>
              <w:pStyle w:val="TableParagraph"/>
              <w:spacing w:before="72"/>
              <w:ind w:right="55"/>
              <w:rPr>
                <w:sz w:val="21"/>
              </w:rPr>
            </w:pPr>
            <w:r>
              <w:rPr>
                <w:sz w:val="21"/>
              </w:rPr>
              <w:t>1,000</w:t>
            </w:r>
          </w:p>
        </w:tc>
        <w:tc>
          <w:tcPr>
            <w:tcW w:w="1829" w:type="dxa"/>
            <w:tcBorders>
              <w:left w:val="single" w:sz="8" w:space="0" w:color="000000"/>
              <w:bottom w:val="nil"/>
            </w:tcBorders>
          </w:tcPr>
          <w:p>
            <w:pPr>
              <w:pStyle w:val="TableParagraph"/>
              <w:spacing w:line="319" w:lineRule="auto" w:before="72"/>
              <w:ind w:left="64" w:right="175"/>
              <w:jc w:val="left"/>
              <w:rPr>
                <w:sz w:val="21"/>
              </w:rPr>
            </w:pPr>
            <w:r>
              <w:rPr>
                <w:sz w:val="21"/>
              </w:rPr>
              <w:t>Intersección, </w:t>
            </w:r>
            <w:r>
              <w:rPr>
                <w:w w:val="105"/>
                <w:sz w:val="21"/>
              </w:rPr>
              <w:t>Dosis</w:t>
            </w:r>
          </w:p>
        </w:tc>
      </w:tr>
      <w:tr>
        <w:trPr>
          <w:trHeight w:val="319" w:hRule="exact"/>
        </w:trPr>
        <w:tc>
          <w:tcPr>
            <w:tcW w:w="1867" w:type="dxa"/>
            <w:tcBorders>
              <w:top w:val="nil"/>
              <w:bottom w:val="nil"/>
            </w:tcBorders>
          </w:tcPr>
          <w:p>
            <w:pPr>
              <w:pStyle w:val="TableParagraph"/>
              <w:spacing w:before="28"/>
              <w:ind w:left="64"/>
              <w:jc w:val="left"/>
              <w:rPr>
                <w:sz w:val="21"/>
              </w:rPr>
            </w:pPr>
            <w:r>
              <w:rPr>
                <w:w w:val="105"/>
                <w:sz w:val="21"/>
              </w:rPr>
              <w:t>Dosis</w:t>
            </w:r>
          </w:p>
        </w:tc>
        <w:tc>
          <w:tcPr>
            <w:tcW w:w="1541" w:type="dxa"/>
            <w:tcBorders>
              <w:top w:val="nil"/>
              <w:bottom w:val="nil"/>
              <w:right w:val="single" w:sz="8" w:space="0" w:color="000000"/>
            </w:tcBorders>
          </w:tcPr>
          <w:p>
            <w:pPr>
              <w:pStyle w:val="TableParagraph"/>
              <w:spacing w:before="28"/>
              <w:ind w:right="54"/>
              <w:rPr>
                <w:sz w:val="21"/>
              </w:rPr>
            </w:pPr>
            <w:r>
              <w:rPr>
                <w:sz w:val="21"/>
              </w:rPr>
              <w:t>,000</w:t>
            </w:r>
          </w:p>
        </w:tc>
        <w:tc>
          <w:tcPr>
            <w:tcW w:w="1834" w:type="dxa"/>
            <w:tcBorders>
              <w:top w:val="nil"/>
              <w:left w:val="single" w:sz="8" w:space="0" w:color="000000"/>
              <w:bottom w:val="nil"/>
              <w:right w:val="single" w:sz="8" w:space="0" w:color="000000"/>
            </w:tcBorders>
          </w:tcPr>
          <w:p>
            <w:pPr>
              <w:pStyle w:val="TableParagraph"/>
              <w:spacing w:before="28"/>
              <w:ind w:right="57"/>
              <w:rPr>
                <w:sz w:val="21"/>
              </w:rPr>
            </w:pPr>
            <w:r>
              <w:rPr>
                <w:sz w:val="21"/>
              </w:rPr>
              <w:t>4,000</w:t>
            </w:r>
          </w:p>
        </w:tc>
        <w:tc>
          <w:tcPr>
            <w:tcW w:w="1426" w:type="dxa"/>
            <w:tcBorders>
              <w:top w:val="nil"/>
              <w:left w:val="single" w:sz="8" w:space="0" w:color="000000"/>
              <w:bottom w:val="nil"/>
              <w:right w:val="single" w:sz="8" w:space="0" w:color="000000"/>
            </w:tcBorders>
          </w:tcPr>
          <w:p>
            <w:pPr>
              <w:pStyle w:val="TableParagraph"/>
              <w:spacing w:before="28"/>
              <w:ind w:right="55"/>
              <w:rPr>
                <w:sz w:val="21"/>
              </w:rPr>
            </w:pPr>
            <w:r>
              <w:rPr>
                <w:sz w:val="21"/>
              </w:rPr>
              <w:t>1,000</w:t>
            </w:r>
          </w:p>
        </w:tc>
        <w:tc>
          <w:tcPr>
            <w:tcW w:w="1829" w:type="dxa"/>
            <w:tcBorders>
              <w:top w:val="nil"/>
              <w:left w:val="single" w:sz="8" w:space="0" w:color="000000"/>
              <w:bottom w:val="nil"/>
            </w:tcBorders>
          </w:tcPr>
          <w:p>
            <w:pPr>
              <w:pStyle w:val="TableParagraph"/>
              <w:spacing w:before="28"/>
              <w:ind w:left="64"/>
              <w:jc w:val="left"/>
              <w:rPr>
                <w:sz w:val="21"/>
              </w:rPr>
            </w:pPr>
            <w:r>
              <w:rPr>
                <w:w w:val="105"/>
                <w:sz w:val="21"/>
              </w:rPr>
              <w:t>Dosis</w:t>
            </w:r>
          </w:p>
        </w:tc>
      </w:tr>
      <w:tr>
        <w:trPr>
          <w:trHeight w:val="322" w:hRule="exact"/>
        </w:trPr>
        <w:tc>
          <w:tcPr>
            <w:tcW w:w="1867" w:type="dxa"/>
            <w:tcBorders>
              <w:top w:val="nil"/>
              <w:bottom w:val="nil"/>
            </w:tcBorders>
          </w:tcPr>
          <w:p>
            <w:pPr>
              <w:pStyle w:val="TableParagraph"/>
              <w:spacing w:before="30"/>
              <w:ind w:left="64"/>
              <w:jc w:val="left"/>
              <w:rPr>
                <w:sz w:val="21"/>
              </w:rPr>
            </w:pPr>
            <w:r>
              <w:rPr>
                <w:w w:val="105"/>
                <w:sz w:val="21"/>
              </w:rPr>
              <w:t>Celula</w:t>
            </w:r>
          </w:p>
        </w:tc>
        <w:tc>
          <w:tcPr>
            <w:tcW w:w="1541" w:type="dxa"/>
            <w:tcBorders>
              <w:top w:val="nil"/>
              <w:bottom w:val="nil"/>
              <w:right w:val="single" w:sz="8" w:space="0" w:color="000000"/>
            </w:tcBorders>
          </w:tcPr>
          <w:p>
            <w:pPr>
              <w:pStyle w:val="TableParagraph"/>
              <w:spacing w:before="30"/>
              <w:ind w:right="52"/>
              <w:rPr>
                <w:sz w:val="21"/>
              </w:rPr>
            </w:pPr>
            <w:r>
              <w:rPr>
                <w:sz w:val="21"/>
              </w:rPr>
              <w:t>24,000</w:t>
            </w:r>
          </w:p>
        </w:tc>
        <w:tc>
          <w:tcPr>
            <w:tcW w:w="1834" w:type="dxa"/>
            <w:tcBorders>
              <w:top w:val="nil"/>
              <w:left w:val="single" w:sz="8" w:space="0" w:color="000000"/>
              <w:bottom w:val="nil"/>
              <w:right w:val="single" w:sz="8" w:space="0" w:color="000000"/>
            </w:tcBorders>
          </w:tcPr>
          <w:p>
            <w:pPr>
              <w:pStyle w:val="TableParagraph"/>
              <w:spacing w:before="30"/>
              <w:ind w:right="57"/>
              <w:rPr>
                <w:sz w:val="21"/>
              </w:rPr>
            </w:pPr>
            <w:r>
              <w:rPr>
                <w:sz w:val="21"/>
              </w:rPr>
              <w:t>4,000</w:t>
            </w:r>
          </w:p>
        </w:tc>
        <w:tc>
          <w:tcPr>
            <w:tcW w:w="1426" w:type="dxa"/>
            <w:tcBorders>
              <w:top w:val="nil"/>
              <w:left w:val="single" w:sz="8" w:space="0" w:color="000000"/>
              <w:bottom w:val="nil"/>
              <w:right w:val="single" w:sz="8" w:space="0" w:color="000000"/>
            </w:tcBorders>
          </w:tcPr>
          <w:p>
            <w:pPr>
              <w:pStyle w:val="TableParagraph"/>
              <w:spacing w:before="30"/>
              <w:ind w:right="55"/>
              <w:rPr>
                <w:sz w:val="21"/>
              </w:rPr>
            </w:pPr>
            <w:r>
              <w:rPr>
                <w:sz w:val="21"/>
              </w:rPr>
              <w:t>1,000</w:t>
            </w:r>
          </w:p>
        </w:tc>
        <w:tc>
          <w:tcPr>
            <w:tcW w:w="1829" w:type="dxa"/>
            <w:tcBorders>
              <w:top w:val="nil"/>
              <w:left w:val="single" w:sz="8" w:space="0" w:color="000000"/>
              <w:bottom w:val="nil"/>
            </w:tcBorders>
          </w:tcPr>
          <w:p>
            <w:pPr/>
          </w:p>
        </w:tc>
      </w:tr>
      <w:tr>
        <w:trPr>
          <w:trHeight w:val="319" w:hRule="exact"/>
        </w:trPr>
        <w:tc>
          <w:tcPr>
            <w:tcW w:w="1867" w:type="dxa"/>
            <w:tcBorders>
              <w:top w:val="nil"/>
              <w:bottom w:val="nil"/>
            </w:tcBorders>
          </w:tcPr>
          <w:p>
            <w:pPr>
              <w:pStyle w:val="TableParagraph"/>
              <w:spacing w:before="30"/>
              <w:ind w:left="64"/>
              <w:jc w:val="left"/>
              <w:rPr>
                <w:sz w:val="21"/>
              </w:rPr>
            </w:pPr>
            <w:r>
              <w:rPr>
                <w:w w:val="105"/>
                <w:sz w:val="21"/>
              </w:rPr>
              <w:t>Dosis * Celula</w:t>
            </w:r>
          </w:p>
        </w:tc>
        <w:tc>
          <w:tcPr>
            <w:tcW w:w="1541" w:type="dxa"/>
            <w:tcBorders>
              <w:top w:val="nil"/>
              <w:bottom w:val="nil"/>
              <w:right w:val="single" w:sz="8" w:space="0" w:color="000000"/>
            </w:tcBorders>
          </w:tcPr>
          <w:p>
            <w:pPr>
              <w:pStyle w:val="TableParagraph"/>
              <w:spacing w:before="30"/>
              <w:ind w:right="54"/>
              <w:rPr>
                <w:sz w:val="21"/>
              </w:rPr>
            </w:pPr>
            <w:r>
              <w:rPr>
                <w:sz w:val="21"/>
              </w:rPr>
              <w:t>,000</w:t>
            </w:r>
          </w:p>
        </w:tc>
        <w:tc>
          <w:tcPr>
            <w:tcW w:w="1834" w:type="dxa"/>
            <w:tcBorders>
              <w:top w:val="nil"/>
              <w:left w:val="single" w:sz="8" w:space="0" w:color="000000"/>
              <w:bottom w:val="nil"/>
              <w:right w:val="single" w:sz="8" w:space="0" w:color="000000"/>
            </w:tcBorders>
          </w:tcPr>
          <w:p>
            <w:pPr>
              <w:pStyle w:val="TableParagraph"/>
              <w:spacing w:before="30"/>
              <w:ind w:right="57"/>
              <w:rPr>
                <w:sz w:val="21"/>
              </w:rPr>
            </w:pPr>
            <w:r>
              <w:rPr>
                <w:sz w:val="21"/>
              </w:rPr>
              <w:t>4,000</w:t>
            </w:r>
          </w:p>
        </w:tc>
        <w:tc>
          <w:tcPr>
            <w:tcW w:w="1426" w:type="dxa"/>
            <w:tcBorders>
              <w:top w:val="nil"/>
              <w:left w:val="single" w:sz="8" w:space="0" w:color="000000"/>
              <w:bottom w:val="nil"/>
              <w:right w:val="single" w:sz="8" w:space="0" w:color="000000"/>
            </w:tcBorders>
          </w:tcPr>
          <w:p>
            <w:pPr>
              <w:pStyle w:val="TableParagraph"/>
              <w:spacing w:before="30"/>
              <w:ind w:right="55"/>
              <w:rPr>
                <w:sz w:val="21"/>
              </w:rPr>
            </w:pPr>
            <w:r>
              <w:rPr>
                <w:sz w:val="21"/>
              </w:rPr>
              <w:t>1,000</w:t>
            </w:r>
          </w:p>
        </w:tc>
        <w:tc>
          <w:tcPr>
            <w:tcW w:w="1829" w:type="dxa"/>
            <w:tcBorders>
              <w:top w:val="nil"/>
              <w:left w:val="single" w:sz="8" w:space="0" w:color="000000"/>
              <w:bottom w:val="nil"/>
            </w:tcBorders>
          </w:tcPr>
          <w:p>
            <w:pPr/>
          </w:p>
        </w:tc>
      </w:tr>
      <w:tr>
        <w:trPr>
          <w:trHeight w:val="296" w:hRule="exact"/>
        </w:trPr>
        <w:tc>
          <w:tcPr>
            <w:tcW w:w="1867" w:type="dxa"/>
            <w:tcBorders>
              <w:top w:val="nil"/>
            </w:tcBorders>
          </w:tcPr>
          <w:p>
            <w:pPr>
              <w:pStyle w:val="TableParagraph"/>
              <w:spacing w:before="28"/>
              <w:ind w:left="64"/>
              <w:jc w:val="left"/>
              <w:rPr>
                <w:sz w:val="21"/>
              </w:rPr>
            </w:pPr>
            <w:r>
              <w:rPr>
                <w:w w:val="105"/>
                <w:sz w:val="21"/>
              </w:rPr>
              <w:t>Error</w:t>
            </w:r>
          </w:p>
        </w:tc>
        <w:tc>
          <w:tcPr>
            <w:tcW w:w="1541" w:type="dxa"/>
            <w:tcBorders>
              <w:top w:val="nil"/>
              <w:right w:val="single" w:sz="8" w:space="0" w:color="000000"/>
            </w:tcBorders>
          </w:tcPr>
          <w:p>
            <w:pPr>
              <w:pStyle w:val="TableParagraph"/>
              <w:spacing w:before="28"/>
              <w:ind w:right="54"/>
              <w:rPr>
                <w:sz w:val="21"/>
              </w:rPr>
            </w:pPr>
            <w:r>
              <w:rPr>
                <w:sz w:val="21"/>
              </w:rPr>
              <w:t>,000</w:t>
            </w:r>
          </w:p>
        </w:tc>
        <w:tc>
          <w:tcPr>
            <w:tcW w:w="1834" w:type="dxa"/>
            <w:tcBorders>
              <w:top w:val="nil"/>
              <w:left w:val="single" w:sz="8" w:space="0" w:color="000000"/>
              <w:right w:val="single" w:sz="8" w:space="0" w:color="000000"/>
            </w:tcBorders>
          </w:tcPr>
          <w:p>
            <w:pPr>
              <w:pStyle w:val="TableParagraph"/>
              <w:spacing w:before="28"/>
              <w:ind w:right="59"/>
              <w:rPr>
                <w:sz w:val="21"/>
              </w:rPr>
            </w:pPr>
            <w:r>
              <w:rPr>
                <w:sz w:val="21"/>
              </w:rPr>
              <w:t>,000</w:t>
            </w:r>
          </w:p>
        </w:tc>
        <w:tc>
          <w:tcPr>
            <w:tcW w:w="1426" w:type="dxa"/>
            <w:tcBorders>
              <w:top w:val="nil"/>
              <w:left w:val="single" w:sz="8" w:space="0" w:color="000000"/>
              <w:right w:val="single" w:sz="8" w:space="0" w:color="000000"/>
            </w:tcBorders>
          </w:tcPr>
          <w:p>
            <w:pPr>
              <w:pStyle w:val="TableParagraph"/>
              <w:spacing w:before="28"/>
              <w:ind w:right="55"/>
              <w:rPr>
                <w:sz w:val="21"/>
              </w:rPr>
            </w:pPr>
            <w:r>
              <w:rPr>
                <w:sz w:val="21"/>
              </w:rPr>
              <w:t>1,000</w:t>
            </w:r>
          </w:p>
        </w:tc>
        <w:tc>
          <w:tcPr>
            <w:tcW w:w="1829" w:type="dxa"/>
            <w:tcBorders>
              <w:top w:val="nil"/>
              <w:left w:val="single" w:sz="8" w:space="0" w:color="000000"/>
            </w:tcBorders>
          </w:tcPr>
          <w:p>
            <w:pPr/>
          </w:p>
        </w:tc>
      </w:tr>
    </w:tbl>
    <w:p>
      <w:pPr>
        <w:pStyle w:val="BodyText"/>
        <w:spacing w:before="7"/>
        <w:rPr>
          <w:b/>
          <w:sz w:val="21"/>
        </w:rPr>
      </w:pPr>
    </w:p>
    <w:p>
      <w:pPr>
        <w:pStyle w:val="ListParagraph"/>
        <w:numPr>
          <w:ilvl w:val="0"/>
          <w:numId w:val="17"/>
        </w:numPr>
        <w:tabs>
          <w:tab w:pos="864" w:val="left" w:leader="none"/>
        </w:tabs>
        <w:spacing w:line="316" w:lineRule="auto" w:before="78" w:after="0"/>
        <w:ind w:left="656" w:right="289" w:firstLine="0"/>
        <w:jc w:val="left"/>
        <w:rPr>
          <w:sz w:val="21"/>
        </w:rPr>
      </w:pPr>
      <w:r>
        <w:rPr>
          <w:w w:val="105"/>
          <w:sz w:val="21"/>
        </w:rPr>
        <w:t>Para cada fuente, la media cuadrática esperada es igual a la suma de los coeficientes de las casillas</w:t>
      </w:r>
      <w:r>
        <w:rPr>
          <w:spacing w:val="-6"/>
          <w:w w:val="105"/>
          <w:sz w:val="21"/>
        </w:rPr>
        <w:t> </w:t>
      </w:r>
      <w:r>
        <w:rPr>
          <w:w w:val="105"/>
          <w:sz w:val="21"/>
        </w:rPr>
        <w:t>por</w:t>
      </w:r>
      <w:r>
        <w:rPr>
          <w:spacing w:val="-6"/>
          <w:w w:val="105"/>
          <w:sz w:val="21"/>
        </w:rPr>
        <w:t> </w:t>
      </w:r>
      <w:r>
        <w:rPr>
          <w:w w:val="105"/>
          <w:sz w:val="21"/>
        </w:rPr>
        <w:t>las</w:t>
      </w:r>
      <w:r>
        <w:rPr>
          <w:spacing w:val="-6"/>
          <w:w w:val="105"/>
          <w:sz w:val="21"/>
        </w:rPr>
        <w:t> </w:t>
      </w:r>
      <w:r>
        <w:rPr>
          <w:w w:val="105"/>
          <w:sz w:val="21"/>
        </w:rPr>
        <w:t>componentes</w:t>
      </w:r>
      <w:r>
        <w:rPr>
          <w:spacing w:val="-6"/>
          <w:w w:val="105"/>
          <w:sz w:val="21"/>
        </w:rPr>
        <w:t> </w:t>
      </w:r>
      <w:r>
        <w:rPr>
          <w:w w:val="105"/>
          <w:sz w:val="21"/>
        </w:rPr>
        <w:t>de</w:t>
      </w:r>
      <w:r>
        <w:rPr>
          <w:spacing w:val="-5"/>
          <w:w w:val="105"/>
          <w:sz w:val="21"/>
        </w:rPr>
        <w:t> </w:t>
      </w:r>
      <w:r>
        <w:rPr>
          <w:w w:val="105"/>
          <w:sz w:val="21"/>
        </w:rPr>
        <w:t>la</w:t>
      </w:r>
      <w:r>
        <w:rPr>
          <w:spacing w:val="-5"/>
          <w:w w:val="105"/>
          <w:sz w:val="21"/>
        </w:rPr>
        <w:t> </w:t>
      </w:r>
      <w:r>
        <w:rPr>
          <w:w w:val="105"/>
          <w:sz w:val="21"/>
        </w:rPr>
        <w:t>varianza,</w:t>
      </w:r>
      <w:r>
        <w:rPr>
          <w:spacing w:val="-6"/>
          <w:w w:val="105"/>
          <w:sz w:val="21"/>
        </w:rPr>
        <w:t> </w:t>
      </w:r>
      <w:r>
        <w:rPr>
          <w:w w:val="105"/>
          <w:sz w:val="21"/>
        </w:rPr>
        <w:t>más</w:t>
      </w:r>
      <w:r>
        <w:rPr>
          <w:spacing w:val="-6"/>
          <w:w w:val="105"/>
          <w:sz w:val="21"/>
        </w:rPr>
        <w:t> </w:t>
      </w:r>
      <w:r>
        <w:rPr>
          <w:w w:val="105"/>
          <w:sz w:val="21"/>
        </w:rPr>
        <w:t>un</w:t>
      </w:r>
      <w:r>
        <w:rPr>
          <w:spacing w:val="-5"/>
          <w:w w:val="105"/>
          <w:sz w:val="21"/>
        </w:rPr>
        <w:t> </w:t>
      </w:r>
      <w:r>
        <w:rPr>
          <w:w w:val="105"/>
          <w:sz w:val="21"/>
        </w:rPr>
        <w:t>término</w:t>
      </w:r>
      <w:r>
        <w:rPr>
          <w:spacing w:val="-5"/>
          <w:w w:val="105"/>
          <w:sz w:val="21"/>
        </w:rPr>
        <w:t> </w:t>
      </w:r>
      <w:r>
        <w:rPr>
          <w:w w:val="105"/>
          <w:sz w:val="21"/>
        </w:rPr>
        <w:t>cuadrático</w:t>
      </w:r>
      <w:r>
        <w:rPr>
          <w:spacing w:val="-5"/>
          <w:w w:val="105"/>
          <w:sz w:val="21"/>
        </w:rPr>
        <w:t> </w:t>
      </w:r>
      <w:r>
        <w:rPr>
          <w:w w:val="105"/>
          <w:sz w:val="21"/>
        </w:rPr>
        <w:t>que</w:t>
      </w:r>
      <w:r>
        <w:rPr>
          <w:spacing w:val="-5"/>
          <w:w w:val="105"/>
          <w:sz w:val="21"/>
        </w:rPr>
        <w:t> </w:t>
      </w:r>
      <w:r>
        <w:rPr>
          <w:w w:val="105"/>
          <w:sz w:val="21"/>
        </w:rPr>
        <w:t>incluye</w:t>
      </w:r>
      <w:r>
        <w:rPr>
          <w:spacing w:val="-5"/>
          <w:w w:val="105"/>
          <w:sz w:val="21"/>
        </w:rPr>
        <w:t> </w:t>
      </w:r>
      <w:r>
        <w:rPr>
          <w:w w:val="105"/>
          <w:sz w:val="21"/>
        </w:rPr>
        <w:t>los</w:t>
      </w:r>
      <w:r>
        <w:rPr>
          <w:spacing w:val="-6"/>
          <w:w w:val="105"/>
          <w:sz w:val="21"/>
        </w:rPr>
        <w:t> </w:t>
      </w:r>
      <w:r>
        <w:rPr>
          <w:w w:val="105"/>
          <w:sz w:val="21"/>
        </w:rPr>
        <w:t>efectos de la casilla Término</w:t>
      </w:r>
      <w:r>
        <w:rPr>
          <w:spacing w:val="-16"/>
          <w:w w:val="105"/>
          <w:sz w:val="21"/>
        </w:rPr>
        <w:t> </w:t>
      </w:r>
      <w:r>
        <w:rPr>
          <w:w w:val="105"/>
          <w:sz w:val="21"/>
        </w:rPr>
        <w:t>cuadrático.</w:t>
      </w:r>
    </w:p>
    <w:p>
      <w:pPr>
        <w:pStyle w:val="ListParagraph"/>
        <w:numPr>
          <w:ilvl w:val="0"/>
          <w:numId w:val="17"/>
        </w:numPr>
        <w:tabs>
          <w:tab w:pos="876" w:val="left" w:leader="none"/>
        </w:tabs>
        <w:spacing w:line="240" w:lineRule="auto" w:before="5" w:after="0"/>
        <w:ind w:left="875" w:right="0" w:hanging="219"/>
        <w:jc w:val="left"/>
        <w:rPr>
          <w:sz w:val="21"/>
        </w:rPr>
      </w:pPr>
      <w:r>
        <w:rPr>
          <w:w w:val="105"/>
          <w:sz w:val="21"/>
        </w:rPr>
        <w:t>Las</w:t>
      </w:r>
      <w:r>
        <w:rPr>
          <w:spacing w:val="-6"/>
          <w:w w:val="105"/>
          <w:sz w:val="21"/>
        </w:rPr>
        <w:t> </w:t>
      </w:r>
      <w:r>
        <w:rPr>
          <w:w w:val="105"/>
          <w:sz w:val="21"/>
        </w:rPr>
        <w:t>medias</w:t>
      </w:r>
      <w:r>
        <w:rPr>
          <w:spacing w:val="-5"/>
          <w:w w:val="105"/>
          <w:sz w:val="21"/>
        </w:rPr>
        <w:t> </w:t>
      </w:r>
      <w:r>
        <w:rPr>
          <w:w w:val="105"/>
          <w:sz w:val="21"/>
        </w:rPr>
        <w:t>cuadráticas</w:t>
      </w:r>
      <w:r>
        <w:rPr>
          <w:spacing w:val="-6"/>
          <w:w w:val="105"/>
          <w:sz w:val="21"/>
        </w:rPr>
        <w:t> </w:t>
      </w:r>
      <w:r>
        <w:rPr>
          <w:w w:val="105"/>
          <w:sz w:val="21"/>
        </w:rPr>
        <w:t>esperadas</w:t>
      </w:r>
      <w:r>
        <w:rPr>
          <w:spacing w:val="-6"/>
          <w:w w:val="105"/>
          <w:sz w:val="21"/>
        </w:rPr>
        <w:t> </w:t>
      </w:r>
      <w:r>
        <w:rPr>
          <w:w w:val="105"/>
          <w:sz w:val="21"/>
        </w:rPr>
        <w:t>se</w:t>
      </w:r>
      <w:r>
        <w:rPr>
          <w:spacing w:val="-5"/>
          <w:w w:val="105"/>
          <w:sz w:val="21"/>
        </w:rPr>
        <w:t> </w:t>
      </w:r>
      <w:r>
        <w:rPr>
          <w:w w:val="105"/>
          <w:sz w:val="21"/>
        </w:rPr>
        <w:t>basan</w:t>
      </w:r>
      <w:r>
        <w:rPr>
          <w:spacing w:val="-5"/>
          <w:w w:val="105"/>
          <w:sz w:val="21"/>
        </w:rPr>
        <w:t> </w:t>
      </w:r>
      <w:r>
        <w:rPr>
          <w:w w:val="105"/>
          <w:sz w:val="21"/>
        </w:rPr>
        <w:t>en</w:t>
      </w:r>
      <w:r>
        <w:rPr>
          <w:spacing w:val="-5"/>
          <w:w w:val="105"/>
          <w:sz w:val="21"/>
        </w:rPr>
        <w:t> </w:t>
      </w:r>
      <w:r>
        <w:rPr>
          <w:w w:val="105"/>
          <w:sz w:val="21"/>
        </w:rPr>
        <w:t>la</w:t>
      </w:r>
      <w:r>
        <w:rPr>
          <w:spacing w:val="-5"/>
          <w:w w:val="105"/>
          <w:sz w:val="21"/>
        </w:rPr>
        <w:t> </w:t>
      </w:r>
      <w:r>
        <w:rPr>
          <w:w w:val="105"/>
          <w:sz w:val="21"/>
        </w:rPr>
        <w:t>suma</w:t>
      </w:r>
      <w:r>
        <w:rPr>
          <w:spacing w:val="-5"/>
          <w:w w:val="105"/>
          <w:sz w:val="21"/>
        </w:rPr>
        <w:t> </w:t>
      </w:r>
      <w:r>
        <w:rPr>
          <w:w w:val="105"/>
          <w:sz w:val="21"/>
        </w:rPr>
        <w:t>de</w:t>
      </w:r>
      <w:r>
        <w:rPr>
          <w:spacing w:val="-5"/>
          <w:w w:val="105"/>
          <w:sz w:val="21"/>
        </w:rPr>
        <w:t> </w:t>
      </w:r>
      <w:r>
        <w:rPr>
          <w:w w:val="105"/>
          <w:sz w:val="21"/>
        </w:rPr>
        <w:t>cuadrados</w:t>
      </w:r>
      <w:r>
        <w:rPr>
          <w:spacing w:val="-6"/>
          <w:w w:val="105"/>
          <w:sz w:val="21"/>
        </w:rPr>
        <w:t> </w:t>
      </w:r>
      <w:r>
        <w:rPr>
          <w:w w:val="105"/>
          <w:sz w:val="21"/>
        </w:rPr>
        <w:t>tipo</w:t>
      </w:r>
      <w:r>
        <w:rPr>
          <w:spacing w:val="-5"/>
          <w:w w:val="105"/>
          <w:sz w:val="21"/>
        </w:rPr>
        <w:t> </w:t>
      </w:r>
      <w:r>
        <w:rPr>
          <w:w w:val="105"/>
          <w:sz w:val="21"/>
        </w:rPr>
        <w:t>III.</w:t>
      </w:r>
    </w:p>
    <w:p>
      <w:pPr>
        <w:pStyle w:val="BodyText"/>
        <w:rPr>
          <w:sz w:val="22"/>
        </w:rPr>
      </w:pPr>
    </w:p>
    <w:p>
      <w:pPr>
        <w:pStyle w:val="BodyText"/>
        <w:rPr>
          <w:sz w:val="22"/>
        </w:rPr>
      </w:pPr>
    </w:p>
    <w:p>
      <w:pPr>
        <w:pStyle w:val="BodyText"/>
        <w:rPr>
          <w:sz w:val="22"/>
        </w:rPr>
      </w:pPr>
    </w:p>
    <w:p>
      <w:pPr>
        <w:pStyle w:val="BodyText"/>
        <w:spacing w:before="6"/>
        <w:rPr>
          <w:sz w:val="26"/>
        </w:rPr>
      </w:pPr>
    </w:p>
    <w:p>
      <w:pPr>
        <w:spacing w:before="0"/>
        <w:ind w:left="595" w:right="1274" w:firstLine="0"/>
        <w:jc w:val="left"/>
        <w:rPr>
          <w:b/>
          <w:sz w:val="21"/>
        </w:rPr>
      </w:pPr>
      <w:r>
        <w:rPr>
          <w:b/>
          <w:w w:val="105"/>
          <w:sz w:val="21"/>
        </w:rPr>
        <w:t>Medias marginales estimadas</w:t>
      </w:r>
    </w:p>
    <w:p>
      <w:pPr>
        <w:pStyle w:val="BodyText"/>
        <w:rPr>
          <w:b/>
          <w:sz w:val="20"/>
        </w:rPr>
      </w:pPr>
    </w:p>
    <w:p>
      <w:pPr>
        <w:pStyle w:val="BodyText"/>
        <w:rPr>
          <w:b/>
          <w:sz w:val="20"/>
        </w:rPr>
      </w:pPr>
    </w:p>
    <w:p>
      <w:pPr>
        <w:pStyle w:val="BodyText"/>
        <w:spacing w:before="5"/>
        <w:rPr>
          <w:b/>
          <w:sz w:val="29"/>
        </w:rPr>
      </w:pPr>
    </w:p>
    <w:p>
      <w:pPr>
        <w:spacing w:before="78"/>
        <w:ind w:left="2343" w:right="3186" w:firstLine="0"/>
        <w:jc w:val="center"/>
        <w:rPr>
          <w:b/>
          <w:sz w:val="21"/>
        </w:rPr>
      </w:pPr>
      <w:r>
        <w:rPr>
          <w:b/>
          <w:w w:val="105"/>
          <w:sz w:val="21"/>
        </w:rPr>
        <w:t>Dosis</w:t>
      </w:r>
    </w:p>
    <w:p>
      <w:pPr>
        <w:spacing w:before="80" w:after="7"/>
        <w:ind w:left="595" w:right="1274" w:firstLine="0"/>
        <w:jc w:val="left"/>
        <w:rPr>
          <w:sz w:val="21"/>
        </w:rPr>
      </w:pPr>
      <w:r>
        <w:rPr>
          <w:w w:val="105"/>
          <w:sz w:val="21"/>
        </w:rPr>
        <w:t>Variable dependiente:  infectadas</w:t>
      </w: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936"/>
        <w:gridCol w:w="1262"/>
        <w:gridCol w:w="1339"/>
        <w:gridCol w:w="1838"/>
        <w:gridCol w:w="1834"/>
      </w:tblGrid>
      <w:tr>
        <w:trPr>
          <w:trHeight w:val="350" w:hRule="exact"/>
        </w:trPr>
        <w:tc>
          <w:tcPr>
            <w:tcW w:w="936" w:type="dxa"/>
            <w:vMerge w:val="restart"/>
          </w:tcPr>
          <w:p>
            <w:pPr>
              <w:pStyle w:val="TableParagraph"/>
              <w:spacing w:before="72"/>
              <w:ind w:left="64"/>
              <w:jc w:val="left"/>
              <w:rPr>
                <w:sz w:val="21"/>
              </w:rPr>
            </w:pPr>
            <w:r>
              <w:rPr>
                <w:w w:val="105"/>
                <w:sz w:val="21"/>
              </w:rPr>
              <w:t>Dosis</w:t>
            </w:r>
          </w:p>
        </w:tc>
        <w:tc>
          <w:tcPr>
            <w:tcW w:w="1262" w:type="dxa"/>
            <w:vMerge w:val="restart"/>
            <w:tcBorders>
              <w:right w:val="single" w:sz="8" w:space="0" w:color="000000"/>
            </w:tcBorders>
          </w:tcPr>
          <w:p>
            <w:pPr>
              <w:pStyle w:val="TableParagraph"/>
              <w:spacing w:before="72"/>
              <w:ind w:left="340"/>
              <w:jc w:val="left"/>
              <w:rPr>
                <w:sz w:val="21"/>
              </w:rPr>
            </w:pPr>
            <w:r>
              <w:rPr>
                <w:w w:val="105"/>
                <w:sz w:val="21"/>
              </w:rPr>
              <w:t>Media</w:t>
            </w:r>
          </w:p>
        </w:tc>
        <w:tc>
          <w:tcPr>
            <w:tcW w:w="1339" w:type="dxa"/>
            <w:vMerge w:val="restart"/>
            <w:tcBorders>
              <w:left w:val="single" w:sz="8" w:space="0" w:color="000000"/>
              <w:right w:val="single" w:sz="8" w:space="0" w:color="000000"/>
            </w:tcBorders>
          </w:tcPr>
          <w:p>
            <w:pPr>
              <w:pStyle w:val="TableParagraph"/>
              <w:spacing w:before="72"/>
              <w:ind w:left="261"/>
              <w:jc w:val="left"/>
              <w:rPr>
                <w:sz w:val="21"/>
              </w:rPr>
            </w:pPr>
            <w:r>
              <w:rPr>
                <w:w w:val="105"/>
                <w:sz w:val="21"/>
              </w:rPr>
              <w:t>Error típ.</w:t>
            </w:r>
          </w:p>
        </w:tc>
        <w:tc>
          <w:tcPr>
            <w:tcW w:w="3672" w:type="dxa"/>
            <w:gridSpan w:val="2"/>
            <w:tcBorders>
              <w:left w:val="single" w:sz="8" w:space="0" w:color="000000"/>
              <w:bottom w:val="single" w:sz="8" w:space="0" w:color="000000"/>
              <w:right w:val="single" w:sz="8" w:space="0" w:color="000000"/>
            </w:tcBorders>
          </w:tcPr>
          <w:p>
            <w:pPr>
              <w:pStyle w:val="TableParagraph"/>
              <w:spacing w:before="72"/>
              <w:ind w:left="618"/>
              <w:jc w:val="left"/>
              <w:rPr>
                <w:sz w:val="21"/>
              </w:rPr>
            </w:pPr>
            <w:r>
              <w:rPr>
                <w:w w:val="105"/>
                <w:sz w:val="21"/>
              </w:rPr>
              <w:t>Intervalo de confianza 95%</w:t>
            </w:r>
          </w:p>
        </w:tc>
      </w:tr>
      <w:tr>
        <w:trPr>
          <w:trHeight w:val="370" w:hRule="exact"/>
        </w:trPr>
        <w:tc>
          <w:tcPr>
            <w:tcW w:w="936" w:type="dxa"/>
            <w:vMerge/>
          </w:tcPr>
          <w:p>
            <w:pPr/>
          </w:p>
        </w:tc>
        <w:tc>
          <w:tcPr>
            <w:tcW w:w="1262" w:type="dxa"/>
            <w:vMerge/>
            <w:tcBorders>
              <w:right w:val="single" w:sz="8" w:space="0" w:color="000000"/>
            </w:tcBorders>
          </w:tcPr>
          <w:p>
            <w:pPr/>
          </w:p>
        </w:tc>
        <w:tc>
          <w:tcPr>
            <w:tcW w:w="1339" w:type="dxa"/>
            <w:vMerge/>
            <w:tcBorders>
              <w:left w:val="single" w:sz="8" w:space="0" w:color="000000"/>
              <w:right w:val="single" w:sz="8" w:space="0" w:color="000000"/>
            </w:tcBorders>
          </w:tcPr>
          <w:p>
            <w:pPr/>
          </w:p>
        </w:tc>
        <w:tc>
          <w:tcPr>
            <w:tcW w:w="1838" w:type="dxa"/>
            <w:tcBorders>
              <w:top w:val="single" w:sz="8" w:space="0" w:color="000000"/>
              <w:left w:val="single" w:sz="8" w:space="0" w:color="000000"/>
              <w:right w:val="single" w:sz="8" w:space="0" w:color="000000"/>
            </w:tcBorders>
          </w:tcPr>
          <w:p>
            <w:pPr>
              <w:pStyle w:val="TableParagraph"/>
              <w:spacing w:before="92"/>
              <w:ind w:left="262"/>
              <w:jc w:val="left"/>
              <w:rPr>
                <w:sz w:val="21"/>
              </w:rPr>
            </w:pPr>
            <w:r>
              <w:rPr>
                <w:w w:val="105"/>
                <w:sz w:val="21"/>
              </w:rPr>
              <w:t>Límite inferior</w:t>
            </w:r>
          </w:p>
        </w:tc>
        <w:tc>
          <w:tcPr>
            <w:tcW w:w="1834" w:type="dxa"/>
            <w:tcBorders>
              <w:top w:val="single" w:sz="8" w:space="0" w:color="000000"/>
              <w:left w:val="single" w:sz="8" w:space="0" w:color="000000"/>
            </w:tcBorders>
          </w:tcPr>
          <w:p>
            <w:pPr>
              <w:pStyle w:val="TableParagraph"/>
              <w:spacing w:before="92"/>
              <w:ind w:left="221"/>
              <w:jc w:val="left"/>
              <w:rPr>
                <w:sz w:val="21"/>
              </w:rPr>
            </w:pPr>
            <w:r>
              <w:rPr>
                <w:w w:val="105"/>
                <w:sz w:val="21"/>
              </w:rPr>
              <w:t>Límite superior</w:t>
            </w:r>
          </w:p>
        </w:tc>
      </w:tr>
      <w:tr>
        <w:trPr>
          <w:trHeight w:val="383" w:hRule="exact"/>
        </w:trPr>
        <w:tc>
          <w:tcPr>
            <w:tcW w:w="936" w:type="dxa"/>
            <w:tcBorders>
              <w:bottom w:val="nil"/>
            </w:tcBorders>
          </w:tcPr>
          <w:p>
            <w:pPr>
              <w:pStyle w:val="TableParagraph"/>
              <w:spacing w:before="72"/>
              <w:ind w:left="64"/>
              <w:jc w:val="left"/>
              <w:rPr>
                <w:sz w:val="21"/>
              </w:rPr>
            </w:pPr>
            <w:r>
              <w:rPr>
                <w:w w:val="105"/>
                <w:sz w:val="21"/>
              </w:rPr>
              <w:t>,00</w:t>
            </w:r>
          </w:p>
        </w:tc>
        <w:tc>
          <w:tcPr>
            <w:tcW w:w="1262" w:type="dxa"/>
            <w:tcBorders>
              <w:bottom w:val="nil"/>
              <w:right w:val="single" w:sz="8" w:space="0" w:color="000000"/>
            </w:tcBorders>
          </w:tcPr>
          <w:p>
            <w:pPr>
              <w:pStyle w:val="TableParagraph"/>
              <w:spacing w:before="72"/>
              <w:ind w:right="53"/>
              <w:rPr>
                <w:sz w:val="21"/>
              </w:rPr>
            </w:pPr>
            <w:r>
              <w:rPr>
                <w:sz w:val="21"/>
              </w:rPr>
              <w:t>8,250</w:t>
            </w:r>
          </w:p>
        </w:tc>
        <w:tc>
          <w:tcPr>
            <w:tcW w:w="1339" w:type="dxa"/>
            <w:tcBorders>
              <w:left w:val="single" w:sz="8" w:space="0" w:color="000000"/>
              <w:bottom w:val="nil"/>
              <w:right w:val="single" w:sz="8" w:space="0" w:color="000000"/>
            </w:tcBorders>
          </w:tcPr>
          <w:p>
            <w:pPr>
              <w:pStyle w:val="TableParagraph"/>
              <w:spacing w:before="72"/>
              <w:ind w:right="56"/>
              <w:rPr>
                <w:sz w:val="21"/>
              </w:rPr>
            </w:pPr>
            <w:r>
              <w:rPr>
                <w:sz w:val="21"/>
              </w:rPr>
              <w:t>,453</w:t>
            </w:r>
          </w:p>
        </w:tc>
        <w:tc>
          <w:tcPr>
            <w:tcW w:w="1838" w:type="dxa"/>
            <w:tcBorders>
              <w:left w:val="single" w:sz="8" w:space="0" w:color="000000"/>
              <w:bottom w:val="nil"/>
              <w:right w:val="single" w:sz="8" w:space="0" w:color="000000"/>
            </w:tcBorders>
          </w:tcPr>
          <w:p>
            <w:pPr>
              <w:pStyle w:val="TableParagraph"/>
              <w:spacing w:before="72"/>
              <w:ind w:right="56"/>
              <w:rPr>
                <w:sz w:val="21"/>
              </w:rPr>
            </w:pPr>
            <w:r>
              <w:rPr>
                <w:sz w:val="21"/>
              </w:rPr>
              <w:t>7,342</w:t>
            </w:r>
          </w:p>
        </w:tc>
        <w:tc>
          <w:tcPr>
            <w:tcW w:w="1834" w:type="dxa"/>
            <w:tcBorders>
              <w:left w:val="single" w:sz="8" w:space="0" w:color="000000"/>
              <w:bottom w:val="nil"/>
            </w:tcBorders>
          </w:tcPr>
          <w:p>
            <w:pPr>
              <w:pStyle w:val="TableParagraph"/>
              <w:spacing w:before="72"/>
              <w:ind w:right="56"/>
              <w:rPr>
                <w:sz w:val="21"/>
              </w:rPr>
            </w:pPr>
            <w:r>
              <w:rPr>
                <w:sz w:val="21"/>
              </w:rPr>
              <w:t>9,158</w:t>
            </w:r>
          </w:p>
        </w:tc>
      </w:tr>
      <w:tr>
        <w:trPr>
          <w:trHeight w:val="319" w:hRule="exact"/>
        </w:trPr>
        <w:tc>
          <w:tcPr>
            <w:tcW w:w="936" w:type="dxa"/>
            <w:tcBorders>
              <w:top w:val="nil"/>
              <w:bottom w:val="nil"/>
            </w:tcBorders>
          </w:tcPr>
          <w:p>
            <w:pPr>
              <w:pStyle w:val="TableParagraph"/>
              <w:spacing w:before="30"/>
              <w:ind w:left="64"/>
              <w:jc w:val="left"/>
              <w:rPr>
                <w:sz w:val="21"/>
              </w:rPr>
            </w:pPr>
            <w:r>
              <w:rPr>
                <w:w w:val="105"/>
                <w:sz w:val="21"/>
              </w:rPr>
              <w:t>,10</w:t>
            </w:r>
          </w:p>
        </w:tc>
        <w:tc>
          <w:tcPr>
            <w:tcW w:w="1262" w:type="dxa"/>
            <w:tcBorders>
              <w:top w:val="nil"/>
              <w:bottom w:val="nil"/>
              <w:right w:val="single" w:sz="8" w:space="0" w:color="000000"/>
            </w:tcBorders>
          </w:tcPr>
          <w:p>
            <w:pPr>
              <w:pStyle w:val="TableParagraph"/>
              <w:spacing w:before="30"/>
              <w:ind w:right="53"/>
              <w:rPr>
                <w:sz w:val="21"/>
              </w:rPr>
            </w:pPr>
            <w:r>
              <w:rPr>
                <w:sz w:val="21"/>
              </w:rPr>
              <w:t>6,750</w:t>
            </w:r>
          </w:p>
        </w:tc>
        <w:tc>
          <w:tcPr>
            <w:tcW w:w="1339" w:type="dxa"/>
            <w:tcBorders>
              <w:top w:val="nil"/>
              <w:left w:val="single" w:sz="8" w:space="0" w:color="000000"/>
              <w:bottom w:val="nil"/>
              <w:right w:val="single" w:sz="8" w:space="0" w:color="000000"/>
            </w:tcBorders>
          </w:tcPr>
          <w:p>
            <w:pPr>
              <w:pStyle w:val="TableParagraph"/>
              <w:spacing w:before="30"/>
              <w:ind w:right="56"/>
              <w:rPr>
                <w:sz w:val="21"/>
              </w:rPr>
            </w:pPr>
            <w:r>
              <w:rPr>
                <w:sz w:val="21"/>
              </w:rPr>
              <w:t>,453</w:t>
            </w:r>
          </w:p>
        </w:tc>
        <w:tc>
          <w:tcPr>
            <w:tcW w:w="1838" w:type="dxa"/>
            <w:tcBorders>
              <w:top w:val="nil"/>
              <w:left w:val="single" w:sz="8" w:space="0" w:color="000000"/>
              <w:bottom w:val="nil"/>
              <w:right w:val="single" w:sz="8" w:space="0" w:color="000000"/>
            </w:tcBorders>
          </w:tcPr>
          <w:p>
            <w:pPr>
              <w:pStyle w:val="TableParagraph"/>
              <w:spacing w:before="30"/>
              <w:ind w:right="56"/>
              <w:rPr>
                <w:sz w:val="21"/>
              </w:rPr>
            </w:pPr>
            <w:r>
              <w:rPr>
                <w:sz w:val="21"/>
              </w:rPr>
              <w:t>5,842</w:t>
            </w:r>
          </w:p>
        </w:tc>
        <w:tc>
          <w:tcPr>
            <w:tcW w:w="1834" w:type="dxa"/>
            <w:tcBorders>
              <w:top w:val="nil"/>
              <w:left w:val="single" w:sz="8" w:space="0" w:color="000000"/>
              <w:bottom w:val="nil"/>
            </w:tcBorders>
          </w:tcPr>
          <w:p>
            <w:pPr>
              <w:pStyle w:val="TableParagraph"/>
              <w:spacing w:before="30"/>
              <w:ind w:right="56"/>
              <w:rPr>
                <w:sz w:val="21"/>
              </w:rPr>
            </w:pPr>
            <w:r>
              <w:rPr>
                <w:sz w:val="21"/>
              </w:rPr>
              <w:t>7,658</w:t>
            </w:r>
          </w:p>
        </w:tc>
      </w:tr>
      <w:tr>
        <w:trPr>
          <w:trHeight w:val="319" w:hRule="exact"/>
        </w:trPr>
        <w:tc>
          <w:tcPr>
            <w:tcW w:w="936" w:type="dxa"/>
            <w:tcBorders>
              <w:top w:val="nil"/>
              <w:bottom w:val="nil"/>
            </w:tcBorders>
          </w:tcPr>
          <w:p>
            <w:pPr>
              <w:pStyle w:val="TableParagraph"/>
              <w:spacing w:before="28"/>
              <w:ind w:left="64"/>
              <w:jc w:val="left"/>
              <w:rPr>
                <w:sz w:val="21"/>
              </w:rPr>
            </w:pPr>
            <w:r>
              <w:rPr>
                <w:w w:val="105"/>
                <w:sz w:val="21"/>
              </w:rPr>
              <w:t>1,00</w:t>
            </w:r>
          </w:p>
        </w:tc>
        <w:tc>
          <w:tcPr>
            <w:tcW w:w="1262" w:type="dxa"/>
            <w:tcBorders>
              <w:top w:val="nil"/>
              <w:bottom w:val="nil"/>
              <w:right w:val="single" w:sz="8" w:space="0" w:color="000000"/>
            </w:tcBorders>
          </w:tcPr>
          <w:p>
            <w:pPr>
              <w:pStyle w:val="TableParagraph"/>
              <w:spacing w:before="28"/>
              <w:ind w:right="53"/>
              <w:rPr>
                <w:sz w:val="21"/>
              </w:rPr>
            </w:pPr>
            <w:r>
              <w:rPr>
                <w:sz w:val="21"/>
              </w:rPr>
              <w:t>6,333</w:t>
            </w:r>
          </w:p>
        </w:tc>
        <w:tc>
          <w:tcPr>
            <w:tcW w:w="1339" w:type="dxa"/>
            <w:tcBorders>
              <w:top w:val="nil"/>
              <w:left w:val="single" w:sz="8" w:space="0" w:color="000000"/>
              <w:bottom w:val="nil"/>
              <w:right w:val="single" w:sz="8" w:space="0" w:color="000000"/>
            </w:tcBorders>
          </w:tcPr>
          <w:p>
            <w:pPr>
              <w:pStyle w:val="TableParagraph"/>
              <w:spacing w:before="28"/>
              <w:ind w:right="56"/>
              <w:rPr>
                <w:sz w:val="21"/>
              </w:rPr>
            </w:pPr>
            <w:r>
              <w:rPr>
                <w:sz w:val="21"/>
              </w:rPr>
              <w:t>,453</w:t>
            </w:r>
          </w:p>
        </w:tc>
        <w:tc>
          <w:tcPr>
            <w:tcW w:w="1838" w:type="dxa"/>
            <w:tcBorders>
              <w:top w:val="nil"/>
              <w:left w:val="single" w:sz="8" w:space="0" w:color="000000"/>
              <w:bottom w:val="nil"/>
              <w:right w:val="single" w:sz="8" w:space="0" w:color="000000"/>
            </w:tcBorders>
          </w:tcPr>
          <w:p>
            <w:pPr>
              <w:pStyle w:val="TableParagraph"/>
              <w:spacing w:before="28"/>
              <w:ind w:right="56"/>
              <w:rPr>
                <w:sz w:val="21"/>
              </w:rPr>
            </w:pPr>
            <w:r>
              <w:rPr>
                <w:sz w:val="21"/>
              </w:rPr>
              <w:t>5,425</w:t>
            </w:r>
          </w:p>
        </w:tc>
        <w:tc>
          <w:tcPr>
            <w:tcW w:w="1834" w:type="dxa"/>
            <w:tcBorders>
              <w:top w:val="nil"/>
              <w:left w:val="single" w:sz="8" w:space="0" w:color="000000"/>
              <w:bottom w:val="nil"/>
            </w:tcBorders>
          </w:tcPr>
          <w:p>
            <w:pPr>
              <w:pStyle w:val="TableParagraph"/>
              <w:spacing w:before="28"/>
              <w:ind w:right="56"/>
              <w:rPr>
                <w:sz w:val="21"/>
              </w:rPr>
            </w:pPr>
            <w:r>
              <w:rPr>
                <w:sz w:val="21"/>
              </w:rPr>
              <w:t>7,242</w:t>
            </w:r>
          </w:p>
        </w:tc>
      </w:tr>
      <w:tr>
        <w:trPr>
          <w:trHeight w:val="322" w:hRule="exact"/>
        </w:trPr>
        <w:tc>
          <w:tcPr>
            <w:tcW w:w="936" w:type="dxa"/>
            <w:tcBorders>
              <w:top w:val="nil"/>
              <w:bottom w:val="nil"/>
            </w:tcBorders>
          </w:tcPr>
          <w:p>
            <w:pPr>
              <w:pStyle w:val="TableParagraph"/>
              <w:spacing w:before="30"/>
              <w:ind w:left="64"/>
              <w:jc w:val="left"/>
              <w:rPr>
                <w:sz w:val="21"/>
              </w:rPr>
            </w:pPr>
            <w:r>
              <w:rPr>
                <w:w w:val="105"/>
                <w:sz w:val="21"/>
              </w:rPr>
              <w:t>2,00</w:t>
            </w:r>
          </w:p>
        </w:tc>
        <w:tc>
          <w:tcPr>
            <w:tcW w:w="1262" w:type="dxa"/>
            <w:tcBorders>
              <w:top w:val="nil"/>
              <w:bottom w:val="nil"/>
              <w:right w:val="single" w:sz="8" w:space="0" w:color="000000"/>
            </w:tcBorders>
          </w:tcPr>
          <w:p>
            <w:pPr>
              <w:pStyle w:val="TableParagraph"/>
              <w:spacing w:before="30"/>
              <w:ind w:right="53"/>
              <w:rPr>
                <w:sz w:val="21"/>
              </w:rPr>
            </w:pPr>
            <w:r>
              <w:rPr>
                <w:sz w:val="21"/>
              </w:rPr>
              <w:t>7,250</w:t>
            </w:r>
          </w:p>
        </w:tc>
        <w:tc>
          <w:tcPr>
            <w:tcW w:w="1339" w:type="dxa"/>
            <w:tcBorders>
              <w:top w:val="nil"/>
              <w:left w:val="single" w:sz="8" w:space="0" w:color="000000"/>
              <w:bottom w:val="nil"/>
              <w:right w:val="single" w:sz="8" w:space="0" w:color="000000"/>
            </w:tcBorders>
          </w:tcPr>
          <w:p>
            <w:pPr>
              <w:pStyle w:val="TableParagraph"/>
              <w:spacing w:before="30"/>
              <w:ind w:right="56"/>
              <w:rPr>
                <w:sz w:val="21"/>
              </w:rPr>
            </w:pPr>
            <w:r>
              <w:rPr>
                <w:sz w:val="21"/>
              </w:rPr>
              <w:t>,453</w:t>
            </w:r>
          </w:p>
        </w:tc>
        <w:tc>
          <w:tcPr>
            <w:tcW w:w="1838" w:type="dxa"/>
            <w:tcBorders>
              <w:top w:val="nil"/>
              <w:left w:val="single" w:sz="8" w:space="0" w:color="000000"/>
              <w:bottom w:val="nil"/>
              <w:right w:val="single" w:sz="8" w:space="0" w:color="000000"/>
            </w:tcBorders>
          </w:tcPr>
          <w:p>
            <w:pPr>
              <w:pStyle w:val="TableParagraph"/>
              <w:spacing w:before="30"/>
              <w:ind w:right="56"/>
              <w:rPr>
                <w:sz w:val="21"/>
              </w:rPr>
            </w:pPr>
            <w:r>
              <w:rPr>
                <w:sz w:val="21"/>
              </w:rPr>
              <w:t>6,342</w:t>
            </w:r>
          </w:p>
        </w:tc>
        <w:tc>
          <w:tcPr>
            <w:tcW w:w="1834" w:type="dxa"/>
            <w:tcBorders>
              <w:top w:val="nil"/>
              <w:left w:val="single" w:sz="8" w:space="0" w:color="000000"/>
              <w:bottom w:val="nil"/>
            </w:tcBorders>
          </w:tcPr>
          <w:p>
            <w:pPr>
              <w:pStyle w:val="TableParagraph"/>
              <w:spacing w:before="30"/>
              <w:ind w:right="56"/>
              <w:rPr>
                <w:sz w:val="21"/>
              </w:rPr>
            </w:pPr>
            <w:r>
              <w:rPr>
                <w:sz w:val="21"/>
              </w:rPr>
              <w:t>8,158</w:t>
            </w:r>
          </w:p>
        </w:tc>
      </w:tr>
      <w:tr>
        <w:trPr>
          <w:trHeight w:val="319" w:hRule="exact"/>
        </w:trPr>
        <w:tc>
          <w:tcPr>
            <w:tcW w:w="936" w:type="dxa"/>
            <w:tcBorders>
              <w:top w:val="nil"/>
              <w:bottom w:val="nil"/>
            </w:tcBorders>
          </w:tcPr>
          <w:p>
            <w:pPr>
              <w:pStyle w:val="TableParagraph"/>
              <w:spacing w:before="30"/>
              <w:ind w:left="64"/>
              <w:jc w:val="left"/>
              <w:rPr>
                <w:sz w:val="21"/>
              </w:rPr>
            </w:pPr>
            <w:r>
              <w:rPr>
                <w:w w:val="105"/>
                <w:sz w:val="21"/>
              </w:rPr>
              <w:t>4,00</w:t>
            </w:r>
          </w:p>
        </w:tc>
        <w:tc>
          <w:tcPr>
            <w:tcW w:w="1262" w:type="dxa"/>
            <w:tcBorders>
              <w:top w:val="nil"/>
              <w:bottom w:val="nil"/>
              <w:right w:val="single" w:sz="8" w:space="0" w:color="000000"/>
            </w:tcBorders>
          </w:tcPr>
          <w:p>
            <w:pPr>
              <w:pStyle w:val="TableParagraph"/>
              <w:spacing w:before="30"/>
              <w:ind w:right="53"/>
              <w:rPr>
                <w:sz w:val="21"/>
              </w:rPr>
            </w:pPr>
            <w:r>
              <w:rPr>
                <w:sz w:val="21"/>
              </w:rPr>
              <w:t>5,417</w:t>
            </w:r>
          </w:p>
        </w:tc>
        <w:tc>
          <w:tcPr>
            <w:tcW w:w="1339" w:type="dxa"/>
            <w:tcBorders>
              <w:top w:val="nil"/>
              <w:left w:val="single" w:sz="8" w:space="0" w:color="000000"/>
              <w:bottom w:val="nil"/>
              <w:right w:val="single" w:sz="8" w:space="0" w:color="000000"/>
            </w:tcBorders>
          </w:tcPr>
          <w:p>
            <w:pPr>
              <w:pStyle w:val="TableParagraph"/>
              <w:spacing w:before="30"/>
              <w:ind w:right="56"/>
              <w:rPr>
                <w:sz w:val="21"/>
              </w:rPr>
            </w:pPr>
            <w:r>
              <w:rPr>
                <w:sz w:val="21"/>
              </w:rPr>
              <w:t>,453</w:t>
            </w:r>
          </w:p>
        </w:tc>
        <w:tc>
          <w:tcPr>
            <w:tcW w:w="1838" w:type="dxa"/>
            <w:tcBorders>
              <w:top w:val="nil"/>
              <w:left w:val="single" w:sz="8" w:space="0" w:color="000000"/>
              <w:bottom w:val="nil"/>
              <w:right w:val="single" w:sz="8" w:space="0" w:color="000000"/>
            </w:tcBorders>
          </w:tcPr>
          <w:p>
            <w:pPr>
              <w:pStyle w:val="TableParagraph"/>
              <w:spacing w:before="30"/>
              <w:ind w:right="56"/>
              <w:rPr>
                <w:sz w:val="21"/>
              </w:rPr>
            </w:pPr>
            <w:r>
              <w:rPr>
                <w:sz w:val="21"/>
              </w:rPr>
              <w:t>4,508</w:t>
            </w:r>
          </w:p>
        </w:tc>
        <w:tc>
          <w:tcPr>
            <w:tcW w:w="1834" w:type="dxa"/>
            <w:tcBorders>
              <w:top w:val="nil"/>
              <w:left w:val="single" w:sz="8" w:space="0" w:color="000000"/>
              <w:bottom w:val="nil"/>
            </w:tcBorders>
          </w:tcPr>
          <w:p>
            <w:pPr>
              <w:pStyle w:val="TableParagraph"/>
              <w:spacing w:before="30"/>
              <w:ind w:right="56"/>
              <w:rPr>
                <w:sz w:val="21"/>
              </w:rPr>
            </w:pPr>
            <w:r>
              <w:rPr>
                <w:sz w:val="21"/>
              </w:rPr>
              <w:t>6,325</w:t>
            </w:r>
          </w:p>
        </w:tc>
      </w:tr>
      <w:tr>
        <w:trPr>
          <w:trHeight w:val="296" w:hRule="exact"/>
        </w:trPr>
        <w:tc>
          <w:tcPr>
            <w:tcW w:w="936" w:type="dxa"/>
            <w:tcBorders>
              <w:top w:val="nil"/>
            </w:tcBorders>
          </w:tcPr>
          <w:p>
            <w:pPr>
              <w:pStyle w:val="TableParagraph"/>
              <w:spacing w:before="28"/>
              <w:ind w:left="64"/>
              <w:jc w:val="left"/>
              <w:rPr>
                <w:sz w:val="21"/>
              </w:rPr>
            </w:pPr>
            <w:r>
              <w:rPr>
                <w:w w:val="105"/>
                <w:sz w:val="21"/>
              </w:rPr>
              <w:t>8,00</w:t>
            </w:r>
          </w:p>
        </w:tc>
        <w:tc>
          <w:tcPr>
            <w:tcW w:w="1262" w:type="dxa"/>
            <w:tcBorders>
              <w:top w:val="nil"/>
              <w:right w:val="single" w:sz="8" w:space="0" w:color="000000"/>
            </w:tcBorders>
          </w:tcPr>
          <w:p>
            <w:pPr>
              <w:pStyle w:val="TableParagraph"/>
              <w:spacing w:before="28"/>
              <w:ind w:right="53"/>
              <w:rPr>
                <w:sz w:val="21"/>
              </w:rPr>
            </w:pPr>
            <w:r>
              <w:rPr>
                <w:sz w:val="21"/>
              </w:rPr>
              <w:t>3,167</w:t>
            </w:r>
          </w:p>
        </w:tc>
        <w:tc>
          <w:tcPr>
            <w:tcW w:w="1339" w:type="dxa"/>
            <w:tcBorders>
              <w:top w:val="nil"/>
              <w:left w:val="single" w:sz="8" w:space="0" w:color="000000"/>
              <w:right w:val="single" w:sz="8" w:space="0" w:color="000000"/>
            </w:tcBorders>
          </w:tcPr>
          <w:p>
            <w:pPr>
              <w:pStyle w:val="TableParagraph"/>
              <w:spacing w:before="28"/>
              <w:ind w:right="56"/>
              <w:rPr>
                <w:sz w:val="21"/>
              </w:rPr>
            </w:pPr>
            <w:r>
              <w:rPr>
                <w:sz w:val="21"/>
              </w:rPr>
              <w:t>,453</w:t>
            </w:r>
          </w:p>
        </w:tc>
        <w:tc>
          <w:tcPr>
            <w:tcW w:w="1838" w:type="dxa"/>
            <w:tcBorders>
              <w:top w:val="nil"/>
              <w:left w:val="single" w:sz="8" w:space="0" w:color="000000"/>
              <w:right w:val="single" w:sz="8" w:space="0" w:color="000000"/>
            </w:tcBorders>
          </w:tcPr>
          <w:p>
            <w:pPr>
              <w:pStyle w:val="TableParagraph"/>
              <w:spacing w:before="28"/>
              <w:ind w:right="56"/>
              <w:rPr>
                <w:sz w:val="21"/>
              </w:rPr>
            </w:pPr>
            <w:r>
              <w:rPr>
                <w:sz w:val="21"/>
              </w:rPr>
              <w:t>2,258</w:t>
            </w:r>
          </w:p>
        </w:tc>
        <w:tc>
          <w:tcPr>
            <w:tcW w:w="1834" w:type="dxa"/>
            <w:tcBorders>
              <w:top w:val="nil"/>
              <w:left w:val="single" w:sz="8" w:space="0" w:color="000000"/>
            </w:tcBorders>
          </w:tcPr>
          <w:p>
            <w:pPr>
              <w:pStyle w:val="TableParagraph"/>
              <w:spacing w:before="28"/>
              <w:ind w:right="56"/>
              <w:rPr>
                <w:sz w:val="21"/>
              </w:rPr>
            </w:pPr>
            <w:r>
              <w:rPr>
                <w:sz w:val="21"/>
              </w:rPr>
              <w:t>4,075</w:t>
            </w:r>
          </w:p>
        </w:tc>
      </w:tr>
    </w:tbl>
    <w:p>
      <w:pPr>
        <w:spacing w:after="0"/>
        <w:rPr>
          <w:sz w:val="21"/>
        </w:rPr>
        <w:sectPr>
          <w:pgSz w:w="11910" w:h="16840"/>
          <w:pgMar w:header="0" w:footer="964" w:top="1580" w:bottom="1220" w:left="1680" w:right="980"/>
        </w:sectPr>
      </w:pPr>
    </w:p>
    <w:p>
      <w:pPr>
        <w:spacing w:line="252" w:lineRule="auto" w:before="118"/>
        <w:ind w:left="595" w:right="7030" w:firstLine="0"/>
        <w:jc w:val="left"/>
        <w:rPr>
          <w:b/>
          <w:sz w:val="21"/>
        </w:rPr>
      </w:pPr>
      <w:r>
        <w:rPr>
          <w:b/>
          <w:w w:val="105"/>
          <w:sz w:val="21"/>
        </w:rPr>
        <w:t>Pruebas post hoc Dosis</w:t>
      </w:r>
    </w:p>
    <w:p>
      <w:pPr>
        <w:pStyle w:val="BodyText"/>
        <w:spacing w:before="10"/>
        <w:rPr>
          <w:b/>
          <w:sz w:val="20"/>
        </w:rPr>
      </w:pPr>
    </w:p>
    <w:p>
      <w:pPr>
        <w:spacing w:before="78"/>
        <w:ind w:left="3629" w:right="3186" w:firstLine="0"/>
        <w:jc w:val="center"/>
        <w:rPr>
          <w:b/>
          <w:sz w:val="21"/>
        </w:rPr>
      </w:pPr>
      <w:r>
        <w:rPr>
          <w:b/>
          <w:w w:val="105"/>
          <w:sz w:val="21"/>
        </w:rPr>
        <w:t>Comparaciones múltiples</w:t>
      </w:r>
    </w:p>
    <w:p>
      <w:pPr>
        <w:spacing w:before="80" w:after="7"/>
        <w:ind w:left="595" w:right="1274" w:firstLine="0"/>
        <w:jc w:val="left"/>
        <w:rPr>
          <w:sz w:val="21"/>
        </w:rPr>
      </w:pPr>
      <w:r>
        <w:rPr>
          <w:w w:val="105"/>
          <w:sz w:val="21"/>
        </w:rPr>
        <w:t>Variable dependiente:  infectadas</w:t>
      </w: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1633"/>
        <w:gridCol w:w="1013"/>
        <w:gridCol w:w="871"/>
        <w:gridCol w:w="1133"/>
        <w:gridCol w:w="816"/>
        <w:gridCol w:w="768"/>
        <w:gridCol w:w="1133"/>
        <w:gridCol w:w="1128"/>
      </w:tblGrid>
      <w:tr>
        <w:trPr>
          <w:trHeight w:val="667" w:hRule="exact"/>
        </w:trPr>
        <w:tc>
          <w:tcPr>
            <w:tcW w:w="2647" w:type="dxa"/>
            <w:gridSpan w:val="2"/>
            <w:vMerge w:val="restart"/>
            <w:tcBorders>
              <w:right w:val="nil"/>
            </w:tcBorders>
          </w:tcPr>
          <w:p>
            <w:pPr>
              <w:pStyle w:val="TableParagraph"/>
              <w:spacing w:before="72"/>
              <w:ind w:right="60"/>
              <w:rPr>
                <w:sz w:val="21"/>
              </w:rPr>
            </w:pPr>
            <w:r>
              <w:rPr>
                <w:sz w:val="21"/>
              </w:rPr>
              <w:t>(I)Dosis</w:t>
            </w:r>
          </w:p>
        </w:tc>
        <w:tc>
          <w:tcPr>
            <w:tcW w:w="871" w:type="dxa"/>
            <w:vMerge w:val="restart"/>
            <w:tcBorders>
              <w:left w:val="nil"/>
            </w:tcBorders>
          </w:tcPr>
          <w:p>
            <w:pPr>
              <w:pStyle w:val="TableParagraph"/>
              <w:spacing w:before="72"/>
              <w:ind w:left="62"/>
              <w:jc w:val="left"/>
              <w:rPr>
                <w:sz w:val="21"/>
              </w:rPr>
            </w:pPr>
            <w:r>
              <w:rPr>
                <w:w w:val="105"/>
                <w:sz w:val="21"/>
              </w:rPr>
              <w:t>(J)Dosis</w:t>
            </w:r>
          </w:p>
        </w:tc>
        <w:tc>
          <w:tcPr>
            <w:tcW w:w="1133" w:type="dxa"/>
            <w:vMerge w:val="restart"/>
            <w:tcBorders>
              <w:right w:val="single" w:sz="8" w:space="0" w:color="000000"/>
            </w:tcBorders>
          </w:tcPr>
          <w:p>
            <w:pPr>
              <w:pStyle w:val="TableParagraph"/>
              <w:spacing w:line="316" w:lineRule="auto" w:before="72"/>
              <w:ind w:left="92" w:right="83"/>
              <w:jc w:val="center"/>
              <w:rPr>
                <w:sz w:val="21"/>
              </w:rPr>
            </w:pPr>
            <w:r>
              <w:rPr>
                <w:sz w:val="21"/>
              </w:rPr>
              <w:t>Diferencia </w:t>
            </w:r>
            <w:r>
              <w:rPr>
                <w:w w:val="105"/>
                <w:sz w:val="21"/>
              </w:rPr>
              <w:t>de medias (I-J)</w:t>
            </w:r>
          </w:p>
        </w:tc>
        <w:tc>
          <w:tcPr>
            <w:tcW w:w="816" w:type="dxa"/>
            <w:vMerge w:val="restart"/>
            <w:tcBorders>
              <w:left w:val="single" w:sz="8" w:space="0" w:color="000000"/>
              <w:right w:val="single" w:sz="8" w:space="0" w:color="000000"/>
            </w:tcBorders>
          </w:tcPr>
          <w:p>
            <w:pPr>
              <w:pStyle w:val="TableParagraph"/>
              <w:spacing w:line="319" w:lineRule="auto" w:before="72"/>
              <w:ind w:left="258" w:right="74" w:hanging="89"/>
              <w:jc w:val="left"/>
              <w:rPr>
                <w:sz w:val="21"/>
              </w:rPr>
            </w:pPr>
            <w:r>
              <w:rPr>
                <w:sz w:val="21"/>
              </w:rPr>
              <w:t>Error </w:t>
            </w:r>
            <w:r>
              <w:rPr>
                <w:w w:val="105"/>
                <w:sz w:val="21"/>
              </w:rPr>
              <w:t>típ.</w:t>
            </w:r>
          </w:p>
        </w:tc>
        <w:tc>
          <w:tcPr>
            <w:tcW w:w="768" w:type="dxa"/>
            <w:vMerge w:val="restart"/>
            <w:tcBorders>
              <w:left w:val="single" w:sz="8" w:space="0" w:color="000000"/>
              <w:right w:val="single" w:sz="8" w:space="0" w:color="000000"/>
            </w:tcBorders>
          </w:tcPr>
          <w:p>
            <w:pPr>
              <w:pStyle w:val="TableParagraph"/>
              <w:spacing w:before="72"/>
              <w:ind w:left="203"/>
              <w:jc w:val="left"/>
              <w:rPr>
                <w:sz w:val="21"/>
              </w:rPr>
            </w:pPr>
            <w:r>
              <w:rPr>
                <w:w w:val="105"/>
                <w:sz w:val="21"/>
              </w:rPr>
              <w:t>Sig.</w:t>
            </w:r>
          </w:p>
        </w:tc>
        <w:tc>
          <w:tcPr>
            <w:tcW w:w="2261" w:type="dxa"/>
            <w:gridSpan w:val="2"/>
            <w:tcBorders>
              <w:left w:val="single" w:sz="8" w:space="0" w:color="000000"/>
              <w:bottom w:val="single" w:sz="8" w:space="0" w:color="000000"/>
              <w:right w:val="single" w:sz="8" w:space="0" w:color="000000"/>
            </w:tcBorders>
          </w:tcPr>
          <w:p>
            <w:pPr>
              <w:pStyle w:val="TableParagraph"/>
              <w:spacing w:line="322" w:lineRule="exact" w:before="11"/>
              <w:ind w:left="920" w:hanging="782"/>
              <w:jc w:val="left"/>
              <w:rPr>
                <w:sz w:val="21"/>
              </w:rPr>
            </w:pPr>
            <w:r>
              <w:rPr>
                <w:w w:val="105"/>
                <w:sz w:val="21"/>
              </w:rPr>
              <w:t>Intervalo de confianza 95%</w:t>
            </w:r>
          </w:p>
        </w:tc>
      </w:tr>
      <w:tr>
        <w:trPr>
          <w:trHeight w:val="691" w:hRule="exact"/>
        </w:trPr>
        <w:tc>
          <w:tcPr>
            <w:tcW w:w="2647" w:type="dxa"/>
            <w:gridSpan w:val="2"/>
            <w:vMerge/>
            <w:tcBorders>
              <w:right w:val="nil"/>
            </w:tcBorders>
          </w:tcPr>
          <w:p>
            <w:pPr/>
          </w:p>
        </w:tc>
        <w:tc>
          <w:tcPr>
            <w:tcW w:w="871" w:type="dxa"/>
            <w:vMerge/>
            <w:tcBorders>
              <w:left w:val="nil"/>
            </w:tcBorders>
          </w:tcPr>
          <w:p>
            <w:pPr/>
          </w:p>
        </w:tc>
        <w:tc>
          <w:tcPr>
            <w:tcW w:w="1133" w:type="dxa"/>
            <w:vMerge/>
            <w:tcBorders>
              <w:right w:val="single" w:sz="8" w:space="0" w:color="000000"/>
            </w:tcBorders>
          </w:tcPr>
          <w:p>
            <w:pPr/>
          </w:p>
        </w:tc>
        <w:tc>
          <w:tcPr>
            <w:tcW w:w="816" w:type="dxa"/>
            <w:vMerge/>
            <w:tcBorders>
              <w:left w:val="single" w:sz="8" w:space="0" w:color="000000"/>
              <w:right w:val="single" w:sz="8" w:space="0" w:color="000000"/>
            </w:tcBorders>
          </w:tcPr>
          <w:p>
            <w:pPr/>
          </w:p>
        </w:tc>
        <w:tc>
          <w:tcPr>
            <w:tcW w:w="768" w:type="dxa"/>
            <w:vMerge/>
            <w:tcBorders>
              <w:left w:val="single" w:sz="8" w:space="0" w:color="000000"/>
              <w:right w:val="single" w:sz="8" w:space="0" w:color="000000"/>
            </w:tcBorders>
          </w:tcPr>
          <w:p>
            <w:pPr/>
          </w:p>
        </w:tc>
        <w:tc>
          <w:tcPr>
            <w:tcW w:w="1133" w:type="dxa"/>
            <w:tcBorders>
              <w:top w:val="single" w:sz="8" w:space="0" w:color="000000"/>
              <w:left w:val="single" w:sz="8" w:space="0" w:color="000000"/>
              <w:right w:val="single" w:sz="8" w:space="0" w:color="000000"/>
            </w:tcBorders>
          </w:tcPr>
          <w:p>
            <w:pPr>
              <w:pStyle w:val="TableParagraph"/>
              <w:spacing w:line="314" w:lineRule="auto" w:before="96"/>
              <w:ind w:left="226" w:firstLine="36"/>
              <w:jc w:val="left"/>
              <w:rPr>
                <w:sz w:val="21"/>
              </w:rPr>
            </w:pPr>
            <w:r>
              <w:rPr>
                <w:w w:val="105"/>
                <w:sz w:val="21"/>
              </w:rPr>
              <w:t>Límite </w:t>
            </w:r>
            <w:r>
              <w:rPr>
                <w:sz w:val="21"/>
              </w:rPr>
              <w:t>inferior</w:t>
            </w:r>
          </w:p>
        </w:tc>
        <w:tc>
          <w:tcPr>
            <w:tcW w:w="1128" w:type="dxa"/>
            <w:tcBorders>
              <w:top w:val="single" w:sz="8" w:space="0" w:color="000000"/>
              <w:left w:val="single" w:sz="8" w:space="0" w:color="000000"/>
            </w:tcBorders>
          </w:tcPr>
          <w:p>
            <w:pPr>
              <w:pStyle w:val="TableParagraph"/>
              <w:spacing w:line="314" w:lineRule="auto" w:before="96"/>
              <w:ind w:left="190" w:firstLine="67"/>
              <w:jc w:val="left"/>
              <w:rPr>
                <w:sz w:val="21"/>
              </w:rPr>
            </w:pPr>
            <w:r>
              <w:rPr>
                <w:w w:val="105"/>
                <w:sz w:val="21"/>
              </w:rPr>
              <w:t>Límite </w:t>
            </w:r>
            <w:r>
              <w:rPr>
                <w:sz w:val="21"/>
              </w:rPr>
              <w:t>superior</w:t>
            </w:r>
          </w:p>
        </w:tc>
      </w:tr>
      <w:tr>
        <w:trPr>
          <w:trHeight w:val="383" w:hRule="exact"/>
        </w:trPr>
        <w:tc>
          <w:tcPr>
            <w:tcW w:w="1633" w:type="dxa"/>
            <w:tcBorders>
              <w:bottom w:val="nil"/>
              <w:right w:val="nil"/>
            </w:tcBorders>
          </w:tcPr>
          <w:p>
            <w:pPr/>
          </w:p>
        </w:tc>
        <w:tc>
          <w:tcPr>
            <w:tcW w:w="1013" w:type="dxa"/>
            <w:tcBorders>
              <w:left w:val="nil"/>
              <w:bottom w:val="nil"/>
              <w:right w:val="nil"/>
            </w:tcBorders>
          </w:tcPr>
          <w:p>
            <w:pPr/>
          </w:p>
        </w:tc>
        <w:tc>
          <w:tcPr>
            <w:tcW w:w="871" w:type="dxa"/>
            <w:tcBorders>
              <w:left w:val="nil"/>
              <w:bottom w:val="nil"/>
            </w:tcBorders>
          </w:tcPr>
          <w:p>
            <w:pPr>
              <w:pStyle w:val="TableParagraph"/>
              <w:spacing w:before="72"/>
              <w:ind w:left="62"/>
              <w:jc w:val="left"/>
              <w:rPr>
                <w:sz w:val="21"/>
              </w:rPr>
            </w:pPr>
            <w:r>
              <w:rPr>
                <w:w w:val="105"/>
                <w:sz w:val="21"/>
              </w:rPr>
              <w:t>,10</w:t>
            </w:r>
          </w:p>
        </w:tc>
        <w:tc>
          <w:tcPr>
            <w:tcW w:w="1133" w:type="dxa"/>
            <w:tcBorders>
              <w:bottom w:val="nil"/>
              <w:right w:val="single" w:sz="8" w:space="0" w:color="000000"/>
            </w:tcBorders>
          </w:tcPr>
          <w:p>
            <w:pPr>
              <w:pStyle w:val="TableParagraph"/>
              <w:spacing w:before="72"/>
              <w:ind w:right="54"/>
              <w:rPr>
                <w:sz w:val="21"/>
              </w:rPr>
            </w:pPr>
            <w:r>
              <w:rPr>
                <w:sz w:val="21"/>
              </w:rPr>
              <w:t>1,50</w:t>
            </w:r>
          </w:p>
        </w:tc>
        <w:tc>
          <w:tcPr>
            <w:tcW w:w="816" w:type="dxa"/>
            <w:tcBorders>
              <w:left w:val="single" w:sz="8" w:space="0" w:color="000000"/>
              <w:bottom w:val="nil"/>
              <w:right w:val="single" w:sz="8" w:space="0" w:color="000000"/>
            </w:tcBorders>
          </w:tcPr>
          <w:p>
            <w:pPr>
              <w:pStyle w:val="TableParagraph"/>
              <w:spacing w:before="72"/>
              <w:ind w:right="56"/>
              <w:rPr>
                <w:sz w:val="21"/>
              </w:rPr>
            </w:pPr>
            <w:r>
              <w:rPr>
                <w:sz w:val="21"/>
              </w:rPr>
              <w:t>,641</w:t>
            </w:r>
          </w:p>
        </w:tc>
        <w:tc>
          <w:tcPr>
            <w:tcW w:w="768" w:type="dxa"/>
            <w:tcBorders>
              <w:left w:val="single" w:sz="8" w:space="0" w:color="000000"/>
              <w:bottom w:val="nil"/>
              <w:right w:val="single" w:sz="8" w:space="0" w:color="000000"/>
            </w:tcBorders>
          </w:tcPr>
          <w:p>
            <w:pPr>
              <w:pStyle w:val="TableParagraph"/>
              <w:spacing w:before="72"/>
              <w:ind w:right="57"/>
              <w:rPr>
                <w:sz w:val="21"/>
              </w:rPr>
            </w:pPr>
            <w:r>
              <w:rPr>
                <w:sz w:val="21"/>
              </w:rPr>
              <w:t>,196</w:t>
            </w:r>
          </w:p>
        </w:tc>
        <w:tc>
          <w:tcPr>
            <w:tcW w:w="1133" w:type="dxa"/>
            <w:tcBorders>
              <w:left w:val="single" w:sz="8" w:space="0" w:color="000000"/>
              <w:bottom w:val="nil"/>
              <w:right w:val="single" w:sz="8" w:space="0" w:color="000000"/>
            </w:tcBorders>
          </w:tcPr>
          <w:p>
            <w:pPr>
              <w:pStyle w:val="TableParagraph"/>
              <w:spacing w:before="72"/>
              <w:ind w:right="60"/>
              <w:rPr>
                <w:sz w:val="21"/>
              </w:rPr>
            </w:pPr>
            <w:r>
              <w:rPr>
                <w:sz w:val="21"/>
              </w:rPr>
              <w:t>-,39</w:t>
            </w:r>
          </w:p>
        </w:tc>
        <w:tc>
          <w:tcPr>
            <w:tcW w:w="1128" w:type="dxa"/>
            <w:tcBorders>
              <w:left w:val="single" w:sz="8" w:space="0" w:color="000000"/>
              <w:bottom w:val="nil"/>
            </w:tcBorders>
          </w:tcPr>
          <w:p>
            <w:pPr>
              <w:pStyle w:val="TableParagraph"/>
              <w:spacing w:before="72"/>
              <w:ind w:right="56"/>
              <w:rPr>
                <w:sz w:val="21"/>
              </w:rPr>
            </w:pPr>
            <w:r>
              <w:rPr>
                <w:sz w:val="21"/>
              </w:rPr>
              <w:t>3,39</w:t>
            </w:r>
          </w:p>
        </w:tc>
      </w:tr>
      <w:tr>
        <w:trPr>
          <w:trHeight w:val="380" w:hRule="exact"/>
        </w:trPr>
        <w:tc>
          <w:tcPr>
            <w:tcW w:w="1633" w:type="dxa"/>
            <w:tcBorders>
              <w:top w:val="nil"/>
              <w:bottom w:val="nil"/>
              <w:right w:val="nil"/>
            </w:tcBorders>
          </w:tcPr>
          <w:p>
            <w:pPr/>
          </w:p>
        </w:tc>
        <w:tc>
          <w:tcPr>
            <w:tcW w:w="1013" w:type="dxa"/>
            <w:tcBorders>
              <w:top w:val="nil"/>
              <w:left w:val="nil"/>
              <w:bottom w:val="nil"/>
              <w:right w:val="nil"/>
            </w:tcBorders>
          </w:tcPr>
          <w:p>
            <w:pPr/>
          </w:p>
        </w:tc>
        <w:tc>
          <w:tcPr>
            <w:tcW w:w="871" w:type="dxa"/>
            <w:tcBorders>
              <w:top w:val="nil"/>
              <w:left w:val="nil"/>
              <w:bottom w:val="nil"/>
            </w:tcBorders>
          </w:tcPr>
          <w:p>
            <w:pPr>
              <w:pStyle w:val="TableParagraph"/>
              <w:spacing w:before="69"/>
              <w:ind w:left="62"/>
              <w:jc w:val="left"/>
              <w:rPr>
                <w:sz w:val="21"/>
              </w:rPr>
            </w:pPr>
            <w:r>
              <w:rPr>
                <w:w w:val="105"/>
                <w:sz w:val="21"/>
              </w:rPr>
              <w:t>1,00</w:t>
            </w:r>
          </w:p>
        </w:tc>
        <w:tc>
          <w:tcPr>
            <w:tcW w:w="1133" w:type="dxa"/>
            <w:tcBorders>
              <w:top w:val="nil"/>
              <w:bottom w:val="nil"/>
              <w:right w:val="single" w:sz="8" w:space="0" w:color="000000"/>
            </w:tcBorders>
          </w:tcPr>
          <w:p>
            <w:pPr>
              <w:pStyle w:val="TableParagraph"/>
              <w:spacing w:before="34"/>
              <w:ind w:right="54"/>
              <w:rPr>
                <w:sz w:val="14"/>
              </w:rPr>
            </w:pPr>
            <w:r>
              <w:rPr>
                <w:sz w:val="21"/>
              </w:rPr>
              <w:t>1,92</w:t>
            </w:r>
            <w:r>
              <w:rPr>
                <w:position w:val="10"/>
                <w:sz w:val="14"/>
              </w:rPr>
              <w:t>*</w:t>
            </w:r>
          </w:p>
        </w:tc>
        <w:tc>
          <w:tcPr>
            <w:tcW w:w="816" w:type="dxa"/>
            <w:tcBorders>
              <w:top w:val="nil"/>
              <w:left w:val="single" w:sz="8" w:space="0" w:color="000000"/>
              <w:bottom w:val="nil"/>
              <w:right w:val="single" w:sz="8" w:space="0" w:color="000000"/>
            </w:tcBorders>
          </w:tcPr>
          <w:p>
            <w:pPr>
              <w:pStyle w:val="TableParagraph"/>
              <w:spacing w:before="69"/>
              <w:ind w:right="56"/>
              <w:rPr>
                <w:sz w:val="21"/>
              </w:rPr>
            </w:pPr>
            <w:r>
              <w:rPr>
                <w:sz w:val="21"/>
              </w:rPr>
              <w:t>,641</w:t>
            </w:r>
          </w:p>
        </w:tc>
        <w:tc>
          <w:tcPr>
            <w:tcW w:w="768" w:type="dxa"/>
            <w:tcBorders>
              <w:top w:val="nil"/>
              <w:left w:val="single" w:sz="8" w:space="0" w:color="000000"/>
              <w:bottom w:val="nil"/>
              <w:right w:val="single" w:sz="8" w:space="0" w:color="000000"/>
            </w:tcBorders>
          </w:tcPr>
          <w:p>
            <w:pPr>
              <w:pStyle w:val="TableParagraph"/>
              <w:spacing w:before="69"/>
              <w:ind w:right="57"/>
              <w:rPr>
                <w:sz w:val="21"/>
              </w:rPr>
            </w:pPr>
            <w:r>
              <w:rPr>
                <w:sz w:val="21"/>
              </w:rPr>
              <w:t>,046</w:t>
            </w:r>
          </w:p>
        </w:tc>
        <w:tc>
          <w:tcPr>
            <w:tcW w:w="1133" w:type="dxa"/>
            <w:tcBorders>
              <w:top w:val="nil"/>
              <w:left w:val="single" w:sz="8" w:space="0" w:color="000000"/>
              <w:bottom w:val="nil"/>
              <w:right w:val="single" w:sz="8" w:space="0" w:color="000000"/>
            </w:tcBorders>
          </w:tcPr>
          <w:p>
            <w:pPr>
              <w:pStyle w:val="TableParagraph"/>
              <w:spacing w:before="69"/>
              <w:ind w:right="60"/>
              <w:rPr>
                <w:sz w:val="21"/>
              </w:rPr>
            </w:pPr>
            <w:r>
              <w:rPr>
                <w:sz w:val="21"/>
              </w:rPr>
              <w:t>,02</w:t>
            </w:r>
          </w:p>
        </w:tc>
        <w:tc>
          <w:tcPr>
            <w:tcW w:w="1128" w:type="dxa"/>
            <w:tcBorders>
              <w:top w:val="nil"/>
              <w:left w:val="single" w:sz="8" w:space="0" w:color="000000"/>
              <w:bottom w:val="nil"/>
            </w:tcBorders>
          </w:tcPr>
          <w:p>
            <w:pPr>
              <w:pStyle w:val="TableParagraph"/>
              <w:spacing w:before="69"/>
              <w:ind w:right="56"/>
              <w:rPr>
                <w:sz w:val="21"/>
              </w:rPr>
            </w:pPr>
            <w:r>
              <w:rPr>
                <w:sz w:val="21"/>
              </w:rPr>
              <w:t>3,81</w:t>
            </w:r>
          </w:p>
        </w:tc>
      </w:tr>
      <w:tr>
        <w:trPr>
          <w:trHeight w:val="340" w:hRule="exact"/>
        </w:trPr>
        <w:tc>
          <w:tcPr>
            <w:tcW w:w="1633" w:type="dxa"/>
            <w:tcBorders>
              <w:top w:val="nil"/>
              <w:bottom w:val="nil"/>
              <w:right w:val="nil"/>
            </w:tcBorders>
          </w:tcPr>
          <w:p>
            <w:pPr/>
          </w:p>
        </w:tc>
        <w:tc>
          <w:tcPr>
            <w:tcW w:w="1013" w:type="dxa"/>
            <w:tcBorders>
              <w:top w:val="nil"/>
              <w:left w:val="nil"/>
              <w:bottom w:val="nil"/>
              <w:right w:val="nil"/>
            </w:tcBorders>
          </w:tcPr>
          <w:p>
            <w:pPr>
              <w:pStyle w:val="TableParagraph"/>
              <w:ind w:left="231"/>
              <w:jc w:val="left"/>
              <w:rPr>
                <w:sz w:val="21"/>
              </w:rPr>
            </w:pPr>
            <w:r>
              <w:rPr>
                <w:w w:val="105"/>
                <w:sz w:val="21"/>
              </w:rPr>
              <w:t>,00</w:t>
            </w:r>
          </w:p>
        </w:tc>
        <w:tc>
          <w:tcPr>
            <w:tcW w:w="871" w:type="dxa"/>
            <w:tcBorders>
              <w:top w:val="nil"/>
              <w:left w:val="nil"/>
              <w:bottom w:val="nil"/>
            </w:tcBorders>
          </w:tcPr>
          <w:p>
            <w:pPr>
              <w:pStyle w:val="TableParagraph"/>
              <w:ind w:left="62"/>
              <w:jc w:val="left"/>
              <w:rPr>
                <w:sz w:val="21"/>
              </w:rPr>
            </w:pPr>
            <w:r>
              <w:rPr>
                <w:w w:val="105"/>
                <w:sz w:val="21"/>
              </w:rPr>
              <w:t>2,00</w:t>
            </w:r>
          </w:p>
        </w:tc>
        <w:tc>
          <w:tcPr>
            <w:tcW w:w="1133" w:type="dxa"/>
            <w:tcBorders>
              <w:top w:val="nil"/>
              <w:bottom w:val="nil"/>
              <w:right w:val="single" w:sz="8" w:space="0" w:color="000000"/>
            </w:tcBorders>
          </w:tcPr>
          <w:p>
            <w:pPr>
              <w:pStyle w:val="TableParagraph"/>
              <w:ind w:right="54"/>
              <w:rPr>
                <w:sz w:val="21"/>
              </w:rPr>
            </w:pPr>
            <w:r>
              <w:rPr>
                <w:sz w:val="21"/>
              </w:rPr>
              <w:t>1,00</w:t>
            </w:r>
          </w:p>
        </w:tc>
        <w:tc>
          <w:tcPr>
            <w:tcW w:w="816" w:type="dxa"/>
            <w:tcBorders>
              <w:top w:val="nil"/>
              <w:left w:val="single" w:sz="8" w:space="0" w:color="000000"/>
              <w:bottom w:val="nil"/>
              <w:right w:val="single" w:sz="8" w:space="0" w:color="000000"/>
            </w:tcBorders>
          </w:tcPr>
          <w:p>
            <w:pPr>
              <w:pStyle w:val="TableParagraph"/>
              <w:ind w:right="56"/>
              <w:rPr>
                <w:sz w:val="21"/>
              </w:rPr>
            </w:pPr>
            <w:r>
              <w:rPr>
                <w:sz w:val="21"/>
              </w:rPr>
              <w:t>,641</w:t>
            </w:r>
          </w:p>
        </w:tc>
        <w:tc>
          <w:tcPr>
            <w:tcW w:w="768" w:type="dxa"/>
            <w:tcBorders>
              <w:top w:val="nil"/>
              <w:left w:val="single" w:sz="8" w:space="0" w:color="000000"/>
              <w:bottom w:val="nil"/>
              <w:right w:val="single" w:sz="8" w:space="0" w:color="000000"/>
            </w:tcBorders>
          </w:tcPr>
          <w:p>
            <w:pPr>
              <w:pStyle w:val="TableParagraph"/>
              <w:ind w:right="57"/>
              <w:rPr>
                <w:sz w:val="21"/>
              </w:rPr>
            </w:pPr>
            <w:r>
              <w:rPr>
                <w:sz w:val="21"/>
              </w:rPr>
              <w:t>,627</w:t>
            </w:r>
          </w:p>
        </w:tc>
        <w:tc>
          <w:tcPr>
            <w:tcW w:w="1133" w:type="dxa"/>
            <w:tcBorders>
              <w:top w:val="nil"/>
              <w:left w:val="single" w:sz="8" w:space="0" w:color="000000"/>
              <w:bottom w:val="nil"/>
              <w:right w:val="single" w:sz="8" w:space="0" w:color="000000"/>
            </w:tcBorders>
          </w:tcPr>
          <w:p>
            <w:pPr>
              <w:pStyle w:val="TableParagraph"/>
              <w:ind w:right="60"/>
              <w:rPr>
                <w:sz w:val="21"/>
              </w:rPr>
            </w:pPr>
            <w:r>
              <w:rPr>
                <w:sz w:val="21"/>
              </w:rPr>
              <w:t>-,89</w:t>
            </w:r>
          </w:p>
        </w:tc>
        <w:tc>
          <w:tcPr>
            <w:tcW w:w="1128" w:type="dxa"/>
            <w:tcBorders>
              <w:top w:val="nil"/>
              <w:left w:val="single" w:sz="8" w:space="0" w:color="000000"/>
              <w:bottom w:val="nil"/>
            </w:tcBorders>
          </w:tcPr>
          <w:p>
            <w:pPr>
              <w:pStyle w:val="TableParagraph"/>
              <w:ind w:right="56"/>
              <w:rPr>
                <w:sz w:val="21"/>
              </w:rPr>
            </w:pPr>
            <w:r>
              <w:rPr>
                <w:sz w:val="21"/>
              </w:rPr>
              <w:t>2,89</w:t>
            </w:r>
          </w:p>
        </w:tc>
      </w:tr>
      <w:tr>
        <w:trPr>
          <w:trHeight w:val="360" w:hRule="exact"/>
        </w:trPr>
        <w:tc>
          <w:tcPr>
            <w:tcW w:w="1633" w:type="dxa"/>
            <w:tcBorders>
              <w:top w:val="nil"/>
              <w:bottom w:val="nil"/>
              <w:right w:val="nil"/>
            </w:tcBorders>
          </w:tcPr>
          <w:p>
            <w:pPr/>
          </w:p>
        </w:tc>
        <w:tc>
          <w:tcPr>
            <w:tcW w:w="1013" w:type="dxa"/>
            <w:tcBorders>
              <w:top w:val="nil"/>
              <w:left w:val="nil"/>
              <w:bottom w:val="nil"/>
              <w:right w:val="nil"/>
            </w:tcBorders>
          </w:tcPr>
          <w:p>
            <w:pPr/>
          </w:p>
        </w:tc>
        <w:tc>
          <w:tcPr>
            <w:tcW w:w="871" w:type="dxa"/>
            <w:tcBorders>
              <w:top w:val="nil"/>
              <w:left w:val="nil"/>
              <w:bottom w:val="nil"/>
            </w:tcBorders>
          </w:tcPr>
          <w:p>
            <w:pPr>
              <w:pStyle w:val="TableParagraph"/>
              <w:spacing w:before="69"/>
              <w:ind w:left="62"/>
              <w:jc w:val="left"/>
              <w:rPr>
                <w:sz w:val="21"/>
              </w:rPr>
            </w:pPr>
            <w:r>
              <w:rPr>
                <w:w w:val="105"/>
                <w:sz w:val="21"/>
              </w:rPr>
              <w:t>4,00</w:t>
            </w:r>
          </w:p>
        </w:tc>
        <w:tc>
          <w:tcPr>
            <w:tcW w:w="1133" w:type="dxa"/>
            <w:tcBorders>
              <w:top w:val="nil"/>
              <w:bottom w:val="nil"/>
              <w:right w:val="single" w:sz="8" w:space="0" w:color="000000"/>
            </w:tcBorders>
          </w:tcPr>
          <w:p>
            <w:pPr>
              <w:pStyle w:val="TableParagraph"/>
              <w:spacing w:before="34"/>
              <w:ind w:right="54"/>
              <w:rPr>
                <w:sz w:val="14"/>
              </w:rPr>
            </w:pPr>
            <w:r>
              <w:rPr>
                <w:sz w:val="21"/>
              </w:rPr>
              <w:t>2,83</w:t>
            </w:r>
            <w:r>
              <w:rPr>
                <w:position w:val="10"/>
                <w:sz w:val="14"/>
              </w:rPr>
              <w:t>*</w:t>
            </w:r>
          </w:p>
        </w:tc>
        <w:tc>
          <w:tcPr>
            <w:tcW w:w="816" w:type="dxa"/>
            <w:tcBorders>
              <w:top w:val="nil"/>
              <w:left w:val="single" w:sz="8" w:space="0" w:color="000000"/>
              <w:bottom w:val="nil"/>
              <w:right w:val="single" w:sz="8" w:space="0" w:color="000000"/>
            </w:tcBorders>
          </w:tcPr>
          <w:p>
            <w:pPr>
              <w:pStyle w:val="TableParagraph"/>
              <w:spacing w:before="69"/>
              <w:ind w:right="56"/>
              <w:rPr>
                <w:sz w:val="21"/>
              </w:rPr>
            </w:pPr>
            <w:r>
              <w:rPr>
                <w:sz w:val="21"/>
              </w:rPr>
              <w:t>,641</w:t>
            </w:r>
          </w:p>
        </w:tc>
        <w:tc>
          <w:tcPr>
            <w:tcW w:w="768" w:type="dxa"/>
            <w:tcBorders>
              <w:top w:val="nil"/>
              <w:left w:val="single" w:sz="8" w:space="0" w:color="000000"/>
              <w:bottom w:val="nil"/>
              <w:right w:val="single" w:sz="8" w:space="0" w:color="000000"/>
            </w:tcBorders>
          </w:tcPr>
          <w:p>
            <w:pPr>
              <w:pStyle w:val="TableParagraph"/>
              <w:spacing w:before="69"/>
              <w:ind w:right="57"/>
              <w:rPr>
                <w:sz w:val="21"/>
              </w:rPr>
            </w:pPr>
            <w:r>
              <w:rPr>
                <w:sz w:val="21"/>
              </w:rPr>
              <w:t>,001</w:t>
            </w:r>
          </w:p>
        </w:tc>
        <w:tc>
          <w:tcPr>
            <w:tcW w:w="1133" w:type="dxa"/>
            <w:tcBorders>
              <w:top w:val="nil"/>
              <w:left w:val="single" w:sz="8" w:space="0" w:color="000000"/>
              <w:bottom w:val="nil"/>
              <w:right w:val="single" w:sz="8" w:space="0" w:color="000000"/>
            </w:tcBorders>
          </w:tcPr>
          <w:p>
            <w:pPr>
              <w:pStyle w:val="TableParagraph"/>
              <w:spacing w:before="69"/>
              <w:ind w:right="60"/>
              <w:rPr>
                <w:sz w:val="21"/>
              </w:rPr>
            </w:pPr>
            <w:r>
              <w:rPr>
                <w:sz w:val="21"/>
              </w:rPr>
              <w:t>,94</w:t>
            </w:r>
          </w:p>
        </w:tc>
        <w:tc>
          <w:tcPr>
            <w:tcW w:w="1128" w:type="dxa"/>
            <w:tcBorders>
              <w:top w:val="nil"/>
              <w:left w:val="single" w:sz="8" w:space="0" w:color="000000"/>
              <w:bottom w:val="nil"/>
            </w:tcBorders>
          </w:tcPr>
          <w:p>
            <w:pPr>
              <w:pStyle w:val="TableParagraph"/>
              <w:spacing w:before="69"/>
              <w:ind w:right="56"/>
              <w:rPr>
                <w:sz w:val="21"/>
              </w:rPr>
            </w:pPr>
            <w:r>
              <w:rPr>
                <w:sz w:val="21"/>
              </w:rPr>
              <w:t>4,73</w:t>
            </w:r>
          </w:p>
        </w:tc>
      </w:tr>
      <w:tr>
        <w:trPr>
          <w:trHeight w:val="380" w:hRule="exact"/>
        </w:trPr>
        <w:tc>
          <w:tcPr>
            <w:tcW w:w="1633" w:type="dxa"/>
            <w:tcBorders>
              <w:top w:val="nil"/>
              <w:bottom w:val="nil"/>
              <w:right w:val="nil"/>
            </w:tcBorders>
          </w:tcPr>
          <w:p>
            <w:pPr/>
          </w:p>
        </w:tc>
        <w:tc>
          <w:tcPr>
            <w:tcW w:w="1013" w:type="dxa"/>
            <w:tcBorders>
              <w:top w:val="nil"/>
              <w:left w:val="nil"/>
              <w:bottom w:val="nil"/>
              <w:right w:val="nil"/>
            </w:tcBorders>
          </w:tcPr>
          <w:p>
            <w:pPr/>
          </w:p>
        </w:tc>
        <w:tc>
          <w:tcPr>
            <w:tcW w:w="871" w:type="dxa"/>
            <w:tcBorders>
              <w:top w:val="nil"/>
              <w:left w:val="nil"/>
              <w:bottom w:val="nil"/>
            </w:tcBorders>
          </w:tcPr>
          <w:p>
            <w:pPr>
              <w:pStyle w:val="TableParagraph"/>
              <w:spacing w:before="69"/>
              <w:ind w:left="62"/>
              <w:jc w:val="left"/>
              <w:rPr>
                <w:sz w:val="21"/>
              </w:rPr>
            </w:pPr>
            <w:r>
              <w:rPr>
                <w:w w:val="105"/>
                <w:sz w:val="21"/>
              </w:rPr>
              <w:t>8,00</w:t>
            </w:r>
          </w:p>
        </w:tc>
        <w:tc>
          <w:tcPr>
            <w:tcW w:w="1133" w:type="dxa"/>
            <w:tcBorders>
              <w:top w:val="nil"/>
              <w:bottom w:val="nil"/>
              <w:right w:val="single" w:sz="8" w:space="0" w:color="000000"/>
            </w:tcBorders>
          </w:tcPr>
          <w:p>
            <w:pPr>
              <w:pStyle w:val="TableParagraph"/>
              <w:spacing w:before="34"/>
              <w:ind w:right="54"/>
              <w:rPr>
                <w:sz w:val="14"/>
              </w:rPr>
            </w:pPr>
            <w:r>
              <w:rPr>
                <w:sz w:val="21"/>
              </w:rPr>
              <w:t>5,08</w:t>
            </w:r>
            <w:r>
              <w:rPr>
                <w:position w:val="10"/>
                <w:sz w:val="14"/>
              </w:rPr>
              <w:t>*</w:t>
            </w:r>
          </w:p>
        </w:tc>
        <w:tc>
          <w:tcPr>
            <w:tcW w:w="816" w:type="dxa"/>
            <w:tcBorders>
              <w:top w:val="nil"/>
              <w:left w:val="single" w:sz="8" w:space="0" w:color="000000"/>
              <w:bottom w:val="nil"/>
              <w:right w:val="single" w:sz="8" w:space="0" w:color="000000"/>
            </w:tcBorders>
          </w:tcPr>
          <w:p>
            <w:pPr>
              <w:pStyle w:val="TableParagraph"/>
              <w:spacing w:before="69"/>
              <w:ind w:right="56"/>
              <w:rPr>
                <w:sz w:val="21"/>
              </w:rPr>
            </w:pPr>
            <w:r>
              <w:rPr>
                <w:sz w:val="21"/>
              </w:rPr>
              <w:t>,641</w:t>
            </w:r>
          </w:p>
        </w:tc>
        <w:tc>
          <w:tcPr>
            <w:tcW w:w="768" w:type="dxa"/>
            <w:tcBorders>
              <w:top w:val="nil"/>
              <w:left w:val="single" w:sz="8" w:space="0" w:color="000000"/>
              <w:bottom w:val="nil"/>
              <w:right w:val="single" w:sz="8" w:space="0" w:color="000000"/>
            </w:tcBorders>
          </w:tcPr>
          <w:p>
            <w:pPr>
              <w:pStyle w:val="TableParagraph"/>
              <w:spacing w:before="69"/>
              <w:ind w:right="57"/>
              <w:rPr>
                <w:sz w:val="21"/>
              </w:rPr>
            </w:pPr>
            <w:r>
              <w:rPr>
                <w:sz w:val="21"/>
              </w:rPr>
              <w:t>,000</w:t>
            </w:r>
          </w:p>
        </w:tc>
        <w:tc>
          <w:tcPr>
            <w:tcW w:w="1133" w:type="dxa"/>
            <w:tcBorders>
              <w:top w:val="nil"/>
              <w:left w:val="single" w:sz="8" w:space="0" w:color="000000"/>
              <w:bottom w:val="nil"/>
              <w:right w:val="single" w:sz="8" w:space="0" w:color="000000"/>
            </w:tcBorders>
          </w:tcPr>
          <w:p>
            <w:pPr>
              <w:pStyle w:val="TableParagraph"/>
              <w:spacing w:before="69"/>
              <w:ind w:right="58"/>
              <w:rPr>
                <w:sz w:val="21"/>
              </w:rPr>
            </w:pPr>
            <w:r>
              <w:rPr>
                <w:sz w:val="21"/>
              </w:rPr>
              <w:t>3,19</w:t>
            </w:r>
          </w:p>
        </w:tc>
        <w:tc>
          <w:tcPr>
            <w:tcW w:w="1128" w:type="dxa"/>
            <w:tcBorders>
              <w:top w:val="nil"/>
              <w:left w:val="single" w:sz="8" w:space="0" w:color="000000"/>
              <w:bottom w:val="nil"/>
            </w:tcBorders>
          </w:tcPr>
          <w:p>
            <w:pPr>
              <w:pStyle w:val="TableParagraph"/>
              <w:spacing w:before="69"/>
              <w:ind w:right="56"/>
              <w:rPr>
                <w:sz w:val="21"/>
              </w:rPr>
            </w:pPr>
            <w:r>
              <w:rPr>
                <w:sz w:val="21"/>
              </w:rPr>
              <w:t>6,98</w:t>
            </w:r>
          </w:p>
        </w:tc>
      </w:tr>
      <w:tr>
        <w:trPr>
          <w:trHeight w:val="360" w:hRule="exact"/>
        </w:trPr>
        <w:tc>
          <w:tcPr>
            <w:tcW w:w="1633" w:type="dxa"/>
            <w:tcBorders>
              <w:top w:val="nil"/>
              <w:bottom w:val="nil"/>
              <w:right w:val="nil"/>
            </w:tcBorders>
          </w:tcPr>
          <w:p>
            <w:pPr/>
          </w:p>
        </w:tc>
        <w:tc>
          <w:tcPr>
            <w:tcW w:w="1013" w:type="dxa"/>
            <w:tcBorders>
              <w:top w:val="nil"/>
              <w:left w:val="nil"/>
              <w:bottom w:val="nil"/>
              <w:right w:val="nil"/>
            </w:tcBorders>
          </w:tcPr>
          <w:p>
            <w:pPr/>
          </w:p>
        </w:tc>
        <w:tc>
          <w:tcPr>
            <w:tcW w:w="871" w:type="dxa"/>
            <w:tcBorders>
              <w:top w:val="nil"/>
              <w:left w:val="nil"/>
              <w:bottom w:val="nil"/>
            </w:tcBorders>
          </w:tcPr>
          <w:p>
            <w:pPr>
              <w:pStyle w:val="TableParagraph"/>
              <w:ind w:left="62"/>
              <w:jc w:val="left"/>
              <w:rPr>
                <w:sz w:val="21"/>
              </w:rPr>
            </w:pPr>
            <w:r>
              <w:rPr>
                <w:w w:val="105"/>
                <w:sz w:val="21"/>
              </w:rPr>
              <w:t>,00</w:t>
            </w:r>
          </w:p>
        </w:tc>
        <w:tc>
          <w:tcPr>
            <w:tcW w:w="1133" w:type="dxa"/>
            <w:tcBorders>
              <w:top w:val="nil"/>
              <w:bottom w:val="nil"/>
              <w:right w:val="single" w:sz="8" w:space="0" w:color="000000"/>
            </w:tcBorders>
          </w:tcPr>
          <w:p>
            <w:pPr>
              <w:pStyle w:val="TableParagraph"/>
              <w:ind w:right="54"/>
              <w:rPr>
                <w:sz w:val="21"/>
              </w:rPr>
            </w:pPr>
            <w:r>
              <w:rPr>
                <w:sz w:val="21"/>
              </w:rPr>
              <w:t>-1,50</w:t>
            </w:r>
          </w:p>
        </w:tc>
        <w:tc>
          <w:tcPr>
            <w:tcW w:w="816" w:type="dxa"/>
            <w:tcBorders>
              <w:top w:val="nil"/>
              <w:left w:val="single" w:sz="8" w:space="0" w:color="000000"/>
              <w:bottom w:val="nil"/>
              <w:right w:val="single" w:sz="8" w:space="0" w:color="000000"/>
            </w:tcBorders>
          </w:tcPr>
          <w:p>
            <w:pPr>
              <w:pStyle w:val="TableParagraph"/>
              <w:ind w:right="56"/>
              <w:rPr>
                <w:sz w:val="21"/>
              </w:rPr>
            </w:pPr>
            <w:r>
              <w:rPr>
                <w:sz w:val="21"/>
              </w:rPr>
              <w:t>,641</w:t>
            </w:r>
          </w:p>
        </w:tc>
        <w:tc>
          <w:tcPr>
            <w:tcW w:w="768" w:type="dxa"/>
            <w:tcBorders>
              <w:top w:val="nil"/>
              <w:left w:val="single" w:sz="8" w:space="0" w:color="000000"/>
              <w:bottom w:val="nil"/>
              <w:right w:val="single" w:sz="8" w:space="0" w:color="000000"/>
            </w:tcBorders>
          </w:tcPr>
          <w:p>
            <w:pPr>
              <w:pStyle w:val="TableParagraph"/>
              <w:ind w:right="57"/>
              <w:rPr>
                <w:sz w:val="21"/>
              </w:rPr>
            </w:pPr>
            <w:r>
              <w:rPr>
                <w:sz w:val="21"/>
              </w:rPr>
              <w:t>,196</w:t>
            </w:r>
          </w:p>
        </w:tc>
        <w:tc>
          <w:tcPr>
            <w:tcW w:w="1133" w:type="dxa"/>
            <w:tcBorders>
              <w:top w:val="nil"/>
              <w:left w:val="single" w:sz="8" w:space="0" w:color="000000"/>
              <w:bottom w:val="nil"/>
              <w:right w:val="single" w:sz="8" w:space="0" w:color="000000"/>
            </w:tcBorders>
          </w:tcPr>
          <w:p>
            <w:pPr>
              <w:pStyle w:val="TableParagraph"/>
              <w:ind w:right="58"/>
              <w:rPr>
                <w:sz w:val="21"/>
              </w:rPr>
            </w:pPr>
            <w:r>
              <w:rPr>
                <w:sz w:val="21"/>
              </w:rPr>
              <w:t>-3,39</w:t>
            </w:r>
          </w:p>
        </w:tc>
        <w:tc>
          <w:tcPr>
            <w:tcW w:w="1128" w:type="dxa"/>
            <w:tcBorders>
              <w:top w:val="nil"/>
              <w:left w:val="single" w:sz="8" w:space="0" w:color="000000"/>
              <w:bottom w:val="nil"/>
            </w:tcBorders>
          </w:tcPr>
          <w:p>
            <w:pPr>
              <w:pStyle w:val="TableParagraph"/>
              <w:ind w:right="58"/>
              <w:rPr>
                <w:sz w:val="21"/>
              </w:rPr>
            </w:pPr>
            <w:r>
              <w:rPr>
                <w:sz w:val="21"/>
              </w:rPr>
              <w:t>,39</w:t>
            </w:r>
          </w:p>
        </w:tc>
      </w:tr>
      <w:tr>
        <w:trPr>
          <w:trHeight w:val="360" w:hRule="exact"/>
        </w:trPr>
        <w:tc>
          <w:tcPr>
            <w:tcW w:w="1633" w:type="dxa"/>
            <w:tcBorders>
              <w:top w:val="nil"/>
              <w:bottom w:val="nil"/>
              <w:right w:val="nil"/>
            </w:tcBorders>
          </w:tcPr>
          <w:p>
            <w:pPr/>
          </w:p>
        </w:tc>
        <w:tc>
          <w:tcPr>
            <w:tcW w:w="1013" w:type="dxa"/>
            <w:tcBorders>
              <w:top w:val="nil"/>
              <w:left w:val="nil"/>
              <w:bottom w:val="nil"/>
              <w:right w:val="nil"/>
            </w:tcBorders>
          </w:tcPr>
          <w:p>
            <w:pPr/>
          </w:p>
        </w:tc>
        <w:tc>
          <w:tcPr>
            <w:tcW w:w="871" w:type="dxa"/>
            <w:tcBorders>
              <w:top w:val="nil"/>
              <w:left w:val="nil"/>
              <w:bottom w:val="nil"/>
            </w:tcBorders>
          </w:tcPr>
          <w:p>
            <w:pPr>
              <w:pStyle w:val="TableParagraph"/>
              <w:ind w:left="62"/>
              <w:jc w:val="left"/>
              <w:rPr>
                <w:sz w:val="21"/>
              </w:rPr>
            </w:pPr>
            <w:r>
              <w:rPr>
                <w:w w:val="105"/>
                <w:sz w:val="21"/>
              </w:rPr>
              <w:t>1,00</w:t>
            </w:r>
          </w:p>
        </w:tc>
        <w:tc>
          <w:tcPr>
            <w:tcW w:w="1133" w:type="dxa"/>
            <w:tcBorders>
              <w:top w:val="nil"/>
              <w:bottom w:val="nil"/>
              <w:right w:val="single" w:sz="8" w:space="0" w:color="000000"/>
            </w:tcBorders>
          </w:tcPr>
          <w:p>
            <w:pPr>
              <w:pStyle w:val="TableParagraph"/>
              <w:ind w:right="56"/>
              <w:rPr>
                <w:sz w:val="21"/>
              </w:rPr>
            </w:pPr>
            <w:r>
              <w:rPr>
                <w:sz w:val="21"/>
              </w:rPr>
              <w:t>,42</w:t>
            </w:r>
          </w:p>
        </w:tc>
        <w:tc>
          <w:tcPr>
            <w:tcW w:w="816" w:type="dxa"/>
            <w:tcBorders>
              <w:top w:val="nil"/>
              <w:left w:val="single" w:sz="8" w:space="0" w:color="000000"/>
              <w:bottom w:val="nil"/>
              <w:right w:val="single" w:sz="8" w:space="0" w:color="000000"/>
            </w:tcBorders>
          </w:tcPr>
          <w:p>
            <w:pPr>
              <w:pStyle w:val="TableParagraph"/>
              <w:ind w:right="56"/>
              <w:rPr>
                <w:sz w:val="21"/>
              </w:rPr>
            </w:pPr>
            <w:r>
              <w:rPr>
                <w:sz w:val="21"/>
              </w:rPr>
              <w:t>,641</w:t>
            </w:r>
          </w:p>
        </w:tc>
        <w:tc>
          <w:tcPr>
            <w:tcW w:w="768" w:type="dxa"/>
            <w:tcBorders>
              <w:top w:val="nil"/>
              <w:left w:val="single" w:sz="8" w:space="0" w:color="000000"/>
              <w:bottom w:val="nil"/>
              <w:right w:val="single" w:sz="8" w:space="0" w:color="000000"/>
            </w:tcBorders>
          </w:tcPr>
          <w:p>
            <w:pPr>
              <w:pStyle w:val="TableParagraph"/>
              <w:ind w:right="57"/>
              <w:rPr>
                <w:sz w:val="21"/>
              </w:rPr>
            </w:pPr>
            <w:r>
              <w:rPr>
                <w:sz w:val="21"/>
              </w:rPr>
              <w:t>,986</w:t>
            </w:r>
          </w:p>
        </w:tc>
        <w:tc>
          <w:tcPr>
            <w:tcW w:w="1133" w:type="dxa"/>
            <w:tcBorders>
              <w:top w:val="nil"/>
              <w:left w:val="single" w:sz="8" w:space="0" w:color="000000"/>
              <w:bottom w:val="nil"/>
              <w:right w:val="single" w:sz="8" w:space="0" w:color="000000"/>
            </w:tcBorders>
          </w:tcPr>
          <w:p>
            <w:pPr>
              <w:pStyle w:val="TableParagraph"/>
              <w:ind w:right="58"/>
              <w:rPr>
                <w:sz w:val="21"/>
              </w:rPr>
            </w:pPr>
            <w:r>
              <w:rPr>
                <w:sz w:val="21"/>
              </w:rPr>
              <w:t>-1,48</w:t>
            </w:r>
          </w:p>
        </w:tc>
        <w:tc>
          <w:tcPr>
            <w:tcW w:w="1128" w:type="dxa"/>
            <w:tcBorders>
              <w:top w:val="nil"/>
              <w:left w:val="single" w:sz="8" w:space="0" w:color="000000"/>
              <w:bottom w:val="nil"/>
            </w:tcBorders>
          </w:tcPr>
          <w:p>
            <w:pPr>
              <w:pStyle w:val="TableParagraph"/>
              <w:ind w:right="56"/>
              <w:rPr>
                <w:sz w:val="21"/>
              </w:rPr>
            </w:pPr>
            <w:r>
              <w:rPr>
                <w:sz w:val="21"/>
              </w:rPr>
              <w:t>2,31</w:t>
            </w:r>
          </w:p>
        </w:tc>
      </w:tr>
      <w:tr>
        <w:trPr>
          <w:trHeight w:val="360" w:hRule="exact"/>
        </w:trPr>
        <w:tc>
          <w:tcPr>
            <w:tcW w:w="1633" w:type="dxa"/>
            <w:tcBorders>
              <w:top w:val="nil"/>
              <w:bottom w:val="nil"/>
              <w:right w:val="nil"/>
            </w:tcBorders>
          </w:tcPr>
          <w:p>
            <w:pPr/>
          </w:p>
        </w:tc>
        <w:tc>
          <w:tcPr>
            <w:tcW w:w="1013" w:type="dxa"/>
            <w:tcBorders>
              <w:top w:val="nil"/>
              <w:left w:val="nil"/>
              <w:bottom w:val="nil"/>
              <w:right w:val="nil"/>
            </w:tcBorders>
          </w:tcPr>
          <w:p>
            <w:pPr>
              <w:pStyle w:val="TableParagraph"/>
              <w:ind w:left="231"/>
              <w:jc w:val="left"/>
              <w:rPr>
                <w:sz w:val="21"/>
              </w:rPr>
            </w:pPr>
            <w:r>
              <w:rPr>
                <w:w w:val="105"/>
                <w:sz w:val="21"/>
              </w:rPr>
              <w:t>,10</w:t>
            </w:r>
          </w:p>
        </w:tc>
        <w:tc>
          <w:tcPr>
            <w:tcW w:w="871" w:type="dxa"/>
            <w:tcBorders>
              <w:top w:val="nil"/>
              <w:left w:val="nil"/>
              <w:bottom w:val="nil"/>
            </w:tcBorders>
          </w:tcPr>
          <w:p>
            <w:pPr>
              <w:pStyle w:val="TableParagraph"/>
              <w:ind w:left="62"/>
              <w:jc w:val="left"/>
              <w:rPr>
                <w:sz w:val="21"/>
              </w:rPr>
            </w:pPr>
            <w:r>
              <w:rPr>
                <w:w w:val="105"/>
                <w:sz w:val="21"/>
              </w:rPr>
              <w:t>2,00</w:t>
            </w:r>
          </w:p>
        </w:tc>
        <w:tc>
          <w:tcPr>
            <w:tcW w:w="1133" w:type="dxa"/>
            <w:tcBorders>
              <w:top w:val="nil"/>
              <w:bottom w:val="nil"/>
              <w:right w:val="single" w:sz="8" w:space="0" w:color="000000"/>
            </w:tcBorders>
          </w:tcPr>
          <w:p>
            <w:pPr>
              <w:pStyle w:val="TableParagraph"/>
              <w:ind w:right="56"/>
              <w:rPr>
                <w:sz w:val="21"/>
              </w:rPr>
            </w:pPr>
            <w:r>
              <w:rPr>
                <w:sz w:val="21"/>
              </w:rPr>
              <w:t>-,50</w:t>
            </w:r>
          </w:p>
        </w:tc>
        <w:tc>
          <w:tcPr>
            <w:tcW w:w="816" w:type="dxa"/>
            <w:tcBorders>
              <w:top w:val="nil"/>
              <w:left w:val="single" w:sz="8" w:space="0" w:color="000000"/>
              <w:bottom w:val="nil"/>
              <w:right w:val="single" w:sz="8" w:space="0" w:color="000000"/>
            </w:tcBorders>
          </w:tcPr>
          <w:p>
            <w:pPr>
              <w:pStyle w:val="TableParagraph"/>
              <w:ind w:right="56"/>
              <w:rPr>
                <w:sz w:val="21"/>
              </w:rPr>
            </w:pPr>
            <w:r>
              <w:rPr>
                <w:sz w:val="21"/>
              </w:rPr>
              <w:t>,641</w:t>
            </w:r>
          </w:p>
        </w:tc>
        <w:tc>
          <w:tcPr>
            <w:tcW w:w="768" w:type="dxa"/>
            <w:tcBorders>
              <w:top w:val="nil"/>
              <w:left w:val="single" w:sz="8" w:space="0" w:color="000000"/>
              <w:bottom w:val="nil"/>
              <w:right w:val="single" w:sz="8" w:space="0" w:color="000000"/>
            </w:tcBorders>
          </w:tcPr>
          <w:p>
            <w:pPr>
              <w:pStyle w:val="TableParagraph"/>
              <w:ind w:right="57"/>
              <w:rPr>
                <w:sz w:val="21"/>
              </w:rPr>
            </w:pPr>
            <w:r>
              <w:rPr>
                <w:sz w:val="21"/>
              </w:rPr>
              <w:t>,970</w:t>
            </w:r>
          </w:p>
        </w:tc>
        <w:tc>
          <w:tcPr>
            <w:tcW w:w="1133" w:type="dxa"/>
            <w:tcBorders>
              <w:top w:val="nil"/>
              <w:left w:val="single" w:sz="8" w:space="0" w:color="000000"/>
              <w:bottom w:val="nil"/>
              <w:right w:val="single" w:sz="8" w:space="0" w:color="000000"/>
            </w:tcBorders>
          </w:tcPr>
          <w:p>
            <w:pPr>
              <w:pStyle w:val="TableParagraph"/>
              <w:ind w:right="58"/>
              <w:rPr>
                <w:sz w:val="21"/>
              </w:rPr>
            </w:pPr>
            <w:r>
              <w:rPr>
                <w:sz w:val="21"/>
              </w:rPr>
              <w:t>-2,39</w:t>
            </w:r>
          </w:p>
        </w:tc>
        <w:tc>
          <w:tcPr>
            <w:tcW w:w="1128" w:type="dxa"/>
            <w:tcBorders>
              <w:top w:val="nil"/>
              <w:left w:val="single" w:sz="8" w:space="0" w:color="000000"/>
              <w:bottom w:val="nil"/>
            </w:tcBorders>
          </w:tcPr>
          <w:p>
            <w:pPr>
              <w:pStyle w:val="TableParagraph"/>
              <w:ind w:right="56"/>
              <w:rPr>
                <w:sz w:val="21"/>
              </w:rPr>
            </w:pPr>
            <w:r>
              <w:rPr>
                <w:sz w:val="21"/>
              </w:rPr>
              <w:t>1,39</w:t>
            </w:r>
          </w:p>
        </w:tc>
      </w:tr>
      <w:tr>
        <w:trPr>
          <w:trHeight w:val="340" w:hRule="exact"/>
        </w:trPr>
        <w:tc>
          <w:tcPr>
            <w:tcW w:w="1633" w:type="dxa"/>
            <w:tcBorders>
              <w:top w:val="nil"/>
              <w:bottom w:val="nil"/>
              <w:right w:val="nil"/>
            </w:tcBorders>
          </w:tcPr>
          <w:p>
            <w:pPr/>
          </w:p>
        </w:tc>
        <w:tc>
          <w:tcPr>
            <w:tcW w:w="1013" w:type="dxa"/>
            <w:tcBorders>
              <w:top w:val="nil"/>
              <w:left w:val="nil"/>
              <w:bottom w:val="nil"/>
              <w:right w:val="nil"/>
            </w:tcBorders>
          </w:tcPr>
          <w:p>
            <w:pPr/>
          </w:p>
        </w:tc>
        <w:tc>
          <w:tcPr>
            <w:tcW w:w="871" w:type="dxa"/>
            <w:tcBorders>
              <w:top w:val="nil"/>
              <w:left w:val="nil"/>
              <w:bottom w:val="nil"/>
            </w:tcBorders>
          </w:tcPr>
          <w:p>
            <w:pPr>
              <w:pStyle w:val="TableParagraph"/>
              <w:ind w:left="62"/>
              <w:jc w:val="left"/>
              <w:rPr>
                <w:sz w:val="21"/>
              </w:rPr>
            </w:pPr>
            <w:r>
              <w:rPr>
                <w:w w:val="105"/>
                <w:sz w:val="21"/>
              </w:rPr>
              <w:t>4,00</w:t>
            </w:r>
          </w:p>
        </w:tc>
        <w:tc>
          <w:tcPr>
            <w:tcW w:w="1133" w:type="dxa"/>
            <w:tcBorders>
              <w:top w:val="nil"/>
              <w:bottom w:val="nil"/>
              <w:right w:val="single" w:sz="8" w:space="0" w:color="000000"/>
            </w:tcBorders>
          </w:tcPr>
          <w:p>
            <w:pPr>
              <w:pStyle w:val="TableParagraph"/>
              <w:ind w:right="54"/>
              <w:rPr>
                <w:sz w:val="21"/>
              </w:rPr>
            </w:pPr>
            <w:r>
              <w:rPr>
                <w:sz w:val="21"/>
              </w:rPr>
              <w:t>1,33</w:t>
            </w:r>
          </w:p>
        </w:tc>
        <w:tc>
          <w:tcPr>
            <w:tcW w:w="816" w:type="dxa"/>
            <w:tcBorders>
              <w:top w:val="nil"/>
              <w:left w:val="single" w:sz="8" w:space="0" w:color="000000"/>
              <w:bottom w:val="nil"/>
              <w:right w:val="single" w:sz="8" w:space="0" w:color="000000"/>
            </w:tcBorders>
          </w:tcPr>
          <w:p>
            <w:pPr>
              <w:pStyle w:val="TableParagraph"/>
              <w:ind w:right="56"/>
              <w:rPr>
                <w:sz w:val="21"/>
              </w:rPr>
            </w:pPr>
            <w:r>
              <w:rPr>
                <w:sz w:val="21"/>
              </w:rPr>
              <w:t>,641</w:t>
            </w:r>
          </w:p>
        </w:tc>
        <w:tc>
          <w:tcPr>
            <w:tcW w:w="768" w:type="dxa"/>
            <w:tcBorders>
              <w:top w:val="nil"/>
              <w:left w:val="single" w:sz="8" w:space="0" w:color="000000"/>
              <w:bottom w:val="nil"/>
              <w:right w:val="single" w:sz="8" w:space="0" w:color="000000"/>
            </w:tcBorders>
          </w:tcPr>
          <w:p>
            <w:pPr>
              <w:pStyle w:val="TableParagraph"/>
              <w:ind w:right="57"/>
              <w:rPr>
                <w:sz w:val="21"/>
              </w:rPr>
            </w:pPr>
            <w:r>
              <w:rPr>
                <w:sz w:val="21"/>
              </w:rPr>
              <w:t>,312</w:t>
            </w:r>
          </w:p>
        </w:tc>
        <w:tc>
          <w:tcPr>
            <w:tcW w:w="1133" w:type="dxa"/>
            <w:tcBorders>
              <w:top w:val="nil"/>
              <w:left w:val="single" w:sz="8" w:space="0" w:color="000000"/>
              <w:bottom w:val="nil"/>
              <w:right w:val="single" w:sz="8" w:space="0" w:color="000000"/>
            </w:tcBorders>
          </w:tcPr>
          <w:p>
            <w:pPr>
              <w:pStyle w:val="TableParagraph"/>
              <w:ind w:right="60"/>
              <w:rPr>
                <w:sz w:val="21"/>
              </w:rPr>
            </w:pPr>
            <w:r>
              <w:rPr>
                <w:sz w:val="21"/>
              </w:rPr>
              <w:t>-,56</w:t>
            </w:r>
          </w:p>
        </w:tc>
        <w:tc>
          <w:tcPr>
            <w:tcW w:w="1128" w:type="dxa"/>
            <w:tcBorders>
              <w:top w:val="nil"/>
              <w:left w:val="single" w:sz="8" w:space="0" w:color="000000"/>
              <w:bottom w:val="nil"/>
            </w:tcBorders>
          </w:tcPr>
          <w:p>
            <w:pPr>
              <w:pStyle w:val="TableParagraph"/>
              <w:ind w:right="56"/>
              <w:rPr>
                <w:sz w:val="21"/>
              </w:rPr>
            </w:pPr>
            <w:r>
              <w:rPr>
                <w:sz w:val="21"/>
              </w:rPr>
              <w:t>3,23</w:t>
            </w:r>
          </w:p>
        </w:tc>
      </w:tr>
      <w:tr>
        <w:trPr>
          <w:trHeight w:val="360" w:hRule="exact"/>
        </w:trPr>
        <w:tc>
          <w:tcPr>
            <w:tcW w:w="1633" w:type="dxa"/>
            <w:tcBorders>
              <w:top w:val="nil"/>
              <w:bottom w:val="nil"/>
              <w:right w:val="nil"/>
            </w:tcBorders>
          </w:tcPr>
          <w:p>
            <w:pPr/>
          </w:p>
        </w:tc>
        <w:tc>
          <w:tcPr>
            <w:tcW w:w="1013" w:type="dxa"/>
            <w:tcBorders>
              <w:top w:val="nil"/>
              <w:left w:val="nil"/>
              <w:bottom w:val="nil"/>
              <w:right w:val="nil"/>
            </w:tcBorders>
          </w:tcPr>
          <w:p>
            <w:pPr/>
          </w:p>
        </w:tc>
        <w:tc>
          <w:tcPr>
            <w:tcW w:w="871" w:type="dxa"/>
            <w:tcBorders>
              <w:top w:val="nil"/>
              <w:left w:val="nil"/>
              <w:bottom w:val="nil"/>
            </w:tcBorders>
          </w:tcPr>
          <w:p>
            <w:pPr>
              <w:pStyle w:val="TableParagraph"/>
              <w:spacing w:before="69"/>
              <w:ind w:left="62"/>
              <w:jc w:val="left"/>
              <w:rPr>
                <w:sz w:val="21"/>
              </w:rPr>
            </w:pPr>
            <w:r>
              <w:rPr>
                <w:w w:val="105"/>
                <w:sz w:val="21"/>
              </w:rPr>
              <w:t>8,00</w:t>
            </w:r>
          </w:p>
        </w:tc>
        <w:tc>
          <w:tcPr>
            <w:tcW w:w="1133" w:type="dxa"/>
            <w:tcBorders>
              <w:top w:val="nil"/>
              <w:bottom w:val="nil"/>
              <w:right w:val="single" w:sz="8" w:space="0" w:color="000000"/>
            </w:tcBorders>
          </w:tcPr>
          <w:p>
            <w:pPr>
              <w:pStyle w:val="TableParagraph"/>
              <w:spacing w:before="34"/>
              <w:ind w:right="54"/>
              <w:rPr>
                <w:sz w:val="14"/>
              </w:rPr>
            </w:pPr>
            <w:r>
              <w:rPr>
                <w:sz w:val="21"/>
              </w:rPr>
              <w:t>3,58</w:t>
            </w:r>
            <w:r>
              <w:rPr>
                <w:position w:val="10"/>
                <w:sz w:val="14"/>
              </w:rPr>
              <w:t>*</w:t>
            </w:r>
          </w:p>
        </w:tc>
        <w:tc>
          <w:tcPr>
            <w:tcW w:w="816" w:type="dxa"/>
            <w:tcBorders>
              <w:top w:val="nil"/>
              <w:left w:val="single" w:sz="8" w:space="0" w:color="000000"/>
              <w:bottom w:val="nil"/>
              <w:right w:val="single" w:sz="8" w:space="0" w:color="000000"/>
            </w:tcBorders>
          </w:tcPr>
          <w:p>
            <w:pPr>
              <w:pStyle w:val="TableParagraph"/>
              <w:spacing w:before="69"/>
              <w:ind w:right="56"/>
              <w:rPr>
                <w:sz w:val="21"/>
              </w:rPr>
            </w:pPr>
            <w:r>
              <w:rPr>
                <w:sz w:val="21"/>
              </w:rPr>
              <w:t>,641</w:t>
            </w:r>
          </w:p>
        </w:tc>
        <w:tc>
          <w:tcPr>
            <w:tcW w:w="768" w:type="dxa"/>
            <w:tcBorders>
              <w:top w:val="nil"/>
              <w:left w:val="single" w:sz="8" w:space="0" w:color="000000"/>
              <w:bottom w:val="nil"/>
              <w:right w:val="single" w:sz="8" w:space="0" w:color="000000"/>
            </w:tcBorders>
          </w:tcPr>
          <w:p>
            <w:pPr>
              <w:pStyle w:val="TableParagraph"/>
              <w:spacing w:before="69"/>
              <w:ind w:right="57"/>
              <w:rPr>
                <w:sz w:val="21"/>
              </w:rPr>
            </w:pPr>
            <w:r>
              <w:rPr>
                <w:sz w:val="21"/>
              </w:rPr>
              <w:t>,000</w:t>
            </w:r>
          </w:p>
        </w:tc>
        <w:tc>
          <w:tcPr>
            <w:tcW w:w="1133" w:type="dxa"/>
            <w:tcBorders>
              <w:top w:val="nil"/>
              <w:left w:val="single" w:sz="8" w:space="0" w:color="000000"/>
              <w:bottom w:val="nil"/>
              <w:right w:val="single" w:sz="8" w:space="0" w:color="000000"/>
            </w:tcBorders>
          </w:tcPr>
          <w:p>
            <w:pPr>
              <w:pStyle w:val="TableParagraph"/>
              <w:spacing w:before="69"/>
              <w:ind w:right="58"/>
              <w:rPr>
                <w:sz w:val="21"/>
              </w:rPr>
            </w:pPr>
            <w:r>
              <w:rPr>
                <w:sz w:val="21"/>
              </w:rPr>
              <w:t>1,69</w:t>
            </w:r>
          </w:p>
        </w:tc>
        <w:tc>
          <w:tcPr>
            <w:tcW w:w="1128" w:type="dxa"/>
            <w:tcBorders>
              <w:top w:val="nil"/>
              <w:left w:val="single" w:sz="8" w:space="0" w:color="000000"/>
              <w:bottom w:val="nil"/>
            </w:tcBorders>
          </w:tcPr>
          <w:p>
            <w:pPr>
              <w:pStyle w:val="TableParagraph"/>
              <w:spacing w:before="69"/>
              <w:ind w:right="56"/>
              <w:rPr>
                <w:sz w:val="21"/>
              </w:rPr>
            </w:pPr>
            <w:r>
              <w:rPr>
                <w:sz w:val="21"/>
              </w:rPr>
              <w:t>5,48</w:t>
            </w:r>
          </w:p>
        </w:tc>
      </w:tr>
      <w:tr>
        <w:trPr>
          <w:trHeight w:val="380" w:hRule="exact"/>
        </w:trPr>
        <w:tc>
          <w:tcPr>
            <w:tcW w:w="1633" w:type="dxa"/>
            <w:tcBorders>
              <w:top w:val="nil"/>
              <w:bottom w:val="nil"/>
              <w:right w:val="nil"/>
            </w:tcBorders>
          </w:tcPr>
          <w:p>
            <w:pPr/>
          </w:p>
        </w:tc>
        <w:tc>
          <w:tcPr>
            <w:tcW w:w="1013" w:type="dxa"/>
            <w:tcBorders>
              <w:top w:val="nil"/>
              <w:left w:val="nil"/>
              <w:bottom w:val="nil"/>
              <w:right w:val="nil"/>
            </w:tcBorders>
          </w:tcPr>
          <w:p>
            <w:pPr/>
          </w:p>
        </w:tc>
        <w:tc>
          <w:tcPr>
            <w:tcW w:w="871" w:type="dxa"/>
            <w:tcBorders>
              <w:top w:val="nil"/>
              <w:left w:val="nil"/>
              <w:bottom w:val="nil"/>
            </w:tcBorders>
          </w:tcPr>
          <w:p>
            <w:pPr>
              <w:pStyle w:val="TableParagraph"/>
              <w:spacing w:before="69"/>
              <w:ind w:left="62"/>
              <w:jc w:val="left"/>
              <w:rPr>
                <w:sz w:val="21"/>
              </w:rPr>
            </w:pPr>
            <w:r>
              <w:rPr>
                <w:w w:val="105"/>
                <w:sz w:val="21"/>
              </w:rPr>
              <w:t>,00</w:t>
            </w:r>
          </w:p>
        </w:tc>
        <w:tc>
          <w:tcPr>
            <w:tcW w:w="1133" w:type="dxa"/>
            <w:tcBorders>
              <w:top w:val="nil"/>
              <w:bottom w:val="nil"/>
              <w:right w:val="single" w:sz="8" w:space="0" w:color="000000"/>
            </w:tcBorders>
          </w:tcPr>
          <w:p>
            <w:pPr>
              <w:pStyle w:val="TableParagraph"/>
              <w:spacing w:before="34"/>
              <w:ind w:right="54"/>
              <w:rPr>
                <w:sz w:val="14"/>
              </w:rPr>
            </w:pPr>
            <w:r>
              <w:rPr>
                <w:sz w:val="21"/>
              </w:rPr>
              <w:t>-1,92</w:t>
            </w:r>
            <w:r>
              <w:rPr>
                <w:position w:val="10"/>
                <w:sz w:val="14"/>
              </w:rPr>
              <w:t>*</w:t>
            </w:r>
          </w:p>
        </w:tc>
        <w:tc>
          <w:tcPr>
            <w:tcW w:w="816" w:type="dxa"/>
            <w:tcBorders>
              <w:top w:val="nil"/>
              <w:left w:val="single" w:sz="8" w:space="0" w:color="000000"/>
              <w:bottom w:val="nil"/>
              <w:right w:val="single" w:sz="8" w:space="0" w:color="000000"/>
            </w:tcBorders>
          </w:tcPr>
          <w:p>
            <w:pPr>
              <w:pStyle w:val="TableParagraph"/>
              <w:spacing w:before="69"/>
              <w:ind w:right="56"/>
              <w:rPr>
                <w:sz w:val="21"/>
              </w:rPr>
            </w:pPr>
            <w:r>
              <w:rPr>
                <w:sz w:val="21"/>
              </w:rPr>
              <w:t>,641</w:t>
            </w:r>
          </w:p>
        </w:tc>
        <w:tc>
          <w:tcPr>
            <w:tcW w:w="768" w:type="dxa"/>
            <w:tcBorders>
              <w:top w:val="nil"/>
              <w:left w:val="single" w:sz="8" w:space="0" w:color="000000"/>
              <w:bottom w:val="nil"/>
              <w:right w:val="single" w:sz="8" w:space="0" w:color="000000"/>
            </w:tcBorders>
          </w:tcPr>
          <w:p>
            <w:pPr>
              <w:pStyle w:val="TableParagraph"/>
              <w:spacing w:before="69"/>
              <w:ind w:right="57"/>
              <w:rPr>
                <w:sz w:val="21"/>
              </w:rPr>
            </w:pPr>
            <w:r>
              <w:rPr>
                <w:sz w:val="21"/>
              </w:rPr>
              <w:t>,046</w:t>
            </w:r>
          </w:p>
        </w:tc>
        <w:tc>
          <w:tcPr>
            <w:tcW w:w="1133" w:type="dxa"/>
            <w:tcBorders>
              <w:top w:val="nil"/>
              <w:left w:val="single" w:sz="8" w:space="0" w:color="000000"/>
              <w:bottom w:val="nil"/>
              <w:right w:val="single" w:sz="8" w:space="0" w:color="000000"/>
            </w:tcBorders>
          </w:tcPr>
          <w:p>
            <w:pPr>
              <w:pStyle w:val="TableParagraph"/>
              <w:spacing w:before="69"/>
              <w:ind w:right="58"/>
              <w:rPr>
                <w:sz w:val="21"/>
              </w:rPr>
            </w:pPr>
            <w:r>
              <w:rPr>
                <w:sz w:val="21"/>
              </w:rPr>
              <w:t>-3,81</w:t>
            </w:r>
          </w:p>
        </w:tc>
        <w:tc>
          <w:tcPr>
            <w:tcW w:w="1128" w:type="dxa"/>
            <w:tcBorders>
              <w:top w:val="nil"/>
              <w:left w:val="single" w:sz="8" w:space="0" w:color="000000"/>
              <w:bottom w:val="nil"/>
            </w:tcBorders>
          </w:tcPr>
          <w:p>
            <w:pPr>
              <w:pStyle w:val="TableParagraph"/>
              <w:spacing w:before="69"/>
              <w:ind w:right="58"/>
              <w:rPr>
                <w:sz w:val="21"/>
              </w:rPr>
            </w:pPr>
            <w:r>
              <w:rPr>
                <w:sz w:val="21"/>
              </w:rPr>
              <w:t>-,02</w:t>
            </w:r>
          </w:p>
        </w:tc>
      </w:tr>
      <w:tr>
        <w:trPr>
          <w:trHeight w:val="360" w:hRule="exact"/>
        </w:trPr>
        <w:tc>
          <w:tcPr>
            <w:tcW w:w="1633" w:type="dxa"/>
            <w:tcBorders>
              <w:top w:val="nil"/>
              <w:bottom w:val="nil"/>
              <w:right w:val="nil"/>
            </w:tcBorders>
          </w:tcPr>
          <w:p>
            <w:pPr/>
          </w:p>
        </w:tc>
        <w:tc>
          <w:tcPr>
            <w:tcW w:w="1013" w:type="dxa"/>
            <w:tcBorders>
              <w:top w:val="nil"/>
              <w:left w:val="nil"/>
              <w:bottom w:val="nil"/>
              <w:right w:val="nil"/>
            </w:tcBorders>
          </w:tcPr>
          <w:p>
            <w:pPr/>
          </w:p>
        </w:tc>
        <w:tc>
          <w:tcPr>
            <w:tcW w:w="871" w:type="dxa"/>
            <w:tcBorders>
              <w:top w:val="nil"/>
              <w:left w:val="nil"/>
              <w:bottom w:val="nil"/>
            </w:tcBorders>
          </w:tcPr>
          <w:p>
            <w:pPr>
              <w:pStyle w:val="TableParagraph"/>
              <w:ind w:left="62"/>
              <w:jc w:val="left"/>
              <w:rPr>
                <w:sz w:val="21"/>
              </w:rPr>
            </w:pPr>
            <w:r>
              <w:rPr>
                <w:w w:val="105"/>
                <w:sz w:val="21"/>
              </w:rPr>
              <w:t>,10</w:t>
            </w:r>
          </w:p>
        </w:tc>
        <w:tc>
          <w:tcPr>
            <w:tcW w:w="1133" w:type="dxa"/>
            <w:tcBorders>
              <w:top w:val="nil"/>
              <w:bottom w:val="nil"/>
              <w:right w:val="single" w:sz="8" w:space="0" w:color="000000"/>
            </w:tcBorders>
          </w:tcPr>
          <w:p>
            <w:pPr>
              <w:pStyle w:val="TableParagraph"/>
              <w:ind w:right="56"/>
              <w:rPr>
                <w:sz w:val="21"/>
              </w:rPr>
            </w:pPr>
            <w:r>
              <w:rPr>
                <w:sz w:val="21"/>
              </w:rPr>
              <w:t>-,42</w:t>
            </w:r>
          </w:p>
        </w:tc>
        <w:tc>
          <w:tcPr>
            <w:tcW w:w="816" w:type="dxa"/>
            <w:tcBorders>
              <w:top w:val="nil"/>
              <w:left w:val="single" w:sz="8" w:space="0" w:color="000000"/>
              <w:bottom w:val="nil"/>
              <w:right w:val="single" w:sz="8" w:space="0" w:color="000000"/>
            </w:tcBorders>
          </w:tcPr>
          <w:p>
            <w:pPr>
              <w:pStyle w:val="TableParagraph"/>
              <w:ind w:right="56"/>
              <w:rPr>
                <w:sz w:val="21"/>
              </w:rPr>
            </w:pPr>
            <w:r>
              <w:rPr>
                <w:sz w:val="21"/>
              </w:rPr>
              <w:t>,641</w:t>
            </w:r>
          </w:p>
        </w:tc>
        <w:tc>
          <w:tcPr>
            <w:tcW w:w="768" w:type="dxa"/>
            <w:tcBorders>
              <w:top w:val="nil"/>
              <w:left w:val="single" w:sz="8" w:space="0" w:color="000000"/>
              <w:bottom w:val="nil"/>
              <w:right w:val="single" w:sz="8" w:space="0" w:color="000000"/>
            </w:tcBorders>
          </w:tcPr>
          <w:p>
            <w:pPr>
              <w:pStyle w:val="TableParagraph"/>
              <w:ind w:right="57"/>
              <w:rPr>
                <w:sz w:val="21"/>
              </w:rPr>
            </w:pPr>
            <w:r>
              <w:rPr>
                <w:sz w:val="21"/>
              </w:rPr>
              <w:t>,986</w:t>
            </w:r>
          </w:p>
        </w:tc>
        <w:tc>
          <w:tcPr>
            <w:tcW w:w="1133" w:type="dxa"/>
            <w:tcBorders>
              <w:top w:val="nil"/>
              <w:left w:val="single" w:sz="8" w:space="0" w:color="000000"/>
              <w:bottom w:val="nil"/>
              <w:right w:val="single" w:sz="8" w:space="0" w:color="000000"/>
            </w:tcBorders>
          </w:tcPr>
          <w:p>
            <w:pPr>
              <w:pStyle w:val="TableParagraph"/>
              <w:ind w:right="58"/>
              <w:rPr>
                <w:sz w:val="21"/>
              </w:rPr>
            </w:pPr>
            <w:r>
              <w:rPr>
                <w:sz w:val="21"/>
              </w:rPr>
              <w:t>-2,31</w:t>
            </w:r>
          </w:p>
        </w:tc>
        <w:tc>
          <w:tcPr>
            <w:tcW w:w="1128" w:type="dxa"/>
            <w:tcBorders>
              <w:top w:val="nil"/>
              <w:left w:val="single" w:sz="8" w:space="0" w:color="000000"/>
              <w:bottom w:val="nil"/>
            </w:tcBorders>
          </w:tcPr>
          <w:p>
            <w:pPr>
              <w:pStyle w:val="TableParagraph"/>
              <w:ind w:right="56"/>
              <w:rPr>
                <w:sz w:val="21"/>
              </w:rPr>
            </w:pPr>
            <w:r>
              <w:rPr>
                <w:sz w:val="21"/>
              </w:rPr>
              <w:t>1,48</w:t>
            </w:r>
          </w:p>
        </w:tc>
      </w:tr>
      <w:tr>
        <w:trPr>
          <w:trHeight w:val="360" w:hRule="exact"/>
        </w:trPr>
        <w:tc>
          <w:tcPr>
            <w:tcW w:w="1633" w:type="dxa"/>
            <w:tcBorders>
              <w:top w:val="nil"/>
              <w:bottom w:val="nil"/>
              <w:right w:val="nil"/>
            </w:tcBorders>
          </w:tcPr>
          <w:p>
            <w:pPr/>
          </w:p>
        </w:tc>
        <w:tc>
          <w:tcPr>
            <w:tcW w:w="1013" w:type="dxa"/>
            <w:tcBorders>
              <w:top w:val="nil"/>
              <w:left w:val="nil"/>
              <w:bottom w:val="nil"/>
              <w:right w:val="nil"/>
            </w:tcBorders>
          </w:tcPr>
          <w:p>
            <w:pPr>
              <w:pStyle w:val="TableParagraph"/>
              <w:ind w:left="231"/>
              <w:jc w:val="left"/>
              <w:rPr>
                <w:sz w:val="21"/>
              </w:rPr>
            </w:pPr>
            <w:r>
              <w:rPr>
                <w:w w:val="105"/>
                <w:sz w:val="21"/>
              </w:rPr>
              <w:t>1,00</w:t>
            </w:r>
          </w:p>
        </w:tc>
        <w:tc>
          <w:tcPr>
            <w:tcW w:w="871" w:type="dxa"/>
            <w:tcBorders>
              <w:top w:val="nil"/>
              <w:left w:val="nil"/>
              <w:bottom w:val="nil"/>
            </w:tcBorders>
          </w:tcPr>
          <w:p>
            <w:pPr>
              <w:pStyle w:val="TableParagraph"/>
              <w:ind w:left="62"/>
              <w:jc w:val="left"/>
              <w:rPr>
                <w:sz w:val="21"/>
              </w:rPr>
            </w:pPr>
            <w:r>
              <w:rPr>
                <w:w w:val="105"/>
                <w:sz w:val="21"/>
              </w:rPr>
              <w:t>2,00</w:t>
            </w:r>
          </w:p>
        </w:tc>
        <w:tc>
          <w:tcPr>
            <w:tcW w:w="1133" w:type="dxa"/>
            <w:tcBorders>
              <w:top w:val="nil"/>
              <w:bottom w:val="nil"/>
              <w:right w:val="single" w:sz="8" w:space="0" w:color="000000"/>
            </w:tcBorders>
          </w:tcPr>
          <w:p>
            <w:pPr>
              <w:pStyle w:val="TableParagraph"/>
              <w:ind w:right="56"/>
              <w:rPr>
                <w:sz w:val="21"/>
              </w:rPr>
            </w:pPr>
            <w:r>
              <w:rPr>
                <w:sz w:val="21"/>
              </w:rPr>
              <w:t>-,92</w:t>
            </w:r>
          </w:p>
        </w:tc>
        <w:tc>
          <w:tcPr>
            <w:tcW w:w="816" w:type="dxa"/>
            <w:tcBorders>
              <w:top w:val="nil"/>
              <w:left w:val="single" w:sz="8" w:space="0" w:color="000000"/>
              <w:bottom w:val="nil"/>
              <w:right w:val="single" w:sz="8" w:space="0" w:color="000000"/>
            </w:tcBorders>
          </w:tcPr>
          <w:p>
            <w:pPr>
              <w:pStyle w:val="TableParagraph"/>
              <w:ind w:right="56"/>
              <w:rPr>
                <w:sz w:val="21"/>
              </w:rPr>
            </w:pPr>
            <w:r>
              <w:rPr>
                <w:sz w:val="21"/>
              </w:rPr>
              <w:t>,641</w:t>
            </w:r>
          </w:p>
        </w:tc>
        <w:tc>
          <w:tcPr>
            <w:tcW w:w="768" w:type="dxa"/>
            <w:tcBorders>
              <w:top w:val="nil"/>
              <w:left w:val="single" w:sz="8" w:space="0" w:color="000000"/>
              <w:bottom w:val="nil"/>
              <w:right w:val="single" w:sz="8" w:space="0" w:color="000000"/>
            </w:tcBorders>
          </w:tcPr>
          <w:p>
            <w:pPr>
              <w:pStyle w:val="TableParagraph"/>
              <w:ind w:right="57"/>
              <w:rPr>
                <w:sz w:val="21"/>
              </w:rPr>
            </w:pPr>
            <w:r>
              <w:rPr>
                <w:sz w:val="21"/>
              </w:rPr>
              <w:t>,708</w:t>
            </w:r>
          </w:p>
        </w:tc>
        <w:tc>
          <w:tcPr>
            <w:tcW w:w="1133" w:type="dxa"/>
            <w:tcBorders>
              <w:top w:val="nil"/>
              <w:left w:val="single" w:sz="8" w:space="0" w:color="000000"/>
              <w:bottom w:val="nil"/>
              <w:right w:val="single" w:sz="8" w:space="0" w:color="000000"/>
            </w:tcBorders>
          </w:tcPr>
          <w:p>
            <w:pPr>
              <w:pStyle w:val="TableParagraph"/>
              <w:ind w:right="58"/>
              <w:rPr>
                <w:sz w:val="21"/>
              </w:rPr>
            </w:pPr>
            <w:r>
              <w:rPr>
                <w:sz w:val="21"/>
              </w:rPr>
              <w:t>-2,81</w:t>
            </w:r>
          </w:p>
        </w:tc>
        <w:tc>
          <w:tcPr>
            <w:tcW w:w="1128" w:type="dxa"/>
            <w:tcBorders>
              <w:top w:val="nil"/>
              <w:left w:val="single" w:sz="8" w:space="0" w:color="000000"/>
              <w:bottom w:val="nil"/>
            </w:tcBorders>
          </w:tcPr>
          <w:p>
            <w:pPr>
              <w:pStyle w:val="TableParagraph"/>
              <w:ind w:right="58"/>
              <w:rPr>
                <w:sz w:val="21"/>
              </w:rPr>
            </w:pPr>
            <w:r>
              <w:rPr>
                <w:sz w:val="21"/>
              </w:rPr>
              <w:t>,98</w:t>
            </w:r>
          </w:p>
        </w:tc>
      </w:tr>
      <w:tr>
        <w:trPr>
          <w:trHeight w:val="340" w:hRule="exact"/>
        </w:trPr>
        <w:tc>
          <w:tcPr>
            <w:tcW w:w="1633" w:type="dxa"/>
            <w:tcBorders>
              <w:top w:val="nil"/>
              <w:bottom w:val="nil"/>
              <w:right w:val="nil"/>
            </w:tcBorders>
          </w:tcPr>
          <w:p>
            <w:pPr/>
          </w:p>
        </w:tc>
        <w:tc>
          <w:tcPr>
            <w:tcW w:w="1013" w:type="dxa"/>
            <w:tcBorders>
              <w:top w:val="nil"/>
              <w:left w:val="nil"/>
              <w:bottom w:val="nil"/>
              <w:right w:val="nil"/>
            </w:tcBorders>
          </w:tcPr>
          <w:p>
            <w:pPr/>
          </w:p>
        </w:tc>
        <w:tc>
          <w:tcPr>
            <w:tcW w:w="871" w:type="dxa"/>
            <w:tcBorders>
              <w:top w:val="nil"/>
              <w:left w:val="nil"/>
              <w:bottom w:val="nil"/>
            </w:tcBorders>
          </w:tcPr>
          <w:p>
            <w:pPr>
              <w:pStyle w:val="TableParagraph"/>
              <w:ind w:left="62"/>
              <w:jc w:val="left"/>
              <w:rPr>
                <w:sz w:val="21"/>
              </w:rPr>
            </w:pPr>
            <w:r>
              <w:rPr>
                <w:w w:val="105"/>
                <w:sz w:val="21"/>
              </w:rPr>
              <w:t>4,00</w:t>
            </w:r>
          </w:p>
        </w:tc>
        <w:tc>
          <w:tcPr>
            <w:tcW w:w="1133" w:type="dxa"/>
            <w:tcBorders>
              <w:top w:val="nil"/>
              <w:bottom w:val="nil"/>
              <w:right w:val="single" w:sz="8" w:space="0" w:color="000000"/>
            </w:tcBorders>
          </w:tcPr>
          <w:p>
            <w:pPr>
              <w:pStyle w:val="TableParagraph"/>
              <w:ind w:right="56"/>
              <w:rPr>
                <w:sz w:val="21"/>
              </w:rPr>
            </w:pPr>
            <w:r>
              <w:rPr>
                <w:sz w:val="21"/>
              </w:rPr>
              <w:t>,92</w:t>
            </w:r>
          </w:p>
        </w:tc>
        <w:tc>
          <w:tcPr>
            <w:tcW w:w="816" w:type="dxa"/>
            <w:tcBorders>
              <w:top w:val="nil"/>
              <w:left w:val="single" w:sz="8" w:space="0" w:color="000000"/>
              <w:bottom w:val="nil"/>
              <w:right w:val="single" w:sz="8" w:space="0" w:color="000000"/>
            </w:tcBorders>
          </w:tcPr>
          <w:p>
            <w:pPr>
              <w:pStyle w:val="TableParagraph"/>
              <w:ind w:right="56"/>
              <w:rPr>
                <w:sz w:val="21"/>
              </w:rPr>
            </w:pPr>
            <w:r>
              <w:rPr>
                <w:sz w:val="21"/>
              </w:rPr>
              <w:t>,641</w:t>
            </w:r>
          </w:p>
        </w:tc>
        <w:tc>
          <w:tcPr>
            <w:tcW w:w="768" w:type="dxa"/>
            <w:tcBorders>
              <w:top w:val="nil"/>
              <w:left w:val="single" w:sz="8" w:space="0" w:color="000000"/>
              <w:bottom w:val="nil"/>
              <w:right w:val="single" w:sz="8" w:space="0" w:color="000000"/>
            </w:tcBorders>
          </w:tcPr>
          <w:p>
            <w:pPr>
              <w:pStyle w:val="TableParagraph"/>
              <w:ind w:right="57"/>
              <w:rPr>
                <w:sz w:val="21"/>
              </w:rPr>
            </w:pPr>
            <w:r>
              <w:rPr>
                <w:sz w:val="21"/>
              </w:rPr>
              <w:t>,708</w:t>
            </w:r>
          </w:p>
        </w:tc>
        <w:tc>
          <w:tcPr>
            <w:tcW w:w="1133" w:type="dxa"/>
            <w:tcBorders>
              <w:top w:val="nil"/>
              <w:left w:val="single" w:sz="8" w:space="0" w:color="000000"/>
              <w:bottom w:val="nil"/>
              <w:right w:val="single" w:sz="8" w:space="0" w:color="000000"/>
            </w:tcBorders>
          </w:tcPr>
          <w:p>
            <w:pPr>
              <w:pStyle w:val="TableParagraph"/>
              <w:ind w:right="60"/>
              <w:rPr>
                <w:sz w:val="21"/>
              </w:rPr>
            </w:pPr>
            <w:r>
              <w:rPr>
                <w:sz w:val="21"/>
              </w:rPr>
              <w:t>-,98</w:t>
            </w:r>
          </w:p>
        </w:tc>
        <w:tc>
          <w:tcPr>
            <w:tcW w:w="1128" w:type="dxa"/>
            <w:tcBorders>
              <w:top w:val="nil"/>
              <w:left w:val="single" w:sz="8" w:space="0" w:color="000000"/>
              <w:bottom w:val="nil"/>
            </w:tcBorders>
          </w:tcPr>
          <w:p>
            <w:pPr>
              <w:pStyle w:val="TableParagraph"/>
              <w:ind w:right="56"/>
              <w:rPr>
                <w:sz w:val="21"/>
              </w:rPr>
            </w:pPr>
            <w:r>
              <w:rPr>
                <w:sz w:val="21"/>
              </w:rPr>
              <w:t>2,81</w:t>
            </w:r>
          </w:p>
        </w:tc>
      </w:tr>
      <w:tr>
        <w:trPr>
          <w:trHeight w:val="380" w:hRule="exact"/>
        </w:trPr>
        <w:tc>
          <w:tcPr>
            <w:tcW w:w="1633" w:type="dxa"/>
            <w:tcBorders>
              <w:top w:val="nil"/>
              <w:bottom w:val="nil"/>
              <w:right w:val="nil"/>
            </w:tcBorders>
          </w:tcPr>
          <w:p>
            <w:pPr>
              <w:pStyle w:val="TableParagraph"/>
              <w:spacing w:before="69"/>
              <w:ind w:left="64"/>
              <w:jc w:val="left"/>
              <w:rPr>
                <w:sz w:val="21"/>
              </w:rPr>
            </w:pPr>
            <w:r>
              <w:rPr>
                <w:w w:val="105"/>
                <w:sz w:val="21"/>
              </w:rPr>
              <w:t>DHS de Tukey</w:t>
            </w:r>
          </w:p>
        </w:tc>
        <w:tc>
          <w:tcPr>
            <w:tcW w:w="1013" w:type="dxa"/>
            <w:tcBorders>
              <w:top w:val="nil"/>
              <w:left w:val="nil"/>
              <w:bottom w:val="nil"/>
              <w:right w:val="nil"/>
            </w:tcBorders>
          </w:tcPr>
          <w:p>
            <w:pPr/>
          </w:p>
        </w:tc>
        <w:tc>
          <w:tcPr>
            <w:tcW w:w="871" w:type="dxa"/>
            <w:tcBorders>
              <w:top w:val="nil"/>
              <w:left w:val="nil"/>
              <w:bottom w:val="nil"/>
            </w:tcBorders>
          </w:tcPr>
          <w:p>
            <w:pPr>
              <w:pStyle w:val="TableParagraph"/>
              <w:spacing w:before="69"/>
              <w:ind w:left="62"/>
              <w:jc w:val="left"/>
              <w:rPr>
                <w:sz w:val="21"/>
              </w:rPr>
            </w:pPr>
            <w:r>
              <w:rPr>
                <w:w w:val="105"/>
                <w:sz w:val="21"/>
              </w:rPr>
              <w:t>8,00</w:t>
            </w:r>
          </w:p>
        </w:tc>
        <w:tc>
          <w:tcPr>
            <w:tcW w:w="1133" w:type="dxa"/>
            <w:tcBorders>
              <w:top w:val="nil"/>
              <w:bottom w:val="nil"/>
              <w:right w:val="single" w:sz="8" w:space="0" w:color="000000"/>
            </w:tcBorders>
          </w:tcPr>
          <w:p>
            <w:pPr>
              <w:pStyle w:val="TableParagraph"/>
              <w:spacing w:before="34"/>
              <w:ind w:right="54"/>
              <w:rPr>
                <w:sz w:val="14"/>
              </w:rPr>
            </w:pPr>
            <w:r>
              <w:rPr>
                <w:sz w:val="21"/>
              </w:rPr>
              <w:t>3,17</w:t>
            </w:r>
            <w:r>
              <w:rPr>
                <w:position w:val="10"/>
                <w:sz w:val="14"/>
              </w:rPr>
              <w:t>*</w:t>
            </w:r>
          </w:p>
        </w:tc>
        <w:tc>
          <w:tcPr>
            <w:tcW w:w="816" w:type="dxa"/>
            <w:tcBorders>
              <w:top w:val="nil"/>
              <w:left w:val="single" w:sz="8" w:space="0" w:color="000000"/>
              <w:bottom w:val="nil"/>
              <w:right w:val="single" w:sz="8" w:space="0" w:color="000000"/>
            </w:tcBorders>
          </w:tcPr>
          <w:p>
            <w:pPr>
              <w:pStyle w:val="TableParagraph"/>
              <w:spacing w:before="69"/>
              <w:ind w:right="56"/>
              <w:rPr>
                <w:sz w:val="21"/>
              </w:rPr>
            </w:pPr>
            <w:r>
              <w:rPr>
                <w:sz w:val="21"/>
              </w:rPr>
              <w:t>,641</w:t>
            </w:r>
          </w:p>
        </w:tc>
        <w:tc>
          <w:tcPr>
            <w:tcW w:w="768" w:type="dxa"/>
            <w:tcBorders>
              <w:top w:val="nil"/>
              <w:left w:val="single" w:sz="8" w:space="0" w:color="000000"/>
              <w:bottom w:val="nil"/>
              <w:right w:val="single" w:sz="8" w:space="0" w:color="000000"/>
            </w:tcBorders>
          </w:tcPr>
          <w:p>
            <w:pPr>
              <w:pStyle w:val="TableParagraph"/>
              <w:spacing w:before="69"/>
              <w:ind w:right="57"/>
              <w:rPr>
                <w:sz w:val="21"/>
              </w:rPr>
            </w:pPr>
            <w:r>
              <w:rPr>
                <w:sz w:val="21"/>
              </w:rPr>
              <w:t>,000</w:t>
            </w:r>
          </w:p>
        </w:tc>
        <w:tc>
          <w:tcPr>
            <w:tcW w:w="1133" w:type="dxa"/>
            <w:tcBorders>
              <w:top w:val="nil"/>
              <w:left w:val="single" w:sz="8" w:space="0" w:color="000000"/>
              <w:bottom w:val="nil"/>
              <w:right w:val="single" w:sz="8" w:space="0" w:color="000000"/>
            </w:tcBorders>
          </w:tcPr>
          <w:p>
            <w:pPr>
              <w:pStyle w:val="TableParagraph"/>
              <w:spacing w:before="69"/>
              <w:ind w:right="58"/>
              <w:rPr>
                <w:sz w:val="21"/>
              </w:rPr>
            </w:pPr>
            <w:r>
              <w:rPr>
                <w:sz w:val="21"/>
              </w:rPr>
              <w:t>1,27</w:t>
            </w:r>
          </w:p>
        </w:tc>
        <w:tc>
          <w:tcPr>
            <w:tcW w:w="1128" w:type="dxa"/>
            <w:tcBorders>
              <w:top w:val="nil"/>
              <w:left w:val="single" w:sz="8" w:space="0" w:color="000000"/>
              <w:bottom w:val="nil"/>
            </w:tcBorders>
          </w:tcPr>
          <w:p>
            <w:pPr>
              <w:pStyle w:val="TableParagraph"/>
              <w:spacing w:before="69"/>
              <w:ind w:right="56"/>
              <w:rPr>
                <w:sz w:val="21"/>
              </w:rPr>
            </w:pPr>
            <w:r>
              <w:rPr>
                <w:sz w:val="21"/>
              </w:rPr>
              <w:t>5,06</w:t>
            </w:r>
          </w:p>
        </w:tc>
      </w:tr>
      <w:tr>
        <w:trPr>
          <w:trHeight w:val="360" w:hRule="exact"/>
        </w:trPr>
        <w:tc>
          <w:tcPr>
            <w:tcW w:w="1633" w:type="dxa"/>
            <w:tcBorders>
              <w:top w:val="nil"/>
              <w:bottom w:val="nil"/>
              <w:right w:val="nil"/>
            </w:tcBorders>
          </w:tcPr>
          <w:p>
            <w:pPr/>
          </w:p>
        </w:tc>
        <w:tc>
          <w:tcPr>
            <w:tcW w:w="1013" w:type="dxa"/>
            <w:tcBorders>
              <w:top w:val="nil"/>
              <w:left w:val="nil"/>
              <w:bottom w:val="nil"/>
              <w:right w:val="nil"/>
            </w:tcBorders>
          </w:tcPr>
          <w:p>
            <w:pPr/>
          </w:p>
        </w:tc>
        <w:tc>
          <w:tcPr>
            <w:tcW w:w="871" w:type="dxa"/>
            <w:tcBorders>
              <w:top w:val="nil"/>
              <w:left w:val="nil"/>
              <w:bottom w:val="nil"/>
            </w:tcBorders>
          </w:tcPr>
          <w:p>
            <w:pPr>
              <w:pStyle w:val="TableParagraph"/>
              <w:ind w:left="62"/>
              <w:jc w:val="left"/>
              <w:rPr>
                <w:sz w:val="21"/>
              </w:rPr>
            </w:pPr>
            <w:r>
              <w:rPr>
                <w:w w:val="105"/>
                <w:sz w:val="21"/>
              </w:rPr>
              <w:t>,00</w:t>
            </w:r>
          </w:p>
        </w:tc>
        <w:tc>
          <w:tcPr>
            <w:tcW w:w="1133" w:type="dxa"/>
            <w:tcBorders>
              <w:top w:val="nil"/>
              <w:bottom w:val="nil"/>
              <w:right w:val="single" w:sz="8" w:space="0" w:color="000000"/>
            </w:tcBorders>
          </w:tcPr>
          <w:p>
            <w:pPr>
              <w:pStyle w:val="TableParagraph"/>
              <w:ind w:right="54"/>
              <w:rPr>
                <w:sz w:val="21"/>
              </w:rPr>
            </w:pPr>
            <w:r>
              <w:rPr>
                <w:sz w:val="21"/>
              </w:rPr>
              <w:t>-1,00</w:t>
            </w:r>
          </w:p>
        </w:tc>
        <w:tc>
          <w:tcPr>
            <w:tcW w:w="816" w:type="dxa"/>
            <w:tcBorders>
              <w:top w:val="nil"/>
              <w:left w:val="single" w:sz="8" w:space="0" w:color="000000"/>
              <w:bottom w:val="nil"/>
              <w:right w:val="single" w:sz="8" w:space="0" w:color="000000"/>
            </w:tcBorders>
          </w:tcPr>
          <w:p>
            <w:pPr>
              <w:pStyle w:val="TableParagraph"/>
              <w:ind w:right="56"/>
              <w:rPr>
                <w:sz w:val="21"/>
              </w:rPr>
            </w:pPr>
            <w:r>
              <w:rPr>
                <w:sz w:val="21"/>
              </w:rPr>
              <w:t>,641</w:t>
            </w:r>
          </w:p>
        </w:tc>
        <w:tc>
          <w:tcPr>
            <w:tcW w:w="768" w:type="dxa"/>
            <w:tcBorders>
              <w:top w:val="nil"/>
              <w:left w:val="single" w:sz="8" w:space="0" w:color="000000"/>
              <w:bottom w:val="nil"/>
              <w:right w:val="single" w:sz="8" w:space="0" w:color="000000"/>
            </w:tcBorders>
          </w:tcPr>
          <w:p>
            <w:pPr>
              <w:pStyle w:val="TableParagraph"/>
              <w:ind w:right="57"/>
              <w:rPr>
                <w:sz w:val="21"/>
              </w:rPr>
            </w:pPr>
            <w:r>
              <w:rPr>
                <w:sz w:val="21"/>
              </w:rPr>
              <w:t>,627</w:t>
            </w:r>
          </w:p>
        </w:tc>
        <w:tc>
          <w:tcPr>
            <w:tcW w:w="1133" w:type="dxa"/>
            <w:tcBorders>
              <w:top w:val="nil"/>
              <w:left w:val="single" w:sz="8" w:space="0" w:color="000000"/>
              <w:bottom w:val="nil"/>
              <w:right w:val="single" w:sz="8" w:space="0" w:color="000000"/>
            </w:tcBorders>
          </w:tcPr>
          <w:p>
            <w:pPr>
              <w:pStyle w:val="TableParagraph"/>
              <w:ind w:right="58"/>
              <w:rPr>
                <w:sz w:val="21"/>
              </w:rPr>
            </w:pPr>
            <w:r>
              <w:rPr>
                <w:sz w:val="21"/>
              </w:rPr>
              <w:t>-2,89</w:t>
            </w:r>
          </w:p>
        </w:tc>
        <w:tc>
          <w:tcPr>
            <w:tcW w:w="1128" w:type="dxa"/>
            <w:tcBorders>
              <w:top w:val="nil"/>
              <w:left w:val="single" w:sz="8" w:space="0" w:color="000000"/>
              <w:bottom w:val="nil"/>
            </w:tcBorders>
          </w:tcPr>
          <w:p>
            <w:pPr>
              <w:pStyle w:val="TableParagraph"/>
              <w:ind w:right="58"/>
              <w:rPr>
                <w:sz w:val="21"/>
              </w:rPr>
            </w:pPr>
            <w:r>
              <w:rPr>
                <w:sz w:val="21"/>
              </w:rPr>
              <w:t>,89</w:t>
            </w:r>
          </w:p>
        </w:tc>
      </w:tr>
      <w:tr>
        <w:trPr>
          <w:trHeight w:val="360" w:hRule="exact"/>
        </w:trPr>
        <w:tc>
          <w:tcPr>
            <w:tcW w:w="1633" w:type="dxa"/>
            <w:tcBorders>
              <w:top w:val="nil"/>
              <w:bottom w:val="nil"/>
              <w:right w:val="nil"/>
            </w:tcBorders>
          </w:tcPr>
          <w:p>
            <w:pPr/>
          </w:p>
        </w:tc>
        <w:tc>
          <w:tcPr>
            <w:tcW w:w="1013" w:type="dxa"/>
            <w:tcBorders>
              <w:top w:val="nil"/>
              <w:left w:val="nil"/>
              <w:bottom w:val="nil"/>
              <w:right w:val="nil"/>
            </w:tcBorders>
          </w:tcPr>
          <w:p>
            <w:pPr/>
          </w:p>
        </w:tc>
        <w:tc>
          <w:tcPr>
            <w:tcW w:w="871" w:type="dxa"/>
            <w:tcBorders>
              <w:top w:val="nil"/>
              <w:left w:val="nil"/>
              <w:bottom w:val="nil"/>
            </w:tcBorders>
          </w:tcPr>
          <w:p>
            <w:pPr>
              <w:pStyle w:val="TableParagraph"/>
              <w:ind w:left="62"/>
              <w:jc w:val="left"/>
              <w:rPr>
                <w:sz w:val="21"/>
              </w:rPr>
            </w:pPr>
            <w:r>
              <w:rPr>
                <w:w w:val="105"/>
                <w:sz w:val="21"/>
              </w:rPr>
              <w:t>,10</w:t>
            </w:r>
          </w:p>
        </w:tc>
        <w:tc>
          <w:tcPr>
            <w:tcW w:w="1133" w:type="dxa"/>
            <w:tcBorders>
              <w:top w:val="nil"/>
              <w:bottom w:val="nil"/>
              <w:right w:val="single" w:sz="8" w:space="0" w:color="000000"/>
            </w:tcBorders>
          </w:tcPr>
          <w:p>
            <w:pPr>
              <w:pStyle w:val="TableParagraph"/>
              <w:ind w:right="56"/>
              <w:rPr>
                <w:sz w:val="21"/>
              </w:rPr>
            </w:pPr>
            <w:r>
              <w:rPr>
                <w:sz w:val="21"/>
              </w:rPr>
              <w:t>,50</w:t>
            </w:r>
          </w:p>
        </w:tc>
        <w:tc>
          <w:tcPr>
            <w:tcW w:w="816" w:type="dxa"/>
            <w:tcBorders>
              <w:top w:val="nil"/>
              <w:left w:val="single" w:sz="8" w:space="0" w:color="000000"/>
              <w:bottom w:val="nil"/>
              <w:right w:val="single" w:sz="8" w:space="0" w:color="000000"/>
            </w:tcBorders>
          </w:tcPr>
          <w:p>
            <w:pPr>
              <w:pStyle w:val="TableParagraph"/>
              <w:ind w:right="56"/>
              <w:rPr>
                <w:sz w:val="21"/>
              </w:rPr>
            </w:pPr>
            <w:r>
              <w:rPr>
                <w:sz w:val="21"/>
              </w:rPr>
              <w:t>,641</w:t>
            </w:r>
          </w:p>
        </w:tc>
        <w:tc>
          <w:tcPr>
            <w:tcW w:w="768" w:type="dxa"/>
            <w:tcBorders>
              <w:top w:val="nil"/>
              <w:left w:val="single" w:sz="8" w:space="0" w:color="000000"/>
              <w:bottom w:val="nil"/>
              <w:right w:val="single" w:sz="8" w:space="0" w:color="000000"/>
            </w:tcBorders>
          </w:tcPr>
          <w:p>
            <w:pPr>
              <w:pStyle w:val="TableParagraph"/>
              <w:ind w:right="57"/>
              <w:rPr>
                <w:sz w:val="21"/>
              </w:rPr>
            </w:pPr>
            <w:r>
              <w:rPr>
                <w:sz w:val="21"/>
              </w:rPr>
              <w:t>,970</w:t>
            </w:r>
          </w:p>
        </w:tc>
        <w:tc>
          <w:tcPr>
            <w:tcW w:w="1133" w:type="dxa"/>
            <w:tcBorders>
              <w:top w:val="nil"/>
              <w:left w:val="single" w:sz="8" w:space="0" w:color="000000"/>
              <w:bottom w:val="nil"/>
              <w:right w:val="single" w:sz="8" w:space="0" w:color="000000"/>
            </w:tcBorders>
          </w:tcPr>
          <w:p>
            <w:pPr>
              <w:pStyle w:val="TableParagraph"/>
              <w:ind w:right="58"/>
              <w:rPr>
                <w:sz w:val="21"/>
              </w:rPr>
            </w:pPr>
            <w:r>
              <w:rPr>
                <w:sz w:val="21"/>
              </w:rPr>
              <w:t>-1,39</w:t>
            </w:r>
          </w:p>
        </w:tc>
        <w:tc>
          <w:tcPr>
            <w:tcW w:w="1128" w:type="dxa"/>
            <w:tcBorders>
              <w:top w:val="nil"/>
              <w:left w:val="single" w:sz="8" w:space="0" w:color="000000"/>
              <w:bottom w:val="nil"/>
            </w:tcBorders>
          </w:tcPr>
          <w:p>
            <w:pPr>
              <w:pStyle w:val="TableParagraph"/>
              <w:ind w:right="56"/>
              <w:rPr>
                <w:sz w:val="21"/>
              </w:rPr>
            </w:pPr>
            <w:r>
              <w:rPr>
                <w:sz w:val="21"/>
              </w:rPr>
              <w:t>2,39</w:t>
            </w:r>
          </w:p>
        </w:tc>
      </w:tr>
      <w:tr>
        <w:trPr>
          <w:trHeight w:val="360" w:hRule="exact"/>
        </w:trPr>
        <w:tc>
          <w:tcPr>
            <w:tcW w:w="1633" w:type="dxa"/>
            <w:tcBorders>
              <w:top w:val="nil"/>
              <w:bottom w:val="nil"/>
              <w:right w:val="nil"/>
            </w:tcBorders>
          </w:tcPr>
          <w:p>
            <w:pPr/>
          </w:p>
        </w:tc>
        <w:tc>
          <w:tcPr>
            <w:tcW w:w="1013" w:type="dxa"/>
            <w:tcBorders>
              <w:top w:val="nil"/>
              <w:left w:val="nil"/>
              <w:bottom w:val="nil"/>
              <w:right w:val="nil"/>
            </w:tcBorders>
          </w:tcPr>
          <w:p>
            <w:pPr>
              <w:pStyle w:val="TableParagraph"/>
              <w:ind w:left="231"/>
              <w:jc w:val="left"/>
              <w:rPr>
                <w:sz w:val="21"/>
              </w:rPr>
            </w:pPr>
            <w:r>
              <w:rPr>
                <w:w w:val="105"/>
                <w:sz w:val="21"/>
              </w:rPr>
              <w:t>2,00</w:t>
            </w:r>
          </w:p>
        </w:tc>
        <w:tc>
          <w:tcPr>
            <w:tcW w:w="871" w:type="dxa"/>
            <w:tcBorders>
              <w:top w:val="nil"/>
              <w:left w:val="nil"/>
              <w:bottom w:val="nil"/>
            </w:tcBorders>
          </w:tcPr>
          <w:p>
            <w:pPr>
              <w:pStyle w:val="TableParagraph"/>
              <w:ind w:left="62"/>
              <w:jc w:val="left"/>
              <w:rPr>
                <w:sz w:val="21"/>
              </w:rPr>
            </w:pPr>
            <w:r>
              <w:rPr>
                <w:w w:val="105"/>
                <w:sz w:val="21"/>
              </w:rPr>
              <w:t>1,00</w:t>
            </w:r>
          </w:p>
        </w:tc>
        <w:tc>
          <w:tcPr>
            <w:tcW w:w="1133" w:type="dxa"/>
            <w:tcBorders>
              <w:top w:val="nil"/>
              <w:bottom w:val="nil"/>
              <w:right w:val="single" w:sz="8" w:space="0" w:color="000000"/>
            </w:tcBorders>
          </w:tcPr>
          <w:p>
            <w:pPr>
              <w:pStyle w:val="TableParagraph"/>
              <w:ind w:right="56"/>
              <w:rPr>
                <w:sz w:val="21"/>
              </w:rPr>
            </w:pPr>
            <w:r>
              <w:rPr>
                <w:sz w:val="21"/>
              </w:rPr>
              <w:t>,92</w:t>
            </w:r>
          </w:p>
        </w:tc>
        <w:tc>
          <w:tcPr>
            <w:tcW w:w="816" w:type="dxa"/>
            <w:tcBorders>
              <w:top w:val="nil"/>
              <w:left w:val="single" w:sz="8" w:space="0" w:color="000000"/>
              <w:bottom w:val="nil"/>
              <w:right w:val="single" w:sz="8" w:space="0" w:color="000000"/>
            </w:tcBorders>
          </w:tcPr>
          <w:p>
            <w:pPr>
              <w:pStyle w:val="TableParagraph"/>
              <w:ind w:right="56"/>
              <w:rPr>
                <w:sz w:val="21"/>
              </w:rPr>
            </w:pPr>
            <w:r>
              <w:rPr>
                <w:sz w:val="21"/>
              </w:rPr>
              <w:t>,641</w:t>
            </w:r>
          </w:p>
        </w:tc>
        <w:tc>
          <w:tcPr>
            <w:tcW w:w="768" w:type="dxa"/>
            <w:tcBorders>
              <w:top w:val="nil"/>
              <w:left w:val="single" w:sz="8" w:space="0" w:color="000000"/>
              <w:bottom w:val="nil"/>
              <w:right w:val="single" w:sz="8" w:space="0" w:color="000000"/>
            </w:tcBorders>
          </w:tcPr>
          <w:p>
            <w:pPr>
              <w:pStyle w:val="TableParagraph"/>
              <w:ind w:right="57"/>
              <w:rPr>
                <w:sz w:val="21"/>
              </w:rPr>
            </w:pPr>
            <w:r>
              <w:rPr>
                <w:sz w:val="21"/>
              </w:rPr>
              <w:t>,708</w:t>
            </w:r>
          </w:p>
        </w:tc>
        <w:tc>
          <w:tcPr>
            <w:tcW w:w="1133" w:type="dxa"/>
            <w:tcBorders>
              <w:top w:val="nil"/>
              <w:left w:val="single" w:sz="8" w:space="0" w:color="000000"/>
              <w:bottom w:val="nil"/>
              <w:right w:val="single" w:sz="8" w:space="0" w:color="000000"/>
            </w:tcBorders>
          </w:tcPr>
          <w:p>
            <w:pPr>
              <w:pStyle w:val="TableParagraph"/>
              <w:ind w:right="60"/>
              <w:rPr>
                <w:sz w:val="21"/>
              </w:rPr>
            </w:pPr>
            <w:r>
              <w:rPr>
                <w:sz w:val="21"/>
              </w:rPr>
              <w:t>-,98</w:t>
            </w:r>
          </w:p>
        </w:tc>
        <w:tc>
          <w:tcPr>
            <w:tcW w:w="1128" w:type="dxa"/>
            <w:tcBorders>
              <w:top w:val="nil"/>
              <w:left w:val="single" w:sz="8" w:space="0" w:color="000000"/>
              <w:bottom w:val="nil"/>
            </w:tcBorders>
          </w:tcPr>
          <w:p>
            <w:pPr>
              <w:pStyle w:val="TableParagraph"/>
              <w:ind w:right="56"/>
              <w:rPr>
                <w:sz w:val="21"/>
              </w:rPr>
            </w:pPr>
            <w:r>
              <w:rPr>
                <w:sz w:val="21"/>
              </w:rPr>
              <w:t>2,81</w:t>
            </w:r>
          </w:p>
        </w:tc>
      </w:tr>
      <w:tr>
        <w:trPr>
          <w:trHeight w:val="340" w:hRule="exact"/>
        </w:trPr>
        <w:tc>
          <w:tcPr>
            <w:tcW w:w="1633" w:type="dxa"/>
            <w:tcBorders>
              <w:top w:val="nil"/>
              <w:bottom w:val="nil"/>
              <w:right w:val="nil"/>
            </w:tcBorders>
          </w:tcPr>
          <w:p>
            <w:pPr/>
          </w:p>
        </w:tc>
        <w:tc>
          <w:tcPr>
            <w:tcW w:w="1013" w:type="dxa"/>
            <w:tcBorders>
              <w:top w:val="nil"/>
              <w:left w:val="nil"/>
              <w:bottom w:val="nil"/>
              <w:right w:val="nil"/>
            </w:tcBorders>
          </w:tcPr>
          <w:p>
            <w:pPr/>
          </w:p>
        </w:tc>
        <w:tc>
          <w:tcPr>
            <w:tcW w:w="871" w:type="dxa"/>
            <w:tcBorders>
              <w:top w:val="nil"/>
              <w:left w:val="nil"/>
              <w:bottom w:val="nil"/>
            </w:tcBorders>
          </w:tcPr>
          <w:p>
            <w:pPr>
              <w:pStyle w:val="TableParagraph"/>
              <w:ind w:left="62"/>
              <w:jc w:val="left"/>
              <w:rPr>
                <w:sz w:val="21"/>
              </w:rPr>
            </w:pPr>
            <w:r>
              <w:rPr>
                <w:w w:val="105"/>
                <w:sz w:val="21"/>
              </w:rPr>
              <w:t>4,00</w:t>
            </w:r>
          </w:p>
        </w:tc>
        <w:tc>
          <w:tcPr>
            <w:tcW w:w="1133" w:type="dxa"/>
            <w:tcBorders>
              <w:top w:val="nil"/>
              <w:bottom w:val="nil"/>
              <w:right w:val="single" w:sz="8" w:space="0" w:color="000000"/>
            </w:tcBorders>
          </w:tcPr>
          <w:p>
            <w:pPr>
              <w:pStyle w:val="TableParagraph"/>
              <w:ind w:right="54"/>
              <w:rPr>
                <w:sz w:val="21"/>
              </w:rPr>
            </w:pPr>
            <w:r>
              <w:rPr>
                <w:sz w:val="21"/>
              </w:rPr>
              <w:t>1,83</w:t>
            </w:r>
          </w:p>
        </w:tc>
        <w:tc>
          <w:tcPr>
            <w:tcW w:w="816" w:type="dxa"/>
            <w:tcBorders>
              <w:top w:val="nil"/>
              <w:left w:val="single" w:sz="8" w:space="0" w:color="000000"/>
              <w:bottom w:val="nil"/>
              <w:right w:val="single" w:sz="8" w:space="0" w:color="000000"/>
            </w:tcBorders>
          </w:tcPr>
          <w:p>
            <w:pPr>
              <w:pStyle w:val="TableParagraph"/>
              <w:ind w:right="56"/>
              <w:rPr>
                <w:sz w:val="21"/>
              </w:rPr>
            </w:pPr>
            <w:r>
              <w:rPr>
                <w:sz w:val="21"/>
              </w:rPr>
              <w:t>,641</w:t>
            </w:r>
          </w:p>
        </w:tc>
        <w:tc>
          <w:tcPr>
            <w:tcW w:w="768" w:type="dxa"/>
            <w:tcBorders>
              <w:top w:val="nil"/>
              <w:left w:val="single" w:sz="8" w:space="0" w:color="000000"/>
              <w:bottom w:val="nil"/>
              <w:right w:val="single" w:sz="8" w:space="0" w:color="000000"/>
            </w:tcBorders>
          </w:tcPr>
          <w:p>
            <w:pPr>
              <w:pStyle w:val="TableParagraph"/>
              <w:ind w:right="57"/>
              <w:rPr>
                <w:sz w:val="21"/>
              </w:rPr>
            </w:pPr>
            <w:r>
              <w:rPr>
                <w:sz w:val="21"/>
              </w:rPr>
              <w:t>,063</w:t>
            </w:r>
          </w:p>
        </w:tc>
        <w:tc>
          <w:tcPr>
            <w:tcW w:w="1133" w:type="dxa"/>
            <w:tcBorders>
              <w:top w:val="nil"/>
              <w:left w:val="single" w:sz="8" w:space="0" w:color="000000"/>
              <w:bottom w:val="nil"/>
              <w:right w:val="single" w:sz="8" w:space="0" w:color="000000"/>
            </w:tcBorders>
          </w:tcPr>
          <w:p>
            <w:pPr>
              <w:pStyle w:val="TableParagraph"/>
              <w:ind w:right="60"/>
              <w:rPr>
                <w:sz w:val="21"/>
              </w:rPr>
            </w:pPr>
            <w:r>
              <w:rPr>
                <w:sz w:val="21"/>
              </w:rPr>
              <w:t>-,06</w:t>
            </w:r>
          </w:p>
        </w:tc>
        <w:tc>
          <w:tcPr>
            <w:tcW w:w="1128" w:type="dxa"/>
            <w:tcBorders>
              <w:top w:val="nil"/>
              <w:left w:val="single" w:sz="8" w:space="0" w:color="000000"/>
              <w:bottom w:val="nil"/>
            </w:tcBorders>
          </w:tcPr>
          <w:p>
            <w:pPr>
              <w:pStyle w:val="TableParagraph"/>
              <w:ind w:right="56"/>
              <w:rPr>
                <w:sz w:val="21"/>
              </w:rPr>
            </w:pPr>
            <w:r>
              <w:rPr>
                <w:sz w:val="21"/>
              </w:rPr>
              <w:t>3,73</w:t>
            </w:r>
          </w:p>
        </w:tc>
      </w:tr>
      <w:tr>
        <w:trPr>
          <w:trHeight w:val="360" w:hRule="exact"/>
        </w:trPr>
        <w:tc>
          <w:tcPr>
            <w:tcW w:w="1633" w:type="dxa"/>
            <w:tcBorders>
              <w:top w:val="nil"/>
              <w:bottom w:val="nil"/>
              <w:right w:val="nil"/>
            </w:tcBorders>
          </w:tcPr>
          <w:p>
            <w:pPr/>
          </w:p>
        </w:tc>
        <w:tc>
          <w:tcPr>
            <w:tcW w:w="1013" w:type="dxa"/>
            <w:tcBorders>
              <w:top w:val="nil"/>
              <w:left w:val="nil"/>
              <w:bottom w:val="nil"/>
              <w:right w:val="nil"/>
            </w:tcBorders>
          </w:tcPr>
          <w:p>
            <w:pPr/>
          </w:p>
        </w:tc>
        <w:tc>
          <w:tcPr>
            <w:tcW w:w="871" w:type="dxa"/>
            <w:tcBorders>
              <w:top w:val="nil"/>
              <w:left w:val="nil"/>
              <w:bottom w:val="nil"/>
            </w:tcBorders>
          </w:tcPr>
          <w:p>
            <w:pPr>
              <w:pStyle w:val="TableParagraph"/>
              <w:spacing w:before="69"/>
              <w:ind w:left="62"/>
              <w:jc w:val="left"/>
              <w:rPr>
                <w:sz w:val="21"/>
              </w:rPr>
            </w:pPr>
            <w:r>
              <w:rPr>
                <w:w w:val="105"/>
                <w:sz w:val="21"/>
              </w:rPr>
              <w:t>8,00</w:t>
            </w:r>
          </w:p>
        </w:tc>
        <w:tc>
          <w:tcPr>
            <w:tcW w:w="1133" w:type="dxa"/>
            <w:tcBorders>
              <w:top w:val="nil"/>
              <w:bottom w:val="nil"/>
              <w:right w:val="single" w:sz="8" w:space="0" w:color="000000"/>
            </w:tcBorders>
          </w:tcPr>
          <w:p>
            <w:pPr>
              <w:pStyle w:val="TableParagraph"/>
              <w:spacing w:before="34"/>
              <w:ind w:right="54"/>
              <w:rPr>
                <w:sz w:val="14"/>
              </w:rPr>
            </w:pPr>
            <w:r>
              <w:rPr>
                <w:sz w:val="21"/>
              </w:rPr>
              <w:t>4,08</w:t>
            </w:r>
            <w:r>
              <w:rPr>
                <w:position w:val="10"/>
                <w:sz w:val="14"/>
              </w:rPr>
              <w:t>*</w:t>
            </w:r>
          </w:p>
        </w:tc>
        <w:tc>
          <w:tcPr>
            <w:tcW w:w="816" w:type="dxa"/>
            <w:tcBorders>
              <w:top w:val="nil"/>
              <w:left w:val="single" w:sz="8" w:space="0" w:color="000000"/>
              <w:bottom w:val="nil"/>
              <w:right w:val="single" w:sz="8" w:space="0" w:color="000000"/>
            </w:tcBorders>
          </w:tcPr>
          <w:p>
            <w:pPr>
              <w:pStyle w:val="TableParagraph"/>
              <w:spacing w:before="69"/>
              <w:ind w:right="56"/>
              <w:rPr>
                <w:sz w:val="21"/>
              </w:rPr>
            </w:pPr>
            <w:r>
              <w:rPr>
                <w:sz w:val="21"/>
              </w:rPr>
              <w:t>,641</w:t>
            </w:r>
          </w:p>
        </w:tc>
        <w:tc>
          <w:tcPr>
            <w:tcW w:w="768" w:type="dxa"/>
            <w:tcBorders>
              <w:top w:val="nil"/>
              <w:left w:val="single" w:sz="8" w:space="0" w:color="000000"/>
              <w:bottom w:val="nil"/>
              <w:right w:val="single" w:sz="8" w:space="0" w:color="000000"/>
            </w:tcBorders>
          </w:tcPr>
          <w:p>
            <w:pPr>
              <w:pStyle w:val="TableParagraph"/>
              <w:spacing w:before="69"/>
              <w:ind w:right="57"/>
              <w:rPr>
                <w:sz w:val="21"/>
              </w:rPr>
            </w:pPr>
            <w:r>
              <w:rPr>
                <w:sz w:val="21"/>
              </w:rPr>
              <w:t>,000</w:t>
            </w:r>
          </w:p>
        </w:tc>
        <w:tc>
          <w:tcPr>
            <w:tcW w:w="1133" w:type="dxa"/>
            <w:tcBorders>
              <w:top w:val="nil"/>
              <w:left w:val="single" w:sz="8" w:space="0" w:color="000000"/>
              <w:bottom w:val="nil"/>
              <w:right w:val="single" w:sz="8" w:space="0" w:color="000000"/>
            </w:tcBorders>
          </w:tcPr>
          <w:p>
            <w:pPr>
              <w:pStyle w:val="TableParagraph"/>
              <w:spacing w:before="69"/>
              <w:ind w:right="58"/>
              <w:rPr>
                <w:sz w:val="21"/>
              </w:rPr>
            </w:pPr>
            <w:r>
              <w:rPr>
                <w:sz w:val="21"/>
              </w:rPr>
              <w:t>2,19</w:t>
            </w:r>
          </w:p>
        </w:tc>
        <w:tc>
          <w:tcPr>
            <w:tcW w:w="1128" w:type="dxa"/>
            <w:tcBorders>
              <w:top w:val="nil"/>
              <w:left w:val="single" w:sz="8" w:space="0" w:color="000000"/>
              <w:bottom w:val="nil"/>
            </w:tcBorders>
          </w:tcPr>
          <w:p>
            <w:pPr>
              <w:pStyle w:val="TableParagraph"/>
              <w:spacing w:before="69"/>
              <w:ind w:right="56"/>
              <w:rPr>
                <w:sz w:val="21"/>
              </w:rPr>
            </w:pPr>
            <w:r>
              <w:rPr>
                <w:sz w:val="21"/>
              </w:rPr>
              <w:t>5,98</w:t>
            </w:r>
          </w:p>
        </w:tc>
      </w:tr>
      <w:tr>
        <w:trPr>
          <w:trHeight w:val="380" w:hRule="exact"/>
        </w:trPr>
        <w:tc>
          <w:tcPr>
            <w:tcW w:w="1633" w:type="dxa"/>
            <w:tcBorders>
              <w:top w:val="nil"/>
              <w:bottom w:val="nil"/>
              <w:right w:val="nil"/>
            </w:tcBorders>
          </w:tcPr>
          <w:p>
            <w:pPr/>
          </w:p>
        </w:tc>
        <w:tc>
          <w:tcPr>
            <w:tcW w:w="1013" w:type="dxa"/>
            <w:tcBorders>
              <w:top w:val="nil"/>
              <w:left w:val="nil"/>
              <w:bottom w:val="nil"/>
              <w:right w:val="nil"/>
            </w:tcBorders>
          </w:tcPr>
          <w:p>
            <w:pPr/>
          </w:p>
        </w:tc>
        <w:tc>
          <w:tcPr>
            <w:tcW w:w="871" w:type="dxa"/>
            <w:tcBorders>
              <w:top w:val="nil"/>
              <w:left w:val="nil"/>
              <w:bottom w:val="nil"/>
            </w:tcBorders>
          </w:tcPr>
          <w:p>
            <w:pPr>
              <w:pStyle w:val="TableParagraph"/>
              <w:spacing w:before="69"/>
              <w:ind w:left="62"/>
              <w:jc w:val="left"/>
              <w:rPr>
                <w:sz w:val="21"/>
              </w:rPr>
            </w:pPr>
            <w:r>
              <w:rPr>
                <w:w w:val="105"/>
                <w:sz w:val="21"/>
              </w:rPr>
              <w:t>,00</w:t>
            </w:r>
          </w:p>
        </w:tc>
        <w:tc>
          <w:tcPr>
            <w:tcW w:w="1133" w:type="dxa"/>
            <w:tcBorders>
              <w:top w:val="nil"/>
              <w:bottom w:val="nil"/>
              <w:right w:val="single" w:sz="8" w:space="0" w:color="000000"/>
            </w:tcBorders>
          </w:tcPr>
          <w:p>
            <w:pPr>
              <w:pStyle w:val="TableParagraph"/>
              <w:spacing w:before="34"/>
              <w:ind w:right="54"/>
              <w:rPr>
                <w:sz w:val="14"/>
              </w:rPr>
            </w:pPr>
            <w:r>
              <w:rPr>
                <w:sz w:val="21"/>
              </w:rPr>
              <w:t>-2,83</w:t>
            </w:r>
            <w:r>
              <w:rPr>
                <w:position w:val="10"/>
                <w:sz w:val="14"/>
              </w:rPr>
              <w:t>*</w:t>
            </w:r>
          </w:p>
        </w:tc>
        <w:tc>
          <w:tcPr>
            <w:tcW w:w="816" w:type="dxa"/>
            <w:tcBorders>
              <w:top w:val="nil"/>
              <w:left w:val="single" w:sz="8" w:space="0" w:color="000000"/>
              <w:bottom w:val="nil"/>
              <w:right w:val="single" w:sz="8" w:space="0" w:color="000000"/>
            </w:tcBorders>
          </w:tcPr>
          <w:p>
            <w:pPr>
              <w:pStyle w:val="TableParagraph"/>
              <w:spacing w:before="69"/>
              <w:ind w:right="56"/>
              <w:rPr>
                <w:sz w:val="21"/>
              </w:rPr>
            </w:pPr>
            <w:r>
              <w:rPr>
                <w:sz w:val="21"/>
              </w:rPr>
              <w:t>,641</w:t>
            </w:r>
          </w:p>
        </w:tc>
        <w:tc>
          <w:tcPr>
            <w:tcW w:w="768" w:type="dxa"/>
            <w:tcBorders>
              <w:top w:val="nil"/>
              <w:left w:val="single" w:sz="8" w:space="0" w:color="000000"/>
              <w:bottom w:val="nil"/>
              <w:right w:val="single" w:sz="8" w:space="0" w:color="000000"/>
            </w:tcBorders>
          </w:tcPr>
          <w:p>
            <w:pPr>
              <w:pStyle w:val="TableParagraph"/>
              <w:spacing w:before="69"/>
              <w:ind w:right="57"/>
              <w:rPr>
                <w:sz w:val="21"/>
              </w:rPr>
            </w:pPr>
            <w:r>
              <w:rPr>
                <w:sz w:val="21"/>
              </w:rPr>
              <w:t>,001</w:t>
            </w:r>
          </w:p>
        </w:tc>
        <w:tc>
          <w:tcPr>
            <w:tcW w:w="1133" w:type="dxa"/>
            <w:tcBorders>
              <w:top w:val="nil"/>
              <w:left w:val="single" w:sz="8" w:space="0" w:color="000000"/>
              <w:bottom w:val="nil"/>
              <w:right w:val="single" w:sz="8" w:space="0" w:color="000000"/>
            </w:tcBorders>
          </w:tcPr>
          <w:p>
            <w:pPr>
              <w:pStyle w:val="TableParagraph"/>
              <w:spacing w:before="69"/>
              <w:ind w:right="58"/>
              <w:rPr>
                <w:sz w:val="21"/>
              </w:rPr>
            </w:pPr>
            <w:r>
              <w:rPr>
                <w:sz w:val="21"/>
              </w:rPr>
              <w:t>-4,73</w:t>
            </w:r>
          </w:p>
        </w:tc>
        <w:tc>
          <w:tcPr>
            <w:tcW w:w="1128" w:type="dxa"/>
            <w:tcBorders>
              <w:top w:val="nil"/>
              <w:left w:val="single" w:sz="8" w:space="0" w:color="000000"/>
              <w:bottom w:val="nil"/>
            </w:tcBorders>
          </w:tcPr>
          <w:p>
            <w:pPr>
              <w:pStyle w:val="TableParagraph"/>
              <w:spacing w:before="69"/>
              <w:ind w:right="58"/>
              <w:rPr>
                <w:sz w:val="21"/>
              </w:rPr>
            </w:pPr>
            <w:r>
              <w:rPr>
                <w:sz w:val="21"/>
              </w:rPr>
              <w:t>-,94</w:t>
            </w:r>
          </w:p>
        </w:tc>
      </w:tr>
      <w:tr>
        <w:trPr>
          <w:trHeight w:val="360" w:hRule="exact"/>
        </w:trPr>
        <w:tc>
          <w:tcPr>
            <w:tcW w:w="1633" w:type="dxa"/>
            <w:tcBorders>
              <w:top w:val="nil"/>
              <w:bottom w:val="nil"/>
              <w:right w:val="nil"/>
            </w:tcBorders>
          </w:tcPr>
          <w:p>
            <w:pPr/>
          </w:p>
        </w:tc>
        <w:tc>
          <w:tcPr>
            <w:tcW w:w="1013" w:type="dxa"/>
            <w:tcBorders>
              <w:top w:val="nil"/>
              <w:left w:val="nil"/>
              <w:bottom w:val="nil"/>
              <w:right w:val="nil"/>
            </w:tcBorders>
          </w:tcPr>
          <w:p>
            <w:pPr/>
          </w:p>
        </w:tc>
        <w:tc>
          <w:tcPr>
            <w:tcW w:w="871" w:type="dxa"/>
            <w:tcBorders>
              <w:top w:val="nil"/>
              <w:left w:val="nil"/>
              <w:bottom w:val="nil"/>
            </w:tcBorders>
          </w:tcPr>
          <w:p>
            <w:pPr>
              <w:pStyle w:val="TableParagraph"/>
              <w:ind w:left="62"/>
              <w:jc w:val="left"/>
              <w:rPr>
                <w:sz w:val="21"/>
              </w:rPr>
            </w:pPr>
            <w:r>
              <w:rPr>
                <w:w w:val="105"/>
                <w:sz w:val="21"/>
              </w:rPr>
              <w:t>,10</w:t>
            </w:r>
          </w:p>
        </w:tc>
        <w:tc>
          <w:tcPr>
            <w:tcW w:w="1133" w:type="dxa"/>
            <w:tcBorders>
              <w:top w:val="nil"/>
              <w:bottom w:val="nil"/>
              <w:right w:val="single" w:sz="8" w:space="0" w:color="000000"/>
            </w:tcBorders>
          </w:tcPr>
          <w:p>
            <w:pPr>
              <w:pStyle w:val="TableParagraph"/>
              <w:ind w:right="54"/>
              <w:rPr>
                <w:sz w:val="21"/>
              </w:rPr>
            </w:pPr>
            <w:r>
              <w:rPr>
                <w:sz w:val="21"/>
              </w:rPr>
              <w:t>-1,33</w:t>
            </w:r>
          </w:p>
        </w:tc>
        <w:tc>
          <w:tcPr>
            <w:tcW w:w="816" w:type="dxa"/>
            <w:tcBorders>
              <w:top w:val="nil"/>
              <w:left w:val="single" w:sz="8" w:space="0" w:color="000000"/>
              <w:bottom w:val="nil"/>
              <w:right w:val="single" w:sz="8" w:space="0" w:color="000000"/>
            </w:tcBorders>
          </w:tcPr>
          <w:p>
            <w:pPr>
              <w:pStyle w:val="TableParagraph"/>
              <w:ind w:right="56"/>
              <w:rPr>
                <w:sz w:val="21"/>
              </w:rPr>
            </w:pPr>
            <w:r>
              <w:rPr>
                <w:sz w:val="21"/>
              </w:rPr>
              <w:t>,641</w:t>
            </w:r>
          </w:p>
        </w:tc>
        <w:tc>
          <w:tcPr>
            <w:tcW w:w="768" w:type="dxa"/>
            <w:tcBorders>
              <w:top w:val="nil"/>
              <w:left w:val="single" w:sz="8" w:space="0" w:color="000000"/>
              <w:bottom w:val="nil"/>
              <w:right w:val="single" w:sz="8" w:space="0" w:color="000000"/>
            </w:tcBorders>
          </w:tcPr>
          <w:p>
            <w:pPr>
              <w:pStyle w:val="TableParagraph"/>
              <w:ind w:right="57"/>
              <w:rPr>
                <w:sz w:val="21"/>
              </w:rPr>
            </w:pPr>
            <w:r>
              <w:rPr>
                <w:sz w:val="21"/>
              </w:rPr>
              <w:t>,312</w:t>
            </w:r>
          </w:p>
        </w:tc>
        <w:tc>
          <w:tcPr>
            <w:tcW w:w="1133" w:type="dxa"/>
            <w:tcBorders>
              <w:top w:val="nil"/>
              <w:left w:val="single" w:sz="8" w:space="0" w:color="000000"/>
              <w:bottom w:val="nil"/>
              <w:right w:val="single" w:sz="8" w:space="0" w:color="000000"/>
            </w:tcBorders>
          </w:tcPr>
          <w:p>
            <w:pPr>
              <w:pStyle w:val="TableParagraph"/>
              <w:ind w:right="58"/>
              <w:rPr>
                <w:sz w:val="21"/>
              </w:rPr>
            </w:pPr>
            <w:r>
              <w:rPr>
                <w:sz w:val="21"/>
              </w:rPr>
              <w:t>-3,23</w:t>
            </w:r>
          </w:p>
        </w:tc>
        <w:tc>
          <w:tcPr>
            <w:tcW w:w="1128" w:type="dxa"/>
            <w:tcBorders>
              <w:top w:val="nil"/>
              <w:left w:val="single" w:sz="8" w:space="0" w:color="000000"/>
              <w:bottom w:val="nil"/>
            </w:tcBorders>
          </w:tcPr>
          <w:p>
            <w:pPr>
              <w:pStyle w:val="TableParagraph"/>
              <w:ind w:right="58"/>
              <w:rPr>
                <w:sz w:val="21"/>
              </w:rPr>
            </w:pPr>
            <w:r>
              <w:rPr>
                <w:sz w:val="21"/>
              </w:rPr>
              <w:t>,56</w:t>
            </w:r>
          </w:p>
        </w:tc>
      </w:tr>
      <w:tr>
        <w:trPr>
          <w:trHeight w:val="360" w:hRule="exact"/>
        </w:trPr>
        <w:tc>
          <w:tcPr>
            <w:tcW w:w="1633" w:type="dxa"/>
            <w:tcBorders>
              <w:top w:val="nil"/>
              <w:bottom w:val="nil"/>
              <w:right w:val="nil"/>
            </w:tcBorders>
          </w:tcPr>
          <w:p>
            <w:pPr/>
          </w:p>
        </w:tc>
        <w:tc>
          <w:tcPr>
            <w:tcW w:w="1013" w:type="dxa"/>
            <w:tcBorders>
              <w:top w:val="nil"/>
              <w:left w:val="nil"/>
              <w:bottom w:val="nil"/>
              <w:right w:val="nil"/>
            </w:tcBorders>
          </w:tcPr>
          <w:p>
            <w:pPr>
              <w:pStyle w:val="TableParagraph"/>
              <w:ind w:left="231"/>
              <w:jc w:val="left"/>
              <w:rPr>
                <w:sz w:val="21"/>
              </w:rPr>
            </w:pPr>
            <w:r>
              <w:rPr>
                <w:w w:val="105"/>
                <w:sz w:val="21"/>
              </w:rPr>
              <w:t>4,00</w:t>
            </w:r>
          </w:p>
        </w:tc>
        <w:tc>
          <w:tcPr>
            <w:tcW w:w="871" w:type="dxa"/>
            <w:tcBorders>
              <w:top w:val="nil"/>
              <w:left w:val="nil"/>
              <w:bottom w:val="nil"/>
            </w:tcBorders>
          </w:tcPr>
          <w:p>
            <w:pPr>
              <w:pStyle w:val="TableParagraph"/>
              <w:ind w:left="62"/>
              <w:jc w:val="left"/>
              <w:rPr>
                <w:sz w:val="21"/>
              </w:rPr>
            </w:pPr>
            <w:r>
              <w:rPr>
                <w:w w:val="105"/>
                <w:sz w:val="21"/>
              </w:rPr>
              <w:t>1,00</w:t>
            </w:r>
          </w:p>
        </w:tc>
        <w:tc>
          <w:tcPr>
            <w:tcW w:w="1133" w:type="dxa"/>
            <w:tcBorders>
              <w:top w:val="nil"/>
              <w:bottom w:val="nil"/>
              <w:right w:val="single" w:sz="8" w:space="0" w:color="000000"/>
            </w:tcBorders>
          </w:tcPr>
          <w:p>
            <w:pPr>
              <w:pStyle w:val="TableParagraph"/>
              <w:ind w:right="56"/>
              <w:rPr>
                <w:sz w:val="21"/>
              </w:rPr>
            </w:pPr>
            <w:r>
              <w:rPr>
                <w:sz w:val="21"/>
              </w:rPr>
              <w:t>-,92</w:t>
            </w:r>
          </w:p>
        </w:tc>
        <w:tc>
          <w:tcPr>
            <w:tcW w:w="816" w:type="dxa"/>
            <w:tcBorders>
              <w:top w:val="nil"/>
              <w:left w:val="single" w:sz="8" w:space="0" w:color="000000"/>
              <w:bottom w:val="nil"/>
              <w:right w:val="single" w:sz="8" w:space="0" w:color="000000"/>
            </w:tcBorders>
          </w:tcPr>
          <w:p>
            <w:pPr>
              <w:pStyle w:val="TableParagraph"/>
              <w:ind w:right="56"/>
              <w:rPr>
                <w:sz w:val="21"/>
              </w:rPr>
            </w:pPr>
            <w:r>
              <w:rPr>
                <w:sz w:val="21"/>
              </w:rPr>
              <w:t>,641</w:t>
            </w:r>
          </w:p>
        </w:tc>
        <w:tc>
          <w:tcPr>
            <w:tcW w:w="768" w:type="dxa"/>
            <w:tcBorders>
              <w:top w:val="nil"/>
              <w:left w:val="single" w:sz="8" w:space="0" w:color="000000"/>
              <w:bottom w:val="nil"/>
              <w:right w:val="single" w:sz="8" w:space="0" w:color="000000"/>
            </w:tcBorders>
          </w:tcPr>
          <w:p>
            <w:pPr>
              <w:pStyle w:val="TableParagraph"/>
              <w:ind w:right="57"/>
              <w:rPr>
                <w:sz w:val="21"/>
              </w:rPr>
            </w:pPr>
            <w:r>
              <w:rPr>
                <w:sz w:val="21"/>
              </w:rPr>
              <w:t>,708</w:t>
            </w:r>
          </w:p>
        </w:tc>
        <w:tc>
          <w:tcPr>
            <w:tcW w:w="1133" w:type="dxa"/>
            <w:tcBorders>
              <w:top w:val="nil"/>
              <w:left w:val="single" w:sz="8" w:space="0" w:color="000000"/>
              <w:bottom w:val="nil"/>
              <w:right w:val="single" w:sz="8" w:space="0" w:color="000000"/>
            </w:tcBorders>
          </w:tcPr>
          <w:p>
            <w:pPr>
              <w:pStyle w:val="TableParagraph"/>
              <w:ind w:right="58"/>
              <w:rPr>
                <w:sz w:val="21"/>
              </w:rPr>
            </w:pPr>
            <w:r>
              <w:rPr>
                <w:sz w:val="21"/>
              </w:rPr>
              <w:t>-2,81</w:t>
            </w:r>
          </w:p>
        </w:tc>
        <w:tc>
          <w:tcPr>
            <w:tcW w:w="1128" w:type="dxa"/>
            <w:tcBorders>
              <w:top w:val="nil"/>
              <w:left w:val="single" w:sz="8" w:space="0" w:color="000000"/>
              <w:bottom w:val="nil"/>
            </w:tcBorders>
          </w:tcPr>
          <w:p>
            <w:pPr>
              <w:pStyle w:val="TableParagraph"/>
              <w:ind w:right="58"/>
              <w:rPr>
                <w:sz w:val="21"/>
              </w:rPr>
            </w:pPr>
            <w:r>
              <w:rPr>
                <w:sz w:val="21"/>
              </w:rPr>
              <w:t>,98</w:t>
            </w:r>
          </w:p>
        </w:tc>
      </w:tr>
      <w:tr>
        <w:trPr>
          <w:trHeight w:val="340" w:hRule="exact"/>
        </w:trPr>
        <w:tc>
          <w:tcPr>
            <w:tcW w:w="1633" w:type="dxa"/>
            <w:tcBorders>
              <w:top w:val="nil"/>
              <w:bottom w:val="nil"/>
              <w:right w:val="nil"/>
            </w:tcBorders>
          </w:tcPr>
          <w:p>
            <w:pPr/>
          </w:p>
        </w:tc>
        <w:tc>
          <w:tcPr>
            <w:tcW w:w="1013" w:type="dxa"/>
            <w:tcBorders>
              <w:top w:val="nil"/>
              <w:left w:val="nil"/>
              <w:bottom w:val="nil"/>
              <w:right w:val="nil"/>
            </w:tcBorders>
          </w:tcPr>
          <w:p>
            <w:pPr/>
          </w:p>
        </w:tc>
        <w:tc>
          <w:tcPr>
            <w:tcW w:w="871" w:type="dxa"/>
            <w:tcBorders>
              <w:top w:val="nil"/>
              <w:left w:val="nil"/>
              <w:bottom w:val="nil"/>
            </w:tcBorders>
          </w:tcPr>
          <w:p>
            <w:pPr>
              <w:pStyle w:val="TableParagraph"/>
              <w:ind w:left="62"/>
              <w:jc w:val="left"/>
              <w:rPr>
                <w:sz w:val="21"/>
              </w:rPr>
            </w:pPr>
            <w:r>
              <w:rPr>
                <w:w w:val="105"/>
                <w:sz w:val="21"/>
              </w:rPr>
              <w:t>2,00</w:t>
            </w:r>
          </w:p>
        </w:tc>
        <w:tc>
          <w:tcPr>
            <w:tcW w:w="1133" w:type="dxa"/>
            <w:tcBorders>
              <w:top w:val="nil"/>
              <w:bottom w:val="nil"/>
              <w:right w:val="single" w:sz="8" w:space="0" w:color="000000"/>
            </w:tcBorders>
          </w:tcPr>
          <w:p>
            <w:pPr>
              <w:pStyle w:val="TableParagraph"/>
              <w:ind w:right="54"/>
              <w:rPr>
                <w:sz w:val="21"/>
              </w:rPr>
            </w:pPr>
            <w:r>
              <w:rPr>
                <w:sz w:val="21"/>
              </w:rPr>
              <w:t>-1,83</w:t>
            </w:r>
          </w:p>
        </w:tc>
        <w:tc>
          <w:tcPr>
            <w:tcW w:w="816" w:type="dxa"/>
            <w:tcBorders>
              <w:top w:val="nil"/>
              <w:left w:val="single" w:sz="8" w:space="0" w:color="000000"/>
              <w:bottom w:val="nil"/>
              <w:right w:val="single" w:sz="8" w:space="0" w:color="000000"/>
            </w:tcBorders>
          </w:tcPr>
          <w:p>
            <w:pPr>
              <w:pStyle w:val="TableParagraph"/>
              <w:ind w:right="56"/>
              <w:rPr>
                <w:sz w:val="21"/>
              </w:rPr>
            </w:pPr>
            <w:r>
              <w:rPr>
                <w:sz w:val="21"/>
              </w:rPr>
              <w:t>,641</w:t>
            </w:r>
          </w:p>
        </w:tc>
        <w:tc>
          <w:tcPr>
            <w:tcW w:w="768" w:type="dxa"/>
            <w:tcBorders>
              <w:top w:val="nil"/>
              <w:left w:val="single" w:sz="8" w:space="0" w:color="000000"/>
              <w:bottom w:val="nil"/>
              <w:right w:val="single" w:sz="8" w:space="0" w:color="000000"/>
            </w:tcBorders>
          </w:tcPr>
          <w:p>
            <w:pPr>
              <w:pStyle w:val="TableParagraph"/>
              <w:ind w:right="57"/>
              <w:rPr>
                <w:sz w:val="21"/>
              </w:rPr>
            </w:pPr>
            <w:r>
              <w:rPr>
                <w:sz w:val="21"/>
              </w:rPr>
              <w:t>,063</w:t>
            </w:r>
          </w:p>
        </w:tc>
        <w:tc>
          <w:tcPr>
            <w:tcW w:w="1133" w:type="dxa"/>
            <w:tcBorders>
              <w:top w:val="nil"/>
              <w:left w:val="single" w:sz="8" w:space="0" w:color="000000"/>
              <w:bottom w:val="nil"/>
              <w:right w:val="single" w:sz="8" w:space="0" w:color="000000"/>
            </w:tcBorders>
          </w:tcPr>
          <w:p>
            <w:pPr>
              <w:pStyle w:val="TableParagraph"/>
              <w:ind w:right="58"/>
              <w:rPr>
                <w:sz w:val="21"/>
              </w:rPr>
            </w:pPr>
            <w:r>
              <w:rPr>
                <w:sz w:val="21"/>
              </w:rPr>
              <w:t>-3,73</w:t>
            </w:r>
          </w:p>
        </w:tc>
        <w:tc>
          <w:tcPr>
            <w:tcW w:w="1128" w:type="dxa"/>
            <w:tcBorders>
              <w:top w:val="nil"/>
              <w:left w:val="single" w:sz="8" w:space="0" w:color="000000"/>
              <w:bottom w:val="nil"/>
            </w:tcBorders>
          </w:tcPr>
          <w:p>
            <w:pPr>
              <w:pStyle w:val="TableParagraph"/>
              <w:ind w:right="58"/>
              <w:rPr>
                <w:sz w:val="21"/>
              </w:rPr>
            </w:pPr>
            <w:r>
              <w:rPr>
                <w:sz w:val="21"/>
              </w:rPr>
              <w:t>,06</w:t>
            </w:r>
          </w:p>
        </w:tc>
      </w:tr>
      <w:tr>
        <w:trPr>
          <w:trHeight w:val="360" w:hRule="exact"/>
        </w:trPr>
        <w:tc>
          <w:tcPr>
            <w:tcW w:w="1633" w:type="dxa"/>
            <w:tcBorders>
              <w:top w:val="nil"/>
              <w:bottom w:val="nil"/>
              <w:right w:val="nil"/>
            </w:tcBorders>
          </w:tcPr>
          <w:p>
            <w:pPr/>
          </w:p>
        </w:tc>
        <w:tc>
          <w:tcPr>
            <w:tcW w:w="1013" w:type="dxa"/>
            <w:tcBorders>
              <w:top w:val="nil"/>
              <w:left w:val="nil"/>
              <w:bottom w:val="nil"/>
              <w:right w:val="nil"/>
            </w:tcBorders>
          </w:tcPr>
          <w:p>
            <w:pPr/>
          </w:p>
        </w:tc>
        <w:tc>
          <w:tcPr>
            <w:tcW w:w="871" w:type="dxa"/>
            <w:tcBorders>
              <w:top w:val="nil"/>
              <w:left w:val="nil"/>
              <w:bottom w:val="nil"/>
            </w:tcBorders>
          </w:tcPr>
          <w:p>
            <w:pPr>
              <w:pStyle w:val="TableParagraph"/>
              <w:spacing w:before="69"/>
              <w:ind w:left="62"/>
              <w:jc w:val="left"/>
              <w:rPr>
                <w:sz w:val="21"/>
              </w:rPr>
            </w:pPr>
            <w:r>
              <w:rPr>
                <w:w w:val="105"/>
                <w:sz w:val="21"/>
              </w:rPr>
              <w:t>8,00</w:t>
            </w:r>
          </w:p>
        </w:tc>
        <w:tc>
          <w:tcPr>
            <w:tcW w:w="1133" w:type="dxa"/>
            <w:tcBorders>
              <w:top w:val="nil"/>
              <w:bottom w:val="nil"/>
              <w:right w:val="single" w:sz="8" w:space="0" w:color="000000"/>
            </w:tcBorders>
          </w:tcPr>
          <w:p>
            <w:pPr>
              <w:pStyle w:val="TableParagraph"/>
              <w:spacing w:before="34"/>
              <w:ind w:right="54"/>
              <w:rPr>
                <w:sz w:val="14"/>
              </w:rPr>
            </w:pPr>
            <w:r>
              <w:rPr>
                <w:sz w:val="21"/>
              </w:rPr>
              <w:t>2,25</w:t>
            </w:r>
            <w:r>
              <w:rPr>
                <w:position w:val="10"/>
                <w:sz w:val="14"/>
              </w:rPr>
              <w:t>*</w:t>
            </w:r>
          </w:p>
        </w:tc>
        <w:tc>
          <w:tcPr>
            <w:tcW w:w="816" w:type="dxa"/>
            <w:tcBorders>
              <w:top w:val="nil"/>
              <w:left w:val="single" w:sz="8" w:space="0" w:color="000000"/>
              <w:bottom w:val="nil"/>
              <w:right w:val="single" w:sz="8" w:space="0" w:color="000000"/>
            </w:tcBorders>
          </w:tcPr>
          <w:p>
            <w:pPr>
              <w:pStyle w:val="TableParagraph"/>
              <w:spacing w:before="69"/>
              <w:ind w:right="56"/>
              <w:rPr>
                <w:sz w:val="21"/>
              </w:rPr>
            </w:pPr>
            <w:r>
              <w:rPr>
                <w:sz w:val="21"/>
              </w:rPr>
              <w:t>,641</w:t>
            </w:r>
          </w:p>
        </w:tc>
        <w:tc>
          <w:tcPr>
            <w:tcW w:w="768" w:type="dxa"/>
            <w:tcBorders>
              <w:top w:val="nil"/>
              <w:left w:val="single" w:sz="8" w:space="0" w:color="000000"/>
              <w:bottom w:val="nil"/>
              <w:right w:val="single" w:sz="8" w:space="0" w:color="000000"/>
            </w:tcBorders>
          </w:tcPr>
          <w:p>
            <w:pPr>
              <w:pStyle w:val="TableParagraph"/>
              <w:spacing w:before="69"/>
              <w:ind w:right="57"/>
              <w:rPr>
                <w:sz w:val="21"/>
              </w:rPr>
            </w:pPr>
            <w:r>
              <w:rPr>
                <w:sz w:val="21"/>
              </w:rPr>
              <w:t>,011</w:t>
            </w:r>
          </w:p>
        </w:tc>
        <w:tc>
          <w:tcPr>
            <w:tcW w:w="1133" w:type="dxa"/>
            <w:tcBorders>
              <w:top w:val="nil"/>
              <w:left w:val="single" w:sz="8" w:space="0" w:color="000000"/>
              <w:bottom w:val="nil"/>
              <w:right w:val="single" w:sz="8" w:space="0" w:color="000000"/>
            </w:tcBorders>
          </w:tcPr>
          <w:p>
            <w:pPr>
              <w:pStyle w:val="TableParagraph"/>
              <w:spacing w:before="69"/>
              <w:ind w:right="60"/>
              <w:rPr>
                <w:sz w:val="21"/>
              </w:rPr>
            </w:pPr>
            <w:r>
              <w:rPr>
                <w:sz w:val="21"/>
              </w:rPr>
              <w:t>,36</w:t>
            </w:r>
          </w:p>
        </w:tc>
        <w:tc>
          <w:tcPr>
            <w:tcW w:w="1128" w:type="dxa"/>
            <w:tcBorders>
              <w:top w:val="nil"/>
              <w:left w:val="single" w:sz="8" w:space="0" w:color="000000"/>
              <w:bottom w:val="nil"/>
            </w:tcBorders>
          </w:tcPr>
          <w:p>
            <w:pPr>
              <w:pStyle w:val="TableParagraph"/>
              <w:spacing w:before="69"/>
              <w:ind w:right="56"/>
              <w:rPr>
                <w:sz w:val="21"/>
              </w:rPr>
            </w:pPr>
            <w:r>
              <w:rPr>
                <w:sz w:val="21"/>
              </w:rPr>
              <w:t>4,14</w:t>
            </w:r>
          </w:p>
        </w:tc>
      </w:tr>
      <w:tr>
        <w:trPr>
          <w:trHeight w:val="360" w:hRule="exact"/>
        </w:trPr>
        <w:tc>
          <w:tcPr>
            <w:tcW w:w="1633" w:type="dxa"/>
            <w:tcBorders>
              <w:top w:val="nil"/>
              <w:bottom w:val="nil"/>
              <w:right w:val="nil"/>
            </w:tcBorders>
          </w:tcPr>
          <w:p>
            <w:pPr/>
          </w:p>
        </w:tc>
        <w:tc>
          <w:tcPr>
            <w:tcW w:w="1013" w:type="dxa"/>
            <w:tcBorders>
              <w:top w:val="nil"/>
              <w:left w:val="nil"/>
              <w:bottom w:val="nil"/>
              <w:right w:val="nil"/>
            </w:tcBorders>
          </w:tcPr>
          <w:p>
            <w:pPr/>
          </w:p>
        </w:tc>
        <w:tc>
          <w:tcPr>
            <w:tcW w:w="871" w:type="dxa"/>
            <w:tcBorders>
              <w:top w:val="nil"/>
              <w:left w:val="nil"/>
              <w:bottom w:val="nil"/>
            </w:tcBorders>
          </w:tcPr>
          <w:p>
            <w:pPr>
              <w:pStyle w:val="TableParagraph"/>
              <w:spacing w:before="69"/>
              <w:ind w:left="62"/>
              <w:jc w:val="left"/>
              <w:rPr>
                <w:sz w:val="21"/>
              </w:rPr>
            </w:pPr>
            <w:r>
              <w:rPr>
                <w:w w:val="105"/>
                <w:sz w:val="21"/>
              </w:rPr>
              <w:t>,00</w:t>
            </w:r>
          </w:p>
        </w:tc>
        <w:tc>
          <w:tcPr>
            <w:tcW w:w="1133" w:type="dxa"/>
            <w:tcBorders>
              <w:top w:val="nil"/>
              <w:bottom w:val="nil"/>
              <w:right w:val="single" w:sz="8" w:space="0" w:color="000000"/>
            </w:tcBorders>
          </w:tcPr>
          <w:p>
            <w:pPr>
              <w:pStyle w:val="TableParagraph"/>
              <w:spacing w:before="34"/>
              <w:ind w:right="54"/>
              <w:rPr>
                <w:sz w:val="14"/>
              </w:rPr>
            </w:pPr>
            <w:r>
              <w:rPr>
                <w:sz w:val="21"/>
              </w:rPr>
              <w:t>-5,08</w:t>
            </w:r>
            <w:r>
              <w:rPr>
                <w:position w:val="10"/>
                <w:sz w:val="14"/>
              </w:rPr>
              <w:t>*</w:t>
            </w:r>
          </w:p>
        </w:tc>
        <w:tc>
          <w:tcPr>
            <w:tcW w:w="816" w:type="dxa"/>
            <w:tcBorders>
              <w:top w:val="nil"/>
              <w:left w:val="single" w:sz="8" w:space="0" w:color="000000"/>
              <w:bottom w:val="nil"/>
              <w:right w:val="single" w:sz="8" w:space="0" w:color="000000"/>
            </w:tcBorders>
          </w:tcPr>
          <w:p>
            <w:pPr>
              <w:pStyle w:val="TableParagraph"/>
              <w:spacing w:before="69"/>
              <w:ind w:right="56"/>
              <w:rPr>
                <w:sz w:val="21"/>
              </w:rPr>
            </w:pPr>
            <w:r>
              <w:rPr>
                <w:sz w:val="21"/>
              </w:rPr>
              <w:t>,641</w:t>
            </w:r>
          </w:p>
        </w:tc>
        <w:tc>
          <w:tcPr>
            <w:tcW w:w="768" w:type="dxa"/>
            <w:tcBorders>
              <w:top w:val="nil"/>
              <w:left w:val="single" w:sz="8" w:space="0" w:color="000000"/>
              <w:bottom w:val="nil"/>
              <w:right w:val="single" w:sz="8" w:space="0" w:color="000000"/>
            </w:tcBorders>
          </w:tcPr>
          <w:p>
            <w:pPr>
              <w:pStyle w:val="TableParagraph"/>
              <w:spacing w:before="69"/>
              <w:ind w:right="57"/>
              <w:rPr>
                <w:sz w:val="21"/>
              </w:rPr>
            </w:pPr>
            <w:r>
              <w:rPr>
                <w:sz w:val="21"/>
              </w:rPr>
              <w:t>,000</w:t>
            </w:r>
          </w:p>
        </w:tc>
        <w:tc>
          <w:tcPr>
            <w:tcW w:w="1133" w:type="dxa"/>
            <w:tcBorders>
              <w:top w:val="nil"/>
              <w:left w:val="single" w:sz="8" w:space="0" w:color="000000"/>
              <w:bottom w:val="nil"/>
              <w:right w:val="single" w:sz="8" w:space="0" w:color="000000"/>
            </w:tcBorders>
          </w:tcPr>
          <w:p>
            <w:pPr>
              <w:pStyle w:val="TableParagraph"/>
              <w:spacing w:before="69"/>
              <w:ind w:right="58"/>
              <w:rPr>
                <w:sz w:val="21"/>
              </w:rPr>
            </w:pPr>
            <w:r>
              <w:rPr>
                <w:sz w:val="21"/>
              </w:rPr>
              <w:t>-6,98</w:t>
            </w:r>
          </w:p>
        </w:tc>
        <w:tc>
          <w:tcPr>
            <w:tcW w:w="1128" w:type="dxa"/>
            <w:tcBorders>
              <w:top w:val="nil"/>
              <w:left w:val="single" w:sz="8" w:space="0" w:color="000000"/>
              <w:bottom w:val="nil"/>
            </w:tcBorders>
          </w:tcPr>
          <w:p>
            <w:pPr>
              <w:pStyle w:val="TableParagraph"/>
              <w:spacing w:before="69"/>
              <w:ind w:right="56"/>
              <w:rPr>
                <w:sz w:val="21"/>
              </w:rPr>
            </w:pPr>
            <w:r>
              <w:rPr>
                <w:sz w:val="21"/>
              </w:rPr>
              <w:t>-3,19</w:t>
            </w:r>
          </w:p>
        </w:tc>
      </w:tr>
      <w:tr>
        <w:trPr>
          <w:trHeight w:val="720" w:hRule="exact"/>
        </w:trPr>
        <w:tc>
          <w:tcPr>
            <w:tcW w:w="1633" w:type="dxa"/>
            <w:tcBorders>
              <w:top w:val="nil"/>
              <w:bottom w:val="nil"/>
              <w:right w:val="nil"/>
            </w:tcBorders>
          </w:tcPr>
          <w:p>
            <w:pPr/>
          </w:p>
        </w:tc>
        <w:tc>
          <w:tcPr>
            <w:tcW w:w="1013" w:type="dxa"/>
            <w:tcBorders>
              <w:top w:val="nil"/>
              <w:left w:val="nil"/>
              <w:bottom w:val="nil"/>
              <w:right w:val="nil"/>
            </w:tcBorders>
          </w:tcPr>
          <w:p>
            <w:pPr>
              <w:pStyle w:val="TableParagraph"/>
              <w:spacing w:before="10"/>
              <w:jc w:val="left"/>
              <w:rPr>
                <w:sz w:val="21"/>
              </w:rPr>
            </w:pPr>
          </w:p>
          <w:p>
            <w:pPr>
              <w:pStyle w:val="TableParagraph"/>
              <w:spacing w:before="0"/>
              <w:ind w:left="231"/>
              <w:jc w:val="left"/>
              <w:rPr>
                <w:sz w:val="21"/>
              </w:rPr>
            </w:pPr>
            <w:r>
              <w:rPr>
                <w:w w:val="105"/>
                <w:sz w:val="21"/>
              </w:rPr>
              <w:t>8,00</w:t>
            </w:r>
          </w:p>
        </w:tc>
        <w:tc>
          <w:tcPr>
            <w:tcW w:w="871" w:type="dxa"/>
            <w:tcBorders>
              <w:top w:val="nil"/>
              <w:left w:val="nil"/>
              <w:bottom w:val="nil"/>
            </w:tcBorders>
          </w:tcPr>
          <w:p>
            <w:pPr>
              <w:pStyle w:val="TableParagraph"/>
              <w:spacing w:before="69"/>
              <w:ind w:left="62"/>
              <w:jc w:val="left"/>
              <w:rPr>
                <w:sz w:val="21"/>
              </w:rPr>
            </w:pPr>
            <w:r>
              <w:rPr>
                <w:w w:val="105"/>
                <w:sz w:val="21"/>
              </w:rPr>
              <w:t>,10</w:t>
            </w:r>
          </w:p>
          <w:p>
            <w:pPr>
              <w:pStyle w:val="TableParagraph"/>
              <w:spacing w:before="118"/>
              <w:ind w:left="62"/>
              <w:jc w:val="left"/>
              <w:rPr>
                <w:sz w:val="21"/>
              </w:rPr>
            </w:pPr>
            <w:r>
              <w:rPr>
                <w:w w:val="105"/>
                <w:sz w:val="21"/>
              </w:rPr>
              <w:t>1,00</w:t>
            </w:r>
          </w:p>
        </w:tc>
        <w:tc>
          <w:tcPr>
            <w:tcW w:w="1133" w:type="dxa"/>
            <w:tcBorders>
              <w:top w:val="nil"/>
              <w:bottom w:val="nil"/>
              <w:right w:val="single" w:sz="8" w:space="0" w:color="000000"/>
            </w:tcBorders>
          </w:tcPr>
          <w:p>
            <w:pPr>
              <w:pStyle w:val="TableParagraph"/>
              <w:spacing w:before="34"/>
              <w:ind w:left="519"/>
              <w:jc w:val="left"/>
              <w:rPr>
                <w:sz w:val="14"/>
              </w:rPr>
            </w:pPr>
            <w:r>
              <w:rPr>
                <w:sz w:val="21"/>
              </w:rPr>
              <w:t>-3,58</w:t>
            </w:r>
            <w:r>
              <w:rPr>
                <w:position w:val="10"/>
                <w:sz w:val="14"/>
              </w:rPr>
              <w:t>*</w:t>
            </w:r>
          </w:p>
          <w:p>
            <w:pPr>
              <w:pStyle w:val="TableParagraph"/>
              <w:spacing w:before="84"/>
              <w:ind w:left="519"/>
              <w:jc w:val="left"/>
              <w:rPr>
                <w:sz w:val="14"/>
              </w:rPr>
            </w:pPr>
            <w:r>
              <w:rPr>
                <w:sz w:val="21"/>
              </w:rPr>
              <w:t>-3,17</w:t>
            </w:r>
            <w:r>
              <w:rPr>
                <w:position w:val="10"/>
                <w:sz w:val="14"/>
              </w:rPr>
              <w:t>*</w:t>
            </w:r>
          </w:p>
        </w:tc>
        <w:tc>
          <w:tcPr>
            <w:tcW w:w="816" w:type="dxa"/>
            <w:tcBorders>
              <w:top w:val="nil"/>
              <w:left w:val="single" w:sz="8" w:space="0" w:color="000000"/>
              <w:bottom w:val="nil"/>
              <w:right w:val="single" w:sz="8" w:space="0" w:color="000000"/>
            </w:tcBorders>
          </w:tcPr>
          <w:p>
            <w:pPr>
              <w:pStyle w:val="TableParagraph"/>
              <w:spacing w:before="69"/>
              <w:ind w:left="354"/>
              <w:jc w:val="left"/>
              <w:rPr>
                <w:sz w:val="21"/>
              </w:rPr>
            </w:pPr>
            <w:r>
              <w:rPr>
                <w:w w:val="105"/>
                <w:sz w:val="21"/>
              </w:rPr>
              <w:t>,641</w:t>
            </w:r>
          </w:p>
          <w:p>
            <w:pPr>
              <w:pStyle w:val="TableParagraph"/>
              <w:spacing w:before="118"/>
              <w:ind w:left="354"/>
              <w:jc w:val="left"/>
              <w:rPr>
                <w:sz w:val="21"/>
              </w:rPr>
            </w:pPr>
            <w:r>
              <w:rPr>
                <w:w w:val="105"/>
                <w:sz w:val="21"/>
              </w:rPr>
              <w:t>,641</w:t>
            </w:r>
          </w:p>
        </w:tc>
        <w:tc>
          <w:tcPr>
            <w:tcW w:w="768" w:type="dxa"/>
            <w:tcBorders>
              <w:top w:val="nil"/>
              <w:left w:val="single" w:sz="8" w:space="0" w:color="000000"/>
              <w:bottom w:val="nil"/>
              <w:right w:val="single" w:sz="8" w:space="0" w:color="000000"/>
            </w:tcBorders>
          </w:tcPr>
          <w:p>
            <w:pPr>
              <w:pStyle w:val="TableParagraph"/>
              <w:spacing w:before="69"/>
              <w:ind w:left="305"/>
              <w:jc w:val="left"/>
              <w:rPr>
                <w:sz w:val="21"/>
              </w:rPr>
            </w:pPr>
            <w:r>
              <w:rPr>
                <w:w w:val="105"/>
                <w:sz w:val="21"/>
              </w:rPr>
              <w:t>,000</w:t>
            </w:r>
          </w:p>
          <w:p>
            <w:pPr>
              <w:pStyle w:val="TableParagraph"/>
              <w:spacing w:before="118"/>
              <w:ind w:left="305"/>
              <w:jc w:val="left"/>
              <w:rPr>
                <w:sz w:val="21"/>
              </w:rPr>
            </w:pPr>
            <w:r>
              <w:rPr>
                <w:w w:val="105"/>
                <w:sz w:val="21"/>
              </w:rPr>
              <w:t>,000</w:t>
            </w:r>
          </w:p>
        </w:tc>
        <w:tc>
          <w:tcPr>
            <w:tcW w:w="1133" w:type="dxa"/>
            <w:tcBorders>
              <w:top w:val="nil"/>
              <w:left w:val="single" w:sz="8" w:space="0" w:color="000000"/>
              <w:bottom w:val="nil"/>
              <w:right w:val="single" w:sz="8" w:space="0" w:color="000000"/>
            </w:tcBorders>
          </w:tcPr>
          <w:p>
            <w:pPr>
              <w:pStyle w:val="TableParagraph"/>
              <w:spacing w:before="69"/>
              <w:ind w:left="594"/>
              <w:jc w:val="left"/>
              <w:rPr>
                <w:sz w:val="21"/>
              </w:rPr>
            </w:pPr>
            <w:r>
              <w:rPr>
                <w:w w:val="105"/>
                <w:sz w:val="21"/>
              </w:rPr>
              <w:t>-5,48</w:t>
            </w:r>
          </w:p>
          <w:p>
            <w:pPr>
              <w:pStyle w:val="TableParagraph"/>
              <w:spacing w:before="118"/>
              <w:ind w:left="594"/>
              <w:jc w:val="left"/>
              <w:rPr>
                <w:sz w:val="21"/>
              </w:rPr>
            </w:pPr>
            <w:r>
              <w:rPr>
                <w:w w:val="105"/>
                <w:sz w:val="21"/>
              </w:rPr>
              <w:t>-5,06</w:t>
            </w:r>
          </w:p>
        </w:tc>
        <w:tc>
          <w:tcPr>
            <w:tcW w:w="1128" w:type="dxa"/>
            <w:tcBorders>
              <w:top w:val="nil"/>
              <w:left w:val="single" w:sz="8" w:space="0" w:color="000000"/>
              <w:bottom w:val="nil"/>
            </w:tcBorders>
          </w:tcPr>
          <w:p>
            <w:pPr>
              <w:pStyle w:val="TableParagraph"/>
              <w:spacing w:before="69"/>
              <w:ind w:left="582"/>
              <w:jc w:val="left"/>
              <w:rPr>
                <w:sz w:val="21"/>
              </w:rPr>
            </w:pPr>
            <w:r>
              <w:rPr>
                <w:w w:val="105"/>
                <w:sz w:val="21"/>
              </w:rPr>
              <w:t>-1,69</w:t>
            </w:r>
          </w:p>
          <w:p>
            <w:pPr>
              <w:pStyle w:val="TableParagraph"/>
              <w:spacing w:before="118"/>
              <w:ind w:left="582"/>
              <w:jc w:val="left"/>
              <w:rPr>
                <w:sz w:val="21"/>
              </w:rPr>
            </w:pPr>
            <w:r>
              <w:rPr>
                <w:w w:val="105"/>
                <w:sz w:val="21"/>
              </w:rPr>
              <w:t>-1,27</w:t>
            </w:r>
          </w:p>
        </w:tc>
      </w:tr>
      <w:tr>
        <w:trPr>
          <w:trHeight w:val="318" w:hRule="exact"/>
        </w:trPr>
        <w:tc>
          <w:tcPr>
            <w:tcW w:w="1633" w:type="dxa"/>
            <w:tcBorders>
              <w:top w:val="nil"/>
              <w:bottom w:val="nil"/>
              <w:right w:val="nil"/>
            </w:tcBorders>
          </w:tcPr>
          <w:p>
            <w:pPr/>
          </w:p>
        </w:tc>
        <w:tc>
          <w:tcPr>
            <w:tcW w:w="1013" w:type="dxa"/>
            <w:tcBorders>
              <w:top w:val="nil"/>
              <w:left w:val="nil"/>
              <w:bottom w:val="nil"/>
              <w:right w:val="nil"/>
            </w:tcBorders>
          </w:tcPr>
          <w:p>
            <w:pPr/>
          </w:p>
        </w:tc>
        <w:tc>
          <w:tcPr>
            <w:tcW w:w="871" w:type="dxa"/>
            <w:tcBorders>
              <w:top w:val="nil"/>
              <w:left w:val="nil"/>
              <w:bottom w:val="nil"/>
            </w:tcBorders>
          </w:tcPr>
          <w:p>
            <w:pPr>
              <w:pStyle w:val="TableParagraph"/>
              <w:spacing w:before="69"/>
              <w:ind w:left="62"/>
              <w:jc w:val="left"/>
              <w:rPr>
                <w:sz w:val="21"/>
              </w:rPr>
            </w:pPr>
            <w:r>
              <w:rPr>
                <w:w w:val="105"/>
                <w:sz w:val="21"/>
              </w:rPr>
              <w:t>2,00</w:t>
            </w:r>
          </w:p>
        </w:tc>
        <w:tc>
          <w:tcPr>
            <w:tcW w:w="1133" w:type="dxa"/>
            <w:tcBorders>
              <w:top w:val="nil"/>
              <w:bottom w:val="nil"/>
              <w:right w:val="single" w:sz="8" w:space="0" w:color="000000"/>
            </w:tcBorders>
          </w:tcPr>
          <w:p>
            <w:pPr>
              <w:pStyle w:val="TableParagraph"/>
              <w:spacing w:before="34"/>
              <w:ind w:right="54"/>
              <w:rPr>
                <w:sz w:val="14"/>
              </w:rPr>
            </w:pPr>
            <w:r>
              <w:rPr>
                <w:sz w:val="21"/>
              </w:rPr>
              <w:t>-4,08</w:t>
            </w:r>
            <w:r>
              <w:rPr>
                <w:position w:val="10"/>
                <w:sz w:val="14"/>
              </w:rPr>
              <w:t>*</w:t>
            </w:r>
          </w:p>
        </w:tc>
        <w:tc>
          <w:tcPr>
            <w:tcW w:w="816" w:type="dxa"/>
            <w:tcBorders>
              <w:top w:val="nil"/>
              <w:left w:val="single" w:sz="8" w:space="0" w:color="000000"/>
              <w:bottom w:val="nil"/>
              <w:right w:val="single" w:sz="8" w:space="0" w:color="000000"/>
            </w:tcBorders>
          </w:tcPr>
          <w:p>
            <w:pPr>
              <w:pStyle w:val="TableParagraph"/>
              <w:spacing w:before="69"/>
              <w:ind w:right="56"/>
              <w:rPr>
                <w:sz w:val="21"/>
              </w:rPr>
            </w:pPr>
            <w:r>
              <w:rPr>
                <w:sz w:val="21"/>
              </w:rPr>
              <w:t>,641</w:t>
            </w:r>
          </w:p>
        </w:tc>
        <w:tc>
          <w:tcPr>
            <w:tcW w:w="768" w:type="dxa"/>
            <w:tcBorders>
              <w:top w:val="nil"/>
              <w:left w:val="single" w:sz="8" w:space="0" w:color="000000"/>
              <w:bottom w:val="nil"/>
              <w:right w:val="single" w:sz="8" w:space="0" w:color="000000"/>
            </w:tcBorders>
          </w:tcPr>
          <w:p>
            <w:pPr>
              <w:pStyle w:val="TableParagraph"/>
              <w:spacing w:before="69"/>
              <w:ind w:right="57"/>
              <w:rPr>
                <w:sz w:val="21"/>
              </w:rPr>
            </w:pPr>
            <w:r>
              <w:rPr>
                <w:sz w:val="21"/>
              </w:rPr>
              <w:t>,000</w:t>
            </w:r>
          </w:p>
        </w:tc>
        <w:tc>
          <w:tcPr>
            <w:tcW w:w="1133" w:type="dxa"/>
            <w:tcBorders>
              <w:top w:val="nil"/>
              <w:left w:val="single" w:sz="8" w:space="0" w:color="000000"/>
              <w:bottom w:val="nil"/>
              <w:right w:val="single" w:sz="8" w:space="0" w:color="000000"/>
            </w:tcBorders>
          </w:tcPr>
          <w:p>
            <w:pPr>
              <w:pStyle w:val="TableParagraph"/>
              <w:spacing w:before="69"/>
              <w:ind w:right="58"/>
              <w:rPr>
                <w:sz w:val="21"/>
              </w:rPr>
            </w:pPr>
            <w:r>
              <w:rPr>
                <w:sz w:val="21"/>
              </w:rPr>
              <w:t>-5,98</w:t>
            </w:r>
          </w:p>
        </w:tc>
        <w:tc>
          <w:tcPr>
            <w:tcW w:w="1128" w:type="dxa"/>
            <w:tcBorders>
              <w:top w:val="nil"/>
              <w:left w:val="single" w:sz="8" w:space="0" w:color="000000"/>
              <w:bottom w:val="nil"/>
            </w:tcBorders>
          </w:tcPr>
          <w:p>
            <w:pPr>
              <w:pStyle w:val="TableParagraph"/>
              <w:spacing w:before="69"/>
              <w:ind w:right="56"/>
              <w:rPr>
                <w:sz w:val="21"/>
              </w:rPr>
            </w:pPr>
            <w:r>
              <w:rPr>
                <w:sz w:val="21"/>
              </w:rPr>
              <w:t>-2,19</w:t>
            </w:r>
          </w:p>
        </w:tc>
      </w:tr>
    </w:tbl>
    <w:p>
      <w:pPr>
        <w:spacing w:after="0"/>
        <w:rPr>
          <w:sz w:val="21"/>
        </w:rPr>
        <w:sectPr>
          <w:pgSz w:w="11910" w:h="16840"/>
          <w:pgMar w:header="0" w:footer="964" w:top="1580" w:bottom="1220" w:left="1680" w:right="980"/>
        </w:sectPr>
      </w:pPr>
    </w:p>
    <w:p>
      <w:pPr>
        <w:pStyle w:val="BodyText"/>
        <w:spacing w:before="9"/>
        <w:rPr>
          <w:sz w:val="9"/>
        </w:rPr>
      </w:pP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1487"/>
        <w:gridCol w:w="992"/>
        <w:gridCol w:w="1040"/>
        <w:gridCol w:w="1133"/>
        <w:gridCol w:w="816"/>
        <w:gridCol w:w="768"/>
        <w:gridCol w:w="1133"/>
        <w:gridCol w:w="1128"/>
      </w:tblGrid>
      <w:tr>
        <w:trPr>
          <w:trHeight w:val="385" w:hRule="exact"/>
        </w:trPr>
        <w:tc>
          <w:tcPr>
            <w:tcW w:w="1487" w:type="dxa"/>
            <w:tcBorders>
              <w:bottom w:val="nil"/>
              <w:right w:val="nil"/>
            </w:tcBorders>
          </w:tcPr>
          <w:p>
            <w:pPr/>
          </w:p>
        </w:tc>
        <w:tc>
          <w:tcPr>
            <w:tcW w:w="992" w:type="dxa"/>
            <w:tcBorders>
              <w:left w:val="nil"/>
              <w:bottom w:val="nil"/>
              <w:right w:val="nil"/>
            </w:tcBorders>
          </w:tcPr>
          <w:p>
            <w:pPr/>
          </w:p>
        </w:tc>
        <w:tc>
          <w:tcPr>
            <w:tcW w:w="1040" w:type="dxa"/>
            <w:tcBorders>
              <w:top w:val="nil"/>
              <w:left w:val="nil"/>
              <w:bottom w:val="nil"/>
            </w:tcBorders>
          </w:tcPr>
          <w:p>
            <w:pPr>
              <w:pStyle w:val="TableParagraph"/>
              <w:spacing w:before="96"/>
              <w:ind w:left="230"/>
              <w:jc w:val="left"/>
              <w:rPr>
                <w:sz w:val="21"/>
              </w:rPr>
            </w:pPr>
            <w:r>
              <w:rPr>
                <w:w w:val="105"/>
                <w:sz w:val="21"/>
              </w:rPr>
              <w:t>4,00</w:t>
            </w:r>
          </w:p>
        </w:tc>
        <w:tc>
          <w:tcPr>
            <w:tcW w:w="1133" w:type="dxa"/>
            <w:tcBorders>
              <w:top w:val="single" w:sz="15" w:space="0" w:color="FFFFFF"/>
              <w:bottom w:val="nil"/>
              <w:right w:val="single" w:sz="8" w:space="0" w:color="000000"/>
            </w:tcBorders>
          </w:tcPr>
          <w:p>
            <w:pPr>
              <w:pStyle w:val="TableParagraph"/>
              <w:spacing w:before="43"/>
              <w:ind w:right="54"/>
              <w:rPr>
                <w:sz w:val="14"/>
              </w:rPr>
            </w:pPr>
            <w:r>
              <w:rPr>
                <w:sz w:val="21"/>
              </w:rPr>
              <w:t>-2,25</w:t>
            </w:r>
            <w:r>
              <w:rPr>
                <w:position w:val="10"/>
                <w:sz w:val="14"/>
              </w:rPr>
              <w:t>*</w:t>
            </w:r>
          </w:p>
        </w:tc>
        <w:tc>
          <w:tcPr>
            <w:tcW w:w="816" w:type="dxa"/>
            <w:tcBorders>
              <w:top w:val="single" w:sz="15" w:space="0" w:color="FFFFFF"/>
              <w:left w:val="single" w:sz="8" w:space="0" w:color="000000"/>
              <w:bottom w:val="nil"/>
              <w:right w:val="single" w:sz="8" w:space="0" w:color="000000"/>
            </w:tcBorders>
          </w:tcPr>
          <w:p>
            <w:pPr>
              <w:pStyle w:val="TableParagraph"/>
              <w:spacing w:before="77"/>
              <w:ind w:right="56"/>
              <w:rPr>
                <w:sz w:val="21"/>
              </w:rPr>
            </w:pPr>
            <w:r>
              <w:rPr>
                <w:sz w:val="21"/>
              </w:rPr>
              <w:t>,641</w:t>
            </w:r>
          </w:p>
        </w:tc>
        <w:tc>
          <w:tcPr>
            <w:tcW w:w="768" w:type="dxa"/>
            <w:tcBorders>
              <w:top w:val="single" w:sz="15" w:space="0" w:color="FFFFFF"/>
              <w:left w:val="single" w:sz="8" w:space="0" w:color="000000"/>
              <w:bottom w:val="nil"/>
              <w:right w:val="single" w:sz="8" w:space="0" w:color="000000"/>
            </w:tcBorders>
          </w:tcPr>
          <w:p>
            <w:pPr>
              <w:pStyle w:val="TableParagraph"/>
              <w:spacing w:before="77"/>
              <w:ind w:right="57"/>
              <w:rPr>
                <w:sz w:val="21"/>
              </w:rPr>
            </w:pPr>
            <w:r>
              <w:rPr>
                <w:sz w:val="21"/>
              </w:rPr>
              <w:t>,011</w:t>
            </w:r>
          </w:p>
        </w:tc>
        <w:tc>
          <w:tcPr>
            <w:tcW w:w="1133" w:type="dxa"/>
            <w:tcBorders>
              <w:top w:val="single" w:sz="15" w:space="0" w:color="FFFFFF"/>
              <w:left w:val="single" w:sz="8" w:space="0" w:color="000000"/>
              <w:bottom w:val="nil"/>
              <w:right w:val="single" w:sz="8" w:space="0" w:color="000000"/>
            </w:tcBorders>
          </w:tcPr>
          <w:p>
            <w:pPr>
              <w:pStyle w:val="TableParagraph"/>
              <w:spacing w:before="77"/>
              <w:ind w:right="58"/>
              <w:rPr>
                <w:sz w:val="21"/>
              </w:rPr>
            </w:pPr>
            <w:r>
              <w:rPr>
                <w:sz w:val="21"/>
              </w:rPr>
              <w:t>-4,14</w:t>
            </w:r>
          </w:p>
        </w:tc>
        <w:tc>
          <w:tcPr>
            <w:tcW w:w="1128" w:type="dxa"/>
            <w:tcBorders>
              <w:top w:val="single" w:sz="15" w:space="0" w:color="FFFFFF"/>
              <w:left w:val="single" w:sz="8" w:space="0" w:color="000000"/>
              <w:bottom w:val="nil"/>
            </w:tcBorders>
          </w:tcPr>
          <w:p>
            <w:pPr>
              <w:pStyle w:val="TableParagraph"/>
              <w:spacing w:before="77"/>
              <w:ind w:right="58"/>
              <w:rPr>
                <w:sz w:val="21"/>
              </w:rPr>
            </w:pPr>
            <w:r>
              <w:rPr>
                <w:sz w:val="21"/>
              </w:rPr>
              <w:t>-,36</w:t>
            </w:r>
          </w:p>
        </w:tc>
      </w:tr>
      <w:tr>
        <w:trPr>
          <w:trHeight w:val="319" w:hRule="exact"/>
        </w:trPr>
        <w:tc>
          <w:tcPr>
            <w:tcW w:w="1487" w:type="dxa"/>
            <w:tcBorders>
              <w:top w:val="nil"/>
              <w:bottom w:val="nil"/>
              <w:right w:val="nil"/>
            </w:tcBorders>
          </w:tcPr>
          <w:p>
            <w:pPr/>
          </w:p>
        </w:tc>
        <w:tc>
          <w:tcPr>
            <w:tcW w:w="992" w:type="dxa"/>
            <w:tcBorders>
              <w:top w:val="nil"/>
              <w:left w:val="nil"/>
              <w:bottom w:val="nil"/>
              <w:right w:val="nil"/>
            </w:tcBorders>
          </w:tcPr>
          <w:p>
            <w:pPr>
              <w:pStyle w:val="TableParagraph"/>
              <w:spacing w:before="28"/>
              <w:ind w:left="377"/>
              <w:jc w:val="left"/>
              <w:rPr>
                <w:sz w:val="21"/>
              </w:rPr>
            </w:pPr>
            <w:r>
              <w:rPr>
                <w:w w:val="105"/>
                <w:sz w:val="21"/>
              </w:rPr>
              <w:t>,10</w:t>
            </w:r>
          </w:p>
        </w:tc>
        <w:tc>
          <w:tcPr>
            <w:tcW w:w="1040" w:type="dxa"/>
            <w:tcBorders>
              <w:top w:val="nil"/>
              <w:left w:val="nil"/>
              <w:bottom w:val="nil"/>
            </w:tcBorders>
          </w:tcPr>
          <w:p>
            <w:pPr>
              <w:pStyle w:val="TableParagraph"/>
              <w:spacing w:before="28"/>
              <w:ind w:left="230"/>
              <w:jc w:val="left"/>
              <w:rPr>
                <w:sz w:val="21"/>
              </w:rPr>
            </w:pPr>
            <w:r>
              <w:rPr>
                <w:w w:val="105"/>
                <w:sz w:val="21"/>
              </w:rPr>
              <w:t>,00</w:t>
            </w:r>
          </w:p>
        </w:tc>
        <w:tc>
          <w:tcPr>
            <w:tcW w:w="1133" w:type="dxa"/>
            <w:tcBorders>
              <w:top w:val="nil"/>
              <w:bottom w:val="nil"/>
              <w:right w:val="single" w:sz="8" w:space="0" w:color="000000"/>
            </w:tcBorders>
          </w:tcPr>
          <w:p>
            <w:pPr>
              <w:pStyle w:val="TableParagraph"/>
              <w:spacing w:before="28"/>
              <w:ind w:right="54"/>
              <w:rPr>
                <w:sz w:val="21"/>
              </w:rPr>
            </w:pPr>
            <w:r>
              <w:rPr>
                <w:sz w:val="21"/>
              </w:rPr>
              <w:t>-1,50</w:t>
            </w:r>
          </w:p>
        </w:tc>
        <w:tc>
          <w:tcPr>
            <w:tcW w:w="816" w:type="dxa"/>
            <w:tcBorders>
              <w:top w:val="nil"/>
              <w:left w:val="single" w:sz="8" w:space="0" w:color="000000"/>
              <w:bottom w:val="nil"/>
              <w:right w:val="single" w:sz="8" w:space="0" w:color="000000"/>
            </w:tcBorders>
          </w:tcPr>
          <w:p>
            <w:pPr>
              <w:pStyle w:val="TableParagraph"/>
              <w:spacing w:before="28"/>
              <w:ind w:right="56"/>
              <w:rPr>
                <w:sz w:val="21"/>
              </w:rPr>
            </w:pPr>
            <w:r>
              <w:rPr>
                <w:sz w:val="21"/>
              </w:rPr>
              <w:t>,641</w:t>
            </w:r>
          </w:p>
        </w:tc>
        <w:tc>
          <w:tcPr>
            <w:tcW w:w="768" w:type="dxa"/>
            <w:tcBorders>
              <w:top w:val="nil"/>
              <w:left w:val="single" w:sz="8" w:space="0" w:color="000000"/>
              <w:bottom w:val="nil"/>
              <w:right w:val="single" w:sz="8" w:space="0" w:color="000000"/>
            </w:tcBorders>
          </w:tcPr>
          <w:p>
            <w:pPr>
              <w:pStyle w:val="TableParagraph"/>
              <w:spacing w:before="28"/>
              <w:ind w:right="57"/>
              <w:rPr>
                <w:sz w:val="21"/>
              </w:rPr>
            </w:pPr>
            <w:r>
              <w:rPr>
                <w:sz w:val="21"/>
              </w:rPr>
              <w:t>,089</w:t>
            </w:r>
          </w:p>
        </w:tc>
        <w:tc>
          <w:tcPr>
            <w:tcW w:w="1133" w:type="dxa"/>
            <w:tcBorders>
              <w:top w:val="nil"/>
              <w:left w:val="single" w:sz="8" w:space="0" w:color="000000"/>
              <w:bottom w:val="nil"/>
              <w:right w:val="single" w:sz="8" w:space="0" w:color="000000"/>
            </w:tcBorders>
          </w:tcPr>
          <w:p>
            <w:pPr>
              <w:pStyle w:val="TableParagraph"/>
              <w:spacing w:before="28"/>
              <w:ind w:right="58"/>
              <w:rPr>
                <w:sz w:val="21"/>
              </w:rPr>
            </w:pPr>
            <w:r>
              <w:rPr>
                <w:sz w:val="21"/>
              </w:rPr>
              <w:t>-3,16</w:t>
            </w:r>
          </w:p>
        </w:tc>
        <w:tc>
          <w:tcPr>
            <w:tcW w:w="1128" w:type="dxa"/>
            <w:tcBorders>
              <w:top w:val="nil"/>
              <w:left w:val="single" w:sz="8" w:space="0" w:color="000000"/>
              <w:bottom w:val="nil"/>
            </w:tcBorders>
          </w:tcPr>
          <w:p>
            <w:pPr>
              <w:pStyle w:val="TableParagraph"/>
              <w:spacing w:before="28"/>
              <w:ind w:right="58"/>
              <w:rPr>
                <w:sz w:val="21"/>
              </w:rPr>
            </w:pPr>
            <w:r>
              <w:rPr>
                <w:sz w:val="21"/>
              </w:rPr>
              <w:t>,16</w:t>
            </w:r>
          </w:p>
        </w:tc>
      </w:tr>
      <w:tr>
        <w:trPr>
          <w:trHeight w:val="380" w:hRule="exact"/>
        </w:trPr>
        <w:tc>
          <w:tcPr>
            <w:tcW w:w="1487" w:type="dxa"/>
            <w:vMerge w:val="restart"/>
            <w:tcBorders>
              <w:top w:val="nil"/>
              <w:right w:val="nil"/>
            </w:tcBorders>
          </w:tcPr>
          <w:p>
            <w:pPr>
              <w:pStyle w:val="TableParagraph"/>
              <w:spacing w:before="6"/>
              <w:jc w:val="left"/>
              <w:rPr>
                <w:sz w:val="23"/>
              </w:rPr>
            </w:pPr>
          </w:p>
          <w:p>
            <w:pPr>
              <w:pStyle w:val="TableParagraph"/>
              <w:spacing w:line="285" w:lineRule="auto" w:before="0"/>
              <w:ind w:left="64" w:right="355"/>
              <w:jc w:val="left"/>
              <w:rPr>
                <w:sz w:val="14"/>
              </w:rPr>
            </w:pPr>
            <w:r>
              <w:rPr>
                <w:w w:val="105"/>
                <w:sz w:val="21"/>
              </w:rPr>
              <w:t>t de Dunnet (bilateral)</w:t>
            </w:r>
            <w:r>
              <w:rPr>
                <w:w w:val="105"/>
                <w:position w:val="10"/>
                <w:sz w:val="14"/>
              </w:rPr>
              <w:t>b</w:t>
            </w:r>
          </w:p>
        </w:tc>
        <w:tc>
          <w:tcPr>
            <w:tcW w:w="992" w:type="dxa"/>
            <w:vMerge w:val="restart"/>
            <w:tcBorders>
              <w:top w:val="nil"/>
              <w:left w:val="nil"/>
              <w:right w:val="nil"/>
            </w:tcBorders>
          </w:tcPr>
          <w:p>
            <w:pPr>
              <w:pStyle w:val="TableParagraph"/>
              <w:spacing w:before="69"/>
              <w:ind w:left="377"/>
              <w:jc w:val="left"/>
              <w:rPr>
                <w:sz w:val="21"/>
              </w:rPr>
            </w:pPr>
            <w:r>
              <w:rPr>
                <w:w w:val="105"/>
                <w:sz w:val="21"/>
              </w:rPr>
              <w:t>1,00</w:t>
            </w:r>
          </w:p>
          <w:p>
            <w:pPr>
              <w:pStyle w:val="TableParagraph"/>
              <w:spacing w:before="118"/>
              <w:ind w:left="377"/>
              <w:jc w:val="left"/>
              <w:rPr>
                <w:sz w:val="21"/>
              </w:rPr>
            </w:pPr>
            <w:r>
              <w:rPr>
                <w:w w:val="105"/>
                <w:sz w:val="21"/>
              </w:rPr>
              <w:t>2,00</w:t>
            </w:r>
          </w:p>
          <w:p>
            <w:pPr>
              <w:pStyle w:val="TableParagraph"/>
              <w:spacing w:before="118"/>
              <w:ind w:left="377"/>
              <w:jc w:val="left"/>
              <w:rPr>
                <w:sz w:val="21"/>
              </w:rPr>
            </w:pPr>
            <w:r>
              <w:rPr>
                <w:w w:val="105"/>
                <w:sz w:val="21"/>
              </w:rPr>
              <w:t>4,00</w:t>
            </w:r>
          </w:p>
        </w:tc>
        <w:tc>
          <w:tcPr>
            <w:tcW w:w="1040" w:type="dxa"/>
            <w:vMerge w:val="restart"/>
            <w:tcBorders>
              <w:top w:val="nil"/>
              <w:left w:val="nil"/>
            </w:tcBorders>
          </w:tcPr>
          <w:p>
            <w:pPr>
              <w:pStyle w:val="TableParagraph"/>
              <w:spacing w:before="69"/>
              <w:ind w:left="230"/>
              <w:jc w:val="left"/>
              <w:rPr>
                <w:sz w:val="21"/>
              </w:rPr>
            </w:pPr>
            <w:r>
              <w:rPr>
                <w:w w:val="105"/>
                <w:sz w:val="21"/>
              </w:rPr>
              <w:t>,00</w:t>
            </w:r>
          </w:p>
          <w:p>
            <w:pPr>
              <w:pStyle w:val="TableParagraph"/>
              <w:spacing w:before="118"/>
              <w:ind w:left="230"/>
              <w:jc w:val="left"/>
              <w:rPr>
                <w:sz w:val="21"/>
              </w:rPr>
            </w:pPr>
            <w:r>
              <w:rPr>
                <w:w w:val="105"/>
                <w:sz w:val="21"/>
              </w:rPr>
              <w:t>,00</w:t>
            </w:r>
          </w:p>
          <w:p>
            <w:pPr>
              <w:pStyle w:val="TableParagraph"/>
              <w:spacing w:before="118"/>
              <w:ind w:left="230"/>
              <w:jc w:val="left"/>
              <w:rPr>
                <w:sz w:val="21"/>
              </w:rPr>
            </w:pPr>
            <w:r>
              <w:rPr>
                <w:w w:val="105"/>
                <w:sz w:val="21"/>
              </w:rPr>
              <w:t>,00</w:t>
            </w:r>
          </w:p>
        </w:tc>
        <w:tc>
          <w:tcPr>
            <w:tcW w:w="1133" w:type="dxa"/>
            <w:tcBorders>
              <w:top w:val="nil"/>
              <w:bottom w:val="nil"/>
              <w:right w:val="single" w:sz="8" w:space="0" w:color="000000"/>
            </w:tcBorders>
          </w:tcPr>
          <w:p>
            <w:pPr>
              <w:pStyle w:val="TableParagraph"/>
              <w:spacing w:before="34"/>
              <w:ind w:right="54"/>
              <w:rPr>
                <w:sz w:val="14"/>
              </w:rPr>
            </w:pPr>
            <w:r>
              <w:rPr>
                <w:sz w:val="21"/>
              </w:rPr>
              <w:t>-1,92</w:t>
            </w:r>
            <w:r>
              <w:rPr>
                <w:position w:val="10"/>
                <w:sz w:val="14"/>
              </w:rPr>
              <w:t>*</w:t>
            </w:r>
          </w:p>
        </w:tc>
        <w:tc>
          <w:tcPr>
            <w:tcW w:w="816" w:type="dxa"/>
            <w:tcBorders>
              <w:top w:val="nil"/>
              <w:left w:val="single" w:sz="8" w:space="0" w:color="000000"/>
              <w:bottom w:val="nil"/>
              <w:right w:val="single" w:sz="8" w:space="0" w:color="000000"/>
            </w:tcBorders>
          </w:tcPr>
          <w:p>
            <w:pPr>
              <w:pStyle w:val="TableParagraph"/>
              <w:spacing w:before="69"/>
              <w:ind w:right="56"/>
              <w:rPr>
                <w:sz w:val="21"/>
              </w:rPr>
            </w:pPr>
            <w:r>
              <w:rPr>
                <w:sz w:val="21"/>
              </w:rPr>
              <w:t>,641</w:t>
            </w:r>
          </w:p>
        </w:tc>
        <w:tc>
          <w:tcPr>
            <w:tcW w:w="768" w:type="dxa"/>
            <w:tcBorders>
              <w:top w:val="nil"/>
              <w:left w:val="single" w:sz="8" w:space="0" w:color="000000"/>
              <w:bottom w:val="nil"/>
              <w:right w:val="single" w:sz="8" w:space="0" w:color="000000"/>
            </w:tcBorders>
          </w:tcPr>
          <w:p>
            <w:pPr>
              <w:pStyle w:val="TableParagraph"/>
              <w:spacing w:before="69"/>
              <w:ind w:right="57"/>
              <w:rPr>
                <w:sz w:val="21"/>
              </w:rPr>
            </w:pPr>
            <w:r>
              <w:rPr>
                <w:sz w:val="21"/>
              </w:rPr>
              <w:t>,018</w:t>
            </w:r>
          </w:p>
        </w:tc>
        <w:tc>
          <w:tcPr>
            <w:tcW w:w="1133" w:type="dxa"/>
            <w:tcBorders>
              <w:top w:val="nil"/>
              <w:left w:val="single" w:sz="8" w:space="0" w:color="000000"/>
              <w:bottom w:val="nil"/>
              <w:right w:val="single" w:sz="8" w:space="0" w:color="000000"/>
            </w:tcBorders>
          </w:tcPr>
          <w:p>
            <w:pPr>
              <w:pStyle w:val="TableParagraph"/>
              <w:spacing w:before="69"/>
              <w:ind w:right="58"/>
              <w:rPr>
                <w:sz w:val="21"/>
              </w:rPr>
            </w:pPr>
            <w:r>
              <w:rPr>
                <w:sz w:val="21"/>
              </w:rPr>
              <w:t>-3,58</w:t>
            </w:r>
          </w:p>
        </w:tc>
        <w:tc>
          <w:tcPr>
            <w:tcW w:w="1128" w:type="dxa"/>
            <w:tcBorders>
              <w:top w:val="nil"/>
              <w:left w:val="single" w:sz="8" w:space="0" w:color="000000"/>
              <w:bottom w:val="nil"/>
            </w:tcBorders>
          </w:tcPr>
          <w:p>
            <w:pPr>
              <w:pStyle w:val="TableParagraph"/>
              <w:spacing w:before="69"/>
              <w:ind w:right="58"/>
              <w:rPr>
                <w:sz w:val="21"/>
              </w:rPr>
            </w:pPr>
            <w:r>
              <w:rPr>
                <w:sz w:val="21"/>
              </w:rPr>
              <w:t>-,26</w:t>
            </w:r>
          </w:p>
        </w:tc>
      </w:tr>
      <w:tr>
        <w:trPr>
          <w:trHeight w:val="340" w:hRule="exact"/>
        </w:trPr>
        <w:tc>
          <w:tcPr>
            <w:tcW w:w="1487" w:type="dxa"/>
            <w:vMerge/>
            <w:tcBorders>
              <w:right w:val="nil"/>
            </w:tcBorders>
          </w:tcPr>
          <w:p>
            <w:pPr/>
          </w:p>
        </w:tc>
        <w:tc>
          <w:tcPr>
            <w:tcW w:w="992" w:type="dxa"/>
            <w:vMerge/>
            <w:tcBorders>
              <w:left w:val="nil"/>
              <w:right w:val="nil"/>
            </w:tcBorders>
          </w:tcPr>
          <w:p>
            <w:pPr/>
          </w:p>
        </w:tc>
        <w:tc>
          <w:tcPr>
            <w:tcW w:w="1040" w:type="dxa"/>
            <w:vMerge/>
            <w:tcBorders>
              <w:left w:val="nil"/>
            </w:tcBorders>
          </w:tcPr>
          <w:p>
            <w:pPr/>
          </w:p>
        </w:tc>
        <w:tc>
          <w:tcPr>
            <w:tcW w:w="1133" w:type="dxa"/>
            <w:tcBorders>
              <w:top w:val="nil"/>
              <w:bottom w:val="nil"/>
              <w:right w:val="single" w:sz="8" w:space="0" w:color="000000"/>
            </w:tcBorders>
          </w:tcPr>
          <w:p>
            <w:pPr>
              <w:pStyle w:val="TableParagraph"/>
              <w:ind w:right="54"/>
              <w:rPr>
                <w:sz w:val="21"/>
              </w:rPr>
            </w:pPr>
            <w:r>
              <w:rPr>
                <w:sz w:val="21"/>
              </w:rPr>
              <w:t>-1,00</w:t>
            </w:r>
          </w:p>
        </w:tc>
        <w:tc>
          <w:tcPr>
            <w:tcW w:w="816" w:type="dxa"/>
            <w:tcBorders>
              <w:top w:val="nil"/>
              <w:left w:val="single" w:sz="8" w:space="0" w:color="000000"/>
              <w:bottom w:val="nil"/>
              <w:right w:val="single" w:sz="8" w:space="0" w:color="000000"/>
            </w:tcBorders>
          </w:tcPr>
          <w:p>
            <w:pPr>
              <w:pStyle w:val="TableParagraph"/>
              <w:ind w:right="56"/>
              <w:rPr>
                <w:sz w:val="21"/>
              </w:rPr>
            </w:pPr>
            <w:r>
              <w:rPr>
                <w:sz w:val="21"/>
              </w:rPr>
              <w:t>,641</w:t>
            </w:r>
          </w:p>
        </w:tc>
        <w:tc>
          <w:tcPr>
            <w:tcW w:w="768" w:type="dxa"/>
            <w:tcBorders>
              <w:top w:val="nil"/>
              <w:left w:val="single" w:sz="8" w:space="0" w:color="000000"/>
              <w:bottom w:val="nil"/>
              <w:right w:val="single" w:sz="8" w:space="0" w:color="000000"/>
            </w:tcBorders>
          </w:tcPr>
          <w:p>
            <w:pPr>
              <w:pStyle w:val="TableParagraph"/>
              <w:ind w:right="57"/>
              <w:rPr>
                <w:sz w:val="21"/>
              </w:rPr>
            </w:pPr>
            <w:r>
              <w:rPr>
                <w:sz w:val="21"/>
              </w:rPr>
              <w:t>,392</w:t>
            </w:r>
          </w:p>
        </w:tc>
        <w:tc>
          <w:tcPr>
            <w:tcW w:w="1133" w:type="dxa"/>
            <w:tcBorders>
              <w:top w:val="nil"/>
              <w:left w:val="single" w:sz="8" w:space="0" w:color="000000"/>
              <w:bottom w:val="nil"/>
              <w:right w:val="single" w:sz="8" w:space="0" w:color="000000"/>
            </w:tcBorders>
          </w:tcPr>
          <w:p>
            <w:pPr>
              <w:pStyle w:val="TableParagraph"/>
              <w:ind w:right="58"/>
              <w:rPr>
                <w:sz w:val="21"/>
              </w:rPr>
            </w:pPr>
            <w:r>
              <w:rPr>
                <w:sz w:val="21"/>
              </w:rPr>
              <w:t>-2,66</w:t>
            </w:r>
          </w:p>
        </w:tc>
        <w:tc>
          <w:tcPr>
            <w:tcW w:w="1128" w:type="dxa"/>
            <w:tcBorders>
              <w:top w:val="nil"/>
              <w:left w:val="single" w:sz="8" w:space="0" w:color="000000"/>
              <w:bottom w:val="nil"/>
            </w:tcBorders>
          </w:tcPr>
          <w:p>
            <w:pPr>
              <w:pStyle w:val="TableParagraph"/>
              <w:ind w:right="58"/>
              <w:rPr>
                <w:sz w:val="21"/>
              </w:rPr>
            </w:pPr>
            <w:r>
              <w:rPr>
                <w:sz w:val="21"/>
              </w:rPr>
              <w:t>,66</w:t>
            </w:r>
          </w:p>
        </w:tc>
      </w:tr>
      <w:tr>
        <w:trPr>
          <w:trHeight w:val="360" w:hRule="exact"/>
        </w:trPr>
        <w:tc>
          <w:tcPr>
            <w:tcW w:w="1487" w:type="dxa"/>
            <w:vMerge/>
            <w:tcBorders>
              <w:bottom w:val="nil"/>
              <w:right w:val="nil"/>
            </w:tcBorders>
          </w:tcPr>
          <w:p>
            <w:pPr/>
          </w:p>
        </w:tc>
        <w:tc>
          <w:tcPr>
            <w:tcW w:w="992" w:type="dxa"/>
            <w:vMerge/>
            <w:tcBorders>
              <w:left w:val="nil"/>
              <w:bottom w:val="nil"/>
              <w:right w:val="nil"/>
            </w:tcBorders>
          </w:tcPr>
          <w:p>
            <w:pPr/>
          </w:p>
        </w:tc>
        <w:tc>
          <w:tcPr>
            <w:tcW w:w="1040" w:type="dxa"/>
            <w:vMerge/>
            <w:tcBorders>
              <w:left w:val="nil"/>
              <w:bottom w:val="nil"/>
            </w:tcBorders>
          </w:tcPr>
          <w:p>
            <w:pPr/>
          </w:p>
        </w:tc>
        <w:tc>
          <w:tcPr>
            <w:tcW w:w="1133" w:type="dxa"/>
            <w:tcBorders>
              <w:top w:val="nil"/>
              <w:bottom w:val="nil"/>
              <w:right w:val="single" w:sz="8" w:space="0" w:color="000000"/>
            </w:tcBorders>
          </w:tcPr>
          <w:p>
            <w:pPr>
              <w:pStyle w:val="TableParagraph"/>
              <w:spacing w:before="34"/>
              <w:ind w:right="54"/>
              <w:rPr>
                <w:sz w:val="14"/>
              </w:rPr>
            </w:pPr>
            <w:r>
              <w:rPr>
                <w:sz w:val="21"/>
              </w:rPr>
              <w:t>-2,83</w:t>
            </w:r>
            <w:r>
              <w:rPr>
                <w:position w:val="10"/>
                <w:sz w:val="14"/>
              </w:rPr>
              <w:t>*</w:t>
            </w:r>
          </w:p>
        </w:tc>
        <w:tc>
          <w:tcPr>
            <w:tcW w:w="816" w:type="dxa"/>
            <w:tcBorders>
              <w:top w:val="nil"/>
              <w:left w:val="single" w:sz="8" w:space="0" w:color="000000"/>
              <w:bottom w:val="nil"/>
              <w:right w:val="single" w:sz="8" w:space="0" w:color="000000"/>
            </w:tcBorders>
          </w:tcPr>
          <w:p>
            <w:pPr>
              <w:pStyle w:val="TableParagraph"/>
              <w:spacing w:before="69"/>
              <w:ind w:right="56"/>
              <w:rPr>
                <w:sz w:val="21"/>
              </w:rPr>
            </w:pPr>
            <w:r>
              <w:rPr>
                <w:sz w:val="21"/>
              </w:rPr>
              <w:t>,641</w:t>
            </w:r>
          </w:p>
        </w:tc>
        <w:tc>
          <w:tcPr>
            <w:tcW w:w="768" w:type="dxa"/>
            <w:tcBorders>
              <w:top w:val="nil"/>
              <w:left w:val="single" w:sz="8" w:space="0" w:color="000000"/>
              <w:bottom w:val="nil"/>
              <w:right w:val="single" w:sz="8" w:space="0" w:color="000000"/>
            </w:tcBorders>
          </w:tcPr>
          <w:p>
            <w:pPr>
              <w:pStyle w:val="TableParagraph"/>
              <w:spacing w:before="69"/>
              <w:ind w:right="57"/>
              <w:rPr>
                <w:sz w:val="21"/>
              </w:rPr>
            </w:pPr>
            <w:r>
              <w:rPr>
                <w:sz w:val="21"/>
              </w:rPr>
              <w:t>,000</w:t>
            </w:r>
          </w:p>
        </w:tc>
        <w:tc>
          <w:tcPr>
            <w:tcW w:w="1133" w:type="dxa"/>
            <w:tcBorders>
              <w:top w:val="nil"/>
              <w:left w:val="single" w:sz="8" w:space="0" w:color="000000"/>
              <w:bottom w:val="nil"/>
              <w:right w:val="single" w:sz="8" w:space="0" w:color="000000"/>
            </w:tcBorders>
          </w:tcPr>
          <w:p>
            <w:pPr>
              <w:pStyle w:val="TableParagraph"/>
              <w:spacing w:before="69"/>
              <w:ind w:right="58"/>
              <w:rPr>
                <w:sz w:val="21"/>
              </w:rPr>
            </w:pPr>
            <w:r>
              <w:rPr>
                <w:sz w:val="21"/>
              </w:rPr>
              <w:t>-4,49</w:t>
            </w:r>
          </w:p>
        </w:tc>
        <w:tc>
          <w:tcPr>
            <w:tcW w:w="1128" w:type="dxa"/>
            <w:tcBorders>
              <w:top w:val="nil"/>
              <w:left w:val="single" w:sz="8" w:space="0" w:color="000000"/>
              <w:bottom w:val="nil"/>
            </w:tcBorders>
          </w:tcPr>
          <w:p>
            <w:pPr>
              <w:pStyle w:val="TableParagraph"/>
              <w:spacing w:before="69"/>
              <w:ind w:right="56"/>
              <w:rPr>
                <w:sz w:val="21"/>
              </w:rPr>
            </w:pPr>
            <w:r>
              <w:rPr>
                <w:sz w:val="21"/>
              </w:rPr>
              <w:t>-1,17</w:t>
            </w:r>
          </w:p>
        </w:tc>
      </w:tr>
      <w:tr>
        <w:trPr>
          <w:trHeight w:val="337" w:hRule="exact"/>
        </w:trPr>
        <w:tc>
          <w:tcPr>
            <w:tcW w:w="1487" w:type="dxa"/>
            <w:tcBorders>
              <w:top w:val="nil"/>
              <w:right w:val="nil"/>
            </w:tcBorders>
          </w:tcPr>
          <w:p>
            <w:pPr/>
          </w:p>
        </w:tc>
        <w:tc>
          <w:tcPr>
            <w:tcW w:w="992" w:type="dxa"/>
            <w:tcBorders>
              <w:top w:val="nil"/>
              <w:left w:val="nil"/>
              <w:right w:val="nil"/>
            </w:tcBorders>
          </w:tcPr>
          <w:p>
            <w:pPr>
              <w:pStyle w:val="TableParagraph"/>
              <w:spacing w:before="69"/>
              <w:ind w:left="377"/>
              <w:jc w:val="left"/>
              <w:rPr>
                <w:sz w:val="21"/>
              </w:rPr>
            </w:pPr>
            <w:r>
              <w:rPr>
                <w:w w:val="105"/>
                <w:sz w:val="21"/>
              </w:rPr>
              <w:t>8,00</w:t>
            </w:r>
          </w:p>
        </w:tc>
        <w:tc>
          <w:tcPr>
            <w:tcW w:w="1040" w:type="dxa"/>
            <w:tcBorders>
              <w:top w:val="nil"/>
              <w:left w:val="nil"/>
            </w:tcBorders>
          </w:tcPr>
          <w:p>
            <w:pPr>
              <w:pStyle w:val="TableParagraph"/>
              <w:spacing w:before="69"/>
              <w:ind w:left="230"/>
              <w:jc w:val="left"/>
              <w:rPr>
                <w:sz w:val="21"/>
              </w:rPr>
            </w:pPr>
            <w:r>
              <w:rPr>
                <w:w w:val="105"/>
                <w:sz w:val="21"/>
              </w:rPr>
              <w:t>,00</w:t>
            </w:r>
          </w:p>
        </w:tc>
        <w:tc>
          <w:tcPr>
            <w:tcW w:w="1133" w:type="dxa"/>
            <w:tcBorders>
              <w:top w:val="nil"/>
              <w:right w:val="single" w:sz="8" w:space="0" w:color="000000"/>
            </w:tcBorders>
          </w:tcPr>
          <w:p>
            <w:pPr>
              <w:pStyle w:val="TableParagraph"/>
              <w:spacing w:before="34"/>
              <w:ind w:right="54"/>
              <w:rPr>
                <w:sz w:val="14"/>
              </w:rPr>
            </w:pPr>
            <w:r>
              <w:rPr>
                <w:sz w:val="21"/>
              </w:rPr>
              <w:t>-5,08</w:t>
            </w:r>
            <w:r>
              <w:rPr>
                <w:position w:val="10"/>
                <w:sz w:val="14"/>
              </w:rPr>
              <w:t>*</w:t>
            </w:r>
          </w:p>
        </w:tc>
        <w:tc>
          <w:tcPr>
            <w:tcW w:w="816" w:type="dxa"/>
            <w:tcBorders>
              <w:top w:val="nil"/>
              <w:left w:val="single" w:sz="8" w:space="0" w:color="000000"/>
              <w:right w:val="single" w:sz="8" w:space="0" w:color="000000"/>
            </w:tcBorders>
          </w:tcPr>
          <w:p>
            <w:pPr>
              <w:pStyle w:val="TableParagraph"/>
              <w:spacing w:before="69"/>
              <w:ind w:right="56"/>
              <w:rPr>
                <w:sz w:val="21"/>
              </w:rPr>
            </w:pPr>
            <w:r>
              <w:rPr>
                <w:sz w:val="21"/>
              </w:rPr>
              <w:t>,641</w:t>
            </w:r>
          </w:p>
        </w:tc>
        <w:tc>
          <w:tcPr>
            <w:tcW w:w="768" w:type="dxa"/>
            <w:tcBorders>
              <w:top w:val="nil"/>
              <w:left w:val="single" w:sz="8" w:space="0" w:color="000000"/>
              <w:right w:val="single" w:sz="8" w:space="0" w:color="000000"/>
            </w:tcBorders>
          </w:tcPr>
          <w:p>
            <w:pPr>
              <w:pStyle w:val="TableParagraph"/>
              <w:spacing w:before="69"/>
              <w:ind w:right="57"/>
              <w:rPr>
                <w:sz w:val="21"/>
              </w:rPr>
            </w:pPr>
            <w:r>
              <w:rPr>
                <w:sz w:val="21"/>
              </w:rPr>
              <w:t>,000</w:t>
            </w:r>
          </w:p>
        </w:tc>
        <w:tc>
          <w:tcPr>
            <w:tcW w:w="1133" w:type="dxa"/>
            <w:tcBorders>
              <w:top w:val="nil"/>
              <w:left w:val="single" w:sz="8" w:space="0" w:color="000000"/>
              <w:right w:val="single" w:sz="8" w:space="0" w:color="000000"/>
            </w:tcBorders>
          </w:tcPr>
          <w:p>
            <w:pPr>
              <w:pStyle w:val="TableParagraph"/>
              <w:spacing w:before="69"/>
              <w:ind w:right="58"/>
              <w:rPr>
                <w:sz w:val="21"/>
              </w:rPr>
            </w:pPr>
            <w:r>
              <w:rPr>
                <w:sz w:val="21"/>
              </w:rPr>
              <w:t>-6,74</w:t>
            </w:r>
          </w:p>
        </w:tc>
        <w:tc>
          <w:tcPr>
            <w:tcW w:w="1128" w:type="dxa"/>
            <w:tcBorders>
              <w:top w:val="nil"/>
              <w:left w:val="single" w:sz="8" w:space="0" w:color="000000"/>
            </w:tcBorders>
          </w:tcPr>
          <w:p>
            <w:pPr>
              <w:pStyle w:val="TableParagraph"/>
              <w:spacing w:before="69"/>
              <w:ind w:right="56"/>
              <w:rPr>
                <w:sz w:val="21"/>
              </w:rPr>
            </w:pPr>
            <w:r>
              <w:rPr>
                <w:sz w:val="21"/>
              </w:rPr>
              <w:t>-3,42</w:t>
            </w:r>
          </w:p>
        </w:tc>
      </w:tr>
    </w:tbl>
    <w:p>
      <w:pPr>
        <w:pStyle w:val="BodyText"/>
        <w:spacing w:before="7"/>
        <w:rPr>
          <w:sz w:val="21"/>
        </w:rPr>
      </w:pPr>
    </w:p>
    <w:p>
      <w:pPr>
        <w:spacing w:before="78"/>
        <w:ind w:left="656" w:right="1274" w:firstLine="0"/>
        <w:jc w:val="left"/>
        <w:rPr>
          <w:sz w:val="21"/>
        </w:rPr>
      </w:pPr>
      <w:r>
        <w:rPr>
          <w:w w:val="105"/>
          <w:sz w:val="21"/>
        </w:rPr>
        <w:t>Basadas en las medias observadas.</w:t>
      </w:r>
    </w:p>
    <w:p>
      <w:pPr>
        <w:spacing w:before="80"/>
        <w:ind w:left="711" w:right="1274" w:firstLine="0"/>
        <w:jc w:val="left"/>
        <w:rPr>
          <w:sz w:val="21"/>
        </w:rPr>
      </w:pPr>
      <w:r>
        <w:rPr>
          <w:w w:val="105"/>
          <w:sz w:val="21"/>
        </w:rPr>
        <w:t>El término de error es la media cuadrática(Error) = 2.463.</w:t>
      </w:r>
    </w:p>
    <w:p>
      <w:pPr>
        <w:spacing w:before="75"/>
        <w:ind w:left="656" w:right="1274" w:firstLine="0"/>
        <w:jc w:val="left"/>
        <w:rPr>
          <w:sz w:val="21"/>
        </w:rPr>
      </w:pPr>
      <w:r>
        <w:rPr>
          <w:w w:val="105"/>
          <w:sz w:val="21"/>
        </w:rPr>
        <w:t>*. La diferencia de medias es significativa al nivel</w:t>
      </w:r>
    </w:p>
    <w:p>
      <w:pPr>
        <w:spacing w:line="319" w:lineRule="auto" w:before="80"/>
        <w:ind w:left="656" w:right="0" w:firstLine="0"/>
        <w:jc w:val="left"/>
        <w:rPr>
          <w:sz w:val="21"/>
        </w:rPr>
      </w:pPr>
      <w:r>
        <w:rPr>
          <w:w w:val="105"/>
          <w:sz w:val="21"/>
        </w:rPr>
        <w:t>b. Las pruebas t de Dunnett tratan un grupo como control y lo comparan con todos los demás grupos.</w:t>
      </w:r>
    </w:p>
    <w:p>
      <w:pPr>
        <w:pStyle w:val="BodyText"/>
        <w:rPr>
          <w:sz w:val="22"/>
        </w:rPr>
      </w:pPr>
    </w:p>
    <w:p>
      <w:pPr>
        <w:pStyle w:val="BodyText"/>
        <w:rPr>
          <w:sz w:val="22"/>
        </w:rPr>
      </w:pPr>
    </w:p>
    <w:p>
      <w:pPr>
        <w:pStyle w:val="BodyText"/>
        <w:rPr>
          <w:sz w:val="22"/>
        </w:rPr>
      </w:pPr>
    </w:p>
    <w:p>
      <w:pPr>
        <w:pStyle w:val="BodyText"/>
        <w:spacing w:before="9"/>
        <w:rPr>
          <w:sz w:val="19"/>
        </w:rPr>
      </w:pPr>
    </w:p>
    <w:p>
      <w:pPr>
        <w:spacing w:before="1"/>
        <w:ind w:left="595" w:right="1274" w:firstLine="0"/>
        <w:jc w:val="left"/>
        <w:rPr>
          <w:b/>
          <w:sz w:val="21"/>
        </w:rPr>
      </w:pPr>
      <w:r>
        <w:rPr>
          <w:b/>
          <w:w w:val="105"/>
          <w:sz w:val="21"/>
        </w:rPr>
        <w:t>Subconjuntos homogéneos</w:t>
      </w:r>
    </w:p>
    <w:p>
      <w:pPr>
        <w:pStyle w:val="BodyText"/>
        <w:rPr>
          <w:b/>
          <w:sz w:val="22"/>
        </w:rPr>
      </w:pPr>
    </w:p>
    <w:p>
      <w:pPr>
        <w:pStyle w:val="BodyText"/>
        <w:rPr>
          <w:b/>
          <w:sz w:val="22"/>
        </w:rPr>
      </w:pPr>
    </w:p>
    <w:p>
      <w:pPr>
        <w:pStyle w:val="BodyText"/>
        <w:spacing w:before="3"/>
        <w:rPr>
          <w:b/>
          <w:sz w:val="32"/>
        </w:rPr>
      </w:pPr>
    </w:p>
    <w:p>
      <w:pPr>
        <w:spacing w:before="0" w:after="7"/>
        <w:ind w:left="3628" w:right="3186" w:firstLine="0"/>
        <w:jc w:val="center"/>
        <w:rPr>
          <w:b/>
          <w:sz w:val="21"/>
        </w:rPr>
      </w:pPr>
      <w:r>
        <w:rPr>
          <w:b/>
          <w:w w:val="105"/>
          <w:sz w:val="21"/>
        </w:rPr>
        <w:t>infectadas</w:t>
      </w:r>
    </w:p>
    <w:tbl>
      <w:tblPr>
        <w:tblW w:w="0" w:type="auto"/>
        <w:jc w:val="left"/>
        <w:tblInd w:w="576"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1950"/>
        <w:gridCol w:w="1290"/>
        <w:gridCol w:w="1315"/>
        <w:gridCol w:w="1315"/>
        <w:gridCol w:w="1315"/>
        <w:gridCol w:w="1310"/>
      </w:tblGrid>
      <w:tr>
        <w:trPr>
          <w:trHeight w:val="350" w:hRule="exact"/>
        </w:trPr>
        <w:tc>
          <w:tcPr>
            <w:tcW w:w="3240" w:type="dxa"/>
            <w:gridSpan w:val="2"/>
            <w:vMerge w:val="restart"/>
          </w:tcPr>
          <w:p>
            <w:pPr>
              <w:pStyle w:val="TableParagraph"/>
              <w:spacing w:before="72"/>
              <w:ind w:right="388"/>
              <w:rPr>
                <w:sz w:val="21"/>
              </w:rPr>
            </w:pPr>
            <w:r>
              <w:rPr>
                <w:sz w:val="21"/>
              </w:rPr>
              <w:t>Dosis</w:t>
            </w:r>
          </w:p>
        </w:tc>
        <w:tc>
          <w:tcPr>
            <w:tcW w:w="1315" w:type="dxa"/>
            <w:vMerge w:val="restart"/>
            <w:tcBorders>
              <w:right w:val="single" w:sz="8" w:space="0" w:color="000000"/>
            </w:tcBorders>
          </w:tcPr>
          <w:p>
            <w:pPr>
              <w:pStyle w:val="TableParagraph"/>
              <w:spacing w:before="72"/>
              <w:ind w:left="4"/>
              <w:jc w:val="center"/>
              <w:rPr>
                <w:sz w:val="21"/>
              </w:rPr>
            </w:pPr>
            <w:r>
              <w:rPr>
                <w:w w:val="102"/>
                <w:sz w:val="21"/>
              </w:rPr>
              <w:t>N</w:t>
            </w:r>
          </w:p>
        </w:tc>
        <w:tc>
          <w:tcPr>
            <w:tcW w:w="3941" w:type="dxa"/>
            <w:gridSpan w:val="3"/>
            <w:tcBorders>
              <w:left w:val="single" w:sz="8" w:space="0" w:color="000000"/>
              <w:bottom w:val="single" w:sz="8" w:space="0" w:color="000000"/>
              <w:right w:val="single" w:sz="8" w:space="0" w:color="000000"/>
            </w:tcBorders>
          </w:tcPr>
          <w:p>
            <w:pPr>
              <w:pStyle w:val="TableParagraph"/>
              <w:spacing w:before="72"/>
              <w:ind w:left="1387" w:right="1379"/>
              <w:jc w:val="center"/>
              <w:rPr>
                <w:sz w:val="21"/>
              </w:rPr>
            </w:pPr>
            <w:r>
              <w:rPr>
                <w:w w:val="105"/>
                <w:sz w:val="21"/>
              </w:rPr>
              <w:t>Subconjunto</w:t>
            </w:r>
          </w:p>
        </w:tc>
      </w:tr>
      <w:tr>
        <w:trPr>
          <w:trHeight w:val="370" w:hRule="exact"/>
        </w:trPr>
        <w:tc>
          <w:tcPr>
            <w:tcW w:w="3240" w:type="dxa"/>
            <w:gridSpan w:val="2"/>
            <w:vMerge/>
          </w:tcPr>
          <w:p>
            <w:pPr/>
          </w:p>
        </w:tc>
        <w:tc>
          <w:tcPr>
            <w:tcW w:w="1315" w:type="dxa"/>
            <w:vMerge/>
            <w:tcBorders>
              <w:right w:val="single" w:sz="8" w:space="0" w:color="000000"/>
            </w:tcBorders>
          </w:tcPr>
          <w:p>
            <w:pPr/>
          </w:p>
        </w:tc>
        <w:tc>
          <w:tcPr>
            <w:tcW w:w="1315" w:type="dxa"/>
            <w:tcBorders>
              <w:top w:val="single" w:sz="8" w:space="0" w:color="000000"/>
              <w:left w:val="single" w:sz="8" w:space="0" w:color="000000"/>
              <w:right w:val="single" w:sz="8" w:space="0" w:color="000000"/>
            </w:tcBorders>
          </w:tcPr>
          <w:p>
            <w:pPr>
              <w:pStyle w:val="TableParagraph"/>
              <w:spacing w:before="92"/>
              <w:ind w:left="5"/>
              <w:jc w:val="center"/>
              <w:rPr>
                <w:sz w:val="21"/>
              </w:rPr>
            </w:pPr>
            <w:r>
              <w:rPr>
                <w:w w:val="102"/>
                <w:sz w:val="21"/>
              </w:rPr>
              <w:t>1</w:t>
            </w:r>
          </w:p>
        </w:tc>
        <w:tc>
          <w:tcPr>
            <w:tcW w:w="1315" w:type="dxa"/>
            <w:tcBorders>
              <w:top w:val="single" w:sz="8" w:space="0" w:color="000000"/>
              <w:left w:val="single" w:sz="8" w:space="0" w:color="000000"/>
              <w:right w:val="single" w:sz="8" w:space="0" w:color="000000"/>
            </w:tcBorders>
          </w:tcPr>
          <w:p>
            <w:pPr>
              <w:pStyle w:val="TableParagraph"/>
              <w:spacing w:before="92"/>
              <w:ind w:right="3"/>
              <w:jc w:val="center"/>
              <w:rPr>
                <w:sz w:val="21"/>
              </w:rPr>
            </w:pPr>
            <w:r>
              <w:rPr>
                <w:w w:val="102"/>
                <w:sz w:val="21"/>
              </w:rPr>
              <w:t>2</w:t>
            </w:r>
          </w:p>
        </w:tc>
        <w:tc>
          <w:tcPr>
            <w:tcW w:w="1310" w:type="dxa"/>
            <w:tcBorders>
              <w:top w:val="single" w:sz="8" w:space="0" w:color="000000"/>
              <w:left w:val="single" w:sz="8" w:space="0" w:color="000000"/>
            </w:tcBorders>
          </w:tcPr>
          <w:p>
            <w:pPr>
              <w:pStyle w:val="TableParagraph"/>
              <w:spacing w:before="92"/>
              <w:jc w:val="center"/>
              <w:rPr>
                <w:sz w:val="21"/>
              </w:rPr>
            </w:pPr>
            <w:r>
              <w:rPr>
                <w:w w:val="102"/>
                <w:sz w:val="21"/>
              </w:rPr>
              <w:t>3</w:t>
            </w:r>
          </w:p>
        </w:tc>
      </w:tr>
      <w:tr>
        <w:trPr>
          <w:trHeight w:val="402" w:hRule="exact"/>
        </w:trPr>
        <w:tc>
          <w:tcPr>
            <w:tcW w:w="1950" w:type="dxa"/>
            <w:tcBorders>
              <w:bottom w:val="nil"/>
              <w:right w:val="nil"/>
            </w:tcBorders>
          </w:tcPr>
          <w:p>
            <w:pPr/>
          </w:p>
        </w:tc>
        <w:tc>
          <w:tcPr>
            <w:tcW w:w="1290" w:type="dxa"/>
            <w:tcBorders>
              <w:left w:val="nil"/>
              <w:bottom w:val="nil"/>
            </w:tcBorders>
          </w:tcPr>
          <w:p>
            <w:pPr>
              <w:pStyle w:val="TableParagraph"/>
              <w:spacing w:before="72"/>
              <w:ind w:left="379"/>
              <w:jc w:val="left"/>
              <w:rPr>
                <w:sz w:val="21"/>
              </w:rPr>
            </w:pPr>
            <w:r>
              <w:rPr>
                <w:w w:val="105"/>
                <w:sz w:val="21"/>
              </w:rPr>
              <w:t>8,00</w:t>
            </w:r>
          </w:p>
        </w:tc>
        <w:tc>
          <w:tcPr>
            <w:tcW w:w="1315" w:type="dxa"/>
            <w:tcBorders>
              <w:bottom w:val="nil"/>
              <w:right w:val="single" w:sz="8" w:space="0" w:color="000000"/>
            </w:tcBorders>
          </w:tcPr>
          <w:p>
            <w:pPr>
              <w:pStyle w:val="TableParagraph"/>
              <w:spacing w:before="72"/>
              <w:ind w:right="55"/>
              <w:rPr>
                <w:sz w:val="21"/>
              </w:rPr>
            </w:pPr>
            <w:r>
              <w:rPr>
                <w:sz w:val="21"/>
              </w:rPr>
              <w:t>12</w:t>
            </w:r>
          </w:p>
        </w:tc>
        <w:tc>
          <w:tcPr>
            <w:tcW w:w="1315" w:type="dxa"/>
            <w:tcBorders>
              <w:left w:val="single" w:sz="8" w:space="0" w:color="000000"/>
              <w:bottom w:val="nil"/>
              <w:right w:val="single" w:sz="8" w:space="0" w:color="000000"/>
            </w:tcBorders>
          </w:tcPr>
          <w:p>
            <w:pPr>
              <w:pStyle w:val="TableParagraph"/>
              <w:spacing w:before="72"/>
              <w:ind w:right="55"/>
              <w:rPr>
                <w:sz w:val="21"/>
              </w:rPr>
            </w:pPr>
            <w:r>
              <w:rPr>
                <w:sz w:val="21"/>
              </w:rPr>
              <w:t>3,17</w:t>
            </w:r>
          </w:p>
        </w:tc>
        <w:tc>
          <w:tcPr>
            <w:tcW w:w="1315" w:type="dxa"/>
            <w:tcBorders>
              <w:left w:val="single" w:sz="8" w:space="0" w:color="000000"/>
              <w:bottom w:val="nil"/>
              <w:right w:val="single" w:sz="8" w:space="0" w:color="000000"/>
            </w:tcBorders>
          </w:tcPr>
          <w:p>
            <w:pPr/>
          </w:p>
        </w:tc>
        <w:tc>
          <w:tcPr>
            <w:tcW w:w="1310" w:type="dxa"/>
            <w:tcBorders>
              <w:left w:val="single" w:sz="8" w:space="0" w:color="000000"/>
              <w:bottom w:val="nil"/>
            </w:tcBorders>
          </w:tcPr>
          <w:p>
            <w:pPr/>
          </w:p>
        </w:tc>
      </w:tr>
      <w:tr>
        <w:trPr>
          <w:trHeight w:val="360" w:hRule="exact"/>
        </w:trPr>
        <w:tc>
          <w:tcPr>
            <w:tcW w:w="1950" w:type="dxa"/>
            <w:tcBorders>
              <w:top w:val="nil"/>
              <w:bottom w:val="nil"/>
              <w:right w:val="nil"/>
            </w:tcBorders>
          </w:tcPr>
          <w:p>
            <w:pPr/>
          </w:p>
        </w:tc>
        <w:tc>
          <w:tcPr>
            <w:tcW w:w="1290" w:type="dxa"/>
            <w:tcBorders>
              <w:top w:val="nil"/>
              <w:left w:val="nil"/>
              <w:bottom w:val="nil"/>
            </w:tcBorders>
          </w:tcPr>
          <w:p>
            <w:pPr>
              <w:pStyle w:val="TableParagraph"/>
              <w:ind w:left="379"/>
              <w:jc w:val="left"/>
              <w:rPr>
                <w:sz w:val="21"/>
              </w:rPr>
            </w:pPr>
            <w:r>
              <w:rPr>
                <w:w w:val="105"/>
                <w:sz w:val="21"/>
              </w:rPr>
              <w:t>4,00</w:t>
            </w:r>
          </w:p>
        </w:tc>
        <w:tc>
          <w:tcPr>
            <w:tcW w:w="1315" w:type="dxa"/>
            <w:tcBorders>
              <w:top w:val="nil"/>
              <w:bottom w:val="nil"/>
              <w:right w:val="single" w:sz="8" w:space="0" w:color="000000"/>
            </w:tcBorders>
          </w:tcPr>
          <w:p>
            <w:pPr>
              <w:pStyle w:val="TableParagraph"/>
              <w:ind w:right="55"/>
              <w:rPr>
                <w:sz w:val="21"/>
              </w:rPr>
            </w:pPr>
            <w:r>
              <w:rPr>
                <w:sz w:val="21"/>
              </w:rPr>
              <w:t>12</w:t>
            </w:r>
          </w:p>
        </w:tc>
        <w:tc>
          <w:tcPr>
            <w:tcW w:w="1315" w:type="dxa"/>
            <w:tcBorders>
              <w:top w:val="nil"/>
              <w:left w:val="single" w:sz="8" w:space="0" w:color="000000"/>
              <w:bottom w:val="nil"/>
              <w:right w:val="single" w:sz="8" w:space="0" w:color="000000"/>
            </w:tcBorders>
          </w:tcPr>
          <w:p>
            <w:pPr/>
          </w:p>
        </w:tc>
        <w:tc>
          <w:tcPr>
            <w:tcW w:w="1315" w:type="dxa"/>
            <w:tcBorders>
              <w:top w:val="nil"/>
              <w:left w:val="single" w:sz="8" w:space="0" w:color="000000"/>
              <w:bottom w:val="nil"/>
              <w:right w:val="single" w:sz="8" w:space="0" w:color="000000"/>
            </w:tcBorders>
          </w:tcPr>
          <w:p>
            <w:pPr>
              <w:pStyle w:val="TableParagraph"/>
              <w:ind w:right="60"/>
              <w:rPr>
                <w:sz w:val="21"/>
              </w:rPr>
            </w:pPr>
            <w:r>
              <w:rPr>
                <w:sz w:val="21"/>
              </w:rPr>
              <w:t>5,42</w:t>
            </w:r>
          </w:p>
        </w:tc>
        <w:tc>
          <w:tcPr>
            <w:tcW w:w="1310" w:type="dxa"/>
            <w:tcBorders>
              <w:top w:val="nil"/>
              <w:left w:val="single" w:sz="8" w:space="0" w:color="000000"/>
              <w:bottom w:val="nil"/>
            </w:tcBorders>
          </w:tcPr>
          <w:p>
            <w:pPr/>
          </w:p>
        </w:tc>
      </w:tr>
      <w:tr>
        <w:trPr>
          <w:trHeight w:val="340" w:hRule="exact"/>
        </w:trPr>
        <w:tc>
          <w:tcPr>
            <w:tcW w:w="1950" w:type="dxa"/>
            <w:tcBorders>
              <w:top w:val="nil"/>
              <w:bottom w:val="nil"/>
              <w:right w:val="nil"/>
            </w:tcBorders>
          </w:tcPr>
          <w:p>
            <w:pPr/>
          </w:p>
        </w:tc>
        <w:tc>
          <w:tcPr>
            <w:tcW w:w="1290" w:type="dxa"/>
            <w:tcBorders>
              <w:top w:val="nil"/>
              <w:left w:val="nil"/>
              <w:bottom w:val="nil"/>
            </w:tcBorders>
          </w:tcPr>
          <w:p>
            <w:pPr>
              <w:pStyle w:val="TableParagraph"/>
              <w:ind w:left="379"/>
              <w:jc w:val="left"/>
              <w:rPr>
                <w:sz w:val="21"/>
              </w:rPr>
            </w:pPr>
            <w:r>
              <w:rPr>
                <w:w w:val="105"/>
                <w:sz w:val="21"/>
              </w:rPr>
              <w:t>1,00</w:t>
            </w:r>
          </w:p>
        </w:tc>
        <w:tc>
          <w:tcPr>
            <w:tcW w:w="1315" w:type="dxa"/>
            <w:tcBorders>
              <w:top w:val="nil"/>
              <w:bottom w:val="nil"/>
              <w:right w:val="single" w:sz="8" w:space="0" w:color="000000"/>
            </w:tcBorders>
          </w:tcPr>
          <w:p>
            <w:pPr>
              <w:pStyle w:val="TableParagraph"/>
              <w:ind w:right="55"/>
              <w:rPr>
                <w:sz w:val="21"/>
              </w:rPr>
            </w:pPr>
            <w:r>
              <w:rPr>
                <w:sz w:val="21"/>
              </w:rPr>
              <w:t>12</w:t>
            </w:r>
          </w:p>
        </w:tc>
        <w:tc>
          <w:tcPr>
            <w:tcW w:w="1315" w:type="dxa"/>
            <w:tcBorders>
              <w:top w:val="nil"/>
              <w:left w:val="single" w:sz="8" w:space="0" w:color="000000"/>
              <w:bottom w:val="nil"/>
              <w:right w:val="single" w:sz="8" w:space="0" w:color="000000"/>
            </w:tcBorders>
          </w:tcPr>
          <w:p>
            <w:pPr/>
          </w:p>
        </w:tc>
        <w:tc>
          <w:tcPr>
            <w:tcW w:w="1315" w:type="dxa"/>
            <w:tcBorders>
              <w:top w:val="nil"/>
              <w:left w:val="single" w:sz="8" w:space="0" w:color="000000"/>
              <w:bottom w:val="nil"/>
              <w:right w:val="single" w:sz="8" w:space="0" w:color="000000"/>
            </w:tcBorders>
          </w:tcPr>
          <w:p>
            <w:pPr>
              <w:pStyle w:val="TableParagraph"/>
              <w:ind w:right="60"/>
              <w:rPr>
                <w:sz w:val="21"/>
              </w:rPr>
            </w:pPr>
            <w:r>
              <w:rPr>
                <w:sz w:val="21"/>
              </w:rPr>
              <w:t>6,33</w:t>
            </w:r>
          </w:p>
        </w:tc>
        <w:tc>
          <w:tcPr>
            <w:tcW w:w="1310" w:type="dxa"/>
            <w:tcBorders>
              <w:top w:val="nil"/>
              <w:left w:val="single" w:sz="8" w:space="0" w:color="000000"/>
              <w:bottom w:val="nil"/>
            </w:tcBorders>
          </w:tcPr>
          <w:p>
            <w:pPr/>
          </w:p>
        </w:tc>
      </w:tr>
      <w:tr>
        <w:trPr>
          <w:trHeight w:val="380" w:hRule="exact"/>
        </w:trPr>
        <w:tc>
          <w:tcPr>
            <w:tcW w:w="1950" w:type="dxa"/>
            <w:tcBorders>
              <w:top w:val="nil"/>
              <w:bottom w:val="nil"/>
              <w:right w:val="nil"/>
            </w:tcBorders>
          </w:tcPr>
          <w:p>
            <w:pPr>
              <w:pStyle w:val="TableParagraph"/>
              <w:spacing w:before="34"/>
              <w:ind w:left="64"/>
              <w:jc w:val="left"/>
              <w:rPr>
                <w:sz w:val="14"/>
              </w:rPr>
            </w:pPr>
            <w:r>
              <w:rPr>
                <w:sz w:val="21"/>
              </w:rPr>
              <w:t>DHS  de Tukey</w:t>
            </w:r>
            <w:r>
              <w:rPr>
                <w:position w:val="10"/>
                <w:sz w:val="14"/>
              </w:rPr>
              <w:t>a,b</w:t>
            </w:r>
          </w:p>
        </w:tc>
        <w:tc>
          <w:tcPr>
            <w:tcW w:w="1290" w:type="dxa"/>
            <w:tcBorders>
              <w:top w:val="nil"/>
              <w:left w:val="nil"/>
              <w:bottom w:val="nil"/>
            </w:tcBorders>
          </w:tcPr>
          <w:p>
            <w:pPr>
              <w:pStyle w:val="TableParagraph"/>
              <w:spacing w:before="69"/>
              <w:ind w:left="379"/>
              <w:jc w:val="left"/>
              <w:rPr>
                <w:sz w:val="21"/>
              </w:rPr>
            </w:pPr>
            <w:r>
              <w:rPr>
                <w:w w:val="105"/>
                <w:sz w:val="21"/>
              </w:rPr>
              <w:t>,10</w:t>
            </w:r>
          </w:p>
        </w:tc>
        <w:tc>
          <w:tcPr>
            <w:tcW w:w="1315" w:type="dxa"/>
            <w:tcBorders>
              <w:top w:val="nil"/>
              <w:bottom w:val="nil"/>
              <w:right w:val="single" w:sz="8" w:space="0" w:color="000000"/>
            </w:tcBorders>
          </w:tcPr>
          <w:p>
            <w:pPr>
              <w:pStyle w:val="TableParagraph"/>
              <w:spacing w:before="69"/>
              <w:ind w:right="55"/>
              <w:rPr>
                <w:sz w:val="21"/>
              </w:rPr>
            </w:pPr>
            <w:r>
              <w:rPr>
                <w:sz w:val="21"/>
              </w:rPr>
              <w:t>12</w:t>
            </w:r>
          </w:p>
        </w:tc>
        <w:tc>
          <w:tcPr>
            <w:tcW w:w="1315" w:type="dxa"/>
            <w:tcBorders>
              <w:top w:val="nil"/>
              <w:left w:val="single" w:sz="8" w:space="0" w:color="000000"/>
              <w:bottom w:val="nil"/>
              <w:right w:val="single" w:sz="8" w:space="0" w:color="000000"/>
            </w:tcBorders>
          </w:tcPr>
          <w:p>
            <w:pPr/>
          </w:p>
        </w:tc>
        <w:tc>
          <w:tcPr>
            <w:tcW w:w="1315" w:type="dxa"/>
            <w:tcBorders>
              <w:top w:val="nil"/>
              <w:left w:val="single" w:sz="8" w:space="0" w:color="000000"/>
              <w:bottom w:val="nil"/>
              <w:right w:val="single" w:sz="8" w:space="0" w:color="000000"/>
            </w:tcBorders>
          </w:tcPr>
          <w:p>
            <w:pPr>
              <w:pStyle w:val="TableParagraph"/>
              <w:spacing w:before="69"/>
              <w:ind w:right="60"/>
              <w:rPr>
                <w:sz w:val="21"/>
              </w:rPr>
            </w:pPr>
            <w:r>
              <w:rPr>
                <w:sz w:val="21"/>
              </w:rPr>
              <w:t>6,75</w:t>
            </w:r>
          </w:p>
        </w:tc>
        <w:tc>
          <w:tcPr>
            <w:tcW w:w="1310" w:type="dxa"/>
            <w:tcBorders>
              <w:top w:val="nil"/>
              <w:left w:val="single" w:sz="8" w:space="0" w:color="000000"/>
              <w:bottom w:val="nil"/>
            </w:tcBorders>
          </w:tcPr>
          <w:p>
            <w:pPr>
              <w:pStyle w:val="TableParagraph"/>
              <w:spacing w:before="69"/>
              <w:ind w:right="55"/>
              <w:rPr>
                <w:sz w:val="21"/>
              </w:rPr>
            </w:pPr>
            <w:r>
              <w:rPr>
                <w:sz w:val="21"/>
              </w:rPr>
              <w:t>6,75</w:t>
            </w:r>
          </w:p>
        </w:tc>
      </w:tr>
      <w:tr>
        <w:trPr>
          <w:trHeight w:val="360" w:hRule="exact"/>
        </w:trPr>
        <w:tc>
          <w:tcPr>
            <w:tcW w:w="1950" w:type="dxa"/>
            <w:tcBorders>
              <w:top w:val="nil"/>
              <w:bottom w:val="nil"/>
              <w:right w:val="nil"/>
            </w:tcBorders>
          </w:tcPr>
          <w:p>
            <w:pPr/>
          </w:p>
        </w:tc>
        <w:tc>
          <w:tcPr>
            <w:tcW w:w="1290" w:type="dxa"/>
            <w:tcBorders>
              <w:top w:val="nil"/>
              <w:left w:val="nil"/>
              <w:bottom w:val="nil"/>
            </w:tcBorders>
          </w:tcPr>
          <w:p>
            <w:pPr>
              <w:pStyle w:val="TableParagraph"/>
              <w:ind w:left="379"/>
              <w:jc w:val="left"/>
              <w:rPr>
                <w:sz w:val="21"/>
              </w:rPr>
            </w:pPr>
            <w:r>
              <w:rPr>
                <w:w w:val="105"/>
                <w:sz w:val="21"/>
              </w:rPr>
              <w:t>2,00</w:t>
            </w:r>
          </w:p>
        </w:tc>
        <w:tc>
          <w:tcPr>
            <w:tcW w:w="1315" w:type="dxa"/>
            <w:tcBorders>
              <w:top w:val="nil"/>
              <w:bottom w:val="nil"/>
              <w:right w:val="single" w:sz="8" w:space="0" w:color="000000"/>
            </w:tcBorders>
          </w:tcPr>
          <w:p>
            <w:pPr>
              <w:pStyle w:val="TableParagraph"/>
              <w:ind w:right="55"/>
              <w:rPr>
                <w:sz w:val="21"/>
              </w:rPr>
            </w:pPr>
            <w:r>
              <w:rPr>
                <w:sz w:val="21"/>
              </w:rPr>
              <w:t>12</w:t>
            </w:r>
          </w:p>
        </w:tc>
        <w:tc>
          <w:tcPr>
            <w:tcW w:w="1315" w:type="dxa"/>
            <w:tcBorders>
              <w:top w:val="nil"/>
              <w:left w:val="single" w:sz="8" w:space="0" w:color="000000"/>
              <w:bottom w:val="nil"/>
              <w:right w:val="single" w:sz="8" w:space="0" w:color="000000"/>
            </w:tcBorders>
          </w:tcPr>
          <w:p>
            <w:pPr/>
          </w:p>
        </w:tc>
        <w:tc>
          <w:tcPr>
            <w:tcW w:w="1315" w:type="dxa"/>
            <w:tcBorders>
              <w:top w:val="nil"/>
              <w:left w:val="single" w:sz="8" w:space="0" w:color="000000"/>
              <w:bottom w:val="nil"/>
              <w:right w:val="single" w:sz="8" w:space="0" w:color="000000"/>
            </w:tcBorders>
          </w:tcPr>
          <w:p>
            <w:pPr>
              <w:pStyle w:val="TableParagraph"/>
              <w:ind w:right="60"/>
              <w:rPr>
                <w:sz w:val="21"/>
              </w:rPr>
            </w:pPr>
            <w:r>
              <w:rPr>
                <w:sz w:val="21"/>
              </w:rPr>
              <w:t>7,25</w:t>
            </w:r>
          </w:p>
        </w:tc>
        <w:tc>
          <w:tcPr>
            <w:tcW w:w="1310" w:type="dxa"/>
            <w:tcBorders>
              <w:top w:val="nil"/>
              <w:left w:val="single" w:sz="8" w:space="0" w:color="000000"/>
              <w:bottom w:val="nil"/>
            </w:tcBorders>
          </w:tcPr>
          <w:p>
            <w:pPr>
              <w:pStyle w:val="TableParagraph"/>
              <w:ind w:right="55"/>
              <w:rPr>
                <w:sz w:val="21"/>
              </w:rPr>
            </w:pPr>
            <w:r>
              <w:rPr>
                <w:sz w:val="21"/>
              </w:rPr>
              <w:t>7,25</w:t>
            </w:r>
          </w:p>
        </w:tc>
      </w:tr>
      <w:tr>
        <w:trPr>
          <w:trHeight w:val="360" w:hRule="exact"/>
        </w:trPr>
        <w:tc>
          <w:tcPr>
            <w:tcW w:w="1950" w:type="dxa"/>
            <w:tcBorders>
              <w:top w:val="nil"/>
              <w:bottom w:val="nil"/>
              <w:right w:val="nil"/>
            </w:tcBorders>
          </w:tcPr>
          <w:p>
            <w:pPr/>
          </w:p>
        </w:tc>
        <w:tc>
          <w:tcPr>
            <w:tcW w:w="1290" w:type="dxa"/>
            <w:tcBorders>
              <w:top w:val="nil"/>
              <w:left w:val="nil"/>
              <w:bottom w:val="nil"/>
            </w:tcBorders>
          </w:tcPr>
          <w:p>
            <w:pPr>
              <w:pStyle w:val="TableParagraph"/>
              <w:ind w:left="379"/>
              <w:jc w:val="left"/>
              <w:rPr>
                <w:sz w:val="21"/>
              </w:rPr>
            </w:pPr>
            <w:r>
              <w:rPr>
                <w:w w:val="105"/>
                <w:sz w:val="21"/>
              </w:rPr>
              <w:t>,00</w:t>
            </w:r>
          </w:p>
        </w:tc>
        <w:tc>
          <w:tcPr>
            <w:tcW w:w="1315" w:type="dxa"/>
            <w:tcBorders>
              <w:top w:val="nil"/>
              <w:bottom w:val="nil"/>
              <w:right w:val="single" w:sz="8" w:space="0" w:color="000000"/>
            </w:tcBorders>
          </w:tcPr>
          <w:p>
            <w:pPr>
              <w:pStyle w:val="TableParagraph"/>
              <w:ind w:right="55"/>
              <w:rPr>
                <w:sz w:val="21"/>
              </w:rPr>
            </w:pPr>
            <w:r>
              <w:rPr>
                <w:sz w:val="21"/>
              </w:rPr>
              <w:t>12</w:t>
            </w:r>
          </w:p>
        </w:tc>
        <w:tc>
          <w:tcPr>
            <w:tcW w:w="1315" w:type="dxa"/>
            <w:tcBorders>
              <w:top w:val="nil"/>
              <w:left w:val="single" w:sz="8" w:space="0" w:color="000000"/>
              <w:bottom w:val="nil"/>
              <w:right w:val="single" w:sz="8" w:space="0" w:color="000000"/>
            </w:tcBorders>
          </w:tcPr>
          <w:p>
            <w:pPr/>
          </w:p>
        </w:tc>
        <w:tc>
          <w:tcPr>
            <w:tcW w:w="1315" w:type="dxa"/>
            <w:tcBorders>
              <w:top w:val="nil"/>
              <w:left w:val="single" w:sz="8" w:space="0" w:color="000000"/>
              <w:bottom w:val="nil"/>
              <w:right w:val="single" w:sz="8" w:space="0" w:color="000000"/>
            </w:tcBorders>
          </w:tcPr>
          <w:p>
            <w:pPr/>
          </w:p>
        </w:tc>
        <w:tc>
          <w:tcPr>
            <w:tcW w:w="1310" w:type="dxa"/>
            <w:tcBorders>
              <w:top w:val="nil"/>
              <w:left w:val="single" w:sz="8" w:space="0" w:color="000000"/>
              <w:bottom w:val="nil"/>
            </w:tcBorders>
          </w:tcPr>
          <w:p>
            <w:pPr>
              <w:pStyle w:val="TableParagraph"/>
              <w:ind w:right="55"/>
              <w:rPr>
                <w:sz w:val="21"/>
              </w:rPr>
            </w:pPr>
            <w:r>
              <w:rPr>
                <w:sz w:val="21"/>
              </w:rPr>
              <w:t>8,25</w:t>
            </w:r>
          </w:p>
        </w:tc>
      </w:tr>
      <w:tr>
        <w:trPr>
          <w:trHeight w:val="318" w:hRule="exact"/>
        </w:trPr>
        <w:tc>
          <w:tcPr>
            <w:tcW w:w="1950" w:type="dxa"/>
            <w:tcBorders>
              <w:top w:val="nil"/>
              <w:right w:val="nil"/>
            </w:tcBorders>
          </w:tcPr>
          <w:p>
            <w:pPr/>
          </w:p>
        </w:tc>
        <w:tc>
          <w:tcPr>
            <w:tcW w:w="1290" w:type="dxa"/>
            <w:tcBorders>
              <w:top w:val="nil"/>
              <w:left w:val="nil"/>
            </w:tcBorders>
          </w:tcPr>
          <w:p>
            <w:pPr>
              <w:pStyle w:val="TableParagraph"/>
              <w:ind w:left="379"/>
              <w:jc w:val="left"/>
              <w:rPr>
                <w:sz w:val="21"/>
              </w:rPr>
            </w:pPr>
            <w:r>
              <w:rPr>
                <w:w w:val="105"/>
                <w:sz w:val="21"/>
              </w:rPr>
              <w:t>Sig.</w:t>
            </w:r>
          </w:p>
        </w:tc>
        <w:tc>
          <w:tcPr>
            <w:tcW w:w="1315" w:type="dxa"/>
            <w:tcBorders>
              <w:top w:val="nil"/>
              <w:right w:val="single" w:sz="8" w:space="0" w:color="000000"/>
            </w:tcBorders>
          </w:tcPr>
          <w:p>
            <w:pPr/>
          </w:p>
        </w:tc>
        <w:tc>
          <w:tcPr>
            <w:tcW w:w="1315" w:type="dxa"/>
            <w:tcBorders>
              <w:top w:val="nil"/>
              <w:left w:val="single" w:sz="8" w:space="0" w:color="000000"/>
              <w:right w:val="single" w:sz="8" w:space="0" w:color="000000"/>
            </w:tcBorders>
          </w:tcPr>
          <w:p>
            <w:pPr>
              <w:pStyle w:val="TableParagraph"/>
              <w:ind w:right="55"/>
              <w:rPr>
                <w:sz w:val="21"/>
              </w:rPr>
            </w:pPr>
            <w:r>
              <w:rPr>
                <w:sz w:val="21"/>
              </w:rPr>
              <w:t>1,000</w:t>
            </w:r>
          </w:p>
        </w:tc>
        <w:tc>
          <w:tcPr>
            <w:tcW w:w="1315" w:type="dxa"/>
            <w:tcBorders>
              <w:top w:val="nil"/>
              <w:left w:val="single" w:sz="8" w:space="0" w:color="000000"/>
              <w:right w:val="single" w:sz="8" w:space="0" w:color="000000"/>
            </w:tcBorders>
          </w:tcPr>
          <w:p>
            <w:pPr>
              <w:pStyle w:val="TableParagraph"/>
              <w:ind w:right="61"/>
              <w:rPr>
                <w:sz w:val="21"/>
              </w:rPr>
            </w:pPr>
            <w:r>
              <w:rPr>
                <w:sz w:val="21"/>
              </w:rPr>
              <w:t>,063</w:t>
            </w:r>
          </w:p>
        </w:tc>
        <w:tc>
          <w:tcPr>
            <w:tcW w:w="1310" w:type="dxa"/>
            <w:tcBorders>
              <w:top w:val="nil"/>
              <w:left w:val="single" w:sz="8" w:space="0" w:color="000000"/>
            </w:tcBorders>
          </w:tcPr>
          <w:p>
            <w:pPr>
              <w:pStyle w:val="TableParagraph"/>
              <w:ind w:right="57"/>
              <w:rPr>
                <w:sz w:val="21"/>
              </w:rPr>
            </w:pPr>
            <w:r>
              <w:rPr>
                <w:sz w:val="21"/>
              </w:rPr>
              <w:t>,196</w:t>
            </w:r>
          </w:p>
        </w:tc>
      </w:tr>
    </w:tbl>
    <w:p>
      <w:pPr>
        <w:pStyle w:val="BodyText"/>
        <w:spacing w:before="7"/>
        <w:rPr>
          <w:b/>
          <w:sz w:val="21"/>
        </w:rPr>
      </w:pPr>
    </w:p>
    <w:p>
      <w:pPr>
        <w:spacing w:line="319" w:lineRule="auto" w:before="78"/>
        <w:ind w:left="711" w:right="1889" w:hanging="55"/>
        <w:jc w:val="left"/>
        <w:rPr>
          <w:sz w:val="21"/>
        </w:rPr>
      </w:pPr>
      <w:r>
        <w:rPr>
          <w:w w:val="105"/>
          <w:sz w:val="21"/>
        </w:rPr>
        <w:t>Se muestran las medias de los grupos de subconjuntos homogéneos. Basadas en las medias observadas.</w:t>
      </w:r>
    </w:p>
    <w:p>
      <w:pPr>
        <w:spacing w:line="240" w:lineRule="exact" w:before="0"/>
        <w:ind w:left="711" w:right="1274" w:firstLine="0"/>
        <w:jc w:val="left"/>
        <w:rPr>
          <w:sz w:val="21"/>
        </w:rPr>
      </w:pPr>
      <w:r>
        <w:rPr>
          <w:w w:val="105"/>
          <w:sz w:val="21"/>
        </w:rPr>
        <w:t>El término de error es la media cuadrática(Error) = 2.463.</w:t>
      </w:r>
    </w:p>
    <w:p>
      <w:pPr>
        <w:pStyle w:val="ListParagraph"/>
        <w:numPr>
          <w:ilvl w:val="0"/>
          <w:numId w:val="18"/>
        </w:numPr>
        <w:tabs>
          <w:tab w:pos="864" w:val="left" w:leader="none"/>
        </w:tabs>
        <w:spacing w:line="240" w:lineRule="auto" w:before="80" w:after="0"/>
        <w:ind w:left="863" w:right="0" w:hanging="207"/>
        <w:jc w:val="left"/>
        <w:rPr>
          <w:sz w:val="21"/>
        </w:rPr>
      </w:pPr>
      <w:r>
        <w:rPr>
          <w:w w:val="105"/>
          <w:sz w:val="21"/>
        </w:rPr>
        <w:t>Usa el tamaño muestral de la media armónica =</w:t>
      </w:r>
      <w:r>
        <w:rPr>
          <w:spacing w:val="-29"/>
          <w:w w:val="105"/>
          <w:sz w:val="21"/>
        </w:rPr>
        <w:t> </w:t>
      </w:r>
      <w:r>
        <w:rPr>
          <w:w w:val="105"/>
          <w:sz w:val="21"/>
        </w:rPr>
        <w:t>12.000</w:t>
      </w:r>
    </w:p>
    <w:p>
      <w:pPr>
        <w:pStyle w:val="ListParagraph"/>
        <w:numPr>
          <w:ilvl w:val="0"/>
          <w:numId w:val="18"/>
        </w:numPr>
        <w:tabs>
          <w:tab w:pos="876" w:val="left" w:leader="none"/>
        </w:tabs>
        <w:spacing w:line="240" w:lineRule="auto" w:before="80" w:after="0"/>
        <w:ind w:left="875" w:right="0" w:hanging="219"/>
        <w:jc w:val="left"/>
        <w:rPr>
          <w:sz w:val="21"/>
        </w:rPr>
      </w:pPr>
      <w:r>
        <w:rPr>
          <w:w w:val="105"/>
          <w:sz w:val="21"/>
        </w:rPr>
        <w:t>Alfa</w:t>
      </w:r>
      <w:r>
        <w:rPr>
          <w:spacing w:val="-6"/>
          <w:w w:val="105"/>
          <w:sz w:val="21"/>
        </w:rPr>
        <w:t> </w:t>
      </w:r>
      <w:r>
        <w:rPr>
          <w:w w:val="105"/>
          <w:sz w:val="21"/>
        </w:rPr>
        <w:t>=</w:t>
      </w:r>
    </w:p>
    <w:p>
      <w:pPr>
        <w:spacing w:after="0" w:line="240" w:lineRule="auto"/>
        <w:jc w:val="left"/>
        <w:rPr>
          <w:sz w:val="21"/>
        </w:rPr>
        <w:sectPr>
          <w:pgSz w:w="11910" w:h="16840"/>
          <w:pgMar w:header="0" w:footer="964" w:top="1580" w:bottom="1220" w:left="1680" w:right="980"/>
        </w:sectPr>
      </w:pPr>
    </w:p>
    <w:p>
      <w:pPr>
        <w:spacing w:before="118"/>
        <w:ind w:left="595" w:right="172" w:firstLine="0"/>
        <w:jc w:val="left"/>
        <w:rPr>
          <w:b/>
          <w:sz w:val="21"/>
        </w:rPr>
      </w:pPr>
      <w:r>
        <w:rPr>
          <w:b/>
          <w:w w:val="105"/>
          <w:sz w:val="21"/>
        </w:rPr>
        <w:t>Gráficos de perfil</w:t>
      </w:r>
    </w:p>
    <w:p>
      <w:pPr>
        <w:pStyle w:val="BodyText"/>
        <w:rPr>
          <w:b/>
          <w:sz w:val="20"/>
        </w:rPr>
      </w:pPr>
    </w:p>
    <w:p>
      <w:pPr>
        <w:pStyle w:val="BodyText"/>
        <w:spacing w:before="7"/>
        <w:rPr>
          <w:b/>
          <w:sz w:val="12"/>
        </w:rPr>
      </w:pPr>
      <w:r>
        <w:rPr/>
        <w:drawing>
          <wp:anchor distT="0" distB="0" distL="0" distR="0" allowOverlap="1" layoutInCell="1" locked="0" behindDoc="0" simplePos="0" relativeHeight="2800">
            <wp:simplePos x="0" y="0"/>
            <wp:positionH relativeFrom="page">
              <wp:posOffset>1441703</wp:posOffset>
            </wp:positionH>
            <wp:positionV relativeFrom="paragraph">
              <wp:posOffset>117344</wp:posOffset>
            </wp:positionV>
            <wp:extent cx="5008105" cy="4008501"/>
            <wp:effectExtent l="0" t="0" r="0" b="0"/>
            <wp:wrapTopAndBottom/>
            <wp:docPr id="67" name="image42.jpeg" descr=""/>
            <wp:cNvGraphicFramePr>
              <a:graphicFrameLocks noChangeAspect="1"/>
            </wp:cNvGraphicFramePr>
            <a:graphic>
              <a:graphicData uri="http://schemas.openxmlformats.org/drawingml/2006/picture">
                <pic:pic>
                  <pic:nvPicPr>
                    <pic:cNvPr id="68" name="image42.jpeg"/>
                    <pic:cNvPicPr/>
                  </pic:nvPicPr>
                  <pic:blipFill>
                    <a:blip r:embed="rId74" cstate="print"/>
                    <a:stretch>
                      <a:fillRect/>
                    </a:stretch>
                  </pic:blipFill>
                  <pic:spPr>
                    <a:xfrm>
                      <a:off x="0" y="0"/>
                      <a:ext cx="5008105" cy="4008501"/>
                    </a:xfrm>
                    <a:prstGeom prst="rect">
                      <a:avLst/>
                    </a:prstGeom>
                  </pic:spPr>
                </pic:pic>
              </a:graphicData>
            </a:graphic>
          </wp:anchor>
        </w:drawing>
      </w:r>
    </w:p>
    <w:sectPr>
      <w:pgSz w:w="11910" w:h="16840"/>
      <w:pgMar w:header="0" w:footer="964" w:top="1580" w:bottom="1220" w:left="168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Symbol">
    <w:altName w:val="Symbol"/>
    <w:charset w:val="2"/>
    <w:family w:val="roman"/>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25.559998pt;margin-top:779.694092pt;width:15.35pt;height:14pt;mso-position-horizontal-relative:page;mso-position-vertical-relative:page;z-index:-245464" type="#_x0000_t202" filled="false" stroked="false">
          <v:textbox inset="0,0,0,0">
            <w:txbxContent>
              <w:p>
                <w:pPr>
                  <w:pStyle w:val="BodyText"/>
                  <w:spacing w:line="268" w:lineRule="exact"/>
                  <w:ind w:left="40"/>
                  <w:rPr>
                    <w:rFonts w:ascii="Cambria"/>
                  </w:rPr>
                </w:pPr>
                <w:r>
                  <w:rPr/>
                  <w:fldChar w:fldCharType="begin"/>
                </w:r>
                <w:r>
                  <w:rPr>
                    <w:rFonts w:ascii="Cambria"/>
                  </w:rPr>
                  <w:instrText> PAGE  \* ROMAN </w:instrText>
                </w:r>
                <w:r>
                  <w:rPr/>
                  <w:fldChar w:fldCharType="separate"/>
                </w:r>
                <w:r>
                  <w:rPr/>
                  <w:t>VI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400024pt;margin-top:779.694092pt;width:17.3pt;height:14pt;mso-position-horizontal-relative:page;mso-position-vertical-relative:page;z-index:-24524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31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400024pt;margin-top:779.694092pt;width:15.3pt;height:14pt;mso-position-horizontal-relative:page;mso-position-vertical-relative:page;z-index:-245224" type="#_x0000_t202" filled="false" stroked="false">
          <v:textbox inset="0,0,0,0">
            <w:txbxContent>
              <w:p>
                <w:pPr>
                  <w:pStyle w:val="BodyText"/>
                  <w:spacing w:line="268" w:lineRule="exact"/>
                  <w:ind w:left="20"/>
                  <w:rPr>
                    <w:rFonts w:ascii="Cambria"/>
                  </w:rPr>
                </w:pPr>
                <w:r>
                  <w:rPr>
                    <w:rFonts w:ascii="Cambria"/>
                  </w:rPr>
                  <w:t>40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23.400024pt;margin-top:779.694092pt;width:17.3pt;height:14pt;mso-position-horizontal-relative:page;mso-position-vertical-relative:page;z-index:-245200"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47</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400024pt;margin-top:779.694092pt;width:15.3pt;height:14pt;mso-position-horizontal-relative:page;mso-position-vertical-relative:page;z-index:-245176" type="#_x0000_t202" filled="false" stroked="false">
          <v:textbox inset="0,0,0,0">
            <w:txbxContent>
              <w:p>
                <w:pPr>
                  <w:pStyle w:val="BodyText"/>
                  <w:spacing w:line="268" w:lineRule="exact"/>
                  <w:ind w:left="20"/>
                  <w:rPr>
                    <w:rFonts w:ascii="Cambria"/>
                  </w:rPr>
                </w:pPr>
                <w:r>
                  <w:rPr>
                    <w:rFonts w:ascii="Cambria"/>
                  </w:rPr>
                  <w:t>50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400024pt;margin-top:779.694092pt;width:17.3pt;height:14pt;mso-position-horizontal-relative:page;mso-position-vertical-relative:page;z-index:-245152"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51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400024pt;margin-top:779.694092pt;width:15.3pt;height:14pt;mso-position-horizontal-relative:page;mso-position-vertical-relative:page;z-index:-245128" type="#_x0000_t202" filled="false" stroked="false">
          <v:textbox inset="0,0,0,0">
            <w:txbxContent>
              <w:p>
                <w:pPr>
                  <w:pStyle w:val="BodyText"/>
                  <w:spacing w:line="268" w:lineRule="exact"/>
                  <w:ind w:left="20"/>
                  <w:rPr>
                    <w:rFonts w:ascii="Cambria"/>
                  </w:rPr>
                </w:pPr>
                <w:r>
                  <w:rPr>
                    <w:rFonts w:ascii="Cambria"/>
                  </w:rPr>
                  <w:t>60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400024pt;margin-top:779.694092pt;width:17.3pt;height:14pt;mso-position-horizontal-relative:page;mso-position-vertical-relative:page;z-index:-24510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61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400024pt;margin-top:779.694092pt;width:15.3pt;height:14pt;mso-position-horizontal-relative:page;mso-position-vertical-relative:page;z-index:-245080" type="#_x0000_t202" filled="false" stroked="false">
          <v:textbox inset="0,0,0,0">
            <w:txbxContent>
              <w:p>
                <w:pPr>
                  <w:pStyle w:val="BodyText"/>
                  <w:spacing w:line="268" w:lineRule="exact"/>
                  <w:ind w:left="20"/>
                  <w:rPr>
                    <w:rFonts w:ascii="Cambria"/>
                  </w:rPr>
                </w:pPr>
                <w:r>
                  <w:rPr>
                    <w:rFonts w:ascii="Cambria"/>
                  </w:rPr>
                  <w:t>70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400024pt;margin-top:779.694092pt;width:17.3pt;height:14pt;mso-position-horizontal-relative:page;mso-position-vertical-relative:page;z-index:-24505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71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400024pt;margin-top:779.694092pt;width:15.3pt;height:14pt;mso-position-horizontal-relative:page;mso-position-vertical-relative:page;z-index:-245032" type="#_x0000_t202" filled="false" stroked="false">
          <v:textbox inset="0,0,0,0">
            <w:txbxContent>
              <w:p>
                <w:pPr>
                  <w:pStyle w:val="BodyText"/>
                  <w:spacing w:line="268" w:lineRule="exact"/>
                  <w:ind w:left="20"/>
                  <w:rPr>
                    <w:rFonts w:ascii="Cambria"/>
                  </w:rPr>
                </w:pPr>
                <w:r>
                  <w:rPr>
                    <w:rFonts w:ascii="Cambria"/>
                  </w:rPr>
                  <w:t>80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880005pt;margin-top:779.694092pt;width:22.95pt;height:14pt;mso-position-horizontal-relative:page;mso-position-vertical-relative:page;z-index:-245440" type="#_x0000_t202" filled="false" stroked="false">
          <v:textbox inset="0,0,0,0">
            <w:txbxContent>
              <w:p>
                <w:pPr>
                  <w:pStyle w:val="BodyText"/>
                  <w:spacing w:line="268" w:lineRule="exact"/>
                  <w:ind w:left="40"/>
                  <w:rPr>
                    <w:rFonts w:ascii="Cambria"/>
                  </w:rPr>
                </w:pPr>
                <w:r>
                  <w:rPr/>
                  <w:fldChar w:fldCharType="begin"/>
                </w:r>
                <w:r>
                  <w:rPr>
                    <w:rFonts w:ascii="Cambria"/>
                  </w:rPr>
                  <w:instrText> PAGE  \* ROMAN </w:instrText>
                </w:r>
                <w:r>
                  <w:rPr/>
                  <w:fldChar w:fldCharType="separate"/>
                </w:r>
                <w:r>
                  <w:rPr/>
                  <w:t>VIII</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400024pt;margin-top:779.694092pt;width:17.3pt;height:14pt;mso-position-horizontal-relative:page;mso-position-vertical-relative:page;z-index:-24500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81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400024pt;margin-top:779.694092pt;width:15.3pt;height:14pt;mso-position-horizontal-relative:page;mso-position-vertical-relative:page;z-index:-244984" type="#_x0000_t202" filled="false" stroked="false">
          <v:textbox inset="0,0,0,0">
            <w:txbxContent>
              <w:p>
                <w:pPr>
                  <w:pStyle w:val="BodyText"/>
                  <w:spacing w:line="268" w:lineRule="exact"/>
                  <w:ind w:left="20"/>
                  <w:rPr>
                    <w:rFonts w:ascii="Cambria"/>
                  </w:rPr>
                </w:pPr>
                <w:r>
                  <w:rPr>
                    <w:rFonts w:ascii="Cambria"/>
                  </w:rPr>
                  <w:t>90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23.400024pt;margin-top:779.694092pt;width:17.3pt;height:14pt;mso-position-horizontal-relative:page;mso-position-vertical-relative:page;z-index:-244960"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92</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919983pt;margin-top:779.694092pt;width:21.95pt;height:14pt;mso-position-horizontal-relative:page;mso-position-vertical-relative:page;z-index:-244936" type="#_x0000_t202" filled="false" stroked="false">
          <v:textbox inset="0,0,0,0">
            <w:txbxContent>
              <w:p>
                <w:pPr>
                  <w:pStyle w:val="BodyText"/>
                  <w:spacing w:line="268" w:lineRule="exact"/>
                  <w:ind w:left="20"/>
                  <w:rPr>
                    <w:rFonts w:ascii="Cambria"/>
                  </w:rPr>
                </w:pPr>
                <w:r>
                  <w:rPr>
                    <w:rFonts w:ascii="Cambria"/>
                  </w:rPr>
                  <w:t>100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16.919983pt;margin-top:779.694092pt;width:23.95pt;height:14pt;mso-position-horizontal-relative:page;mso-position-vertical-relative:page;z-index:-244912"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103</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18.359985pt;margin-top:779.694092pt;width:22.55pt;height:14pt;mso-position-horizontal-relative:page;mso-position-vertical-relative:page;z-index:-245416" type="#_x0000_t202" filled="false" stroked="false">
          <v:textbox inset="0,0,0,0">
            <w:txbxContent>
              <w:p>
                <w:pPr>
                  <w:pStyle w:val="BodyText"/>
                  <w:spacing w:line="268" w:lineRule="exact"/>
                  <w:ind w:left="40"/>
                  <w:rPr>
                    <w:rFonts w:ascii="Cambria"/>
                  </w:rPr>
                </w:pPr>
                <w:r>
                  <w:rPr/>
                  <w:fldChar w:fldCharType="begin"/>
                </w:r>
                <w:r>
                  <w:rPr>
                    <w:rFonts w:ascii="Cambria"/>
                  </w:rPr>
                  <w:instrText> PAGE  \* ROMAN </w:instrText>
                </w:r>
                <w:r>
                  <w:rPr/>
                  <w:fldChar w:fldCharType="separate"/>
                </w:r>
                <w:r>
                  <w:rPr/>
                  <w:t>XIII</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0.119995pt;margin-top:779.694092pt;width:10.65pt;height:14pt;mso-position-horizontal-relative:page;mso-position-vertical-relative:page;z-index:-245392"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400024pt;margin-top:779.694092pt;width:15.3pt;height:14pt;mso-position-horizontal-relative:page;mso-position-vertical-relative:page;z-index:-245368" type="#_x0000_t202" filled="false" stroked="false">
          <v:textbox inset="0,0,0,0">
            <w:txbxContent>
              <w:p>
                <w:pPr>
                  <w:pStyle w:val="BodyText"/>
                  <w:spacing w:line="268" w:lineRule="exact"/>
                  <w:ind w:left="20"/>
                  <w:rPr>
                    <w:rFonts w:ascii="Cambria"/>
                  </w:rPr>
                </w:pPr>
                <w:r>
                  <w:rPr>
                    <w:rFonts w:ascii="Cambria"/>
                  </w:rPr>
                  <w:t>10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400024pt;margin-top:779.694092pt;width:17.3pt;height:14pt;mso-position-horizontal-relative:page;mso-position-vertical-relative:page;z-index:-24534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400024pt;margin-top:779.694092pt;width:15.3pt;height:14pt;mso-position-horizontal-relative:page;mso-position-vertical-relative:page;z-index:-245320" type="#_x0000_t202" filled="false" stroked="false">
          <v:textbox inset="0,0,0,0">
            <w:txbxContent>
              <w:p>
                <w:pPr>
                  <w:pStyle w:val="BodyText"/>
                  <w:spacing w:line="268" w:lineRule="exact"/>
                  <w:ind w:left="20"/>
                  <w:rPr>
                    <w:rFonts w:ascii="Cambria"/>
                  </w:rPr>
                </w:pPr>
                <w:r>
                  <w:rPr>
                    <w:rFonts w:ascii="Cambria"/>
                  </w:rPr>
                  <w:t>20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400024pt;margin-top:779.694092pt;width:17.3pt;height:14pt;mso-position-horizontal-relative:page;mso-position-vertical-relative:page;z-index:-24529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21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400024pt;margin-top:779.694092pt;width:15.3pt;height:14pt;mso-position-horizontal-relative:page;mso-position-vertical-relative:page;z-index:-245272" type="#_x0000_t202" filled="false" stroked="false">
          <v:textbox inset="0,0,0,0">
            <w:txbxContent>
              <w:p>
                <w:pPr>
                  <w:pStyle w:val="BodyText"/>
                  <w:spacing w:line="268" w:lineRule="exact"/>
                  <w:ind w:left="20"/>
                  <w:rPr>
                    <w:rFonts w:ascii="Cambria"/>
                  </w:rPr>
                </w:pPr>
                <w:r>
                  <w:rPr>
                    <w:rFonts w:ascii="Cambria"/>
                  </w:rPr>
                  <w:t>30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7">
    <w:multiLevelType w:val="hybridMultilevel"/>
    <w:lvl w:ilvl="0">
      <w:start w:val="1"/>
      <w:numFmt w:val="lowerLetter"/>
      <w:lvlText w:val="%1."/>
      <w:lvlJc w:val="left"/>
      <w:pPr>
        <w:ind w:left="863" w:hanging="208"/>
        <w:jc w:val="left"/>
      </w:pPr>
      <w:rPr>
        <w:rFonts w:hint="default" w:ascii="Times New Roman" w:hAnsi="Times New Roman" w:eastAsia="Times New Roman" w:cs="Times New Roman"/>
        <w:spacing w:val="0"/>
        <w:w w:val="102"/>
        <w:sz w:val="21"/>
        <w:szCs w:val="21"/>
      </w:rPr>
    </w:lvl>
    <w:lvl w:ilvl="1">
      <w:start w:val="1"/>
      <w:numFmt w:val="bullet"/>
      <w:lvlText w:val="•"/>
      <w:lvlJc w:val="left"/>
      <w:pPr>
        <w:ind w:left="1698" w:hanging="208"/>
      </w:pPr>
      <w:rPr>
        <w:rFonts w:hint="default"/>
      </w:rPr>
    </w:lvl>
    <w:lvl w:ilvl="2">
      <w:start w:val="1"/>
      <w:numFmt w:val="bullet"/>
      <w:lvlText w:val="•"/>
      <w:lvlJc w:val="left"/>
      <w:pPr>
        <w:ind w:left="2537" w:hanging="208"/>
      </w:pPr>
      <w:rPr>
        <w:rFonts w:hint="default"/>
      </w:rPr>
    </w:lvl>
    <w:lvl w:ilvl="3">
      <w:start w:val="1"/>
      <w:numFmt w:val="bullet"/>
      <w:lvlText w:val="•"/>
      <w:lvlJc w:val="left"/>
      <w:pPr>
        <w:ind w:left="3375" w:hanging="208"/>
      </w:pPr>
      <w:rPr>
        <w:rFonts w:hint="default"/>
      </w:rPr>
    </w:lvl>
    <w:lvl w:ilvl="4">
      <w:start w:val="1"/>
      <w:numFmt w:val="bullet"/>
      <w:lvlText w:val="•"/>
      <w:lvlJc w:val="left"/>
      <w:pPr>
        <w:ind w:left="4214" w:hanging="208"/>
      </w:pPr>
      <w:rPr>
        <w:rFonts w:hint="default"/>
      </w:rPr>
    </w:lvl>
    <w:lvl w:ilvl="5">
      <w:start w:val="1"/>
      <w:numFmt w:val="bullet"/>
      <w:lvlText w:val="•"/>
      <w:lvlJc w:val="left"/>
      <w:pPr>
        <w:ind w:left="5052" w:hanging="208"/>
      </w:pPr>
      <w:rPr>
        <w:rFonts w:hint="default"/>
      </w:rPr>
    </w:lvl>
    <w:lvl w:ilvl="6">
      <w:start w:val="1"/>
      <w:numFmt w:val="bullet"/>
      <w:lvlText w:val="•"/>
      <w:lvlJc w:val="left"/>
      <w:pPr>
        <w:ind w:left="5891" w:hanging="208"/>
      </w:pPr>
      <w:rPr>
        <w:rFonts w:hint="default"/>
      </w:rPr>
    </w:lvl>
    <w:lvl w:ilvl="7">
      <w:start w:val="1"/>
      <w:numFmt w:val="bullet"/>
      <w:lvlText w:val="•"/>
      <w:lvlJc w:val="left"/>
      <w:pPr>
        <w:ind w:left="6729" w:hanging="208"/>
      </w:pPr>
      <w:rPr>
        <w:rFonts w:hint="default"/>
      </w:rPr>
    </w:lvl>
    <w:lvl w:ilvl="8">
      <w:start w:val="1"/>
      <w:numFmt w:val="bullet"/>
      <w:lvlText w:val="•"/>
      <w:lvlJc w:val="left"/>
      <w:pPr>
        <w:ind w:left="7568" w:hanging="208"/>
      </w:pPr>
      <w:rPr>
        <w:rFonts w:hint="default"/>
      </w:rPr>
    </w:lvl>
  </w:abstractNum>
  <w:abstractNum w:abstractNumId="16">
    <w:multiLevelType w:val="hybridMultilevel"/>
    <w:lvl w:ilvl="0">
      <w:start w:val="1"/>
      <w:numFmt w:val="lowerLetter"/>
      <w:lvlText w:val="%1."/>
      <w:lvlJc w:val="left"/>
      <w:pPr>
        <w:ind w:left="656" w:hanging="208"/>
        <w:jc w:val="left"/>
      </w:pPr>
      <w:rPr>
        <w:rFonts w:hint="default" w:ascii="Times New Roman" w:hAnsi="Times New Roman" w:eastAsia="Times New Roman" w:cs="Times New Roman"/>
        <w:spacing w:val="0"/>
        <w:w w:val="102"/>
        <w:sz w:val="21"/>
        <w:szCs w:val="21"/>
      </w:rPr>
    </w:lvl>
    <w:lvl w:ilvl="1">
      <w:start w:val="1"/>
      <w:numFmt w:val="bullet"/>
      <w:lvlText w:val="•"/>
      <w:lvlJc w:val="left"/>
      <w:pPr>
        <w:ind w:left="1518" w:hanging="208"/>
      </w:pPr>
      <w:rPr>
        <w:rFonts w:hint="default"/>
      </w:rPr>
    </w:lvl>
    <w:lvl w:ilvl="2">
      <w:start w:val="1"/>
      <w:numFmt w:val="bullet"/>
      <w:lvlText w:val="•"/>
      <w:lvlJc w:val="left"/>
      <w:pPr>
        <w:ind w:left="2377" w:hanging="208"/>
      </w:pPr>
      <w:rPr>
        <w:rFonts w:hint="default"/>
      </w:rPr>
    </w:lvl>
    <w:lvl w:ilvl="3">
      <w:start w:val="1"/>
      <w:numFmt w:val="bullet"/>
      <w:lvlText w:val="•"/>
      <w:lvlJc w:val="left"/>
      <w:pPr>
        <w:ind w:left="3235" w:hanging="208"/>
      </w:pPr>
      <w:rPr>
        <w:rFonts w:hint="default"/>
      </w:rPr>
    </w:lvl>
    <w:lvl w:ilvl="4">
      <w:start w:val="1"/>
      <w:numFmt w:val="bullet"/>
      <w:lvlText w:val="•"/>
      <w:lvlJc w:val="left"/>
      <w:pPr>
        <w:ind w:left="4094" w:hanging="208"/>
      </w:pPr>
      <w:rPr>
        <w:rFonts w:hint="default"/>
      </w:rPr>
    </w:lvl>
    <w:lvl w:ilvl="5">
      <w:start w:val="1"/>
      <w:numFmt w:val="bullet"/>
      <w:lvlText w:val="•"/>
      <w:lvlJc w:val="left"/>
      <w:pPr>
        <w:ind w:left="4952" w:hanging="208"/>
      </w:pPr>
      <w:rPr>
        <w:rFonts w:hint="default"/>
      </w:rPr>
    </w:lvl>
    <w:lvl w:ilvl="6">
      <w:start w:val="1"/>
      <w:numFmt w:val="bullet"/>
      <w:lvlText w:val="•"/>
      <w:lvlJc w:val="left"/>
      <w:pPr>
        <w:ind w:left="5811" w:hanging="208"/>
      </w:pPr>
      <w:rPr>
        <w:rFonts w:hint="default"/>
      </w:rPr>
    </w:lvl>
    <w:lvl w:ilvl="7">
      <w:start w:val="1"/>
      <w:numFmt w:val="bullet"/>
      <w:lvlText w:val="•"/>
      <w:lvlJc w:val="left"/>
      <w:pPr>
        <w:ind w:left="6669" w:hanging="208"/>
      </w:pPr>
      <w:rPr>
        <w:rFonts w:hint="default"/>
      </w:rPr>
    </w:lvl>
    <w:lvl w:ilvl="8">
      <w:start w:val="1"/>
      <w:numFmt w:val="bullet"/>
      <w:lvlText w:val="•"/>
      <w:lvlJc w:val="left"/>
      <w:pPr>
        <w:ind w:left="7528" w:hanging="208"/>
      </w:pPr>
      <w:rPr>
        <w:rFonts w:hint="default"/>
      </w:rPr>
    </w:lvl>
  </w:abstractNum>
  <w:abstractNum w:abstractNumId="15">
    <w:multiLevelType w:val="hybridMultilevel"/>
    <w:lvl w:ilvl="0">
      <w:start w:val="1"/>
      <w:numFmt w:val="lowerLetter"/>
      <w:lvlText w:val="%1."/>
      <w:lvlJc w:val="left"/>
      <w:pPr>
        <w:ind w:left="918" w:hanging="263"/>
        <w:jc w:val="left"/>
      </w:pPr>
      <w:rPr>
        <w:rFonts w:hint="default" w:ascii="Times New Roman" w:hAnsi="Times New Roman" w:eastAsia="Times New Roman" w:cs="Times New Roman"/>
        <w:spacing w:val="0"/>
        <w:w w:val="102"/>
        <w:sz w:val="21"/>
        <w:szCs w:val="21"/>
      </w:rPr>
    </w:lvl>
    <w:lvl w:ilvl="1">
      <w:start w:val="1"/>
      <w:numFmt w:val="bullet"/>
      <w:lvlText w:val="•"/>
      <w:lvlJc w:val="left"/>
      <w:pPr>
        <w:ind w:left="1752" w:hanging="263"/>
      </w:pPr>
      <w:rPr>
        <w:rFonts w:hint="default"/>
      </w:rPr>
    </w:lvl>
    <w:lvl w:ilvl="2">
      <w:start w:val="1"/>
      <w:numFmt w:val="bullet"/>
      <w:lvlText w:val="•"/>
      <w:lvlJc w:val="left"/>
      <w:pPr>
        <w:ind w:left="2585" w:hanging="263"/>
      </w:pPr>
      <w:rPr>
        <w:rFonts w:hint="default"/>
      </w:rPr>
    </w:lvl>
    <w:lvl w:ilvl="3">
      <w:start w:val="1"/>
      <w:numFmt w:val="bullet"/>
      <w:lvlText w:val="•"/>
      <w:lvlJc w:val="left"/>
      <w:pPr>
        <w:ind w:left="3417" w:hanging="263"/>
      </w:pPr>
      <w:rPr>
        <w:rFonts w:hint="default"/>
      </w:rPr>
    </w:lvl>
    <w:lvl w:ilvl="4">
      <w:start w:val="1"/>
      <w:numFmt w:val="bullet"/>
      <w:lvlText w:val="•"/>
      <w:lvlJc w:val="left"/>
      <w:pPr>
        <w:ind w:left="4250" w:hanging="263"/>
      </w:pPr>
      <w:rPr>
        <w:rFonts w:hint="default"/>
      </w:rPr>
    </w:lvl>
    <w:lvl w:ilvl="5">
      <w:start w:val="1"/>
      <w:numFmt w:val="bullet"/>
      <w:lvlText w:val="•"/>
      <w:lvlJc w:val="left"/>
      <w:pPr>
        <w:ind w:left="5082" w:hanging="263"/>
      </w:pPr>
      <w:rPr>
        <w:rFonts w:hint="default"/>
      </w:rPr>
    </w:lvl>
    <w:lvl w:ilvl="6">
      <w:start w:val="1"/>
      <w:numFmt w:val="bullet"/>
      <w:lvlText w:val="•"/>
      <w:lvlJc w:val="left"/>
      <w:pPr>
        <w:ind w:left="5915" w:hanging="263"/>
      </w:pPr>
      <w:rPr>
        <w:rFonts w:hint="default"/>
      </w:rPr>
    </w:lvl>
    <w:lvl w:ilvl="7">
      <w:start w:val="1"/>
      <w:numFmt w:val="bullet"/>
      <w:lvlText w:val="•"/>
      <w:lvlJc w:val="left"/>
      <w:pPr>
        <w:ind w:left="6747" w:hanging="263"/>
      </w:pPr>
      <w:rPr>
        <w:rFonts w:hint="default"/>
      </w:rPr>
    </w:lvl>
    <w:lvl w:ilvl="8">
      <w:start w:val="1"/>
      <w:numFmt w:val="bullet"/>
      <w:lvlText w:val="•"/>
      <w:lvlJc w:val="left"/>
      <w:pPr>
        <w:ind w:left="7580" w:hanging="263"/>
      </w:pPr>
      <w:rPr>
        <w:rFonts w:hint="default"/>
      </w:rPr>
    </w:lvl>
  </w:abstractNum>
  <w:abstractNum w:abstractNumId="14">
    <w:multiLevelType w:val="hybridMultilevel"/>
    <w:lvl w:ilvl="0">
      <w:start w:val="1"/>
      <w:numFmt w:val="lowerLetter"/>
      <w:lvlText w:val="%1."/>
      <w:lvlJc w:val="left"/>
      <w:pPr>
        <w:ind w:left="656" w:hanging="208"/>
        <w:jc w:val="left"/>
      </w:pPr>
      <w:rPr>
        <w:rFonts w:hint="default" w:ascii="Times New Roman" w:hAnsi="Times New Roman" w:eastAsia="Times New Roman" w:cs="Times New Roman"/>
        <w:spacing w:val="0"/>
        <w:w w:val="102"/>
        <w:sz w:val="21"/>
        <w:szCs w:val="21"/>
      </w:rPr>
    </w:lvl>
    <w:lvl w:ilvl="1">
      <w:start w:val="1"/>
      <w:numFmt w:val="bullet"/>
      <w:lvlText w:val="•"/>
      <w:lvlJc w:val="left"/>
      <w:pPr>
        <w:ind w:left="1522" w:hanging="208"/>
      </w:pPr>
      <w:rPr>
        <w:rFonts w:hint="default"/>
      </w:rPr>
    </w:lvl>
    <w:lvl w:ilvl="2">
      <w:start w:val="1"/>
      <w:numFmt w:val="bullet"/>
      <w:lvlText w:val="•"/>
      <w:lvlJc w:val="left"/>
      <w:pPr>
        <w:ind w:left="2385" w:hanging="208"/>
      </w:pPr>
      <w:rPr>
        <w:rFonts w:hint="default"/>
      </w:rPr>
    </w:lvl>
    <w:lvl w:ilvl="3">
      <w:start w:val="1"/>
      <w:numFmt w:val="bullet"/>
      <w:lvlText w:val="•"/>
      <w:lvlJc w:val="left"/>
      <w:pPr>
        <w:ind w:left="3247" w:hanging="208"/>
      </w:pPr>
      <w:rPr>
        <w:rFonts w:hint="default"/>
      </w:rPr>
    </w:lvl>
    <w:lvl w:ilvl="4">
      <w:start w:val="1"/>
      <w:numFmt w:val="bullet"/>
      <w:lvlText w:val="•"/>
      <w:lvlJc w:val="left"/>
      <w:pPr>
        <w:ind w:left="4110" w:hanging="208"/>
      </w:pPr>
      <w:rPr>
        <w:rFonts w:hint="default"/>
      </w:rPr>
    </w:lvl>
    <w:lvl w:ilvl="5">
      <w:start w:val="1"/>
      <w:numFmt w:val="bullet"/>
      <w:lvlText w:val="•"/>
      <w:lvlJc w:val="left"/>
      <w:pPr>
        <w:ind w:left="4972" w:hanging="208"/>
      </w:pPr>
      <w:rPr>
        <w:rFonts w:hint="default"/>
      </w:rPr>
    </w:lvl>
    <w:lvl w:ilvl="6">
      <w:start w:val="1"/>
      <w:numFmt w:val="bullet"/>
      <w:lvlText w:val="•"/>
      <w:lvlJc w:val="left"/>
      <w:pPr>
        <w:ind w:left="5835" w:hanging="208"/>
      </w:pPr>
      <w:rPr>
        <w:rFonts w:hint="default"/>
      </w:rPr>
    </w:lvl>
    <w:lvl w:ilvl="7">
      <w:start w:val="1"/>
      <w:numFmt w:val="bullet"/>
      <w:lvlText w:val="•"/>
      <w:lvlJc w:val="left"/>
      <w:pPr>
        <w:ind w:left="6697" w:hanging="208"/>
      </w:pPr>
      <w:rPr>
        <w:rFonts w:hint="default"/>
      </w:rPr>
    </w:lvl>
    <w:lvl w:ilvl="8">
      <w:start w:val="1"/>
      <w:numFmt w:val="bullet"/>
      <w:lvlText w:val="•"/>
      <w:lvlJc w:val="left"/>
      <w:pPr>
        <w:ind w:left="7560" w:hanging="208"/>
      </w:pPr>
      <w:rPr>
        <w:rFonts w:hint="default"/>
      </w:rPr>
    </w:lvl>
  </w:abstractNum>
  <w:abstractNum w:abstractNumId="13">
    <w:multiLevelType w:val="hybridMultilevel"/>
    <w:lvl w:ilvl="0">
      <w:start w:val="1"/>
      <w:numFmt w:val="lowerLetter"/>
      <w:lvlText w:val="%1."/>
      <w:lvlJc w:val="left"/>
      <w:pPr>
        <w:ind w:left="922" w:hanging="267"/>
        <w:jc w:val="left"/>
      </w:pPr>
      <w:rPr>
        <w:rFonts w:hint="default" w:ascii="Arial" w:hAnsi="Arial" w:eastAsia="Arial" w:cs="Arial"/>
        <w:w w:val="100"/>
        <w:sz w:val="24"/>
        <w:szCs w:val="24"/>
      </w:rPr>
    </w:lvl>
    <w:lvl w:ilvl="1">
      <w:start w:val="1"/>
      <w:numFmt w:val="bullet"/>
      <w:lvlText w:val="•"/>
      <w:lvlJc w:val="left"/>
      <w:pPr>
        <w:ind w:left="1752" w:hanging="267"/>
      </w:pPr>
      <w:rPr>
        <w:rFonts w:hint="default"/>
      </w:rPr>
    </w:lvl>
    <w:lvl w:ilvl="2">
      <w:start w:val="1"/>
      <w:numFmt w:val="bullet"/>
      <w:lvlText w:val="•"/>
      <w:lvlJc w:val="left"/>
      <w:pPr>
        <w:ind w:left="2585" w:hanging="267"/>
      </w:pPr>
      <w:rPr>
        <w:rFonts w:hint="default"/>
      </w:rPr>
    </w:lvl>
    <w:lvl w:ilvl="3">
      <w:start w:val="1"/>
      <w:numFmt w:val="bullet"/>
      <w:lvlText w:val="•"/>
      <w:lvlJc w:val="left"/>
      <w:pPr>
        <w:ind w:left="3417" w:hanging="267"/>
      </w:pPr>
      <w:rPr>
        <w:rFonts w:hint="default"/>
      </w:rPr>
    </w:lvl>
    <w:lvl w:ilvl="4">
      <w:start w:val="1"/>
      <w:numFmt w:val="bullet"/>
      <w:lvlText w:val="•"/>
      <w:lvlJc w:val="left"/>
      <w:pPr>
        <w:ind w:left="4250" w:hanging="267"/>
      </w:pPr>
      <w:rPr>
        <w:rFonts w:hint="default"/>
      </w:rPr>
    </w:lvl>
    <w:lvl w:ilvl="5">
      <w:start w:val="1"/>
      <w:numFmt w:val="bullet"/>
      <w:lvlText w:val="•"/>
      <w:lvlJc w:val="left"/>
      <w:pPr>
        <w:ind w:left="5082" w:hanging="267"/>
      </w:pPr>
      <w:rPr>
        <w:rFonts w:hint="default"/>
      </w:rPr>
    </w:lvl>
    <w:lvl w:ilvl="6">
      <w:start w:val="1"/>
      <w:numFmt w:val="bullet"/>
      <w:lvlText w:val="•"/>
      <w:lvlJc w:val="left"/>
      <w:pPr>
        <w:ind w:left="5915" w:hanging="267"/>
      </w:pPr>
      <w:rPr>
        <w:rFonts w:hint="default"/>
      </w:rPr>
    </w:lvl>
    <w:lvl w:ilvl="7">
      <w:start w:val="1"/>
      <w:numFmt w:val="bullet"/>
      <w:lvlText w:val="•"/>
      <w:lvlJc w:val="left"/>
      <w:pPr>
        <w:ind w:left="6747" w:hanging="267"/>
      </w:pPr>
      <w:rPr>
        <w:rFonts w:hint="default"/>
      </w:rPr>
    </w:lvl>
    <w:lvl w:ilvl="8">
      <w:start w:val="1"/>
      <w:numFmt w:val="bullet"/>
      <w:lvlText w:val="•"/>
      <w:lvlJc w:val="left"/>
      <w:pPr>
        <w:ind w:left="7580" w:hanging="267"/>
      </w:pPr>
      <w:rPr>
        <w:rFonts w:hint="default"/>
      </w:rPr>
    </w:lvl>
  </w:abstractNum>
  <w:abstractNum w:abstractNumId="12">
    <w:multiLevelType w:val="hybridMultilevel"/>
    <w:lvl w:ilvl="0">
      <w:start w:val="1"/>
      <w:numFmt w:val="lowerLetter"/>
      <w:lvlText w:val="%1."/>
      <w:lvlJc w:val="left"/>
      <w:pPr>
        <w:ind w:left="656" w:hanging="208"/>
        <w:jc w:val="left"/>
      </w:pPr>
      <w:rPr>
        <w:rFonts w:hint="default" w:ascii="Times New Roman" w:hAnsi="Times New Roman" w:eastAsia="Times New Roman" w:cs="Times New Roman"/>
        <w:spacing w:val="0"/>
        <w:w w:val="102"/>
        <w:sz w:val="21"/>
        <w:szCs w:val="21"/>
      </w:rPr>
    </w:lvl>
    <w:lvl w:ilvl="1">
      <w:start w:val="1"/>
      <w:numFmt w:val="bullet"/>
      <w:lvlText w:val="•"/>
      <w:lvlJc w:val="left"/>
      <w:pPr>
        <w:ind w:left="1518" w:hanging="208"/>
      </w:pPr>
      <w:rPr>
        <w:rFonts w:hint="default"/>
      </w:rPr>
    </w:lvl>
    <w:lvl w:ilvl="2">
      <w:start w:val="1"/>
      <w:numFmt w:val="bullet"/>
      <w:lvlText w:val="•"/>
      <w:lvlJc w:val="left"/>
      <w:pPr>
        <w:ind w:left="2377" w:hanging="208"/>
      </w:pPr>
      <w:rPr>
        <w:rFonts w:hint="default"/>
      </w:rPr>
    </w:lvl>
    <w:lvl w:ilvl="3">
      <w:start w:val="1"/>
      <w:numFmt w:val="bullet"/>
      <w:lvlText w:val="•"/>
      <w:lvlJc w:val="left"/>
      <w:pPr>
        <w:ind w:left="3235" w:hanging="208"/>
      </w:pPr>
      <w:rPr>
        <w:rFonts w:hint="default"/>
      </w:rPr>
    </w:lvl>
    <w:lvl w:ilvl="4">
      <w:start w:val="1"/>
      <w:numFmt w:val="bullet"/>
      <w:lvlText w:val="•"/>
      <w:lvlJc w:val="left"/>
      <w:pPr>
        <w:ind w:left="4094" w:hanging="208"/>
      </w:pPr>
      <w:rPr>
        <w:rFonts w:hint="default"/>
      </w:rPr>
    </w:lvl>
    <w:lvl w:ilvl="5">
      <w:start w:val="1"/>
      <w:numFmt w:val="bullet"/>
      <w:lvlText w:val="•"/>
      <w:lvlJc w:val="left"/>
      <w:pPr>
        <w:ind w:left="4952" w:hanging="208"/>
      </w:pPr>
      <w:rPr>
        <w:rFonts w:hint="default"/>
      </w:rPr>
    </w:lvl>
    <w:lvl w:ilvl="6">
      <w:start w:val="1"/>
      <w:numFmt w:val="bullet"/>
      <w:lvlText w:val="•"/>
      <w:lvlJc w:val="left"/>
      <w:pPr>
        <w:ind w:left="5811" w:hanging="208"/>
      </w:pPr>
      <w:rPr>
        <w:rFonts w:hint="default"/>
      </w:rPr>
    </w:lvl>
    <w:lvl w:ilvl="7">
      <w:start w:val="1"/>
      <w:numFmt w:val="bullet"/>
      <w:lvlText w:val="•"/>
      <w:lvlJc w:val="left"/>
      <w:pPr>
        <w:ind w:left="6669" w:hanging="208"/>
      </w:pPr>
      <w:rPr>
        <w:rFonts w:hint="default"/>
      </w:rPr>
    </w:lvl>
    <w:lvl w:ilvl="8">
      <w:start w:val="1"/>
      <w:numFmt w:val="bullet"/>
      <w:lvlText w:val="•"/>
      <w:lvlJc w:val="left"/>
      <w:pPr>
        <w:ind w:left="7528" w:hanging="208"/>
      </w:pPr>
      <w:rPr>
        <w:rFonts w:hint="default"/>
      </w:rPr>
    </w:lvl>
  </w:abstractNum>
  <w:abstractNum w:abstractNumId="11">
    <w:multiLevelType w:val="hybridMultilevel"/>
    <w:lvl w:ilvl="0">
      <w:start w:val="1"/>
      <w:numFmt w:val="lowerLetter"/>
      <w:lvlText w:val="%1."/>
      <w:lvlJc w:val="left"/>
      <w:pPr>
        <w:ind w:left="656" w:hanging="208"/>
        <w:jc w:val="left"/>
      </w:pPr>
      <w:rPr>
        <w:rFonts w:hint="default" w:ascii="Times New Roman" w:hAnsi="Times New Roman" w:eastAsia="Times New Roman" w:cs="Times New Roman"/>
        <w:spacing w:val="0"/>
        <w:w w:val="102"/>
        <w:sz w:val="21"/>
        <w:szCs w:val="21"/>
      </w:rPr>
    </w:lvl>
    <w:lvl w:ilvl="1">
      <w:start w:val="1"/>
      <w:numFmt w:val="bullet"/>
      <w:lvlText w:val="•"/>
      <w:lvlJc w:val="left"/>
      <w:pPr>
        <w:ind w:left="1522" w:hanging="208"/>
      </w:pPr>
      <w:rPr>
        <w:rFonts w:hint="default"/>
      </w:rPr>
    </w:lvl>
    <w:lvl w:ilvl="2">
      <w:start w:val="1"/>
      <w:numFmt w:val="bullet"/>
      <w:lvlText w:val="•"/>
      <w:lvlJc w:val="left"/>
      <w:pPr>
        <w:ind w:left="2385" w:hanging="208"/>
      </w:pPr>
      <w:rPr>
        <w:rFonts w:hint="default"/>
      </w:rPr>
    </w:lvl>
    <w:lvl w:ilvl="3">
      <w:start w:val="1"/>
      <w:numFmt w:val="bullet"/>
      <w:lvlText w:val="•"/>
      <w:lvlJc w:val="left"/>
      <w:pPr>
        <w:ind w:left="3247" w:hanging="208"/>
      </w:pPr>
      <w:rPr>
        <w:rFonts w:hint="default"/>
      </w:rPr>
    </w:lvl>
    <w:lvl w:ilvl="4">
      <w:start w:val="1"/>
      <w:numFmt w:val="bullet"/>
      <w:lvlText w:val="•"/>
      <w:lvlJc w:val="left"/>
      <w:pPr>
        <w:ind w:left="4110" w:hanging="208"/>
      </w:pPr>
      <w:rPr>
        <w:rFonts w:hint="default"/>
      </w:rPr>
    </w:lvl>
    <w:lvl w:ilvl="5">
      <w:start w:val="1"/>
      <w:numFmt w:val="bullet"/>
      <w:lvlText w:val="•"/>
      <w:lvlJc w:val="left"/>
      <w:pPr>
        <w:ind w:left="4972" w:hanging="208"/>
      </w:pPr>
      <w:rPr>
        <w:rFonts w:hint="default"/>
      </w:rPr>
    </w:lvl>
    <w:lvl w:ilvl="6">
      <w:start w:val="1"/>
      <w:numFmt w:val="bullet"/>
      <w:lvlText w:val="•"/>
      <w:lvlJc w:val="left"/>
      <w:pPr>
        <w:ind w:left="5835" w:hanging="208"/>
      </w:pPr>
      <w:rPr>
        <w:rFonts w:hint="default"/>
      </w:rPr>
    </w:lvl>
    <w:lvl w:ilvl="7">
      <w:start w:val="1"/>
      <w:numFmt w:val="bullet"/>
      <w:lvlText w:val="•"/>
      <w:lvlJc w:val="left"/>
      <w:pPr>
        <w:ind w:left="6697" w:hanging="208"/>
      </w:pPr>
      <w:rPr>
        <w:rFonts w:hint="default"/>
      </w:rPr>
    </w:lvl>
    <w:lvl w:ilvl="8">
      <w:start w:val="1"/>
      <w:numFmt w:val="bullet"/>
      <w:lvlText w:val="•"/>
      <w:lvlJc w:val="left"/>
      <w:pPr>
        <w:ind w:left="7560" w:hanging="208"/>
      </w:pPr>
      <w:rPr>
        <w:rFonts w:hint="default"/>
      </w:rPr>
    </w:lvl>
  </w:abstractNum>
  <w:abstractNum w:abstractNumId="10">
    <w:multiLevelType w:val="hybridMultilevel"/>
    <w:lvl w:ilvl="0">
      <w:start w:val="1"/>
      <w:numFmt w:val="lowerLetter"/>
      <w:lvlText w:val="%1."/>
      <w:lvlJc w:val="left"/>
      <w:pPr>
        <w:ind w:left="656" w:hanging="227"/>
        <w:jc w:val="left"/>
      </w:pPr>
      <w:rPr>
        <w:rFonts w:hint="default" w:ascii="Times New Roman" w:hAnsi="Times New Roman" w:eastAsia="Times New Roman" w:cs="Times New Roman"/>
        <w:w w:val="100"/>
        <w:sz w:val="24"/>
        <w:szCs w:val="24"/>
      </w:rPr>
    </w:lvl>
    <w:lvl w:ilvl="1">
      <w:start w:val="1"/>
      <w:numFmt w:val="bullet"/>
      <w:lvlText w:val="•"/>
      <w:lvlJc w:val="left"/>
      <w:pPr>
        <w:ind w:left="1522" w:hanging="227"/>
      </w:pPr>
      <w:rPr>
        <w:rFonts w:hint="default"/>
      </w:rPr>
    </w:lvl>
    <w:lvl w:ilvl="2">
      <w:start w:val="1"/>
      <w:numFmt w:val="bullet"/>
      <w:lvlText w:val="•"/>
      <w:lvlJc w:val="left"/>
      <w:pPr>
        <w:ind w:left="2385" w:hanging="227"/>
      </w:pPr>
      <w:rPr>
        <w:rFonts w:hint="default"/>
      </w:rPr>
    </w:lvl>
    <w:lvl w:ilvl="3">
      <w:start w:val="1"/>
      <w:numFmt w:val="bullet"/>
      <w:lvlText w:val="•"/>
      <w:lvlJc w:val="left"/>
      <w:pPr>
        <w:ind w:left="3247" w:hanging="227"/>
      </w:pPr>
      <w:rPr>
        <w:rFonts w:hint="default"/>
      </w:rPr>
    </w:lvl>
    <w:lvl w:ilvl="4">
      <w:start w:val="1"/>
      <w:numFmt w:val="bullet"/>
      <w:lvlText w:val="•"/>
      <w:lvlJc w:val="left"/>
      <w:pPr>
        <w:ind w:left="4110" w:hanging="227"/>
      </w:pPr>
      <w:rPr>
        <w:rFonts w:hint="default"/>
      </w:rPr>
    </w:lvl>
    <w:lvl w:ilvl="5">
      <w:start w:val="1"/>
      <w:numFmt w:val="bullet"/>
      <w:lvlText w:val="•"/>
      <w:lvlJc w:val="left"/>
      <w:pPr>
        <w:ind w:left="4972" w:hanging="227"/>
      </w:pPr>
      <w:rPr>
        <w:rFonts w:hint="default"/>
      </w:rPr>
    </w:lvl>
    <w:lvl w:ilvl="6">
      <w:start w:val="1"/>
      <w:numFmt w:val="bullet"/>
      <w:lvlText w:val="•"/>
      <w:lvlJc w:val="left"/>
      <w:pPr>
        <w:ind w:left="5835" w:hanging="227"/>
      </w:pPr>
      <w:rPr>
        <w:rFonts w:hint="default"/>
      </w:rPr>
    </w:lvl>
    <w:lvl w:ilvl="7">
      <w:start w:val="1"/>
      <w:numFmt w:val="bullet"/>
      <w:lvlText w:val="•"/>
      <w:lvlJc w:val="left"/>
      <w:pPr>
        <w:ind w:left="6697" w:hanging="227"/>
      </w:pPr>
      <w:rPr>
        <w:rFonts w:hint="default"/>
      </w:rPr>
    </w:lvl>
    <w:lvl w:ilvl="8">
      <w:start w:val="1"/>
      <w:numFmt w:val="bullet"/>
      <w:lvlText w:val="•"/>
      <w:lvlJc w:val="left"/>
      <w:pPr>
        <w:ind w:left="7560" w:hanging="227"/>
      </w:pPr>
      <w:rPr>
        <w:rFonts w:hint="default"/>
      </w:rPr>
    </w:lvl>
  </w:abstractNum>
  <w:abstractNum w:abstractNumId="9">
    <w:multiLevelType w:val="hybridMultilevel"/>
    <w:lvl w:ilvl="0">
      <w:start w:val="7"/>
      <w:numFmt w:val="decimal"/>
      <w:lvlText w:val="%1"/>
      <w:lvlJc w:val="left"/>
      <w:pPr>
        <w:ind w:left="4632" w:hanging="432"/>
        <w:jc w:val="left"/>
      </w:pPr>
      <w:rPr>
        <w:rFonts w:hint="default"/>
      </w:rPr>
    </w:lvl>
    <w:lvl w:ilvl="1">
      <w:start w:val="2"/>
      <w:numFmt w:val="decimal"/>
      <w:lvlText w:val="%1.%2."/>
      <w:lvlJc w:val="left"/>
      <w:pPr>
        <w:ind w:left="4632" w:hanging="432"/>
        <w:jc w:val="right"/>
      </w:pPr>
      <w:rPr>
        <w:rFonts w:hint="default"/>
        <w:b/>
        <w:bCs/>
        <w:i/>
        <w:w w:val="100"/>
      </w:rPr>
    </w:lvl>
    <w:lvl w:ilvl="2">
      <w:start w:val="1"/>
      <w:numFmt w:val="decimal"/>
      <w:lvlText w:val="%1.%2.%3."/>
      <w:lvlJc w:val="left"/>
      <w:pPr>
        <w:ind w:left="1820" w:hanging="696"/>
        <w:jc w:val="left"/>
      </w:pPr>
      <w:rPr>
        <w:rFonts w:hint="default"/>
        <w:b/>
        <w:bCs/>
        <w:i/>
        <w:spacing w:val="-24"/>
        <w:w w:val="100"/>
      </w:rPr>
    </w:lvl>
    <w:lvl w:ilvl="3">
      <w:start w:val="1"/>
      <w:numFmt w:val="bullet"/>
      <w:lvlText w:val="•"/>
      <w:lvlJc w:val="left"/>
      <w:pPr>
        <w:ind w:left="5654" w:hanging="696"/>
      </w:pPr>
      <w:rPr>
        <w:rFonts w:hint="default"/>
      </w:rPr>
    </w:lvl>
    <w:lvl w:ilvl="4">
      <w:start w:val="1"/>
      <w:numFmt w:val="bullet"/>
      <w:lvlText w:val="•"/>
      <w:lvlJc w:val="left"/>
      <w:pPr>
        <w:ind w:left="6161" w:hanging="696"/>
      </w:pPr>
      <w:rPr>
        <w:rFonts w:hint="default"/>
      </w:rPr>
    </w:lvl>
    <w:lvl w:ilvl="5">
      <w:start w:val="1"/>
      <w:numFmt w:val="bullet"/>
      <w:lvlText w:val="•"/>
      <w:lvlJc w:val="left"/>
      <w:pPr>
        <w:ind w:left="6669" w:hanging="696"/>
      </w:pPr>
      <w:rPr>
        <w:rFonts w:hint="default"/>
      </w:rPr>
    </w:lvl>
    <w:lvl w:ilvl="6">
      <w:start w:val="1"/>
      <w:numFmt w:val="bullet"/>
      <w:lvlText w:val="•"/>
      <w:lvlJc w:val="left"/>
      <w:pPr>
        <w:ind w:left="7176" w:hanging="696"/>
      </w:pPr>
      <w:rPr>
        <w:rFonts w:hint="default"/>
      </w:rPr>
    </w:lvl>
    <w:lvl w:ilvl="7">
      <w:start w:val="1"/>
      <w:numFmt w:val="bullet"/>
      <w:lvlText w:val="•"/>
      <w:lvlJc w:val="left"/>
      <w:pPr>
        <w:ind w:left="7683" w:hanging="696"/>
      </w:pPr>
      <w:rPr>
        <w:rFonts w:hint="default"/>
      </w:rPr>
    </w:lvl>
    <w:lvl w:ilvl="8">
      <w:start w:val="1"/>
      <w:numFmt w:val="bullet"/>
      <w:lvlText w:val="•"/>
      <w:lvlJc w:val="left"/>
      <w:pPr>
        <w:ind w:left="8191" w:hanging="696"/>
      </w:pPr>
      <w:rPr>
        <w:rFonts w:hint="default"/>
      </w:rPr>
    </w:lvl>
  </w:abstractNum>
  <w:abstractNum w:abstractNumId="8">
    <w:multiLevelType w:val="hybridMultilevel"/>
    <w:lvl w:ilvl="0">
      <w:start w:val="6"/>
      <w:numFmt w:val="decimal"/>
      <w:lvlText w:val="%1"/>
      <w:lvlJc w:val="left"/>
      <w:pPr>
        <w:ind w:left="1737" w:hanging="432"/>
        <w:jc w:val="left"/>
      </w:pPr>
      <w:rPr>
        <w:rFonts w:hint="default"/>
      </w:rPr>
    </w:lvl>
    <w:lvl w:ilvl="1">
      <w:start w:val="3"/>
      <w:numFmt w:val="decimal"/>
      <w:lvlText w:val="%1.%2."/>
      <w:lvlJc w:val="left"/>
      <w:pPr>
        <w:ind w:left="1737" w:hanging="432"/>
        <w:jc w:val="left"/>
      </w:pPr>
      <w:rPr>
        <w:rFonts w:hint="default" w:ascii="Times New Roman" w:hAnsi="Times New Roman" w:eastAsia="Times New Roman" w:cs="Times New Roman"/>
        <w:b/>
        <w:bCs/>
        <w:w w:val="100"/>
        <w:sz w:val="24"/>
        <w:szCs w:val="24"/>
      </w:rPr>
    </w:lvl>
    <w:lvl w:ilvl="2">
      <w:start w:val="1"/>
      <w:numFmt w:val="decimal"/>
      <w:lvlText w:val="%1.%2.%3."/>
      <w:lvlJc w:val="left"/>
      <w:pPr>
        <w:ind w:left="596" w:hanging="696"/>
        <w:jc w:val="left"/>
      </w:pPr>
      <w:rPr>
        <w:rFonts w:hint="default"/>
        <w:b/>
        <w:bCs/>
        <w:spacing w:val="-24"/>
        <w:w w:val="100"/>
      </w:rPr>
    </w:lvl>
    <w:lvl w:ilvl="3">
      <w:start w:val="1"/>
      <w:numFmt w:val="decimal"/>
      <w:lvlText w:val="%1.%2.%3.%4."/>
      <w:lvlJc w:val="left"/>
      <w:pPr>
        <w:ind w:left="2324" w:hanging="1044"/>
        <w:jc w:val="left"/>
      </w:pPr>
      <w:rPr>
        <w:rFonts w:hint="default" w:ascii="Times New Roman" w:hAnsi="Times New Roman" w:eastAsia="Times New Roman" w:cs="Times New Roman"/>
        <w:b/>
        <w:bCs/>
        <w:spacing w:val="-1"/>
        <w:w w:val="100"/>
        <w:sz w:val="24"/>
        <w:szCs w:val="24"/>
      </w:rPr>
    </w:lvl>
    <w:lvl w:ilvl="4">
      <w:start w:val="1"/>
      <w:numFmt w:val="bullet"/>
      <w:lvlText w:val="•"/>
      <w:lvlJc w:val="left"/>
      <w:pPr>
        <w:ind w:left="4041" w:hanging="1044"/>
      </w:pPr>
      <w:rPr>
        <w:rFonts w:hint="default"/>
      </w:rPr>
    </w:lvl>
    <w:lvl w:ilvl="5">
      <w:start w:val="1"/>
      <w:numFmt w:val="bullet"/>
      <w:lvlText w:val="•"/>
      <w:lvlJc w:val="left"/>
      <w:pPr>
        <w:ind w:left="4902" w:hanging="1044"/>
      </w:pPr>
      <w:rPr>
        <w:rFonts w:hint="default"/>
      </w:rPr>
    </w:lvl>
    <w:lvl w:ilvl="6">
      <w:start w:val="1"/>
      <w:numFmt w:val="bullet"/>
      <w:lvlText w:val="•"/>
      <w:lvlJc w:val="left"/>
      <w:pPr>
        <w:ind w:left="5762" w:hanging="1044"/>
      </w:pPr>
      <w:rPr>
        <w:rFonts w:hint="default"/>
      </w:rPr>
    </w:lvl>
    <w:lvl w:ilvl="7">
      <w:start w:val="1"/>
      <w:numFmt w:val="bullet"/>
      <w:lvlText w:val="•"/>
      <w:lvlJc w:val="left"/>
      <w:pPr>
        <w:ind w:left="6623" w:hanging="1044"/>
      </w:pPr>
      <w:rPr>
        <w:rFonts w:hint="default"/>
      </w:rPr>
    </w:lvl>
    <w:lvl w:ilvl="8">
      <w:start w:val="1"/>
      <w:numFmt w:val="bullet"/>
      <w:lvlText w:val="•"/>
      <w:lvlJc w:val="left"/>
      <w:pPr>
        <w:ind w:left="7484" w:hanging="1044"/>
      </w:pPr>
      <w:rPr>
        <w:rFonts w:hint="default"/>
      </w:rPr>
    </w:lvl>
  </w:abstractNum>
  <w:abstractNum w:abstractNumId="7">
    <w:multiLevelType w:val="hybridMultilevel"/>
    <w:lvl w:ilvl="0">
      <w:start w:val="6"/>
      <w:numFmt w:val="decimal"/>
      <w:lvlText w:val="%1"/>
      <w:lvlJc w:val="left"/>
      <w:pPr>
        <w:ind w:left="2012" w:hanging="696"/>
        <w:jc w:val="left"/>
      </w:pPr>
      <w:rPr>
        <w:rFonts w:hint="default"/>
      </w:rPr>
    </w:lvl>
    <w:lvl w:ilvl="1">
      <w:start w:val="2"/>
      <w:numFmt w:val="decimal"/>
      <w:lvlText w:val="%1.%2"/>
      <w:lvlJc w:val="left"/>
      <w:pPr>
        <w:ind w:left="2012" w:hanging="696"/>
        <w:jc w:val="left"/>
      </w:pPr>
      <w:rPr>
        <w:rFonts w:hint="default"/>
      </w:rPr>
    </w:lvl>
    <w:lvl w:ilvl="2">
      <w:start w:val="7"/>
      <w:numFmt w:val="decimal"/>
      <w:lvlText w:val="%1.%2.%3."/>
      <w:lvlJc w:val="left"/>
      <w:pPr>
        <w:ind w:left="2012" w:hanging="696"/>
        <w:jc w:val="left"/>
      </w:pPr>
      <w:rPr>
        <w:rFonts w:hint="default" w:ascii="Times New Roman" w:hAnsi="Times New Roman" w:eastAsia="Times New Roman" w:cs="Times New Roman"/>
        <w:b/>
        <w:bCs/>
        <w:spacing w:val="-24"/>
        <w:w w:val="100"/>
        <w:sz w:val="24"/>
        <w:szCs w:val="24"/>
      </w:rPr>
    </w:lvl>
    <w:lvl w:ilvl="3">
      <w:start w:val="1"/>
      <w:numFmt w:val="bullet"/>
      <w:lvlText w:val="•"/>
      <w:lvlJc w:val="left"/>
      <w:pPr>
        <w:ind w:left="4175" w:hanging="696"/>
      </w:pPr>
      <w:rPr>
        <w:rFonts w:hint="default"/>
      </w:rPr>
    </w:lvl>
    <w:lvl w:ilvl="4">
      <w:start w:val="1"/>
      <w:numFmt w:val="bullet"/>
      <w:lvlText w:val="•"/>
      <w:lvlJc w:val="left"/>
      <w:pPr>
        <w:ind w:left="4894" w:hanging="696"/>
      </w:pPr>
      <w:rPr>
        <w:rFonts w:hint="default"/>
      </w:rPr>
    </w:lvl>
    <w:lvl w:ilvl="5">
      <w:start w:val="1"/>
      <w:numFmt w:val="bullet"/>
      <w:lvlText w:val="•"/>
      <w:lvlJc w:val="left"/>
      <w:pPr>
        <w:ind w:left="5612" w:hanging="696"/>
      </w:pPr>
      <w:rPr>
        <w:rFonts w:hint="default"/>
      </w:rPr>
    </w:lvl>
    <w:lvl w:ilvl="6">
      <w:start w:val="1"/>
      <w:numFmt w:val="bullet"/>
      <w:lvlText w:val="•"/>
      <w:lvlJc w:val="left"/>
      <w:pPr>
        <w:ind w:left="6331" w:hanging="696"/>
      </w:pPr>
      <w:rPr>
        <w:rFonts w:hint="default"/>
      </w:rPr>
    </w:lvl>
    <w:lvl w:ilvl="7">
      <w:start w:val="1"/>
      <w:numFmt w:val="bullet"/>
      <w:lvlText w:val="•"/>
      <w:lvlJc w:val="left"/>
      <w:pPr>
        <w:ind w:left="7049" w:hanging="696"/>
      </w:pPr>
      <w:rPr>
        <w:rFonts w:hint="default"/>
      </w:rPr>
    </w:lvl>
    <w:lvl w:ilvl="8">
      <w:start w:val="1"/>
      <w:numFmt w:val="bullet"/>
      <w:lvlText w:val="•"/>
      <w:lvlJc w:val="left"/>
      <w:pPr>
        <w:ind w:left="7768" w:hanging="696"/>
      </w:pPr>
      <w:rPr>
        <w:rFonts w:hint="default"/>
      </w:rPr>
    </w:lvl>
  </w:abstractNum>
  <w:abstractNum w:abstractNumId="6">
    <w:multiLevelType w:val="hybridMultilevel"/>
    <w:lvl w:ilvl="0">
      <w:start w:val="1"/>
      <w:numFmt w:val="bullet"/>
      <w:lvlText w:val=""/>
      <w:lvlJc w:val="left"/>
      <w:pPr>
        <w:ind w:left="1676" w:hanging="360"/>
      </w:pPr>
      <w:rPr>
        <w:rFonts w:hint="default" w:ascii="Symbol" w:hAnsi="Symbol" w:eastAsia="Symbol" w:cs="Symbol"/>
        <w:w w:val="100"/>
        <w:sz w:val="24"/>
        <w:szCs w:val="24"/>
      </w:rPr>
    </w:lvl>
    <w:lvl w:ilvl="1">
      <w:start w:val="1"/>
      <w:numFmt w:val="bullet"/>
      <w:lvlText w:val="•"/>
      <w:lvlJc w:val="left"/>
      <w:pPr>
        <w:ind w:left="2432" w:hanging="360"/>
      </w:pPr>
      <w:rPr>
        <w:rFonts w:hint="default"/>
      </w:rPr>
    </w:lvl>
    <w:lvl w:ilvl="2">
      <w:start w:val="1"/>
      <w:numFmt w:val="bullet"/>
      <w:lvlText w:val="•"/>
      <w:lvlJc w:val="left"/>
      <w:pPr>
        <w:ind w:left="3185" w:hanging="360"/>
      </w:pPr>
      <w:rPr>
        <w:rFonts w:hint="default"/>
      </w:rPr>
    </w:lvl>
    <w:lvl w:ilvl="3">
      <w:start w:val="1"/>
      <w:numFmt w:val="bullet"/>
      <w:lvlText w:val="•"/>
      <w:lvlJc w:val="left"/>
      <w:pPr>
        <w:ind w:left="3937" w:hanging="360"/>
      </w:pPr>
      <w:rPr>
        <w:rFonts w:hint="default"/>
      </w:rPr>
    </w:lvl>
    <w:lvl w:ilvl="4">
      <w:start w:val="1"/>
      <w:numFmt w:val="bullet"/>
      <w:lvlText w:val="•"/>
      <w:lvlJc w:val="left"/>
      <w:pPr>
        <w:ind w:left="4690" w:hanging="360"/>
      </w:pPr>
      <w:rPr>
        <w:rFonts w:hint="default"/>
      </w:rPr>
    </w:lvl>
    <w:lvl w:ilvl="5">
      <w:start w:val="1"/>
      <w:numFmt w:val="bullet"/>
      <w:lvlText w:val="•"/>
      <w:lvlJc w:val="left"/>
      <w:pPr>
        <w:ind w:left="5442" w:hanging="360"/>
      </w:pPr>
      <w:rPr>
        <w:rFonts w:hint="default"/>
      </w:rPr>
    </w:lvl>
    <w:lvl w:ilvl="6">
      <w:start w:val="1"/>
      <w:numFmt w:val="bullet"/>
      <w:lvlText w:val="•"/>
      <w:lvlJc w:val="left"/>
      <w:pPr>
        <w:ind w:left="6195" w:hanging="360"/>
      </w:pPr>
      <w:rPr>
        <w:rFonts w:hint="default"/>
      </w:rPr>
    </w:lvl>
    <w:lvl w:ilvl="7">
      <w:start w:val="1"/>
      <w:numFmt w:val="bullet"/>
      <w:lvlText w:val="•"/>
      <w:lvlJc w:val="left"/>
      <w:pPr>
        <w:ind w:left="6947" w:hanging="360"/>
      </w:pPr>
      <w:rPr>
        <w:rFonts w:hint="default"/>
      </w:rPr>
    </w:lvl>
    <w:lvl w:ilvl="8">
      <w:start w:val="1"/>
      <w:numFmt w:val="bullet"/>
      <w:lvlText w:val="•"/>
      <w:lvlJc w:val="left"/>
      <w:pPr>
        <w:ind w:left="7700" w:hanging="360"/>
      </w:pPr>
      <w:rPr>
        <w:rFonts w:hint="default"/>
      </w:rPr>
    </w:lvl>
  </w:abstractNum>
  <w:abstractNum w:abstractNumId="5">
    <w:multiLevelType w:val="hybridMultilevel"/>
    <w:lvl w:ilvl="0">
      <w:start w:val="2"/>
      <w:numFmt w:val="decimal"/>
      <w:lvlText w:val="%1"/>
      <w:lvlJc w:val="left"/>
      <w:pPr>
        <w:ind w:left="1737" w:hanging="432"/>
        <w:jc w:val="left"/>
      </w:pPr>
      <w:rPr>
        <w:rFonts w:hint="default"/>
      </w:rPr>
    </w:lvl>
    <w:lvl w:ilvl="1">
      <w:start w:val="7"/>
      <w:numFmt w:val="decimal"/>
      <w:lvlText w:val="%1.%2."/>
      <w:lvlJc w:val="left"/>
      <w:pPr>
        <w:ind w:left="1737" w:hanging="432"/>
        <w:jc w:val="left"/>
      </w:pPr>
      <w:rPr>
        <w:rFonts w:hint="default" w:ascii="Times New Roman" w:hAnsi="Times New Roman" w:eastAsia="Times New Roman" w:cs="Times New Roman"/>
        <w:b/>
        <w:bCs/>
        <w:w w:val="100"/>
        <w:sz w:val="24"/>
        <w:szCs w:val="24"/>
      </w:rPr>
    </w:lvl>
    <w:lvl w:ilvl="2">
      <w:start w:val="1"/>
      <w:numFmt w:val="decimal"/>
      <w:lvlText w:val="%1.%2.%3."/>
      <w:lvlJc w:val="left"/>
      <w:pPr>
        <w:ind w:left="2012" w:hanging="696"/>
        <w:jc w:val="left"/>
      </w:pPr>
      <w:rPr>
        <w:rFonts w:hint="default" w:ascii="Times New Roman" w:hAnsi="Times New Roman" w:eastAsia="Times New Roman" w:cs="Times New Roman"/>
        <w:b/>
        <w:bCs/>
        <w:spacing w:val="-24"/>
        <w:w w:val="100"/>
        <w:sz w:val="24"/>
        <w:szCs w:val="24"/>
      </w:rPr>
    </w:lvl>
    <w:lvl w:ilvl="3">
      <w:start w:val="1"/>
      <w:numFmt w:val="bullet"/>
      <w:lvlText w:val="•"/>
      <w:lvlJc w:val="left"/>
      <w:pPr>
        <w:ind w:left="3616" w:hanging="696"/>
      </w:pPr>
      <w:rPr>
        <w:rFonts w:hint="default"/>
      </w:rPr>
    </w:lvl>
    <w:lvl w:ilvl="4">
      <w:start w:val="1"/>
      <w:numFmt w:val="bullet"/>
      <w:lvlText w:val="•"/>
      <w:lvlJc w:val="left"/>
      <w:pPr>
        <w:ind w:left="4415" w:hanging="696"/>
      </w:pPr>
      <w:rPr>
        <w:rFonts w:hint="default"/>
      </w:rPr>
    </w:lvl>
    <w:lvl w:ilvl="5">
      <w:start w:val="1"/>
      <w:numFmt w:val="bullet"/>
      <w:lvlText w:val="•"/>
      <w:lvlJc w:val="left"/>
      <w:pPr>
        <w:ind w:left="5213" w:hanging="696"/>
      </w:pPr>
      <w:rPr>
        <w:rFonts w:hint="default"/>
      </w:rPr>
    </w:lvl>
    <w:lvl w:ilvl="6">
      <w:start w:val="1"/>
      <w:numFmt w:val="bullet"/>
      <w:lvlText w:val="•"/>
      <w:lvlJc w:val="left"/>
      <w:pPr>
        <w:ind w:left="6012" w:hanging="696"/>
      </w:pPr>
      <w:rPr>
        <w:rFonts w:hint="default"/>
      </w:rPr>
    </w:lvl>
    <w:lvl w:ilvl="7">
      <w:start w:val="1"/>
      <w:numFmt w:val="bullet"/>
      <w:lvlText w:val="•"/>
      <w:lvlJc w:val="left"/>
      <w:pPr>
        <w:ind w:left="6810" w:hanging="696"/>
      </w:pPr>
      <w:rPr>
        <w:rFonts w:hint="default"/>
      </w:rPr>
    </w:lvl>
    <w:lvl w:ilvl="8">
      <w:start w:val="1"/>
      <w:numFmt w:val="bullet"/>
      <w:lvlText w:val="•"/>
      <w:lvlJc w:val="left"/>
      <w:pPr>
        <w:ind w:left="7608" w:hanging="696"/>
      </w:pPr>
      <w:rPr>
        <w:rFonts w:hint="default"/>
      </w:rPr>
    </w:lvl>
  </w:abstractNum>
  <w:abstractNum w:abstractNumId="4">
    <w:multiLevelType w:val="hybridMultilevel"/>
    <w:lvl w:ilvl="0">
      <w:start w:val="2"/>
      <w:numFmt w:val="decimal"/>
      <w:lvlText w:val="%1"/>
      <w:lvlJc w:val="left"/>
      <w:pPr>
        <w:ind w:left="2012" w:hanging="696"/>
        <w:jc w:val="left"/>
      </w:pPr>
      <w:rPr>
        <w:rFonts w:hint="default"/>
      </w:rPr>
    </w:lvl>
    <w:lvl w:ilvl="1">
      <w:start w:val="6"/>
      <w:numFmt w:val="decimal"/>
      <w:lvlText w:val="%1.%2"/>
      <w:lvlJc w:val="left"/>
      <w:pPr>
        <w:ind w:left="2012" w:hanging="696"/>
        <w:jc w:val="left"/>
      </w:pPr>
      <w:rPr>
        <w:rFonts w:hint="default"/>
      </w:rPr>
    </w:lvl>
    <w:lvl w:ilvl="2">
      <w:start w:val="1"/>
      <w:numFmt w:val="decimal"/>
      <w:lvlText w:val="%1.%2.%3."/>
      <w:lvlJc w:val="left"/>
      <w:pPr>
        <w:ind w:left="2012" w:hanging="696"/>
        <w:jc w:val="left"/>
      </w:pPr>
      <w:rPr>
        <w:rFonts w:hint="default" w:ascii="Times New Roman" w:hAnsi="Times New Roman" w:eastAsia="Times New Roman" w:cs="Times New Roman"/>
        <w:b/>
        <w:bCs/>
        <w:spacing w:val="-24"/>
        <w:w w:val="100"/>
        <w:sz w:val="24"/>
        <w:szCs w:val="24"/>
      </w:rPr>
    </w:lvl>
    <w:lvl w:ilvl="3">
      <w:start w:val="1"/>
      <w:numFmt w:val="bullet"/>
      <w:lvlText w:val="•"/>
      <w:lvlJc w:val="left"/>
      <w:pPr>
        <w:ind w:left="4175" w:hanging="696"/>
      </w:pPr>
      <w:rPr>
        <w:rFonts w:hint="default"/>
      </w:rPr>
    </w:lvl>
    <w:lvl w:ilvl="4">
      <w:start w:val="1"/>
      <w:numFmt w:val="bullet"/>
      <w:lvlText w:val="•"/>
      <w:lvlJc w:val="left"/>
      <w:pPr>
        <w:ind w:left="4894" w:hanging="696"/>
      </w:pPr>
      <w:rPr>
        <w:rFonts w:hint="default"/>
      </w:rPr>
    </w:lvl>
    <w:lvl w:ilvl="5">
      <w:start w:val="1"/>
      <w:numFmt w:val="bullet"/>
      <w:lvlText w:val="•"/>
      <w:lvlJc w:val="left"/>
      <w:pPr>
        <w:ind w:left="5612" w:hanging="696"/>
      </w:pPr>
      <w:rPr>
        <w:rFonts w:hint="default"/>
      </w:rPr>
    </w:lvl>
    <w:lvl w:ilvl="6">
      <w:start w:val="1"/>
      <w:numFmt w:val="bullet"/>
      <w:lvlText w:val="•"/>
      <w:lvlJc w:val="left"/>
      <w:pPr>
        <w:ind w:left="6331" w:hanging="696"/>
      </w:pPr>
      <w:rPr>
        <w:rFonts w:hint="default"/>
      </w:rPr>
    </w:lvl>
    <w:lvl w:ilvl="7">
      <w:start w:val="1"/>
      <w:numFmt w:val="bullet"/>
      <w:lvlText w:val="•"/>
      <w:lvlJc w:val="left"/>
      <w:pPr>
        <w:ind w:left="7049" w:hanging="696"/>
      </w:pPr>
      <w:rPr>
        <w:rFonts w:hint="default"/>
      </w:rPr>
    </w:lvl>
    <w:lvl w:ilvl="8">
      <w:start w:val="1"/>
      <w:numFmt w:val="bullet"/>
      <w:lvlText w:val="•"/>
      <w:lvlJc w:val="left"/>
      <w:pPr>
        <w:ind w:left="7768" w:hanging="696"/>
      </w:pPr>
      <w:rPr>
        <w:rFonts w:hint="default"/>
      </w:rPr>
    </w:lvl>
  </w:abstractNum>
  <w:abstractNum w:abstractNumId="3">
    <w:multiLevelType w:val="hybridMultilevel"/>
    <w:lvl w:ilvl="0">
      <w:start w:val="1"/>
      <w:numFmt w:val="decimal"/>
      <w:lvlText w:val="%1."/>
      <w:lvlJc w:val="left"/>
      <w:pPr>
        <w:ind w:left="956" w:hanging="360"/>
        <w:jc w:val="left"/>
      </w:pPr>
      <w:rPr>
        <w:rFonts w:hint="default" w:ascii="Times New Roman" w:hAnsi="Times New Roman" w:eastAsia="Times New Roman" w:cs="Times New Roman"/>
        <w:b/>
        <w:bCs/>
        <w:w w:val="100"/>
        <w:sz w:val="24"/>
        <w:szCs w:val="24"/>
      </w:rPr>
    </w:lvl>
    <w:lvl w:ilvl="1">
      <w:start w:val="1"/>
      <w:numFmt w:val="decimal"/>
      <w:lvlText w:val="%1.%2."/>
      <w:lvlJc w:val="left"/>
      <w:pPr>
        <w:ind w:left="1737" w:hanging="432"/>
        <w:jc w:val="left"/>
      </w:pPr>
      <w:rPr>
        <w:rFonts w:hint="default" w:ascii="Times New Roman" w:hAnsi="Times New Roman" w:eastAsia="Times New Roman" w:cs="Times New Roman"/>
        <w:b/>
        <w:bCs/>
        <w:w w:val="100"/>
        <w:sz w:val="24"/>
        <w:szCs w:val="24"/>
      </w:rPr>
    </w:lvl>
    <w:lvl w:ilvl="2">
      <w:start w:val="1"/>
      <w:numFmt w:val="decimal"/>
      <w:lvlText w:val="%1.%2.%3."/>
      <w:lvlJc w:val="left"/>
      <w:pPr>
        <w:ind w:left="1820" w:hanging="696"/>
        <w:jc w:val="left"/>
      </w:pPr>
      <w:rPr>
        <w:rFonts w:hint="default"/>
        <w:b/>
        <w:bCs/>
        <w:spacing w:val="-24"/>
        <w:w w:val="100"/>
      </w:rPr>
    </w:lvl>
    <w:lvl w:ilvl="3">
      <w:start w:val="1"/>
      <w:numFmt w:val="bullet"/>
      <w:lvlText w:val="•"/>
      <w:lvlJc w:val="left"/>
      <w:pPr>
        <w:ind w:left="2020" w:hanging="696"/>
      </w:pPr>
      <w:rPr>
        <w:rFonts w:hint="default"/>
      </w:rPr>
    </w:lvl>
    <w:lvl w:ilvl="4">
      <w:start w:val="1"/>
      <w:numFmt w:val="bullet"/>
      <w:lvlText w:val="•"/>
      <w:lvlJc w:val="left"/>
      <w:pPr>
        <w:ind w:left="3046" w:hanging="696"/>
      </w:pPr>
      <w:rPr>
        <w:rFonts w:hint="default"/>
      </w:rPr>
    </w:lvl>
    <w:lvl w:ilvl="5">
      <w:start w:val="1"/>
      <w:numFmt w:val="bullet"/>
      <w:lvlText w:val="•"/>
      <w:lvlJc w:val="left"/>
      <w:pPr>
        <w:ind w:left="4073" w:hanging="696"/>
      </w:pPr>
      <w:rPr>
        <w:rFonts w:hint="default"/>
      </w:rPr>
    </w:lvl>
    <w:lvl w:ilvl="6">
      <w:start w:val="1"/>
      <w:numFmt w:val="bullet"/>
      <w:lvlText w:val="•"/>
      <w:lvlJc w:val="left"/>
      <w:pPr>
        <w:ind w:left="5099" w:hanging="696"/>
      </w:pPr>
      <w:rPr>
        <w:rFonts w:hint="default"/>
      </w:rPr>
    </w:lvl>
    <w:lvl w:ilvl="7">
      <w:start w:val="1"/>
      <w:numFmt w:val="bullet"/>
      <w:lvlText w:val="•"/>
      <w:lvlJc w:val="left"/>
      <w:pPr>
        <w:ind w:left="6126" w:hanging="696"/>
      </w:pPr>
      <w:rPr>
        <w:rFonts w:hint="default"/>
      </w:rPr>
    </w:lvl>
    <w:lvl w:ilvl="8">
      <w:start w:val="1"/>
      <w:numFmt w:val="bullet"/>
      <w:lvlText w:val="•"/>
      <w:lvlJc w:val="left"/>
      <w:pPr>
        <w:ind w:left="7152" w:hanging="696"/>
      </w:pPr>
      <w:rPr>
        <w:rFonts w:hint="default"/>
      </w:rPr>
    </w:lvl>
  </w:abstractNum>
  <w:abstractNum w:abstractNumId="2">
    <w:multiLevelType w:val="hybridMultilevel"/>
    <w:lvl w:ilvl="0">
      <w:start w:val="7"/>
      <w:numFmt w:val="lowerLetter"/>
      <w:lvlText w:val="%1"/>
      <w:lvlJc w:val="left"/>
      <w:pPr>
        <w:ind w:left="2832" w:hanging="2237"/>
        <w:jc w:val="left"/>
      </w:pPr>
      <w:rPr>
        <w:rFonts w:hint="default" w:ascii="Times New Roman" w:hAnsi="Times New Roman" w:eastAsia="Times New Roman" w:cs="Times New Roman"/>
        <w:b/>
        <w:bCs/>
        <w:w w:val="100"/>
        <w:sz w:val="24"/>
        <w:szCs w:val="24"/>
      </w:rPr>
    </w:lvl>
    <w:lvl w:ilvl="1">
      <w:start w:val="1"/>
      <w:numFmt w:val="bullet"/>
      <w:lvlText w:val="•"/>
      <w:lvlJc w:val="left"/>
      <w:pPr>
        <w:ind w:left="3476" w:hanging="2237"/>
      </w:pPr>
      <w:rPr>
        <w:rFonts w:hint="default"/>
      </w:rPr>
    </w:lvl>
    <w:lvl w:ilvl="2">
      <w:start w:val="1"/>
      <w:numFmt w:val="bullet"/>
      <w:lvlText w:val="•"/>
      <w:lvlJc w:val="left"/>
      <w:pPr>
        <w:ind w:left="4113" w:hanging="2237"/>
      </w:pPr>
      <w:rPr>
        <w:rFonts w:hint="default"/>
      </w:rPr>
    </w:lvl>
    <w:lvl w:ilvl="3">
      <w:start w:val="1"/>
      <w:numFmt w:val="bullet"/>
      <w:lvlText w:val="•"/>
      <w:lvlJc w:val="left"/>
      <w:pPr>
        <w:ind w:left="4749" w:hanging="2237"/>
      </w:pPr>
      <w:rPr>
        <w:rFonts w:hint="default"/>
      </w:rPr>
    </w:lvl>
    <w:lvl w:ilvl="4">
      <w:start w:val="1"/>
      <w:numFmt w:val="bullet"/>
      <w:lvlText w:val="•"/>
      <w:lvlJc w:val="left"/>
      <w:pPr>
        <w:ind w:left="5386" w:hanging="2237"/>
      </w:pPr>
      <w:rPr>
        <w:rFonts w:hint="default"/>
      </w:rPr>
    </w:lvl>
    <w:lvl w:ilvl="5">
      <w:start w:val="1"/>
      <w:numFmt w:val="bullet"/>
      <w:lvlText w:val="•"/>
      <w:lvlJc w:val="left"/>
      <w:pPr>
        <w:ind w:left="6022" w:hanging="2237"/>
      </w:pPr>
      <w:rPr>
        <w:rFonts w:hint="default"/>
      </w:rPr>
    </w:lvl>
    <w:lvl w:ilvl="6">
      <w:start w:val="1"/>
      <w:numFmt w:val="bullet"/>
      <w:lvlText w:val="•"/>
      <w:lvlJc w:val="left"/>
      <w:pPr>
        <w:ind w:left="6659" w:hanging="2237"/>
      </w:pPr>
      <w:rPr>
        <w:rFonts w:hint="default"/>
      </w:rPr>
    </w:lvl>
    <w:lvl w:ilvl="7">
      <w:start w:val="1"/>
      <w:numFmt w:val="bullet"/>
      <w:lvlText w:val="•"/>
      <w:lvlJc w:val="left"/>
      <w:pPr>
        <w:ind w:left="7295" w:hanging="2237"/>
      </w:pPr>
      <w:rPr>
        <w:rFonts w:hint="default"/>
      </w:rPr>
    </w:lvl>
    <w:lvl w:ilvl="8">
      <w:start w:val="1"/>
      <w:numFmt w:val="bullet"/>
      <w:lvlText w:val="•"/>
      <w:lvlJc w:val="left"/>
      <w:pPr>
        <w:ind w:left="7932" w:hanging="2237"/>
      </w:pPr>
      <w:rPr>
        <w:rFonts w:hint="default"/>
      </w:rPr>
    </w:lvl>
  </w:abstractNum>
  <w:abstractNum w:abstractNumId="1">
    <w:multiLevelType w:val="hybridMultilevel"/>
    <w:lvl w:ilvl="0">
      <w:start w:val="6"/>
      <w:numFmt w:val="decimal"/>
      <w:lvlText w:val="%1"/>
      <w:lvlJc w:val="left"/>
      <w:pPr>
        <w:ind w:left="1796" w:hanging="720"/>
        <w:jc w:val="left"/>
      </w:pPr>
      <w:rPr>
        <w:rFonts w:hint="default"/>
      </w:rPr>
    </w:lvl>
    <w:lvl w:ilvl="1">
      <w:start w:val="3"/>
      <w:numFmt w:val="decimal"/>
      <w:lvlText w:val="%1.%2"/>
      <w:lvlJc w:val="left"/>
      <w:pPr>
        <w:ind w:left="1796" w:hanging="720"/>
        <w:jc w:val="left"/>
      </w:pPr>
      <w:rPr>
        <w:rFonts w:hint="default"/>
      </w:rPr>
    </w:lvl>
    <w:lvl w:ilvl="2">
      <w:start w:val="5"/>
      <w:numFmt w:val="decimal"/>
      <w:lvlText w:val="%1.%2.%3."/>
      <w:lvlJc w:val="left"/>
      <w:pPr>
        <w:ind w:left="1796" w:hanging="720"/>
        <w:jc w:val="left"/>
      </w:pPr>
      <w:rPr>
        <w:rFonts w:hint="default" w:ascii="Times New Roman" w:hAnsi="Times New Roman" w:eastAsia="Times New Roman" w:cs="Times New Roman"/>
        <w:i/>
        <w:spacing w:val="0"/>
        <w:w w:val="102"/>
        <w:sz w:val="21"/>
        <w:szCs w:val="21"/>
      </w:rPr>
    </w:lvl>
    <w:lvl w:ilvl="3">
      <w:start w:val="1"/>
      <w:numFmt w:val="bullet"/>
      <w:lvlText w:val="•"/>
      <w:lvlJc w:val="left"/>
      <w:pPr>
        <w:ind w:left="4021" w:hanging="720"/>
      </w:pPr>
      <w:rPr>
        <w:rFonts w:hint="default"/>
      </w:rPr>
    </w:lvl>
    <w:lvl w:ilvl="4">
      <w:start w:val="1"/>
      <w:numFmt w:val="bullet"/>
      <w:lvlText w:val="•"/>
      <w:lvlJc w:val="left"/>
      <w:pPr>
        <w:ind w:left="4762" w:hanging="720"/>
      </w:pPr>
      <w:rPr>
        <w:rFonts w:hint="default"/>
      </w:rPr>
    </w:lvl>
    <w:lvl w:ilvl="5">
      <w:start w:val="1"/>
      <w:numFmt w:val="bullet"/>
      <w:lvlText w:val="•"/>
      <w:lvlJc w:val="left"/>
      <w:pPr>
        <w:ind w:left="5502" w:hanging="720"/>
      </w:pPr>
      <w:rPr>
        <w:rFonts w:hint="default"/>
      </w:rPr>
    </w:lvl>
    <w:lvl w:ilvl="6">
      <w:start w:val="1"/>
      <w:numFmt w:val="bullet"/>
      <w:lvlText w:val="•"/>
      <w:lvlJc w:val="left"/>
      <w:pPr>
        <w:ind w:left="6243" w:hanging="720"/>
      </w:pPr>
      <w:rPr>
        <w:rFonts w:hint="default"/>
      </w:rPr>
    </w:lvl>
    <w:lvl w:ilvl="7">
      <w:start w:val="1"/>
      <w:numFmt w:val="bullet"/>
      <w:lvlText w:val="•"/>
      <w:lvlJc w:val="left"/>
      <w:pPr>
        <w:ind w:left="6983" w:hanging="720"/>
      </w:pPr>
      <w:rPr>
        <w:rFonts w:hint="default"/>
      </w:rPr>
    </w:lvl>
    <w:lvl w:ilvl="8">
      <w:start w:val="1"/>
      <w:numFmt w:val="bullet"/>
      <w:lvlText w:val="•"/>
      <w:lvlJc w:val="left"/>
      <w:pPr>
        <w:ind w:left="7724" w:hanging="720"/>
      </w:pPr>
      <w:rPr>
        <w:rFonts w:hint="default"/>
      </w:rPr>
    </w:lvl>
  </w:abstractNum>
  <w:abstractNum w:abstractNumId="0">
    <w:multiLevelType w:val="hybridMultilevel"/>
    <w:lvl w:ilvl="0">
      <w:start w:val="1"/>
      <w:numFmt w:val="decimal"/>
      <w:lvlText w:val="%1."/>
      <w:lvlJc w:val="left"/>
      <w:pPr>
        <w:ind w:left="1017" w:hanging="421"/>
        <w:jc w:val="left"/>
      </w:pPr>
      <w:rPr>
        <w:rFonts w:hint="default" w:ascii="Times New Roman" w:hAnsi="Times New Roman" w:eastAsia="Times New Roman" w:cs="Times New Roman"/>
        <w:b/>
        <w:bCs/>
        <w:spacing w:val="0"/>
        <w:w w:val="102"/>
        <w:sz w:val="21"/>
        <w:szCs w:val="21"/>
      </w:rPr>
    </w:lvl>
    <w:lvl w:ilvl="1">
      <w:start w:val="1"/>
      <w:numFmt w:val="decimal"/>
      <w:lvlText w:val="%1.%2."/>
      <w:lvlJc w:val="left"/>
      <w:pPr>
        <w:ind w:left="1410" w:hanging="574"/>
        <w:jc w:val="left"/>
      </w:pPr>
      <w:rPr>
        <w:rFonts w:hint="default"/>
        <w:spacing w:val="0"/>
        <w:w w:val="102"/>
      </w:rPr>
    </w:lvl>
    <w:lvl w:ilvl="2">
      <w:start w:val="1"/>
      <w:numFmt w:val="decimal"/>
      <w:lvlText w:val="%1.%2.%3."/>
      <w:lvlJc w:val="left"/>
      <w:pPr>
        <w:ind w:left="1796" w:hanging="574"/>
        <w:jc w:val="left"/>
      </w:pPr>
      <w:rPr>
        <w:rFonts w:hint="default" w:ascii="Times New Roman" w:hAnsi="Times New Roman" w:eastAsia="Times New Roman" w:cs="Times New Roman"/>
        <w:i/>
        <w:spacing w:val="0"/>
        <w:w w:val="102"/>
        <w:sz w:val="21"/>
        <w:szCs w:val="21"/>
      </w:rPr>
    </w:lvl>
    <w:lvl w:ilvl="3">
      <w:start w:val="1"/>
      <w:numFmt w:val="decimal"/>
      <w:lvlText w:val="%1.%2.%3.%4."/>
      <w:lvlJc w:val="left"/>
      <w:pPr>
        <w:ind w:left="1076" w:hanging="574"/>
        <w:jc w:val="left"/>
      </w:pPr>
      <w:rPr>
        <w:rFonts w:hint="default" w:ascii="Times New Roman" w:hAnsi="Times New Roman" w:eastAsia="Times New Roman" w:cs="Times New Roman"/>
        <w:i/>
        <w:spacing w:val="0"/>
        <w:w w:val="102"/>
        <w:sz w:val="21"/>
        <w:szCs w:val="21"/>
      </w:rPr>
    </w:lvl>
    <w:lvl w:ilvl="4">
      <w:start w:val="1"/>
      <w:numFmt w:val="bullet"/>
      <w:lvlText w:val="•"/>
      <w:lvlJc w:val="left"/>
      <w:pPr>
        <w:ind w:left="2857" w:hanging="574"/>
      </w:pPr>
      <w:rPr>
        <w:rFonts w:hint="default"/>
      </w:rPr>
    </w:lvl>
    <w:lvl w:ilvl="5">
      <w:start w:val="1"/>
      <w:numFmt w:val="bullet"/>
      <w:lvlText w:val="•"/>
      <w:lvlJc w:val="left"/>
      <w:pPr>
        <w:ind w:left="3915" w:hanging="574"/>
      </w:pPr>
      <w:rPr>
        <w:rFonts w:hint="default"/>
      </w:rPr>
    </w:lvl>
    <w:lvl w:ilvl="6">
      <w:start w:val="1"/>
      <w:numFmt w:val="bullet"/>
      <w:lvlText w:val="•"/>
      <w:lvlJc w:val="left"/>
      <w:pPr>
        <w:ind w:left="4973" w:hanging="574"/>
      </w:pPr>
      <w:rPr>
        <w:rFonts w:hint="default"/>
      </w:rPr>
    </w:lvl>
    <w:lvl w:ilvl="7">
      <w:start w:val="1"/>
      <w:numFmt w:val="bullet"/>
      <w:lvlText w:val="•"/>
      <w:lvlJc w:val="left"/>
      <w:pPr>
        <w:ind w:left="6031" w:hanging="574"/>
      </w:pPr>
      <w:rPr>
        <w:rFonts w:hint="default"/>
      </w:rPr>
    </w:lvl>
    <w:lvl w:ilvl="8">
      <w:start w:val="1"/>
      <w:numFmt w:val="bullet"/>
      <w:lvlText w:val="•"/>
      <w:lvlJc w:val="left"/>
      <w:pPr>
        <w:ind w:left="7089" w:hanging="574"/>
      </w:pPr>
      <w:rPr>
        <w:rFonts w:hint="default"/>
      </w:rPr>
    </w:lvl>
  </w:abstract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33"/>
      <w:ind w:left="1017" w:hanging="421"/>
    </w:pPr>
    <w:rPr>
      <w:rFonts w:ascii="Times New Roman" w:hAnsi="Times New Roman" w:eastAsia="Times New Roman" w:cs="Times New Roman"/>
      <w:b/>
      <w:bCs/>
      <w:sz w:val="21"/>
      <w:szCs w:val="21"/>
    </w:rPr>
  </w:style>
  <w:style w:styleId="TOC2" w:type="paragraph">
    <w:name w:val="TOC 2"/>
    <w:basedOn w:val="Normal"/>
    <w:uiPriority w:val="1"/>
    <w:qFormat/>
    <w:pPr>
      <w:spacing w:before="13"/>
      <w:ind w:left="1410" w:hanging="574"/>
    </w:pPr>
    <w:rPr>
      <w:rFonts w:ascii="Times New Roman" w:hAnsi="Times New Roman" w:eastAsia="Times New Roman" w:cs="Times New Roman"/>
      <w:sz w:val="17"/>
      <w:szCs w:val="17"/>
    </w:rPr>
  </w:style>
  <w:style w:styleId="TOC3" w:type="paragraph">
    <w:name w:val="TOC 3"/>
    <w:basedOn w:val="Normal"/>
    <w:uiPriority w:val="1"/>
    <w:qFormat/>
    <w:pPr>
      <w:spacing w:before="13"/>
      <w:ind w:left="1410" w:hanging="574"/>
    </w:pPr>
    <w:rPr>
      <w:rFonts w:ascii="Times New Roman" w:hAnsi="Times New Roman" w:eastAsia="Times New Roman" w:cs="Times New Roman"/>
      <w:b/>
      <w:bCs/>
      <w:i/>
    </w:rPr>
  </w:style>
  <w:style w:styleId="TOC4" w:type="paragraph">
    <w:name w:val="TOC 4"/>
    <w:basedOn w:val="Normal"/>
    <w:uiPriority w:val="1"/>
    <w:qFormat/>
    <w:pPr>
      <w:spacing w:before="13"/>
      <w:ind w:left="1796" w:hanging="720"/>
    </w:pPr>
    <w:rPr>
      <w:rFonts w:ascii="Times New Roman" w:hAnsi="Times New Roman" w:eastAsia="Times New Roman" w:cs="Times New Roman"/>
      <w:i/>
      <w:sz w:val="21"/>
      <w:szCs w:val="21"/>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2012"/>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13"/>
      <w:ind w:left="1796" w:hanging="720"/>
    </w:pPr>
    <w:rPr>
      <w:rFonts w:ascii="Times New Roman" w:hAnsi="Times New Roman" w:eastAsia="Times New Roman" w:cs="Times New Roman"/>
    </w:rPr>
  </w:style>
  <w:style w:styleId="TableParagraph" w:type="paragraph">
    <w:name w:val="Table Paragraph"/>
    <w:basedOn w:val="Normal"/>
    <w:uiPriority w:val="1"/>
    <w:qFormat/>
    <w:pPr>
      <w:spacing w:before="49"/>
      <w:jc w:val="righ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image" Target="media/image2.jpeg"/><Relationship Id="rId11" Type="http://schemas.openxmlformats.org/officeDocument/2006/relationships/image" Target="media/image3.jpeg"/><Relationship Id="rId12" Type="http://schemas.openxmlformats.org/officeDocument/2006/relationships/image" Target="media/image4.jpeg"/><Relationship Id="rId13" Type="http://schemas.openxmlformats.org/officeDocument/2006/relationships/image" Target="media/image5.png"/><Relationship Id="rId14" Type="http://schemas.openxmlformats.org/officeDocument/2006/relationships/image" Target="media/image6.jpeg"/><Relationship Id="rId15" Type="http://schemas.openxmlformats.org/officeDocument/2006/relationships/image" Target="media/image7.png"/><Relationship Id="rId16" Type="http://schemas.openxmlformats.org/officeDocument/2006/relationships/image" Target="media/image8.jpeg"/><Relationship Id="rId17" Type="http://schemas.openxmlformats.org/officeDocument/2006/relationships/image" Target="media/image9.png"/><Relationship Id="rId18" Type="http://schemas.openxmlformats.org/officeDocument/2006/relationships/image" Target="media/image10.jpeg"/><Relationship Id="rId19" Type="http://schemas.openxmlformats.org/officeDocument/2006/relationships/footer" Target="footer5.xml"/><Relationship Id="rId20" Type="http://schemas.openxmlformats.org/officeDocument/2006/relationships/footer" Target="footer6.xml"/><Relationship Id="rId21" Type="http://schemas.openxmlformats.org/officeDocument/2006/relationships/image" Target="media/image11.jpeg"/><Relationship Id="rId22" Type="http://schemas.openxmlformats.org/officeDocument/2006/relationships/image" Target="media/image12.jpeg"/><Relationship Id="rId23" Type="http://schemas.openxmlformats.org/officeDocument/2006/relationships/image" Target="media/image13.png"/><Relationship Id="rId24" Type="http://schemas.openxmlformats.org/officeDocument/2006/relationships/image" Target="media/image14.jpeg"/><Relationship Id="rId25" Type="http://schemas.openxmlformats.org/officeDocument/2006/relationships/footer" Target="footer7.xml"/><Relationship Id="rId26" Type="http://schemas.openxmlformats.org/officeDocument/2006/relationships/image" Target="media/image15.jpeg"/><Relationship Id="rId27" Type="http://schemas.openxmlformats.org/officeDocument/2006/relationships/footer" Target="footer8.xml"/><Relationship Id="rId28" Type="http://schemas.openxmlformats.org/officeDocument/2006/relationships/hyperlink" Target="http://www.dgbiblio.unam.mx/" TargetMode="External"/><Relationship Id="rId29" Type="http://schemas.openxmlformats.org/officeDocument/2006/relationships/footer" Target="footer9.xml"/><Relationship Id="rId30" Type="http://schemas.openxmlformats.org/officeDocument/2006/relationships/footer" Target="footer10.xml"/><Relationship Id="rId31" Type="http://schemas.openxmlformats.org/officeDocument/2006/relationships/image" Target="media/image16.png"/><Relationship Id="rId32" Type="http://schemas.openxmlformats.org/officeDocument/2006/relationships/image" Target="media/image17.jpeg"/><Relationship Id="rId33" Type="http://schemas.openxmlformats.org/officeDocument/2006/relationships/footer" Target="footer11.xml"/><Relationship Id="rId34" Type="http://schemas.openxmlformats.org/officeDocument/2006/relationships/footer" Target="footer12.xml"/><Relationship Id="rId35" Type="http://schemas.openxmlformats.org/officeDocument/2006/relationships/image" Target="media/image18.jpeg"/><Relationship Id="rId36" Type="http://schemas.openxmlformats.org/officeDocument/2006/relationships/image" Target="media/image19.jpeg"/><Relationship Id="rId37" Type="http://schemas.openxmlformats.org/officeDocument/2006/relationships/image" Target="media/image20.jpeg"/><Relationship Id="rId38" Type="http://schemas.openxmlformats.org/officeDocument/2006/relationships/image" Target="media/image21.jpeg"/><Relationship Id="rId39" Type="http://schemas.openxmlformats.org/officeDocument/2006/relationships/footer" Target="footer13.xml"/><Relationship Id="rId40" Type="http://schemas.openxmlformats.org/officeDocument/2006/relationships/image" Target="media/image22.jpeg"/><Relationship Id="rId41" Type="http://schemas.openxmlformats.org/officeDocument/2006/relationships/footer" Target="footer14.xml"/><Relationship Id="rId42" Type="http://schemas.openxmlformats.org/officeDocument/2006/relationships/image" Target="media/image23.jpeg"/><Relationship Id="rId43" Type="http://schemas.openxmlformats.org/officeDocument/2006/relationships/image" Target="media/image24.jpeg"/><Relationship Id="rId44" Type="http://schemas.openxmlformats.org/officeDocument/2006/relationships/image" Target="media/image25.jpeg"/><Relationship Id="rId45" Type="http://schemas.openxmlformats.org/officeDocument/2006/relationships/image" Target="media/image26.jpeg"/><Relationship Id="rId46" Type="http://schemas.openxmlformats.org/officeDocument/2006/relationships/image" Target="media/image27.jpeg"/><Relationship Id="rId47" Type="http://schemas.openxmlformats.org/officeDocument/2006/relationships/image" Target="media/image28.jpeg"/><Relationship Id="rId48" Type="http://schemas.openxmlformats.org/officeDocument/2006/relationships/image" Target="media/image29.png"/><Relationship Id="rId49" Type="http://schemas.openxmlformats.org/officeDocument/2006/relationships/image" Target="media/image30.png"/><Relationship Id="rId50" Type="http://schemas.openxmlformats.org/officeDocument/2006/relationships/footer" Target="footer15.xml"/><Relationship Id="rId51" Type="http://schemas.openxmlformats.org/officeDocument/2006/relationships/footer" Target="footer16.xml"/><Relationship Id="rId52" Type="http://schemas.openxmlformats.org/officeDocument/2006/relationships/image" Target="media/image31.png"/><Relationship Id="rId53" Type="http://schemas.openxmlformats.org/officeDocument/2006/relationships/image" Target="media/image32.png"/><Relationship Id="rId54" Type="http://schemas.openxmlformats.org/officeDocument/2006/relationships/image" Target="media/image33.jpeg"/><Relationship Id="rId55" Type="http://schemas.openxmlformats.org/officeDocument/2006/relationships/image" Target="media/image34.jpeg"/><Relationship Id="rId56" Type="http://schemas.openxmlformats.org/officeDocument/2006/relationships/image" Target="media/image35.png"/><Relationship Id="rId57" Type="http://schemas.openxmlformats.org/officeDocument/2006/relationships/image" Target="media/image36.png"/><Relationship Id="rId58" Type="http://schemas.openxmlformats.org/officeDocument/2006/relationships/footer" Target="footer17.xml"/><Relationship Id="rId59" Type="http://schemas.openxmlformats.org/officeDocument/2006/relationships/footer" Target="footer18.xml"/><Relationship Id="rId60" Type="http://schemas.openxmlformats.org/officeDocument/2006/relationships/hyperlink" Target="http://www.ncbi.nlm.nih.gov/pubmed/11286188Abbas" TargetMode="External"/><Relationship Id="rId61" Type="http://schemas.openxmlformats.org/officeDocument/2006/relationships/hyperlink" Target="http://dx.doi.org/10.1016/j.intimp.2016.03.010" TargetMode="External"/><Relationship Id="rId62" Type="http://schemas.openxmlformats.org/officeDocument/2006/relationships/hyperlink" Target="http://www.ich.org/fileadmin/Public_Web_Site/ICH_Products/Guidelines" TargetMode="External"/><Relationship Id="rId63" Type="http://schemas.openxmlformats.org/officeDocument/2006/relationships/footer" Target="footer19.xml"/><Relationship Id="rId64" Type="http://schemas.openxmlformats.org/officeDocument/2006/relationships/footer" Target="footer20.xml"/><Relationship Id="rId65" Type="http://schemas.openxmlformats.org/officeDocument/2006/relationships/image" Target="media/image37.jpeg"/><Relationship Id="rId66" Type="http://schemas.openxmlformats.org/officeDocument/2006/relationships/footer" Target="footer21.xml"/><Relationship Id="rId67" Type="http://schemas.openxmlformats.org/officeDocument/2006/relationships/footer" Target="footer22.xml"/><Relationship Id="rId68" Type="http://schemas.openxmlformats.org/officeDocument/2006/relationships/image" Target="media/image38.jpeg"/><Relationship Id="rId69" Type="http://schemas.openxmlformats.org/officeDocument/2006/relationships/image" Target="media/image39.jpeg"/><Relationship Id="rId70" Type="http://schemas.openxmlformats.org/officeDocument/2006/relationships/image" Target="media/image40.jpeg"/><Relationship Id="rId71" Type="http://schemas.openxmlformats.org/officeDocument/2006/relationships/footer" Target="footer23.xml"/><Relationship Id="rId72" Type="http://schemas.openxmlformats.org/officeDocument/2006/relationships/footer" Target="footer24.xml"/><Relationship Id="rId73" Type="http://schemas.openxmlformats.org/officeDocument/2006/relationships/image" Target="media/image41.jpeg"/><Relationship Id="rId74" Type="http://schemas.openxmlformats.org/officeDocument/2006/relationships/image" Target="media/image42.jpeg"/><Relationship Id="rId7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2017-05-24T00:28:35Z</dcterms:created>
  <dcterms:modified xsi:type="dcterms:W3CDTF">2017-05-24T00:28:35Z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2017-05-23T00:00:00Z</vt:filetime>
  </property>
</Properties>
</file>