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2.xml" ContentType="application/vnd.openxmlformats-officedocument.wordprocessingml.header+xml"/>
  <Override PartName="/word/footer15.xml" ContentType="application/vnd.openxmlformats-officedocument.wordprocessingml.footer+xml"/>
  <Override PartName="/word/header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header4.xml" ContentType="application/vnd.openxmlformats-officedocument.wordprocessingml.header+xml"/>
  <Override PartName="/word/footer20.xml" ContentType="application/vnd.openxmlformats-officedocument.wordprocessingml.footer+xml"/>
  <Override PartName="/word/header5.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6.xml" ContentType="application/vnd.openxmlformats-officedocument.wordprocessingml.header+xml"/>
  <Override PartName="/word/footer24.xml" ContentType="application/vnd.openxmlformats-officedocument.wordprocessingml.footer+xml"/>
  <Override PartName="/word/header7.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8.xml" ContentType="application/vnd.openxmlformats-officedocument.wordprocessingml.header+xml"/>
  <Override PartName="/word/footer28.xml" ContentType="application/vnd.openxmlformats-officedocument.wordprocessingml.footer+xml"/>
  <Override PartName="/word/header9.xml" ContentType="application/vnd.openxmlformats-officedocument.wordprocessingml.header+xml"/>
  <Override PartName="/word/footer29.xml" ContentType="application/vnd.openxmlformats-officedocument.wordprocessingml.footer+xml"/>
  <Override PartName="/word/header10.xml" ContentType="application/vnd.openxmlformats-officedocument.wordprocessingml.header+xml"/>
  <Override PartName="/word/footer30.xml" ContentType="application/vnd.openxmlformats-officedocument.wordprocessingml.footer+xml"/>
  <Override PartName="/word/header11.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header12.xml" ContentType="application/vnd.openxmlformats-officedocument.wordprocessingml.header+xml"/>
  <Override PartName="/word/footer38.xml" ContentType="application/vnd.openxmlformats-officedocument.wordprocessingml.footer+xml"/>
  <Override PartName="/word/header13.xml" ContentType="application/vnd.openxmlformats-officedocument.wordprocessingml.header+xml"/>
  <Override PartName="/word/footer3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pict>
          <v:line style="position:absolute;mso-position-horizontal-relative:page;mso-position-vertical-relative:page;z-index:0" from="15pt,672.969482pt" to="0pt,672.969482pt" stroked="true" strokeweight=".25pt" strokecolor="#000000">
            <w10:wrap type="none"/>
          </v:line>
        </w:pict>
      </w:r>
      <w:r>
        <w:rPr/>
        <w:pict>
          <v:line style="position:absolute;mso-position-horizontal-relative:page;mso-position-vertical-relative:page;z-index:1048" from="508.890015pt,672.969482pt" to="523.890015pt,672.969482pt" stroked="true" strokeweight=".25pt" strokecolor="#000000">
            <w10:wrap type="none"/>
          </v:line>
        </w:pict>
      </w:r>
    </w:p>
    <w:p>
      <w:pPr>
        <w:spacing w:after="0"/>
        <w:rPr>
          <w:sz w:val="17"/>
        </w:rPr>
        <w:sectPr>
          <w:headerReference w:type="default" r:id="rId5"/>
          <w:footerReference w:type="default" r:id="rId6"/>
          <w:type w:val="continuous"/>
          <w:pgSz w:w="10480" w:h="1388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56"/>
        <w:ind w:left="537" w:right="277" w:firstLine="0"/>
        <w:jc w:val="center"/>
        <w:rPr>
          <w:sz w:val="22"/>
        </w:rPr>
      </w:pPr>
      <w:r>
        <w:rPr>
          <w:color w:val="231F20"/>
          <w:w w:val="115"/>
          <w:sz w:val="22"/>
        </w:rPr>
        <w:t>Universidad Nacional Autónoma de México</w:t>
      </w:r>
    </w:p>
    <w:p>
      <w:pPr>
        <w:pStyle w:val="BodyText"/>
        <w:spacing w:before="11"/>
        <w:rPr>
          <w:sz w:val="30"/>
        </w:rPr>
      </w:pPr>
    </w:p>
    <w:p>
      <w:pPr>
        <w:spacing w:line="239" w:lineRule="exact" w:before="0"/>
        <w:ind w:left="535" w:right="277" w:firstLine="0"/>
        <w:jc w:val="center"/>
        <w:rPr>
          <w:sz w:val="21"/>
        </w:rPr>
      </w:pPr>
      <w:r>
        <w:rPr>
          <w:color w:val="231F20"/>
          <w:sz w:val="21"/>
        </w:rPr>
        <w:t>Dr. José Narro Robles</w:t>
      </w:r>
    </w:p>
    <w:p>
      <w:pPr>
        <w:spacing w:line="254" w:lineRule="exact" w:before="0"/>
        <w:ind w:left="534" w:right="277" w:firstLine="0"/>
        <w:jc w:val="center"/>
        <w:rPr>
          <w:rFonts w:ascii="Palatino Linotype"/>
          <w:i/>
          <w:sz w:val="19"/>
        </w:rPr>
      </w:pPr>
      <w:r>
        <w:rPr>
          <w:rFonts w:ascii="Palatino Linotype"/>
          <w:i/>
          <w:color w:val="231F20"/>
          <w:sz w:val="19"/>
        </w:rPr>
        <w:t>Rector</w:t>
      </w:r>
    </w:p>
    <w:p>
      <w:pPr>
        <w:spacing w:line="239" w:lineRule="exact" w:before="107"/>
        <w:ind w:left="537" w:right="277" w:firstLine="0"/>
        <w:jc w:val="center"/>
        <w:rPr>
          <w:sz w:val="21"/>
        </w:rPr>
      </w:pPr>
      <w:r>
        <w:rPr>
          <w:color w:val="231F20"/>
          <w:sz w:val="21"/>
        </w:rPr>
        <w:t>Dr. Eduardo Bárzana García</w:t>
      </w:r>
    </w:p>
    <w:p>
      <w:pPr>
        <w:spacing w:line="254" w:lineRule="exact" w:before="0"/>
        <w:ind w:left="537" w:right="277" w:firstLine="0"/>
        <w:jc w:val="center"/>
        <w:rPr>
          <w:rFonts w:ascii="Palatino Linotype"/>
          <w:i/>
          <w:sz w:val="19"/>
        </w:rPr>
      </w:pPr>
      <w:r>
        <w:rPr>
          <w:rFonts w:ascii="Palatino Linotype"/>
          <w:i/>
          <w:color w:val="231F20"/>
          <w:sz w:val="19"/>
        </w:rPr>
        <w:t>Secretario General</w:t>
      </w:r>
    </w:p>
    <w:p>
      <w:pPr>
        <w:spacing w:line="239" w:lineRule="exact" w:before="107"/>
        <w:ind w:left="535" w:right="277" w:firstLine="0"/>
        <w:jc w:val="center"/>
        <w:rPr>
          <w:sz w:val="21"/>
        </w:rPr>
      </w:pPr>
      <w:r>
        <w:rPr>
          <w:color w:val="231F20"/>
          <w:sz w:val="21"/>
        </w:rPr>
        <w:t>Dra. Estela Morales Campos</w:t>
      </w:r>
    </w:p>
    <w:p>
      <w:pPr>
        <w:spacing w:line="254" w:lineRule="exact" w:before="0"/>
        <w:ind w:left="4211" w:right="0" w:firstLine="0"/>
        <w:jc w:val="left"/>
        <w:rPr>
          <w:rFonts w:ascii="Palatino Linotype"/>
          <w:i/>
          <w:sz w:val="19"/>
        </w:rPr>
      </w:pPr>
      <w:r>
        <w:rPr>
          <w:rFonts w:ascii="Palatino Linotype"/>
          <w:i/>
          <w:color w:val="231F20"/>
          <w:sz w:val="19"/>
        </w:rPr>
        <w:t>Coordinadora de Humanidades</w:t>
      </w:r>
    </w:p>
    <w:p>
      <w:pPr>
        <w:spacing w:line="234" w:lineRule="exact" w:before="107"/>
        <w:ind w:left="537" w:right="277" w:firstLine="0"/>
        <w:jc w:val="center"/>
        <w:rPr>
          <w:sz w:val="21"/>
        </w:rPr>
      </w:pPr>
      <w:r>
        <w:rPr>
          <w:color w:val="231F20"/>
          <w:sz w:val="21"/>
        </w:rPr>
        <w:t>Dra. Margarita Velázquez Gutiérrez</w:t>
      </w:r>
    </w:p>
    <w:p>
      <w:pPr>
        <w:spacing w:line="262" w:lineRule="exact" w:before="0"/>
        <w:ind w:left="537" w:right="277" w:firstLine="0"/>
        <w:jc w:val="center"/>
        <w:rPr>
          <w:rFonts w:ascii="Palatino Linotype"/>
          <w:i/>
          <w:sz w:val="19"/>
        </w:rPr>
      </w:pPr>
      <w:r>
        <w:rPr>
          <w:rFonts w:ascii="Palatino Linotype"/>
          <w:i/>
          <w:color w:val="231F20"/>
          <w:sz w:val="19"/>
        </w:rPr>
        <w:t>Directora </w:t>
      </w:r>
      <w:r>
        <w:rPr>
          <w:rFonts w:ascii="Palatino Linotype"/>
          <w:i/>
          <w:color w:val="231F20"/>
          <w:sz w:val="20"/>
        </w:rPr>
        <w:t>del </w:t>
      </w:r>
      <w:r>
        <w:rPr>
          <w:rFonts w:ascii="Palatino Linotype"/>
          <w:i/>
          <w:color w:val="231F20"/>
          <w:sz w:val="19"/>
        </w:rPr>
        <w:t>Centro Regional de Investigaciones Multidisciplinarias (</w:t>
      </w:r>
      <w:r>
        <w:rPr>
          <w:color w:val="231F20"/>
          <w:sz w:val="19"/>
        </w:rPr>
        <w:t>crim</w:t>
      </w:r>
      <w:r>
        <w:rPr>
          <w:rFonts w:ascii="Palatino Linotype"/>
          <w:i/>
          <w:color w:val="231F20"/>
          <w:sz w:val="19"/>
        </w:rPr>
        <w:t>)</w:t>
      </w:r>
    </w:p>
    <w:p>
      <w:pPr>
        <w:pStyle w:val="BodyText"/>
        <w:rPr>
          <w:rFonts w:ascii="Palatino Linotype"/>
          <w:i/>
          <w:sz w:val="20"/>
        </w:rPr>
      </w:pPr>
    </w:p>
    <w:p>
      <w:pPr>
        <w:pStyle w:val="BodyText"/>
        <w:spacing w:before="1"/>
        <w:rPr>
          <w:rFonts w:ascii="Palatino Linotype"/>
          <w:i/>
          <w:sz w:val="15"/>
        </w:rPr>
      </w:pPr>
    </w:p>
    <w:p>
      <w:pPr>
        <w:spacing w:line="249" w:lineRule="auto" w:before="0"/>
        <w:ind w:left="4558" w:right="4298" w:firstLine="0"/>
        <w:jc w:val="center"/>
        <w:rPr>
          <w:sz w:val="20"/>
        </w:rPr>
      </w:pPr>
      <w:r>
        <w:rPr>
          <w:color w:val="231F20"/>
          <w:w w:val="120"/>
          <w:sz w:val="20"/>
        </w:rPr>
        <w:t>Comité Editorial crim</w:t>
      </w:r>
    </w:p>
    <w:p>
      <w:pPr>
        <w:pStyle w:val="BodyText"/>
        <w:spacing w:before="1"/>
        <w:rPr>
          <w:sz w:val="20"/>
        </w:rPr>
      </w:pPr>
    </w:p>
    <w:p>
      <w:pPr>
        <w:spacing w:before="1"/>
        <w:ind w:left="537" w:right="277" w:firstLine="0"/>
        <w:jc w:val="center"/>
        <w:rPr>
          <w:sz w:val="21"/>
        </w:rPr>
      </w:pPr>
      <w:r>
        <w:rPr>
          <w:color w:val="231F20"/>
          <w:sz w:val="21"/>
        </w:rPr>
        <w:t>Dra. Margarita Velázquez Gutiérrez</w:t>
      </w:r>
    </w:p>
    <w:p>
      <w:pPr>
        <w:spacing w:before="36"/>
        <w:ind w:left="537" w:right="277" w:firstLine="0"/>
        <w:jc w:val="center"/>
        <w:rPr>
          <w:sz w:val="17"/>
        </w:rPr>
      </w:pPr>
      <w:r>
        <w:rPr>
          <w:color w:val="231F20"/>
          <w:w w:val="120"/>
          <w:sz w:val="17"/>
        </w:rPr>
        <w:t>presidenta</w:t>
      </w:r>
    </w:p>
    <w:p>
      <w:pPr>
        <w:spacing w:line="249" w:lineRule="auto" w:before="107"/>
        <w:ind w:left="3991" w:right="3729" w:firstLine="0"/>
        <w:jc w:val="center"/>
        <w:rPr>
          <w:sz w:val="17"/>
        </w:rPr>
      </w:pPr>
      <w:r>
        <w:rPr>
          <w:color w:val="231F20"/>
          <w:sz w:val="21"/>
        </w:rPr>
        <w:t>Lic.</w:t>
      </w:r>
      <w:r>
        <w:rPr>
          <w:color w:val="231F20"/>
          <w:spacing w:val="-22"/>
          <w:sz w:val="21"/>
        </w:rPr>
        <w:t> </w:t>
      </w:r>
      <w:r>
        <w:rPr>
          <w:color w:val="231F20"/>
          <w:spacing w:val="-3"/>
          <w:sz w:val="21"/>
        </w:rPr>
        <w:t>Mercedes</w:t>
      </w:r>
      <w:r>
        <w:rPr>
          <w:color w:val="231F20"/>
          <w:spacing w:val="-22"/>
          <w:sz w:val="21"/>
        </w:rPr>
        <w:t> </w:t>
      </w:r>
      <w:r>
        <w:rPr>
          <w:color w:val="231F20"/>
          <w:sz w:val="21"/>
        </w:rPr>
        <w:t>Gallardo</w:t>
      </w:r>
      <w:r>
        <w:rPr>
          <w:color w:val="231F20"/>
          <w:spacing w:val="-22"/>
          <w:sz w:val="21"/>
        </w:rPr>
        <w:t> </w:t>
      </w:r>
      <w:r>
        <w:rPr>
          <w:color w:val="231F20"/>
          <w:sz w:val="21"/>
        </w:rPr>
        <w:t>Gutiérrez </w:t>
      </w:r>
      <w:r>
        <w:rPr>
          <w:rFonts w:ascii="Palatino Linotype" w:hAnsi="Palatino Linotype"/>
          <w:i/>
          <w:color w:val="231F20"/>
          <w:spacing w:val="-3"/>
          <w:w w:val="105"/>
          <w:sz w:val="19"/>
        </w:rPr>
        <w:t>Secretaria </w:t>
      </w:r>
      <w:r>
        <w:rPr>
          <w:rFonts w:ascii="Palatino Linotype" w:hAnsi="Palatino Linotype"/>
          <w:i/>
          <w:color w:val="231F20"/>
          <w:spacing w:val="-5"/>
          <w:w w:val="105"/>
          <w:sz w:val="19"/>
        </w:rPr>
        <w:t>Técnica </w:t>
      </w:r>
      <w:r>
        <w:rPr>
          <w:rFonts w:ascii="Palatino Linotype" w:hAnsi="Palatino Linotype"/>
          <w:i/>
          <w:color w:val="231F20"/>
          <w:spacing w:val="-2"/>
          <w:w w:val="105"/>
          <w:sz w:val="19"/>
        </w:rPr>
        <w:t>del </w:t>
      </w:r>
      <w:r>
        <w:rPr>
          <w:color w:val="231F20"/>
          <w:w w:val="105"/>
          <w:sz w:val="19"/>
        </w:rPr>
        <w:t>crim </w:t>
      </w:r>
      <w:r>
        <w:rPr>
          <w:color w:val="231F20"/>
          <w:spacing w:val="-3"/>
          <w:w w:val="110"/>
          <w:sz w:val="17"/>
        </w:rPr>
        <w:t>secretaria</w:t>
      </w:r>
    </w:p>
    <w:p>
      <w:pPr>
        <w:spacing w:line="239" w:lineRule="exact" w:before="99"/>
        <w:ind w:left="535" w:right="277" w:firstLine="0"/>
        <w:jc w:val="center"/>
        <w:rPr>
          <w:sz w:val="21"/>
        </w:rPr>
      </w:pPr>
      <w:r>
        <w:rPr>
          <w:color w:val="231F20"/>
          <w:sz w:val="21"/>
        </w:rPr>
        <w:t>Dra. Adriana Ortiz Ortega</w:t>
      </w:r>
    </w:p>
    <w:p>
      <w:pPr>
        <w:spacing w:line="254" w:lineRule="exact" w:before="0"/>
        <w:ind w:left="536" w:right="277" w:firstLine="0"/>
        <w:jc w:val="center"/>
        <w:rPr>
          <w:sz w:val="19"/>
        </w:rPr>
      </w:pPr>
      <w:r>
        <w:rPr>
          <w:rFonts w:ascii="Palatino Linotype" w:hAnsi="Palatino Linotype"/>
          <w:i/>
          <w:color w:val="231F20"/>
          <w:sz w:val="19"/>
        </w:rPr>
        <w:t>Profesora de la Facultad de Ciencias Políticas y Sociales, </w:t>
      </w:r>
      <w:r>
        <w:rPr>
          <w:color w:val="231F20"/>
          <w:sz w:val="19"/>
        </w:rPr>
        <w:t>unam</w:t>
      </w:r>
    </w:p>
    <w:p>
      <w:pPr>
        <w:spacing w:line="239" w:lineRule="exact" w:before="87"/>
        <w:ind w:left="535" w:right="277" w:firstLine="0"/>
        <w:jc w:val="center"/>
        <w:rPr>
          <w:sz w:val="21"/>
        </w:rPr>
      </w:pPr>
      <w:r>
        <w:rPr>
          <w:color w:val="231F20"/>
          <w:sz w:val="21"/>
        </w:rPr>
        <w:t>Dra. Elaine Levine Leiter</w:t>
      </w:r>
    </w:p>
    <w:p>
      <w:pPr>
        <w:spacing w:line="254" w:lineRule="exact" w:before="0"/>
        <w:ind w:left="536" w:right="277" w:firstLine="0"/>
        <w:jc w:val="center"/>
        <w:rPr>
          <w:sz w:val="19"/>
        </w:rPr>
      </w:pPr>
      <w:r>
        <w:rPr>
          <w:rFonts w:ascii="Palatino Linotype" w:hAnsi="Palatino Linotype"/>
          <w:i/>
          <w:color w:val="231F20"/>
          <w:sz w:val="19"/>
        </w:rPr>
        <w:t>Investigadora del Centro de Investigaciones sobre América del Norte, </w:t>
      </w:r>
      <w:r>
        <w:rPr>
          <w:color w:val="231F20"/>
          <w:sz w:val="19"/>
        </w:rPr>
        <w:t>unam</w:t>
      </w:r>
    </w:p>
    <w:p>
      <w:pPr>
        <w:spacing w:line="239" w:lineRule="exact" w:before="87"/>
        <w:ind w:left="537" w:right="277" w:firstLine="0"/>
        <w:jc w:val="center"/>
        <w:rPr>
          <w:sz w:val="21"/>
        </w:rPr>
      </w:pPr>
      <w:r>
        <w:rPr>
          <w:color w:val="231F20"/>
          <w:sz w:val="21"/>
        </w:rPr>
        <w:t>Dra. Elsa María Cross y Anzaldúa</w:t>
      </w:r>
    </w:p>
    <w:p>
      <w:pPr>
        <w:spacing w:line="254" w:lineRule="exact" w:before="0"/>
        <w:ind w:left="536" w:right="277" w:firstLine="0"/>
        <w:jc w:val="center"/>
        <w:rPr>
          <w:sz w:val="19"/>
        </w:rPr>
      </w:pPr>
      <w:r>
        <w:rPr>
          <w:rFonts w:ascii="Palatino Linotype" w:hAnsi="Palatino Linotype"/>
          <w:i/>
          <w:color w:val="231F20"/>
          <w:sz w:val="19"/>
        </w:rPr>
        <w:t>Profesora de la Facultad de Filosofía y Letras, </w:t>
      </w:r>
      <w:r>
        <w:rPr>
          <w:color w:val="231F20"/>
          <w:sz w:val="19"/>
        </w:rPr>
        <w:t>unam</w:t>
      </w:r>
    </w:p>
    <w:p>
      <w:pPr>
        <w:spacing w:line="239" w:lineRule="exact" w:before="87"/>
        <w:ind w:left="537" w:right="277" w:firstLine="0"/>
        <w:jc w:val="center"/>
        <w:rPr>
          <w:sz w:val="21"/>
        </w:rPr>
      </w:pPr>
      <w:r>
        <w:rPr>
          <w:color w:val="231F20"/>
          <w:sz w:val="21"/>
        </w:rPr>
        <w:t>Dr. Carlos Javier Echarri Cánovas</w:t>
      </w:r>
    </w:p>
    <w:p>
      <w:pPr>
        <w:spacing w:line="240" w:lineRule="exact" w:before="5"/>
        <w:ind w:left="3169" w:right="2908" w:firstLine="0"/>
        <w:jc w:val="center"/>
        <w:rPr>
          <w:rFonts w:ascii="Palatino Linotype" w:hAnsi="Palatino Linotype"/>
          <w:i/>
          <w:sz w:val="19"/>
        </w:rPr>
      </w:pPr>
      <w:r>
        <w:rPr>
          <w:rFonts w:ascii="Palatino Linotype" w:hAnsi="Palatino Linotype"/>
          <w:i/>
          <w:color w:val="231F20"/>
          <w:spacing w:val="-3"/>
          <w:sz w:val="19"/>
        </w:rPr>
        <w:t>Profesor</w:t>
      </w:r>
      <w:r>
        <w:rPr>
          <w:rFonts w:ascii="Palatino Linotype" w:hAnsi="Palatino Linotype"/>
          <w:i/>
          <w:color w:val="231F20"/>
          <w:spacing w:val="-26"/>
          <w:sz w:val="19"/>
        </w:rPr>
        <w:t> </w:t>
      </w:r>
      <w:r>
        <w:rPr>
          <w:rFonts w:ascii="Palatino Linotype" w:hAnsi="Palatino Linotype"/>
          <w:i/>
          <w:color w:val="231F20"/>
          <w:sz w:val="19"/>
        </w:rPr>
        <w:t>e</w:t>
      </w:r>
      <w:r>
        <w:rPr>
          <w:rFonts w:ascii="Palatino Linotype" w:hAnsi="Palatino Linotype"/>
          <w:i/>
          <w:color w:val="231F20"/>
          <w:spacing w:val="-26"/>
          <w:sz w:val="19"/>
        </w:rPr>
        <w:t> </w:t>
      </w:r>
      <w:r>
        <w:rPr>
          <w:rFonts w:ascii="Palatino Linotype" w:hAnsi="Palatino Linotype"/>
          <w:i/>
          <w:color w:val="231F20"/>
          <w:spacing w:val="-3"/>
          <w:sz w:val="19"/>
        </w:rPr>
        <w:t>investigador</w:t>
      </w:r>
      <w:r>
        <w:rPr>
          <w:rFonts w:ascii="Palatino Linotype" w:hAnsi="Palatino Linotype"/>
          <w:i/>
          <w:color w:val="231F20"/>
          <w:spacing w:val="-26"/>
          <w:sz w:val="19"/>
        </w:rPr>
        <w:t> </w:t>
      </w:r>
      <w:r>
        <w:rPr>
          <w:rFonts w:ascii="Palatino Linotype" w:hAnsi="Palatino Linotype"/>
          <w:i/>
          <w:color w:val="231F20"/>
          <w:spacing w:val="-2"/>
          <w:sz w:val="19"/>
        </w:rPr>
        <w:t>del</w:t>
      </w:r>
      <w:r>
        <w:rPr>
          <w:rFonts w:ascii="Palatino Linotype" w:hAnsi="Palatino Linotype"/>
          <w:i/>
          <w:color w:val="231F20"/>
          <w:spacing w:val="-26"/>
          <w:sz w:val="19"/>
        </w:rPr>
        <w:t> </w:t>
      </w:r>
      <w:r>
        <w:rPr>
          <w:rFonts w:ascii="Palatino Linotype" w:hAnsi="Palatino Linotype"/>
          <w:i/>
          <w:color w:val="231F20"/>
          <w:spacing w:val="-3"/>
          <w:sz w:val="19"/>
        </w:rPr>
        <w:t>Centro</w:t>
      </w:r>
      <w:r>
        <w:rPr>
          <w:rFonts w:ascii="Palatino Linotype" w:hAnsi="Palatino Linotype"/>
          <w:i/>
          <w:color w:val="231F20"/>
          <w:spacing w:val="-26"/>
          <w:sz w:val="19"/>
        </w:rPr>
        <w:t> </w:t>
      </w:r>
      <w:r>
        <w:rPr>
          <w:rFonts w:ascii="Palatino Linotype" w:hAnsi="Palatino Linotype"/>
          <w:i/>
          <w:color w:val="231F20"/>
          <w:sz w:val="19"/>
        </w:rPr>
        <w:t>de</w:t>
      </w:r>
      <w:r>
        <w:rPr>
          <w:rFonts w:ascii="Palatino Linotype" w:hAnsi="Palatino Linotype"/>
          <w:i/>
          <w:color w:val="231F20"/>
          <w:spacing w:val="-26"/>
          <w:sz w:val="19"/>
        </w:rPr>
        <w:t> </w:t>
      </w:r>
      <w:r>
        <w:rPr>
          <w:rFonts w:ascii="Palatino Linotype" w:hAnsi="Palatino Linotype"/>
          <w:i/>
          <w:color w:val="231F20"/>
          <w:spacing w:val="-3"/>
          <w:sz w:val="19"/>
        </w:rPr>
        <w:t>Estudios</w:t>
      </w:r>
      <w:r>
        <w:rPr>
          <w:rFonts w:ascii="Palatino Linotype" w:hAnsi="Palatino Linotype"/>
          <w:i/>
          <w:color w:val="231F20"/>
          <w:spacing w:val="-26"/>
          <w:sz w:val="19"/>
        </w:rPr>
        <w:t> </w:t>
      </w:r>
      <w:r>
        <w:rPr>
          <w:rFonts w:ascii="Palatino Linotype" w:hAnsi="Palatino Linotype"/>
          <w:i/>
          <w:color w:val="231F20"/>
          <w:sz w:val="19"/>
        </w:rPr>
        <w:t>Demográficos, </w:t>
      </w:r>
      <w:r>
        <w:rPr>
          <w:rFonts w:ascii="Palatino Linotype" w:hAnsi="Palatino Linotype"/>
          <w:i/>
          <w:color w:val="231F20"/>
          <w:spacing w:val="-4"/>
          <w:sz w:val="19"/>
        </w:rPr>
        <w:t>Urbanos</w:t>
      </w:r>
      <w:r>
        <w:rPr>
          <w:rFonts w:ascii="Palatino Linotype" w:hAnsi="Palatino Linotype"/>
          <w:i/>
          <w:color w:val="231F20"/>
          <w:spacing w:val="-21"/>
          <w:sz w:val="19"/>
        </w:rPr>
        <w:t> </w:t>
      </w:r>
      <w:r>
        <w:rPr>
          <w:rFonts w:ascii="Palatino Linotype" w:hAnsi="Palatino Linotype"/>
          <w:i/>
          <w:color w:val="231F20"/>
          <w:sz w:val="19"/>
        </w:rPr>
        <w:t>y</w:t>
      </w:r>
      <w:r>
        <w:rPr>
          <w:rFonts w:ascii="Palatino Linotype" w:hAnsi="Palatino Linotype"/>
          <w:i/>
          <w:color w:val="231F20"/>
          <w:spacing w:val="-21"/>
          <w:sz w:val="19"/>
        </w:rPr>
        <w:t> </w:t>
      </w:r>
      <w:r>
        <w:rPr>
          <w:rFonts w:ascii="Palatino Linotype" w:hAnsi="Palatino Linotype"/>
          <w:i/>
          <w:color w:val="231F20"/>
          <w:spacing w:val="-4"/>
          <w:sz w:val="19"/>
        </w:rPr>
        <w:t>Ambientales,</w:t>
      </w:r>
      <w:r>
        <w:rPr>
          <w:rFonts w:ascii="Palatino Linotype" w:hAnsi="Palatino Linotype"/>
          <w:i/>
          <w:color w:val="231F20"/>
          <w:spacing w:val="-21"/>
          <w:sz w:val="19"/>
        </w:rPr>
        <w:t> </w:t>
      </w:r>
      <w:r>
        <w:rPr>
          <w:rFonts w:ascii="Palatino Linotype" w:hAnsi="Palatino Linotype"/>
          <w:i/>
          <w:color w:val="231F20"/>
          <w:sz w:val="19"/>
        </w:rPr>
        <w:t>El</w:t>
      </w:r>
      <w:r>
        <w:rPr>
          <w:rFonts w:ascii="Palatino Linotype" w:hAnsi="Palatino Linotype"/>
          <w:i/>
          <w:color w:val="231F20"/>
          <w:spacing w:val="-21"/>
          <w:sz w:val="19"/>
        </w:rPr>
        <w:t> </w:t>
      </w:r>
      <w:r>
        <w:rPr>
          <w:rFonts w:ascii="Palatino Linotype" w:hAnsi="Palatino Linotype"/>
          <w:i/>
          <w:color w:val="231F20"/>
          <w:sz w:val="19"/>
        </w:rPr>
        <w:t>Colegio</w:t>
      </w:r>
      <w:r>
        <w:rPr>
          <w:rFonts w:ascii="Palatino Linotype" w:hAnsi="Palatino Linotype"/>
          <w:i/>
          <w:color w:val="231F20"/>
          <w:spacing w:val="-21"/>
          <w:sz w:val="19"/>
        </w:rPr>
        <w:t> </w:t>
      </w:r>
      <w:r>
        <w:rPr>
          <w:rFonts w:ascii="Palatino Linotype" w:hAnsi="Palatino Linotype"/>
          <w:i/>
          <w:color w:val="231F20"/>
          <w:sz w:val="19"/>
        </w:rPr>
        <w:t>de</w:t>
      </w:r>
      <w:r>
        <w:rPr>
          <w:rFonts w:ascii="Palatino Linotype" w:hAnsi="Palatino Linotype"/>
          <w:i/>
          <w:color w:val="231F20"/>
          <w:spacing w:val="-21"/>
          <w:sz w:val="19"/>
        </w:rPr>
        <w:t> </w:t>
      </w:r>
      <w:r>
        <w:rPr>
          <w:rFonts w:ascii="Palatino Linotype" w:hAnsi="Palatino Linotype"/>
          <w:i/>
          <w:color w:val="231F20"/>
          <w:spacing w:val="-3"/>
          <w:sz w:val="19"/>
        </w:rPr>
        <w:t>México</w:t>
      </w:r>
    </w:p>
    <w:p>
      <w:pPr>
        <w:spacing w:line="249" w:lineRule="auto" w:before="96"/>
        <w:ind w:left="3990" w:right="3729" w:firstLine="0"/>
        <w:jc w:val="center"/>
        <w:rPr>
          <w:sz w:val="17"/>
        </w:rPr>
      </w:pPr>
      <w:r>
        <w:rPr>
          <w:color w:val="231F20"/>
          <w:sz w:val="21"/>
        </w:rPr>
        <w:t>Dra. Maribel Ríos </w:t>
      </w:r>
      <w:r>
        <w:rPr>
          <w:color w:val="231F20"/>
          <w:spacing w:val="-3"/>
          <w:sz w:val="21"/>
        </w:rPr>
        <w:t>Everardo </w:t>
      </w:r>
      <w:r>
        <w:rPr>
          <w:rFonts w:ascii="Palatino Linotype" w:hAnsi="Palatino Linotype"/>
          <w:i/>
          <w:color w:val="231F20"/>
          <w:spacing w:val="-3"/>
          <w:w w:val="105"/>
          <w:sz w:val="19"/>
        </w:rPr>
        <w:t>Secretaria Académica </w:t>
      </w:r>
      <w:r>
        <w:rPr>
          <w:rFonts w:ascii="Palatino Linotype" w:hAnsi="Palatino Linotype"/>
          <w:i/>
          <w:color w:val="231F20"/>
          <w:spacing w:val="-2"/>
          <w:w w:val="105"/>
          <w:sz w:val="19"/>
        </w:rPr>
        <w:t>del </w:t>
      </w:r>
      <w:r>
        <w:rPr>
          <w:color w:val="231F20"/>
          <w:w w:val="105"/>
          <w:sz w:val="19"/>
        </w:rPr>
        <w:t>crim </w:t>
      </w:r>
      <w:r>
        <w:rPr>
          <w:color w:val="231F20"/>
          <w:spacing w:val="-3"/>
          <w:w w:val="105"/>
          <w:sz w:val="17"/>
        </w:rPr>
        <w:t>invitada     </w:t>
      </w:r>
      <w:r>
        <w:rPr>
          <w:color w:val="231F20"/>
          <w:w w:val="105"/>
          <w:sz w:val="17"/>
        </w:rPr>
        <w:t>permanente</w:t>
      </w:r>
    </w:p>
    <w:p>
      <w:pPr>
        <w:spacing w:line="239" w:lineRule="exact" w:before="99"/>
        <w:ind w:left="537" w:right="277" w:firstLine="0"/>
        <w:jc w:val="center"/>
        <w:rPr>
          <w:sz w:val="21"/>
        </w:rPr>
      </w:pPr>
      <w:r>
        <w:rPr>
          <w:color w:val="231F20"/>
          <w:sz w:val="21"/>
        </w:rPr>
        <w:t>Mtra. Yuriria Sánchez Castañeda</w:t>
      </w:r>
    </w:p>
    <w:p>
      <w:pPr>
        <w:spacing w:line="254" w:lineRule="exact" w:before="0"/>
        <w:ind w:left="536" w:right="277" w:firstLine="0"/>
        <w:jc w:val="center"/>
        <w:rPr>
          <w:sz w:val="19"/>
        </w:rPr>
      </w:pPr>
      <w:r>
        <w:rPr>
          <w:rFonts w:ascii="Palatino Linotype"/>
          <w:i/>
          <w:color w:val="231F20"/>
          <w:sz w:val="19"/>
        </w:rPr>
        <w:t>Jefa del Departamento de Publicaciones del </w:t>
      </w:r>
      <w:r>
        <w:rPr>
          <w:color w:val="231F20"/>
          <w:sz w:val="19"/>
        </w:rPr>
        <w:t>crim</w:t>
      </w:r>
    </w:p>
    <w:p>
      <w:pPr>
        <w:spacing w:before="24"/>
        <w:ind w:left="536" w:right="277" w:firstLine="0"/>
        <w:jc w:val="center"/>
        <w:rPr>
          <w:sz w:val="17"/>
        </w:rPr>
      </w:pPr>
      <w:r>
        <w:rPr>
          <w:color w:val="231F20"/>
          <w:w w:val="120"/>
          <w:sz w:val="17"/>
        </w:rPr>
        <w:t>invitada permanente</w:t>
      </w:r>
    </w:p>
    <w:p>
      <w:pPr>
        <w:spacing w:after="0"/>
        <w:jc w:val="center"/>
        <w:rPr>
          <w:sz w:val="17"/>
        </w:rPr>
        <w:sectPr>
          <w:footerReference w:type="default" r:id="rId7"/>
          <w:pgSz w:w="10480" w:h="13880"/>
          <w:pgMar w:footer="0" w:header="0" w:top="420" w:bottom="140" w:left="0" w:right="0"/>
          <w:pgNumType w:start="2"/>
        </w:sectPr>
      </w:pPr>
    </w:p>
    <w:p>
      <w:pPr>
        <w:pStyle w:val="BodyText"/>
        <w:rPr>
          <w:sz w:val="20"/>
        </w:rPr>
      </w:pPr>
      <w:r>
        <w:rPr/>
        <w:pict>
          <v:shape style="position:absolute;margin-left:190.129898pt;margin-top:231.4328pt;width:18.1pt;height:25.7pt;mso-position-horizontal-relative:page;mso-position-vertical-relative:page;z-index:-288760" coordorigin="3803,4629" coordsize="362,514" path="m4025,4629l4012,4629,3999,4630,3986,4632,3974,4634,3962,4637,3950,4641,3938,4645,3927,4650,3906,4663,3887,4677,3870,4694,3855,4712,3843,4731,3832,4752,3823,4775,3816,4799,3810,4823,3806,4848,3803,4873,3803,4897,3804,4929,3810,4960,3819,4990,3831,5019,3847,5047,3865,5071,3886,5092,3910,5109,3936,5124,3964,5134,3995,5140,4029,5142,4051,5141,4073,5138,4095,5134,4118,5128,4136,5119,4150,5107,4157,5093,4160,5077,4160,5072,4015,5072,3982,5065,3954,5051,3932,5032,3915,5006,3902,4976,3893,4946,3887,4913,3886,4880,3886,4870,3887,4860,3889,4848,3891,4837,3893,4831,3894,4824,3899,4808,3902,4800,3904,4794,3913,4775,3924,4758,3937,4742,3953,4728,3970,4717,3988,4709,4008,4704,4029,4702,4164,4702,4164,4687,4163,4681,4160,4675,4152,4665,4141,4656,4128,4648,4111,4641,4092,4636,4072,4632,4049,4629,4025,4629xm4138,5043l4123,5043,4116,5045,4108,5048,4090,5056,4070,5064,4052,5069,4029,5072,4160,5072,4160,5067,4157,5059,4145,5046,4138,5043xm4164,4702l4046,4702,4060,4705,4099,4718,4127,4728,4139,4726,4148,4722,4161,4710,4164,4702xe" filled="true" fillcolor="#636466" stroked="false">
            <v:path arrowok="t"/>
            <v:fill type="solid"/>
            <w10:wrap type="none"/>
          </v:shape>
        </w:pict>
      </w:r>
      <w:r>
        <w:rPr/>
        <w:pict>
          <v:shape style="position:absolute;margin-left:212.155014pt;margin-top:222.990967pt;width:40.65pt;height:34.15pt;mso-position-horizontal-relative:page;mso-position-vertical-relative:page;z-index:-288736" coordorigin="4243,4460" coordsize="813,683" path="m4486,4659l4481,4649,4472,4640,4463,4632,4452,4629,4438,4629,4423,4630,4407,4635,4392,4644,4375,4656,4361,4669,4349,4684,4336,4699,4325,4715,4325,4657,4321,4647,4313,4640,4305,4633,4296,4629,4272,4629,4263,4632,4263,4633,4247,4648,4243,4658,4243,5111,4247,5122,4264,5138,4274,5142,4297,5142,4306,5138,4321,5123,4325,5113,4325,4857,4329,4816,4342,4781,4363,4753,4392,4731,4398,4728,4410,4724,4428,4720,4442,4716,4443,4715,4454,4711,4464,4706,4472,4702,4481,4695,4486,4685,4486,4659m4607,4657l4603,4647,4595,4641,4587,4633,4578,4630,4554,4630,4545,4634,4537,4642,4529,4649,4525,4660,4525,5113,4530,5123,4547,5138,4556,5142,4577,5142,4587,5138,4603,5123,4607,5113,4607,4657m4617,4497l4612,4485,4592,4465,4580,4460,4552,4460,4540,4465,4529,4475,4519,4487,4514,4499,4514,4524,4519,4537,4529,4548,4539,4559,4551,4564,4579,4564,4591,4559,4611,4538,4617,4526,4617,4497m5055,4995l5054,4974,5049,4955,5042,4937,5031,4921,5017,4906,4998,4892,4977,4879,4951,4868,4905,4851,4882,4842,4848,4828,4840,4825,4831,4821,4822,4814,4808,4803,4800,4794,4794,4785,4790,4774,4786,4763,4788,4751,4792,4739,4800,4728,4810,4719,4823,4711,4839,4705,4857,4702,4878,4700,4898,4700,4914,4706,4958,4732,4972,4740,4985,4746,4996,4751,5005,4754,5015,4753,5024,4749,5032,4742,5039,4733,5042,4725,5042,4717,5041,4708,5038,4700,5037,4699,5031,4689,5023,4679,5012,4669,4997,4660,4980,4652,4959,4645,4938,4638,4915,4633,4893,4630,4870,4629,4854,4629,4841,4630,4819,4635,4810,4637,4804,4640,4803,4641,4796,4644,4784,4649,4765,4661,4750,4673,4736,4687,4725,4701,4716,4717,4710,4733,4707,4750,4705,4768,4707,4787,4711,4804,4718,4820,4727,4834,4738,4847,4751,4858,4764,4868,4779,4876,4815,4892,4859,4911,4883,4921,4903,4929,4920,4938,4933,4945,4949,4957,4961,4970,4968,4985,4970,5001,4968,5018,4962,5032,4952,5044,4938,5053,4921,5061,4904,5066,4886,5069,4868,5070,4854,5070,4842,5068,4831,5065,4826,5063,4821,5061,4809,5056,4803,5054,4798,5052,4772,5036,4760,5026,4750,5019,4742,5016,4736,5012,4728,5010,4709,5010,4700,5013,4686,5027,4683,5036,4683,5046,4685,5058,4690,5069,4697,5078,4705,5087,4741,5111,4780,5128,4823,5138,4870,5142,4899,5140,4926,5137,4950,5130,4972,5121,4991,5109,5008,5096,5022,5081,5030,5070,5034,5065,5043,5048,5050,5030,5054,5013,5054,5012,5055,4995e" filled="true" fillcolor="#636466"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spacing w:line="240" w:lineRule="auto"/>
        <w:ind w:left="2247" w:right="0" w:firstLine="0"/>
        <w:rPr>
          <w:sz w:val="20"/>
        </w:rPr>
      </w:pPr>
      <w:r>
        <w:rPr>
          <w:sz w:val="20"/>
        </w:rPr>
        <w:pict>
          <v:group style="width:38.050pt;height:25.25pt;mso-position-horizontal-relative:char;mso-position-vertical-relative:line" coordorigin="0,0" coordsize="761,505">
            <v:shape style="position:absolute;left:0;top:0;width:375;height:505" coordorigin="0,0" coordsize="375,505" path="m220,0l207,0,195,1,183,3,171,5,160,8,148,12,137,16,125,22,105,33,86,46,70,61,55,78,42,96,31,116,22,138,14,161,11,173,8,185,5,197,4,209,2,221,1,233,0,246,0,260,1,279,3,300,7,320,13,341,20,362,29,382,39,402,52,421,66,439,83,455,101,469,121,482,143,492,166,499,192,503,219,505,239,504,259,502,279,499,299,494,318,488,336,480,351,470,366,458,372,454,373,452,214,452,189,450,165,443,145,432,126,417,110,398,97,379,86,358,79,336,73,314,69,292,66,270,66,248,66,236,67,225,68,214,69,204,72,193,75,182,78,170,82,158,92,137,104,117,119,99,135,83,154,70,175,61,198,55,224,53,357,53,351,46,346,40,335,32,328,27,321,23,309,18,297,13,285,9,271,6,258,4,246,2,233,0,220,0xm359,409l345,409,338,410,332,414,300,431,275,443,262,447,247,450,232,451,214,452,373,452,375,446,375,428,373,421,365,411,359,409xm357,53l224,53,236,54,247,55,257,57,266,60,279,65,289,70,297,77,325,97,328,99,333,101,340,103,348,102,354,99,364,89,366,83,366,68,363,60,357,53xe" filled="true" fillcolor="#636466" stroked="false">
              <v:path arrowok="t"/>
              <v:fill type="solid"/>
            </v:shape>
            <v:shape style="position:absolute;left:433;top:125;width:328;height:380" type="#_x0000_t75" stroked="false">
              <v:imagedata r:id="rId8" o:title=""/>
            </v:shape>
          </v:group>
        </w:pict>
      </w:r>
      <w:r>
        <w:rPr>
          <w:sz w:val="20"/>
        </w:rPr>
      </w:r>
      <w:r>
        <w:rPr>
          <w:spacing w:val="13"/>
          <w:sz w:val="20"/>
        </w:rPr>
        <w:t> </w:t>
      </w:r>
      <w:r>
        <w:rPr>
          <w:spacing w:val="13"/>
          <w:sz w:val="20"/>
        </w:rPr>
        <w:drawing>
          <wp:inline distT="0" distB="0" distL="0" distR="0">
            <wp:extent cx="186826" cy="242887"/>
            <wp:effectExtent l="0" t="0" r="0" b="0"/>
            <wp:docPr id="1" name="image2.png" descr=""/>
            <wp:cNvGraphicFramePr>
              <a:graphicFrameLocks noChangeAspect="1"/>
            </wp:cNvGraphicFramePr>
            <a:graphic>
              <a:graphicData uri="http://schemas.openxmlformats.org/drawingml/2006/picture">
                <pic:pic>
                  <pic:nvPicPr>
                    <pic:cNvPr id="2" name="image2.png"/>
                    <pic:cNvPicPr/>
                  </pic:nvPicPr>
                  <pic:blipFill>
                    <a:blip r:embed="rId9" cstate="print"/>
                    <a:stretch>
                      <a:fillRect/>
                    </a:stretch>
                  </pic:blipFill>
                  <pic:spPr>
                    <a:xfrm>
                      <a:off x="0" y="0"/>
                      <a:ext cx="186826" cy="242887"/>
                    </a:xfrm>
                    <a:prstGeom prst="rect">
                      <a:avLst/>
                    </a:prstGeom>
                  </pic:spPr>
                </pic:pic>
              </a:graphicData>
            </a:graphic>
          </wp:inline>
        </w:drawing>
      </w:r>
      <w:r>
        <w:rPr>
          <w:spacing w:val="13"/>
          <w:sz w:val="20"/>
        </w:rPr>
      </w:r>
      <w:r>
        <w:rPr>
          <w:spacing w:val="27"/>
          <w:sz w:val="20"/>
        </w:rPr>
        <w:t> </w:t>
      </w:r>
      <w:r>
        <w:rPr>
          <w:spacing w:val="27"/>
          <w:sz w:val="20"/>
        </w:rPr>
        <w:pict>
          <v:group style="width:16.05pt;height:27.15pt;mso-position-horizontal-relative:char;mso-position-vertical-relative:line" coordorigin="0,0" coordsize="321,543">
            <v:shape style="position:absolute;left:0;top:0;width:321;height:543" coordorigin="0,0" coordsize="321,543" path="m158,163l141,164,125,166,109,171,94,177,84,182,75,188,61,200,57,204,52,209,48,213,44,219,35,232,26,247,18,264,12,282,7,301,3,319,1,337,0,354,0,367,1,380,3,392,6,405,7,415,9,422,13,431,16,440,21,451,32,472,45,490,61,505,78,519,97,529,118,537,141,541,165,543,182,542,197,539,212,534,224,527,235,520,245,511,253,502,259,493,321,493,321,490,159,490,136,487,117,479,100,466,86,448,75,427,68,404,63,379,61,352,62,336,64,320,68,304,73,288,79,272,87,258,96,246,107,235,119,227,133,221,148,217,164,216,321,216,321,213,259,213,239,191,215,175,188,166,158,163xm321,493l259,493,259,521,262,528,275,540,282,543,297,543,305,540,317,529,320,521,321,493xm321,216l164,216,179,217,193,220,205,226,216,233,227,242,237,253,246,266,253,281,259,297,263,314,265,333,266,352,266,354,265,370,263,386,260,402,255,418,249,434,241,447,231,459,220,470,207,479,193,485,176,488,159,490,321,490,321,216xm297,0l281,0,274,3,262,14,259,21,259,213,321,213,320,21,317,14,305,3,297,0xe" filled="true" fillcolor="#636466" stroked="false">
              <v:path arrowok="t"/>
              <v:fill type="solid"/>
            </v:shape>
          </v:group>
        </w:pict>
      </w:r>
      <w:r>
        <w:rPr>
          <w:spacing w:val="27"/>
          <w:sz w:val="20"/>
        </w:rPr>
      </w:r>
      <w:r>
        <w:rPr>
          <w:spacing w:val="22"/>
          <w:sz w:val="20"/>
        </w:rPr>
        <w:t> </w:t>
      </w:r>
      <w:r>
        <w:rPr>
          <w:spacing w:val="22"/>
          <w:sz w:val="20"/>
        </w:rPr>
        <w:pict>
          <v:group style="width:3.85pt;height:25.25pt;mso-position-horizontal-relative:char;mso-position-vertical-relative:line" coordorigin="0,0" coordsize="77,505">
            <v:shape style="position:absolute;left:0;top:0;width:77;height:505" coordorigin="0,0" coordsize="77,505" path="m47,126l30,126,23,129,17,135,11,140,8,148,8,483,12,491,25,502,31,505,47,505,54,502,66,491,69,483,69,146,66,139,60,134,54,128,47,126xm49,0l28,0,19,4,11,11,4,20,0,29,0,48,4,57,11,66,19,73,28,77,48,77,57,73,72,58,76,49,76,28,72,19,58,4,49,0xe" filled="true" fillcolor="#636466" stroked="false">
              <v:path arrowok="t"/>
              <v:fill type="solid"/>
            </v:shape>
          </v:group>
        </w:pict>
      </w:r>
      <w:r>
        <w:rPr>
          <w:spacing w:val="22"/>
          <w:sz w:val="20"/>
        </w:rPr>
      </w:r>
      <w:r>
        <w:rPr>
          <w:spacing w:val="-2"/>
          <w:sz w:val="20"/>
        </w:rPr>
        <w:t> </w:t>
      </w:r>
      <w:r>
        <w:rPr>
          <w:spacing w:val="-2"/>
          <w:sz w:val="20"/>
        </w:rPr>
        <w:pict>
          <v:group style="width:20.5pt;height:25.25pt;mso-position-horizontal-relative:char;mso-position-vertical-relative:line" coordorigin="0,0" coordsize="410,505">
            <v:shape style="position:absolute;left:0;top:125;width:267;height:380" type="#_x0000_t75" stroked="false">
              <v:imagedata r:id="rId10" o:title=""/>
            </v:shape>
            <v:shape style="position:absolute;left:333;top:0;width:77;height:505" coordorigin="333,0" coordsize="77,505" path="m380,126l363,126,356,129,351,135,344,140,341,148,341,483,345,491,358,502,365,505,380,505,387,502,399,491,402,483,402,146,399,139,393,134,388,128,380,126xm382,0l361,0,352,4,344,11,337,20,333,29,333,48,337,57,344,66,352,73,361,77,381,77,390,73,405,58,409,49,409,28,405,19,391,4,382,0xe" filled="true" fillcolor="#636466" stroked="false">
              <v:path arrowok="t"/>
              <v:fill type="solid"/>
            </v:shape>
          </v:group>
        </w:pict>
      </w:r>
      <w:r>
        <w:rPr>
          <w:spacing w:val="-2"/>
          <w:sz w:val="20"/>
        </w:rPr>
      </w:r>
      <w:r>
        <w:rPr>
          <w:spacing w:val="1"/>
          <w:sz w:val="20"/>
        </w:rPr>
        <w:t> </w:t>
      </w:r>
      <w:r>
        <w:rPr>
          <w:spacing w:val="1"/>
          <w:sz w:val="20"/>
        </w:rPr>
        <w:drawing>
          <wp:inline distT="0" distB="0" distL="0" distR="0">
            <wp:extent cx="209407" cy="242887"/>
            <wp:effectExtent l="0" t="0" r="0" b="0"/>
            <wp:docPr id="3" name="image4.png" descr=""/>
            <wp:cNvGraphicFramePr>
              <a:graphicFrameLocks noChangeAspect="1"/>
            </wp:cNvGraphicFramePr>
            <a:graphic>
              <a:graphicData uri="http://schemas.openxmlformats.org/drawingml/2006/picture">
                <pic:pic>
                  <pic:nvPicPr>
                    <pic:cNvPr id="4" name="image4.png"/>
                    <pic:cNvPicPr/>
                  </pic:nvPicPr>
                  <pic:blipFill>
                    <a:blip r:embed="rId11" cstate="print"/>
                    <a:stretch>
                      <a:fillRect/>
                    </a:stretch>
                  </pic:blipFill>
                  <pic:spPr>
                    <a:xfrm>
                      <a:off x="0" y="0"/>
                      <a:ext cx="209407" cy="242887"/>
                    </a:xfrm>
                    <a:prstGeom prst="rect">
                      <a:avLst/>
                    </a:prstGeom>
                  </pic:spPr>
                </pic:pic>
              </a:graphicData>
            </a:graphic>
          </wp:inline>
        </w:drawing>
      </w:r>
      <w:r>
        <w:rPr>
          <w:spacing w:val="1"/>
          <w:sz w:val="20"/>
        </w:rPr>
      </w:r>
      <w:r>
        <w:rPr>
          <w:spacing w:val="26"/>
          <w:sz w:val="20"/>
        </w:rPr>
        <w:t> </w:t>
      </w:r>
      <w:r>
        <w:rPr>
          <w:spacing w:val="26"/>
          <w:sz w:val="20"/>
        </w:rPr>
        <w:pict>
          <v:group style="width:50.9pt;height:19.1pt;mso-position-horizontal-relative:char;mso-position-vertical-relative:line" coordorigin="0,0" coordsize="1018,382">
            <v:shape style="position:absolute;left:0;top:0;width:294;height:382" type="#_x0000_t75" stroked="false">
              <v:imagedata r:id="rId12" o:title=""/>
            </v:shape>
            <v:shape style="position:absolute;left:364;top:0;width:329;height:380" type="#_x0000_t75" stroked="false">
              <v:imagedata r:id="rId13" o:title=""/>
            </v:shape>
            <v:shape style="position:absolute;left:742;top:0;width:276;height:380" type="#_x0000_t75" stroked="false">
              <v:imagedata r:id="rId14" o:title=""/>
            </v:shape>
          </v:group>
        </w:pict>
      </w:r>
      <w:r>
        <w:rPr>
          <w:spacing w:val="26"/>
          <w:sz w:val="20"/>
        </w:rPr>
      </w:r>
    </w:p>
    <w:p>
      <w:pPr>
        <w:pStyle w:val="BodyText"/>
        <w:spacing w:before="11"/>
        <w:rPr>
          <w:sz w:val="6"/>
        </w:rPr>
      </w:pPr>
      <w:r>
        <w:rPr/>
        <w:pict>
          <v:shape style="position:absolute;margin-left:189.974792pt;margin-top:5.949pt;width:3.05pt;height:27.15pt;mso-position-horizontal-relative:page;mso-position-vertical-relative:paragraph;z-index:1192;mso-wrap-distance-left:0;mso-wrap-distance-right:0" coordorigin="3799,119" coordsize="61,543" path="m3838,119l3821,119,3814,122,3802,133,3799,141,3799,639,3803,647,3815,659,3822,662,3838,662,3846,659,3857,647,3860,639,3860,140,3857,132,3846,122,3838,119xe" filled="true" fillcolor="#636466" stroked="false">
            <v:path arrowok="t"/>
            <v:fill type="solid"/>
            <w10:wrap type="topAndBottom"/>
          </v:shape>
        </w:pict>
      </w:r>
      <w:r>
        <w:rPr/>
        <w:drawing>
          <wp:anchor distT="0" distB="0" distL="0" distR="0" allowOverlap="1" layoutInCell="1" locked="0" behindDoc="0" simplePos="0" relativeHeight="1216">
            <wp:simplePos x="0" y="0"/>
            <wp:positionH relativeFrom="page">
              <wp:posOffset>2501807</wp:posOffset>
            </wp:positionH>
            <wp:positionV relativeFrom="paragraph">
              <wp:posOffset>178864</wp:posOffset>
            </wp:positionV>
            <wp:extent cx="206722" cy="242887"/>
            <wp:effectExtent l="0" t="0" r="0" b="0"/>
            <wp:wrapTopAndBottom/>
            <wp:docPr id="5" name="image8.png" descr=""/>
            <wp:cNvGraphicFramePr>
              <a:graphicFrameLocks noChangeAspect="1"/>
            </wp:cNvGraphicFramePr>
            <a:graphic>
              <a:graphicData uri="http://schemas.openxmlformats.org/drawingml/2006/picture">
                <pic:pic>
                  <pic:nvPicPr>
                    <pic:cNvPr id="6" name="image8.png"/>
                    <pic:cNvPicPr/>
                  </pic:nvPicPr>
                  <pic:blipFill>
                    <a:blip r:embed="rId15" cstate="print"/>
                    <a:stretch>
                      <a:fillRect/>
                    </a:stretch>
                  </pic:blipFill>
                  <pic:spPr>
                    <a:xfrm>
                      <a:off x="0" y="0"/>
                      <a:ext cx="206722" cy="242887"/>
                    </a:xfrm>
                    <a:prstGeom prst="rect">
                      <a:avLst/>
                    </a:prstGeom>
                  </pic:spPr>
                </pic:pic>
              </a:graphicData>
            </a:graphic>
          </wp:anchor>
        </w:drawing>
      </w:r>
      <w:r>
        <w:rPr/>
        <w:pict>
          <v:group style="position:absolute;margin-left:218.185593pt;margin-top:5.9488pt;width:35.65pt;height:27.15pt;mso-position-horizontal-relative:page;mso-position-vertical-relative:paragraph;z-index:1240;mso-wrap-distance-left:0;mso-wrap-distance-right:0" coordorigin="4364,119" coordsize="713,543">
            <v:shape style="position:absolute;left:4364;top:119;width:320;height:543" coordorigin="4364,119" coordsize="320,543" path="m4402,119l4385,119,4378,122,4367,133,4364,141,4364,640,4367,648,4378,659,4385,662,4401,662,4409,659,4421,648,4424,641,4424,612,4635,612,4638,608,4525,608,4507,607,4491,603,4476,597,4463,588,4451,577,4442,565,4434,552,4428,537,4423,521,4420,505,4417,488,4417,473,4417,457,4418,444,4424,417,4427,406,4431,397,4439,382,4448,370,4459,359,4470,350,4483,344,4496,339,4510,336,4524,335,4637,335,4635,332,4424,332,4424,140,4422,132,4416,127,4410,122,4402,119xm4635,612l4424,612,4440,634,4461,649,4487,658,4518,662,4537,661,4554,658,4571,654,4587,648,4601,640,4615,631,4627,620,4635,612xm4637,335l4535,335,4545,336,4561,343,4569,348,4577,354,4588,365,4598,377,4606,390,4612,404,4617,419,4620,435,4622,452,4623,471,4622,487,4620,504,4617,520,4613,536,4607,551,4600,564,4591,577,4580,588,4568,597,4555,603,4540,607,4525,608,4638,608,4639,608,4649,594,4658,579,4666,564,4672,548,4677,530,4681,512,4683,493,4684,473,4682,447,4679,422,4672,399,4664,376,4653,356,4640,338,4637,335xm4526,282l4497,285,4470,294,4446,310,4424,332,4635,332,4625,321,4609,307,4591,296,4571,288,4549,283,4526,282xe" filled="true" fillcolor="#636466" stroked="false">
              <v:path arrowok="t"/>
              <v:fill type="solid"/>
            </v:shape>
            <v:shape style="position:absolute;left:4748;top:282;width:328;height:380" type="#_x0000_t75" stroked="false">
              <v:imagedata r:id="rId16" o:title=""/>
            </v:shape>
            <w10:wrap type="topAndBottom"/>
          </v:group>
        </w:pict>
      </w:r>
      <w:r>
        <w:rPr/>
        <w:drawing>
          <wp:anchor distT="0" distB="0" distL="0" distR="0" allowOverlap="1" layoutInCell="1" locked="0" behindDoc="0" simplePos="0" relativeHeight="1264">
            <wp:simplePos x="0" y="0"/>
            <wp:positionH relativeFrom="page">
              <wp:posOffset>3272891</wp:posOffset>
            </wp:positionH>
            <wp:positionV relativeFrom="paragraph">
              <wp:posOffset>178864</wp:posOffset>
            </wp:positionV>
            <wp:extent cx="337093" cy="242887"/>
            <wp:effectExtent l="0" t="0" r="0" b="0"/>
            <wp:wrapTopAndBottom/>
            <wp:docPr id="7" name="image10.png" descr=""/>
            <wp:cNvGraphicFramePr>
              <a:graphicFrameLocks noChangeAspect="1"/>
            </wp:cNvGraphicFramePr>
            <a:graphic>
              <a:graphicData uri="http://schemas.openxmlformats.org/drawingml/2006/picture">
                <pic:pic>
                  <pic:nvPicPr>
                    <pic:cNvPr id="8" name="image10.png"/>
                    <pic:cNvPicPr/>
                  </pic:nvPicPr>
                  <pic:blipFill>
                    <a:blip r:embed="rId17" cstate="print"/>
                    <a:stretch>
                      <a:fillRect/>
                    </a:stretch>
                  </pic:blipFill>
                  <pic:spPr>
                    <a:xfrm>
                      <a:off x="0" y="0"/>
                      <a:ext cx="337093" cy="242887"/>
                    </a:xfrm>
                    <a:prstGeom prst="rect">
                      <a:avLst/>
                    </a:prstGeom>
                  </pic:spPr>
                </pic:pic>
              </a:graphicData>
            </a:graphic>
          </wp:anchor>
        </w:drawing>
      </w:r>
      <w:r>
        <w:rPr/>
        <w:pict>
          <v:shape style="position:absolute;margin-left:288.955994pt;margin-top:5.949pt;width:3.05pt;height:27.15pt;mso-position-horizontal-relative:page;mso-position-vertical-relative:paragraph;z-index:1288;mso-wrap-distance-left:0;mso-wrap-distance-right:0" coordorigin="5779,119" coordsize="61,543" path="m5818,119l5801,119,5794,122,5782,133,5779,141,5779,639,5782,647,5795,659,5802,662,5818,662,5825,659,5837,647,5840,639,5840,140,5837,132,5825,122,5818,119xe" filled="true" fillcolor="#636466" stroked="false">
            <v:path arrowok="t"/>
            <v:fill type="solid"/>
            <w10:wrap type="topAndBottom"/>
          </v:shape>
        </w:pict>
      </w:r>
      <w:r>
        <w:rPr/>
        <w:pict>
          <v:group style="position:absolute;margin-left:295.554291pt;margin-top:14.0839pt;width:32.75pt;height:19pt;mso-position-horizontal-relative:page;mso-position-vertical-relative:paragraph;z-index:1312;mso-wrap-distance-left:0;mso-wrap-distance-right:0" coordorigin="5911,282" coordsize="655,380">
            <v:shape style="position:absolute;left:5911;top:282;width:329;height:380" type="#_x0000_t75" stroked="false">
              <v:imagedata r:id="rId18" o:title=""/>
            </v:shape>
            <v:shape style="position:absolute;left:6290;top:282;width:276;height:380" type="#_x0000_t75" stroked="false">
              <v:imagedata r:id="rId19" o:title=""/>
            </v:shape>
            <w10:wrap type="topAndBottom"/>
          </v:group>
        </w:pict>
      </w:r>
      <w:r>
        <w:rPr/>
        <w:drawing>
          <wp:anchor distT="0" distB="0" distL="0" distR="0" allowOverlap="1" layoutInCell="1" locked="0" behindDoc="0" simplePos="0" relativeHeight="1336">
            <wp:simplePos x="0" y="0"/>
            <wp:positionH relativeFrom="page">
              <wp:posOffset>4282986</wp:posOffset>
            </wp:positionH>
            <wp:positionV relativeFrom="paragraph">
              <wp:posOffset>178868</wp:posOffset>
            </wp:positionV>
            <wp:extent cx="210303" cy="242887"/>
            <wp:effectExtent l="0" t="0" r="0" b="0"/>
            <wp:wrapTopAndBottom/>
            <wp:docPr id="9" name="image13.png" descr=""/>
            <wp:cNvGraphicFramePr>
              <a:graphicFrameLocks noChangeAspect="1"/>
            </wp:cNvGraphicFramePr>
            <a:graphic>
              <a:graphicData uri="http://schemas.openxmlformats.org/drawingml/2006/picture">
                <pic:pic>
                  <pic:nvPicPr>
                    <pic:cNvPr id="10" name="image13.png"/>
                    <pic:cNvPicPr/>
                  </pic:nvPicPr>
                  <pic:blipFill>
                    <a:blip r:embed="rId20" cstate="print"/>
                    <a:stretch>
                      <a:fillRect/>
                    </a:stretch>
                  </pic:blipFill>
                  <pic:spPr>
                    <a:xfrm>
                      <a:off x="0" y="0"/>
                      <a:ext cx="210303" cy="242887"/>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4539402</wp:posOffset>
            </wp:positionH>
            <wp:positionV relativeFrom="paragraph">
              <wp:posOffset>178860</wp:posOffset>
            </wp:positionV>
            <wp:extent cx="186815" cy="242887"/>
            <wp:effectExtent l="0" t="0" r="0" b="0"/>
            <wp:wrapTopAndBottom/>
            <wp:docPr id="11" name="image14.png" descr=""/>
            <wp:cNvGraphicFramePr>
              <a:graphicFrameLocks noChangeAspect="1"/>
            </wp:cNvGraphicFramePr>
            <a:graphic>
              <a:graphicData uri="http://schemas.openxmlformats.org/drawingml/2006/picture">
                <pic:pic>
                  <pic:nvPicPr>
                    <pic:cNvPr id="12" name="image14.png"/>
                    <pic:cNvPicPr/>
                  </pic:nvPicPr>
                  <pic:blipFill>
                    <a:blip r:embed="rId21" cstate="print"/>
                    <a:stretch>
                      <a:fillRect/>
                    </a:stretch>
                  </pic:blipFill>
                  <pic:spPr>
                    <a:xfrm>
                      <a:off x="0" y="0"/>
                      <a:ext cx="186815" cy="242887"/>
                    </a:xfrm>
                    <a:prstGeom prst="rect">
                      <a:avLst/>
                    </a:prstGeom>
                  </pic:spPr>
                </pic:pic>
              </a:graphicData>
            </a:graphic>
          </wp:anchor>
        </w:drawing>
      </w:r>
    </w:p>
    <w:p>
      <w:pPr>
        <w:pStyle w:val="BodyText"/>
        <w:spacing w:before="6"/>
        <w:rPr>
          <w:sz w:val="7"/>
        </w:rPr>
      </w:pPr>
    </w:p>
    <w:p>
      <w:pPr>
        <w:spacing w:line="240" w:lineRule="auto"/>
        <w:ind w:left="3799" w:right="0" w:firstLine="0"/>
        <w:rPr>
          <w:sz w:val="20"/>
        </w:rPr>
      </w:pPr>
      <w:r>
        <w:rPr>
          <w:position w:val="116"/>
          <w:sz w:val="20"/>
        </w:rPr>
        <w:pict>
          <v:group style="width:34.15pt;height:25.25pt;mso-position-horizontal-relative:char;mso-position-vertical-relative:line" coordorigin="0,0" coordsize="683,505">
            <v:shape style="position:absolute;left:0;top:17;width:175;height:488" coordorigin="0,17" coordsize="175,488" path="m119,182l57,182,57,484,60,492,66,496,72,502,78,505,95,505,102,502,109,497,115,491,119,483,119,182xm155,129l30,129,17,131,8,136,2,145,0,156,1,163,4,169,9,174,14,179,21,182,156,182,162,180,168,175,172,169,175,162,175,149,172,142,162,132,155,129xm96,17l80,17,73,20,66,24,60,30,57,37,57,129,119,129,119,37,116,29,104,20,96,17xe" filled="true" fillcolor="#636466" stroked="false">
              <v:path arrowok="t"/>
              <v:fill type="solid"/>
            </v:shape>
            <v:shape style="position:absolute;left:213;top:0;width:77;height:505" coordorigin="213,0" coordsize="77,505" path="m260,126l243,126,236,129,230,135,224,140,221,148,221,483,225,491,238,502,244,505,260,505,267,502,279,491,282,483,282,146,279,139,273,134,267,128,260,126xm262,0l241,0,232,4,224,11,217,20,213,29,213,48,217,57,224,66,232,73,241,77,261,77,270,73,285,58,289,49,289,28,285,19,270,4,262,0xe" filled="true" fillcolor="#636466" stroked="false">
              <v:path arrowok="t"/>
              <v:fill type="solid"/>
            </v:shape>
            <v:shape style="position:absolute;left:353;top:125;width:329;height:380" type="#_x0000_t75" stroked="false">
              <v:imagedata r:id="rId22" o:title=""/>
            </v:shape>
          </v:group>
        </w:pict>
      </w:r>
      <w:r>
        <w:rPr>
          <w:position w:val="116"/>
          <w:sz w:val="20"/>
        </w:rPr>
      </w:r>
      <w:r>
        <w:rPr>
          <w:spacing w:val="6"/>
          <w:position w:val="116"/>
          <w:sz w:val="20"/>
        </w:rPr>
        <w:t> </w:t>
      </w:r>
      <w:r>
        <w:rPr>
          <w:spacing w:val="6"/>
          <w:position w:val="116"/>
          <w:sz w:val="20"/>
        </w:rPr>
        <w:pict>
          <v:group style="width:25.1pt;height:19pt;mso-position-horizontal-relative:char;mso-position-vertical-relative:line" coordorigin="0,0" coordsize="502,380">
            <v:shape style="position:absolute;left:0;top:0;width:502;height:380" coordorigin="0,0" coordsize="502,380" path="m40,0l24,0,16,3,3,13,0,20,0,359,3,366,16,377,23,380,38,380,46,377,58,366,61,359,61,135,61,121,64,109,67,98,72,89,78,77,87,69,100,62,110,58,120,55,130,54,140,53,251,53,244,45,61,45,61,21,58,13,47,3,40,0xm251,53l140,53,157,54,172,59,185,65,197,75,207,88,214,103,218,121,219,139,219,360,223,366,236,377,242,380,258,380,265,377,278,367,281,360,281,139,282,118,286,100,294,85,304,73,317,64,320,63,258,63,251,53xm477,53l362,53,373,54,383,56,393,59,403,64,412,70,419,77,426,84,431,93,435,103,438,114,439,126,440,135,440,359,443,366,456,377,463,380,478,380,486,377,498,366,501,359,501,135,500,115,497,97,492,80,484,64,477,53xm375,0l358,1,341,3,326,7,312,13,298,21,284,32,271,46,258,63,320,63,331,58,346,54,362,53,477,53,475,49,464,37,452,26,439,17,423,9,407,4,391,1,375,0xm158,0l129,3,104,11,81,25,61,45,244,45,238,35,214,16,188,4,158,0xe" filled="true" fillcolor="#636466" stroked="false">
              <v:path arrowok="t"/>
              <v:fill type="solid"/>
            </v:shape>
          </v:group>
        </w:pict>
      </w:r>
      <w:r>
        <w:rPr>
          <w:spacing w:val="6"/>
          <w:position w:val="116"/>
          <w:sz w:val="20"/>
        </w:rPr>
      </w:r>
      <w:r>
        <w:rPr>
          <w:spacing w:val="1"/>
          <w:position w:val="116"/>
          <w:sz w:val="20"/>
        </w:rPr>
        <w:t> </w:t>
      </w:r>
      <w:r>
        <w:rPr>
          <w:spacing w:val="1"/>
          <w:sz w:val="20"/>
        </w:rPr>
        <w:pict>
          <v:group style="width:53.45pt;height:76.850pt;mso-position-horizontal-relative:char;mso-position-vertical-relative:line" coordorigin="0,0" coordsize="1069,1537">
            <v:shape style="position:absolute;left:28;top:0;width:320;height:533" coordorigin="28,0" coordsize="320,533" path="m65,0l49,0,42,3,37,9,31,15,28,23,28,507,31,516,44,529,51,532,67,532,74,529,86,516,88,507,88,330,299,330,301,328,183,328,162,326,143,319,125,307,110,290,98,269,89,245,84,219,82,191,82,187,83,172,85,155,88,139,93,123,99,108,107,95,116,83,127,73,140,64,155,58,171,54,190,53,303,53,303,53,300,50,88,50,88,20,85,12,73,2,65,0xm299,330l88,330,109,352,132,367,159,377,189,380,212,378,233,374,254,366,272,354,289,341,299,330xm303,53l190,53,205,54,219,58,232,64,244,73,254,84,263,96,271,110,277,125,281,141,284,157,286,174,287,187,287,204,286,215,283,234,281,241,280,243,278,251,276,256,275,260,269,274,261,287,252,298,241,308,234,314,225,319,206,326,197,328,301,328,304,325,317,306,328,286,336,263,343,240,346,214,347,187,347,168,344,149,341,130,335,112,329,95,321,79,312,65,303,53xm183,0l152,3,126,13,105,28,88,50,300,50,292,41,279,31,265,22,250,13,235,7,219,3,201,1,183,0xe" filled="true" fillcolor="#636466" stroked="false">
              <v:path arrowok="t"/>
              <v:fill type="solid"/>
            </v:shape>
            <v:shape style="position:absolute;left:412;top:0;width:328;height:380" type="#_x0000_t75" stroked="false">
              <v:imagedata r:id="rId23" o:title=""/>
            </v:shape>
            <v:shape style="position:absolute;left:793;top:0;width:276;height:380" type="#_x0000_t75" stroked="false">
              <v:imagedata r:id="rId24" o:title=""/>
            </v:shape>
            <v:shape style="position:absolute;left:19;top:597;width:103;height:682" coordorigin="19,597" coordsize="103,682" path="m83,767l59,767,50,771,42,779,34,786,30,797,30,1250,35,1260,52,1275,61,1279,82,1279,92,1275,108,1260,112,1250,112,795,108,784,100,778,92,770,83,767xm85,597l57,597,45,602,34,612,24,624,19,636,19,661,24,674,34,686,44,696,56,701,84,701,96,696,117,675,122,663,122,634,117,622,97,602,85,597xe" filled="true" fillcolor="#636466" stroked="false">
              <v:path arrowok="t"/>
              <v:fill type="solid"/>
            </v:shape>
            <v:shape style="position:absolute;left:188;top:766;width:373;height:514" coordorigin="188,766" coordsize="373,514" path="m233,1147l214,1147,205,1150,191,1164,188,1173,188,1183,190,1195,195,1206,202,1215,210,1224,246,1248,285,1265,328,1275,375,1279,404,1278,431,1274,455,1267,477,1258,496,1246,513,1233,527,1218,535,1207,359,1207,347,1205,336,1202,331,1200,326,1199,314,1194,308,1191,303,1189,277,1173,265,1163,255,1156,247,1153,241,1149,233,1147xm375,766l359,766,346,767,324,772,315,774,309,777,308,778,301,781,289,786,271,798,255,810,241,824,230,838,222,854,215,870,212,887,210,905,212,924,216,941,223,957,232,971,243,984,256,995,269,1005,284,1013,320,1029,364,1048,388,1058,408,1066,425,1075,438,1082,454,1094,466,1107,473,1122,475,1138,473,1155,467,1169,457,1181,443,1190,426,1198,409,1203,391,1206,373,1207,535,1207,539,1202,548,1185,555,1167,559,1150,559,1149,560,1132,559,1111,554,1092,547,1074,536,1058,522,1043,504,1029,482,1016,456,1005,410,988,387,980,353,965,345,962,336,958,327,951,313,940,305,931,299,922,295,911,291,900,293,888,297,876,305,865,315,856,328,848,344,842,362,839,383,837,543,837,542,836,536,826,528,816,517,806,502,797,485,789,464,782,443,775,420,770,398,767,375,766xm543,837l403,837,419,843,463,869,477,877,490,883,501,888,510,891,520,890,529,886,537,879,544,870,547,862,547,854,546,845,543,837xe" filled="true" fillcolor="#636466" stroked="false">
              <v:path arrowok="t"/>
              <v:fill type="solid"/>
            </v:shape>
            <v:shape style="position:absolute;left:0;top:1185;width:141;height:352" type="#_x0000_t75" stroked="false">
              <v:imagedata r:id="rId25" o:title=""/>
            </v:shape>
          </v:group>
        </w:pict>
      </w:r>
      <w:r>
        <w:rPr>
          <w:spacing w:val="1"/>
          <w:sz w:val="20"/>
        </w:rPr>
      </w:r>
      <w:r>
        <w:rPr>
          <w:spacing w:val="116"/>
          <w:sz w:val="20"/>
        </w:rPr>
        <w:t> </w:t>
      </w:r>
      <w:r>
        <w:rPr>
          <w:spacing w:val="116"/>
          <w:position w:val="116"/>
          <w:sz w:val="20"/>
        </w:rPr>
        <w:pict>
          <v:group style="width:35.2pt;height:27.15pt;mso-position-horizontal-relative:char;mso-position-vertical-relative:line" coordorigin="0,0" coordsize="704,543">
            <v:shape style="position:absolute;left:0;top:0;width:321;height:543" coordorigin="0,0" coordsize="321,543" path="m158,163l141,164,125,166,109,171,94,177,84,182,75,188,67,195,61,200,57,204,52,209,48,213,44,219,35,232,26,247,18,264,12,282,7,301,3,319,1,337,0,354,0,367,1,380,3,392,6,405,7,415,9,422,11,427,13,431,16,440,21,451,32,472,45,490,61,505,78,519,98,529,118,537,141,541,165,543,182,542,197,539,212,534,224,527,235,520,245,511,253,502,259,493,321,493,321,489,159,489,136,487,117,479,100,466,86,448,75,427,68,404,63,379,61,352,62,336,64,320,68,304,73,287,79,272,87,258,96,246,107,235,119,227,133,221,148,217,164,216,321,216,321,213,259,213,239,191,215,175,188,166,158,163xm321,493l259,493,259,521,262,528,269,534,275,540,282,543,297,543,305,540,317,529,320,521,321,493xm321,216l164,216,179,217,193,220,205,226,216,233,227,242,237,253,246,266,253,281,259,297,263,314,265,333,266,352,266,354,265,370,263,386,260,402,255,418,249,434,241,447,231,459,220,470,207,479,193,485,177,488,159,489,321,489,321,216xm297,0l281,0,274,3,262,14,259,21,259,213,321,213,320,21,317,14,305,3,297,0xe" filled="true" fillcolor="#636466" stroked="false">
              <v:path arrowok="t"/>
              <v:fill type="solid"/>
            </v:shape>
            <v:shape style="position:absolute;left:374;top:163;width:329;height:380" type="#_x0000_t75" stroked="false">
              <v:imagedata r:id="rId26" o:title=""/>
            </v:shape>
          </v:group>
        </w:pict>
      </w:r>
      <w:r>
        <w:rPr>
          <w:spacing w:val="116"/>
          <w:position w:val="116"/>
          <w:sz w:val="20"/>
        </w:rPr>
      </w:r>
    </w:p>
    <w:p>
      <w:pPr>
        <w:pStyle w:val="BodyText"/>
        <w:rPr>
          <w:sz w:val="10"/>
        </w:rPr>
      </w:pPr>
      <w:r>
        <w:rPr/>
        <w:pict>
          <v:group style="position:absolute;margin-left:183.972794pt;margin-top:7.768842pt;width:17.95pt;height:11.35pt;mso-position-horizontal-relative:page;mso-position-vertical-relative:paragraph;z-index:1480;mso-wrap-distance-left:0;mso-wrap-distance-right:0" coordorigin="3679,155" coordsize="359,227">
            <v:shape style="position:absolute;left:3679;top:155;width:175;height:227" type="#_x0000_t75" stroked="false">
              <v:imagedata r:id="rId27" o:title=""/>
            </v:shape>
            <v:shape style="position:absolute;left:3887;top:232;width:150;height:150" type="#_x0000_t75" stroked="false">
              <v:imagedata r:id="rId28" o:title=""/>
            </v:shape>
            <w10:wrap type="topAndBottom"/>
          </v:group>
        </w:pict>
      </w:r>
      <w:r>
        <w:rPr/>
        <w:pict>
          <v:group style="position:absolute;margin-left:207.614594pt;margin-top:7.738442pt;width:52.95pt;height:11.5pt;mso-position-horizontal-relative:page;mso-position-vertical-relative:paragraph;z-index:1504;mso-wrap-distance-left:0;mso-wrap-distance-right:0" coordorigin="4152,155" coordsize="1059,230">
            <v:shape style="position:absolute;left:4152;top:231;width:154;height:151" type="#_x0000_t75" stroked="false">
              <v:imagedata r:id="rId29" o:title=""/>
            </v:shape>
            <v:shape style="position:absolute;left:4339;top:232;width:150;height:150" type="#_x0000_t75" stroked="false">
              <v:imagedata r:id="rId30" o:title=""/>
            </v:shape>
            <v:shape style="position:absolute;left:4520;top:156;width:154;height:226" type="#_x0000_t75" stroked="false">
              <v:imagedata r:id="rId31" o:title=""/>
            </v:shape>
            <v:shape style="position:absolute;left:4710;top:155;width:500;height:229" type="#_x0000_t75" stroked="false">
              <v:imagedata r:id="rId32" o:title=""/>
            </v:shape>
            <w10:wrap type="topAndBottom"/>
          </v:group>
        </w:pict>
      </w:r>
      <w:r>
        <w:rPr/>
        <w:pict>
          <v:group style="position:absolute;margin-left:266.126312pt;margin-top:7.738242pt;width:16.7pt;height:11.4pt;mso-position-horizontal-relative:page;mso-position-vertical-relative:paragraph;z-index:1528;mso-wrap-distance-left:0;mso-wrap-distance-right:0" coordorigin="5323,155" coordsize="334,228">
            <v:shape style="position:absolute;left:5323;top:155;width:154;height:227" type="#_x0000_t75" stroked="false">
              <v:imagedata r:id="rId33" o:title=""/>
            </v:shape>
            <v:shape style="position:absolute;left:5509;top:233;width:146;height:149" type="#_x0000_t75" stroked="false">
              <v:imagedata r:id="rId34" o:title=""/>
            </v:shape>
            <w10:wrap type="topAndBottom"/>
          </v:group>
        </w:pict>
      </w:r>
      <w:r>
        <w:rPr/>
        <w:drawing>
          <wp:anchor distT="0" distB="0" distL="0" distR="0" allowOverlap="1" layoutInCell="1" locked="0" behindDoc="0" simplePos="0" relativeHeight="1552">
            <wp:simplePos x="0" y="0"/>
            <wp:positionH relativeFrom="page">
              <wp:posOffset>3665241</wp:posOffset>
            </wp:positionH>
            <wp:positionV relativeFrom="paragraph">
              <wp:posOffset>98278</wp:posOffset>
            </wp:positionV>
            <wp:extent cx="160094" cy="145732"/>
            <wp:effectExtent l="0" t="0" r="0" b="0"/>
            <wp:wrapTopAndBottom/>
            <wp:docPr id="13" name="image28.png" descr=""/>
            <wp:cNvGraphicFramePr>
              <a:graphicFrameLocks noChangeAspect="1"/>
            </wp:cNvGraphicFramePr>
            <a:graphic>
              <a:graphicData uri="http://schemas.openxmlformats.org/drawingml/2006/picture">
                <pic:pic>
                  <pic:nvPicPr>
                    <pic:cNvPr id="14" name="image28.png"/>
                    <pic:cNvPicPr/>
                  </pic:nvPicPr>
                  <pic:blipFill>
                    <a:blip r:embed="rId35" cstate="print"/>
                    <a:stretch>
                      <a:fillRect/>
                    </a:stretch>
                  </pic:blipFill>
                  <pic:spPr>
                    <a:xfrm>
                      <a:off x="0" y="0"/>
                      <a:ext cx="160094" cy="145732"/>
                    </a:xfrm>
                    <a:prstGeom prst="rect">
                      <a:avLst/>
                    </a:prstGeom>
                  </pic:spPr>
                </pic:pic>
              </a:graphicData>
            </a:graphic>
          </wp:anchor>
        </w:drawing>
      </w:r>
      <w:r>
        <w:rPr/>
        <w:pict>
          <v:group style="position:absolute;margin-left:306.824402pt;margin-top:7.768442pt;width:73.850pt;height:14.4pt;mso-position-horizontal-relative:page;mso-position-vertical-relative:paragraph;z-index:1576;mso-wrap-distance-left:0;mso-wrap-distance-right:0" coordorigin="6136,155" coordsize="1477,288">
            <v:shape style="position:absolute;left:6136;top:231;width:266;height:151" type="#_x0000_t75" stroked="false">
              <v:imagedata r:id="rId36" o:title=""/>
            </v:shape>
            <v:shape style="position:absolute;left:6434;top:155;width:251;height:288" type="#_x0000_t75" stroked="false">
              <v:imagedata r:id="rId37" o:title=""/>
            </v:shape>
            <v:shape style="position:absolute;left:6716;top:231;width:280;height:151" type="#_x0000_t75" stroked="false">
              <v:imagedata r:id="rId38" o:title=""/>
            </v:shape>
            <v:shape style="position:absolute;left:7029;top:155;width:215;height:230" type="#_x0000_t75" stroked="false">
              <v:imagedata r:id="rId39" o:title=""/>
            </v:shape>
            <v:shape style="position:absolute;left:7276;top:156;width:154;height:226" type="#_x0000_t75" stroked="false">
              <v:imagedata r:id="rId40" o:title=""/>
            </v:shape>
            <v:shape style="position:absolute;left:7463;top:232;width:150;height:150" type="#_x0000_t75" stroked="false">
              <v:imagedata r:id="rId41" o:title=""/>
            </v:shape>
            <w10:wrap type="topAndBottom"/>
          </v:group>
        </w:pict>
      </w:r>
    </w:p>
    <w:p>
      <w:pPr>
        <w:pStyle w:val="BodyText"/>
        <w:spacing w:before="11"/>
        <w:rPr>
          <w:sz w:val="3"/>
        </w:rPr>
      </w:pPr>
    </w:p>
    <w:p>
      <w:pPr>
        <w:spacing w:line="240" w:lineRule="auto"/>
        <w:ind w:left="3679" w:right="0" w:firstLine="0"/>
        <w:rPr>
          <w:sz w:val="20"/>
        </w:rPr>
      </w:pPr>
      <w:r>
        <w:rPr>
          <w:sz w:val="20"/>
        </w:rPr>
        <w:pict>
          <v:group style="width:72.8pt;height:14.45pt;mso-position-horizontal-relative:char;mso-position-vertical-relative:line" coordorigin="0,0" coordsize="1456,289">
            <v:shape style="position:absolute;left:0;top:76;width:325;height:155" type="#_x0000_t75" stroked="false">
              <v:imagedata r:id="rId42" o:title=""/>
            </v:shape>
            <v:shape style="position:absolute;left:358;top:0;width:151;height:227" type="#_x0000_t75" stroked="false">
              <v:imagedata r:id="rId43" o:title=""/>
            </v:shape>
            <v:shape style="position:absolute;left:542;top:0;width:184;height:288" type="#_x0000_t75" stroked="false">
              <v:imagedata r:id="rId44" o:title=""/>
            </v:shape>
            <v:shape style="position:absolute;left:758;top:76;width:324;height:155" type="#_x0000_t75" stroked="false">
              <v:imagedata r:id="rId45" o:title=""/>
            </v:shape>
            <v:shape style="position:absolute;left:1115;top:0;width:154;height:227" type="#_x0000_t75" stroked="false">
              <v:imagedata r:id="rId46" o:title=""/>
            </v:shape>
            <v:shape style="position:absolute;left:1302;top:76;width:154;height:151" type="#_x0000_t75" stroked="false">
              <v:imagedata r:id="rId47" o:title=""/>
            </v:shape>
          </v:group>
        </w:pict>
      </w:r>
      <w:r>
        <w:rPr>
          <w:sz w:val="20"/>
        </w:rPr>
      </w:r>
      <w:r>
        <w:rPr>
          <w:spacing w:val="55"/>
          <w:sz w:val="20"/>
        </w:rPr>
        <w:t> </w:t>
      </w:r>
      <w:r>
        <w:rPr>
          <w:spacing w:val="55"/>
          <w:position w:val="6"/>
          <w:sz w:val="20"/>
        </w:rPr>
        <w:pict>
          <v:group style="width:16.7pt;height:11.4pt;mso-position-horizontal-relative:char;mso-position-vertical-relative:line" coordorigin="0,0" coordsize="334,228">
            <v:shape style="position:absolute;left:0;top:0;width:154;height:227" type="#_x0000_t75" stroked="false">
              <v:imagedata r:id="rId48" o:title=""/>
            </v:shape>
            <v:shape style="position:absolute;left:187;top:78;width:146;height:149" type="#_x0000_t75" stroked="false">
              <v:imagedata r:id="rId49" o:title=""/>
            </v:shape>
          </v:group>
        </w:pict>
      </w:r>
      <w:r>
        <w:rPr>
          <w:spacing w:val="55"/>
          <w:position w:val="6"/>
          <w:sz w:val="20"/>
        </w:rPr>
      </w:r>
      <w:r>
        <w:rPr>
          <w:spacing w:val="54"/>
          <w:position w:val="6"/>
          <w:sz w:val="20"/>
        </w:rPr>
        <w:t> </w:t>
      </w:r>
      <w:r>
        <w:rPr>
          <w:spacing w:val="54"/>
          <w:position w:val="6"/>
          <w:sz w:val="20"/>
        </w:rPr>
        <w:pict>
          <v:group style="width:60.6pt;height:11.55pt;mso-position-horizontal-relative:char;mso-position-vertical-relative:line" coordorigin="0,0" coordsize="1212,231">
            <v:shape style="position:absolute;left:0;top:0;width:176;height:227" type="#_x0000_t75" stroked="false">
              <v:imagedata r:id="rId50" o:title=""/>
            </v:shape>
            <v:shape style="position:absolute;left:209;top:76;width:266;height:151" type="#_x0000_t75" stroked="false">
              <v:imagedata r:id="rId51" o:title=""/>
            </v:shape>
            <v:shape style="position:absolute;left:508;top:0;width:347;height:227" type="#_x0000_t75" stroked="false">
              <v:imagedata r:id="rId52" o:title=""/>
            </v:shape>
            <v:shape style="position:absolute;left:887;top:76;width:324;height:155" type="#_x0000_t75" stroked="false">
              <v:imagedata r:id="rId53" o:title=""/>
            </v:shape>
          </v:group>
        </w:pict>
      </w:r>
      <w:r>
        <w:rPr>
          <w:spacing w:val="54"/>
          <w:position w:val="6"/>
          <w:sz w:val="20"/>
        </w:rPr>
      </w:r>
      <w:r>
        <w:rPr>
          <w:spacing w:val="55"/>
          <w:position w:val="6"/>
          <w:sz w:val="20"/>
        </w:rPr>
        <w:t> </w:t>
      </w:r>
      <w:r>
        <w:rPr>
          <w:spacing w:val="55"/>
          <w:position w:val="4"/>
          <w:sz w:val="20"/>
        </w:rPr>
        <w:pict>
          <v:group style="width:44.8pt;height:12.25pt;mso-position-horizontal-relative:char;mso-position-vertical-relative:line" coordorigin="0,0" coordsize="896,245">
            <v:shape style="position:absolute;left:0;top:0;width:526;height:244" type="#_x0000_t75" stroked="false">
              <v:imagedata r:id="rId54" o:title=""/>
            </v:shape>
            <v:shape style="position:absolute;left:558;top:77;width:150;height:150" type="#_x0000_t75" stroked="false">
              <v:imagedata r:id="rId55" o:title=""/>
            </v:shape>
            <v:shape style="position:absolute;left:741;top:76;width:154;height:151" type="#_x0000_t75" stroked="false">
              <v:imagedata r:id="rId56" o:title=""/>
            </v:shape>
          </v:group>
        </w:pict>
      </w:r>
      <w:r>
        <w:rPr>
          <w:spacing w:val="55"/>
          <w:position w:val="4"/>
          <w:sz w:val="20"/>
        </w:rPr>
      </w:r>
    </w:p>
    <w:p>
      <w:pPr>
        <w:pStyle w:val="BodyText"/>
        <w:spacing w:before="6"/>
        <w:rPr>
          <w:sz w:val="5"/>
        </w:rPr>
      </w:pPr>
    </w:p>
    <w:p>
      <w:pPr>
        <w:spacing w:line="240" w:lineRule="auto"/>
        <w:ind w:left="3679" w:right="0" w:firstLine="0"/>
        <w:rPr>
          <w:sz w:val="20"/>
        </w:rPr>
      </w:pPr>
      <w:r>
        <w:rPr>
          <w:sz w:val="20"/>
        </w:rPr>
        <w:drawing>
          <wp:inline distT="0" distB="0" distL="0" distR="0">
            <wp:extent cx="93565" cy="133350"/>
            <wp:effectExtent l="0" t="0" r="0" b="0"/>
            <wp:docPr id="15" name="image50.png" descr=""/>
            <wp:cNvGraphicFramePr>
              <a:graphicFrameLocks noChangeAspect="1"/>
            </wp:cNvGraphicFramePr>
            <a:graphic>
              <a:graphicData uri="http://schemas.openxmlformats.org/drawingml/2006/picture">
                <pic:pic>
                  <pic:nvPicPr>
                    <pic:cNvPr id="16" name="image50.png"/>
                    <pic:cNvPicPr/>
                  </pic:nvPicPr>
                  <pic:blipFill>
                    <a:blip r:embed="rId57" cstate="print"/>
                    <a:stretch>
                      <a:fillRect/>
                    </a:stretch>
                  </pic:blipFill>
                  <pic:spPr>
                    <a:xfrm>
                      <a:off x="0" y="0"/>
                      <a:ext cx="93565" cy="133350"/>
                    </a:xfrm>
                    <a:prstGeom prst="rect">
                      <a:avLst/>
                    </a:prstGeom>
                  </pic:spPr>
                </pic:pic>
              </a:graphicData>
            </a:graphic>
          </wp:inline>
        </w:drawing>
      </w:r>
      <w:r>
        <w:rPr>
          <w:sz w:val="20"/>
        </w:rPr>
      </w:r>
      <w:r>
        <w:rPr>
          <w:spacing w:val="67"/>
          <w:sz w:val="20"/>
        </w:rPr>
        <w:t> </w:t>
      </w:r>
      <w:r>
        <w:rPr>
          <w:spacing w:val="67"/>
          <w:position w:val="6"/>
          <w:sz w:val="20"/>
        </w:rPr>
        <w:pict>
          <v:group style="width:13.15pt;height:11.4pt;mso-position-horizontal-relative:char;mso-position-vertical-relative:line" coordorigin="0,0" coordsize="263,228">
            <v:shape style="position:absolute;left:0;top:78;width:146;height:149" type="#_x0000_t75" stroked="false">
              <v:imagedata r:id="rId58" o:title=""/>
            </v:shape>
            <v:shape style="position:absolute;left:180;top:0;width:83;height:227" coordorigin="180,0" coordsize="83,227" path="m215,0l180,0,180,147,202,205,262,227,262,209,257,209,251,208,215,166,215,0xe" filled="true" fillcolor="#636466" stroked="false">
              <v:path arrowok="t"/>
              <v:fill type="solid"/>
            </v:shape>
          </v:group>
        </w:pict>
      </w:r>
      <w:r>
        <w:rPr>
          <w:spacing w:val="67"/>
          <w:position w:val="6"/>
          <w:sz w:val="20"/>
        </w:rPr>
      </w:r>
      <w:r>
        <w:rPr>
          <w:spacing w:val="38"/>
          <w:position w:val="6"/>
          <w:sz w:val="20"/>
        </w:rPr>
        <w:t> </w:t>
      </w:r>
      <w:r>
        <w:rPr>
          <w:spacing w:val="38"/>
          <w:position w:val="6"/>
          <w:sz w:val="20"/>
        </w:rPr>
        <w:pict>
          <v:group style="width:47.55pt;height:11.45pt;mso-position-horizontal-relative:char;mso-position-vertical-relative:line" coordorigin="0,0" coordsize="951,229">
            <v:shape style="position:absolute;left:0;top:0;width:381;height:228" type="#_x0000_t75" stroked="false">
              <v:imagedata r:id="rId59" o:title=""/>
            </v:shape>
            <v:shape style="position:absolute;left:414;top:2;width:171;height:227" type="#_x0000_t75" stroked="false">
              <v:imagedata r:id="rId60" o:title=""/>
            </v:shape>
            <v:shape style="position:absolute;left:617;top:1;width:154;height:227" type="#_x0000_t75" stroked="false">
              <v:imagedata r:id="rId61" o:title=""/>
            </v:shape>
            <v:shape style="position:absolute;left:804;top:79;width:146;height:149" type="#_x0000_t75" stroked="false">
              <v:imagedata r:id="rId62" o:title=""/>
            </v:shape>
          </v:group>
        </w:pict>
      </w:r>
      <w:r>
        <w:rPr>
          <w:spacing w:val="38"/>
          <w:position w:val="6"/>
          <w:sz w:val="20"/>
        </w:rPr>
      </w:r>
      <w:r>
        <w:rPr>
          <w:spacing w:val="67"/>
          <w:position w:val="6"/>
          <w:sz w:val="15"/>
        </w:rPr>
        <w:t> </w:t>
      </w:r>
      <w:r>
        <w:rPr>
          <w:spacing w:val="67"/>
          <w:position w:val="6"/>
          <w:sz w:val="20"/>
        </w:rPr>
        <w:pict>
          <v:group style="width:16.5pt;height:7.55pt;mso-position-horizontal-relative:char;mso-position-vertical-relative:line" coordorigin="0,0" coordsize="330,151">
            <v:shape style="position:absolute;left:0;top:1;width:146;height:149" type="#_x0000_t75" stroked="false">
              <v:imagedata r:id="rId63" o:title=""/>
            </v:shape>
            <v:shape style="position:absolute;left:179;top:0;width:150;height:150" type="#_x0000_t75" stroked="false">
              <v:imagedata r:id="rId64" o:title=""/>
            </v:shape>
          </v:group>
        </w:pict>
      </w:r>
      <w:r>
        <w:rPr>
          <w:spacing w:val="67"/>
          <w:position w:val="6"/>
          <w:sz w:val="20"/>
        </w:rPr>
      </w:r>
      <w:r>
        <w:rPr>
          <w:spacing w:val="54"/>
          <w:position w:val="6"/>
          <w:sz w:val="20"/>
        </w:rPr>
        <w:t> </w:t>
      </w:r>
      <w:r>
        <w:rPr>
          <w:spacing w:val="54"/>
          <w:position w:val="4"/>
          <w:sz w:val="20"/>
        </w:rPr>
        <w:pict>
          <v:group style="width:54.7pt;height:12.25pt;mso-position-horizontal-relative:char;mso-position-vertical-relative:line" coordorigin="0,0" coordsize="1094,245">
            <v:shape style="position:absolute;left:0;top:0;width:582;height:244" type="#_x0000_t75" stroked="false">
              <v:imagedata r:id="rId65" o:title=""/>
            </v:shape>
            <v:shape style="position:absolute;left:615;top:0;width:154;height:227" type="#_x0000_t75" stroked="false">
              <v:imagedata r:id="rId66" o:title=""/>
            </v:shape>
            <v:shape style="position:absolute;left:802;top:74;width:292;height:156" type="#_x0000_t75" stroked="false">
              <v:imagedata r:id="rId67" o:title=""/>
            </v:shape>
          </v:group>
        </w:pict>
      </w:r>
      <w:r>
        <w:rPr>
          <w:spacing w:val="54"/>
          <w:position w:val="4"/>
          <w:sz w:val="20"/>
        </w:rPr>
      </w:r>
      <w:r>
        <w:rPr>
          <w:spacing w:val="52"/>
          <w:position w:val="4"/>
          <w:sz w:val="20"/>
        </w:rPr>
        <w:t> </w:t>
      </w:r>
      <w:r>
        <w:rPr>
          <w:spacing w:val="52"/>
          <w:position w:val="6"/>
          <w:sz w:val="20"/>
        </w:rPr>
        <w:pict>
          <v:group style="width:47.35pt;height:11.5pt;mso-position-horizontal-relative:char;mso-position-vertical-relative:line" coordorigin="0,0" coordsize="947,230">
            <v:shape style="position:absolute;left:0;top:1;width:175;height:227" type="#_x0000_t75" stroked="false">
              <v:imagedata r:id="rId68" o:title=""/>
            </v:shape>
            <v:shape style="position:absolute;left:208;top:77;width:150;height:150" type="#_x0000_t75" stroked="false">
              <v:imagedata r:id="rId69" o:title=""/>
            </v:shape>
            <v:shape style="position:absolute;left:390;top:0;width:232;height:227" type="#_x0000_t75" stroked="false">
              <v:imagedata r:id="rId70" o:title=""/>
            </v:shape>
            <v:shape style="position:absolute;left:654;top:74;width:292;height:156" type="#_x0000_t75" stroked="false">
              <v:imagedata r:id="rId71" o:title=""/>
            </v:shape>
          </v:group>
        </w:pict>
      </w:r>
      <w:r>
        <w:rPr>
          <w:spacing w:val="52"/>
          <w:position w:val="6"/>
          <w:sz w:val="20"/>
        </w:rPr>
      </w:r>
    </w:p>
    <w:p>
      <w:pPr>
        <w:spacing w:after="0" w:line="240" w:lineRule="auto"/>
        <w:rPr>
          <w:sz w:val="20"/>
        </w:rPr>
        <w:sectPr>
          <w:pgSz w:w="10480" w:h="1388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ind w:left="4672"/>
        <w:rPr>
          <w:sz w:val="20"/>
        </w:rPr>
      </w:pPr>
      <w:r>
        <w:rPr>
          <w:sz w:val="20"/>
        </w:rPr>
        <w:drawing>
          <wp:inline distT="0" distB="0" distL="0" distR="0">
            <wp:extent cx="898599" cy="697230"/>
            <wp:effectExtent l="0" t="0" r="0" b="0"/>
            <wp:docPr id="17" name="image65.png" descr=""/>
            <wp:cNvGraphicFramePr>
              <a:graphicFrameLocks noChangeAspect="1"/>
            </wp:cNvGraphicFramePr>
            <a:graphic>
              <a:graphicData uri="http://schemas.openxmlformats.org/drawingml/2006/picture">
                <pic:pic>
                  <pic:nvPicPr>
                    <pic:cNvPr id="18" name="image65.png"/>
                    <pic:cNvPicPr/>
                  </pic:nvPicPr>
                  <pic:blipFill>
                    <a:blip r:embed="rId72" cstate="print"/>
                    <a:stretch>
                      <a:fillRect/>
                    </a:stretch>
                  </pic:blipFill>
                  <pic:spPr>
                    <a:xfrm>
                      <a:off x="0" y="0"/>
                      <a:ext cx="898599" cy="697230"/>
                    </a:xfrm>
                    <a:prstGeom prst="rect">
                      <a:avLst/>
                    </a:prstGeom>
                  </pic:spPr>
                </pic:pic>
              </a:graphicData>
            </a:graphic>
          </wp:inline>
        </w:drawing>
      </w:r>
      <w:r>
        <w:rPr>
          <w:sz w:val="20"/>
        </w:rPr>
      </w:r>
    </w:p>
    <w:p>
      <w:pPr>
        <w:pStyle w:val="BodyText"/>
        <w:spacing w:before="5"/>
        <w:rPr>
          <w:sz w:val="20"/>
        </w:rPr>
      </w:pPr>
    </w:p>
    <w:p>
      <w:pPr>
        <w:pStyle w:val="BodyText"/>
        <w:spacing w:before="52"/>
        <w:ind w:left="2384"/>
      </w:pPr>
      <w:r>
        <w:rPr>
          <w:color w:val="231F20"/>
          <w:w w:val="120"/>
        </w:rPr>
        <w:t>Centro Regional de Investigaciones Multidisciplinarias</w:t>
      </w:r>
    </w:p>
    <w:p>
      <w:pPr>
        <w:spacing w:after="0"/>
        <w:sectPr>
          <w:pgSz w:w="10480" w:h="13880"/>
          <w:pgMar w:header="0" w:footer="0" w:top="420" w:bottom="140" w:left="0" w:right="0"/>
        </w:sectPr>
      </w:pPr>
    </w:p>
    <w:p>
      <w:pPr>
        <w:pStyle w:val="BodyText"/>
        <w:rPr>
          <w:sz w:val="20"/>
        </w:rPr>
      </w:pPr>
      <w:r>
        <w:rPr/>
        <w:pict>
          <v:shape style="position:absolute;margin-left:190.129898pt;margin-top:231.4328pt;width:18.1pt;height:25.7pt;mso-position-horizontal-relative:page;mso-position-vertical-relative:page;z-index:-287944" coordorigin="3803,4629" coordsize="362,514" path="m4025,4629l4012,4629,3999,4630,3986,4632,3974,4634,3962,4637,3950,4641,3938,4645,3927,4650,3906,4663,3887,4677,3870,4694,3855,4712,3843,4731,3832,4752,3823,4775,3816,4799,3810,4823,3806,4848,3803,4873,3803,4897,3804,4929,3810,4960,3819,4990,3831,5019,3847,5047,3865,5071,3886,5092,3910,5109,3936,5124,3964,5134,3995,5140,4029,5142,4051,5141,4073,5138,4095,5134,4118,5128,4136,5119,4150,5107,4157,5093,4160,5077,4160,5072,4015,5072,3982,5065,3954,5051,3932,5032,3915,5006,3902,4976,3893,4946,3887,4913,3886,4880,3886,4870,3887,4860,3889,4848,3891,4837,3893,4831,3894,4824,3899,4808,3902,4800,3904,4794,3913,4775,3924,4758,3937,4742,3953,4728,3970,4717,3988,4709,4008,4704,4029,4702,4164,4702,4164,4687,4163,4681,4160,4675,4152,4665,4141,4656,4128,4648,4111,4641,4092,4636,4072,4632,4049,4629,4025,4629xm4138,5043l4123,5043,4116,5045,4108,5048,4090,5056,4070,5064,4052,5069,4029,5072,4160,5072,4160,5067,4157,5059,4145,5046,4138,5043xm4164,4702l4046,4702,4060,4705,4099,4718,4127,4728,4139,4726,4148,4722,4161,4710,4164,4702xe" filled="true" fillcolor="#636466" stroked="false">
            <v:path arrowok="t"/>
            <v:fill type="solid"/>
            <w10:wrap type="none"/>
          </v:shape>
        </w:pict>
      </w:r>
      <w:r>
        <w:rPr/>
        <w:pict>
          <v:shape style="position:absolute;margin-left:212.155014pt;margin-top:222.990967pt;width:40.65pt;height:34.15pt;mso-position-horizontal-relative:page;mso-position-vertical-relative:page;z-index:-287920" coordorigin="4243,4460" coordsize="813,683" path="m4486,4659l4481,4649,4472,4640,4463,4632,4452,4629,4438,4629,4423,4630,4407,4635,4392,4644,4375,4656,4361,4669,4349,4684,4336,4699,4325,4715,4325,4657,4321,4647,4313,4640,4305,4633,4296,4629,4272,4629,4263,4632,4263,4633,4247,4648,4243,4658,4243,5111,4247,5122,4264,5138,4274,5142,4297,5142,4306,5138,4321,5123,4325,5113,4325,4857,4329,4816,4342,4781,4363,4753,4392,4731,4398,4728,4410,4724,4428,4720,4442,4716,4443,4715,4454,4711,4464,4706,4472,4702,4481,4695,4486,4685,4486,4659m4607,4657l4603,4647,4595,4641,4587,4633,4578,4630,4554,4630,4545,4634,4537,4642,4529,4649,4525,4660,4525,5113,4530,5123,4547,5138,4556,5142,4577,5142,4587,5138,4603,5123,4607,5113,4607,4657m4617,4497l4612,4485,4592,4465,4580,4460,4552,4460,4540,4465,4529,4475,4519,4487,4514,4499,4514,4524,4519,4537,4529,4548,4539,4559,4551,4564,4579,4564,4591,4559,4611,4538,4617,4526,4617,4497m5055,4995l5054,4974,5049,4955,5042,4937,5031,4921,5017,4906,4998,4892,4977,4879,4951,4868,4905,4851,4882,4842,4848,4828,4840,4825,4831,4821,4822,4814,4808,4803,4800,4794,4794,4785,4790,4774,4786,4763,4788,4751,4792,4739,4800,4728,4810,4719,4823,4711,4839,4705,4857,4702,4878,4700,4898,4700,4914,4706,4958,4732,4972,4740,4985,4746,4996,4751,5005,4754,5015,4753,5024,4749,5032,4742,5039,4733,5042,4725,5042,4717,5041,4708,5038,4700,5037,4699,5031,4689,5023,4679,5012,4669,4997,4660,4980,4652,4959,4645,4938,4638,4915,4633,4893,4630,4870,4629,4854,4629,4841,4630,4819,4635,4810,4637,4804,4640,4803,4641,4796,4644,4784,4649,4765,4661,4750,4673,4736,4687,4725,4701,4716,4717,4710,4733,4707,4750,4705,4768,4707,4787,4711,4804,4718,4820,4727,4834,4738,4847,4751,4858,4764,4868,4779,4876,4815,4892,4859,4911,4883,4921,4903,4929,4920,4938,4933,4945,4949,4957,4961,4970,4968,4985,4970,5001,4968,5018,4962,5032,4952,5044,4938,5053,4921,5061,4904,5066,4886,5069,4868,5070,4854,5070,4842,5068,4831,5065,4826,5063,4821,5061,4809,5056,4803,5054,4798,5052,4772,5036,4760,5026,4750,5019,4742,5016,4736,5012,4728,5010,4709,5010,4700,5013,4686,5027,4683,5036,4683,5046,4685,5058,4690,5069,4697,5078,4705,5087,4741,5111,4780,5128,4823,5138,4870,5142,4899,5140,4926,5137,4950,5130,4972,5121,4991,5109,5008,5096,5022,5081,5030,5070,5034,5065,5043,5048,5050,5030,5054,5013,5054,5012,5055,4995e" filled="true" fillcolor="#636466"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spacing w:line="240" w:lineRule="auto"/>
        <w:ind w:left="2247" w:right="0" w:firstLine="0"/>
        <w:rPr>
          <w:sz w:val="20"/>
        </w:rPr>
      </w:pPr>
      <w:r>
        <w:rPr>
          <w:sz w:val="20"/>
        </w:rPr>
        <w:pict>
          <v:group style="width:38.050pt;height:25.25pt;mso-position-horizontal-relative:char;mso-position-vertical-relative:line" coordorigin="0,0" coordsize="761,505">
            <v:shape style="position:absolute;left:0;top:0;width:375;height:505" coordorigin="0,0" coordsize="375,505" path="m220,0l207,0,195,1,183,3,171,5,160,8,148,12,137,16,125,22,105,33,86,46,70,61,55,78,42,96,31,116,22,138,14,161,11,173,8,185,5,197,4,209,2,221,1,233,0,246,0,260,1,279,3,300,7,320,13,341,20,362,29,382,39,402,52,421,66,439,83,455,101,469,121,482,143,492,166,499,192,503,219,505,239,504,259,502,279,499,299,494,318,488,336,480,351,470,366,458,372,454,373,452,214,452,189,450,165,443,145,432,126,417,110,398,97,379,86,358,79,336,73,314,69,292,66,270,66,248,66,236,67,225,68,214,69,204,72,193,75,182,78,170,82,158,92,137,104,117,119,99,135,83,154,70,175,61,198,55,224,53,357,53,351,46,346,40,335,32,328,27,321,23,309,18,297,13,285,9,271,6,258,4,246,2,233,0,220,0xm359,409l345,409,338,410,332,414,300,431,275,443,262,447,247,450,232,451,214,452,373,452,375,446,375,428,373,421,365,411,359,409xm357,53l224,53,236,54,247,55,257,57,266,60,279,65,289,70,297,77,325,97,328,99,333,101,340,103,348,102,354,99,364,89,366,83,366,68,363,60,357,53xe" filled="true" fillcolor="#636466" stroked="false">
              <v:path arrowok="t"/>
              <v:fill type="solid"/>
            </v:shape>
            <v:shape style="position:absolute;left:433;top:125;width:328;height:380" type="#_x0000_t75" stroked="false">
              <v:imagedata r:id="rId8" o:title=""/>
            </v:shape>
          </v:group>
        </w:pict>
      </w:r>
      <w:r>
        <w:rPr>
          <w:sz w:val="20"/>
        </w:rPr>
      </w:r>
      <w:r>
        <w:rPr>
          <w:spacing w:val="13"/>
          <w:sz w:val="20"/>
        </w:rPr>
        <w:t> </w:t>
      </w:r>
      <w:r>
        <w:rPr>
          <w:spacing w:val="13"/>
          <w:sz w:val="20"/>
        </w:rPr>
        <w:drawing>
          <wp:inline distT="0" distB="0" distL="0" distR="0">
            <wp:extent cx="186826" cy="242887"/>
            <wp:effectExtent l="0" t="0" r="0" b="0"/>
            <wp:docPr id="19" name="image2.png" descr=""/>
            <wp:cNvGraphicFramePr>
              <a:graphicFrameLocks noChangeAspect="1"/>
            </wp:cNvGraphicFramePr>
            <a:graphic>
              <a:graphicData uri="http://schemas.openxmlformats.org/drawingml/2006/picture">
                <pic:pic>
                  <pic:nvPicPr>
                    <pic:cNvPr id="20" name="image2.png"/>
                    <pic:cNvPicPr/>
                  </pic:nvPicPr>
                  <pic:blipFill>
                    <a:blip r:embed="rId9" cstate="print"/>
                    <a:stretch>
                      <a:fillRect/>
                    </a:stretch>
                  </pic:blipFill>
                  <pic:spPr>
                    <a:xfrm>
                      <a:off x="0" y="0"/>
                      <a:ext cx="186826" cy="242887"/>
                    </a:xfrm>
                    <a:prstGeom prst="rect">
                      <a:avLst/>
                    </a:prstGeom>
                  </pic:spPr>
                </pic:pic>
              </a:graphicData>
            </a:graphic>
          </wp:inline>
        </w:drawing>
      </w:r>
      <w:r>
        <w:rPr>
          <w:spacing w:val="13"/>
          <w:sz w:val="20"/>
        </w:rPr>
      </w:r>
      <w:r>
        <w:rPr>
          <w:spacing w:val="27"/>
          <w:sz w:val="20"/>
        </w:rPr>
        <w:t> </w:t>
      </w:r>
      <w:r>
        <w:rPr>
          <w:spacing w:val="27"/>
          <w:sz w:val="20"/>
        </w:rPr>
        <w:pict>
          <v:group style="width:16.05pt;height:27.15pt;mso-position-horizontal-relative:char;mso-position-vertical-relative:line" coordorigin="0,0" coordsize="321,543">
            <v:shape style="position:absolute;left:0;top:0;width:321;height:543" coordorigin="0,0" coordsize="321,543" path="m158,163l141,164,125,166,109,171,94,177,84,182,75,188,61,200,57,204,52,209,48,213,44,219,35,232,26,247,18,264,12,282,7,301,3,319,1,337,0,354,0,367,1,380,3,392,6,405,7,415,9,422,13,431,16,440,21,451,32,472,45,490,61,505,78,519,97,529,118,537,141,541,165,543,182,542,197,539,212,534,224,527,235,520,245,511,253,502,259,493,321,493,321,490,159,490,136,487,117,479,100,466,86,448,75,427,68,404,63,379,61,352,62,336,64,320,68,304,73,288,79,272,87,258,96,246,107,235,119,227,133,221,148,217,164,216,321,216,321,213,259,213,239,191,215,175,188,166,158,163xm321,493l259,493,259,521,262,528,275,540,282,543,297,543,305,540,317,529,320,521,321,493xm321,216l164,216,179,217,193,220,205,226,216,233,227,242,237,253,246,266,253,281,259,297,263,314,265,333,266,352,266,354,265,370,263,386,260,402,255,418,249,434,241,447,231,459,220,470,207,479,193,485,176,488,159,490,321,490,321,216xm297,0l281,0,274,3,262,14,259,21,259,213,321,213,320,21,317,14,305,3,297,0xe" filled="true" fillcolor="#636466" stroked="false">
              <v:path arrowok="t"/>
              <v:fill type="solid"/>
            </v:shape>
          </v:group>
        </w:pict>
      </w:r>
      <w:r>
        <w:rPr>
          <w:spacing w:val="27"/>
          <w:sz w:val="20"/>
        </w:rPr>
      </w:r>
      <w:r>
        <w:rPr>
          <w:spacing w:val="22"/>
          <w:sz w:val="20"/>
        </w:rPr>
        <w:t> </w:t>
      </w:r>
      <w:r>
        <w:rPr>
          <w:spacing w:val="22"/>
          <w:sz w:val="20"/>
        </w:rPr>
        <w:pict>
          <v:group style="width:3.85pt;height:25.25pt;mso-position-horizontal-relative:char;mso-position-vertical-relative:line" coordorigin="0,0" coordsize="77,505">
            <v:shape style="position:absolute;left:0;top:0;width:77;height:505" coordorigin="0,0" coordsize="77,505" path="m47,126l30,126,23,129,17,135,11,140,8,148,8,483,12,491,25,502,31,505,47,505,54,502,66,491,69,483,69,146,66,139,60,134,54,128,47,126xm49,0l28,0,19,4,11,11,4,20,0,29,0,48,4,57,11,66,19,73,28,77,48,77,57,73,72,58,76,49,76,28,72,19,58,4,49,0xe" filled="true" fillcolor="#636466" stroked="false">
              <v:path arrowok="t"/>
              <v:fill type="solid"/>
            </v:shape>
          </v:group>
        </w:pict>
      </w:r>
      <w:r>
        <w:rPr>
          <w:spacing w:val="22"/>
          <w:sz w:val="20"/>
        </w:rPr>
      </w:r>
      <w:r>
        <w:rPr>
          <w:spacing w:val="-2"/>
          <w:sz w:val="20"/>
        </w:rPr>
        <w:t> </w:t>
      </w:r>
      <w:r>
        <w:rPr>
          <w:spacing w:val="-2"/>
          <w:sz w:val="20"/>
        </w:rPr>
        <w:pict>
          <v:group style="width:20.5pt;height:25.25pt;mso-position-horizontal-relative:char;mso-position-vertical-relative:line" coordorigin="0,0" coordsize="410,505">
            <v:shape style="position:absolute;left:0;top:125;width:267;height:380" type="#_x0000_t75" stroked="false">
              <v:imagedata r:id="rId10" o:title=""/>
            </v:shape>
            <v:shape style="position:absolute;left:333;top:0;width:77;height:505" coordorigin="333,0" coordsize="77,505" path="m380,126l363,126,356,129,351,135,344,140,341,148,341,483,345,491,358,502,365,505,380,505,387,502,399,491,402,483,402,146,399,139,393,134,388,128,380,126xm382,0l361,0,352,4,344,11,337,20,333,29,333,48,337,57,344,66,352,73,361,77,381,77,390,73,405,58,409,49,409,28,405,19,391,4,382,0xe" filled="true" fillcolor="#636466" stroked="false">
              <v:path arrowok="t"/>
              <v:fill type="solid"/>
            </v:shape>
          </v:group>
        </w:pict>
      </w:r>
      <w:r>
        <w:rPr>
          <w:spacing w:val="-2"/>
          <w:sz w:val="20"/>
        </w:rPr>
      </w:r>
      <w:r>
        <w:rPr>
          <w:spacing w:val="1"/>
          <w:sz w:val="20"/>
        </w:rPr>
        <w:t> </w:t>
      </w:r>
      <w:r>
        <w:rPr>
          <w:spacing w:val="1"/>
          <w:sz w:val="20"/>
        </w:rPr>
        <w:drawing>
          <wp:inline distT="0" distB="0" distL="0" distR="0">
            <wp:extent cx="209407" cy="242887"/>
            <wp:effectExtent l="0" t="0" r="0" b="0"/>
            <wp:docPr id="21" name="image4.png" descr=""/>
            <wp:cNvGraphicFramePr>
              <a:graphicFrameLocks noChangeAspect="1"/>
            </wp:cNvGraphicFramePr>
            <a:graphic>
              <a:graphicData uri="http://schemas.openxmlformats.org/drawingml/2006/picture">
                <pic:pic>
                  <pic:nvPicPr>
                    <pic:cNvPr id="22" name="image4.png"/>
                    <pic:cNvPicPr/>
                  </pic:nvPicPr>
                  <pic:blipFill>
                    <a:blip r:embed="rId11" cstate="print"/>
                    <a:stretch>
                      <a:fillRect/>
                    </a:stretch>
                  </pic:blipFill>
                  <pic:spPr>
                    <a:xfrm>
                      <a:off x="0" y="0"/>
                      <a:ext cx="209407" cy="242887"/>
                    </a:xfrm>
                    <a:prstGeom prst="rect">
                      <a:avLst/>
                    </a:prstGeom>
                  </pic:spPr>
                </pic:pic>
              </a:graphicData>
            </a:graphic>
          </wp:inline>
        </w:drawing>
      </w:r>
      <w:r>
        <w:rPr>
          <w:spacing w:val="1"/>
          <w:sz w:val="20"/>
        </w:rPr>
      </w:r>
      <w:r>
        <w:rPr>
          <w:spacing w:val="26"/>
          <w:sz w:val="20"/>
        </w:rPr>
        <w:t> </w:t>
      </w:r>
      <w:r>
        <w:rPr>
          <w:spacing w:val="26"/>
          <w:sz w:val="20"/>
        </w:rPr>
        <w:pict>
          <v:group style="width:50.9pt;height:19.1pt;mso-position-horizontal-relative:char;mso-position-vertical-relative:line" coordorigin="0,0" coordsize="1018,382">
            <v:shape style="position:absolute;left:0;top:0;width:294;height:382" type="#_x0000_t75" stroked="false">
              <v:imagedata r:id="rId12" o:title=""/>
            </v:shape>
            <v:shape style="position:absolute;left:364;top:0;width:329;height:380" type="#_x0000_t75" stroked="false">
              <v:imagedata r:id="rId13" o:title=""/>
            </v:shape>
            <v:shape style="position:absolute;left:742;top:0;width:276;height:380" type="#_x0000_t75" stroked="false">
              <v:imagedata r:id="rId73" o:title=""/>
            </v:shape>
          </v:group>
        </w:pict>
      </w:r>
      <w:r>
        <w:rPr>
          <w:spacing w:val="26"/>
          <w:sz w:val="20"/>
        </w:rPr>
      </w:r>
    </w:p>
    <w:p>
      <w:pPr>
        <w:pStyle w:val="BodyText"/>
        <w:spacing w:before="11"/>
        <w:rPr>
          <w:sz w:val="6"/>
        </w:rPr>
      </w:pPr>
      <w:r>
        <w:rPr/>
        <w:pict>
          <v:shape style="position:absolute;margin-left:189.974792pt;margin-top:5.949pt;width:3.05pt;height:27.15pt;mso-position-horizontal-relative:page;mso-position-vertical-relative:paragraph;z-index:1984;mso-wrap-distance-left:0;mso-wrap-distance-right:0" coordorigin="3799,119" coordsize="61,543" path="m3838,119l3821,119,3814,122,3802,133,3799,141,3799,639,3803,647,3815,659,3822,662,3838,662,3846,659,3857,647,3860,639,3860,140,3857,132,3846,122,3838,119xe" filled="true" fillcolor="#636466" stroked="false">
            <v:path arrowok="t"/>
            <v:fill type="solid"/>
            <w10:wrap type="topAndBottom"/>
          </v:shape>
        </w:pict>
      </w:r>
      <w:r>
        <w:rPr/>
        <w:drawing>
          <wp:anchor distT="0" distB="0" distL="0" distR="0" allowOverlap="1" layoutInCell="1" locked="0" behindDoc="0" simplePos="0" relativeHeight="2008">
            <wp:simplePos x="0" y="0"/>
            <wp:positionH relativeFrom="page">
              <wp:posOffset>2501807</wp:posOffset>
            </wp:positionH>
            <wp:positionV relativeFrom="paragraph">
              <wp:posOffset>178864</wp:posOffset>
            </wp:positionV>
            <wp:extent cx="206722" cy="242887"/>
            <wp:effectExtent l="0" t="0" r="0" b="0"/>
            <wp:wrapTopAndBottom/>
            <wp:docPr id="23" name="image8.png" descr=""/>
            <wp:cNvGraphicFramePr>
              <a:graphicFrameLocks noChangeAspect="1"/>
            </wp:cNvGraphicFramePr>
            <a:graphic>
              <a:graphicData uri="http://schemas.openxmlformats.org/drawingml/2006/picture">
                <pic:pic>
                  <pic:nvPicPr>
                    <pic:cNvPr id="24" name="image8.png"/>
                    <pic:cNvPicPr/>
                  </pic:nvPicPr>
                  <pic:blipFill>
                    <a:blip r:embed="rId15" cstate="print"/>
                    <a:stretch>
                      <a:fillRect/>
                    </a:stretch>
                  </pic:blipFill>
                  <pic:spPr>
                    <a:xfrm>
                      <a:off x="0" y="0"/>
                      <a:ext cx="206722" cy="242887"/>
                    </a:xfrm>
                    <a:prstGeom prst="rect">
                      <a:avLst/>
                    </a:prstGeom>
                  </pic:spPr>
                </pic:pic>
              </a:graphicData>
            </a:graphic>
          </wp:anchor>
        </w:drawing>
      </w:r>
      <w:r>
        <w:rPr/>
        <w:pict>
          <v:group style="position:absolute;margin-left:218.185593pt;margin-top:5.9488pt;width:35.65pt;height:27.15pt;mso-position-horizontal-relative:page;mso-position-vertical-relative:paragraph;z-index:2032;mso-wrap-distance-left:0;mso-wrap-distance-right:0" coordorigin="4364,119" coordsize="713,543">
            <v:shape style="position:absolute;left:4364;top:119;width:320;height:543" coordorigin="4364,119" coordsize="320,543" path="m4402,119l4385,119,4378,122,4367,133,4364,141,4364,640,4367,648,4378,659,4385,662,4401,662,4409,659,4421,648,4424,641,4424,612,4635,612,4638,608,4525,608,4507,607,4491,603,4476,597,4463,588,4451,577,4442,565,4434,552,4428,537,4423,521,4420,505,4417,488,4417,473,4417,457,4418,444,4424,417,4427,406,4431,397,4439,382,4448,370,4459,359,4470,350,4483,344,4496,339,4510,336,4524,335,4637,335,4635,332,4424,332,4424,140,4422,132,4416,127,4410,122,4402,119xm4635,612l4424,612,4440,634,4461,649,4487,658,4518,662,4537,661,4554,658,4571,654,4587,648,4601,640,4615,631,4627,620,4635,612xm4637,335l4535,335,4545,336,4561,343,4569,348,4577,354,4588,365,4598,377,4606,390,4612,404,4617,419,4620,435,4622,452,4623,471,4622,487,4620,504,4617,520,4613,536,4607,551,4600,564,4591,577,4580,588,4568,597,4555,603,4540,607,4525,608,4638,608,4639,608,4649,594,4658,579,4666,564,4672,548,4677,530,4681,512,4683,493,4684,473,4682,447,4679,422,4672,399,4664,376,4653,356,4640,338,4637,335xm4526,282l4497,285,4470,294,4446,310,4424,332,4635,332,4625,321,4609,307,4591,296,4571,288,4549,283,4526,282xe" filled="true" fillcolor="#636466" stroked="false">
              <v:path arrowok="t"/>
              <v:fill type="solid"/>
            </v:shape>
            <v:shape style="position:absolute;left:4748;top:282;width:328;height:380" type="#_x0000_t75" stroked="false">
              <v:imagedata r:id="rId16" o:title=""/>
            </v:shape>
            <w10:wrap type="topAndBottom"/>
          </v:group>
        </w:pict>
      </w:r>
      <w:r>
        <w:rPr/>
        <w:drawing>
          <wp:anchor distT="0" distB="0" distL="0" distR="0" allowOverlap="1" layoutInCell="1" locked="0" behindDoc="0" simplePos="0" relativeHeight="2056">
            <wp:simplePos x="0" y="0"/>
            <wp:positionH relativeFrom="page">
              <wp:posOffset>3272891</wp:posOffset>
            </wp:positionH>
            <wp:positionV relativeFrom="paragraph">
              <wp:posOffset>178864</wp:posOffset>
            </wp:positionV>
            <wp:extent cx="337093" cy="242887"/>
            <wp:effectExtent l="0" t="0" r="0" b="0"/>
            <wp:wrapTopAndBottom/>
            <wp:docPr id="25" name="image10.png" descr=""/>
            <wp:cNvGraphicFramePr>
              <a:graphicFrameLocks noChangeAspect="1"/>
            </wp:cNvGraphicFramePr>
            <a:graphic>
              <a:graphicData uri="http://schemas.openxmlformats.org/drawingml/2006/picture">
                <pic:pic>
                  <pic:nvPicPr>
                    <pic:cNvPr id="26" name="image10.png"/>
                    <pic:cNvPicPr/>
                  </pic:nvPicPr>
                  <pic:blipFill>
                    <a:blip r:embed="rId17" cstate="print"/>
                    <a:stretch>
                      <a:fillRect/>
                    </a:stretch>
                  </pic:blipFill>
                  <pic:spPr>
                    <a:xfrm>
                      <a:off x="0" y="0"/>
                      <a:ext cx="337093" cy="242887"/>
                    </a:xfrm>
                    <a:prstGeom prst="rect">
                      <a:avLst/>
                    </a:prstGeom>
                  </pic:spPr>
                </pic:pic>
              </a:graphicData>
            </a:graphic>
          </wp:anchor>
        </w:drawing>
      </w:r>
      <w:r>
        <w:rPr/>
        <w:pict>
          <v:shape style="position:absolute;margin-left:288.955994pt;margin-top:5.949pt;width:3.05pt;height:27.15pt;mso-position-horizontal-relative:page;mso-position-vertical-relative:paragraph;z-index:2080;mso-wrap-distance-left:0;mso-wrap-distance-right:0" coordorigin="5779,119" coordsize="61,543" path="m5818,119l5801,119,5794,122,5782,133,5779,141,5779,639,5782,647,5795,659,5802,662,5818,662,5825,659,5837,647,5840,639,5840,140,5837,132,5825,122,5818,119xe" filled="true" fillcolor="#636466" stroked="false">
            <v:path arrowok="t"/>
            <v:fill type="solid"/>
            <w10:wrap type="topAndBottom"/>
          </v:shape>
        </w:pict>
      </w:r>
      <w:r>
        <w:rPr/>
        <w:pict>
          <v:group style="position:absolute;margin-left:295.554291pt;margin-top:14.0839pt;width:32.75pt;height:19pt;mso-position-horizontal-relative:page;mso-position-vertical-relative:paragraph;z-index:2104;mso-wrap-distance-left:0;mso-wrap-distance-right:0" coordorigin="5911,282" coordsize="655,380">
            <v:shape style="position:absolute;left:5911;top:282;width:329;height:380" type="#_x0000_t75" stroked="false">
              <v:imagedata r:id="rId74" o:title=""/>
            </v:shape>
            <v:shape style="position:absolute;left:6290;top:282;width:276;height:380" type="#_x0000_t75" stroked="false">
              <v:imagedata r:id="rId19" o:title=""/>
            </v:shape>
            <w10:wrap type="topAndBottom"/>
          </v:group>
        </w:pict>
      </w:r>
      <w:r>
        <w:rPr/>
        <w:drawing>
          <wp:anchor distT="0" distB="0" distL="0" distR="0" allowOverlap="1" layoutInCell="1" locked="0" behindDoc="0" simplePos="0" relativeHeight="2128">
            <wp:simplePos x="0" y="0"/>
            <wp:positionH relativeFrom="page">
              <wp:posOffset>4282986</wp:posOffset>
            </wp:positionH>
            <wp:positionV relativeFrom="paragraph">
              <wp:posOffset>178868</wp:posOffset>
            </wp:positionV>
            <wp:extent cx="210303" cy="242887"/>
            <wp:effectExtent l="0" t="0" r="0" b="0"/>
            <wp:wrapTopAndBottom/>
            <wp:docPr id="27" name="image68.png" descr=""/>
            <wp:cNvGraphicFramePr>
              <a:graphicFrameLocks noChangeAspect="1"/>
            </wp:cNvGraphicFramePr>
            <a:graphic>
              <a:graphicData uri="http://schemas.openxmlformats.org/drawingml/2006/picture">
                <pic:pic>
                  <pic:nvPicPr>
                    <pic:cNvPr id="28" name="image68.png"/>
                    <pic:cNvPicPr/>
                  </pic:nvPicPr>
                  <pic:blipFill>
                    <a:blip r:embed="rId75" cstate="print"/>
                    <a:stretch>
                      <a:fillRect/>
                    </a:stretch>
                  </pic:blipFill>
                  <pic:spPr>
                    <a:xfrm>
                      <a:off x="0" y="0"/>
                      <a:ext cx="210303" cy="242887"/>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4539402</wp:posOffset>
            </wp:positionH>
            <wp:positionV relativeFrom="paragraph">
              <wp:posOffset>178860</wp:posOffset>
            </wp:positionV>
            <wp:extent cx="186815" cy="242887"/>
            <wp:effectExtent l="0" t="0" r="0" b="0"/>
            <wp:wrapTopAndBottom/>
            <wp:docPr id="29" name="image14.png" descr=""/>
            <wp:cNvGraphicFramePr>
              <a:graphicFrameLocks noChangeAspect="1"/>
            </wp:cNvGraphicFramePr>
            <a:graphic>
              <a:graphicData uri="http://schemas.openxmlformats.org/drawingml/2006/picture">
                <pic:pic>
                  <pic:nvPicPr>
                    <pic:cNvPr id="30" name="image14.png"/>
                    <pic:cNvPicPr/>
                  </pic:nvPicPr>
                  <pic:blipFill>
                    <a:blip r:embed="rId21" cstate="print"/>
                    <a:stretch>
                      <a:fillRect/>
                    </a:stretch>
                  </pic:blipFill>
                  <pic:spPr>
                    <a:xfrm>
                      <a:off x="0" y="0"/>
                      <a:ext cx="186815" cy="242887"/>
                    </a:xfrm>
                    <a:prstGeom prst="rect">
                      <a:avLst/>
                    </a:prstGeom>
                  </pic:spPr>
                </pic:pic>
              </a:graphicData>
            </a:graphic>
          </wp:anchor>
        </w:drawing>
      </w:r>
    </w:p>
    <w:p>
      <w:pPr>
        <w:pStyle w:val="BodyText"/>
        <w:spacing w:before="6"/>
        <w:rPr>
          <w:sz w:val="7"/>
        </w:rPr>
      </w:pPr>
    </w:p>
    <w:p>
      <w:pPr>
        <w:spacing w:line="240" w:lineRule="auto"/>
        <w:ind w:left="3799" w:right="0" w:firstLine="0"/>
        <w:rPr>
          <w:sz w:val="20"/>
        </w:rPr>
      </w:pPr>
      <w:r>
        <w:rPr>
          <w:position w:val="116"/>
          <w:sz w:val="20"/>
        </w:rPr>
        <w:pict>
          <v:group style="width:34.15pt;height:25.25pt;mso-position-horizontal-relative:char;mso-position-vertical-relative:line" coordorigin="0,0" coordsize="683,505">
            <v:shape style="position:absolute;left:0;top:17;width:175;height:488" coordorigin="0,17" coordsize="175,488" path="m119,182l57,182,57,484,60,492,66,496,72,502,78,505,95,505,102,502,109,497,115,491,119,483,119,182xm155,129l30,129,17,131,8,136,2,145,0,156,1,163,4,169,9,174,14,179,21,182,156,182,162,180,168,175,172,169,175,162,175,149,172,142,162,132,155,129xm96,17l80,17,73,20,66,24,60,30,57,37,57,129,119,129,119,37,116,29,104,20,96,17xe" filled="true" fillcolor="#636466" stroked="false">
              <v:path arrowok="t"/>
              <v:fill type="solid"/>
            </v:shape>
            <v:shape style="position:absolute;left:213;top:0;width:77;height:505" coordorigin="213,0" coordsize="77,505" path="m260,126l243,126,236,129,230,135,224,140,221,148,221,483,225,491,238,502,244,505,260,505,267,502,279,491,282,483,282,146,279,139,273,134,267,128,260,126xm262,0l241,0,232,4,224,11,217,20,213,29,213,48,217,57,224,66,232,73,241,77,261,77,270,73,285,58,289,49,289,28,285,19,270,4,262,0xe" filled="true" fillcolor="#636466" stroked="false">
              <v:path arrowok="t"/>
              <v:fill type="solid"/>
            </v:shape>
            <v:shape style="position:absolute;left:353;top:125;width:329;height:380" type="#_x0000_t75" stroked="false">
              <v:imagedata r:id="rId76" o:title=""/>
            </v:shape>
          </v:group>
        </w:pict>
      </w:r>
      <w:r>
        <w:rPr>
          <w:position w:val="116"/>
          <w:sz w:val="20"/>
        </w:rPr>
      </w:r>
      <w:r>
        <w:rPr>
          <w:spacing w:val="6"/>
          <w:position w:val="116"/>
          <w:sz w:val="20"/>
        </w:rPr>
        <w:t> </w:t>
      </w:r>
      <w:r>
        <w:rPr>
          <w:spacing w:val="6"/>
          <w:position w:val="116"/>
          <w:sz w:val="20"/>
        </w:rPr>
        <w:pict>
          <v:group style="width:25.1pt;height:19pt;mso-position-horizontal-relative:char;mso-position-vertical-relative:line" coordorigin="0,0" coordsize="502,380">
            <v:shape style="position:absolute;left:0;top:0;width:502;height:380" coordorigin="0,0" coordsize="502,380" path="m40,0l24,0,16,3,3,13,0,20,0,359,3,366,16,377,23,380,38,380,46,377,58,366,61,359,61,135,61,121,64,109,67,98,72,89,78,77,87,69,100,62,110,58,120,55,130,54,140,53,251,53,244,45,61,45,61,21,58,13,47,3,40,0xm251,53l140,53,157,54,172,59,185,65,197,75,207,88,214,103,218,121,219,139,219,360,223,366,236,377,242,380,258,380,265,377,278,367,281,360,281,139,282,118,286,100,294,85,304,73,317,64,320,63,258,63,251,53xm477,53l362,53,373,54,383,56,393,59,403,64,412,70,419,77,426,84,431,93,435,103,438,114,439,126,440,135,440,359,443,366,456,377,463,380,478,380,486,377,498,366,501,359,501,135,500,115,497,97,492,80,484,64,477,53xm375,0l358,1,341,3,326,7,312,13,298,21,284,32,271,46,258,63,320,63,331,58,346,54,362,53,477,53,475,49,464,37,452,26,439,17,423,9,407,4,391,1,375,0xm158,0l129,3,104,11,81,25,61,45,244,45,238,35,214,16,188,4,158,0xe" filled="true" fillcolor="#636466" stroked="false">
              <v:path arrowok="t"/>
              <v:fill type="solid"/>
            </v:shape>
          </v:group>
        </w:pict>
      </w:r>
      <w:r>
        <w:rPr>
          <w:spacing w:val="6"/>
          <w:position w:val="116"/>
          <w:sz w:val="20"/>
        </w:rPr>
      </w:r>
      <w:r>
        <w:rPr>
          <w:spacing w:val="1"/>
          <w:position w:val="116"/>
          <w:sz w:val="20"/>
        </w:rPr>
        <w:t> </w:t>
      </w:r>
      <w:r>
        <w:rPr>
          <w:spacing w:val="1"/>
          <w:sz w:val="20"/>
        </w:rPr>
        <w:pict>
          <v:group style="width:53.45pt;height:76.850pt;mso-position-horizontal-relative:char;mso-position-vertical-relative:line" coordorigin="0,0" coordsize="1069,1537">
            <v:shape style="position:absolute;left:28;top:0;width:320;height:533" coordorigin="28,0" coordsize="320,533" path="m65,0l49,0,42,3,37,9,31,15,28,23,28,507,31,516,44,529,51,532,67,532,74,529,86,516,88,507,88,330,299,330,301,328,183,328,162,326,143,319,125,307,110,290,98,269,89,245,84,219,82,191,82,187,83,172,85,155,88,139,93,123,99,108,107,95,116,83,127,73,140,64,155,58,171,54,190,53,303,53,303,53,300,50,88,50,88,20,85,12,73,2,65,0xm299,330l88,330,109,352,132,367,159,377,189,380,212,378,233,374,254,366,272,354,289,341,299,330xm303,53l190,53,205,54,219,58,232,64,244,73,254,84,263,96,271,110,277,125,281,141,284,157,286,174,287,187,287,204,286,215,283,234,281,241,280,243,278,251,276,256,275,260,269,274,261,287,252,298,241,308,234,314,225,319,206,326,197,328,301,328,304,325,317,306,328,286,336,263,343,240,346,214,347,187,347,168,344,149,341,130,335,112,329,95,321,79,312,65,303,53xm183,0l152,3,126,13,105,28,88,50,300,50,292,41,279,31,265,22,250,13,235,7,219,3,201,1,183,0xe" filled="true" fillcolor="#636466" stroked="false">
              <v:path arrowok="t"/>
              <v:fill type="solid"/>
            </v:shape>
            <v:shape style="position:absolute;left:412;top:0;width:328;height:380" type="#_x0000_t75" stroked="false">
              <v:imagedata r:id="rId23" o:title=""/>
            </v:shape>
            <v:shape style="position:absolute;left:793;top:0;width:276;height:380" type="#_x0000_t75" stroked="false">
              <v:imagedata r:id="rId77" o:title=""/>
            </v:shape>
            <v:shape style="position:absolute;left:19;top:597;width:103;height:682" coordorigin="19,597" coordsize="103,682" path="m83,767l59,767,50,771,42,779,34,786,30,797,30,1250,35,1260,52,1275,61,1279,82,1279,92,1275,108,1260,112,1250,112,795,108,784,100,778,92,770,83,767xm85,597l57,597,45,602,34,612,24,624,19,636,19,661,24,674,34,686,44,696,56,701,84,701,96,696,117,675,122,663,122,634,117,622,97,602,85,597xe" filled="true" fillcolor="#636466" stroked="false">
              <v:path arrowok="t"/>
              <v:fill type="solid"/>
            </v:shape>
            <v:shape style="position:absolute;left:188;top:766;width:373;height:514" coordorigin="188,766" coordsize="373,514" path="m233,1147l214,1147,205,1150,191,1164,188,1173,188,1183,190,1195,195,1206,202,1215,210,1224,246,1248,285,1265,328,1275,375,1279,404,1278,431,1274,455,1267,477,1258,496,1246,513,1233,527,1218,535,1207,359,1207,347,1205,336,1202,331,1200,326,1199,314,1194,308,1191,303,1189,277,1173,265,1163,255,1156,247,1153,241,1149,233,1147xm375,766l359,766,346,767,324,772,315,774,309,777,308,778,301,781,289,786,271,798,255,810,241,824,230,838,222,854,215,870,212,887,210,905,212,924,216,941,223,957,232,971,243,984,256,995,269,1005,284,1013,320,1029,364,1048,388,1058,408,1066,425,1075,438,1082,454,1094,466,1107,473,1122,475,1138,473,1155,467,1169,457,1181,443,1190,426,1198,409,1203,391,1206,373,1207,535,1207,539,1202,548,1185,555,1167,559,1150,559,1149,560,1132,559,1111,554,1092,547,1074,536,1058,522,1043,504,1029,482,1016,456,1005,410,988,387,980,353,965,345,962,336,958,327,951,313,940,305,931,299,922,295,911,291,900,293,888,297,876,305,865,315,856,328,848,344,842,362,839,383,837,543,837,542,836,536,826,528,816,517,806,502,797,485,789,464,782,443,775,420,770,398,767,375,766xm543,837l403,837,419,843,463,869,477,877,490,883,501,888,510,891,520,890,529,886,537,879,544,870,547,862,547,854,546,845,543,837xe" filled="true" fillcolor="#636466" stroked="false">
              <v:path arrowok="t"/>
              <v:fill type="solid"/>
            </v:shape>
            <v:shape style="position:absolute;left:0;top:1185;width:141;height:352" type="#_x0000_t75" stroked="false">
              <v:imagedata r:id="rId25" o:title=""/>
            </v:shape>
          </v:group>
        </w:pict>
      </w:r>
      <w:r>
        <w:rPr>
          <w:spacing w:val="1"/>
          <w:sz w:val="20"/>
        </w:rPr>
      </w:r>
      <w:r>
        <w:rPr>
          <w:spacing w:val="116"/>
          <w:sz w:val="20"/>
        </w:rPr>
        <w:t> </w:t>
      </w:r>
      <w:r>
        <w:rPr>
          <w:spacing w:val="116"/>
          <w:position w:val="116"/>
          <w:sz w:val="20"/>
        </w:rPr>
        <w:pict>
          <v:group style="width:35.2pt;height:27.15pt;mso-position-horizontal-relative:char;mso-position-vertical-relative:line" coordorigin="0,0" coordsize="704,543">
            <v:shape style="position:absolute;left:0;top:0;width:321;height:543" coordorigin="0,0" coordsize="321,543" path="m158,163l141,164,125,166,109,171,94,177,84,182,75,188,67,195,61,200,57,204,52,209,48,213,44,219,35,232,26,247,18,264,12,282,7,301,3,319,1,337,0,354,0,367,1,380,3,392,6,405,7,415,9,422,11,427,13,431,16,440,21,451,32,472,45,490,61,505,78,519,98,529,118,537,141,541,165,543,182,542,197,539,212,534,224,527,235,520,245,511,253,502,259,493,321,493,321,489,159,489,136,487,117,479,100,466,86,448,75,427,68,404,63,379,61,352,62,336,64,320,68,304,73,287,79,272,87,258,96,246,107,235,119,227,133,221,148,217,164,216,321,216,321,213,259,213,239,191,215,175,188,166,158,163xm321,493l259,493,259,521,262,528,269,534,275,540,282,543,297,543,305,540,317,529,320,521,321,493xm321,216l164,216,179,217,193,220,205,226,216,233,227,242,237,253,246,266,253,281,259,297,263,314,265,333,266,352,266,354,265,370,263,386,260,402,255,418,249,434,241,447,231,459,220,470,207,479,193,485,177,488,159,489,321,489,321,216xm297,0l281,0,274,3,262,14,259,21,259,213,321,213,320,21,317,14,305,3,297,0xe" filled="true" fillcolor="#636466" stroked="false">
              <v:path arrowok="t"/>
              <v:fill type="solid"/>
            </v:shape>
            <v:shape style="position:absolute;left:374;top:163;width:329;height:380" type="#_x0000_t75" stroked="false">
              <v:imagedata r:id="rId26" o:title=""/>
            </v:shape>
          </v:group>
        </w:pict>
      </w:r>
      <w:r>
        <w:rPr>
          <w:spacing w:val="116"/>
          <w:position w:val="116"/>
          <w:sz w:val="20"/>
        </w:rPr>
      </w:r>
    </w:p>
    <w:p>
      <w:pPr>
        <w:pStyle w:val="BodyText"/>
        <w:rPr>
          <w:sz w:val="10"/>
        </w:rPr>
      </w:pPr>
      <w:r>
        <w:rPr/>
        <w:pict>
          <v:group style="position:absolute;margin-left:183.972794pt;margin-top:7.768842pt;width:17.95pt;height:11.35pt;mso-position-horizontal-relative:page;mso-position-vertical-relative:paragraph;z-index:2272;mso-wrap-distance-left:0;mso-wrap-distance-right:0" coordorigin="3679,155" coordsize="359,227">
            <v:shape style="position:absolute;left:3679;top:155;width:175;height:227" type="#_x0000_t75" stroked="false">
              <v:imagedata r:id="rId27" o:title=""/>
            </v:shape>
            <v:shape style="position:absolute;left:3887;top:232;width:150;height:150" type="#_x0000_t75" stroked="false">
              <v:imagedata r:id="rId28" o:title=""/>
            </v:shape>
            <w10:wrap type="topAndBottom"/>
          </v:group>
        </w:pict>
      </w:r>
      <w:r>
        <w:rPr/>
        <w:pict>
          <v:group style="position:absolute;margin-left:207.614594pt;margin-top:7.738442pt;width:52.95pt;height:11.5pt;mso-position-horizontal-relative:page;mso-position-vertical-relative:paragraph;z-index:2296;mso-wrap-distance-left:0;mso-wrap-distance-right:0" coordorigin="4152,155" coordsize="1059,230">
            <v:shape style="position:absolute;left:4152;top:231;width:154;height:151" type="#_x0000_t75" stroked="false">
              <v:imagedata r:id="rId78" o:title=""/>
            </v:shape>
            <v:shape style="position:absolute;left:4339;top:232;width:150;height:150" type="#_x0000_t75" stroked="false">
              <v:imagedata r:id="rId30" o:title=""/>
            </v:shape>
            <v:shape style="position:absolute;left:4520;top:156;width:154;height:226" type="#_x0000_t75" stroked="false">
              <v:imagedata r:id="rId31" o:title=""/>
            </v:shape>
            <v:shape style="position:absolute;left:4710;top:155;width:500;height:229" type="#_x0000_t75" stroked="false">
              <v:imagedata r:id="rId32" o:title=""/>
            </v:shape>
            <w10:wrap type="topAndBottom"/>
          </v:group>
        </w:pict>
      </w:r>
      <w:r>
        <w:rPr/>
        <w:pict>
          <v:group style="position:absolute;margin-left:266.126312pt;margin-top:7.738242pt;width:16.7pt;height:11.4pt;mso-position-horizontal-relative:page;mso-position-vertical-relative:paragraph;z-index:2320;mso-wrap-distance-left:0;mso-wrap-distance-right:0" coordorigin="5323,155" coordsize="334,228">
            <v:shape style="position:absolute;left:5323;top:155;width:154;height:227" type="#_x0000_t75" stroked="false">
              <v:imagedata r:id="rId33" o:title=""/>
            </v:shape>
            <v:shape style="position:absolute;left:5509;top:233;width:146;height:149" type="#_x0000_t75" stroked="false">
              <v:imagedata r:id="rId34" o:title=""/>
            </v:shape>
            <w10:wrap type="topAndBottom"/>
          </v:group>
        </w:pict>
      </w:r>
      <w:r>
        <w:rPr/>
        <w:drawing>
          <wp:anchor distT="0" distB="0" distL="0" distR="0" allowOverlap="1" layoutInCell="1" locked="0" behindDoc="0" simplePos="0" relativeHeight="2344">
            <wp:simplePos x="0" y="0"/>
            <wp:positionH relativeFrom="page">
              <wp:posOffset>3665241</wp:posOffset>
            </wp:positionH>
            <wp:positionV relativeFrom="paragraph">
              <wp:posOffset>98278</wp:posOffset>
            </wp:positionV>
            <wp:extent cx="160094" cy="145732"/>
            <wp:effectExtent l="0" t="0" r="0" b="0"/>
            <wp:wrapTopAndBottom/>
            <wp:docPr id="31" name="image28.png" descr=""/>
            <wp:cNvGraphicFramePr>
              <a:graphicFrameLocks noChangeAspect="1"/>
            </wp:cNvGraphicFramePr>
            <a:graphic>
              <a:graphicData uri="http://schemas.openxmlformats.org/drawingml/2006/picture">
                <pic:pic>
                  <pic:nvPicPr>
                    <pic:cNvPr id="32" name="image28.png"/>
                    <pic:cNvPicPr/>
                  </pic:nvPicPr>
                  <pic:blipFill>
                    <a:blip r:embed="rId35" cstate="print"/>
                    <a:stretch>
                      <a:fillRect/>
                    </a:stretch>
                  </pic:blipFill>
                  <pic:spPr>
                    <a:xfrm>
                      <a:off x="0" y="0"/>
                      <a:ext cx="160094" cy="145732"/>
                    </a:xfrm>
                    <a:prstGeom prst="rect">
                      <a:avLst/>
                    </a:prstGeom>
                  </pic:spPr>
                </pic:pic>
              </a:graphicData>
            </a:graphic>
          </wp:anchor>
        </w:drawing>
      </w:r>
      <w:r>
        <w:rPr/>
        <w:pict>
          <v:group style="position:absolute;margin-left:306.824402pt;margin-top:7.768442pt;width:73.850pt;height:14.4pt;mso-position-horizontal-relative:page;mso-position-vertical-relative:paragraph;z-index:2368;mso-wrap-distance-left:0;mso-wrap-distance-right:0" coordorigin="6136,155" coordsize="1477,288">
            <v:shape style="position:absolute;left:6136;top:231;width:266;height:151" type="#_x0000_t75" stroked="false">
              <v:imagedata r:id="rId36" o:title=""/>
            </v:shape>
            <v:shape style="position:absolute;left:6434;top:155;width:251;height:288" type="#_x0000_t75" stroked="false">
              <v:imagedata r:id="rId37" o:title=""/>
            </v:shape>
            <v:shape style="position:absolute;left:6716;top:231;width:280;height:151" type="#_x0000_t75" stroked="false">
              <v:imagedata r:id="rId38" o:title=""/>
            </v:shape>
            <v:shape style="position:absolute;left:7029;top:155;width:215;height:230" type="#_x0000_t75" stroked="false">
              <v:imagedata r:id="rId39" o:title=""/>
            </v:shape>
            <v:shape style="position:absolute;left:7276;top:156;width:154;height:226" type="#_x0000_t75" stroked="false">
              <v:imagedata r:id="rId40" o:title=""/>
            </v:shape>
            <v:shape style="position:absolute;left:7463;top:232;width:150;height:150" type="#_x0000_t75" stroked="false">
              <v:imagedata r:id="rId41" o:title=""/>
            </v:shape>
            <w10:wrap type="topAndBottom"/>
          </v:group>
        </w:pict>
      </w:r>
    </w:p>
    <w:p>
      <w:pPr>
        <w:pStyle w:val="BodyText"/>
        <w:spacing w:before="11"/>
        <w:rPr>
          <w:sz w:val="3"/>
        </w:rPr>
      </w:pPr>
    </w:p>
    <w:p>
      <w:pPr>
        <w:spacing w:line="240" w:lineRule="auto"/>
        <w:ind w:left="3679" w:right="0" w:firstLine="0"/>
        <w:rPr>
          <w:sz w:val="20"/>
        </w:rPr>
      </w:pPr>
      <w:r>
        <w:rPr>
          <w:sz w:val="20"/>
        </w:rPr>
        <w:pict>
          <v:group style="width:72.8pt;height:14.45pt;mso-position-horizontal-relative:char;mso-position-vertical-relative:line" coordorigin="0,0" coordsize="1456,289">
            <v:shape style="position:absolute;left:0;top:76;width:325;height:155" type="#_x0000_t75" stroked="false">
              <v:imagedata r:id="rId42" o:title=""/>
            </v:shape>
            <v:shape style="position:absolute;left:358;top:0;width:151;height:227" type="#_x0000_t75" stroked="false">
              <v:imagedata r:id="rId43" o:title=""/>
            </v:shape>
            <v:shape style="position:absolute;left:542;top:0;width:184;height:288" type="#_x0000_t75" stroked="false">
              <v:imagedata r:id="rId44" o:title=""/>
            </v:shape>
            <v:shape style="position:absolute;left:758;top:76;width:324;height:155" type="#_x0000_t75" stroked="false">
              <v:imagedata r:id="rId79" o:title=""/>
            </v:shape>
            <v:shape style="position:absolute;left:1115;top:0;width:154;height:227" type="#_x0000_t75" stroked="false">
              <v:imagedata r:id="rId46" o:title=""/>
            </v:shape>
            <v:shape style="position:absolute;left:1302;top:76;width:154;height:151" type="#_x0000_t75" stroked="false">
              <v:imagedata r:id="rId47" o:title=""/>
            </v:shape>
          </v:group>
        </w:pict>
      </w:r>
      <w:r>
        <w:rPr>
          <w:sz w:val="20"/>
        </w:rPr>
      </w:r>
      <w:r>
        <w:rPr>
          <w:spacing w:val="55"/>
          <w:sz w:val="20"/>
        </w:rPr>
        <w:t> </w:t>
      </w:r>
      <w:r>
        <w:rPr>
          <w:spacing w:val="55"/>
          <w:position w:val="6"/>
          <w:sz w:val="20"/>
        </w:rPr>
        <w:pict>
          <v:group style="width:16.7pt;height:11.4pt;mso-position-horizontal-relative:char;mso-position-vertical-relative:line" coordorigin="0,0" coordsize="334,228">
            <v:shape style="position:absolute;left:0;top:0;width:154;height:227" type="#_x0000_t75" stroked="false">
              <v:imagedata r:id="rId80" o:title=""/>
            </v:shape>
            <v:shape style="position:absolute;left:187;top:78;width:146;height:149" type="#_x0000_t75" stroked="false">
              <v:imagedata r:id="rId49" o:title=""/>
            </v:shape>
          </v:group>
        </w:pict>
      </w:r>
      <w:r>
        <w:rPr>
          <w:spacing w:val="55"/>
          <w:position w:val="6"/>
          <w:sz w:val="20"/>
        </w:rPr>
      </w:r>
      <w:r>
        <w:rPr>
          <w:spacing w:val="54"/>
          <w:position w:val="6"/>
          <w:sz w:val="20"/>
        </w:rPr>
        <w:t> </w:t>
      </w:r>
      <w:r>
        <w:rPr>
          <w:spacing w:val="54"/>
          <w:position w:val="6"/>
          <w:sz w:val="20"/>
        </w:rPr>
        <w:pict>
          <v:group style="width:60.6pt;height:11.55pt;mso-position-horizontal-relative:char;mso-position-vertical-relative:line" coordorigin="0,0" coordsize="1212,231">
            <v:shape style="position:absolute;left:0;top:0;width:176;height:227" type="#_x0000_t75" stroked="false">
              <v:imagedata r:id="rId50" o:title=""/>
            </v:shape>
            <v:shape style="position:absolute;left:209;top:76;width:266;height:151" type="#_x0000_t75" stroked="false">
              <v:imagedata r:id="rId51" o:title=""/>
            </v:shape>
            <v:shape style="position:absolute;left:508;top:0;width:347;height:227" type="#_x0000_t75" stroked="false">
              <v:imagedata r:id="rId52" o:title=""/>
            </v:shape>
            <v:shape style="position:absolute;left:887;top:76;width:324;height:155" type="#_x0000_t75" stroked="false">
              <v:imagedata r:id="rId81" o:title=""/>
            </v:shape>
          </v:group>
        </w:pict>
      </w:r>
      <w:r>
        <w:rPr>
          <w:spacing w:val="54"/>
          <w:position w:val="6"/>
          <w:sz w:val="20"/>
        </w:rPr>
      </w:r>
      <w:r>
        <w:rPr>
          <w:spacing w:val="55"/>
          <w:position w:val="6"/>
          <w:sz w:val="20"/>
        </w:rPr>
        <w:t> </w:t>
      </w:r>
      <w:r>
        <w:rPr>
          <w:spacing w:val="55"/>
          <w:position w:val="4"/>
          <w:sz w:val="20"/>
        </w:rPr>
        <w:pict>
          <v:group style="width:44.8pt;height:12.25pt;mso-position-horizontal-relative:char;mso-position-vertical-relative:line" coordorigin="0,0" coordsize="896,245">
            <v:shape style="position:absolute;left:0;top:0;width:526;height:244" type="#_x0000_t75" stroked="false">
              <v:imagedata r:id="rId54" o:title=""/>
            </v:shape>
            <v:shape style="position:absolute;left:558;top:77;width:150;height:150" type="#_x0000_t75" stroked="false">
              <v:imagedata r:id="rId55" o:title=""/>
            </v:shape>
            <v:shape style="position:absolute;left:741;top:76;width:154;height:151" type="#_x0000_t75" stroked="false">
              <v:imagedata r:id="rId82" o:title=""/>
            </v:shape>
          </v:group>
        </w:pict>
      </w:r>
      <w:r>
        <w:rPr>
          <w:spacing w:val="55"/>
          <w:position w:val="4"/>
          <w:sz w:val="20"/>
        </w:rPr>
      </w:r>
    </w:p>
    <w:p>
      <w:pPr>
        <w:pStyle w:val="BodyText"/>
        <w:spacing w:before="6"/>
        <w:rPr>
          <w:sz w:val="5"/>
        </w:rPr>
      </w:pPr>
    </w:p>
    <w:p>
      <w:pPr>
        <w:spacing w:line="240" w:lineRule="auto"/>
        <w:ind w:left="3679" w:right="0" w:firstLine="0"/>
        <w:rPr>
          <w:sz w:val="20"/>
        </w:rPr>
      </w:pPr>
      <w:r>
        <w:rPr>
          <w:sz w:val="20"/>
        </w:rPr>
        <w:drawing>
          <wp:inline distT="0" distB="0" distL="0" distR="0">
            <wp:extent cx="95436" cy="136016"/>
            <wp:effectExtent l="0" t="0" r="0" b="0"/>
            <wp:docPr id="33" name="image50.png" descr=""/>
            <wp:cNvGraphicFramePr>
              <a:graphicFrameLocks noChangeAspect="1"/>
            </wp:cNvGraphicFramePr>
            <a:graphic>
              <a:graphicData uri="http://schemas.openxmlformats.org/drawingml/2006/picture">
                <pic:pic>
                  <pic:nvPicPr>
                    <pic:cNvPr id="34" name="image50.png"/>
                    <pic:cNvPicPr/>
                  </pic:nvPicPr>
                  <pic:blipFill>
                    <a:blip r:embed="rId57" cstate="print"/>
                    <a:stretch>
                      <a:fillRect/>
                    </a:stretch>
                  </pic:blipFill>
                  <pic:spPr>
                    <a:xfrm>
                      <a:off x="0" y="0"/>
                      <a:ext cx="95436" cy="136016"/>
                    </a:xfrm>
                    <a:prstGeom prst="rect">
                      <a:avLst/>
                    </a:prstGeom>
                  </pic:spPr>
                </pic:pic>
              </a:graphicData>
            </a:graphic>
          </wp:inline>
        </w:drawing>
      </w:r>
      <w:r>
        <w:rPr>
          <w:sz w:val="20"/>
        </w:rPr>
      </w:r>
      <w:r>
        <w:rPr>
          <w:spacing w:val="64"/>
          <w:sz w:val="20"/>
        </w:rPr>
        <w:t> </w:t>
      </w:r>
      <w:r>
        <w:rPr>
          <w:spacing w:val="64"/>
          <w:position w:val="6"/>
          <w:sz w:val="20"/>
        </w:rPr>
        <w:pict>
          <v:group style="width:13.15pt;height:11.4pt;mso-position-horizontal-relative:char;mso-position-vertical-relative:line" coordorigin="0,0" coordsize="263,228">
            <v:shape style="position:absolute;left:0;top:78;width:146;height:149" type="#_x0000_t75" stroked="false">
              <v:imagedata r:id="rId58" o:title=""/>
            </v:shape>
            <v:shape style="position:absolute;left:180;top:0;width:83;height:227" coordorigin="180,0" coordsize="83,227" path="m215,0l180,0,180,147,202,205,262,227,262,209,257,209,251,208,215,166,215,0xe" filled="true" fillcolor="#636466" stroked="false">
              <v:path arrowok="t"/>
              <v:fill type="solid"/>
            </v:shape>
          </v:group>
        </w:pict>
      </w:r>
      <w:r>
        <w:rPr>
          <w:spacing w:val="64"/>
          <w:position w:val="6"/>
          <w:sz w:val="20"/>
        </w:rPr>
      </w:r>
      <w:r>
        <w:rPr>
          <w:spacing w:val="38"/>
          <w:position w:val="6"/>
          <w:sz w:val="20"/>
        </w:rPr>
        <w:t> </w:t>
      </w:r>
      <w:r>
        <w:rPr>
          <w:spacing w:val="38"/>
          <w:position w:val="6"/>
          <w:sz w:val="20"/>
        </w:rPr>
        <w:pict>
          <v:group style="width:47.55pt;height:11.45pt;mso-position-horizontal-relative:char;mso-position-vertical-relative:line" coordorigin="0,0" coordsize="951,229">
            <v:shape style="position:absolute;left:0;top:0;width:381;height:228" type="#_x0000_t75" stroked="false">
              <v:imagedata r:id="rId59" o:title=""/>
            </v:shape>
            <v:shape style="position:absolute;left:414;top:2;width:171;height:227" type="#_x0000_t75" stroked="false">
              <v:imagedata r:id="rId60" o:title=""/>
            </v:shape>
            <v:shape style="position:absolute;left:617;top:1;width:154;height:227" type="#_x0000_t75" stroked="false">
              <v:imagedata r:id="rId61" o:title=""/>
            </v:shape>
            <v:shape style="position:absolute;left:804;top:79;width:146;height:149" type="#_x0000_t75" stroked="false">
              <v:imagedata r:id="rId62" o:title=""/>
            </v:shape>
          </v:group>
        </w:pict>
      </w:r>
      <w:r>
        <w:rPr>
          <w:spacing w:val="38"/>
          <w:position w:val="6"/>
          <w:sz w:val="20"/>
        </w:rPr>
      </w:r>
      <w:r>
        <w:rPr>
          <w:spacing w:val="67"/>
          <w:position w:val="6"/>
          <w:sz w:val="15"/>
        </w:rPr>
        <w:t> </w:t>
      </w:r>
      <w:r>
        <w:rPr>
          <w:spacing w:val="67"/>
          <w:position w:val="6"/>
          <w:sz w:val="20"/>
        </w:rPr>
        <w:pict>
          <v:group style="width:16.5pt;height:7.55pt;mso-position-horizontal-relative:char;mso-position-vertical-relative:line" coordorigin="0,0" coordsize="330,151">
            <v:shape style="position:absolute;left:0;top:1;width:146;height:149" type="#_x0000_t75" stroked="false">
              <v:imagedata r:id="rId63" o:title=""/>
            </v:shape>
            <v:shape style="position:absolute;left:179;top:0;width:150;height:150" type="#_x0000_t75" stroked="false">
              <v:imagedata r:id="rId64" o:title=""/>
            </v:shape>
          </v:group>
        </w:pict>
      </w:r>
      <w:r>
        <w:rPr>
          <w:spacing w:val="67"/>
          <w:position w:val="6"/>
          <w:sz w:val="20"/>
        </w:rPr>
      </w:r>
      <w:r>
        <w:rPr>
          <w:spacing w:val="54"/>
          <w:position w:val="6"/>
          <w:sz w:val="20"/>
        </w:rPr>
        <w:t> </w:t>
      </w:r>
      <w:r>
        <w:rPr>
          <w:spacing w:val="54"/>
          <w:position w:val="5"/>
          <w:sz w:val="20"/>
        </w:rPr>
        <w:pict>
          <v:group style="width:54.7pt;height:12.25pt;mso-position-horizontal-relative:char;mso-position-vertical-relative:line" coordorigin="0,0" coordsize="1094,245">
            <v:shape style="position:absolute;left:0;top:0;width:582;height:244" type="#_x0000_t75" stroked="false">
              <v:imagedata r:id="rId65" o:title=""/>
            </v:shape>
            <v:shape style="position:absolute;left:615;top:0;width:154;height:227" type="#_x0000_t75" stroked="false">
              <v:imagedata r:id="rId83" o:title=""/>
            </v:shape>
            <v:shape style="position:absolute;left:802;top:74;width:292;height:156" type="#_x0000_t75" stroked="false">
              <v:imagedata r:id="rId67" o:title=""/>
            </v:shape>
          </v:group>
        </w:pict>
      </w:r>
      <w:r>
        <w:rPr>
          <w:spacing w:val="54"/>
          <w:position w:val="5"/>
          <w:sz w:val="20"/>
        </w:rPr>
      </w:r>
      <w:r>
        <w:rPr>
          <w:spacing w:val="52"/>
          <w:position w:val="5"/>
          <w:sz w:val="20"/>
        </w:rPr>
        <w:t> </w:t>
      </w:r>
      <w:r>
        <w:rPr>
          <w:spacing w:val="52"/>
          <w:position w:val="6"/>
          <w:sz w:val="20"/>
        </w:rPr>
        <w:pict>
          <v:group style="width:47.35pt;height:11.5pt;mso-position-horizontal-relative:char;mso-position-vertical-relative:line" coordorigin="0,0" coordsize="947,230">
            <v:shape style="position:absolute;left:0;top:1;width:175;height:227" type="#_x0000_t75" stroked="false">
              <v:imagedata r:id="rId68" o:title=""/>
            </v:shape>
            <v:shape style="position:absolute;left:208;top:77;width:150;height:150" type="#_x0000_t75" stroked="false">
              <v:imagedata r:id="rId69" o:title=""/>
            </v:shape>
            <v:shape style="position:absolute;left:390;top:0;width:232;height:227" type="#_x0000_t75" stroked="false">
              <v:imagedata r:id="rId70" o:title=""/>
            </v:shape>
            <v:shape style="position:absolute;left:654;top:74;width:292;height:156" type="#_x0000_t75" stroked="false">
              <v:imagedata r:id="rId71" o:title=""/>
            </v:shape>
          </v:group>
        </w:pict>
      </w:r>
      <w:r>
        <w:rPr>
          <w:spacing w:val="52"/>
          <w:position w:val="6"/>
          <w:sz w:val="20"/>
        </w:rPr>
      </w:r>
    </w:p>
    <w:p>
      <w:pPr>
        <w:pStyle w:val="BodyText"/>
        <w:rPr>
          <w:sz w:val="20"/>
        </w:rPr>
      </w:pPr>
    </w:p>
    <w:p>
      <w:pPr>
        <w:pStyle w:val="BodyText"/>
        <w:rPr>
          <w:sz w:val="20"/>
        </w:rPr>
      </w:pPr>
    </w:p>
    <w:p>
      <w:pPr>
        <w:pStyle w:val="BodyText"/>
        <w:spacing w:before="2"/>
        <w:rPr>
          <w:sz w:val="18"/>
        </w:rPr>
      </w:pPr>
    </w:p>
    <w:p>
      <w:pPr>
        <w:spacing w:line="260" w:lineRule="exact" w:before="74"/>
        <w:ind w:left="3475" w:right="3729" w:firstLine="0"/>
        <w:jc w:val="center"/>
        <w:rPr>
          <w:rFonts w:ascii="Tahoma"/>
          <w:b/>
          <w:sz w:val="22"/>
        </w:rPr>
      </w:pPr>
      <w:r>
        <w:rPr>
          <w:rFonts w:ascii="Tahoma"/>
          <w:b/>
          <w:color w:val="636466"/>
          <w:w w:val="90"/>
          <w:sz w:val="22"/>
        </w:rPr>
        <w:t>Fernando Lozano Ascencio Luciana Gandini</w:t>
      </w:r>
    </w:p>
    <w:p>
      <w:pPr>
        <w:spacing w:line="253" w:lineRule="exact" w:before="0"/>
        <w:ind w:left="23" w:right="277" w:firstLine="0"/>
        <w:jc w:val="center"/>
        <w:rPr>
          <w:rFonts w:ascii="Tahoma" w:hAnsi="Tahoma"/>
          <w:b/>
          <w:sz w:val="22"/>
        </w:rPr>
      </w:pPr>
      <w:r>
        <w:rPr>
          <w:rFonts w:ascii="Tahoma" w:hAnsi="Tahoma"/>
          <w:b/>
          <w:color w:val="636466"/>
          <w:w w:val="90"/>
          <w:sz w:val="22"/>
        </w:rPr>
        <w:t>Ana Elizabeth Jardón Hernández</w:t>
      </w:r>
    </w:p>
    <w:p>
      <w:pPr>
        <w:pStyle w:val="BodyText"/>
        <w:rPr>
          <w:rFonts w:ascii="Tahoma"/>
          <w:b/>
          <w:sz w:val="20"/>
        </w:rPr>
      </w:pPr>
    </w:p>
    <w:p>
      <w:pPr>
        <w:pStyle w:val="BodyText"/>
        <w:rPr>
          <w:rFonts w:ascii="Tahoma"/>
          <w:b/>
          <w:sz w:val="20"/>
        </w:rPr>
      </w:pPr>
    </w:p>
    <w:p>
      <w:pPr>
        <w:pStyle w:val="BodyText"/>
        <w:rPr>
          <w:rFonts w:ascii="Tahoma"/>
          <w:b/>
          <w:sz w:val="20"/>
        </w:rPr>
      </w:pPr>
    </w:p>
    <w:p>
      <w:pPr>
        <w:pStyle w:val="BodyText"/>
        <w:rPr>
          <w:rFonts w:ascii="Tahoma"/>
          <w:b/>
          <w:sz w:val="20"/>
        </w:rPr>
      </w:pPr>
    </w:p>
    <w:p>
      <w:pPr>
        <w:pStyle w:val="BodyText"/>
        <w:rPr>
          <w:rFonts w:ascii="Tahoma"/>
          <w:b/>
          <w:sz w:val="20"/>
        </w:rPr>
      </w:pPr>
    </w:p>
    <w:p>
      <w:pPr>
        <w:pStyle w:val="BodyText"/>
        <w:spacing w:before="10"/>
        <w:rPr>
          <w:rFonts w:ascii="Tahoma"/>
          <w:b/>
          <w:sz w:val="13"/>
        </w:rPr>
      </w:pPr>
      <w:r>
        <w:rPr/>
        <w:pict>
          <v:group style="position:absolute;margin-left:228.339905pt;margin-top:10.335369pt;width:53.4pt;height:59.75pt;mso-position-horizontal-relative:page;mso-position-vertical-relative:paragraph;z-index:2608;mso-wrap-distance-left:0;mso-wrap-distance-right:0" coordorigin="4567,207" coordsize="1068,1195">
            <v:shape style="position:absolute;left:4573;top:207;width:1044;height:945" type="#_x0000_t75" stroked="false">
              <v:imagedata r:id="rId84" o:title=""/>
            </v:shape>
            <v:shape style="position:absolute;left:5120;top:318;width:232;height:210" type="#_x0000_t75" stroked="false">
              <v:imagedata r:id="rId85" o:title=""/>
            </v:shape>
            <v:shape style="position:absolute;left:4567;top:400;width:1068;height:1001" type="#_x0000_t75" stroked="false">
              <v:imagedata r:id="rId86" o:title=""/>
            </v:shape>
            <v:shape style="position:absolute;left:5372;top:248;width:26;height:60" coordorigin="5372,248" coordsize="26,60" path="m5380,248l5372,306,5388,308,5390,305,5390,303,5384,303,5378,302,5381,281,5386,281,5387,276,5381,275,5384,254,5397,254,5396,251,5380,248xm5397,254l5384,254,5391,254,5392,256,5385,302,5384,303,5390,303,5397,256,5397,254,5397,254xm5386,281l5381,281,5386,282,5386,281xe" filled="true" fillcolor="#231f20" stroked="false">
              <v:path arrowok="t"/>
              <v:fill type="solid"/>
            </v:shape>
            <w10:wrap type="topAndBottom"/>
          </v:group>
        </w:pict>
      </w:r>
    </w:p>
    <w:p>
      <w:pPr>
        <w:pStyle w:val="BodyText"/>
        <w:spacing w:before="7"/>
        <w:rPr>
          <w:rFonts w:ascii="Tahoma"/>
          <w:b/>
          <w:sz w:val="17"/>
        </w:rPr>
      </w:pPr>
    </w:p>
    <w:p>
      <w:pPr>
        <w:spacing w:before="59"/>
        <w:ind w:left="20" w:right="277" w:firstLine="0"/>
        <w:jc w:val="center"/>
        <w:rPr>
          <w:sz w:val="21"/>
        </w:rPr>
      </w:pPr>
      <w:r>
        <w:rPr>
          <w:color w:val="231F20"/>
          <w:sz w:val="21"/>
        </w:rPr>
        <w:t>UNIVERSIDAD NACIONAL AUTÓNOMA DE MÉXICO</w:t>
      </w:r>
    </w:p>
    <w:p>
      <w:pPr>
        <w:spacing w:before="178"/>
        <w:ind w:left="18" w:right="277" w:firstLine="0"/>
        <w:jc w:val="center"/>
        <w:rPr>
          <w:sz w:val="21"/>
        </w:rPr>
      </w:pPr>
      <w:r>
        <w:rPr>
          <w:color w:val="231F20"/>
          <w:sz w:val="21"/>
        </w:rPr>
        <w:t>Cuernavaca, 2015</w:t>
      </w:r>
    </w:p>
    <w:p>
      <w:pPr>
        <w:spacing w:after="0"/>
        <w:jc w:val="center"/>
        <w:rPr>
          <w:sz w:val="21"/>
        </w:rPr>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61"/>
        <w:ind w:left="2100" w:right="0" w:firstLine="0"/>
        <w:jc w:val="both"/>
        <w:rPr>
          <w:sz w:val="20"/>
        </w:rPr>
      </w:pPr>
      <w:r>
        <w:rPr>
          <w:color w:val="231F20"/>
          <w:sz w:val="20"/>
        </w:rPr>
        <w:t>Lozano Ascencio, Fernando, autor.</w:t>
      </w:r>
    </w:p>
    <w:p>
      <w:pPr>
        <w:spacing w:line="249" w:lineRule="auto" w:before="10"/>
        <w:ind w:left="2100" w:right="1837" w:firstLine="0"/>
        <w:jc w:val="both"/>
        <w:rPr>
          <w:sz w:val="20"/>
        </w:rPr>
      </w:pPr>
      <w:r>
        <w:rPr>
          <w:color w:val="231F20"/>
          <w:sz w:val="20"/>
        </w:rPr>
        <w:t>Condiciones laborales en tiempos de crisis: un análisis de la migración calificada de América Latina y el Caribe en Estados Unidos / Fernando Lozano Ascencio, Luciana Gandini, Ana Elizabeth Jardón Hernández. Primera edición.</w:t>
      </w:r>
    </w:p>
    <w:p>
      <w:pPr>
        <w:spacing w:before="1"/>
        <w:ind w:left="2100" w:right="0" w:firstLine="0"/>
        <w:jc w:val="both"/>
        <w:rPr>
          <w:sz w:val="20"/>
        </w:rPr>
      </w:pPr>
      <w:r>
        <w:rPr>
          <w:color w:val="231F20"/>
          <w:sz w:val="20"/>
        </w:rPr>
        <w:t>107 páginas.</w:t>
      </w:r>
    </w:p>
    <w:p>
      <w:pPr>
        <w:spacing w:before="10"/>
        <w:ind w:left="2100" w:right="0" w:firstLine="0"/>
        <w:jc w:val="both"/>
        <w:rPr>
          <w:sz w:val="20"/>
        </w:rPr>
      </w:pPr>
      <w:r>
        <w:rPr>
          <w:color w:val="231F20"/>
          <w:w w:val="95"/>
          <w:sz w:val="20"/>
        </w:rPr>
        <w:t>ISBN 978-607-02-7128-1</w:t>
      </w:r>
    </w:p>
    <w:p>
      <w:pPr>
        <w:pStyle w:val="ListParagraph"/>
        <w:numPr>
          <w:ilvl w:val="0"/>
          <w:numId w:val="1"/>
        </w:numPr>
        <w:tabs>
          <w:tab w:pos="2268" w:val="left" w:leader="none"/>
        </w:tabs>
        <w:spacing w:line="240" w:lineRule="auto" w:before="10" w:after="0"/>
        <w:ind w:left="2267" w:right="0" w:hanging="167"/>
        <w:jc w:val="both"/>
        <w:rPr>
          <w:sz w:val="20"/>
        </w:rPr>
      </w:pPr>
      <w:r>
        <w:rPr>
          <w:color w:val="231F20"/>
          <w:sz w:val="20"/>
        </w:rPr>
        <w:t>Fuga</w:t>
      </w:r>
      <w:r>
        <w:rPr>
          <w:color w:val="231F20"/>
          <w:spacing w:val="-16"/>
          <w:sz w:val="20"/>
        </w:rPr>
        <w:t> </w:t>
      </w:r>
      <w:r>
        <w:rPr>
          <w:color w:val="231F20"/>
          <w:sz w:val="20"/>
        </w:rPr>
        <w:t>de</w:t>
      </w:r>
      <w:r>
        <w:rPr>
          <w:color w:val="231F20"/>
          <w:spacing w:val="-16"/>
          <w:sz w:val="20"/>
        </w:rPr>
        <w:t> </w:t>
      </w:r>
      <w:r>
        <w:rPr>
          <w:color w:val="231F20"/>
          <w:sz w:val="20"/>
        </w:rPr>
        <w:t>cerebros</w:t>
      </w:r>
      <w:r>
        <w:rPr>
          <w:color w:val="231F20"/>
          <w:spacing w:val="-16"/>
          <w:sz w:val="20"/>
        </w:rPr>
        <w:t> </w:t>
      </w:r>
      <w:r>
        <w:rPr>
          <w:color w:val="231F20"/>
          <w:sz w:val="20"/>
        </w:rPr>
        <w:t>--</w:t>
      </w:r>
      <w:r>
        <w:rPr>
          <w:color w:val="231F20"/>
          <w:spacing w:val="-16"/>
          <w:sz w:val="20"/>
        </w:rPr>
        <w:t> </w:t>
      </w:r>
      <w:r>
        <w:rPr>
          <w:color w:val="231F20"/>
          <w:sz w:val="20"/>
        </w:rPr>
        <w:t>América</w:t>
      </w:r>
      <w:r>
        <w:rPr>
          <w:color w:val="231F20"/>
          <w:spacing w:val="-16"/>
          <w:sz w:val="20"/>
        </w:rPr>
        <w:t> </w:t>
      </w:r>
      <w:r>
        <w:rPr>
          <w:color w:val="231F20"/>
          <w:sz w:val="20"/>
        </w:rPr>
        <w:t>Latina.</w:t>
      </w:r>
      <w:r>
        <w:rPr>
          <w:color w:val="231F20"/>
          <w:spacing w:val="-16"/>
          <w:sz w:val="20"/>
        </w:rPr>
        <w:t> </w:t>
      </w:r>
      <w:r>
        <w:rPr>
          <w:color w:val="231F20"/>
          <w:sz w:val="20"/>
        </w:rPr>
        <w:t>2.</w:t>
      </w:r>
      <w:r>
        <w:rPr>
          <w:color w:val="231F20"/>
          <w:spacing w:val="-16"/>
          <w:sz w:val="20"/>
        </w:rPr>
        <w:t> </w:t>
      </w:r>
      <w:r>
        <w:rPr>
          <w:color w:val="231F20"/>
          <w:sz w:val="20"/>
        </w:rPr>
        <w:t>Fuga</w:t>
      </w:r>
      <w:r>
        <w:rPr>
          <w:color w:val="231F20"/>
          <w:spacing w:val="-16"/>
          <w:sz w:val="20"/>
        </w:rPr>
        <w:t> </w:t>
      </w:r>
      <w:r>
        <w:rPr>
          <w:color w:val="231F20"/>
          <w:sz w:val="20"/>
        </w:rPr>
        <w:t>de</w:t>
      </w:r>
      <w:r>
        <w:rPr>
          <w:color w:val="231F20"/>
          <w:spacing w:val="-16"/>
          <w:sz w:val="20"/>
        </w:rPr>
        <w:t> </w:t>
      </w:r>
      <w:r>
        <w:rPr>
          <w:color w:val="231F20"/>
          <w:sz w:val="20"/>
        </w:rPr>
        <w:t>cerebros</w:t>
      </w:r>
      <w:r>
        <w:rPr>
          <w:color w:val="231F20"/>
          <w:spacing w:val="-16"/>
          <w:sz w:val="20"/>
        </w:rPr>
        <w:t> </w:t>
      </w:r>
      <w:r>
        <w:rPr>
          <w:color w:val="231F20"/>
          <w:sz w:val="20"/>
        </w:rPr>
        <w:t>--</w:t>
      </w:r>
      <w:r>
        <w:rPr>
          <w:color w:val="231F20"/>
          <w:spacing w:val="-16"/>
          <w:sz w:val="20"/>
        </w:rPr>
        <w:t> </w:t>
      </w:r>
      <w:r>
        <w:rPr>
          <w:color w:val="231F20"/>
          <w:sz w:val="20"/>
        </w:rPr>
        <w:t>Caribe.</w:t>
      </w:r>
      <w:r>
        <w:rPr>
          <w:color w:val="231F20"/>
          <w:spacing w:val="-16"/>
          <w:sz w:val="20"/>
        </w:rPr>
        <w:t> </w:t>
      </w:r>
      <w:r>
        <w:rPr>
          <w:color w:val="231F20"/>
          <w:sz w:val="20"/>
        </w:rPr>
        <w:t>3.</w:t>
      </w:r>
      <w:r>
        <w:rPr>
          <w:color w:val="231F20"/>
          <w:spacing w:val="-16"/>
          <w:sz w:val="20"/>
        </w:rPr>
        <w:t> </w:t>
      </w:r>
      <w:r>
        <w:rPr>
          <w:color w:val="231F20"/>
          <w:sz w:val="20"/>
        </w:rPr>
        <w:t>Inmigrantes</w:t>
      </w:r>
    </w:p>
    <w:p>
      <w:pPr>
        <w:spacing w:line="249" w:lineRule="auto" w:before="10"/>
        <w:ind w:left="2100" w:right="1823" w:firstLine="0"/>
        <w:jc w:val="left"/>
        <w:rPr>
          <w:sz w:val="20"/>
        </w:rPr>
      </w:pPr>
      <w:r>
        <w:rPr>
          <w:color w:val="231F20"/>
          <w:sz w:val="20"/>
        </w:rPr>
        <w:t>-- Estados Unidos. 4. Empleados profesionales -- América Latina. 5. Empleados profesionales -- Caribe. 6. América Latina -- Emigración e inmigración. 7. Caribe</w:t>
      </w:r>
    </w:p>
    <w:p>
      <w:pPr>
        <w:spacing w:before="1"/>
        <w:ind w:left="2100" w:right="0" w:firstLine="0"/>
        <w:jc w:val="both"/>
        <w:rPr>
          <w:sz w:val="20"/>
        </w:rPr>
      </w:pPr>
      <w:r>
        <w:rPr>
          <w:color w:val="231F20"/>
          <w:sz w:val="20"/>
        </w:rPr>
        <w:t>-- Emigración e inmigración.       8. Estados Unidos -- Emigración e inmigración.</w:t>
      </w:r>
    </w:p>
    <w:p>
      <w:pPr>
        <w:pStyle w:val="ListParagraph"/>
        <w:numPr>
          <w:ilvl w:val="1"/>
          <w:numId w:val="1"/>
        </w:numPr>
        <w:tabs>
          <w:tab w:pos="2261" w:val="left" w:leader="none"/>
        </w:tabs>
        <w:spacing w:line="249" w:lineRule="auto" w:before="10" w:after="0"/>
        <w:ind w:left="2100" w:right="1861" w:firstLine="0"/>
        <w:jc w:val="left"/>
        <w:rPr>
          <w:sz w:val="20"/>
        </w:rPr>
      </w:pPr>
      <w:r>
        <w:rPr>
          <w:color w:val="231F20"/>
          <w:sz w:val="20"/>
        </w:rPr>
        <w:t>Gandini, Luciana, </w:t>
      </w:r>
      <w:r>
        <w:rPr>
          <w:color w:val="231F20"/>
          <w:spacing w:val="-3"/>
          <w:sz w:val="20"/>
        </w:rPr>
        <w:t>autor. </w:t>
      </w:r>
      <w:r>
        <w:rPr>
          <w:color w:val="231F20"/>
          <w:sz w:val="20"/>
        </w:rPr>
        <w:t>II. Jardón Hernández, Ana </w:t>
      </w:r>
      <w:r>
        <w:rPr>
          <w:color w:val="231F20"/>
          <w:spacing w:val="2"/>
          <w:sz w:val="20"/>
        </w:rPr>
        <w:t>Elizabeth </w:t>
      </w:r>
      <w:r>
        <w:rPr>
          <w:color w:val="231F20"/>
          <w:spacing w:val="-3"/>
          <w:sz w:val="20"/>
        </w:rPr>
        <w:t>autor. </w:t>
      </w:r>
      <w:r>
        <w:rPr>
          <w:color w:val="231F20"/>
          <w:sz w:val="20"/>
        </w:rPr>
        <w:t>III. Título </w:t>
      </w:r>
      <w:r>
        <w:rPr>
          <w:color w:val="231F20"/>
          <w:w w:val="95"/>
          <w:sz w:val="20"/>
        </w:rPr>
        <w:t>Q150.2.A54.L69</w:t>
      </w:r>
      <w:r>
        <w:rPr>
          <w:color w:val="231F20"/>
          <w:spacing w:val="33"/>
          <w:w w:val="95"/>
          <w:sz w:val="20"/>
        </w:rPr>
        <w:t> </w:t>
      </w:r>
      <w:r>
        <w:rPr>
          <w:color w:val="231F20"/>
          <w:w w:val="95"/>
          <w:sz w:val="20"/>
        </w:rPr>
        <w:t>2015</w:t>
      </w:r>
    </w:p>
    <w:p>
      <w:pPr>
        <w:spacing w:before="1"/>
        <w:ind w:left="2100" w:right="0" w:firstLine="0"/>
        <w:jc w:val="both"/>
        <w:rPr>
          <w:sz w:val="20"/>
        </w:rPr>
      </w:pPr>
      <w:r>
        <w:rPr>
          <w:color w:val="231F20"/>
          <w:w w:val="95"/>
          <w:sz w:val="20"/>
        </w:rPr>
        <w:t>LIBRUNAM 1775329</w:t>
      </w:r>
    </w:p>
    <w:p>
      <w:pPr>
        <w:pStyle w:val="BodyText"/>
        <w:rPr>
          <w:sz w:val="20"/>
        </w:rPr>
      </w:pPr>
    </w:p>
    <w:p>
      <w:pPr>
        <w:pStyle w:val="BodyText"/>
        <w:rPr>
          <w:sz w:val="20"/>
        </w:rPr>
      </w:pPr>
    </w:p>
    <w:p>
      <w:pPr>
        <w:pStyle w:val="BodyText"/>
        <w:rPr>
          <w:sz w:val="20"/>
        </w:rPr>
      </w:pPr>
    </w:p>
    <w:p>
      <w:pPr>
        <w:pStyle w:val="BodyText"/>
        <w:spacing w:before="1"/>
        <w:rPr>
          <w:sz w:val="19"/>
        </w:rPr>
      </w:pPr>
    </w:p>
    <w:p>
      <w:pPr>
        <w:spacing w:line="249" w:lineRule="auto" w:before="60"/>
        <w:ind w:left="2100" w:right="2173" w:firstLine="0"/>
        <w:jc w:val="left"/>
        <w:rPr>
          <w:sz w:val="20"/>
        </w:rPr>
      </w:pPr>
      <w:r>
        <w:rPr>
          <w:color w:val="231F20"/>
          <w:sz w:val="20"/>
        </w:rPr>
        <w:t>Este libro fue sometido a un proceso de dictaminación por pares académicos externos al crim, de acuerdo con las normas establecidas en los Lineamientos Generales de Política Editorial del Centro Regional de Investigaciones Multidisciplinarias de la Universidad Nacional Autónoma de México</w:t>
      </w:r>
    </w:p>
    <w:p>
      <w:pPr>
        <w:pStyle w:val="BodyText"/>
        <w:spacing w:before="7"/>
        <w:rPr>
          <w:sz w:val="29"/>
        </w:rPr>
      </w:pPr>
    </w:p>
    <w:p>
      <w:pPr>
        <w:spacing w:line="501" w:lineRule="auto" w:before="0"/>
        <w:ind w:left="2100" w:right="3820" w:firstLine="0"/>
        <w:jc w:val="left"/>
        <w:rPr>
          <w:sz w:val="20"/>
        </w:rPr>
      </w:pPr>
      <w:r>
        <w:rPr>
          <w:color w:val="231F20"/>
          <w:sz w:val="20"/>
        </w:rPr>
        <w:t>Diseño</w:t>
      </w:r>
      <w:r>
        <w:rPr>
          <w:color w:val="231F20"/>
          <w:spacing w:val="-14"/>
          <w:sz w:val="20"/>
        </w:rPr>
        <w:t> </w:t>
      </w:r>
      <w:r>
        <w:rPr>
          <w:color w:val="231F20"/>
          <w:sz w:val="20"/>
        </w:rPr>
        <w:t>de</w:t>
      </w:r>
      <w:r>
        <w:rPr>
          <w:color w:val="231F20"/>
          <w:spacing w:val="-14"/>
          <w:sz w:val="20"/>
        </w:rPr>
        <w:t> </w:t>
      </w:r>
      <w:r>
        <w:rPr>
          <w:color w:val="231F20"/>
          <w:sz w:val="20"/>
        </w:rPr>
        <w:t>forros:</w:t>
      </w:r>
      <w:r>
        <w:rPr>
          <w:color w:val="231F20"/>
          <w:spacing w:val="-14"/>
          <w:sz w:val="20"/>
        </w:rPr>
        <w:t> </w:t>
      </w:r>
      <w:r>
        <w:rPr>
          <w:color w:val="231F20"/>
          <w:sz w:val="20"/>
        </w:rPr>
        <w:t>Carlos</w:t>
      </w:r>
      <w:r>
        <w:rPr>
          <w:color w:val="231F20"/>
          <w:spacing w:val="-14"/>
          <w:sz w:val="20"/>
        </w:rPr>
        <w:t> </w:t>
      </w:r>
      <w:r>
        <w:rPr>
          <w:color w:val="231F20"/>
          <w:sz w:val="20"/>
        </w:rPr>
        <w:t>E.</w:t>
      </w:r>
      <w:r>
        <w:rPr>
          <w:color w:val="231F20"/>
          <w:spacing w:val="-14"/>
          <w:sz w:val="20"/>
        </w:rPr>
        <w:t> </w:t>
      </w:r>
      <w:r>
        <w:rPr>
          <w:color w:val="231F20"/>
          <w:spacing w:val="-11"/>
          <w:sz w:val="20"/>
        </w:rPr>
        <w:t>F.</w:t>
      </w:r>
      <w:r>
        <w:rPr>
          <w:color w:val="231F20"/>
          <w:spacing w:val="-14"/>
          <w:sz w:val="20"/>
        </w:rPr>
        <w:t> </w:t>
      </w:r>
      <w:r>
        <w:rPr>
          <w:color w:val="231F20"/>
          <w:sz w:val="20"/>
        </w:rPr>
        <w:t>Suárez</w:t>
      </w:r>
      <w:r>
        <w:rPr>
          <w:color w:val="231F20"/>
          <w:spacing w:val="-14"/>
          <w:sz w:val="20"/>
        </w:rPr>
        <w:t> </w:t>
      </w:r>
      <w:r>
        <w:rPr>
          <w:color w:val="231F20"/>
          <w:spacing w:val="-3"/>
          <w:sz w:val="20"/>
        </w:rPr>
        <w:t>Ayala</w:t>
      </w:r>
      <w:r>
        <w:rPr>
          <w:color w:val="231F20"/>
          <w:spacing w:val="-14"/>
          <w:sz w:val="20"/>
        </w:rPr>
        <w:t> </w:t>
      </w:r>
      <w:r>
        <w:rPr>
          <w:color w:val="231F20"/>
          <w:sz w:val="20"/>
        </w:rPr>
        <w:t>/</w:t>
      </w:r>
      <w:r>
        <w:rPr>
          <w:color w:val="231F20"/>
          <w:spacing w:val="-14"/>
          <w:sz w:val="20"/>
        </w:rPr>
        <w:t> </w:t>
      </w:r>
      <w:r>
        <w:rPr>
          <w:color w:val="231F20"/>
          <w:spacing w:val="-4"/>
          <w:sz w:val="20"/>
        </w:rPr>
        <w:t>Add_FACES </w:t>
      </w:r>
      <w:r>
        <w:rPr>
          <w:color w:val="231F20"/>
          <w:sz w:val="20"/>
        </w:rPr>
        <w:t>Primera</w:t>
      </w:r>
      <w:r>
        <w:rPr>
          <w:color w:val="231F20"/>
          <w:spacing w:val="-9"/>
          <w:sz w:val="20"/>
        </w:rPr>
        <w:t> </w:t>
      </w:r>
      <w:r>
        <w:rPr>
          <w:color w:val="231F20"/>
          <w:sz w:val="20"/>
        </w:rPr>
        <w:t>edición:</w:t>
      </w:r>
      <w:r>
        <w:rPr>
          <w:color w:val="231F20"/>
          <w:spacing w:val="-9"/>
          <w:sz w:val="20"/>
        </w:rPr>
        <w:t> </w:t>
      </w:r>
      <w:r>
        <w:rPr>
          <w:color w:val="231F20"/>
          <w:sz w:val="20"/>
        </w:rPr>
        <w:t>24</w:t>
      </w:r>
      <w:r>
        <w:rPr>
          <w:color w:val="231F20"/>
          <w:spacing w:val="-9"/>
          <w:sz w:val="20"/>
        </w:rPr>
        <w:t> </w:t>
      </w:r>
      <w:r>
        <w:rPr>
          <w:color w:val="231F20"/>
          <w:sz w:val="20"/>
        </w:rPr>
        <w:t>de</w:t>
      </w:r>
      <w:r>
        <w:rPr>
          <w:color w:val="231F20"/>
          <w:spacing w:val="-9"/>
          <w:sz w:val="20"/>
        </w:rPr>
        <w:t> </w:t>
      </w:r>
      <w:r>
        <w:rPr>
          <w:color w:val="231F20"/>
          <w:sz w:val="20"/>
        </w:rPr>
        <w:t>agosto</w:t>
      </w:r>
      <w:r>
        <w:rPr>
          <w:color w:val="231F20"/>
          <w:spacing w:val="-9"/>
          <w:sz w:val="20"/>
        </w:rPr>
        <w:t> </w:t>
      </w:r>
      <w:r>
        <w:rPr>
          <w:color w:val="231F20"/>
          <w:sz w:val="20"/>
        </w:rPr>
        <w:t>de</w:t>
      </w:r>
      <w:r>
        <w:rPr>
          <w:color w:val="231F20"/>
          <w:spacing w:val="-9"/>
          <w:sz w:val="20"/>
        </w:rPr>
        <w:t> </w:t>
      </w:r>
      <w:r>
        <w:rPr>
          <w:color w:val="231F20"/>
          <w:sz w:val="20"/>
        </w:rPr>
        <w:t>2015</w:t>
      </w:r>
    </w:p>
    <w:p>
      <w:pPr>
        <w:spacing w:line="249" w:lineRule="auto" w:before="8"/>
        <w:ind w:left="2100" w:right="3257" w:firstLine="0"/>
        <w:jc w:val="left"/>
        <w:rPr>
          <w:sz w:val="20"/>
        </w:rPr>
      </w:pPr>
      <w:r>
        <w:rPr>
          <w:color w:val="231F20"/>
          <w:sz w:val="20"/>
        </w:rPr>
        <w:t>D.R. © 2015 Universidad Nacional </w:t>
      </w:r>
      <w:r>
        <w:rPr>
          <w:color w:val="231F20"/>
          <w:spacing w:val="-3"/>
          <w:sz w:val="20"/>
        </w:rPr>
        <w:t>Autónoma </w:t>
      </w:r>
      <w:r>
        <w:rPr>
          <w:color w:val="231F20"/>
          <w:sz w:val="20"/>
        </w:rPr>
        <w:t>de México Ciudad</w:t>
      </w:r>
      <w:r>
        <w:rPr>
          <w:color w:val="231F20"/>
          <w:spacing w:val="-20"/>
          <w:sz w:val="20"/>
        </w:rPr>
        <w:t> </w:t>
      </w:r>
      <w:r>
        <w:rPr>
          <w:color w:val="231F20"/>
          <w:sz w:val="20"/>
        </w:rPr>
        <w:t>Universitaria,</w:t>
      </w:r>
      <w:r>
        <w:rPr>
          <w:color w:val="231F20"/>
          <w:spacing w:val="-20"/>
          <w:sz w:val="20"/>
        </w:rPr>
        <w:t> </w:t>
      </w:r>
      <w:r>
        <w:rPr>
          <w:color w:val="231F20"/>
          <w:sz w:val="20"/>
        </w:rPr>
        <w:t>delegación</w:t>
      </w:r>
      <w:r>
        <w:rPr>
          <w:color w:val="231F20"/>
          <w:spacing w:val="-20"/>
          <w:sz w:val="20"/>
        </w:rPr>
        <w:t> </w:t>
      </w:r>
      <w:r>
        <w:rPr>
          <w:color w:val="231F20"/>
          <w:sz w:val="20"/>
        </w:rPr>
        <w:t>Coyoacán,</w:t>
      </w:r>
      <w:r>
        <w:rPr>
          <w:color w:val="231F20"/>
          <w:spacing w:val="-20"/>
          <w:sz w:val="20"/>
        </w:rPr>
        <w:t> </w:t>
      </w:r>
      <w:r>
        <w:rPr>
          <w:color w:val="231F20"/>
          <w:sz w:val="20"/>
        </w:rPr>
        <w:t>04510,</w:t>
      </w:r>
      <w:r>
        <w:rPr>
          <w:color w:val="231F20"/>
          <w:spacing w:val="-20"/>
          <w:sz w:val="20"/>
        </w:rPr>
        <w:t> </w:t>
      </w:r>
      <w:r>
        <w:rPr>
          <w:color w:val="231F20"/>
          <w:sz w:val="20"/>
        </w:rPr>
        <w:t>México,</w:t>
      </w:r>
      <w:r>
        <w:rPr>
          <w:color w:val="231F20"/>
          <w:spacing w:val="-20"/>
          <w:sz w:val="20"/>
        </w:rPr>
        <w:t> </w:t>
      </w:r>
      <w:r>
        <w:rPr>
          <w:color w:val="231F20"/>
          <w:spacing w:val="-8"/>
          <w:sz w:val="20"/>
        </w:rPr>
        <w:t>D.F.</w:t>
      </w:r>
    </w:p>
    <w:p>
      <w:pPr>
        <w:spacing w:line="249" w:lineRule="auto" w:before="141"/>
        <w:ind w:left="2100" w:right="3949" w:firstLine="0"/>
        <w:jc w:val="left"/>
        <w:rPr>
          <w:sz w:val="20"/>
        </w:rPr>
      </w:pPr>
      <w:r>
        <w:rPr>
          <w:color w:val="231F20"/>
          <w:sz w:val="20"/>
        </w:rPr>
        <w:t>Centro Regional de Investigaciones Multidisciplinarias Av. Universidad s/n, Circuito 2, colonia Chamilpa 62210, Cuernavaca, Morelos</w:t>
      </w:r>
    </w:p>
    <w:p>
      <w:pPr>
        <w:spacing w:line="511" w:lineRule="auto" w:before="1"/>
        <w:ind w:left="2100" w:right="6354" w:firstLine="0"/>
        <w:jc w:val="left"/>
        <w:rPr>
          <w:sz w:val="20"/>
        </w:rPr>
      </w:pPr>
      <w:hyperlink r:id="rId87">
        <w:r>
          <w:rPr>
            <w:color w:val="231F20"/>
            <w:sz w:val="20"/>
          </w:rPr>
          <w:t>www.crim.unam.mx</w:t>
        </w:r>
      </w:hyperlink>
      <w:r>
        <w:rPr>
          <w:color w:val="231F20"/>
          <w:sz w:val="20"/>
        </w:rPr>
        <w:t> isbn: 978-607-02-7128-1</w:t>
      </w:r>
    </w:p>
    <w:p>
      <w:pPr>
        <w:spacing w:before="9"/>
        <w:ind w:left="2100" w:right="0" w:firstLine="0"/>
        <w:jc w:val="left"/>
        <w:rPr>
          <w:sz w:val="20"/>
        </w:rPr>
      </w:pPr>
      <w:r>
        <w:rPr>
          <w:color w:val="231F20"/>
          <w:sz w:val="20"/>
        </w:rPr>
        <w:t>Prohibida la reproducción total o parcial por cualquier medio</w:t>
      </w:r>
    </w:p>
    <w:p>
      <w:pPr>
        <w:spacing w:line="511" w:lineRule="auto" w:before="10"/>
        <w:ind w:left="2100" w:right="2695" w:firstLine="0"/>
        <w:jc w:val="left"/>
        <w:rPr>
          <w:sz w:val="20"/>
        </w:rPr>
      </w:pPr>
      <w:r>
        <w:rPr>
          <w:color w:val="231F20"/>
          <w:sz w:val="20"/>
        </w:rPr>
        <w:t>sin la autorización escrita del titular de los derechos patrimoniales Impreso y hecho en México</w:t>
      </w:r>
    </w:p>
    <w:p>
      <w:pPr>
        <w:spacing w:after="0" w:line="511" w:lineRule="auto"/>
        <w:jc w:val="left"/>
        <w:rPr>
          <w:sz w:val="20"/>
        </w:rPr>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ind w:right="2099"/>
        <w:jc w:val="right"/>
      </w:pPr>
      <w:r>
        <w:rPr>
          <w:color w:val="231F20"/>
        </w:rPr>
        <w:t>Índice</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6"/>
        <w:rPr>
          <w:rFonts w:ascii="Calibri"/>
          <w:b/>
          <w:sz w:val="40"/>
        </w:rPr>
      </w:pPr>
    </w:p>
    <w:p>
      <w:pPr>
        <w:pStyle w:val="Heading2"/>
        <w:tabs>
          <w:tab w:pos="8319" w:val="right" w:leader="none"/>
        </w:tabs>
      </w:pPr>
      <w:r>
        <w:rPr>
          <w:color w:val="231F20"/>
          <w:w w:val="85"/>
        </w:rPr>
        <w:t>Índice</w:t>
      </w:r>
      <w:r>
        <w:rPr>
          <w:color w:val="231F20"/>
          <w:spacing w:val="-14"/>
          <w:w w:val="85"/>
        </w:rPr>
        <w:t> </w:t>
      </w:r>
      <w:r>
        <w:rPr>
          <w:color w:val="231F20"/>
          <w:w w:val="85"/>
        </w:rPr>
        <w:t>de</w:t>
      </w:r>
      <w:r>
        <w:rPr>
          <w:color w:val="231F20"/>
          <w:spacing w:val="-14"/>
          <w:w w:val="85"/>
        </w:rPr>
        <w:t> </w:t>
      </w:r>
      <w:r>
        <w:rPr>
          <w:color w:val="231F20"/>
          <w:spacing w:val="-3"/>
          <w:w w:val="85"/>
        </w:rPr>
        <w:t>cuadros</w:t>
        <w:tab/>
      </w:r>
      <w:r>
        <w:rPr>
          <w:color w:val="231F20"/>
          <w:w w:val="85"/>
        </w:rPr>
        <w:t>9</w:t>
      </w:r>
    </w:p>
    <w:p>
      <w:pPr>
        <w:pStyle w:val="Heading2"/>
        <w:tabs>
          <w:tab w:pos="8318" w:val="right" w:leader="none"/>
        </w:tabs>
        <w:spacing w:before="602"/>
      </w:pPr>
      <w:r>
        <w:rPr>
          <w:color w:val="231F20"/>
          <w:w w:val="85"/>
        </w:rPr>
        <w:t>Índice</w:t>
      </w:r>
      <w:r>
        <w:rPr>
          <w:color w:val="231F20"/>
          <w:spacing w:val="-14"/>
          <w:w w:val="85"/>
        </w:rPr>
        <w:t> </w:t>
      </w:r>
      <w:r>
        <w:rPr>
          <w:color w:val="231F20"/>
          <w:w w:val="85"/>
        </w:rPr>
        <w:t>de</w:t>
      </w:r>
      <w:r>
        <w:rPr>
          <w:color w:val="231F20"/>
          <w:spacing w:val="-14"/>
          <w:w w:val="85"/>
        </w:rPr>
        <w:t> </w:t>
      </w:r>
      <w:r>
        <w:rPr>
          <w:color w:val="231F20"/>
          <w:w w:val="85"/>
        </w:rPr>
        <w:t>gráficas</w:t>
        <w:tab/>
        <w:t>11</w:t>
      </w:r>
    </w:p>
    <w:p>
      <w:pPr>
        <w:pStyle w:val="Heading2"/>
        <w:tabs>
          <w:tab w:pos="8318" w:val="right" w:leader="none"/>
        </w:tabs>
        <w:spacing w:before="602"/>
      </w:pPr>
      <w:r>
        <w:rPr>
          <w:color w:val="231F20"/>
          <w:spacing w:val="-3"/>
          <w:w w:val="85"/>
        </w:rPr>
        <w:t>Introducción</w:t>
        <w:tab/>
      </w:r>
      <w:r>
        <w:rPr>
          <w:color w:val="231F20"/>
          <w:w w:val="85"/>
        </w:rPr>
        <w:t>13</w:t>
      </w:r>
    </w:p>
    <w:p>
      <w:pPr>
        <w:pStyle w:val="Heading2"/>
        <w:tabs>
          <w:tab w:pos="8318" w:val="right" w:leader="none"/>
        </w:tabs>
        <w:spacing w:before="602"/>
      </w:pPr>
      <w:r>
        <w:rPr>
          <w:color w:val="231F20"/>
          <w:w w:val="85"/>
        </w:rPr>
        <w:t>¿De</w:t>
      </w:r>
      <w:r>
        <w:rPr>
          <w:color w:val="231F20"/>
          <w:spacing w:val="-18"/>
          <w:w w:val="85"/>
        </w:rPr>
        <w:t> </w:t>
      </w:r>
      <w:r>
        <w:rPr>
          <w:color w:val="231F20"/>
          <w:w w:val="85"/>
        </w:rPr>
        <w:t>qué</w:t>
      </w:r>
      <w:r>
        <w:rPr>
          <w:color w:val="231F20"/>
          <w:spacing w:val="-18"/>
          <w:w w:val="85"/>
        </w:rPr>
        <w:t> </w:t>
      </w:r>
      <w:r>
        <w:rPr>
          <w:color w:val="231F20"/>
          <w:w w:val="85"/>
        </w:rPr>
        <w:t>tipo</w:t>
      </w:r>
      <w:r>
        <w:rPr>
          <w:color w:val="231F20"/>
          <w:spacing w:val="-18"/>
          <w:w w:val="85"/>
        </w:rPr>
        <w:t> </w:t>
      </w:r>
      <w:r>
        <w:rPr>
          <w:color w:val="231F20"/>
          <w:w w:val="85"/>
        </w:rPr>
        <w:t>de</w:t>
      </w:r>
      <w:r>
        <w:rPr>
          <w:color w:val="231F20"/>
          <w:spacing w:val="-18"/>
          <w:w w:val="85"/>
        </w:rPr>
        <w:t> </w:t>
      </w:r>
      <w:r>
        <w:rPr>
          <w:color w:val="231F20"/>
          <w:w w:val="85"/>
        </w:rPr>
        <w:t>crisis</w:t>
      </w:r>
      <w:r>
        <w:rPr>
          <w:color w:val="231F20"/>
          <w:spacing w:val="-18"/>
          <w:w w:val="85"/>
        </w:rPr>
        <w:t> </w:t>
      </w:r>
      <w:r>
        <w:rPr>
          <w:color w:val="231F20"/>
          <w:w w:val="85"/>
        </w:rPr>
        <w:t>estamos</w:t>
      </w:r>
      <w:r>
        <w:rPr>
          <w:color w:val="231F20"/>
          <w:spacing w:val="-18"/>
          <w:w w:val="85"/>
        </w:rPr>
        <w:t> </w:t>
      </w:r>
      <w:r>
        <w:rPr>
          <w:color w:val="231F20"/>
          <w:w w:val="85"/>
        </w:rPr>
        <w:t>hablando?</w:t>
        <w:tab/>
        <w:t>19</w:t>
      </w:r>
    </w:p>
    <w:p>
      <w:pPr>
        <w:pStyle w:val="Heading2"/>
        <w:tabs>
          <w:tab w:pos="8318" w:val="right" w:leader="none"/>
        </w:tabs>
        <w:spacing w:before="602"/>
      </w:pPr>
      <w:r>
        <w:rPr>
          <w:color w:val="231F20"/>
          <w:w w:val="85"/>
        </w:rPr>
        <w:t>La</w:t>
      </w:r>
      <w:r>
        <w:rPr>
          <w:color w:val="231F20"/>
          <w:spacing w:val="-19"/>
          <w:w w:val="85"/>
        </w:rPr>
        <w:t> </w:t>
      </w:r>
      <w:r>
        <w:rPr>
          <w:color w:val="231F20"/>
          <w:w w:val="85"/>
        </w:rPr>
        <w:t>migración</w:t>
      </w:r>
      <w:r>
        <w:rPr>
          <w:color w:val="231F20"/>
          <w:spacing w:val="-19"/>
          <w:w w:val="85"/>
        </w:rPr>
        <w:t> </w:t>
      </w:r>
      <w:r>
        <w:rPr>
          <w:color w:val="231F20"/>
          <w:w w:val="85"/>
        </w:rPr>
        <w:t>a</w:t>
      </w:r>
      <w:r>
        <w:rPr>
          <w:color w:val="231F20"/>
          <w:spacing w:val="-19"/>
          <w:w w:val="85"/>
        </w:rPr>
        <w:t> </w:t>
      </w:r>
      <w:r>
        <w:rPr>
          <w:color w:val="231F20"/>
          <w:w w:val="85"/>
        </w:rPr>
        <w:t>Estados</w:t>
      </w:r>
      <w:r>
        <w:rPr>
          <w:color w:val="231F20"/>
          <w:spacing w:val="-19"/>
          <w:w w:val="85"/>
        </w:rPr>
        <w:t> </w:t>
      </w:r>
      <w:r>
        <w:rPr>
          <w:color w:val="231F20"/>
          <w:w w:val="85"/>
        </w:rPr>
        <w:t>Unidos</w:t>
      </w:r>
      <w:r>
        <w:rPr>
          <w:color w:val="231F20"/>
          <w:spacing w:val="-19"/>
          <w:w w:val="85"/>
        </w:rPr>
        <w:t> </w:t>
      </w:r>
      <w:r>
        <w:rPr>
          <w:color w:val="231F20"/>
          <w:spacing w:val="-3"/>
          <w:w w:val="85"/>
        </w:rPr>
        <w:t>pre</w:t>
      </w:r>
      <w:r>
        <w:rPr>
          <w:color w:val="231F20"/>
          <w:spacing w:val="-19"/>
          <w:w w:val="85"/>
        </w:rPr>
        <w:t> </w:t>
      </w:r>
      <w:r>
        <w:rPr>
          <w:color w:val="231F20"/>
          <w:w w:val="85"/>
        </w:rPr>
        <w:t>y</w:t>
      </w:r>
      <w:r>
        <w:rPr>
          <w:color w:val="231F20"/>
          <w:spacing w:val="-19"/>
          <w:w w:val="85"/>
        </w:rPr>
        <w:t> </w:t>
      </w:r>
      <w:r>
        <w:rPr>
          <w:color w:val="231F20"/>
          <w:w w:val="85"/>
        </w:rPr>
        <w:t>post</w:t>
      </w:r>
      <w:r>
        <w:rPr>
          <w:color w:val="231F20"/>
          <w:spacing w:val="-19"/>
          <w:w w:val="85"/>
        </w:rPr>
        <w:t> </w:t>
      </w:r>
      <w:r>
        <w:rPr>
          <w:color w:val="231F20"/>
          <w:spacing w:val="-2"/>
          <w:w w:val="85"/>
        </w:rPr>
        <w:t>crisis</w:t>
        <w:tab/>
      </w:r>
      <w:r>
        <w:rPr>
          <w:color w:val="231F20"/>
          <w:w w:val="85"/>
        </w:rPr>
        <w:t>29</w:t>
      </w:r>
    </w:p>
    <w:p>
      <w:pPr>
        <w:spacing w:before="325"/>
        <w:ind w:left="2080" w:right="0" w:firstLine="0"/>
        <w:jc w:val="left"/>
        <w:rPr>
          <w:sz w:val="22"/>
        </w:rPr>
      </w:pPr>
      <w:r>
        <w:rPr>
          <w:color w:val="231F20"/>
          <w:sz w:val="22"/>
        </w:rPr>
        <w:t>Dinámica de la población nativa</w:t>
      </w:r>
    </w:p>
    <w:p>
      <w:pPr>
        <w:tabs>
          <w:tab w:pos="8318" w:val="right" w:leader="none"/>
        </w:tabs>
        <w:spacing w:before="25"/>
        <w:ind w:left="2320" w:right="0" w:firstLine="0"/>
        <w:jc w:val="left"/>
        <w:rPr>
          <w:rFonts w:ascii="Calibri" w:hAnsi="Calibri"/>
          <w:sz w:val="26"/>
        </w:rPr>
      </w:pPr>
      <w:r>
        <w:rPr>
          <w:rFonts w:ascii="Palatino Linotype" w:hAnsi="Palatino Linotype"/>
          <w:i/>
          <w:color w:val="231F20"/>
          <w:sz w:val="22"/>
        </w:rPr>
        <w:t>versus </w:t>
      </w:r>
      <w:r>
        <w:rPr>
          <w:color w:val="231F20"/>
          <w:sz w:val="22"/>
        </w:rPr>
        <w:t>población</w:t>
      </w:r>
      <w:r>
        <w:rPr>
          <w:color w:val="231F20"/>
          <w:spacing w:val="-22"/>
          <w:sz w:val="22"/>
        </w:rPr>
        <w:t> </w:t>
      </w:r>
      <w:r>
        <w:rPr>
          <w:color w:val="231F20"/>
          <w:spacing w:val="-3"/>
          <w:sz w:val="22"/>
        </w:rPr>
        <w:t>migrante,</w:t>
      </w:r>
      <w:r>
        <w:rPr>
          <w:color w:val="231F20"/>
          <w:spacing w:val="-11"/>
          <w:sz w:val="22"/>
        </w:rPr>
        <w:t> </w:t>
      </w:r>
      <w:r>
        <w:rPr>
          <w:color w:val="231F20"/>
          <w:sz w:val="22"/>
        </w:rPr>
        <w:t>2006-2012</w:t>
      </w:r>
      <w:r>
        <w:rPr>
          <w:rFonts w:ascii="Calibri" w:hAnsi="Calibri"/>
          <w:color w:val="231F20"/>
          <w:sz w:val="26"/>
        </w:rPr>
        <w:tab/>
        <w:t>30</w:t>
      </w:r>
    </w:p>
    <w:p>
      <w:pPr>
        <w:tabs>
          <w:tab w:pos="8318" w:val="right" w:leader="none"/>
        </w:tabs>
        <w:spacing w:before="122"/>
        <w:ind w:left="2080" w:right="0" w:firstLine="0"/>
        <w:jc w:val="left"/>
        <w:rPr>
          <w:rFonts w:ascii="Calibri" w:hAnsi="Calibri"/>
          <w:sz w:val="26"/>
        </w:rPr>
      </w:pPr>
      <w:r>
        <w:rPr>
          <w:color w:val="231F20"/>
          <w:sz w:val="22"/>
        </w:rPr>
        <w:t>Dinámica</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migración</w:t>
      </w:r>
      <w:r>
        <w:rPr>
          <w:color w:val="231F20"/>
          <w:spacing w:val="-16"/>
          <w:sz w:val="22"/>
        </w:rPr>
        <w:t> </w:t>
      </w:r>
      <w:r>
        <w:rPr>
          <w:color w:val="231F20"/>
          <w:sz w:val="22"/>
        </w:rPr>
        <w:t>por</w:t>
      </w:r>
      <w:r>
        <w:rPr>
          <w:color w:val="231F20"/>
          <w:spacing w:val="-16"/>
          <w:sz w:val="22"/>
        </w:rPr>
        <w:t> </w:t>
      </w:r>
      <w:r>
        <w:rPr>
          <w:color w:val="231F20"/>
          <w:sz w:val="22"/>
        </w:rPr>
        <w:t>nivel</w:t>
      </w:r>
      <w:r>
        <w:rPr>
          <w:color w:val="231F20"/>
          <w:spacing w:val="-16"/>
          <w:sz w:val="22"/>
        </w:rPr>
        <w:t> </w:t>
      </w:r>
      <w:r>
        <w:rPr>
          <w:color w:val="231F20"/>
          <w:sz w:val="22"/>
        </w:rPr>
        <w:t>de</w:t>
      </w:r>
      <w:r>
        <w:rPr>
          <w:color w:val="231F20"/>
          <w:spacing w:val="-16"/>
          <w:sz w:val="22"/>
        </w:rPr>
        <w:t> </w:t>
      </w:r>
      <w:r>
        <w:rPr>
          <w:color w:val="231F20"/>
          <w:sz w:val="22"/>
        </w:rPr>
        <w:t>escolaridad,</w:t>
      </w:r>
      <w:r>
        <w:rPr>
          <w:color w:val="231F20"/>
          <w:spacing w:val="-16"/>
          <w:sz w:val="22"/>
        </w:rPr>
        <w:t> </w:t>
      </w:r>
      <w:r>
        <w:rPr>
          <w:color w:val="231F20"/>
          <w:sz w:val="22"/>
        </w:rPr>
        <w:t>2006-2012</w:t>
      </w:r>
      <w:r>
        <w:rPr>
          <w:rFonts w:ascii="Calibri" w:hAnsi="Calibri"/>
          <w:color w:val="231F20"/>
          <w:sz w:val="26"/>
        </w:rPr>
        <w:tab/>
        <w:t>31</w:t>
      </w:r>
    </w:p>
    <w:p>
      <w:pPr>
        <w:tabs>
          <w:tab w:pos="8318" w:val="right" w:leader="none"/>
        </w:tabs>
        <w:spacing w:before="122"/>
        <w:ind w:left="2080" w:right="0" w:firstLine="0"/>
        <w:jc w:val="left"/>
        <w:rPr>
          <w:rFonts w:ascii="Calibri" w:hAnsi="Calibri"/>
          <w:sz w:val="26"/>
        </w:rPr>
      </w:pPr>
      <w:r>
        <w:rPr>
          <w:color w:val="231F20"/>
          <w:sz w:val="22"/>
        </w:rPr>
        <w:t>Dinámica</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migración</w:t>
      </w:r>
      <w:r>
        <w:rPr>
          <w:color w:val="231F20"/>
          <w:spacing w:val="-13"/>
          <w:sz w:val="22"/>
        </w:rPr>
        <w:t> </w:t>
      </w:r>
      <w:r>
        <w:rPr>
          <w:color w:val="231F20"/>
          <w:sz w:val="22"/>
        </w:rPr>
        <w:t>calificada</w:t>
      </w:r>
      <w:r>
        <w:rPr>
          <w:color w:val="231F20"/>
          <w:spacing w:val="-13"/>
          <w:sz w:val="22"/>
        </w:rPr>
        <w:t> </w:t>
      </w:r>
      <w:r>
        <w:rPr>
          <w:color w:val="231F20"/>
          <w:sz w:val="22"/>
        </w:rPr>
        <w:t>por</w:t>
      </w:r>
      <w:r>
        <w:rPr>
          <w:color w:val="231F20"/>
          <w:spacing w:val="-13"/>
          <w:sz w:val="22"/>
        </w:rPr>
        <w:t> </w:t>
      </w:r>
      <w:r>
        <w:rPr>
          <w:color w:val="231F20"/>
          <w:sz w:val="22"/>
        </w:rPr>
        <w:t>regiones</w:t>
      </w:r>
      <w:r>
        <w:rPr>
          <w:color w:val="231F20"/>
          <w:spacing w:val="-13"/>
          <w:sz w:val="22"/>
        </w:rPr>
        <w:t> </w:t>
      </w:r>
      <w:r>
        <w:rPr>
          <w:color w:val="231F20"/>
          <w:sz w:val="22"/>
        </w:rPr>
        <w:t>de</w:t>
      </w:r>
      <w:r>
        <w:rPr>
          <w:color w:val="231F20"/>
          <w:spacing w:val="-13"/>
          <w:sz w:val="22"/>
        </w:rPr>
        <w:t> </w:t>
      </w:r>
      <w:r>
        <w:rPr>
          <w:color w:val="231F20"/>
          <w:spacing w:val="-3"/>
          <w:sz w:val="22"/>
        </w:rPr>
        <w:t>origen</w:t>
      </w:r>
      <w:r>
        <w:rPr>
          <w:rFonts w:ascii="Calibri" w:hAnsi="Calibri"/>
          <w:color w:val="231F20"/>
          <w:spacing w:val="-3"/>
          <w:sz w:val="26"/>
        </w:rPr>
        <w:tab/>
      </w:r>
      <w:r>
        <w:rPr>
          <w:rFonts w:ascii="Calibri" w:hAnsi="Calibri"/>
          <w:color w:val="231F20"/>
          <w:sz w:val="26"/>
        </w:rPr>
        <w:t>33</w:t>
      </w:r>
    </w:p>
    <w:p>
      <w:pPr>
        <w:tabs>
          <w:tab w:pos="8318" w:val="right" w:leader="none"/>
        </w:tabs>
        <w:spacing w:before="122"/>
        <w:ind w:left="2080" w:right="0" w:firstLine="0"/>
        <w:jc w:val="left"/>
        <w:rPr>
          <w:rFonts w:ascii="Calibri" w:hAnsi="Calibri"/>
          <w:sz w:val="26"/>
        </w:rPr>
      </w:pPr>
      <w:r>
        <w:rPr>
          <w:color w:val="231F20"/>
          <w:sz w:val="22"/>
        </w:rPr>
        <w:t>Dinámica</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migración</w:t>
      </w:r>
      <w:r>
        <w:rPr>
          <w:color w:val="231F20"/>
          <w:spacing w:val="-13"/>
          <w:sz w:val="22"/>
        </w:rPr>
        <w:t> </w:t>
      </w:r>
      <w:r>
        <w:rPr>
          <w:color w:val="231F20"/>
          <w:sz w:val="22"/>
        </w:rPr>
        <w:t>calificada</w:t>
      </w:r>
      <w:r>
        <w:rPr>
          <w:color w:val="231F20"/>
          <w:spacing w:val="-13"/>
          <w:sz w:val="22"/>
        </w:rPr>
        <w:t> </w:t>
      </w:r>
      <w:r>
        <w:rPr>
          <w:color w:val="231F20"/>
          <w:sz w:val="22"/>
        </w:rPr>
        <w:t>por</w:t>
      </w:r>
      <w:r>
        <w:rPr>
          <w:color w:val="231F20"/>
          <w:spacing w:val="-13"/>
          <w:sz w:val="22"/>
        </w:rPr>
        <w:t> </w:t>
      </w:r>
      <w:r>
        <w:rPr>
          <w:color w:val="231F20"/>
          <w:sz w:val="22"/>
        </w:rPr>
        <w:t>regiones</w:t>
      </w:r>
      <w:r>
        <w:rPr>
          <w:color w:val="231F20"/>
          <w:spacing w:val="-13"/>
          <w:sz w:val="22"/>
        </w:rPr>
        <w:t> </w:t>
      </w:r>
      <w:r>
        <w:rPr>
          <w:color w:val="231F20"/>
          <w:sz w:val="22"/>
        </w:rPr>
        <w:t>de</w:t>
      </w:r>
      <w:r>
        <w:rPr>
          <w:color w:val="231F20"/>
          <w:spacing w:val="-13"/>
          <w:sz w:val="22"/>
        </w:rPr>
        <w:t> </w:t>
      </w:r>
      <w:r>
        <w:rPr>
          <w:color w:val="231F20"/>
          <w:spacing w:val="-3"/>
          <w:sz w:val="22"/>
        </w:rPr>
        <w:t>origen</w:t>
      </w:r>
      <w:r>
        <w:rPr>
          <w:rFonts w:ascii="Calibri" w:hAnsi="Calibri"/>
          <w:color w:val="231F20"/>
          <w:spacing w:val="-3"/>
          <w:sz w:val="26"/>
        </w:rPr>
        <w:tab/>
      </w:r>
      <w:r>
        <w:rPr>
          <w:rFonts w:ascii="Calibri" w:hAnsi="Calibri"/>
          <w:color w:val="231F20"/>
          <w:sz w:val="26"/>
        </w:rPr>
        <w:t>36</w:t>
      </w:r>
    </w:p>
    <w:p>
      <w:pPr>
        <w:spacing w:before="144"/>
        <w:ind w:left="2560" w:right="0" w:firstLine="0"/>
        <w:jc w:val="left"/>
        <w:rPr>
          <w:sz w:val="22"/>
        </w:rPr>
      </w:pPr>
      <w:r>
        <w:rPr>
          <w:color w:val="231F20"/>
          <w:sz w:val="22"/>
        </w:rPr>
        <w:t>Recomposición de la estructura por edades</w:t>
      </w:r>
    </w:p>
    <w:p>
      <w:pPr>
        <w:tabs>
          <w:tab w:pos="8318" w:val="right" w:leader="none"/>
        </w:tabs>
        <w:spacing w:before="25"/>
        <w:ind w:left="2800" w:right="0" w:firstLine="0"/>
        <w:jc w:val="left"/>
        <w:rPr>
          <w:rFonts w:ascii="Calibri" w:hAnsi="Calibri"/>
          <w:sz w:val="26"/>
        </w:rPr>
      </w:pP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población</w:t>
      </w:r>
      <w:r>
        <w:rPr>
          <w:color w:val="231F20"/>
          <w:spacing w:val="-11"/>
          <w:sz w:val="22"/>
        </w:rPr>
        <w:t> </w:t>
      </w:r>
      <w:r>
        <w:rPr>
          <w:color w:val="231F20"/>
          <w:sz w:val="22"/>
        </w:rPr>
        <w:t>calificada</w:t>
      </w:r>
      <w:r>
        <w:rPr>
          <w:color w:val="231F20"/>
          <w:spacing w:val="-11"/>
          <w:sz w:val="22"/>
        </w:rPr>
        <w:t> </w:t>
      </w:r>
      <w:r>
        <w:rPr>
          <w:color w:val="231F20"/>
          <w:spacing w:val="-3"/>
          <w:sz w:val="22"/>
        </w:rPr>
        <w:t>nativa</w:t>
      </w:r>
      <w:r>
        <w:rPr>
          <w:color w:val="231F20"/>
          <w:spacing w:val="-11"/>
          <w:sz w:val="22"/>
        </w:rPr>
        <w:t> </w:t>
      </w:r>
      <w:r>
        <w:rPr>
          <w:color w:val="231F20"/>
          <w:sz w:val="22"/>
        </w:rPr>
        <w:t>y</w:t>
      </w:r>
      <w:r>
        <w:rPr>
          <w:color w:val="231F20"/>
          <w:spacing w:val="-11"/>
          <w:sz w:val="22"/>
        </w:rPr>
        <w:t> </w:t>
      </w:r>
      <w:r>
        <w:rPr>
          <w:color w:val="231F20"/>
          <w:spacing w:val="-3"/>
          <w:sz w:val="22"/>
        </w:rPr>
        <w:t>migrante</w:t>
      </w:r>
      <w:r>
        <w:rPr>
          <w:rFonts w:ascii="Calibri" w:hAnsi="Calibri"/>
          <w:color w:val="231F20"/>
          <w:spacing w:val="-3"/>
          <w:sz w:val="26"/>
        </w:rPr>
        <w:tab/>
      </w:r>
      <w:r>
        <w:rPr>
          <w:rFonts w:ascii="Calibri" w:hAnsi="Calibri"/>
          <w:color w:val="231F20"/>
          <w:sz w:val="26"/>
        </w:rPr>
        <w:t>38</w:t>
      </w:r>
    </w:p>
    <w:p>
      <w:pPr>
        <w:spacing w:before="144"/>
        <w:ind w:left="2560" w:right="0" w:firstLine="0"/>
        <w:jc w:val="left"/>
        <w:rPr>
          <w:sz w:val="22"/>
        </w:rPr>
      </w:pPr>
      <w:r>
        <w:rPr>
          <w:color w:val="231F20"/>
          <w:sz w:val="22"/>
        </w:rPr>
        <w:t>Cambios por nivel educativo de la población</w:t>
      </w:r>
    </w:p>
    <w:p>
      <w:pPr>
        <w:tabs>
          <w:tab w:pos="8318" w:val="right" w:leader="none"/>
        </w:tabs>
        <w:spacing w:before="25"/>
        <w:ind w:left="2800" w:right="0" w:firstLine="0"/>
        <w:jc w:val="left"/>
        <w:rPr>
          <w:rFonts w:ascii="Calibri"/>
          <w:sz w:val="26"/>
        </w:rPr>
      </w:pPr>
      <w:r>
        <w:rPr>
          <w:color w:val="231F20"/>
          <w:sz w:val="22"/>
        </w:rPr>
        <w:t>calificada en</w:t>
      </w:r>
      <w:r>
        <w:rPr>
          <w:color w:val="231F20"/>
          <w:spacing w:val="-20"/>
          <w:sz w:val="22"/>
        </w:rPr>
        <w:t> </w:t>
      </w:r>
      <w:r>
        <w:rPr>
          <w:color w:val="231F20"/>
          <w:sz w:val="22"/>
        </w:rPr>
        <w:t>Estados</w:t>
      </w:r>
      <w:r>
        <w:rPr>
          <w:color w:val="231F20"/>
          <w:spacing w:val="-10"/>
          <w:sz w:val="22"/>
        </w:rPr>
        <w:t> </w:t>
      </w:r>
      <w:r>
        <w:rPr>
          <w:color w:val="231F20"/>
          <w:spacing w:val="-4"/>
          <w:sz w:val="22"/>
        </w:rPr>
        <w:t>Unidos</w:t>
      </w:r>
      <w:r>
        <w:rPr>
          <w:rFonts w:ascii="Calibri"/>
          <w:color w:val="231F20"/>
          <w:spacing w:val="-4"/>
          <w:sz w:val="26"/>
        </w:rPr>
        <w:tab/>
      </w:r>
      <w:r>
        <w:rPr>
          <w:rFonts w:ascii="Calibri"/>
          <w:color w:val="231F20"/>
          <w:sz w:val="26"/>
        </w:rPr>
        <w:t>42</w:t>
      </w:r>
    </w:p>
    <w:p>
      <w:pPr>
        <w:spacing w:after="0"/>
        <w:jc w:val="left"/>
        <w:rPr>
          <w:rFonts w:ascii="Calibri"/>
          <w:sz w:val="26"/>
        </w:rPr>
        <w:sectPr>
          <w:pgSz w:w="10480" w:h="13880"/>
          <w:pgMar w:header="0" w:footer="0" w:top="420" w:bottom="420" w:left="0" w:right="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21"/>
        </w:rPr>
      </w:pPr>
    </w:p>
    <w:p>
      <w:pPr>
        <w:spacing w:before="0"/>
        <w:ind w:left="2820" w:right="0" w:firstLine="0"/>
        <w:jc w:val="left"/>
        <w:rPr>
          <w:sz w:val="22"/>
        </w:rPr>
      </w:pPr>
      <w:r>
        <w:rPr>
          <w:color w:val="231F20"/>
          <w:sz w:val="22"/>
        </w:rPr>
        <w:t>Cambios en el lugar de formación</w:t>
      </w:r>
    </w:p>
    <w:sdt>
      <w:sdtPr>
        <w:docPartObj>
          <w:docPartGallery w:val="Table of Contents"/>
          <w:docPartUnique/>
        </w:docPartObj>
      </w:sdtPr>
      <w:sdtEndPr/>
      <w:sdtContent>
        <w:p>
          <w:pPr>
            <w:pStyle w:val="TOC4"/>
            <w:tabs>
              <w:tab w:pos="8380" w:val="left" w:leader="none"/>
            </w:tabs>
            <w:rPr>
              <w:rFonts w:ascii="Calibri"/>
              <w:sz w:val="26"/>
            </w:rPr>
          </w:pPr>
          <w:r>
            <w:rPr>
              <w:color w:val="231F20"/>
            </w:rPr>
            <w:t>de los </w:t>
          </w:r>
          <w:r>
            <w:rPr>
              <w:color w:val="231F20"/>
              <w:spacing w:val="-3"/>
            </w:rPr>
            <w:t>migrantes </w:t>
          </w:r>
          <w:r>
            <w:rPr>
              <w:color w:val="231F20"/>
            </w:rPr>
            <w:t>calificados</w:t>
          </w:r>
          <w:r>
            <w:rPr>
              <w:color w:val="231F20"/>
              <w:spacing w:val="-15"/>
            </w:rPr>
            <w:t> </w:t>
          </w:r>
          <w:r>
            <w:rPr>
              <w:color w:val="231F20"/>
            </w:rPr>
            <w:t>de</w:t>
          </w:r>
          <w:r>
            <w:rPr>
              <w:color w:val="231F20"/>
              <w:spacing w:val="-5"/>
            </w:rPr>
            <w:t> </w:t>
          </w:r>
          <w:r>
            <w:rPr>
              <w:color w:val="231F20"/>
              <w:w w:val="105"/>
            </w:rPr>
            <w:t>alc</w:t>
          </w:r>
          <w:r>
            <w:rPr>
              <w:rFonts w:ascii="Calibri"/>
              <w:color w:val="231F20"/>
              <w:w w:val="105"/>
              <w:sz w:val="26"/>
            </w:rPr>
            <w:tab/>
          </w:r>
          <w:r>
            <w:rPr>
              <w:rFonts w:ascii="Calibri"/>
              <w:color w:val="231F20"/>
              <w:sz w:val="26"/>
            </w:rPr>
            <w:t>46</w:t>
          </w:r>
        </w:p>
        <w:p>
          <w:pPr>
            <w:pStyle w:val="TOC1"/>
            <w:spacing w:before="422"/>
          </w:pPr>
          <w:r>
            <w:rPr>
              <w:color w:val="231F20"/>
              <w:w w:val="75"/>
            </w:rPr>
            <w:t>Tendencias de la actividad laboral y el desempleo</w:t>
          </w:r>
        </w:p>
        <w:p>
          <w:pPr>
            <w:pStyle w:val="TOC1"/>
          </w:pPr>
          <w:r>
            <w:rPr>
              <w:color w:val="231F20"/>
              <w:w w:val="75"/>
            </w:rPr>
            <w:t>entre la población de migrantes calificados de América Latina</w:t>
          </w:r>
        </w:p>
        <w:p>
          <w:pPr>
            <w:pStyle w:val="TOC1"/>
            <w:tabs>
              <w:tab w:pos="8380" w:val="left" w:leader="none"/>
            </w:tabs>
          </w:pPr>
          <w:hyperlink w:history="true" w:anchor="_TOC_250009">
            <w:r>
              <w:rPr>
                <w:color w:val="231F20"/>
                <w:w w:val="80"/>
              </w:rPr>
              <w:t>y</w:t>
            </w:r>
            <w:r>
              <w:rPr>
                <w:color w:val="231F20"/>
                <w:spacing w:val="-28"/>
                <w:w w:val="80"/>
              </w:rPr>
              <w:t> </w:t>
            </w:r>
            <w:r>
              <w:rPr>
                <w:color w:val="231F20"/>
                <w:w w:val="80"/>
              </w:rPr>
              <w:t>el</w:t>
            </w:r>
            <w:r>
              <w:rPr>
                <w:color w:val="231F20"/>
                <w:spacing w:val="-28"/>
                <w:w w:val="80"/>
              </w:rPr>
              <w:t> </w:t>
            </w:r>
            <w:r>
              <w:rPr>
                <w:color w:val="231F20"/>
                <w:spacing w:val="-2"/>
                <w:w w:val="80"/>
              </w:rPr>
              <w:t>Caribe</w:t>
            </w:r>
            <w:r>
              <w:rPr>
                <w:color w:val="231F20"/>
                <w:spacing w:val="-28"/>
                <w:w w:val="80"/>
              </w:rPr>
              <w:t> </w:t>
            </w:r>
            <w:r>
              <w:rPr>
                <w:color w:val="231F20"/>
                <w:w w:val="80"/>
              </w:rPr>
              <w:t>en</w:t>
            </w:r>
            <w:r>
              <w:rPr>
                <w:color w:val="231F20"/>
                <w:spacing w:val="-28"/>
                <w:w w:val="80"/>
              </w:rPr>
              <w:t> </w:t>
            </w:r>
            <w:r>
              <w:rPr>
                <w:color w:val="231F20"/>
                <w:w w:val="80"/>
              </w:rPr>
              <w:t>Estados</w:t>
            </w:r>
            <w:r>
              <w:rPr>
                <w:color w:val="231F20"/>
                <w:spacing w:val="-28"/>
                <w:w w:val="80"/>
              </w:rPr>
              <w:t> </w:t>
            </w:r>
            <w:r>
              <w:rPr>
                <w:color w:val="231F20"/>
                <w:spacing w:val="-2"/>
                <w:w w:val="80"/>
              </w:rPr>
              <w:t>Unidos</w:t>
              <w:tab/>
            </w:r>
            <w:r>
              <w:rPr>
                <w:color w:val="231F20"/>
                <w:w w:val="85"/>
              </w:rPr>
              <w:t>49</w:t>
            </w:r>
          </w:hyperlink>
        </w:p>
        <w:p>
          <w:pPr>
            <w:pStyle w:val="TOC2"/>
            <w:tabs>
              <w:tab w:pos="8380" w:val="left" w:leader="none"/>
            </w:tabs>
            <w:spacing w:before="302"/>
            <w:rPr>
              <w:rFonts w:ascii="Calibri"/>
              <w:sz w:val="26"/>
            </w:rPr>
          </w:pPr>
          <w:hyperlink w:history="true" w:anchor="_TOC_250008">
            <w:r>
              <w:rPr>
                <w:color w:val="231F20"/>
                <w:spacing w:val="-6"/>
              </w:rPr>
              <w:t>Tasas </w:t>
            </w:r>
            <w:r>
              <w:rPr>
                <w:color w:val="231F20"/>
              </w:rPr>
              <w:t>de</w:t>
            </w:r>
            <w:r>
              <w:rPr>
                <w:color w:val="231F20"/>
                <w:spacing w:val="-31"/>
              </w:rPr>
              <w:t> </w:t>
            </w:r>
            <w:r>
              <w:rPr>
                <w:color w:val="231F20"/>
              </w:rPr>
              <w:t>actividad</w:t>
            </w:r>
            <w:r>
              <w:rPr>
                <w:color w:val="231F20"/>
                <w:spacing w:val="-19"/>
              </w:rPr>
              <w:t> </w:t>
            </w:r>
            <w:r>
              <w:rPr>
                <w:color w:val="231F20"/>
              </w:rPr>
              <w:t>2006-2012</w:t>
            </w:r>
            <w:r>
              <w:rPr>
                <w:rFonts w:ascii="Calibri"/>
                <w:color w:val="231F20"/>
                <w:sz w:val="26"/>
              </w:rPr>
              <w:tab/>
              <w:t>50</w:t>
            </w:r>
          </w:hyperlink>
        </w:p>
        <w:p>
          <w:pPr>
            <w:pStyle w:val="TOC2"/>
            <w:tabs>
              <w:tab w:pos="8380" w:val="left" w:leader="none"/>
            </w:tabs>
            <w:rPr>
              <w:rFonts w:ascii="Calibri"/>
              <w:sz w:val="26"/>
            </w:rPr>
          </w:pPr>
          <w:hyperlink w:history="true" w:anchor="_TOC_250007">
            <w:r>
              <w:rPr>
                <w:color w:val="231F20"/>
                <w:spacing w:val="-6"/>
              </w:rPr>
              <w:t>Tasas </w:t>
            </w:r>
            <w:r>
              <w:rPr>
                <w:color w:val="231F20"/>
              </w:rPr>
              <w:t>de</w:t>
            </w:r>
            <w:r>
              <w:rPr>
                <w:color w:val="231F20"/>
                <w:spacing w:val="-28"/>
              </w:rPr>
              <w:t> </w:t>
            </w:r>
            <w:r>
              <w:rPr>
                <w:color w:val="231F20"/>
                <w:spacing w:val="-2"/>
              </w:rPr>
              <w:t>desempleo</w:t>
            </w:r>
            <w:r>
              <w:rPr>
                <w:color w:val="231F20"/>
                <w:spacing w:val="-17"/>
              </w:rPr>
              <w:t> </w:t>
            </w:r>
            <w:r>
              <w:rPr>
                <w:color w:val="231F20"/>
              </w:rPr>
              <w:t>2006-2012</w:t>
            </w:r>
            <w:r>
              <w:rPr>
                <w:rFonts w:ascii="Calibri"/>
                <w:color w:val="231F20"/>
                <w:sz w:val="26"/>
              </w:rPr>
              <w:tab/>
              <w:t>51</w:t>
            </w:r>
          </w:hyperlink>
        </w:p>
        <w:p>
          <w:pPr>
            <w:pStyle w:val="TOC2"/>
            <w:tabs>
              <w:tab w:pos="8380" w:val="left" w:leader="none"/>
            </w:tabs>
            <w:rPr>
              <w:rFonts w:ascii="Calibri" w:hAnsi="Calibri"/>
              <w:sz w:val="26"/>
            </w:rPr>
          </w:pPr>
          <w:hyperlink w:history="true" w:anchor="_TOC_250006">
            <w:r>
              <w:rPr>
                <w:color w:val="231F20"/>
              </w:rPr>
              <w:t>¿Recuperación</w:t>
            </w:r>
            <w:r>
              <w:rPr>
                <w:color w:val="231F20"/>
                <w:spacing w:val="-13"/>
              </w:rPr>
              <w:t> </w:t>
            </w:r>
            <w:r>
              <w:rPr>
                <w:color w:val="231F20"/>
              </w:rPr>
              <w:t>o</w:t>
            </w:r>
            <w:r>
              <w:rPr>
                <w:color w:val="231F20"/>
                <w:spacing w:val="-13"/>
              </w:rPr>
              <w:t> </w:t>
            </w:r>
            <w:r>
              <w:rPr>
                <w:color w:val="231F20"/>
                <w:spacing w:val="-3"/>
              </w:rPr>
              <w:t>acentuación</w:t>
            </w:r>
            <w:r>
              <w:rPr>
                <w:color w:val="231F20"/>
                <w:spacing w:val="-13"/>
              </w:rPr>
              <w:t> </w:t>
            </w:r>
            <w:r>
              <w:rPr>
                <w:color w:val="231F20"/>
              </w:rPr>
              <w:t>de</w:t>
            </w:r>
            <w:r>
              <w:rPr>
                <w:color w:val="231F20"/>
                <w:spacing w:val="-13"/>
              </w:rPr>
              <w:t> </w:t>
            </w:r>
            <w:r>
              <w:rPr>
                <w:color w:val="231F20"/>
              </w:rPr>
              <w:t>tendencias</w:t>
            </w:r>
            <w:r>
              <w:rPr>
                <w:color w:val="231F20"/>
                <w:spacing w:val="-13"/>
              </w:rPr>
              <w:t> </w:t>
            </w:r>
            <w:r>
              <w:rPr>
                <w:color w:val="231F20"/>
              </w:rPr>
              <w:t>estructurales?</w:t>
            </w:r>
            <w:r>
              <w:rPr>
                <w:rFonts w:ascii="Calibri" w:hAnsi="Calibri"/>
                <w:color w:val="231F20"/>
                <w:sz w:val="26"/>
              </w:rPr>
              <w:tab/>
              <w:t>53</w:t>
            </w:r>
          </w:hyperlink>
        </w:p>
        <w:p>
          <w:pPr>
            <w:pStyle w:val="TOC1"/>
            <w:spacing w:before="422"/>
          </w:pPr>
          <w:r>
            <w:rPr>
              <w:color w:val="231F20"/>
              <w:w w:val="75"/>
            </w:rPr>
            <w:t>Segregación ocupacional y diferenciación</w:t>
          </w:r>
        </w:p>
        <w:p>
          <w:pPr>
            <w:pStyle w:val="TOC1"/>
            <w:tabs>
              <w:tab w:pos="8380" w:val="left" w:leader="none"/>
            </w:tabs>
          </w:pPr>
          <w:r>
            <w:rPr>
              <w:color w:val="231F20"/>
              <w:w w:val="80"/>
            </w:rPr>
            <w:t>salarial:</w:t>
          </w:r>
          <w:r>
            <w:rPr>
              <w:color w:val="231F20"/>
              <w:spacing w:val="-30"/>
              <w:w w:val="80"/>
            </w:rPr>
            <w:t> </w:t>
          </w:r>
          <w:r>
            <w:rPr>
              <w:color w:val="231F20"/>
              <w:w w:val="80"/>
            </w:rPr>
            <w:t>una</w:t>
          </w:r>
          <w:r>
            <w:rPr>
              <w:color w:val="231F20"/>
              <w:spacing w:val="-30"/>
              <w:w w:val="80"/>
            </w:rPr>
            <w:t> </w:t>
          </w:r>
          <w:r>
            <w:rPr>
              <w:color w:val="231F20"/>
              <w:spacing w:val="-3"/>
              <w:w w:val="80"/>
            </w:rPr>
            <w:t>exploración</w:t>
          </w:r>
          <w:r>
            <w:rPr>
              <w:color w:val="231F20"/>
              <w:spacing w:val="-30"/>
              <w:w w:val="80"/>
            </w:rPr>
            <w:t> </w:t>
          </w:r>
          <w:r>
            <w:rPr>
              <w:color w:val="231F20"/>
              <w:spacing w:val="-3"/>
              <w:w w:val="80"/>
            </w:rPr>
            <w:t>pre</w:t>
          </w:r>
          <w:r>
            <w:rPr>
              <w:color w:val="231F20"/>
              <w:spacing w:val="-30"/>
              <w:w w:val="80"/>
            </w:rPr>
            <w:t> </w:t>
          </w:r>
          <w:r>
            <w:rPr>
              <w:color w:val="231F20"/>
              <w:w w:val="80"/>
            </w:rPr>
            <w:t>y</w:t>
          </w:r>
          <w:r>
            <w:rPr>
              <w:color w:val="231F20"/>
              <w:spacing w:val="-30"/>
              <w:w w:val="80"/>
            </w:rPr>
            <w:t> </w:t>
          </w:r>
          <w:r>
            <w:rPr>
              <w:color w:val="231F20"/>
              <w:w w:val="80"/>
            </w:rPr>
            <w:t>post</w:t>
          </w:r>
          <w:r>
            <w:rPr>
              <w:color w:val="231F20"/>
              <w:spacing w:val="-30"/>
              <w:w w:val="80"/>
            </w:rPr>
            <w:t> </w:t>
          </w:r>
          <w:r>
            <w:rPr>
              <w:color w:val="231F20"/>
              <w:spacing w:val="-2"/>
              <w:w w:val="80"/>
            </w:rPr>
            <w:t>crisis</w:t>
            <w:tab/>
          </w:r>
          <w:r>
            <w:rPr>
              <w:color w:val="231F20"/>
              <w:w w:val="85"/>
            </w:rPr>
            <w:t>55</w:t>
          </w:r>
        </w:p>
        <w:p>
          <w:pPr>
            <w:pStyle w:val="TOC2"/>
            <w:tabs>
              <w:tab w:pos="8381" w:val="left" w:leader="none"/>
            </w:tabs>
            <w:spacing w:before="302"/>
            <w:rPr>
              <w:rFonts w:ascii="Calibri" w:hAnsi="Calibri"/>
              <w:sz w:val="26"/>
            </w:rPr>
          </w:pPr>
          <w:hyperlink w:history="true" w:anchor="_TOC_250005">
            <w:r>
              <w:rPr>
                <w:color w:val="231F20"/>
              </w:rPr>
              <w:t>Características</w:t>
            </w:r>
            <w:r>
              <w:rPr>
                <w:color w:val="231F20"/>
                <w:spacing w:val="-18"/>
              </w:rPr>
              <w:t> </w:t>
            </w:r>
            <w:r>
              <w:rPr>
                <w:color w:val="231F20"/>
              </w:rPr>
              <w:t>generales</w:t>
            </w:r>
            <w:r>
              <w:rPr>
                <w:color w:val="231F20"/>
                <w:spacing w:val="-18"/>
              </w:rPr>
              <w:t> </w:t>
            </w:r>
            <w:r>
              <w:rPr>
                <w:color w:val="231F20"/>
              </w:rPr>
              <w:t>del</w:t>
            </w:r>
            <w:r>
              <w:rPr>
                <w:color w:val="231F20"/>
                <w:spacing w:val="-18"/>
              </w:rPr>
              <w:t> </w:t>
            </w:r>
            <w:r>
              <w:rPr>
                <w:color w:val="231F20"/>
              </w:rPr>
              <w:t>mercado</w:t>
            </w:r>
            <w:r>
              <w:rPr>
                <w:color w:val="231F20"/>
                <w:spacing w:val="-18"/>
              </w:rPr>
              <w:t> </w:t>
            </w:r>
            <w:r>
              <w:rPr>
                <w:color w:val="231F20"/>
              </w:rPr>
              <w:t>laboral</w:t>
            </w:r>
            <w:r>
              <w:rPr>
                <w:rFonts w:ascii="Calibri" w:hAnsi="Calibri"/>
                <w:color w:val="231F20"/>
                <w:sz w:val="26"/>
              </w:rPr>
              <w:tab/>
              <w:t>55</w:t>
            </w:r>
          </w:hyperlink>
        </w:p>
        <w:p>
          <w:pPr>
            <w:pStyle w:val="TOC3"/>
            <w:tabs>
              <w:tab w:pos="8380" w:val="left" w:leader="none"/>
            </w:tabs>
            <w:rPr>
              <w:rFonts w:ascii="Calibri" w:hAnsi="Calibri"/>
              <w:sz w:val="26"/>
            </w:rPr>
          </w:pPr>
          <w:r>
            <w:rPr>
              <w:color w:val="231F20"/>
              <w:spacing w:val="-3"/>
            </w:rPr>
            <w:t>Posición </w:t>
          </w:r>
          <w:r>
            <w:rPr>
              <w:color w:val="231F20"/>
            </w:rPr>
            <w:t>en</w:t>
          </w:r>
          <w:r>
            <w:rPr>
              <w:color w:val="231F20"/>
              <w:spacing w:val="-15"/>
            </w:rPr>
            <w:t> </w:t>
          </w:r>
          <w:r>
            <w:rPr>
              <w:color w:val="231F20"/>
            </w:rPr>
            <w:t>el</w:t>
          </w:r>
          <w:r>
            <w:rPr>
              <w:color w:val="231F20"/>
              <w:spacing w:val="-9"/>
            </w:rPr>
            <w:t> </w:t>
          </w:r>
          <w:r>
            <w:rPr>
              <w:color w:val="231F20"/>
            </w:rPr>
            <w:t>trabajo</w:t>
          </w:r>
          <w:r>
            <w:rPr>
              <w:rFonts w:ascii="Calibri" w:hAnsi="Calibri"/>
              <w:color w:val="231F20"/>
              <w:sz w:val="26"/>
            </w:rPr>
            <w:tab/>
            <w:t>55</w:t>
          </w:r>
        </w:p>
        <w:p>
          <w:pPr>
            <w:pStyle w:val="TOC3"/>
            <w:tabs>
              <w:tab w:pos="8380" w:val="left" w:leader="none"/>
            </w:tabs>
            <w:rPr>
              <w:rFonts w:ascii="Calibri"/>
              <w:sz w:val="26"/>
            </w:rPr>
          </w:pPr>
          <w:r>
            <w:rPr>
              <w:color w:val="231F20"/>
            </w:rPr>
            <w:t>Salario</w:t>
          </w:r>
          <w:r>
            <w:rPr>
              <w:color w:val="231F20"/>
              <w:spacing w:val="-8"/>
            </w:rPr>
            <w:t> </w:t>
          </w:r>
          <w:r>
            <w:rPr>
              <w:color w:val="231F20"/>
            </w:rPr>
            <w:t>por</w:t>
          </w:r>
          <w:r>
            <w:rPr>
              <w:color w:val="231F20"/>
              <w:spacing w:val="-8"/>
            </w:rPr>
            <w:t> </w:t>
          </w:r>
          <w:r>
            <w:rPr>
              <w:color w:val="231F20"/>
              <w:spacing w:val="-3"/>
            </w:rPr>
            <w:t>hora</w:t>
          </w:r>
          <w:r>
            <w:rPr>
              <w:rFonts w:ascii="Calibri"/>
              <w:color w:val="231F20"/>
              <w:spacing w:val="-3"/>
              <w:sz w:val="26"/>
            </w:rPr>
            <w:tab/>
          </w:r>
          <w:r>
            <w:rPr>
              <w:rFonts w:ascii="Calibri"/>
              <w:color w:val="231F20"/>
              <w:sz w:val="26"/>
            </w:rPr>
            <w:t>57</w:t>
          </w:r>
        </w:p>
        <w:p>
          <w:pPr>
            <w:pStyle w:val="TOC3"/>
            <w:tabs>
              <w:tab w:pos="8381" w:val="left" w:leader="none"/>
            </w:tabs>
            <w:rPr>
              <w:rFonts w:ascii="Calibri"/>
              <w:sz w:val="26"/>
            </w:rPr>
          </w:pPr>
          <w:r>
            <w:rPr>
              <w:color w:val="231F20"/>
              <w:spacing w:val="-4"/>
            </w:rPr>
            <w:t>Monto </w:t>
          </w:r>
          <w:r>
            <w:rPr>
              <w:color w:val="231F20"/>
              <w:spacing w:val="-3"/>
            </w:rPr>
            <w:t>promedio </w:t>
          </w:r>
          <w:r>
            <w:rPr>
              <w:color w:val="231F20"/>
            </w:rPr>
            <w:t>de salario</w:t>
          </w:r>
          <w:r>
            <w:rPr>
              <w:color w:val="231F20"/>
              <w:spacing w:val="-3"/>
            </w:rPr>
            <w:t> </w:t>
          </w:r>
          <w:r>
            <w:rPr>
              <w:color w:val="231F20"/>
            </w:rPr>
            <w:t>mensual</w:t>
          </w:r>
          <w:r>
            <w:rPr>
              <w:rFonts w:ascii="Calibri"/>
              <w:color w:val="231F20"/>
              <w:sz w:val="26"/>
            </w:rPr>
            <w:tab/>
            <w:t>61</w:t>
          </w:r>
        </w:p>
        <w:p>
          <w:pPr>
            <w:pStyle w:val="TOC3"/>
            <w:tabs>
              <w:tab w:pos="8380" w:val="left" w:leader="none"/>
            </w:tabs>
            <w:rPr>
              <w:rFonts w:ascii="Calibri"/>
              <w:sz w:val="26"/>
            </w:rPr>
          </w:pPr>
          <w:r>
            <w:rPr>
              <w:color w:val="231F20"/>
              <w:spacing w:val="-3"/>
            </w:rPr>
            <w:t>Jornada</w:t>
          </w:r>
          <w:r>
            <w:rPr>
              <w:color w:val="231F20"/>
              <w:spacing w:val="-7"/>
            </w:rPr>
            <w:t> </w:t>
          </w:r>
          <w:r>
            <w:rPr>
              <w:color w:val="231F20"/>
            </w:rPr>
            <w:t>laboral</w:t>
          </w:r>
          <w:r>
            <w:rPr>
              <w:rFonts w:ascii="Calibri"/>
              <w:color w:val="231F20"/>
              <w:sz w:val="26"/>
            </w:rPr>
            <w:tab/>
            <w:t>64</w:t>
          </w:r>
        </w:p>
        <w:p>
          <w:pPr>
            <w:pStyle w:val="TOC2"/>
            <w:tabs>
              <w:tab w:pos="8381" w:val="left" w:leader="none"/>
            </w:tabs>
            <w:rPr>
              <w:rFonts w:ascii="Calibri" w:hAnsi="Calibri"/>
              <w:sz w:val="26"/>
            </w:rPr>
          </w:pPr>
          <w:hyperlink w:history="true" w:anchor="_TOC_250004">
            <w:r>
              <w:rPr>
                <w:color w:val="231F20"/>
              </w:rPr>
              <w:t>Análisis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segregación</w:t>
            </w:r>
            <w:r>
              <w:rPr>
                <w:color w:val="231F20"/>
                <w:spacing w:val="-19"/>
              </w:rPr>
              <w:t> </w:t>
            </w:r>
            <w:r>
              <w:rPr>
                <w:color w:val="231F20"/>
              </w:rPr>
              <w:t>ocupacional</w:t>
            </w:r>
            <w:r>
              <w:rPr>
                <w:rFonts w:ascii="Calibri" w:hAnsi="Calibri"/>
                <w:color w:val="231F20"/>
                <w:sz w:val="26"/>
              </w:rPr>
              <w:tab/>
              <w:t>67</w:t>
            </w:r>
          </w:hyperlink>
        </w:p>
        <w:p>
          <w:pPr>
            <w:pStyle w:val="TOC2"/>
            <w:tabs>
              <w:tab w:pos="8381" w:val="left" w:leader="none"/>
            </w:tabs>
            <w:rPr>
              <w:rFonts w:ascii="Calibri" w:hAnsi="Calibri"/>
              <w:sz w:val="26"/>
            </w:rPr>
          </w:pPr>
          <w:hyperlink w:history="true" w:anchor="_TOC_250003">
            <w:r>
              <w:rPr>
                <w:color w:val="231F20"/>
                <w:spacing w:val="-3"/>
              </w:rPr>
              <w:t>Diferenciación</w:t>
            </w:r>
            <w:r>
              <w:rPr>
                <w:color w:val="231F20"/>
                <w:spacing w:val="-10"/>
              </w:rPr>
              <w:t> </w:t>
            </w:r>
            <w:r>
              <w:rPr>
                <w:color w:val="231F20"/>
              </w:rPr>
              <w:t>salarial</w:t>
            </w:r>
            <w:r>
              <w:rPr>
                <w:rFonts w:ascii="Calibri" w:hAnsi="Calibri"/>
                <w:color w:val="231F20"/>
                <w:sz w:val="26"/>
              </w:rPr>
              <w:tab/>
              <w:t>80</w:t>
            </w:r>
          </w:hyperlink>
        </w:p>
        <w:p>
          <w:pPr>
            <w:pStyle w:val="TOC1"/>
            <w:tabs>
              <w:tab w:pos="8381" w:val="left" w:leader="none"/>
            </w:tabs>
            <w:spacing w:before="422"/>
            <w:ind w:left="2100"/>
          </w:pPr>
          <w:hyperlink w:history="true" w:anchor="_TOC_250002">
            <w:r>
              <w:rPr>
                <w:color w:val="231F20"/>
                <w:spacing w:val="-3"/>
                <w:w w:val="80"/>
              </w:rPr>
              <w:t>Conclusiones</w:t>
              <w:tab/>
            </w:r>
            <w:r>
              <w:rPr>
                <w:color w:val="231F20"/>
                <w:w w:val="85"/>
              </w:rPr>
              <w:t>85</w:t>
            </w:r>
          </w:hyperlink>
        </w:p>
        <w:p>
          <w:pPr>
            <w:pStyle w:val="TOC1"/>
            <w:tabs>
              <w:tab w:pos="8381" w:val="left" w:leader="none"/>
            </w:tabs>
            <w:spacing w:before="302"/>
            <w:ind w:left="2100"/>
          </w:pPr>
          <w:hyperlink w:history="true" w:anchor="_TOC_250001">
            <w:r>
              <w:rPr>
                <w:color w:val="231F20"/>
                <w:spacing w:val="-2"/>
                <w:w w:val="85"/>
              </w:rPr>
              <w:t>Bibliografía</w:t>
              <w:tab/>
            </w:r>
            <w:r>
              <w:rPr>
                <w:color w:val="231F20"/>
                <w:w w:val="85"/>
              </w:rPr>
              <w:t>93</w:t>
            </w:r>
          </w:hyperlink>
        </w:p>
        <w:p>
          <w:pPr>
            <w:pStyle w:val="TOC1"/>
            <w:tabs>
              <w:tab w:pos="8282" w:val="left" w:leader="none"/>
            </w:tabs>
            <w:spacing w:before="302"/>
            <w:ind w:left="2100"/>
          </w:pPr>
          <w:hyperlink w:history="true" w:anchor="_TOC_250000">
            <w:r>
              <w:rPr>
                <w:color w:val="231F20"/>
                <w:spacing w:val="-3"/>
                <w:w w:val="85"/>
              </w:rPr>
              <w:t>Anexos</w:t>
              <w:tab/>
            </w:r>
            <w:r>
              <w:rPr>
                <w:color w:val="231F20"/>
                <w:spacing w:val="-2"/>
                <w:w w:val="85"/>
              </w:rPr>
              <w:t>103</w:t>
            </w:r>
          </w:hyperlink>
        </w:p>
      </w:sdtContent>
    </w:sdt>
    <w:p>
      <w:pPr>
        <w:spacing w:after="0"/>
        <w:sectPr>
          <w:footerReference w:type="default" r:id="rId88"/>
          <w:pgSz w:w="10480" w:h="13880"/>
          <w:pgMar w:footer="222" w:header="0" w:top="420" w:bottom="420" w:left="0" w:right="0"/>
          <w:pgNumType w:start="8"/>
        </w:sect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spacing w:before="9"/>
        <w:rPr>
          <w:rFonts w:ascii="Calibri"/>
          <w:sz w:val="23"/>
        </w:rPr>
      </w:pPr>
    </w:p>
    <w:p>
      <w:pPr>
        <w:pStyle w:val="Heading1"/>
        <w:spacing w:before="0"/>
        <w:ind w:left="5951"/>
      </w:pPr>
      <w:r>
        <w:rPr>
          <w:color w:val="231F20"/>
          <w:w w:val="105"/>
        </w:rPr>
        <w:t>Índice de cuadros</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6"/>
        <w:rPr>
          <w:rFonts w:ascii="Calibri"/>
          <w:b/>
          <w:sz w:val="40"/>
        </w:rPr>
      </w:pPr>
    </w:p>
    <w:p>
      <w:pPr>
        <w:pStyle w:val="Heading2"/>
      </w:pPr>
      <w:r>
        <w:rPr>
          <w:color w:val="231F20"/>
          <w:w w:val="75"/>
        </w:rPr>
        <w:t>Cuadro 1.</w:t>
      </w:r>
    </w:p>
    <w:p>
      <w:pPr>
        <w:spacing w:line="304" w:lineRule="auto" w:before="44"/>
        <w:ind w:left="1840" w:right="3645" w:firstLine="0"/>
        <w:jc w:val="left"/>
        <w:rPr>
          <w:sz w:val="22"/>
        </w:rPr>
      </w:pPr>
      <w:r>
        <w:rPr>
          <w:color w:val="231F20"/>
          <w:spacing w:val="-3"/>
          <w:sz w:val="22"/>
        </w:rPr>
        <w:t>Población </w:t>
      </w:r>
      <w:r>
        <w:rPr>
          <w:color w:val="231F20"/>
          <w:sz w:val="22"/>
        </w:rPr>
        <w:t>de 25 años y más por </w:t>
      </w:r>
      <w:r>
        <w:rPr>
          <w:color w:val="231F20"/>
          <w:spacing w:val="-3"/>
          <w:sz w:val="22"/>
        </w:rPr>
        <w:t>lugar </w:t>
      </w:r>
      <w:r>
        <w:rPr>
          <w:color w:val="231F20"/>
          <w:sz w:val="22"/>
        </w:rPr>
        <w:t>de </w:t>
      </w:r>
      <w:r>
        <w:rPr>
          <w:color w:val="231F20"/>
          <w:spacing w:val="-3"/>
          <w:sz w:val="22"/>
        </w:rPr>
        <w:t>nacimiento, </w:t>
      </w:r>
      <w:r>
        <w:rPr>
          <w:color w:val="231F20"/>
          <w:sz w:val="22"/>
        </w:rPr>
        <w:t>nivel</w:t>
      </w:r>
      <w:r>
        <w:rPr>
          <w:color w:val="231F20"/>
          <w:spacing w:val="-25"/>
          <w:sz w:val="22"/>
        </w:rPr>
        <w:t> </w:t>
      </w:r>
      <w:r>
        <w:rPr>
          <w:color w:val="231F20"/>
          <w:sz w:val="22"/>
        </w:rPr>
        <w:t>de</w:t>
      </w:r>
      <w:r>
        <w:rPr>
          <w:color w:val="231F20"/>
          <w:spacing w:val="-25"/>
          <w:sz w:val="22"/>
        </w:rPr>
        <w:t> </w:t>
      </w:r>
      <w:r>
        <w:rPr>
          <w:color w:val="231F20"/>
          <w:sz w:val="22"/>
        </w:rPr>
        <w:t>calificación</w:t>
      </w:r>
      <w:r>
        <w:rPr>
          <w:color w:val="231F20"/>
          <w:spacing w:val="-25"/>
          <w:sz w:val="22"/>
        </w:rPr>
        <w:t> </w:t>
      </w:r>
      <w:r>
        <w:rPr>
          <w:color w:val="231F20"/>
          <w:sz w:val="22"/>
        </w:rPr>
        <w:t>y</w:t>
      </w:r>
      <w:r>
        <w:rPr>
          <w:color w:val="231F20"/>
          <w:spacing w:val="-25"/>
          <w:sz w:val="22"/>
        </w:rPr>
        <w:t> </w:t>
      </w:r>
      <w:r>
        <w:rPr>
          <w:color w:val="231F20"/>
          <w:spacing w:val="-2"/>
          <w:sz w:val="22"/>
        </w:rPr>
        <w:t>región</w:t>
      </w:r>
      <w:r>
        <w:rPr>
          <w:color w:val="231F20"/>
          <w:spacing w:val="-25"/>
          <w:sz w:val="22"/>
        </w:rPr>
        <w:t> </w:t>
      </w:r>
      <w:r>
        <w:rPr>
          <w:color w:val="231F20"/>
          <w:sz w:val="22"/>
        </w:rPr>
        <w:t>de</w:t>
      </w:r>
      <w:r>
        <w:rPr>
          <w:color w:val="231F20"/>
          <w:spacing w:val="-25"/>
          <w:sz w:val="22"/>
        </w:rPr>
        <w:t> </w:t>
      </w:r>
      <w:r>
        <w:rPr>
          <w:color w:val="231F20"/>
          <w:sz w:val="22"/>
        </w:rPr>
        <w:t>origen</w:t>
      </w:r>
      <w:r>
        <w:rPr>
          <w:color w:val="231F20"/>
          <w:spacing w:val="-25"/>
          <w:sz w:val="22"/>
        </w:rPr>
        <w:t> </w:t>
      </w:r>
      <w:r>
        <w:rPr>
          <w:color w:val="231F20"/>
          <w:sz w:val="22"/>
        </w:rPr>
        <w:t>2006,</w:t>
      </w:r>
      <w:r>
        <w:rPr>
          <w:color w:val="231F20"/>
          <w:spacing w:val="-25"/>
          <w:sz w:val="22"/>
        </w:rPr>
        <w:t> </w:t>
      </w:r>
      <w:r>
        <w:rPr>
          <w:color w:val="231F20"/>
          <w:sz w:val="22"/>
        </w:rPr>
        <w:t>2009</w:t>
      </w:r>
      <w:r>
        <w:rPr>
          <w:color w:val="231F20"/>
          <w:spacing w:val="-25"/>
          <w:sz w:val="22"/>
        </w:rPr>
        <w:t> </w:t>
      </w:r>
      <w:r>
        <w:rPr>
          <w:color w:val="231F20"/>
          <w:sz w:val="22"/>
        </w:rPr>
        <w:t>y</w:t>
      </w:r>
      <w:r>
        <w:rPr>
          <w:color w:val="231F20"/>
          <w:spacing w:val="-25"/>
          <w:sz w:val="22"/>
        </w:rPr>
        <w:t> </w:t>
      </w:r>
      <w:r>
        <w:rPr>
          <w:color w:val="231F20"/>
          <w:sz w:val="22"/>
        </w:rPr>
        <w:t>2012</w:t>
      </w:r>
    </w:p>
    <w:p>
      <w:pPr>
        <w:tabs>
          <w:tab w:pos="8121" w:val="left" w:leader="none"/>
        </w:tabs>
        <w:spacing w:line="277" w:lineRule="exact" w:before="0"/>
        <w:ind w:left="1840" w:right="0" w:firstLine="0"/>
        <w:jc w:val="left"/>
        <w:rPr>
          <w:rFonts w:ascii="Calibri" w:hAnsi="Calibri"/>
          <w:sz w:val="26"/>
        </w:rPr>
      </w:pPr>
      <w:r>
        <w:rPr>
          <w:color w:val="231F20"/>
          <w:spacing w:val="-3"/>
          <w:sz w:val="22"/>
        </w:rPr>
        <w:t>(Población </w:t>
      </w:r>
      <w:r>
        <w:rPr>
          <w:color w:val="231F20"/>
          <w:sz w:val="22"/>
        </w:rPr>
        <w:t>en miles y </w:t>
      </w:r>
      <w:r>
        <w:rPr>
          <w:color w:val="231F20"/>
          <w:spacing w:val="-3"/>
          <w:sz w:val="22"/>
        </w:rPr>
        <w:t>crecimiento porcentual</w:t>
      </w:r>
      <w:r>
        <w:rPr>
          <w:color w:val="231F20"/>
          <w:spacing w:val="-4"/>
          <w:sz w:val="22"/>
        </w:rPr>
        <w:t> </w:t>
      </w:r>
      <w:r>
        <w:rPr>
          <w:color w:val="231F20"/>
          <w:sz w:val="22"/>
        </w:rPr>
        <w:t>por</w:t>
      </w:r>
      <w:r>
        <w:rPr>
          <w:color w:val="231F20"/>
          <w:spacing w:val="-2"/>
          <w:sz w:val="22"/>
        </w:rPr>
        <w:t> </w:t>
      </w:r>
      <w:r>
        <w:rPr>
          <w:color w:val="231F20"/>
          <w:sz w:val="22"/>
        </w:rPr>
        <w:t>periodo)</w:t>
      </w:r>
      <w:r>
        <w:rPr>
          <w:rFonts w:ascii="Calibri" w:hAnsi="Calibri"/>
          <w:color w:val="231F20"/>
          <w:sz w:val="26"/>
        </w:rPr>
        <w:tab/>
        <w:t>34</w:t>
      </w:r>
    </w:p>
    <w:p>
      <w:pPr>
        <w:pStyle w:val="BodyText"/>
        <w:spacing w:before="10"/>
        <w:rPr>
          <w:rFonts w:ascii="Calibri"/>
          <w:sz w:val="19"/>
        </w:rPr>
      </w:pPr>
    </w:p>
    <w:p>
      <w:pPr>
        <w:pStyle w:val="Heading2"/>
      </w:pPr>
      <w:r>
        <w:rPr>
          <w:color w:val="231F20"/>
          <w:w w:val="75"/>
        </w:rPr>
        <w:t>Cuadro 2.</w:t>
      </w:r>
    </w:p>
    <w:p>
      <w:pPr>
        <w:spacing w:line="304" w:lineRule="auto" w:before="44"/>
        <w:ind w:left="1840" w:right="4211" w:firstLine="0"/>
        <w:jc w:val="left"/>
        <w:rPr>
          <w:sz w:val="22"/>
        </w:rPr>
      </w:pPr>
      <w:r>
        <w:rPr>
          <w:color w:val="231F20"/>
          <w:spacing w:val="-3"/>
          <w:sz w:val="22"/>
        </w:rPr>
        <w:t>Población </w:t>
      </w:r>
      <w:r>
        <w:rPr>
          <w:color w:val="231F20"/>
          <w:sz w:val="22"/>
        </w:rPr>
        <w:t>calificada en Estados </w:t>
      </w:r>
      <w:r>
        <w:rPr>
          <w:color w:val="231F20"/>
          <w:spacing w:val="-4"/>
          <w:sz w:val="22"/>
        </w:rPr>
        <w:t>Unidos </w:t>
      </w:r>
      <w:r>
        <w:rPr>
          <w:color w:val="231F20"/>
          <w:sz w:val="22"/>
        </w:rPr>
        <w:t>de 25 </w:t>
      </w:r>
      <w:r>
        <w:rPr>
          <w:color w:val="231F20"/>
          <w:spacing w:val="-3"/>
          <w:sz w:val="22"/>
        </w:rPr>
        <w:t>años </w:t>
      </w:r>
      <w:r>
        <w:rPr>
          <w:color w:val="231F20"/>
          <w:sz w:val="22"/>
        </w:rPr>
        <w:t>y más por </w:t>
      </w:r>
      <w:r>
        <w:rPr>
          <w:color w:val="231F20"/>
          <w:spacing w:val="-2"/>
          <w:sz w:val="22"/>
        </w:rPr>
        <w:t>región </w:t>
      </w:r>
      <w:r>
        <w:rPr>
          <w:color w:val="231F20"/>
          <w:sz w:val="22"/>
        </w:rPr>
        <w:t>de origen y grupos de edad,</w:t>
      </w:r>
    </w:p>
    <w:p>
      <w:pPr>
        <w:tabs>
          <w:tab w:pos="8121" w:val="left" w:leader="none"/>
        </w:tabs>
        <w:spacing w:line="277" w:lineRule="exact" w:before="0"/>
        <w:ind w:left="1840" w:right="0" w:firstLine="0"/>
        <w:jc w:val="left"/>
        <w:rPr>
          <w:rFonts w:ascii="Calibri"/>
          <w:sz w:val="26"/>
        </w:rPr>
      </w:pPr>
      <w:r>
        <w:rPr>
          <w:color w:val="231F20"/>
          <w:sz w:val="22"/>
        </w:rPr>
        <w:t>2006-2012</w:t>
      </w:r>
      <w:r>
        <w:rPr>
          <w:color w:val="231F20"/>
          <w:spacing w:val="-14"/>
          <w:sz w:val="22"/>
        </w:rPr>
        <w:t> </w:t>
      </w:r>
      <w:r>
        <w:rPr>
          <w:color w:val="231F20"/>
          <w:spacing w:val="-4"/>
          <w:sz w:val="22"/>
        </w:rPr>
        <w:t>(Porcentajes)</w:t>
      </w:r>
      <w:r>
        <w:rPr>
          <w:rFonts w:ascii="Calibri"/>
          <w:color w:val="231F20"/>
          <w:spacing w:val="-4"/>
          <w:sz w:val="26"/>
        </w:rPr>
        <w:tab/>
      </w:r>
      <w:r>
        <w:rPr>
          <w:rFonts w:ascii="Calibri"/>
          <w:color w:val="231F20"/>
          <w:sz w:val="26"/>
        </w:rPr>
        <w:t>39</w:t>
      </w:r>
    </w:p>
    <w:p>
      <w:pPr>
        <w:pStyle w:val="BodyText"/>
        <w:spacing w:before="10"/>
        <w:rPr>
          <w:rFonts w:ascii="Calibri"/>
          <w:sz w:val="19"/>
        </w:rPr>
      </w:pPr>
    </w:p>
    <w:p>
      <w:pPr>
        <w:pStyle w:val="Heading2"/>
      </w:pPr>
      <w:r>
        <w:rPr>
          <w:color w:val="231F20"/>
          <w:w w:val="75"/>
        </w:rPr>
        <w:t>Cuadro 3.</w:t>
      </w:r>
    </w:p>
    <w:p>
      <w:pPr>
        <w:spacing w:line="304" w:lineRule="auto" w:before="44"/>
        <w:ind w:left="1840" w:right="3257" w:firstLine="0"/>
        <w:jc w:val="left"/>
        <w:rPr>
          <w:sz w:val="22"/>
        </w:rPr>
      </w:pPr>
      <w:r>
        <w:rPr>
          <w:color w:val="231F20"/>
          <w:sz w:val="22"/>
        </w:rPr>
        <w:t>Edad</w:t>
      </w:r>
      <w:r>
        <w:rPr>
          <w:color w:val="231F20"/>
          <w:spacing w:val="-14"/>
          <w:sz w:val="22"/>
        </w:rPr>
        <w:t> </w:t>
      </w:r>
      <w:r>
        <w:rPr>
          <w:color w:val="231F20"/>
          <w:spacing w:val="-3"/>
          <w:sz w:val="22"/>
        </w:rPr>
        <w:t>promedio</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población</w:t>
      </w:r>
      <w:r>
        <w:rPr>
          <w:color w:val="231F20"/>
          <w:spacing w:val="-14"/>
          <w:sz w:val="22"/>
        </w:rPr>
        <w:t> </w:t>
      </w:r>
      <w:r>
        <w:rPr>
          <w:color w:val="231F20"/>
          <w:sz w:val="22"/>
        </w:rPr>
        <w:t>calificada</w:t>
      </w:r>
      <w:r>
        <w:rPr>
          <w:color w:val="231F20"/>
          <w:spacing w:val="-14"/>
          <w:sz w:val="22"/>
        </w:rPr>
        <w:t> </w:t>
      </w:r>
      <w:r>
        <w:rPr>
          <w:color w:val="231F20"/>
          <w:sz w:val="22"/>
        </w:rPr>
        <w:t>de</w:t>
      </w:r>
      <w:r>
        <w:rPr>
          <w:color w:val="231F20"/>
          <w:spacing w:val="-14"/>
          <w:sz w:val="22"/>
        </w:rPr>
        <w:t> </w:t>
      </w:r>
      <w:r>
        <w:rPr>
          <w:color w:val="231F20"/>
          <w:sz w:val="22"/>
        </w:rPr>
        <w:t>25</w:t>
      </w:r>
      <w:r>
        <w:rPr>
          <w:color w:val="231F20"/>
          <w:spacing w:val="-14"/>
          <w:sz w:val="22"/>
        </w:rPr>
        <w:t> </w:t>
      </w:r>
      <w:r>
        <w:rPr>
          <w:color w:val="231F20"/>
          <w:sz w:val="22"/>
        </w:rPr>
        <w:t>años</w:t>
      </w:r>
      <w:r>
        <w:rPr>
          <w:color w:val="231F20"/>
          <w:spacing w:val="-14"/>
          <w:sz w:val="22"/>
        </w:rPr>
        <w:t> </w:t>
      </w:r>
      <w:r>
        <w:rPr>
          <w:color w:val="231F20"/>
          <w:sz w:val="22"/>
        </w:rPr>
        <w:t>y</w:t>
      </w:r>
      <w:r>
        <w:rPr>
          <w:color w:val="231F20"/>
          <w:spacing w:val="-14"/>
          <w:sz w:val="22"/>
        </w:rPr>
        <w:t> </w:t>
      </w:r>
      <w:r>
        <w:rPr>
          <w:color w:val="231F20"/>
          <w:sz w:val="22"/>
        </w:rPr>
        <w:t>más, por</w:t>
      </w:r>
      <w:r>
        <w:rPr>
          <w:color w:val="231F20"/>
          <w:spacing w:val="-19"/>
          <w:sz w:val="22"/>
        </w:rPr>
        <w:t> </w:t>
      </w:r>
      <w:r>
        <w:rPr>
          <w:color w:val="231F20"/>
          <w:spacing w:val="-2"/>
          <w:sz w:val="22"/>
        </w:rPr>
        <w:t>región</w:t>
      </w:r>
      <w:r>
        <w:rPr>
          <w:color w:val="231F20"/>
          <w:spacing w:val="-19"/>
          <w:sz w:val="22"/>
        </w:rPr>
        <w:t> </w:t>
      </w:r>
      <w:r>
        <w:rPr>
          <w:color w:val="231F20"/>
          <w:sz w:val="22"/>
        </w:rPr>
        <w:t>de</w:t>
      </w:r>
      <w:r>
        <w:rPr>
          <w:color w:val="231F20"/>
          <w:spacing w:val="-19"/>
          <w:sz w:val="22"/>
        </w:rPr>
        <w:t> </w:t>
      </w:r>
      <w:r>
        <w:rPr>
          <w:color w:val="231F20"/>
          <w:sz w:val="22"/>
        </w:rPr>
        <w:t>origen</w:t>
      </w:r>
      <w:r>
        <w:rPr>
          <w:color w:val="231F20"/>
          <w:spacing w:val="-19"/>
          <w:sz w:val="22"/>
        </w:rPr>
        <w:t> </w:t>
      </w:r>
      <w:r>
        <w:rPr>
          <w:color w:val="231F20"/>
          <w:sz w:val="22"/>
        </w:rPr>
        <w:t>y</w:t>
      </w:r>
      <w:r>
        <w:rPr>
          <w:color w:val="231F20"/>
          <w:spacing w:val="-19"/>
          <w:sz w:val="22"/>
        </w:rPr>
        <w:t> </w:t>
      </w:r>
      <w:r>
        <w:rPr>
          <w:color w:val="231F20"/>
          <w:spacing w:val="-3"/>
          <w:sz w:val="22"/>
        </w:rPr>
        <w:t>sexo,</w:t>
      </w:r>
      <w:r>
        <w:rPr>
          <w:color w:val="231F20"/>
          <w:spacing w:val="-19"/>
          <w:sz w:val="22"/>
        </w:rPr>
        <w:t> </w:t>
      </w:r>
      <w:r>
        <w:rPr>
          <w:color w:val="231F20"/>
          <w:sz w:val="22"/>
        </w:rPr>
        <w:t>2006,</w:t>
      </w:r>
      <w:r>
        <w:rPr>
          <w:color w:val="231F20"/>
          <w:spacing w:val="-19"/>
          <w:sz w:val="22"/>
        </w:rPr>
        <w:t> </w:t>
      </w:r>
      <w:r>
        <w:rPr>
          <w:color w:val="231F20"/>
          <w:sz w:val="22"/>
        </w:rPr>
        <w:t>2009</w:t>
      </w:r>
      <w:r>
        <w:rPr>
          <w:color w:val="231F20"/>
          <w:spacing w:val="-19"/>
          <w:sz w:val="22"/>
        </w:rPr>
        <w:t> </w:t>
      </w:r>
      <w:r>
        <w:rPr>
          <w:color w:val="231F20"/>
          <w:sz w:val="22"/>
        </w:rPr>
        <w:t>y</w:t>
      </w:r>
      <w:r>
        <w:rPr>
          <w:color w:val="231F20"/>
          <w:spacing w:val="-19"/>
          <w:sz w:val="22"/>
        </w:rPr>
        <w:t> </w:t>
      </w:r>
      <w:r>
        <w:rPr>
          <w:color w:val="231F20"/>
          <w:sz w:val="22"/>
        </w:rPr>
        <w:t>2012</w:t>
      </w:r>
    </w:p>
    <w:p>
      <w:pPr>
        <w:tabs>
          <w:tab w:pos="8121" w:val="left" w:leader="none"/>
        </w:tabs>
        <w:spacing w:line="277" w:lineRule="exact" w:before="0"/>
        <w:ind w:left="1840" w:right="0" w:firstLine="0"/>
        <w:jc w:val="left"/>
        <w:rPr>
          <w:rFonts w:ascii="Calibri" w:hAnsi="Calibri"/>
          <w:sz w:val="26"/>
        </w:rPr>
      </w:pPr>
      <w:r>
        <w:rPr>
          <w:color w:val="231F20"/>
          <w:sz w:val="22"/>
        </w:rPr>
        <w:t>(Edad </w:t>
      </w:r>
      <w:r>
        <w:rPr>
          <w:color w:val="231F20"/>
          <w:spacing w:val="-3"/>
          <w:sz w:val="22"/>
        </w:rPr>
        <w:t>promedio</w:t>
      </w:r>
      <w:r>
        <w:rPr>
          <w:color w:val="231F20"/>
          <w:spacing w:val="-1"/>
          <w:sz w:val="22"/>
        </w:rPr>
        <w:t> </w:t>
      </w:r>
      <w:r>
        <w:rPr>
          <w:color w:val="231F20"/>
          <w:sz w:val="22"/>
        </w:rPr>
        <w:t>en</w:t>
      </w:r>
      <w:r>
        <w:rPr>
          <w:color w:val="231F20"/>
          <w:spacing w:val="-1"/>
          <w:sz w:val="22"/>
        </w:rPr>
        <w:t> </w:t>
      </w:r>
      <w:r>
        <w:rPr>
          <w:color w:val="231F20"/>
          <w:spacing w:val="-3"/>
          <w:sz w:val="22"/>
        </w:rPr>
        <w:t>años)</w:t>
      </w:r>
      <w:r>
        <w:rPr>
          <w:rFonts w:ascii="Calibri" w:hAnsi="Calibri"/>
          <w:color w:val="231F20"/>
          <w:spacing w:val="-3"/>
          <w:sz w:val="26"/>
        </w:rPr>
        <w:tab/>
      </w:r>
      <w:r>
        <w:rPr>
          <w:rFonts w:ascii="Calibri" w:hAnsi="Calibri"/>
          <w:color w:val="231F20"/>
          <w:sz w:val="26"/>
        </w:rPr>
        <w:t>42</w:t>
      </w:r>
    </w:p>
    <w:p>
      <w:pPr>
        <w:pStyle w:val="BodyText"/>
        <w:spacing w:before="10"/>
        <w:rPr>
          <w:rFonts w:ascii="Calibri"/>
          <w:sz w:val="19"/>
        </w:rPr>
      </w:pPr>
    </w:p>
    <w:p>
      <w:pPr>
        <w:pStyle w:val="Heading2"/>
      </w:pPr>
      <w:r>
        <w:rPr>
          <w:color w:val="231F20"/>
          <w:w w:val="75"/>
        </w:rPr>
        <w:t>Cuadro 4.</w:t>
      </w:r>
    </w:p>
    <w:p>
      <w:pPr>
        <w:spacing w:line="304" w:lineRule="auto" w:before="44"/>
        <w:ind w:left="1840" w:right="3257" w:firstLine="0"/>
        <w:jc w:val="left"/>
        <w:rPr>
          <w:sz w:val="22"/>
        </w:rPr>
      </w:pPr>
      <w:r>
        <w:rPr>
          <w:color w:val="231F20"/>
          <w:spacing w:val="-3"/>
          <w:sz w:val="22"/>
        </w:rPr>
        <w:t>Población </w:t>
      </w:r>
      <w:r>
        <w:rPr>
          <w:color w:val="231F20"/>
          <w:sz w:val="22"/>
        </w:rPr>
        <w:t>calificada </w:t>
      </w:r>
      <w:r>
        <w:rPr>
          <w:color w:val="231F20"/>
          <w:spacing w:val="-3"/>
          <w:sz w:val="22"/>
        </w:rPr>
        <w:t>residente </w:t>
      </w:r>
      <w:r>
        <w:rPr>
          <w:color w:val="231F20"/>
          <w:sz w:val="22"/>
        </w:rPr>
        <w:t>en Estados </w:t>
      </w:r>
      <w:r>
        <w:rPr>
          <w:color w:val="231F20"/>
          <w:spacing w:val="-4"/>
          <w:sz w:val="22"/>
        </w:rPr>
        <w:t>Unidos </w:t>
      </w:r>
      <w:r>
        <w:rPr>
          <w:color w:val="231F20"/>
          <w:sz w:val="22"/>
        </w:rPr>
        <w:t>de 25 </w:t>
      </w:r>
      <w:r>
        <w:rPr>
          <w:color w:val="231F20"/>
          <w:spacing w:val="-3"/>
          <w:sz w:val="22"/>
        </w:rPr>
        <w:t>años </w:t>
      </w:r>
      <w:r>
        <w:rPr>
          <w:color w:val="231F20"/>
          <w:sz w:val="22"/>
        </w:rPr>
        <w:t>por </w:t>
      </w:r>
      <w:r>
        <w:rPr>
          <w:color w:val="231F20"/>
          <w:spacing w:val="-2"/>
          <w:sz w:val="22"/>
        </w:rPr>
        <w:t>región </w:t>
      </w:r>
      <w:r>
        <w:rPr>
          <w:color w:val="231F20"/>
          <w:sz w:val="22"/>
        </w:rPr>
        <w:t>de origen, según nivel </w:t>
      </w:r>
      <w:r>
        <w:rPr>
          <w:color w:val="231F20"/>
          <w:spacing w:val="-3"/>
          <w:sz w:val="22"/>
        </w:rPr>
        <w:t>educativo </w:t>
      </w:r>
      <w:r>
        <w:rPr>
          <w:color w:val="231F20"/>
          <w:sz w:val="22"/>
        </w:rPr>
        <w:t>y </w:t>
      </w:r>
      <w:r>
        <w:rPr>
          <w:color w:val="231F20"/>
          <w:spacing w:val="-3"/>
          <w:sz w:val="22"/>
        </w:rPr>
        <w:t>sexo,</w:t>
      </w:r>
    </w:p>
    <w:p>
      <w:pPr>
        <w:tabs>
          <w:tab w:pos="8120" w:val="left" w:leader="none"/>
        </w:tabs>
        <w:spacing w:line="277" w:lineRule="exact" w:before="0"/>
        <w:ind w:left="1839" w:right="0" w:firstLine="0"/>
        <w:jc w:val="left"/>
        <w:rPr>
          <w:rFonts w:ascii="Calibri" w:hAnsi="Calibri"/>
          <w:sz w:val="26"/>
        </w:rPr>
      </w:pPr>
      <w:r>
        <w:rPr>
          <w:color w:val="231F20"/>
          <w:sz w:val="22"/>
        </w:rPr>
        <w:t>2006,</w:t>
      </w:r>
      <w:r>
        <w:rPr>
          <w:color w:val="231F20"/>
          <w:spacing w:val="-15"/>
          <w:sz w:val="22"/>
        </w:rPr>
        <w:t> </w:t>
      </w:r>
      <w:r>
        <w:rPr>
          <w:color w:val="231F20"/>
          <w:sz w:val="22"/>
        </w:rPr>
        <w:t>2009</w:t>
      </w:r>
      <w:r>
        <w:rPr>
          <w:color w:val="231F20"/>
          <w:spacing w:val="-15"/>
          <w:sz w:val="22"/>
        </w:rPr>
        <w:t> </w:t>
      </w:r>
      <w:r>
        <w:rPr>
          <w:color w:val="231F20"/>
          <w:sz w:val="22"/>
        </w:rPr>
        <w:t>y</w:t>
      </w:r>
      <w:r>
        <w:rPr>
          <w:color w:val="231F20"/>
          <w:spacing w:val="-15"/>
          <w:sz w:val="22"/>
        </w:rPr>
        <w:t> </w:t>
      </w:r>
      <w:r>
        <w:rPr>
          <w:color w:val="231F20"/>
          <w:sz w:val="22"/>
        </w:rPr>
        <w:t>2012</w:t>
      </w:r>
      <w:r>
        <w:rPr>
          <w:color w:val="231F20"/>
          <w:spacing w:val="-15"/>
          <w:sz w:val="22"/>
        </w:rPr>
        <w:t> </w:t>
      </w:r>
      <w:r>
        <w:rPr>
          <w:color w:val="231F20"/>
          <w:sz w:val="22"/>
        </w:rPr>
        <w:t>(Distribución</w:t>
      </w:r>
      <w:r>
        <w:rPr>
          <w:color w:val="231F20"/>
          <w:spacing w:val="-15"/>
          <w:sz w:val="22"/>
        </w:rPr>
        <w:t> </w:t>
      </w:r>
      <w:r>
        <w:rPr>
          <w:color w:val="231F20"/>
          <w:spacing w:val="-3"/>
          <w:sz w:val="22"/>
        </w:rPr>
        <w:t>porcentual)</w:t>
      </w:r>
      <w:r>
        <w:rPr>
          <w:rFonts w:ascii="Calibri" w:hAnsi="Calibri"/>
          <w:color w:val="231F20"/>
          <w:spacing w:val="-3"/>
          <w:sz w:val="26"/>
        </w:rPr>
        <w:tab/>
      </w:r>
      <w:r>
        <w:rPr>
          <w:rFonts w:ascii="Calibri" w:hAnsi="Calibri"/>
          <w:color w:val="231F20"/>
          <w:sz w:val="26"/>
        </w:rPr>
        <w:t>45</w:t>
      </w:r>
    </w:p>
    <w:p>
      <w:pPr>
        <w:pStyle w:val="BodyText"/>
        <w:spacing w:before="10"/>
        <w:rPr>
          <w:rFonts w:ascii="Calibri"/>
          <w:sz w:val="19"/>
        </w:rPr>
      </w:pPr>
    </w:p>
    <w:p>
      <w:pPr>
        <w:pStyle w:val="Heading2"/>
        <w:ind w:left="1839"/>
      </w:pPr>
      <w:r>
        <w:rPr>
          <w:color w:val="231F20"/>
          <w:w w:val="75"/>
        </w:rPr>
        <w:t>Cuadro 5.</w:t>
      </w:r>
    </w:p>
    <w:p>
      <w:pPr>
        <w:spacing w:before="44"/>
        <w:ind w:left="1840" w:right="0" w:firstLine="0"/>
        <w:jc w:val="left"/>
        <w:rPr>
          <w:sz w:val="22"/>
        </w:rPr>
      </w:pPr>
      <w:r>
        <w:rPr>
          <w:color w:val="231F20"/>
          <w:sz w:val="22"/>
        </w:rPr>
        <w:t>Población de migrantes calificados residentes</w:t>
      </w:r>
    </w:p>
    <w:p>
      <w:pPr>
        <w:tabs>
          <w:tab w:pos="8121" w:val="left" w:leader="none"/>
        </w:tabs>
        <w:spacing w:line="283" w:lineRule="auto" w:before="67"/>
        <w:ind w:left="1840" w:right="2157" w:firstLine="0"/>
        <w:jc w:val="left"/>
        <w:rPr>
          <w:rFonts w:ascii="Calibri" w:hAnsi="Calibri"/>
          <w:sz w:val="26"/>
        </w:rPr>
      </w:pPr>
      <w:r>
        <w:rPr>
          <w:color w:val="231F20"/>
          <w:sz w:val="22"/>
        </w:rPr>
        <w:t>en Estados </w:t>
      </w:r>
      <w:r>
        <w:rPr>
          <w:color w:val="231F20"/>
          <w:spacing w:val="-4"/>
          <w:sz w:val="22"/>
        </w:rPr>
        <w:t>Unidos </w:t>
      </w:r>
      <w:r>
        <w:rPr>
          <w:color w:val="231F20"/>
          <w:sz w:val="22"/>
        </w:rPr>
        <w:t>de 25 años y más, por </w:t>
      </w:r>
      <w:r>
        <w:rPr>
          <w:color w:val="231F20"/>
          <w:spacing w:val="-2"/>
          <w:sz w:val="22"/>
        </w:rPr>
        <w:t>región </w:t>
      </w:r>
      <w:r>
        <w:rPr>
          <w:color w:val="231F20"/>
          <w:sz w:val="22"/>
        </w:rPr>
        <w:t>de origen y país </w:t>
      </w:r>
      <w:r>
        <w:rPr>
          <w:color w:val="231F20"/>
          <w:spacing w:val="-3"/>
          <w:sz w:val="22"/>
        </w:rPr>
        <w:t>donde </w:t>
      </w:r>
      <w:r>
        <w:rPr>
          <w:color w:val="231F20"/>
          <w:sz w:val="22"/>
        </w:rPr>
        <w:t>realizó sus </w:t>
      </w:r>
      <w:r>
        <w:rPr>
          <w:color w:val="231F20"/>
          <w:spacing w:val="-3"/>
          <w:sz w:val="22"/>
        </w:rPr>
        <w:t>estudios universitarios, </w:t>
      </w:r>
      <w:r>
        <w:rPr>
          <w:color w:val="231F20"/>
          <w:sz w:val="22"/>
        </w:rPr>
        <w:t>según </w:t>
      </w:r>
      <w:r>
        <w:rPr>
          <w:color w:val="231F20"/>
          <w:spacing w:val="-3"/>
          <w:sz w:val="22"/>
        </w:rPr>
        <w:t>sexo, </w:t>
      </w:r>
      <w:r>
        <w:rPr>
          <w:color w:val="231F20"/>
          <w:sz w:val="22"/>
        </w:rPr>
        <w:t>2006, 2009 y 2012 (Distribución</w:t>
      </w:r>
      <w:r>
        <w:rPr>
          <w:color w:val="231F20"/>
          <w:spacing w:val="-1"/>
          <w:sz w:val="22"/>
        </w:rPr>
        <w:t> </w:t>
      </w:r>
      <w:r>
        <w:rPr>
          <w:color w:val="231F20"/>
          <w:spacing w:val="-3"/>
          <w:sz w:val="22"/>
        </w:rPr>
        <w:t>porcentual)</w:t>
      </w:r>
      <w:r>
        <w:rPr>
          <w:rFonts w:ascii="Calibri" w:hAnsi="Calibri"/>
          <w:color w:val="231F20"/>
          <w:spacing w:val="-3"/>
          <w:sz w:val="26"/>
        </w:rPr>
        <w:tab/>
      </w:r>
      <w:r>
        <w:rPr>
          <w:rFonts w:ascii="Calibri" w:hAnsi="Calibri"/>
          <w:color w:val="231F20"/>
          <w:spacing w:val="-1"/>
          <w:w w:val="75"/>
          <w:sz w:val="26"/>
        </w:rPr>
        <w:t>48</w:t>
      </w:r>
    </w:p>
    <w:p>
      <w:pPr>
        <w:spacing w:after="0" w:line="283" w:lineRule="auto"/>
        <w:jc w:val="left"/>
        <w:rPr>
          <w:rFonts w:ascii="Calibri" w:hAnsi="Calibri"/>
          <w:sz w:val="26"/>
        </w:rPr>
        <w:sectPr>
          <w:pgSz w:w="10480" w:h="13880"/>
          <w:pgMar w:header="0" w:footer="222"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8"/>
        </w:rPr>
      </w:pPr>
    </w:p>
    <w:p>
      <w:pPr>
        <w:pStyle w:val="Heading2"/>
        <w:spacing w:before="58"/>
        <w:ind w:left="2100"/>
      </w:pPr>
      <w:r>
        <w:rPr>
          <w:color w:val="231F20"/>
          <w:w w:val="75"/>
        </w:rPr>
        <w:t>Cuadro 6.</w:t>
      </w:r>
    </w:p>
    <w:p>
      <w:pPr>
        <w:spacing w:before="44"/>
        <w:ind w:left="2100" w:right="0" w:firstLine="0"/>
        <w:jc w:val="left"/>
        <w:rPr>
          <w:sz w:val="22"/>
        </w:rPr>
      </w:pPr>
      <w:r>
        <w:rPr>
          <w:color w:val="231F20"/>
          <w:sz w:val="22"/>
        </w:rPr>
        <w:t>Características laborales de la población calificada residente</w:t>
      </w:r>
    </w:p>
    <w:p>
      <w:pPr>
        <w:spacing w:before="67"/>
        <w:ind w:left="2100" w:right="0" w:firstLine="0"/>
        <w:jc w:val="left"/>
        <w:rPr>
          <w:sz w:val="22"/>
        </w:rPr>
      </w:pPr>
      <w:r>
        <w:rPr>
          <w:color w:val="231F20"/>
          <w:sz w:val="22"/>
        </w:rPr>
        <w:t>en Estados Unidos, de 25 años y más, por sexo y región de origen,</w:t>
      </w:r>
    </w:p>
    <w:p>
      <w:pPr>
        <w:tabs>
          <w:tab w:pos="8578" w:val="right" w:leader="none"/>
        </w:tabs>
        <w:spacing w:before="25"/>
        <w:ind w:left="2100" w:right="0" w:firstLine="0"/>
        <w:jc w:val="left"/>
        <w:rPr>
          <w:rFonts w:ascii="Calibri"/>
          <w:sz w:val="26"/>
        </w:rPr>
      </w:pPr>
      <w:r>
        <w:rPr>
          <w:color w:val="231F20"/>
          <w:sz w:val="22"/>
        </w:rPr>
        <w:t>2006-2012 </w:t>
      </w:r>
      <w:r>
        <w:rPr>
          <w:color w:val="231F20"/>
          <w:spacing w:val="-4"/>
          <w:sz w:val="22"/>
        </w:rPr>
        <w:t>(Porcentajes</w:t>
      </w:r>
      <w:r>
        <w:rPr>
          <w:color w:val="231F20"/>
          <w:spacing w:val="-19"/>
          <w:sz w:val="22"/>
        </w:rPr>
        <w:t> </w:t>
      </w:r>
      <w:r>
        <w:rPr>
          <w:color w:val="231F20"/>
          <w:sz w:val="22"/>
        </w:rPr>
        <w:t>y</w:t>
      </w:r>
      <w:r>
        <w:rPr>
          <w:color w:val="231F20"/>
          <w:spacing w:val="-10"/>
          <w:sz w:val="22"/>
        </w:rPr>
        <w:t> </w:t>
      </w:r>
      <w:r>
        <w:rPr>
          <w:color w:val="231F20"/>
          <w:spacing w:val="-3"/>
          <w:sz w:val="22"/>
        </w:rPr>
        <w:t>promedios)</w:t>
      </w:r>
      <w:r>
        <w:rPr>
          <w:rFonts w:ascii="Calibri"/>
          <w:color w:val="231F20"/>
          <w:spacing w:val="-3"/>
          <w:sz w:val="26"/>
        </w:rPr>
        <w:tab/>
      </w:r>
      <w:r>
        <w:rPr>
          <w:rFonts w:ascii="Calibri"/>
          <w:color w:val="231F20"/>
          <w:sz w:val="26"/>
        </w:rPr>
        <w:t>58</w:t>
      </w:r>
    </w:p>
    <w:p>
      <w:pPr>
        <w:pStyle w:val="Heading2"/>
        <w:spacing w:before="302"/>
        <w:ind w:left="2100"/>
      </w:pPr>
      <w:r>
        <w:rPr>
          <w:color w:val="231F20"/>
          <w:w w:val="75"/>
        </w:rPr>
        <w:t>Cuadro 7.</w:t>
      </w:r>
    </w:p>
    <w:p>
      <w:pPr>
        <w:spacing w:line="304" w:lineRule="auto" w:before="44"/>
        <w:ind w:left="2100" w:right="3093" w:firstLine="0"/>
        <w:jc w:val="left"/>
        <w:rPr>
          <w:sz w:val="22"/>
        </w:rPr>
      </w:pPr>
      <w:r>
        <w:rPr>
          <w:color w:val="231F20"/>
          <w:sz w:val="22"/>
        </w:rPr>
        <w:t>Distribución porcentual de la población ocupada de 25 años y más residente en Estados Unidos, según región de origen,</w:t>
      </w:r>
    </w:p>
    <w:p>
      <w:pPr>
        <w:tabs>
          <w:tab w:pos="8578" w:val="right" w:leader="none"/>
        </w:tabs>
        <w:spacing w:line="277" w:lineRule="exact" w:before="0"/>
        <w:ind w:left="2100" w:right="0" w:firstLine="0"/>
        <w:jc w:val="left"/>
        <w:rPr>
          <w:rFonts w:ascii="Calibri" w:hAnsi="Calibri"/>
          <w:sz w:val="26"/>
        </w:rPr>
      </w:pPr>
      <w:r>
        <w:rPr>
          <w:color w:val="231F20"/>
          <w:sz w:val="22"/>
        </w:rPr>
        <w:t>por</w:t>
      </w:r>
      <w:r>
        <w:rPr>
          <w:color w:val="231F20"/>
          <w:spacing w:val="-11"/>
          <w:sz w:val="22"/>
        </w:rPr>
        <w:t> </w:t>
      </w:r>
      <w:r>
        <w:rPr>
          <w:color w:val="231F20"/>
          <w:sz w:val="22"/>
        </w:rPr>
        <w:t>tipo</w:t>
      </w:r>
      <w:r>
        <w:rPr>
          <w:color w:val="231F20"/>
          <w:spacing w:val="-11"/>
          <w:sz w:val="22"/>
        </w:rPr>
        <w:t> </w:t>
      </w:r>
      <w:r>
        <w:rPr>
          <w:color w:val="231F20"/>
          <w:sz w:val="22"/>
        </w:rPr>
        <w:t>de</w:t>
      </w:r>
      <w:r>
        <w:rPr>
          <w:color w:val="231F20"/>
          <w:spacing w:val="-11"/>
          <w:sz w:val="22"/>
        </w:rPr>
        <w:t> </w:t>
      </w:r>
      <w:r>
        <w:rPr>
          <w:color w:val="231F20"/>
          <w:sz w:val="22"/>
        </w:rPr>
        <w:t>ocupación</w:t>
      </w:r>
      <w:r>
        <w:rPr>
          <w:color w:val="231F20"/>
          <w:spacing w:val="-11"/>
          <w:sz w:val="22"/>
        </w:rPr>
        <w:t> </w:t>
      </w:r>
      <w:r>
        <w:rPr>
          <w:color w:val="231F20"/>
          <w:sz w:val="22"/>
        </w:rPr>
        <w:t>y</w:t>
      </w:r>
      <w:r>
        <w:rPr>
          <w:color w:val="231F20"/>
          <w:spacing w:val="-11"/>
          <w:sz w:val="22"/>
        </w:rPr>
        <w:t> </w:t>
      </w:r>
      <w:r>
        <w:rPr>
          <w:color w:val="231F20"/>
          <w:spacing w:val="-3"/>
          <w:sz w:val="22"/>
        </w:rPr>
        <w:t>sexo,</w:t>
      </w:r>
      <w:r>
        <w:rPr>
          <w:color w:val="231F20"/>
          <w:spacing w:val="-11"/>
          <w:sz w:val="22"/>
        </w:rPr>
        <w:t> </w:t>
      </w:r>
      <w:r>
        <w:rPr>
          <w:color w:val="231F20"/>
          <w:sz w:val="22"/>
        </w:rPr>
        <w:t>2006,</w:t>
      </w:r>
      <w:r>
        <w:rPr>
          <w:color w:val="231F20"/>
          <w:spacing w:val="-11"/>
          <w:sz w:val="22"/>
        </w:rPr>
        <w:t> </w:t>
      </w:r>
      <w:r>
        <w:rPr>
          <w:color w:val="231F20"/>
          <w:sz w:val="22"/>
        </w:rPr>
        <w:t>2009</w:t>
      </w:r>
      <w:r>
        <w:rPr>
          <w:color w:val="231F20"/>
          <w:spacing w:val="-11"/>
          <w:sz w:val="22"/>
        </w:rPr>
        <w:t> </w:t>
      </w:r>
      <w:r>
        <w:rPr>
          <w:color w:val="231F20"/>
          <w:sz w:val="22"/>
        </w:rPr>
        <w:t>y</w:t>
      </w:r>
      <w:r>
        <w:rPr>
          <w:color w:val="231F20"/>
          <w:spacing w:val="-11"/>
          <w:sz w:val="22"/>
        </w:rPr>
        <w:t> </w:t>
      </w:r>
      <w:r>
        <w:rPr>
          <w:color w:val="231F20"/>
          <w:sz w:val="22"/>
        </w:rPr>
        <w:t>2012</w:t>
      </w:r>
      <w:r>
        <w:rPr>
          <w:rFonts w:ascii="Calibri" w:hAnsi="Calibri"/>
          <w:color w:val="231F20"/>
          <w:sz w:val="26"/>
        </w:rPr>
        <w:tab/>
        <w:t>72</w:t>
      </w:r>
    </w:p>
    <w:p>
      <w:pPr>
        <w:pStyle w:val="Heading2"/>
        <w:spacing w:before="302"/>
        <w:ind w:left="2099"/>
      </w:pPr>
      <w:r>
        <w:rPr>
          <w:color w:val="231F20"/>
          <w:w w:val="75"/>
        </w:rPr>
        <w:t>Cuadro 8.</w:t>
      </w:r>
    </w:p>
    <w:p>
      <w:pPr>
        <w:spacing w:line="304" w:lineRule="auto" w:before="44"/>
        <w:ind w:left="2100" w:right="2695" w:firstLine="0"/>
        <w:jc w:val="left"/>
        <w:rPr>
          <w:sz w:val="22"/>
        </w:rPr>
      </w:pPr>
      <w:r>
        <w:rPr>
          <w:color w:val="231F20"/>
          <w:sz w:val="22"/>
        </w:rPr>
        <w:t>Índice de concentración ocupacional para la población ocupada de 25 años y más residente en Estados Unidos, según lugar</w:t>
      </w:r>
    </w:p>
    <w:p>
      <w:pPr>
        <w:tabs>
          <w:tab w:pos="8578" w:val="right" w:leader="none"/>
        </w:tabs>
        <w:spacing w:line="277" w:lineRule="exact" w:before="0"/>
        <w:ind w:left="2100" w:right="0" w:firstLine="0"/>
        <w:jc w:val="left"/>
        <w:rPr>
          <w:rFonts w:ascii="Calibri" w:hAnsi="Calibri"/>
          <w:sz w:val="26"/>
        </w:rPr>
      </w:pPr>
      <w:r>
        <w:rPr>
          <w:color w:val="231F20"/>
          <w:sz w:val="22"/>
        </w:rPr>
        <w:t>de</w:t>
      </w:r>
      <w:r>
        <w:rPr>
          <w:color w:val="231F20"/>
          <w:spacing w:val="-13"/>
          <w:sz w:val="22"/>
        </w:rPr>
        <w:t> </w:t>
      </w:r>
      <w:r>
        <w:rPr>
          <w:color w:val="231F20"/>
          <w:sz w:val="22"/>
        </w:rPr>
        <w:t>origen,</w:t>
      </w:r>
      <w:r>
        <w:rPr>
          <w:color w:val="231F20"/>
          <w:spacing w:val="-13"/>
          <w:sz w:val="22"/>
        </w:rPr>
        <w:t> </w:t>
      </w:r>
      <w:r>
        <w:rPr>
          <w:color w:val="231F20"/>
          <w:sz w:val="22"/>
        </w:rPr>
        <w:t>por</w:t>
      </w:r>
      <w:r>
        <w:rPr>
          <w:color w:val="231F20"/>
          <w:spacing w:val="-13"/>
          <w:sz w:val="22"/>
        </w:rPr>
        <w:t> </w:t>
      </w:r>
      <w:r>
        <w:rPr>
          <w:color w:val="231F20"/>
          <w:sz w:val="22"/>
        </w:rPr>
        <w:t>tipo</w:t>
      </w:r>
      <w:r>
        <w:rPr>
          <w:color w:val="231F20"/>
          <w:spacing w:val="-13"/>
          <w:sz w:val="22"/>
        </w:rPr>
        <w:t> </w:t>
      </w:r>
      <w:r>
        <w:rPr>
          <w:color w:val="231F20"/>
          <w:sz w:val="22"/>
        </w:rPr>
        <w:t>de</w:t>
      </w:r>
      <w:r>
        <w:rPr>
          <w:color w:val="231F20"/>
          <w:spacing w:val="-13"/>
          <w:sz w:val="22"/>
        </w:rPr>
        <w:t> </w:t>
      </w:r>
      <w:r>
        <w:rPr>
          <w:color w:val="231F20"/>
          <w:sz w:val="22"/>
        </w:rPr>
        <w:t>ocupación</w:t>
      </w:r>
      <w:r>
        <w:rPr>
          <w:color w:val="231F20"/>
          <w:spacing w:val="-13"/>
          <w:sz w:val="22"/>
        </w:rPr>
        <w:t> </w:t>
      </w:r>
      <w:r>
        <w:rPr>
          <w:color w:val="231F20"/>
          <w:sz w:val="22"/>
        </w:rPr>
        <w:t>y</w:t>
      </w:r>
      <w:r>
        <w:rPr>
          <w:color w:val="231F20"/>
          <w:spacing w:val="-13"/>
          <w:sz w:val="22"/>
        </w:rPr>
        <w:t> </w:t>
      </w:r>
      <w:r>
        <w:rPr>
          <w:color w:val="231F20"/>
          <w:spacing w:val="-3"/>
          <w:sz w:val="22"/>
        </w:rPr>
        <w:t>sexo,</w:t>
      </w:r>
      <w:r>
        <w:rPr>
          <w:color w:val="231F20"/>
          <w:spacing w:val="-13"/>
          <w:sz w:val="22"/>
        </w:rPr>
        <w:t> </w:t>
      </w:r>
      <w:r>
        <w:rPr>
          <w:color w:val="231F20"/>
          <w:sz w:val="22"/>
        </w:rPr>
        <w:t>2006,</w:t>
      </w:r>
      <w:r>
        <w:rPr>
          <w:color w:val="231F20"/>
          <w:spacing w:val="-13"/>
          <w:sz w:val="22"/>
        </w:rPr>
        <w:t> </w:t>
      </w:r>
      <w:r>
        <w:rPr>
          <w:color w:val="231F20"/>
          <w:sz w:val="22"/>
        </w:rPr>
        <w:t>2009</w:t>
      </w:r>
      <w:r>
        <w:rPr>
          <w:color w:val="231F20"/>
          <w:spacing w:val="-13"/>
          <w:sz w:val="22"/>
        </w:rPr>
        <w:t> </w:t>
      </w:r>
      <w:r>
        <w:rPr>
          <w:color w:val="231F20"/>
          <w:sz w:val="22"/>
        </w:rPr>
        <w:t>y</w:t>
      </w:r>
      <w:r>
        <w:rPr>
          <w:color w:val="231F20"/>
          <w:spacing w:val="-13"/>
          <w:sz w:val="22"/>
        </w:rPr>
        <w:t> </w:t>
      </w:r>
      <w:r>
        <w:rPr>
          <w:color w:val="231F20"/>
          <w:sz w:val="22"/>
        </w:rPr>
        <w:t>2012</w:t>
      </w:r>
      <w:r>
        <w:rPr>
          <w:rFonts w:ascii="Calibri" w:hAnsi="Calibri"/>
          <w:color w:val="231F20"/>
          <w:sz w:val="26"/>
        </w:rPr>
        <w:tab/>
        <w:t>73</w:t>
      </w:r>
    </w:p>
    <w:p>
      <w:pPr>
        <w:pStyle w:val="Heading2"/>
        <w:spacing w:before="302"/>
        <w:ind w:left="2099"/>
      </w:pPr>
      <w:r>
        <w:rPr>
          <w:color w:val="231F20"/>
          <w:w w:val="75"/>
        </w:rPr>
        <w:t>Cuadro 9.</w:t>
      </w:r>
    </w:p>
    <w:p>
      <w:pPr>
        <w:spacing w:line="304" w:lineRule="auto" w:before="44"/>
        <w:ind w:left="2100" w:right="2695" w:firstLine="0"/>
        <w:jc w:val="left"/>
        <w:rPr>
          <w:sz w:val="22"/>
        </w:rPr>
      </w:pPr>
      <w:r>
        <w:rPr>
          <w:color w:val="231F20"/>
          <w:spacing w:val="-3"/>
          <w:sz w:val="22"/>
        </w:rPr>
        <w:t>Índice</w:t>
      </w:r>
      <w:r>
        <w:rPr>
          <w:color w:val="231F20"/>
          <w:spacing w:val="-13"/>
          <w:sz w:val="22"/>
        </w:rPr>
        <w:t> </w:t>
      </w:r>
      <w:r>
        <w:rPr>
          <w:color w:val="231F20"/>
          <w:sz w:val="22"/>
        </w:rPr>
        <w:t>de</w:t>
      </w:r>
      <w:r>
        <w:rPr>
          <w:color w:val="231F20"/>
          <w:spacing w:val="-13"/>
          <w:sz w:val="22"/>
        </w:rPr>
        <w:t> </w:t>
      </w:r>
      <w:r>
        <w:rPr>
          <w:color w:val="231F20"/>
          <w:sz w:val="22"/>
        </w:rPr>
        <w:t>segregación</w:t>
      </w:r>
      <w:r>
        <w:rPr>
          <w:color w:val="231F20"/>
          <w:spacing w:val="-13"/>
          <w:sz w:val="22"/>
        </w:rPr>
        <w:t> </w:t>
      </w:r>
      <w:r>
        <w:rPr>
          <w:color w:val="231F20"/>
          <w:sz w:val="22"/>
        </w:rPr>
        <w:t>parcial</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población</w:t>
      </w:r>
      <w:r>
        <w:rPr>
          <w:color w:val="231F20"/>
          <w:spacing w:val="-13"/>
          <w:sz w:val="22"/>
        </w:rPr>
        <w:t> </w:t>
      </w:r>
      <w:r>
        <w:rPr>
          <w:color w:val="231F20"/>
          <w:sz w:val="22"/>
        </w:rPr>
        <w:t>ocupada</w:t>
      </w:r>
      <w:r>
        <w:rPr>
          <w:color w:val="231F20"/>
          <w:spacing w:val="-13"/>
          <w:sz w:val="22"/>
        </w:rPr>
        <w:t> </w:t>
      </w:r>
      <w:r>
        <w:rPr>
          <w:color w:val="231F20"/>
          <w:sz w:val="22"/>
        </w:rPr>
        <w:t>de</w:t>
      </w:r>
      <w:r>
        <w:rPr>
          <w:color w:val="231F20"/>
          <w:spacing w:val="-13"/>
          <w:sz w:val="22"/>
        </w:rPr>
        <w:t> </w:t>
      </w:r>
      <w:r>
        <w:rPr>
          <w:color w:val="231F20"/>
          <w:sz w:val="22"/>
        </w:rPr>
        <w:t>25</w:t>
      </w:r>
      <w:r>
        <w:rPr>
          <w:color w:val="231F20"/>
          <w:spacing w:val="-13"/>
          <w:sz w:val="22"/>
        </w:rPr>
        <w:t> </w:t>
      </w:r>
      <w:r>
        <w:rPr>
          <w:color w:val="231F20"/>
          <w:spacing w:val="-3"/>
          <w:sz w:val="22"/>
        </w:rPr>
        <w:t>años </w:t>
      </w:r>
      <w:r>
        <w:rPr>
          <w:color w:val="231F20"/>
          <w:sz w:val="22"/>
        </w:rPr>
        <w:t>y más </w:t>
      </w:r>
      <w:r>
        <w:rPr>
          <w:color w:val="231F20"/>
          <w:spacing w:val="-3"/>
          <w:sz w:val="22"/>
        </w:rPr>
        <w:t>residente </w:t>
      </w:r>
      <w:r>
        <w:rPr>
          <w:color w:val="231F20"/>
          <w:sz w:val="22"/>
        </w:rPr>
        <w:t>en Estados </w:t>
      </w:r>
      <w:r>
        <w:rPr>
          <w:color w:val="231F20"/>
          <w:spacing w:val="-3"/>
          <w:sz w:val="22"/>
        </w:rPr>
        <w:t>Unidos, </w:t>
      </w:r>
      <w:r>
        <w:rPr>
          <w:color w:val="231F20"/>
          <w:sz w:val="22"/>
        </w:rPr>
        <w:t>por </w:t>
      </w:r>
      <w:r>
        <w:rPr>
          <w:color w:val="231F20"/>
          <w:spacing w:val="-2"/>
          <w:sz w:val="22"/>
        </w:rPr>
        <w:t>región </w:t>
      </w:r>
      <w:r>
        <w:rPr>
          <w:color w:val="231F20"/>
          <w:sz w:val="22"/>
        </w:rPr>
        <w:t>de</w:t>
      </w:r>
      <w:r>
        <w:rPr>
          <w:color w:val="231F20"/>
          <w:spacing w:val="-32"/>
          <w:sz w:val="22"/>
        </w:rPr>
        <w:t> </w:t>
      </w:r>
      <w:r>
        <w:rPr>
          <w:color w:val="231F20"/>
          <w:spacing w:val="-3"/>
          <w:sz w:val="22"/>
        </w:rPr>
        <w:t>origen,</w:t>
      </w:r>
    </w:p>
    <w:p>
      <w:pPr>
        <w:tabs>
          <w:tab w:pos="8578" w:val="right" w:leader="none"/>
        </w:tabs>
        <w:spacing w:line="277" w:lineRule="exact" w:before="0"/>
        <w:ind w:left="2100" w:right="0" w:firstLine="0"/>
        <w:jc w:val="left"/>
        <w:rPr>
          <w:rFonts w:ascii="Calibri" w:hAnsi="Calibri"/>
          <w:sz w:val="26"/>
        </w:rPr>
      </w:pPr>
      <w:r>
        <w:rPr>
          <w:color w:val="231F20"/>
          <w:sz w:val="22"/>
        </w:rPr>
        <w:t>según</w:t>
      </w:r>
      <w:r>
        <w:rPr>
          <w:color w:val="231F20"/>
          <w:spacing w:val="-12"/>
          <w:sz w:val="22"/>
        </w:rPr>
        <w:t> </w:t>
      </w:r>
      <w:r>
        <w:rPr>
          <w:color w:val="231F20"/>
          <w:sz w:val="22"/>
        </w:rPr>
        <w:t>tipo</w:t>
      </w:r>
      <w:r>
        <w:rPr>
          <w:color w:val="231F20"/>
          <w:spacing w:val="-12"/>
          <w:sz w:val="22"/>
        </w:rPr>
        <w:t> </w:t>
      </w:r>
      <w:r>
        <w:rPr>
          <w:color w:val="231F20"/>
          <w:sz w:val="22"/>
        </w:rPr>
        <w:t>de</w:t>
      </w:r>
      <w:r>
        <w:rPr>
          <w:color w:val="231F20"/>
          <w:spacing w:val="-12"/>
          <w:sz w:val="22"/>
        </w:rPr>
        <w:t> </w:t>
      </w:r>
      <w:r>
        <w:rPr>
          <w:color w:val="231F20"/>
          <w:sz w:val="22"/>
        </w:rPr>
        <w:t>ocupación</w:t>
      </w:r>
      <w:r>
        <w:rPr>
          <w:color w:val="231F20"/>
          <w:spacing w:val="-12"/>
          <w:sz w:val="22"/>
        </w:rPr>
        <w:t> </w:t>
      </w:r>
      <w:r>
        <w:rPr>
          <w:color w:val="231F20"/>
          <w:sz w:val="22"/>
        </w:rPr>
        <w:t>y</w:t>
      </w:r>
      <w:r>
        <w:rPr>
          <w:color w:val="231F20"/>
          <w:spacing w:val="-12"/>
          <w:sz w:val="22"/>
        </w:rPr>
        <w:t> </w:t>
      </w:r>
      <w:r>
        <w:rPr>
          <w:color w:val="231F20"/>
          <w:spacing w:val="-3"/>
          <w:sz w:val="22"/>
        </w:rPr>
        <w:t>sexo,</w:t>
      </w:r>
      <w:r>
        <w:rPr>
          <w:color w:val="231F20"/>
          <w:spacing w:val="-12"/>
          <w:sz w:val="22"/>
        </w:rPr>
        <w:t> </w:t>
      </w:r>
      <w:r>
        <w:rPr>
          <w:color w:val="231F20"/>
          <w:sz w:val="22"/>
        </w:rPr>
        <w:t>2006,</w:t>
      </w:r>
      <w:r>
        <w:rPr>
          <w:color w:val="231F20"/>
          <w:spacing w:val="-12"/>
          <w:sz w:val="22"/>
        </w:rPr>
        <w:t> </w:t>
      </w:r>
      <w:r>
        <w:rPr>
          <w:color w:val="231F20"/>
          <w:sz w:val="22"/>
        </w:rPr>
        <w:t>2009</w:t>
      </w:r>
      <w:r>
        <w:rPr>
          <w:color w:val="231F20"/>
          <w:spacing w:val="-12"/>
          <w:sz w:val="22"/>
        </w:rPr>
        <w:t> </w:t>
      </w:r>
      <w:r>
        <w:rPr>
          <w:color w:val="231F20"/>
          <w:sz w:val="22"/>
        </w:rPr>
        <w:t>y</w:t>
      </w:r>
      <w:r>
        <w:rPr>
          <w:color w:val="231F20"/>
          <w:spacing w:val="-12"/>
          <w:sz w:val="22"/>
        </w:rPr>
        <w:t> </w:t>
      </w:r>
      <w:r>
        <w:rPr>
          <w:color w:val="231F20"/>
          <w:sz w:val="22"/>
        </w:rPr>
        <w:t>2012</w:t>
      </w:r>
      <w:r>
        <w:rPr>
          <w:rFonts w:ascii="Calibri" w:hAnsi="Calibri"/>
          <w:color w:val="231F20"/>
          <w:sz w:val="26"/>
        </w:rPr>
        <w:tab/>
        <w:t>81</w:t>
      </w:r>
    </w:p>
    <w:p>
      <w:pPr>
        <w:pStyle w:val="Heading2"/>
        <w:spacing w:before="302"/>
        <w:ind w:left="2100"/>
      </w:pPr>
      <w:r>
        <w:rPr>
          <w:color w:val="231F20"/>
          <w:w w:val="75"/>
        </w:rPr>
        <w:t>Cuadro 10.</w:t>
      </w:r>
    </w:p>
    <w:p>
      <w:pPr>
        <w:spacing w:line="304" w:lineRule="auto" w:before="44"/>
        <w:ind w:left="2100" w:right="2959" w:firstLine="0"/>
        <w:jc w:val="left"/>
        <w:rPr>
          <w:sz w:val="22"/>
        </w:rPr>
      </w:pPr>
      <w:r>
        <w:rPr>
          <w:color w:val="231F20"/>
          <w:sz w:val="22"/>
        </w:rPr>
        <w:t>Salario</w:t>
      </w:r>
      <w:r>
        <w:rPr>
          <w:color w:val="231F20"/>
          <w:spacing w:val="-9"/>
          <w:sz w:val="22"/>
        </w:rPr>
        <w:t> </w:t>
      </w:r>
      <w:r>
        <w:rPr>
          <w:color w:val="231F20"/>
          <w:sz w:val="22"/>
        </w:rPr>
        <w:t>mensual</w:t>
      </w:r>
      <w:r>
        <w:rPr>
          <w:color w:val="231F20"/>
          <w:spacing w:val="-9"/>
          <w:sz w:val="22"/>
        </w:rPr>
        <w:t> </w:t>
      </w:r>
      <w:r>
        <w:rPr>
          <w:color w:val="231F20"/>
          <w:spacing w:val="-3"/>
          <w:sz w:val="22"/>
        </w:rPr>
        <w:t>promedio</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z w:val="22"/>
        </w:rPr>
        <w:t>población</w:t>
      </w:r>
      <w:r>
        <w:rPr>
          <w:color w:val="231F20"/>
          <w:spacing w:val="-9"/>
          <w:sz w:val="22"/>
        </w:rPr>
        <w:t> </w:t>
      </w:r>
      <w:r>
        <w:rPr>
          <w:color w:val="231F20"/>
          <w:sz w:val="22"/>
        </w:rPr>
        <w:t>ocupada</w:t>
      </w:r>
      <w:r>
        <w:rPr>
          <w:color w:val="231F20"/>
          <w:spacing w:val="-9"/>
          <w:sz w:val="22"/>
        </w:rPr>
        <w:t> </w:t>
      </w:r>
      <w:r>
        <w:rPr>
          <w:color w:val="231F20"/>
          <w:sz w:val="22"/>
        </w:rPr>
        <w:t>de</w:t>
      </w:r>
      <w:r>
        <w:rPr>
          <w:color w:val="231F20"/>
          <w:spacing w:val="-9"/>
          <w:sz w:val="22"/>
        </w:rPr>
        <w:t> </w:t>
      </w:r>
      <w:r>
        <w:rPr>
          <w:color w:val="231F20"/>
          <w:sz w:val="22"/>
        </w:rPr>
        <w:t>25</w:t>
      </w:r>
      <w:r>
        <w:rPr>
          <w:color w:val="231F20"/>
          <w:spacing w:val="-9"/>
          <w:sz w:val="22"/>
        </w:rPr>
        <w:t> </w:t>
      </w:r>
      <w:r>
        <w:rPr>
          <w:color w:val="231F20"/>
          <w:spacing w:val="-3"/>
          <w:sz w:val="22"/>
        </w:rPr>
        <w:t>años </w:t>
      </w:r>
      <w:r>
        <w:rPr>
          <w:color w:val="231F20"/>
          <w:sz w:val="22"/>
        </w:rPr>
        <w:t>y más </w:t>
      </w:r>
      <w:r>
        <w:rPr>
          <w:color w:val="231F20"/>
          <w:spacing w:val="-3"/>
          <w:sz w:val="22"/>
        </w:rPr>
        <w:t>residente </w:t>
      </w:r>
      <w:r>
        <w:rPr>
          <w:color w:val="231F20"/>
          <w:sz w:val="22"/>
        </w:rPr>
        <w:t>en Estados </w:t>
      </w:r>
      <w:r>
        <w:rPr>
          <w:color w:val="231F20"/>
          <w:spacing w:val="-3"/>
          <w:sz w:val="22"/>
        </w:rPr>
        <w:t>Unidos, </w:t>
      </w:r>
      <w:r>
        <w:rPr>
          <w:color w:val="231F20"/>
          <w:sz w:val="22"/>
        </w:rPr>
        <w:t>por </w:t>
      </w:r>
      <w:r>
        <w:rPr>
          <w:color w:val="231F20"/>
          <w:spacing w:val="-2"/>
          <w:sz w:val="22"/>
        </w:rPr>
        <w:t>región </w:t>
      </w:r>
      <w:r>
        <w:rPr>
          <w:color w:val="231F20"/>
          <w:sz w:val="22"/>
        </w:rPr>
        <w:t>de </w:t>
      </w:r>
      <w:r>
        <w:rPr>
          <w:color w:val="231F20"/>
          <w:spacing w:val="-3"/>
          <w:sz w:val="22"/>
        </w:rPr>
        <w:t>origen, </w:t>
      </w:r>
      <w:r>
        <w:rPr>
          <w:color w:val="231F20"/>
          <w:sz w:val="22"/>
        </w:rPr>
        <w:t>según</w:t>
      </w:r>
      <w:r>
        <w:rPr>
          <w:color w:val="231F20"/>
          <w:spacing w:val="-21"/>
          <w:sz w:val="22"/>
        </w:rPr>
        <w:t> </w:t>
      </w:r>
      <w:r>
        <w:rPr>
          <w:color w:val="231F20"/>
          <w:sz w:val="22"/>
        </w:rPr>
        <w:t>tipo</w:t>
      </w:r>
      <w:r>
        <w:rPr>
          <w:color w:val="231F20"/>
          <w:spacing w:val="-21"/>
          <w:sz w:val="22"/>
        </w:rPr>
        <w:t> </w:t>
      </w:r>
      <w:r>
        <w:rPr>
          <w:color w:val="231F20"/>
          <w:sz w:val="22"/>
        </w:rPr>
        <w:t>de</w:t>
      </w:r>
      <w:r>
        <w:rPr>
          <w:color w:val="231F20"/>
          <w:spacing w:val="-21"/>
          <w:sz w:val="22"/>
        </w:rPr>
        <w:t> </w:t>
      </w:r>
      <w:r>
        <w:rPr>
          <w:color w:val="231F20"/>
          <w:sz w:val="22"/>
        </w:rPr>
        <w:t>ocupación</w:t>
      </w:r>
      <w:r>
        <w:rPr>
          <w:color w:val="231F20"/>
          <w:spacing w:val="-21"/>
          <w:sz w:val="22"/>
        </w:rPr>
        <w:t> </w:t>
      </w:r>
      <w:r>
        <w:rPr>
          <w:color w:val="231F20"/>
          <w:sz w:val="22"/>
        </w:rPr>
        <w:t>y</w:t>
      </w:r>
      <w:r>
        <w:rPr>
          <w:color w:val="231F20"/>
          <w:spacing w:val="-21"/>
          <w:sz w:val="22"/>
        </w:rPr>
        <w:t> </w:t>
      </w:r>
      <w:r>
        <w:rPr>
          <w:color w:val="231F20"/>
          <w:spacing w:val="-3"/>
          <w:sz w:val="22"/>
        </w:rPr>
        <w:t>sexo,</w:t>
      </w:r>
      <w:r>
        <w:rPr>
          <w:color w:val="231F20"/>
          <w:spacing w:val="-21"/>
          <w:sz w:val="22"/>
        </w:rPr>
        <w:t> </w:t>
      </w:r>
      <w:r>
        <w:rPr>
          <w:color w:val="231F20"/>
          <w:sz w:val="22"/>
        </w:rPr>
        <w:t>2006,</w:t>
      </w:r>
      <w:r>
        <w:rPr>
          <w:color w:val="231F20"/>
          <w:spacing w:val="-21"/>
          <w:sz w:val="22"/>
        </w:rPr>
        <w:t> </w:t>
      </w:r>
      <w:r>
        <w:rPr>
          <w:color w:val="231F20"/>
          <w:sz w:val="22"/>
        </w:rPr>
        <w:t>2009</w:t>
      </w:r>
      <w:r>
        <w:rPr>
          <w:color w:val="231F20"/>
          <w:spacing w:val="-21"/>
          <w:sz w:val="22"/>
        </w:rPr>
        <w:t> </w:t>
      </w:r>
      <w:r>
        <w:rPr>
          <w:color w:val="231F20"/>
          <w:sz w:val="22"/>
        </w:rPr>
        <w:t>y</w:t>
      </w:r>
      <w:r>
        <w:rPr>
          <w:color w:val="231F20"/>
          <w:spacing w:val="-21"/>
          <w:sz w:val="22"/>
        </w:rPr>
        <w:t> </w:t>
      </w:r>
      <w:r>
        <w:rPr>
          <w:color w:val="231F20"/>
          <w:sz w:val="22"/>
        </w:rPr>
        <w:t>2012</w:t>
      </w:r>
    </w:p>
    <w:p>
      <w:pPr>
        <w:tabs>
          <w:tab w:pos="8578" w:val="right" w:leader="none"/>
        </w:tabs>
        <w:spacing w:line="277" w:lineRule="exact" w:before="0"/>
        <w:ind w:left="2100" w:right="0" w:firstLine="0"/>
        <w:jc w:val="left"/>
        <w:rPr>
          <w:rFonts w:ascii="Calibri" w:hAnsi="Calibri"/>
          <w:sz w:val="26"/>
        </w:rPr>
      </w:pPr>
      <w:r>
        <w:rPr>
          <w:color w:val="231F20"/>
          <w:sz w:val="22"/>
        </w:rPr>
        <w:t>(Dólares a precios</w:t>
      </w:r>
      <w:r>
        <w:rPr>
          <w:color w:val="231F20"/>
          <w:spacing w:val="-29"/>
          <w:sz w:val="22"/>
        </w:rPr>
        <w:t> </w:t>
      </w:r>
      <w:r>
        <w:rPr>
          <w:color w:val="231F20"/>
          <w:sz w:val="22"/>
        </w:rPr>
        <w:t>de</w:t>
      </w:r>
      <w:r>
        <w:rPr>
          <w:color w:val="231F20"/>
          <w:spacing w:val="-10"/>
          <w:sz w:val="22"/>
        </w:rPr>
        <w:t> </w:t>
      </w:r>
      <w:r>
        <w:rPr>
          <w:color w:val="231F20"/>
          <w:sz w:val="22"/>
        </w:rPr>
        <w:t>2006)</w:t>
      </w:r>
      <w:r>
        <w:rPr>
          <w:rFonts w:ascii="Calibri" w:hAnsi="Calibri"/>
          <w:color w:val="231F20"/>
          <w:sz w:val="26"/>
        </w:rPr>
        <w:tab/>
        <w:t>83</w:t>
      </w:r>
    </w:p>
    <w:p>
      <w:pPr>
        <w:spacing w:after="0" w:line="277" w:lineRule="exact"/>
        <w:jc w:val="left"/>
        <w:rPr>
          <w:rFonts w:ascii="Calibri" w:hAnsi="Calibri"/>
          <w:sz w:val="26"/>
        </w:rPr>
        <w:sectPr>
          <w:footerReference w:type="default" r:id="rId89"/>
          <w:pgSz w:w="10480" w:h="13880"/>
          <w:pgMar w:footer="222" w:header="0" w:top="420" w:bottom="420" w:left="0" w:right="0"/>
        </w:sect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spacing w:before="9"/>
        <w:rPr>
          <w:rFonts w:ascii="Calibri"/>
          <w:sz w:val="23"/>
        </w:rPr>
      </w:pPr>
    </w:p>
    <w:p>
      <w:pPr>
        <w:pStyle w:val="Heading1"/>
        <w:spacing w:before="0"/>
        <w:ind w:left="5976"/>
      </w:pPr>
      <w:r>
        <w:rPr>
          <w:color w:val="231F20"/>
          <w:w w:val="105"/>
        </w:rPr>
        <w:t>Índice de gráficas</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10"/>
        <w:rPr>
          <w:rFonts w:ascii="Calibri"/>
          <w:b/>
          <w:sz w:val="38"/>
        </w:rPr>
      </w:pPr>
    </w:p>
    <w:p>
      <w:pPr>
        <w:pStyle w:val="Heading2"/>
      </w:pPr>
      <w:r>
        <w:rPr>
          <w:color w:val="231F20"/>
          <w:w w:val="75"/>
        </w:rPr>
        <w:t>Gráfica 1.</w:t>
      </w:r>
    </w:p>
    <w:p>
      <w:pPr>
        <w:spacing w:line="285" w:lineRule="auto" w:before="24"/>
        <w:ind w:left="1840" w:right="4007" w:firstLine="0"/>
        <w:jc w:val="left"/>
        <w:rPr>
          <w:sz w:val="22"/>
        </w:rPr>
      </w:pPr>
      <w:r>
        <w:rPr>
          <w:color w:val="231F20"/>
          <w:sz w:val="22"/>
        </w:rPr>
        <w:t>Crecimiento anual de la población nativa y migrante en Estados Unidos por sexo, 2006-2012</w:t>
      </w:r>
    </w:p>
    <w:p>
      <w:pPr>
        <w:tabs>
          <w:tab w:pos="8121" w:val="left" w:leader="none"/>
        </w:tabs>
        <w:spacing w:line="276" w:lineRule="exact" w:before="0"/>
        <w:ind w:left="1840" w:right="0" w:firstLine="0"/>
        <w:jc w:val="left"/>
        <w:rPr>
          <w:rFonts w:ascii="Calibri"/>
          <w:sz w:val="26"/>
        </w:rPr>
      </w:pPr>
      <w:r>
        <w:rPr>
          <w:color w:val="231F20"/>
          <w:spacing w:val="-3"/>
          <w:sz w:val="22"/>
        </w:rPr>
        <w:t>(Crecimiento</w:t>
      </w:r>
      <w:r>
        <w:rPr>
          <w:color w:val="231F20"/>
          <w:spacing w:val="6"/>
          <w:sz w:val="22"/>
        </w:rPr>
        <w:t> </w:t>
      </w:r>
      <w:r>
        <w:rPr>
          <w:color w:val="231F20"/>
          <w:spacing w:val="-3"/>
          <w:sz w:val="22"/>
        </w:rPr>
        <w:t>porcentual</w:t>
      </w:r>
      <w:r>
        <w:rPr>
          <w:color w:val="231F20"/>
          <w:spacing w:val="6"/>
          <w:sz w:val="22"/>
        </w:rPr>
        <w:t> </w:t>
      </w:r>
      <w:r>
        <w:rPr>
          <w:color w:val="231F20"/>
          <w:spacing w:val="-3"/>
          <w:sz w:val="22"/>
        </w:rPr>
        <w:t>anual)</w:t>
      </w:r>
      <w:r>
        <w:rPr>
          <w:rFonts w:ascii="Calibri"/>
          <w:color w:val="231F20"/>
          <w:spacing w:val="-3"/>
          <w:sz w:val="26"/>
        </w:rPr>
        <w:tab/>
      </w:r>
      <w:r>
        <w:rPr>
          <w:rFonts w:ascii="Calibri"/>
          <w:color w:val="231F20"/>
          <w:sz w:val="26"/>
        </w:rPr>
        <w:t>32</w:t>
      </w:r>
    </w:p>
    <w:p>
      <w:pPr>
        <w:pStyle w:val="BodyText"/>
        <w:spacing w:before="1"/>
        <w:rPr>
          <w:rFonts w:ascii="Calibri"/>
          <w:sz w:val="23"/>
        </w:rPr>
      </w:pPr>
    </w:p>
    <w:p>
      <w:pPr>
        <w:pStyle w:val="Heading2"/>
      </w:pPr>
      <w:r>
        <w:rPr>
          <w:color w:val="231F20"/>
          <w:w w:val="75"/>
        </w:rPr>
        <w:t>Gráfica 2.</w:t>
      </w:r>
    </w:p>
    <w:p>
      <w:pPr>
        <w:spacing w:before="24"/>
        <w:ind w:left="1840" w:right="0" w:firstLine="0"/>
        <w:jc w:val="left"/>
        <w:rPr>
          <w:sz w:val="22"/>
        </w:rPr>
      </w:pPr>
      <w:r>
        <w:rPr>
          <w:color w:val="231F20"/>
          <w:sz w:val="22"/>
        </w:rPr>
        <w:t>Crecimiento anual de la población migrante</w:t>
      </w:r>
    </w:p>
    <w:p>
      <w:pPr>
        <w:spacing w:before="47"/>
        <w:ind w:left="1839" w:right="0" w:firstLine="0"/>
        <w:jc w:val="left"/>
        <w:rPr>
          <w:sz w:val="22"/>
        </w:rPr>
      </w:pPr>
      <w:r>
        <w:rPr>
          <w:color w:val="231F20"/>
          <w:sz w:val="22"/>
        </w:rPr>
        <w:t>en Estados Unidos según posesión de título universitario,</w:t>
      </w:r>
    </w:p>
    <w:p>
      <w:pPr>
        <w:tabs>
          <w:tab w:pos="8120" w:val="left" w:leader="none"/>
        </w:tabs>
        <w:spacing w:before="5"/>
        <w:ind w:left="1839" w:right="0" w:firstLine="0"/>
        <w:jc w:val="left"/>
        <w:rPr>
          <w:rFonts w:ascii="Calibri"/>
          <w:sz w:val="26"/>
        </w:rPr>
      </w:pPr>
      <w:r>
        <w:rPr>
          <w:color w:val="231F20"/>
          <w:sz w:val="22"/>
        </w:rPr>
        <w:t>2006-2012 </w:t>
      </w:r>
      <w:r>
        <w:rPr>
          <w:color w:val="231F20"/>
          <w:spacing w:val="-3"/>
          <w:sz w:val="22"/>
        </w:rPr>
        <w:t>(Crecimiento</w:t>
      </w:r>
      <w:r>
        <w:rPr>
          <w:color w:val="231F20"/>
          <w:spacing w:val="-7"/>
          <w:sz w:val="22"/>
        </w:rPr>
        <w:t> </w:t>
      </w:r>
      <w:r>
        <w:rPr>
          <w:color w:val="231F20"/>
          <w:spacing w:val="-3"/>
          <w:sz w:val="22"/>
        </w:rPr>
        <w:t>porcentual</w:t>
      </w:r>
      <w:r>
        <w:rPr>
          <w:color w:val="231F20"/>
          <w:spacing w:val="-4"/>
          <w:sz w:val="22"/>
        </w:rPr>
        <w:t> </w:t>
      </w:r>
      <w:r>
        <w:rPr>
          <w:color w:val="231F20"/>
          <w:spacing w:val="-3"/>
          <w:sz w:val="22"/>
        </w:rPr>
        <w:t>anual)</w:t>
      </w:r>
      <w:r>
        <w:rPr>
          <w:rFonts w:ascii="Calibri"/>
          <w:color w:val="231F20"/>
          <w:spacing w:val="-3"/>
          <w:sz w:val="26"/>
        </w:rPr>
        <w:tab/>
      </w:r>
      <w:r>
        <w:rPr>
          <w:rFonts w:ascii="Calibri"/>
          <w:color w:val="231F20"/>
          <w:sz w:val="26"/>
        </w:rPr>
        <w:t>35</w:t>
      </w:r>
    </w:p>
    <w:p>
      <w:pPr>
        <w:pStyle w:val="BodyText"/>
        <w:spacing w:before="1"/>
        <w:rPr>
          <w:rFonts w:ascii="Calibri"/>
          <w:sz w:val="23"/>
        </w:rPr>
      </w:pPr>
    </w:p>
    <w:p>
      <w:pPr>
        <w:pStyle w:val="Heading2"/>
        <w:ind w:left="1839"/>
      </w:pPr>
      <w:r>
        <w:rPr>
          <w:color w:val="231F20"/>
          <w:w w:val="75"/>
        </w:rPr>
        <w:t>Gráfica 3.</w:t>
      </w:r>
    </w:p>
    <w:p>
      <w:pPr>
        <w:spacing w:before="24"/>
        <w:ind w:left="1840" w:right="0" w:firstLine="0"/>
        <w:jc w:val="left"/>
        <w:rPr>
          <w:sz w:val="22"/>
        </w:rPr>
      </w:pPr>
      <w:r>
        <w:rPr>
          <w:color w:val="231F20"/>
          <w:sz w:val="22"/>
        </w:rPr>
        <w:t>Migrantes calificados de América Latina y el Caribe</w:t>
      </w:r>
    </w:p>
    <w:p>
      <w:pPr>
        <w:tabs>
          <w:tab w:pos="8121" w:val="left" w:leader="none"/>
        </w:tabs>
        <w:spacing w:line="244" w:lineRule="auto" w:before="47"/>
        <w:ind w:left="1840" w:right="2157" w:firstLine="0"/>
        <w:jc w:val="left"/>
        <w:rPr>
          <w:rFonts w:ascii="Calibri" w:hAnsi="Calibri"/>
          <w:sz w:val="26"/>
        </w:rPr>
      </w:pPr>
      <w:r>
        <w:rPr>
          <w:color w:val="231F20"/>
          <w:sz w:val="22"/>
        </w:rPr>
        <w:t>en Estados </w:t>
      </w:r>
      <w:r>
        <w:rPr>
          <w:color w:val="231F20"/>
          <w:spacing w:val="-4"/>
          <w:sz w:val="22"/>
        </w:rPr>
        <w:t>Unidos </w:t>
      </w:r>
      <w:r>
        <w:rPr>
          <w:color w:val="231F20"/>
          <w:sz w:val="22"/>
        </w:rPr>
        <w:t>por </w:t>
      </w:r>
      <w:r>
        <w:rPr>
          <w:color w:val="231F20"/>
          <w:spacing w:val="-3"/>
          <w:sz w:val="22"/>
        </w:rPr>
        <w:t>subregión </w:t>
      </w:r>
      <w:r>
        <w:rPr>
          <w:color w:val="231F20"/>
          <w:sz w:val="22"/>
        </w:rPr>
        <w:t>de origen, 2006, 2009 y 2012 (Distribución</w:t>
      </w:r>
      <w:r>
        <w:rPr>
          <w:color w:val="231F20"/>
          <w:spacing w:val="-1"/>
          <w:sz w:val="22"/>
        </w:rPr>
        <w:t> </w:t>
      </w:r>
      <w:r>
        <w:rPr>
          <w:color w:val="231F20"/>
          <w:spacing w:val="-3"/>
          <w:sz w:val="22"/>
        </w:rPr>
        <w:t>porcentual)</w:t>
      </w:r>
      <w:r>
        <w:rPr>
          <w:rFonts w:ascii="Calibri" w:hAnsi="Calibri"/>
          <w:color w:val="231F20"/>
          <w:spacing w:val="-3"/>
          <w:sz w:val="26"/>
        </w:rPr>
        <w:tab/>
      </w:r>
      <w:r>
        <w:rPr>
          <w:rFonts w:ascii="Calibri" w:hAnsi="Calibri"/>
          <w:color w:val="231F20"/>
          <w:spacing w:val="-1"/>
          <w:w w:val="75"/>
          <w:sz w:val="26"/>
        </w:rPr>
        <w:t>37</w:t>
      </w:r>
    </w:p>
    <w:p>
      <w:pPr>
        <w:pStyle w:val="BodyText"/>
        <w:spacing w:before="7"/>
        <w:rPr>
          <w:rFonts w:ascii="Calibri"/>
          <w:sz w:val="22"/>
        </w:rPr>
      </w:pPr>
    </w:p>
    <w:p>
      <w:pPr>
        <w:pStyle w:val="Heading2"/>
      </w:pPr>
      <w:r>
        <w:rPr>
          <w:color w:val="231F20"/>
          <w:w w:val="75"/>
        </w:rPr>
        <w:t>Gráfica 4.</w:t>
      </w:r>
    </w:p>
    <w:p>
      <w:pPr>
        <w:spacing w:line="285" w:lineRule="auto" w:before="24"/>
        <w:ind w:left="1840" w:right="3633" w:firstLine="0"/>
        <w:jc w:val="left"/>
        <w:rPr>
          <w:sz w:val="22"/>
        </w:rPr>
      </w:pPr>
      <w:r>
        <w:rPr>
          <w:color w:val="231F20"/>
          <w:spacing w:val="-3"/>
          <w:sz w:val="22"/>
        </w:rPr>
        <w:t>Población</w:t>
      </w:r>
      <w:r>
        <w:rPr>
          <w:color w:val="231F20"/>
          <w:spacing w:val="-13"/>
          <w:sz w:val="22"/>
        </w:rPr>
        <w:t> </w:t>
      </w:r>
      <w:r>
        <w:rPr>
          <w:color w:val="231F20"/>
          <w:sz w:val="22"/>
        </w:rPr>
        <w:t>calificada</w:t>
      </w:r>
      <w:r>
        <w:rPr>
          <w:color w:val="231F20"/>
          <w:spacing w:val="-13"/>
          <w:sz w:val="22"/>
        </w:rPr>
        <w:t> </w:t>
      </w:r>
      <w:r>
        <w:rPr>
          <w:color w:val="231F20"/>
          <w:spacing w:val="-3"/>
          <w:sz w:val="22"/>
        </w:rPr>
        <w:t>nativa</w:t>
      </w:r>
      <w:r>
        <w:rPr>
          <w:color w:val="231F20"/>
          <w:spacing w:val="-13"/>
          <w:sz w:val="22"/>
        </w:rPr>
        <w:t> </w:t>
      </w:r>
      <w:r>
        <w:rPr>
          <w:color w:val="231F20"/>
          <w:sz w:val="22"/>
        </w:rPr>
        <w:t>y</w:t>
      </w:r>
      <w:r>
        <w:rPr>
          <w:color w:val="231F20"/>
          <w:spacing w:val="-13"/>
          <w:sz w:val="22"/>
        </w:rPr>
        <w:t> </w:t>
      </w:r>
      <w:r>
        <w:rPr>
          <w:color w:val="231F20"/>
          <w:spacing w:val="-3"/>
          <w:sz w:val="22"/>
        </w:rPr>
        <w:t>migrante</w:t>
      </w:r>
      <w:r>
        <w:rPr>
          <w:color w:val="231F20"/>
          <w:spacing w:val="-13"/>
          <w:sz w:val="22"/>
        </w:rPr>
        <w:t> </w:t>
      </w:r>
      <w:r>
        <w:rPr>
          <w:color w:val="231F20"/>
          <w:sz w:val="22"/>
        </w:rPr>
        <w:t>de</w:t>
      </w:r>
      <w:r>
        <w:rPr>
          <w:color w:val="231F20"/>
          <w:spacing w:val="-13"/>
          <w:sz w:val="22"/>
        </w:rPr>
        <w:t> </w:t>
      </w:r>
      <w:r>
        <w:rPr>
          <w:color w:val="231F20"/>
          <w:sz w:val="22"/>
        </w:rPr>
        <w:t>América</w:t>
      </w:r>
      <w:r>
        <w:rPr>
          <w:color w:val="231F20"/>
          <w:spacing w:val="-13"/>
          <w:sz w:val="22"/>
        </w:rPr>
        <w:t> </w:t>
      </w:r>
      <w:r>
        <w:rPr>
          <w:color w:val="231F20"/>
          <w:sz w:val="22"/>
        </w:rPr>
        <w:t>Latina y</w:t>
      </w:r>
      <w:r>
        <w:rPr>
          <w:color w:val="231F20"/>
          <w:spacing w:val="-11"/>
          <w:sz w:val="22"/>
        </w:rPr>
        <w:t> </w:t>
      </w:r>
      <w:r>
        <w:rPr>
          <w:color w:val="231F20"/>
          <w:sz w:val="22"/>
        </w:rPr>
        <w:t>el</w:t>
      </w:r>
      <w:r>
        <w:rPr>
          <w:color w:val="231F20"/>
          <w:spacing w:val="-11"/>
          <w:sz w:val="22"/>
        </w:rPr>
        <w:t> </w:t>
      </w:r>
      <w:r>
        <w:rPr>
          <w:color w:val="231F20"/>
          <w:sz w:val="22"/>
        </w:rPr>
        <w:t>Caribe</w:t>
      </w:r>
      <w:r>
        <w:rPr>
          <w:color w:val="231F20"/>
          <w:spacing w:val="-11"/>
          <w:sz w:val="22"/>
        </w:rPr>
        <w:t> </w:t>
      </w:r>
      <w:r>
        <w:rPr>
          <w:color w:val="231F20"/>
          <w:sz w:val="22"/>
        </w:rPr>
        <w:t>de</w:t>
      </w:r>
      <w:r>
        <w:rPr>
          <w:color w:val="231F20"/>
          <w:spacing w:val="-11"/>
          <w:sz w:val="22"/>
        </w:rPr>
        <w:t> </w:t>
      </w:r>
      <w:r>
        <w:rPr>
          <w:color w:val="231F20"/>
          <w:sz w:val="22"/>
        </w:rPr>
        <w:t>25</w:t>
      </w:r>
      <w:r>
        <w:rPr>
          <w:color w:val="231F20"/>
          <w:spacing w:val="-11"/>
          <w:sz w:val="22"/>
        </w:rPr>
        <w:t> </w:t>
      </w:r>
      <w:r>
        <w:rPr>
          <w:color w:val="231F20"/>
          <w:sz w:val="22"/>
        </w:rPr>
        <w:t>años</w:t>
      </w:r>
      <w:r>
        <w:rPr>
          <w:color w:val="231F20"/>
          <w:spacing w:val="-11"/>
          <w:sz w:val="22"/>
        </w:rPr>
        <w:t> </w:t>
      </w:r>
      <w:r>
        <w:rPr>
          <w:color w:val="231F20"/>
          <w:sz w:val="22"/>
        </w:rPr>
        <w:t>y</w:t>
      </w:r>
      <w:r>
        <w:rPr>
          <w:color w:val="231F20"/>
          <w:spacing w:val="-11"/>
          <w:sz w:val="22"/>
        </w:rPr>
        <w:t> </w:t>
      </w:r>
      <w:r>
        <w:rPr>
          <w:color w:val="231F20"/>
          <w:sz w:val="22"/>
        </w:rPr>
        <w:t>más</w:t>
      </w:r>
      <w:r>
        <w:rPr>
          <w:color w:val="231F20"/>
          <w:spacing w:val="-11"/>
          <w:sz w:val="22"/>
        </w:rPr>
        <w:t> </w:t>
      </w:r>
      <w:r>
        <w:rPr>
          <w:color w:val="231F20"/>
          <w:spacing w:val="-3"/>
          <w:sz w:val="22"/>
        </w:rPr>
        <w:t>residente</w:t>
      </w:r>
      <w:r>
        <w:rPr>
          <w:color w:val="231F20"/>
          <w:spacing w:val="-11"/>
          <w:sz w:val="22"/>
        </w:rPr>
        <w:t> </w:t>
      </w:r>
      <w:r>
        <w:rPr>
          <w:color w:val="231F20"/>
          <w:sz w:val="22"/>
        </w:rPr>
        <w:t>en</w:t>
      </w:r>
      <w:r>
        <w:rPr>
          <w:color w:val="231F20"/>
          <w:spacing w:val="-11"/>
          <w:sz w:val="22"/>
        </w:rPr>
        <w:t> </w:t>
      </w:r>
      <w:r>
        <w:rPr>
          <w:color w:val="231F20"/>
          <w:sz w:val="22"/>
        </w:rPr>
        <w:t>Estados</w:t>
      </w:r>
      <w:r>
        <w:rPr>
          <w:color w:val="231F20"/>
          <w:spacing w:val="-11"/>
          <w:sz w:val="22"/>
        </w:rPr>
        <w:t> </w:t>
      </w:r>
      <w:r>
        <w:rPr>
          <w:color w:val="231F20"/>
          <w:spacing w:val="-4"/>
          <w:sz w:val="22"/>
        </w:rPr>
        <w:t>Unidos,</w:t>
      </w:r>
    </w:p>
    <w:p>
      <w:pPr>
        <w:tabs>
          <w:tab w:pos="8121" w:val="left" w:leader="none"/>
        </w:tabs>
        <w:spacing w:line="276" w:lineRule="exact" w:before="0"/>
        <w:ind w:left="1840" w:right="0" w:firstLine="0"/>
        <w:jc w:val="left"/>
        <w:rPr>
          <w:rFonts w:ascii="Calibri"/>
          <w:sz w:val="26"/>
        </w:rPr>
      </w:pPr>
      <w:r>
        <w:rPr>
          <w:color w:val="231F20"/>
          <w:sz w:val="22"/>
        </w:rPr>
        <w:t>por</w:t>
      </w:r>
      <w:r>
        <w:rPr>
          <w:color w:val="231F20"/>
          <w:spacing w:val="-14"/>
          <w:sz w:val="22"/>
        </w:rPr>
        <w:t> </w:t>
      </w:r>
      <w:r>
        <w:rPr>
          <w:color w:val="231F20"/>
          <w:sz w:val="22"/>
        </w:rPr>
        <w:t>grupos</w:t>
      </w:r>
      <w:r>
        <w:rPr>
          <w:color w:val="231F20"/>
          <w:spacing w:val="-14"/>
          <w:sz w:val="22"/>
        </w:rPr>
        <w:t> </w:t>
      </w:r>
      <w:r>
        <w:rPr>
          <w:color w:val="231F20"/>
          <w:sz w:val="22"/>
        </w:rPr>
        <w:t>quinquenales,</w:t>
      </w:r>
      <w:r>
        <w:rPr>
          <w:color w:val="231F20"/>
          <w:spacing w:val="-14"/>
          <w:sz w:val="22"/>
        </w:rPr>
        <w:t> </w:t>
      </w:r>
      <w:r>
        <w:rPr>
          <w:color w:val="231F20"/>
          <w:sz w:val="22"/>
        </w:rPr>
        <w:t>2006,</w:t>
      </w:r>
      <w:r>
        <w:rPr>
          <w:color w:val="231F20"/>
          <w:spacing w:val="-14"/>
          <w:sz w:val="22"/>
        </w:rPr>
        <w:t> </w:t>
      </w:r>
      <w:r>
        <w:rPr>
          <w:color w:val="231F20"/>
          <w:sz w:val="22"/>
        </w:rPr>
        <w:t>2009</w:t>
      </w:r>
      <w:r>
        <w:rPr>
          <w:color w:val="231F20"/>
          <w:spacing w:val="-14"/>
          <w:sz w:val="22"/>
        </w:rPr>
        <w:t> </w:t>
      </w:r>
      <w:r>
        <w:rPr>
          <w:color w:val="231F20"/>
          <w:sz w:val="22"/>
        </w:rPr>
        <w:t>y</w:t>
      </w:r>
      <w:r>
        <w:rPr>
          <w:color w:val="231F20"/>
          <w:spacing w:val="-14"/>
          <w:sz w:val="22"/>
        </w:rPr>
        <w:t> </w:t>
      </w:r>
      <w:r>
        <w:rPr>
          <w:color w:val="231F20"/>
          <w:sz w:val="22"/>
        </w:rPr>
        <w:t>2012</w:t>
      </w:r>
      <w:r>
        <w:rPr>
          <w:color w:val="231F20"/>
          <w:spacing w:val="-14"/>
          <w:sz w:val="22"/>
        </w:rPr>
        <w:t> </w:t>
      </w:r>
      <w:r>
        <w:rPr>
          <w:color w:val="231F20"/>
          <w:spacing w:val="-4"/>
          <w:sz w:val="22"/>
        </w:rPr>
        <w:t>(Porcentajes)</w:t>
      </w:r>
      <w:r>
        <w:rPr>
          <w:rFonts w:ascii="Calibri"/>
          <w:color w:val="231F20"/>
          <w:spacing w:val="-4"/>
          <w:sz w:val="26"/>
        </w:rPr>
        <w:tab/>
      </w:r>
      <w:r>
        <w:rPr>
          <w:rFonts w:ascii="Calibri"/>
          <w:color w:val="231F20"/>
          <w:sz w:val="26"/>
        </w:rPr>
        <w:t>41</w:t>
      </w:r>
    </w:p>
    <w:p>
      <w:pPr>
        <w:pStyle w:val="BodyText"/>
        <w:spacing w:before="1"/>
        <w:rPr>
          <w:rFonts w:ascii="Calibri"/>
          <w:sz w:val="23"/>
        </w:rPr>
      </w:pPr>
    </w:p>
    <w:p>
      <w:pPr>
        <w:pStyle w:val="Heading2"/>
      </w:pPr>
      <w:r>
        <w:rPr>
          <w:color w:val="231F20"/>
          <w:w w:val="75"/>
        </w:rPr>
        <w:t>Gráfica 5.</w:t>
      </w:r>
    </w:p>
    <w:p>
      <w:pPr>
        <w:spacing w:line="285" w:lineRule="auto" w:before="24"/>
        <w:ind w:left="1840" w:right="3135" w:firstLine="0"/>
        <w:jc w:val="left"/>
        <w:rPr>
          <w:sz w:val="22"/>
        </w:rPr>
      </w:pPr>
      <w:r>
        <w:rPr>
          <w:color w:val="231F20"/>
          <w:spacing w:val="-6"/>
          <w:sz w:val="22"/>
        </w:rPr>
        <w:t>Tasa </w:t>
      </w:r>
      <w:r>
        <w:rPr>
          <w:color w:val="231F20"/>
          <w:sz w:val="22"/>
        </w:rPr>
        <w:t>de actividad de la población </w:t>
      </w:r>
      <w:r>
        <w:rPr>
          <w:color w:val="231F20"/>
          <w:spacing w:val="-3"/>
          <w:sz w:val="22"/>
        </w:rPr>
        <w:t>residente </w:t>
      </w:r>
      <w:r>
        <w:rPr>
          <w:color w:val="231F20"/>
          <w:sz w:val="22"/>
        </w:rPr>
        <w:t>en Estados </w:t>
      </w:r>
      <w:r>
        <w:rPr>
          <w:color w:val="231F20"/>
          <w:spacing w:val="-4"/>
          <w:sz w:val="22"/>
        </w:rPr>
        <w:t>Unidos, </w:t>
      </w:r>
      <w:r>
        <w:rPr>
          <w:color w:val="231F20"/>
          <w:sz w:val="22"/>
        </w:rPr>
        <w:t>de 25 años y más, </w:t>
      </w:r>
      <w:r>
        <w:rPr>
          <w:color w:val="231F20"/>
          <w:spacing w:val="-2"/>
          <w:sz w:val="22"/>
        </w:rPr>
        <w:t>con </w:t>
      </w:r>
      <w:r>
        <w:rPr>
          <w:color w:val="231F20"/>
          <w:sz w:val="22"/>
        </w:rPr>
        <w:t>nivel de </w:t>
      </w:r>
      <w:r>
        <w:rPr>
          <w:color w:val="231F20"/>
          <w:spacing w:val="-3"/>
          <w:sz w:val="22"/>
        </w:rPr>
        <w:t>licenciatura </w:t>
      </w:r>
      <w:r>
        <w:rPr>
          <w:color w:val="231F20"/>
          <w:sz w:val="22"/>
        </w:rPr>
        <w:t>o más, por </w:t>
      </w:r>
      <w:r>
        <w:rPr>
          <w:color w:val="231F20"/>
          <w:spacing w:val="-2"/>
          <w:sz w:val="22"/>
        </w:rPr>
        <w:t>región </w:t>
      </w:r>
      <w:r>
        <w:rPr>
          <w:color w:val="231F20"/>
          <w:sz w:val="22"/>
        </w:rPr>
        <w:t>de origen y </w:t>
      </w:r>
      <w:r>
        <w:rPr>
          <w:color w:val="231F20"/>
          <w:spacing w:val="-3"/>
          <w:sz w:val="22"/>
        </w:rPr>
        <w:t>sexo, </w:t>
      </w:r>
      <w:r>
        <w:rPr>
          <w:color w:val="231F20"/>
          <w:sz w:val="22"/>
        </w:rPr>
        <w:t>según </w:t>
      </w:r>
      <w:r>
        <w:rPr>
          <w:color w:val="231F20"/>
          <w:spacing w:val="-2"/>
          <w:sz w:val="22"/>
        </w:rPr>
        <w:t>año </w:t>
      </w:r>
      <w:r>
        <w:rPr>
          <w:color w:val="231F20"/>
          <w:sz w:val="22"/>
        </w:rPr>
        <w:t>calendario, 2006-2012</w:t>
      </w:r>
    </w:p>
    <w:p>
      <w:pPr>
        <w:tabs>
          <w:tab w:pos="8121" w:val="left" w:leader="none"/>
        </w:tabs>
        <w:spacing w:line="276" w:lineRule="exact" w:before="0"/>
        <w:ind w:left="1840" w:right="0" w:firstLine="0"/>
        <w:jc w:val="left"/>
        <w:rPr>
          <w:rFonts w:ascii="Calibri"/>
          <w:sz w:val="26"/>
        </w:rPr>
      </w:pPr>
      <w:r>
        <w:rPr>
          <w:color w:val="231F20"/>
          <w:spacing w:val="-5"/>
          <w:sz w:val="22"/>
        </w:rPr>
        <w:t>(Tasas </w:t>
      </w:r>
      <w:r>
        <w:rPr>
          <w:color w:val="231F20"/>
          <w:sz w:val="22"/>
        </w:rPr>
        <w:t>en</w:t>
      </w:r>
      <w:r>
        <w:rPr>
          <w:color w:val="231F20"/>
          <w:spacing w:val="-5"/>
          <w:sz w:val="22"/>
        </w:rPr>
        <w:t> </w:t>
      </w:r>
      <w:r>
        <w:rPr>
          <w:color w:val="231F20"/>
          <w:spacing w:val="-3"/>
          <w:sz w:val="22"/>
        </w:rPr>
        <w:t>porcentaje)</w:t>
      </w:r>
      <w:r>
        <w:rPr>
          <w:rFonts w:ascii="Calibri"/>
          <w:color w:val="231F20"/>
          <w:spacing w:val="-3"/>
          <w:sz w:val="26"/>
        </w:rPr>
        <w:tab/>
      </w:r>
      <w:r>
        <w:rPr>
          <w:rFonts w:ascii="Calibri"/>
          <w:color w:val="231F20"/>
          <w:sz w:val="26"/>
        </w:rPr>
        <w:t>51</w:t>
      </w:r>
    </w:p>
    <w:p>
      <w:pPr>
        <w:spacing w:after="0" w:line="276" w:lineRule="exact"/>
        <w:jc w:val="left"/>
        <w:rPr>
          <w:rFonts w:ascii="Calibri"/>
          <w:sz w:val="26"/>
        </w:rPr>
        <w:sectPr>
          <w:footerReference w:type="default" r:id="rId90"/>
          <w:pgSz w:w="10480" w:h="13880"/>
          <w:pgMar w:footer="0" w:header="0" w:top="420" w:bottom="140" w:left="0" w:right="0"/>
          <w:pgNumType w:start="11"/>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8"/>
        </w:rPr>
      </w:pPr>
    </w:p>
    <w:p>
      <w:pPr>
        <w:pStyle w:val="Heading2"/>
        <w:spacing w:before="58"/>
        <w:ind w:left="2100"/>
      </w:pPr>
      <w:r>
        <w:rPr>
          <w:color w:val="231F20"/>
          <w:w w:val="75"/>
        </w:rPr>
        <w:t>Gráfica 6.</w:t>
      </w:r>
    </w:p>
    <w:p>
      <w:pPr>
        <w:spacing w:before="44"/>
        <w:ind w:left="2100" w:right="0" w:firstLine="0"/>
        <w:jc w:val="left"/>
        <w:rPr>
          <w:sz w:val="22"/>
        </w:rPr>
      </w:pPr>
      <w:r>
        <w:rPr>
          <w:color w:val="231F20"/>
          <w:sz w:val="22"/>
        </w:rPr>
        <w:t>Tasa de desempleo de la población residente</w:t>
      </w:r>
    </w:p>
    <w:p>
      <w:pPr>
        <w:spacing w:line="304" w:lineRule="auto" w:before="67"/>
        <w:ind w:left="2100" w:right="2959" w:firstLine="0"/>
        <w:jc w:val="left"/>
        <w:rPr>
          <w:sz w:val="22"/>
        </w:rPr>
      </w:pPr>
      <w:r>
        <w:rPr>
          <w:color w:val="231F20"/>
          <w:sz w:val="22"/>
        </w:rPr>
        <w:t>en</w:t>
      </w:r>
      <w:r>
        <w:rPr>
          <w:color w:val="231F20"/>
          <w:spacing w:val="-11"/>
          <w:sz w:val="22"/>
        </w:rPr>
        <w:t> </w:t>
      </w:r>
      <w:r>
        <w:rPr>
          <w:color w:val="231F20"/>
          <w:sz w:val="22"/>
        </w:rPr>
        <w:t>Estados</w:t>
      </w:r>
      <w:r>
        <w:rPr>
          <w:color w:val="231F20"/>
          <w:spacing w:val="-11"/>
          <w:sz w:val="22"/>
        </w:rPr>
        <w:t> </w:t>
      </w:r>
      <w:r>
        <w:rPr>
          <w:color w:val="231F20"/>
          <w:spacing w:val="-3"/>
          <w:sz w:val="22"/>
        </w:rPr>
        <w:t>Unidos,</w:t>
      </w:r>
      <w:r>
        <w:rPr>
          <w:color w:val="231F20"/>
          <w:spacing w:val="-11"/>
          <w:sz w:val="22"/>
        </w:rPr>
        <w:t> </w:t>
      </w:r>
      <w:r>
        <w:rPr>
          <w:color w:val="231F20"/>
          <w:sz w:val="22"/>
        </w:rPr>
        <w:t>de</w:t>
      </w:r>
      <w:r>
        <w:rPr>
          <w:color w:val="231F20"/>
          <w:spacing w:val="-11"/>
          <w:sz w:val="22"/>
        </w:rPr>
        <w:t> </w:t>
      </w:r>
      <w:r>
        <w:rPr>
          <w:color w:val="231F20"/>
          <w:sz w:val="22"/>
        </w:rPr>
        <w:t>25</w:t>
      </w:r>
      <w:r>
        <w:rPr>
          <w:color w:val="231F20"/>
          <w:spacing w:val="-11"/>
          <w:sz w:val="22"/>
        </w:rPr>
        <w:t> </w:t>
      </w:r>
      <w:r>
        <w:rPr>
          <w:color w:val="231F20"/>
          <w:sz w:val="22"/>
        </w:rPr>
        <w:t>años</w:t>
      </w:r>
      <w:r>
        <w:rPr>
          <w:color w:val="231F20"/>
          <w:spacing w:val="-11"/>
          <w:sz w:val="22"/>
        </w:rPr>
        <w:t> </w:t>
      </w:r>
      <w:r>
        <w:rPr>
          <w:color w:val="231F20"/>
          <w:sz w:val="22"/>
        </w:rPr>
        <w:t>y</w:t>
      </w:r>
      <w:r>
        <w:rPr>
          <w:color w:val="231F20"/>
          <w:spacing w:val="-11"/>
          <w:sz w:val="22"/>
        </w:rPr>
        <w:t> </w:t>
      </w:r>
      <w:r>
        <w:rPr>
          <w:color w:val="231F20"/>
          <w:sz w:val="22"/>
        </w:rPr>
        <w:t>más,</w:t>
      </w:r>
      <w:r>
        <w:rPr>
          <w:color w:val="231F20"/>
          <w:spacing w:val="-11"/>
          <w:sz w:val="22"/>
        </w:rPr>
        <w:t> </w:t>
      </w:r>
      <w:r>
        <w:rPr>
          <w:color w:val="231F20"/>
          <w:spacing w:val="-2"/>
          <w:sz w:val="22"/>
        </w:rPr>
        <w:t>con</w:t>
      </w:r>
      <w:r>
        <w:rPr>
          <w:color w:val="231F20"/>
          <w:spacing w:val="-11"/>
          <w:sz w:val="22"/>
        </w:rPr>
        <w:t> </w:t>
      </w:r>
      <w:r>
        <w:rPr>
          <w:color w:val="231F20"/>
          <w:sz w:val="22"/>
        </w:rPr>
        <w:t>nivel</w:t>
      </w:r>
      <w:r>
        <w:rPr>
          <w:color w:val="231F20"/>
          <w:spacing w:val="-11"/>
          <w:sz w:val="22"/>
        </w:rPr>
        <w:t> </w:t>
      </w:r>
      <w:r>
        <w:rPr>
          <w:color w:val="231F20"/>
          <w:sz w:val="22"/>
        </w:rPr>
        <w:t>de</w:t>
      </w:r>
      <w:r>
        <w:rPr>
          <w:color w:val="231F20"/>
          <w:spacing w:val="-11"/>
          <w:sz w:val="22"/>
        </w:rPr>
        <w:t> </w:t>
      </w:r>
      <w:r>
        <w:rPr>
          <w:color w:val="231F20"/>
          <w:spacing w:val="-3"/>
          <w:sz w:val="22"/>
        </w:rPr>
        <w:t>licenciatura </w:t>
      </w:r>
      <w:r>
        <w:rPr>
          <w:color w:val="231F20"/>
          <w:sz w:val="22"/>
        </w:rPr>
        <w:t>o</w:t>
      </w:r>
      <w:r>
        <w:rPr>
          <w:color w:val="231F20"/>
          <w:spacing w:val="-11"/>
          <w:sz w:val="22"/>
        </w:rPr>
        <w:t> </w:t>
      </w:r>
      <w:r>
        <w:rPr>
          <w:color w:val="231F20"/>
          <w:sz w:val="22"/>
        </w:rPr>
        <w:t>más,</w:t>
      </w:r>
      <w:r>
        <w:rPr>
          <w:color w:val="231F20"/>
          <w:spacing w:val="-11"/>
          <w:sz w:val="22"/>
        </w:rPr>
        <w:t> </w:t>
      </w:r>
      <w:r>
        <w:rPr>
          <w:color w:val="231F20"/>
          <w:sz w:val="22"/>
        </w:rPr>
        <w:t>por</w:t>
      </w:r>
      <w:r>
        <w:rPr>
          <w:color w:val="231F20"/>
          <w:spacing w:val="-11"/>
          <w:sz w:val="22"/>
        </w:rPr>
        <w:t> </w:t>
      </w:r>
      <w:r>
        <w:rPr>
          <w:color w:val="231F20"/>
          <w:spacing w:val="-2"/>
          <w:sz w:val="22"/>
        </w:rPr>
        <w:t>región</w:t>
      </w:r>
      <w:r>
        <w:rPr>
          <w:color w:val="231F20"/>
          <w:spacing w:val="-11"/>
          <w:sz w:val="22"/>
        </w:rPr>
        <w:t> </w:t>
      </w:r>
      <w:r>
        <w:rPr>
          <w:color w:val="231F20"/>
          <w:sz w:val="22"/>
        </w:rPr>
        <w:t>de</w:t>
      </w:r>
      <w:r>
        <w:rPr>
          <w:color w:val="231F20"/>
          <w:spacing w:val="-11"/>
          <w:sz w:val="22"/>
        </w:rPr>
        <w:t> </w:t>
      </w:r>
      <w:r>
        <w:rPr>
          <w:color w:val="231F20"/>
          <w:sz w:val="22"/>
        </w:rPr>
        <w:t>origen</w:t>
      </w:r>
      <w:r>
        <w:rPr>
          <w:color w:val="231F20"/>
          <w:spacing w:val="-11"/>
          <w:sz w:val="22"/>
        </w:rPr>
        <w:t> </w:t>
      </w:r>
      <w:r>
        <w:rPr>
          <w:color w:val="231F20"/>
          <w:sz w:val="22"/>
        </w:rPr>
        <w:t>y</w:t>
      </w:r>
      <w:r>
        <w:rPr>
          <w:color w:val="231F20"/>
          <w:spacing w:val="-11"/>
          <w:sz w:val="22"/>
        </w:rPr>
        <w:t> </w:t>
      </w:r>
      <w:r>
        <w:rPr>
          <w:color w:val="231F20"/>
          <w:spacing w:val="-3"/>
          <w:sz w:val="22"/>
        </w:rPr>
        <w:t>sexo,</w:t>
      </w:r>
      <w:r>
        <w:rPr>
          <w:color w:val="231F20"/>
          <w:spacing w:val="-11"/>
          <w:sz w:val="22"/>
        </w:rPr>
        <w:t> </w:t>
      </w:r>
      <w:r>
        <w:rPr>
          <w:color w:val="231F20"/>
          <w:sz w:val="22"/>
        </w:rPr>
        <w:t>según</w:t>
      </w:r>
      <w:r>
        <w:rPr>
          <w:color w:val="231F20"/>
          <w:spacing w:val="-11"/>
          <w:sz w:val="22"/>
        </w:rPr>
        <w:t> </w:t>
      </w:r>
      <w:r>
        <w:rPr>
          <w:color w:val="231F20"/>
          <w:spacing w:val="-2"/>
          <w:sz w:val="22"/>
        </w:rPr>
        <w:t>año</w:t>
      </w:r>
      <w:r>
        <w:rPr>
          <w:color w:val="231F20"/>
          <w:spacing w:val="-11"/>
          <w:sz w:val="22"/>
        </w:rPr>
        <w:t> </w:t>
      </w:r>
      <w:r>
        <w:rPr>
          <w:color w:val="231F20"/>
          <w:sz w:val="22"/>
        </w:rPr>
        <w:t>calendario,</w:t>
      </w:r>
    </w:p>
    <w:p>
      <w:pPr>
        <w:tabs>
          <w:tab w:pos="8578" w:val="right" w:leader="none"/>
        </w:tabs>
        <w:spacing w:line="277" w:lineRule="exact" w:before="0"/>
        <w:ind w:left="2099" w:right="0" w:firstLine="0"/>
        <w:jc w:val="left"/>
        <w:rPr>
          <w:rFonts w:ascii="Calibri"/>
          <w:sz w:val="26"/>
        </w:rPr>
      </w:pPr>
      <w:r>
        <w:rPr>
          <w:color w:val="231F20"/>
          <w:sz w:val="22"/>
        </w:rPr>
        <w:t>2006-2012 </w:t>
      </w:r>
      <w:r>
        <w:rPr>
          <w:color w:val="231F20"/>
          <w:spacing w:val="-5"/>
          <w:sz w:val="22"/>
        </w:rPr>
        <w:t>(Tasas</w:t>
      </w:r>
      <w:r>
        <w:rPr>
          <w:color w:val="231F20"/>
          <w:spacing w:val="-19"/>
          <w:sz w:val="22"/>
        </w:rPr>
        <w:t> </w:t>
      </w:r>
      <w:r>
        <w:rPr>
          <w:color w:val="231F20"/>
          <w:sz w:val="22"/>
        </w:rPr>
        <w:t>en</w:t>
      </w:r>
      <w:r>
        <w:rPr>
          <w:color w:val="231F20"/>
          <w:spacing w:val="-10"/>
          <w:sz w:val="22"/>
        </w:rPr>
        <w:t> </w:t>
      </w:r>
      <w:r>
        <w:rPr>
          <w:color w:val="231F20"/>
          <w:spacing w:val="-3"/>
          <w:sz w:val="22"/>
        </w:rPr>
        <w:t>porcentaje)</w:t>
      </w:r>
      <w:r>
        <w:rPr>
          <w:rFonts w:ascii="Calibri"/>
          <w:color w:val="231F20"/>
          <w:spacing w:val="-3"/>
          <w:sz w:val="26"/>
        </w:rPr>
        <w:tab/>
      </w:r>
      <w:r>
        <w:rPr>
          <w:rFonts w:ascii="Calibri"/>
          <w:color w:val="231F20"/>
          <w:sz w:val="26"/>
        </w:rPr>
        <w:t>53</w:t>
      </w:r>
    </w:p>
    <w:p>
      <w:pPr>
        <w:pStyle w:val="BodyText"/>
        <w:spacing w:before="9"/>
        <w:rPr>
          <w:rFonts w:ascii="Calibri"/>
        </w:rPr>
      </w:pPr>
    </w:p>
    <w:p>
      <w:pPr>
        <w:pStyle w:val="Heading2"/>
        <w:ind w:left="2100"/>
      </w:pPr>
      <w:r>
        <w:rPr>
          <w:color w:val="231F20"/>
          <w:w w:val="75"/>
        </w:rPr>
        <w:t>Gráfica 7.</w:t>
      </w:r>
    </w:p>
    <w:p>
      <w:pPr>
        <w:spacing w:before="44"/>
        <w:ind w:left="2100" w:right="0" w:firstLine="0"/>
        <w:jc w:val="left"/>
        <w:rPr>
          <w:sz w:val="22"/>
        </w:rPr>
      </w:pPr>
      <w:r>
        <w:rPr>
          <w:color w:val="231F20"/>
          <w:sz w:val="22"/>
        </w:rPr>
        <w:t>Salario mensual de la población calificada residente</w:t>
      </w:r>
    </w:p>
    <w:p>
      <w:pPr>
        <w:spacing w:before="67"/>
        <w:ind w:left="2100" w:right="0" w:firstLine="0"/>
        <w:jc w:val="left"/>
        <w:rPr>
          <w:sz w:val="22"/>
        </w:rPr>
      </w:pPr>
      <w:r>
        <w:rPr>
          <w:color w:val="231F20"/>
          <w:sz w:val="22"/>
        </w:rPr>
        <w:t>en Estados Unidos, de 25 años y más, por sexo y región de origen,</w:t>
      </w:r>
    </w:p>
    <w:p>
      <w:pPr>
        <w:tabs>
          <w:tab w:pos="8578" w:val="right" w:leader="none"/>
        </w:tabs>
        <w:spacing w:before="25"/>
        <w:ind w:left="2100" w:right="0" w:firstLine="0"/>
        <w:jc w:val="left"/>
        <w:rPr>
          <w:rFonts w:ascii="Calibri" w:hAnsi="Calibri"/>
          <w:sz w:val="26"/>
        </w:rPr>
      </w:pPr>
      <w:r>
        <w:rPr>
          <w:color w:val="231F20"/>
          <w:sz w:val="22"/>
        </w:rPr>
        <w:t>2006,</w:t>
      </w:r>
      <w:r>
        <w:rPr>
          <w:color w:val="231F20"/>
          <w:spacing w:val="-11"/>
          <w:sz w:val="22"/>
        </w:rPr>
        <w:t> </w:t>
      </w:r>
      <w:r>
        <w:rPr>
          <w:color w:val="231F20"/>
          <w:sz w:val="22"/>
        </w:rPr>
        <w:t>2009</w:t>
      </w:r>
      <w:r>
        <w:rPr>
          <w:color w:val="231F20"/>
          <w:spacing w:val="-11"/>
          <w:sz w:val="22"/>
        </w:rPr>
        <w:t> </w:t>
      </w:r>
      <w:r>
        <w:rPr>
          <w:color w:val="231F20"/>
          <w:sz w:val="22"/>
        </w:rPr>
        <w:t>y</w:t>
      </w:r>
      <w:r>
        <w:rPr>
          <w:color w:val="231F20"/>
          <w:spacing w:val="-11"/>
          <w:sz w:val="22"/>
        </w:rPr>
        <w:t> </w:t>
      </w:r>
      <w:r>
        <w:rPr>
          <w:color w:val="231F20"/>
          <w:sz w:val="22"/>
        </w:rPr>
        <w:t>2012</w:t>
      </w:r>
      <w:r>
        <w:rPr>
          <w:color w:val="231F20"/>
          <w:spacing w:val="-11"/>
          <w:sz w:val="22"/>
        </w:rPr>
        <w:t> </w:t>
      </w:r>
      <w:r>
        <w:rPr>
          <w:color w:val="231F20"/>
          <w:spacing w:val="-3"/>
          <w:sz w:val="22"/>
        </w:rPr>
        <w:t>(Promedio</w:t>
      </w:r>
      <w:r>
        <w:rPr>
          <w:color w:val="231F20"/>
          <w:spacing w:val="-11"/>
          <w:sz w:val="22"/>
        </w:rPr>
        <w:t> </w:t>
      </w:r>
      <w:r>
        <w:rPr>
          <w:color w:val="231F20"/>
          <w:sz w:val="22"/>
        </w:rPr>
        <w:t>de</w:t>
      </w:r>
      <w:r>
        <w:rPr>
          <w:color w:val="231F20"/>
          <w:spacing w:val="-11"/>
          <w:sz w:val="22"/>
        </w:rPr>
        <w:t> </w:t>
      </w:r>
      <w:r>
        <w:rPr>
          <w:color w:val="231F20"/>
          <w:spacing w:val="-3"/>
          <w:sz w:val="22"/>
        </w:rPr>
        <w:t>dólares</w:t>
      </w:r>
      <w:r>
        <w:rPr>
          <w:color w:val="231F20"/>
          <w:spacing w:val="-11"/>
          <w:sz w:val="22"/>
        </w:rPr>
        <w:t> </w:t>
      </w:r>
      <w:r>
        <w:rPr>
          <w:color w:val="231F20"/>
          <w:sz w:val="22"/>
        </w:rPr>
        <w:t>mensuales)</w:t>
      </w:r>
      <w:r>
        <w:rPr>
          <w:rFonts w:ascii="Calibri" w:hAnsi="Calibri"/>
          <w:color w:val="231F20"/>
          <w:sz w:val="26"/>
        </w:rPr>
        <w:tab/>
        <w:t>63</w:t>
      </w:r>
    </w:p>
    <w:p>
      <w:pPr>
        <w:spacing w:after="0"/>
        <w:jc w:val="left"/>
        <w:rPr>
          <w:rFonts w:ascii="Calibri" w:hAnsi="Calibri"/>
          <w:sz w:val="26"/>
        </w:rPr>
        <w:sectPr>
          <w:pgSz w:w="10480" w:h="13880"/>
          <w:pgMar w:header="0" w:footer="0" w:top="420" w:bottom="420" w:left="0" w:right="0"/>
        </w:sect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rPr>
          <w:rFonts w:ascii="Calibri"/>
          <w:sz w:val="32"/>
        </w:rPr>
      </w:pPr>
    </w:p>
    <w:p>
      <w:pPr>
        <w:pStyle w:val="BodyText"/>
        <w:spacing w:before="9"/>
        <w:rPr>
          <w:rFonts w:ascii="Calibri"/>
          <w:sz w:val="23"/>
        </w:rPr>
      </w:pPr>
    </w:p>
    <w:p>
      <w:pPr>
        <w:pStyle w:val="Heading1"/>
        <w:spacing w:before="0"/>
        <w:ind w:left="6608"/>
      </w:pPr>
      <w:r>
        <w:rPr>
          <w:color w:val="231F20"/>
          <w:w w:val="105"/>
        </w:rPr>
        <w:t>Introducción</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4"/>
        <w:rPr>
          <w:rFonts w:ascii="Calibri"/>
          <w:b/>
          <w:sz w:val="21"/>
        </w:rPr>
      </w:pPr>
    </w:p>
    <w:p>
      <w:pPr>
        <w:pStyle w:val="BodyText"/>
        <w:spacing w:line="295" w:lineRule="auto" w:before="52"/>
        <w:ind w:left="1840" w:right="2094" w:hanging="3"/>
        <w:jc w:val="center"/>
      </w:pPr>
      <w:r>
        <w:rPr>
          <w:color w:val="231F20"/>
          <w:spacing w:val="-6"/>
        </w:rPr>
        <w:t>Tras </w:t>
      </w:r>
      <w:r>
        <w:rPr>
          <w:color w:val="231F20"/>
        </w:rPr>
        <w:t>la debacle económico-financiera global de 2007-2008, con epi- centro en Estados Unidos, creció el interés entre gobiernos naciona- les, organismos internacionales y entidades académicas por conocer el</w:t>
      </w:r>
      <w:r>
        <w:rPr>
          <w:color w:val="231F20"/>
          <w:spacing w:val="-9"/>
        </w:rPr>
        <w:t> </w:t>
      </w:r>
      <w:r>
        <w:rPr>
          <w:color w:val="231F20"/>
        </w:rPr>
        <w:t>impacto</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fenómeno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de</w:t>
      </w:r>
      <w:r>
        <w:rPr>
          <w:color w:val="231F20"/>
          <w:spacing w:val="-9"/>
        </w:rPr>
        <w:t> </w:t>
      </w:r>
      <w:r>
        <w:rPr>
          <w:color w:val="231F20"/>
        </w:rPr>
        <w:t>migrantes</w:t>
      </w:r>
      <w:r>
        <w:rPr>
          <w:color w:val="231F20"/>
          <w:spacing w:val="-9"/>
        </w:rPr>
        <w:t> </w:t>
      </w:r>
      <w:r>
        <w:rPr>
          <w:color w:val="231F20"/>
        </w:rPr>
        <w:t>en</w:t>
      </w:r>
      <w:r>
        <w:rPr>
          <w:color w:val="231F20"/>
          <w:spacing w:val="-9"/>
        </w:rPr>
        <w:t> </w:t>
      </w:r>
      <w:r>
        <w:rPr>
          <w:color w:val="231F20"/>
        </w:rPr>
        <w:t>general </w:t>
      </w:r>
      <w:r>
        <w:rPr>
          <w:color w:val="231F20"/>
          <w:spacing w:val="-9"/>
        </w:rPr>
        <w:t>y,</w:t>
      </w:r>
      <w:r>
        <w:rPr>
          <w:color w:val="231F20"/>
          <w:spacing w:val="-25"/>
        </w:rPr>
        <w:t> </w:t>
      </w:r>
      <w:r>
        <w:rPr>
          <w:color w:val="231F20"/>
        </w:rPr>
        <w:t>específicamente,</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población</w:t>
      </w:r>
      <w:r>
        <w:rPr>
          <w:color w:val="231F20"/>
          <w:spacing w:val="-25"/>
        </w:rPr>
        <w:t> </w:t>
      </w:r>
      <w:r>
        <w:rPr>
          <w:color w:val="231F20"/>
        </w:rPr>
        <w:t>de</w:t>
      </w:r>
      <w:r>
        <w:rPr>
          <w:color w:val="231F20"/>
          <w:spacing w:val="-25"/>
        </w:rPr>
        <w:t> </w:t>
      </w:r>
      <w:r>
        <w:rPr>
          <w:color w:val="231F20"/>
        </w:rPr>
        <w:t>migrantes</w:t>
      </w:r>
      <w:r>
        <w:rPr>
          <w:color w:val="231F20"/>
          <w:spacing w:val="-25"/>
        </w:rPr>
        <w:t> </w:t>
      </w:r>
      <w:r>
        <w:rPr>
          <w:color w:val="231F20"/>
        </w:rPr>
        <w:t>calificados.</w:t>
      </w:r>
      <w:r>
        <w:rPr>
          <w:color w:val="231F20"/>
          <w:spacing w:val="-25"/>
        </w:rPr>
        <w:t> </w:t>
      </w:r>
      <w:r>
        <w:rPr>
          <w:color w:val="231F20"/>
        </w:rPr>
        <w:t>Diversos estudios han mostrado los efectos de esta crisis sobre la migración internacional: disminución del flujo de migrantes internacionales, aumento de las tasas de desempleo entre la población migrante, disminución de los flujos de remesas, aumento de la migración de retorno,</w:t>
      </w:r>
      <w:r>
        <w:rPr>
          <w:color w:val="231F20"/>
          <w:spacing w:val="-6"/>
        </w:rPr>
        <w:t> </w:t>
      </w:r>
      <w:r>
        <w:rPr>
          <w:color w:val="231F20"/>
        </w:rPr>
        <w:t>entre</w:t>
      </w:r>
      <w:r>
        <w:rPr>
          <w:color w:val="231F20"/>
          <w:spacing w:val="-6"/>
        </w:rPr>
        <w:t> </w:t>
      </w:r>
      <w:r>
        <w:rPr>
          <w:color w:val="231F20"/>
        </w:rPr>
        <w:t>otros</w:t>
      </w:r>
      <w:r>
        <w:rPr>
          <w:color w:val="231F20"/>
          <w:spacing w:val="-6"/>
        </w:rPr>
        <w:t> </w:t>
      </w:r>
      <w:r>
        <w:rPr>
          <w:color w:val="231F20"/>
        </w:rPr>
        <w:t>aspectos</w:t>
      </w:r>
      <w:r>
        <w:rPr>
          <w:color w:val="231F20"/>
          <w:spacing w:val="-6"/>
        </w:rPr>
        <w:t> </w:t>
      </w:r>
      <w:r>
        <w:rPr>
          <w:color w:val="231F20"/>
        </w:rPr>
        <w:t>(Skeldon,</w:t>
      </w:r>
      <w:r>
        <w:rPr>
          <w:color w:val="231F20"/>
          <w:spacing w:val="-6"/>
        </w:rPr>
        <w:t> </w:t>
      </w:r>
      <w:r>
        <w:rPr>
          <w:color w:val="231F20"/>
        </w:rPr>
        <w:t>2010;</w:t>
      </w:r>
      <w:r>
        <w:rPr>
          <w:color w:val="231F20"/>
          <w:spacing w:val="-6"/>
        </w:rPr>
        <w:t> </w:t>
      </w:r>
      <w:r>
        <w:rPr>
          <w:color w:val="231F20"/>
        </w:rPr>
        <w:t>Castles</w:t>
      </w:r>
      <w:r>
        <w:rPr>
          <w:color w:val="231F20"/>
          <w:spacing w:val="-6"/>
        </w:rPr>
        <w:t> </w:t>
      </w:r>
      <w:r>
        <w:rPr>
          <w:color w:val="231F20"/>
        </w:rPr>
        <w:t>y</w:t>
      </w:r>
      <w:r>
        <w:rPr>
          <w:color w:val="231F20"/>
          <w:spacing w:val="-6"/>
        </w:rPr>
        <w:t> </w:t>
      </w:r>
      <w:r>
        <w:rPr>
          <w:color w:val="231F20"/>
        </w:rPr>
        <w:t>Miller,</w:t>
      </w:r>
      <w:r>
        <w:rPr>
          <w:color w:val="231F20"/>
          <w:spacing w:val="-6"/>
        </w:rPr>
        <w:t> </w:t>
      </w:r>
      <w:r>
        <w:rPr>
          <w:color w:val="231F20"/>
        </w:rPr>
        <w:t>2010; Papademetriou y Terrazas, 2009; Moser y Horn, 2013; Martínez- Pizarro, </w:t>
      </w:r>
      <w:r>
        <w:rPr>
          <w:color w:val="231F20"/>
          <w:spacing w:val="-3"/>
        </w:rPr>
        <w:t>2010). </w:t>
      </w:r>
      <w:r>
        <w:rPr>
          <w:color w:val="231F20"/>
        </w:rPr>
        <w:t>Sin bien estos efectos fueron más evidentes entre    la población migrante de media y baja calificación —en particular aquella vinculada a sectores económicos como el de la construc- ción—, cabe preguntarse cómo afectó esta crisis a la población de migrantes</w:t>
      </w:r>
      <w:r>
        <w:rPr>
          <w:color w:val="231F20"/>
          <w:spacing w:val="-18"/>
        </w:rPr>
        <w:t> </w:t>
      </w:r>
      <w:r>
        <w:rPr>
          <w:color w:val="231F20"/>
        </w:rPr>
        <w:t>calificados,</w:t>
      </w:r>
      <w:r>
        <w:rPr>
          <w:color w:val="231F20"/>
          <w:spacing w:val="-18"/>
        </w:rPr>
        <w:t> </w:t>
      </w:r>
      <w:r>
        <w:rPr>
          <w:color w:val="231F20"/>
        </w:rPr>
        <w:t>específicamente</w:t>
      </w:r>
      <w:r>
        <w:rPr>
          <w:color w:val="231F20"/>
          <w:spacing w:val="-18"/>
        </w:rPr>
        <w:t> </w:t>
      </w:r>
      <w:r>
        <w:rPr>
          <w:color w:val="231F20"/>
        </w:rPr>
        <w:t>de</w:t>
      </w:r>
      <w:r>
        <w:rPr>
          <w:color w:val="231F20"/>
          <w:spacing w:val="-18"/>
        </w:rPr>
        <w:t> </w:t>
      </w:r>
      <w:r>
        <w:rPr>
          <w:color w:val="231F20"/>
        </w:rPr>
        <w:t>América</w:t>
      </w:r>
      <w:r>
        <w:rPr>
          <w:color w:val="231F20"/>
          <w:spacing w:val="-18"/>
        </w:rPr>
        <w:t> </w:t>
      </w:r>
      <w:r>
        <w:rPr>
          <w:color w:val="231F20"/>
        </w:rPr>
        <w:t>Latina</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Caribe (alc).</w:t>
      </w:r>
      <w:r>
        <w:rPr>
          <w:color w:val="231F20"/>
          <w:spacing w:val="-7"/>
        </w:rPr>
        <w:t> </w:t>
      </w:r>
      <w:r>
        <w:rPr>
          <w:color w:val="231F20"/>
        </w:rPr>
        <w:t>Asimismo,</w:t>
      </w:r>
      <w:r>
        <w:rPr>
          <w:color w:val="231F20"/>
          <w:spacing w:val="-7"/>
        </w:rPr>
        <w:t> </w:t>
      </w:r>
      <w:r>
        <w:rPr>
          <w:color w:val="231F20"/>
        </w:rPr>
        <w:t>surgen</w:t>
      </w:r>
      <w:r>
        <w:rPr>
          <w:color w:val="231F20"/>
          <w:spacing w:val="-7"/>
        </w:rPr>
        <w:t> </w:t>
      </w:r>
      <w:r>
        <w:rPr>
          <w:color w:val="231F20"/>
        </w:rPr>
        <w:t>las</w:t>
      </w:r>
      <w:r>
        <w:rPr>
          <w:color w:val="231F20"/>
          <w:spacing w:val="-7"/>
        </w:rPr>
        <w:t> </w:t>
      </w:r>
      <w:r>
        <w:rPr>
          <w:color w:val="231F20"/>
        </w:rPr>
        <w:t>siguientes</w:t>
      </w:r>
      <w:r>
        <w:rPr>
          <w:color w:val="231F20"/>
          <w:spacing w:val="-7"/>
        </w:rPr>
        <w:t> </w:t>
      </w:r>
      <w:r>
        <w:rPr>
          <w:color w:val="231F20"/>
        </w:rPr>
        <w:t>preguntas:</w:t>
      </w:r>
      <w:r>
        <w:rPr>
          <w:color w:val="231F20"/>
          <w:spacing w:val="-7"/>
        </w:rPr>
        <w:t> </w:t>
      </w:r>
      <w:r>
        <w:rPr>
          <w:color w:val="231F20"/>
        </w:rPr>
        <w:t>¿cómo</w:t>
      </w:r>
      <w:r>
        <w:rPr>
          <w:color w:val="231F20"/>
          <w:spacing w:val="-7"/>
        </w:rPr>
        <w:t> </w:t>
      </w:r>
      <w:r>
        <w:rPr>
          <w:color w:val="231F20"/>
        </w:rPr>
        <w:t>se</w:t>
      </w:r>
      <w:r>
        <w:rPr>
          <w:color w:val="231F20"/>
          <w:spacing w:val="-7"/>
        </w:rPr>
        <w:t> </w:t>
      </w:r>
      <w:r>
        <w:rPr>
          <w:color w:val="231F20"/>
        </w:rPr>
        <w:t>vio</w:t>
      </w:r>
      <w:r>
        <w:rPr>
          <w:color w:val="231F20"/>
          <w:spacing w:val="-7"/>
        </w:rPr>
        <w:t> </w:t>
      </w:r>
      <w:r>
        <w:rPr>
          <w:color w:val="231F20"/>
        </w:rPr>
        <w:t>afec- tada la población migrante de alta calificación en términos labora- les?, ¿cómo impactó esta crisis a los migrantes calificados según</w:t>
      </w:r>
      <w:r>
        <w:rPr>
          <w:color w:val="231F20"/>
          <w:spacing w:val="51"/>
        </w:rPr>
        <w:t> </w:t>
      </w:r>
      <w:r>
        <w:rPr>
          <w:color w:val="231F20"/>
        </w:rPr>
        <w:t>su</w:t>
      </w:r>
    </w:p>
    <w:p>
      <w:pPr>
        <w:pStyle w:val="BodyText"/>
      </w:pPr>
    </w:p>
    <w:p>
      <w:pPr>
        <w:pStyle w:val="BodyText"/>
      </w:pPr>
    </w:p>
    <w:p>
      <w:pPr>
        <w:spacing w:before="151"/>
        <w:ind w:left="19" w:right="277" w:firstLine="0"/>
        <w:jc w:val="center"/>
        <w:rPr>
          <w:rFonts w:ascii="Calibri"/>
          <w:sz w:val="20"/>
        </w:rPr>
      </w:pPr>
      <w:r>
        <w:rPr>
          <w:rFonts w:ascii="Calibri"/>
          <w:color w:val="231F20"/>
          <w:sz w:val="20"/>
        </w:rPr>
        <w:t>13</w:t>
      </w:r>
    </w:p>
    <w:p>
      <w:pPr>
        <w:spacing w:after="0"/>
        <w:jc w:val="center"/>
        <w:rPr>
          <w:rFonts w:ascii="Calibri"/>
          <w:sz w:val="20"/>
        </w:rPr>
        <w:sectPr>
          <w:pgSz w:w="10480" w:h="13880"/>
          <w:pgMar w:header="0" w:footer="0"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tabs>
          <w:tab w:pos="2635" w:val="left" w:leader="none"/>
        </w:tabs>
        <w:spacing w:before="69"/>
        <w:ind w:left="2100" w:right="0" w:firstLine="0"/>
        <w:jc w:val="left"/>
        <w:rPr>
          <w:rFonts w:ascii="Calibri"/>
          <w:sz w:val="18"/>
        </w:rPr>
      </w:pPr>
      <w:r>
        <w:rPr>
          <w:rFonts w:ascii="Calibri"/>
          <w:color w:val="231F20"/>
          <w:sz w:val="18"/>
        </w:rPr>
        <w:t>14</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23"/>
      </w:pPr>
      <w:r>
        <w:rPr>
          <w:color w:val="231F20"/>
        </w:rPr>
        <w:t>país o región de origen?, ¿cómo fueron afectados según el tipo de ocupación en el que están insertos?</w:t>
      </w:r>
    </w:p>
    <w:p>
      <w:pPr>
        <w:pStyle w:val="BodyText"/>
        <w:spacing w:line="295" w:lineRule="auto" w:before="3"/>
        <w:ind w:left="2100" w:right="1837" w:firstLine="360"/>
        <w:jc w:val="both"/>
      </w:pPr>
      <w:r>
        <w:rPr>
          <w:color w:val="231F20"/>
          <w:w w:val="105"/>
        </w:rPr>
        <w:t>El</w:t>
      </w:r>
      <w:r>
        <w:rPr>
          <w:color w:val="231F20"/>
          <w:spacing w:val="-34"/>
          <w:w w:val="105"/>
        </w:rPr>
        <w:t> </w:t>
      </w:r>
      <w:r>
        <w:rPr>
          <w:color w:val="231F20"/>
          <w:w w:val="105"/>
        </w:rPr>
        <w:t>objetivo</w:t>
      </w:r>
      <w:r>
        <w:rPr>
          <w:color w:val="231F20"/>
          <w:spacing w:val="-34"/>
          <w:w w:val="105"/>
        </w:rPr>
        <w:t> </w:t>
      </w:r>
      <w:r>
        <w:rPr>
          <w:color w:val="231F20"/>
          <w:w w:val="105"/>
        </w:rPr>
        <w:t>de</w:t>
      </w:r>
      <w:r>
        <w:rPr>
          <w:color w:val="231F20"/>
          <w:spacing w:val="-34"/>
          <w:w w:val="105"/>
        </w:rPr>
        <w:t> </w:t>
      </w:r>
      <w:r>
        <w:rPr>
          <w:color w:val="231F20"/>
          <w:w w:val="105"/>
        </w:rPr>
        <w:t>este</w:t>
      </w:r>
      <w:r>
        <w:rPr>
          <w:color w:val="231F20"/>
          <w:spacing w:val="-34"/>
          <w:w w:val="105"/>
        </w:rPr>
        <w:t> </w:t>
      </w:r>
      <w:r>
        <w:rPr>
          <w:color w:val="231F20"/>
          <w:w w:val="105"/>
        </w:rPr>
        <w:t>trabajo</w:t>
      </w:r>
      <w:r>
        <w:rPr>
          <w:color w:val="231F20"/>
          <w:spacing w:val="-34"/>
          <w:w w:val="105"/>
        </w:rPr>
        <w:t> </w:t>
      </w:r>
      <w:r>
        <w:rPr>
          <w:color w:val="231F20"/>
          <w:w w:val="105"/>
        </w:rPr>
        <w:t>es</w:t>
      </w:r>
      <w:r>
        <w:rPr>
          <w:color w:val="231F20"/>
          <w:spacing w:val="-34"/>
          <w:w w:val="105"/>
        </w:rPr>
        <w:t> </w:t>
      </w:r>
      <w:r>
        <w:rPr>
          <w:color w:val="231F20"/>
          <w:w w:val="105"/>
        </w:rPr>
        <w:t>analizar</w:t>
      </w:r>
      <w:r>
        <w:rPr>
          <w:color w:val="231F20"/>
          <w:spacing w:val="-34"/>
          <w:w w:val="105"/>
        </w:rPr>
        <w:t> </w:t>
      </w:r>
      <w:r>
        <w:rPr>
          <w:color w:val="231F20"/>
          <w:w w:val="105"/>
        </w:rPr>
        <w:t>el</w:t>
      </w:r>
      <w:r>
        <w:rPr>
          <w:color w:val="231F20"/>
          <w:spacing w:val="-34"/>
          <w:w w:val="105"/>
        </w:rPr>
        <w:t> </w:t>
      </w:r>
      <w:r>
        <w:rPr>
          <w:color w:val="231F20"/>
          <w:w w:val="105"/>
        </w:rPr>
        <w:t>efecto</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crisis</w:t>
      </w:r>
      <w:r>
        <w:rPr>
          <w:color w:val="231F20"/>
          <w:spacing w:val="-34"/>
          <w:w w:val="105"/>
        </w:rPr>
        <w:t> </w:t>
      </w:r>
      <w:r>
        <w:rPr>
          <w:color w:val="231F20"/>
          <w:w w:val="105"/>
        </w:rPr>
        <w:t>econó- </w:t>
      </w:r>
      <w:r>
        <w:rPr>
          <w:color w:val="231F20"/>
        </w:rPr>
        <w:t>mico-financiera</w:t>
      </w:r>
      <w:r>
        <w:rPr>
          <w:color w:val="231F20"/>
          <w:spacing w:val="-19"/>
        </w:rPr>
        <w:t> </w:t>
      </w:r>
      <w:r>
        <w:rPr>
          <w:color w:val="231F20"/>
        </w:rPr>
        <w:t>de</w:t>
      </w:r>
      <w:r>
        <w:rPr>
          <w:color w:val="231F20"/>
          <w:spacing w:val="-19"/>
        </w:rPr>
        <w:t> </w:t>
      </w:r>
      <w:r>
        <w:rPr>
          <w:color w:val="231F20"/>
        </w:rPr>
        <w:t>2007-2008</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condiciones</w:t>
      </w:r>
      <w:r>
        <w:rPr>
          <w:color w:val="231F20"/>
          <w:spacing w:val="-19"/>
        </w:rPr>
        <w:t> </w:t>
      </w:r>
      <w:r>
        <w:rPr>
          <w:color w:val="231F20"/>
        </w:rPr>
        <w:t>de</w:t>
      </w:r>
      <w:r>
        <w:rPr>
          <w:color w:val="231F20"/>
          <w:spacing w:val="-19"/>
        </w:rPr>
        <w:t> </w:t>
      </w:r>
      <w:r>
        <w:rPr>
          <w:color w:val="231F20"/>
        </w:rPr>
        <w:t>inserción</w:t>
      </w:r>
      <w:r>
        <w:rPr>
          <w:color w:val="231F20"/>
          <w:spacing w:val="-19"/>
        </w:rPr>
        <w:t> </w:t>
      </w:r>
      <w:r>
        <w:rPr>
          <w:color w:val="231F20"/>
        </w:rPr>
        <w:t>laboral </w:t>
      </w:r>
      <w:r>
        <w:rPr>
          <w:color w:val="231F20"/>
          <w:w w:val="110"/>
        </w:rPr>
        <w:t>de</w:t>
      </w:r>
      <w:r>
        <w:rPr>
          <w:color w:val="231F20"/>
          <w:spacing w:val="-43"/>
          <w:w w:val="110"/>
        </w:rPr>
        <w:t> </w:t>
      </w:r>
      <w:r>
        <w:rPr>
          <w:color w:val="231F20"/>
          <w:w w:val="110"/>
        </w:rPr>
        <w:t>los</w:t>
      </w:r>
      <w:r>
        <w:rPr>
          <w:color w:val="231F20"/>
          <w:spacing w:val="-43"/>
          <w:w w:val="110"/>
        </w:rPr>
        <w:t> </w:t>
      </w:r>
      <w:r>
        <w:rPr>
          <w:color w:val="231F20"/>
          <w:w w:val="110"/>
        </w:rPr>
        <w:t>migrantes</w:t>
      </w:r>
      <w:r>
        <w:rPr>
          <w:color w:val="231F20"/>
          <w:spacing w:val="-43"/>
          <w:w w:val="110"/>
        </w:rPr>
        <w:t> </w:t>
      </w:r>
      <w:r>
        <w:rPr>
          <w:color w:val="231F20"/>
          <w:w w:val="110"/>
        </w:rPr>
        <w:t>calificados</w:t>
      </w:r>
      <w:r>
        <w:rPr>
          <w:color w:val="231F20"/>
          <w:spacing w:val="-43"/>
          <w:w w:val="110"/>
        </w:rPr>
        <w:t> </w:t>
      </w:r>
      <w:r>
        <w:rPr>
          <w:color w:val="231F20"/>
          <w:w w:val="110"/>
        </w:rPr>
        <w:t>de</w:t>
      </w:r>
      <w:r>
        <w:rPr>
          <w:color w:val="231F20"/>
          <w:spacing w:val="-43"/>
          <w:w w:val="110"/>
        </w:rPr>
        <w:t> </w:t>
      </w:r>
      <w:r>
        <w:rPr>
          <w:color w:val="231F20"/>
          <w:w w:val="110"/>
        </w:rPr>
        <w:t>alc</w:t>
      </w:r>
      <w:r>
        <w:rPr>
          <w:color w:val="231F20"/>
          <w:spacing w:val="-43"/>
          <w:w w:val="110"/>
        </w:rPr>
        <w:t> </w:t>
      </w:r>
      <w:r>
        <w:rPr>
          <w:color w:val="231F20"/>
          <w:w w:val="110"/>
        </w:rPr>
        <w:t>en</w:t>
      </w:r>
      <w:r>
        <w:rPr>
          <w:color w:val="231F20"/>
          <w:spacing w:val="-43"/>
          <w:w w:val="110"/>
        </w:rPr>
        <w:t> </w:t>
      </w:r>
      <w:r>
        <w:rPr>
          <w:color w:val="231F20"/>
          <w:w w:val="110"/>
        </w:rPr>
        <w:t>Estados</w:t>
      </w:r>
      <w:r>
        <w:rPr>
          <w:color w:val="231F20"/>
          <w:spacing w:val="-43"/>
          <w:w w:val="110"/>
        </w:rPr>
        <w:t> </w:t>
      </w:r>
      <w:r>
        <w:rPr>
          <w:color w:val="231F20"/>
          <w:w w:val="110"/>
        </w:rPr>
        <w:t>Unidos.</w:t>
      </w:r>
      <w:r>
        <w:rPr>
          <w:color w:val="231F20"/>
          <w:spacing w:val="-20"/>
          <w:w w:val="110"/>
        </w:rPr>
        <w:t> </w:t>
      </w:r>
      <w:r>
        <w:rPr>
          <w:color w:val="231F20"/>
          <w:w w:val="110"/>
        </w:rPr>
        <w:t>De</w:t>
      </w:r>
      <w:r>
        <w:rPr>
          <w:color w:val="231F20"/>
          <w:spacing w:val="-43"/>
          <w:w w:val="110"/>
        </w:rPr>
        <w:t> </w:t>
      </w:r>
      <w:r>
        <w:rPr>
          <w:color w:val="231F20"/>
          <w:w w:val="110"/>
        </w:rPr>
        <w:t>manera </w:t>
      </w:r>
      <w:r>
        <w:rPr>
          <w:color w:val="231F20"/>
          <w:w w:val="105"/>
        </w:rPr>
        <w:t>particular,</w:t>
      </w:r>
      <w:r>
        <w:rPr>
          <w:color w:val="231F20"/>
          <w:spacing w:val="-26"/>
          <w:w w:val="105"/>
        </w:rPr>
        <w:t> </w:t>
      </w:r>
      <w:r>
        <w:rPr>
          <w:color w:val="231F20"/>
          <w:w w:val="105"/>
        </w:rPr>
        <w:t>se</w:t>
      </w:r>
      <w:r>
        <w:rPr>
          <w:color w:val="231F20"/>
          <w:spacing w:val="-26"/>
          <w:w w:val="105"/>
        </w:rPr>
        <w:t> </w:t>
      </w:r>
      <w:r>
        <w:rPr>
          <w:color w:val="231F20"/>
          <w:w w:val="105"/>
        </w:rPr>
        <w:t>propone</w:t>
      </w:r>
      <w:r>
        <w:rPr>
          <w:color w:val="231F20"/>
          <w:spacing w:val="-26"/>
          <w:w w:val="105"/>
        </w:rPr>
        <w:t> </w:t>
      </w:r>
      <w:r>
        <w:rPr>
          <w:color w:val="231F20"/>
          <w:w w:val="105"/>
        </w:rPr>
        <w:t>examinar</w:t>
      </w:r>
      <w:r>
        <w:rPr>
          <w:color w:val="231F20"/>
          <w:spacing w:val="-26"/>
          <w:w w:val="105"/>
        </w:rPr>
        <w:t> </w:t>
      </w:r>
      <w:r>
        <w:rPr>
          <w:color w:val="231F20"/>
          <w:w w:val="105"/>
        </w:rPr>
        <w:t>los</w:t>
      </w:r>
      <w:r>
        <w:rPr>
          <w:color w:val="231F20"/>
          <w:spacing w:val="-26"/>
          <w:w w:val="105"/>
        </w:rPr>
        <w:t> </w:t>
      </w:r>
      <w:r>
        <w:rPr>
          <w:color w:val="231F20"/>
          <w:w w:val="105"/>
        </w:rPr>
        <w:t>niveles</w:t>
      </w:r>
      <w:r>
        <w:rPr>
          <w:color w:val="231F20"/>
          <w:spacing w:val="-26"/>
          <w:w w:val="105"/>
        </w:rPr>
        <w:t> </w:t>
      </w:r>
      <w:r>
        <w:rPr>
          <w:color w:val="231F20"/>
          <w:w w:val="105"/>
        </w:rPr>
        <w:t>de</w:t>
      </w:r>
      <w:r>
        <w:rPr>
          <w:color w:val="231F20"/>
          <w:spacing w:val="-26"/>
          <w:w w:val="105"/>
        </w:rPr>
        <w:t> </w:t>
      </w:r>
      <w:r>
        <w:rPr>
          <w:color w:val="231F20"/>
          <w:w w:val="105"/>
        </w:rPr>
        <w:t>ocupación</w:t>
      </w:r>
      <w:r>
        <w:rPr>
          <w:color w:val="231F20"/>
          <w:spacing w:val="-26"/>
          <w:w w:val="105"/>
        </w:rPr>
        <w:t> </w:t>
      </w:r>
      <w:r>
        <w:rPr>
          <w:color w:val="231F20"/>
          <w:w w:val="105"/>
        </w:rPr>
        <w:t>y</w:t>
      </w:r>
      <w:r>
        <w:rPr>
          <w:color w:val="231F20"/>
          <w:spacing w:val="-26"/>
          <w:w w:val="105"/>
        </w:rPr>
        <w:t> </w:t>
      </w:r>
      <w:r>
        <w:rPr>
          <w:color w:val="231F20"/>
          <w:w w:val="105"/>
        </w:rPr>
        <w:t>desocu- pación</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migrantes</w:t>
      </w:r>
      <w:r>
        <w:rPr>
          <w:color w:val="231F20"/>
          <w:spacing w:val="-26"/>
          <w:w w:val="105"/>
        </w:rPr>
        <w:t> </w:t>
      </w:r>
      <w:r>
        <w:rPr>
          <w:color w:val="231F20"/>
          <w:w w:val="105"/>
        </w:rPr>
        <w:t>de</w:t>
      </w:r>
      <w:r>
        <w:rPr>
          <w:color w:val="231F20"/>
          <w:spacing w:val="-26"/>
          <w:w w:val="105"/>
        </w:rPr>
        <w:t> </w:t>
      </w:r>
      <w:r>
        <w:rPr>
          <w:color w:val="231F20"/>
          <w:w w:val="105"/>
        </w:rPr>
        <w:t>alc,</w:t>
      </w:r>
      <w:r>
        <w:rPr>
          <w:color w:val="231F20"/>
          <w:spacing w:val="-26"/>
          <w:w w:val="105"/>
        </w:rPr>
        <w:t> </w:t>
      </w:r>
      <w:r>
        <w:rPr>
          <w:color w:val="231F20"/>
          <w:w w:val="105"/>
        </w:rPr>
        <w:t>así</w:t>
      </w:r>
      <w:r>
        <w:rPr>
          <w:color w:val="231F20"/>
          <w:spacing w:val="-26"/>
          <w:w w:val="105"/>
        </w:rPr>
        <w:t> </w:t>
      </w:r>
      <w:r>
        <w:rPr>
          <w:color w:val="231F20"/>
          <w:w w:val="105"/>
        </w:rPr>
        <w:t>como</w:t>
      </w:r>
      <w:r>
        <w:rPr>
          <w:color w:val="231F20"/>
          <w:spacing w:val="-26"/>
          <w:w w:val="105"/>
        </w:rPr>
        <w:t> </w:t>
      </w:r>
      <w:r>
        <w:rPr>
          <w:color w:val="231F20"/>
          <w:w w:val="105"/>
        </w:rPr>
        <w:t>su</w:t>
      </w:r>
      <w:r>
        <w:rPr>
          <w:color w:val="231F20"/>
          <w:spacing w:val="-26"/>
          <w:w w:val="105"/>
        </w:rPr>
        <w:t> </w:t>
      </w:r>
      <w:r>
        <w:rPr>
          <w:color w:val="231F20"/>
          <w:w w:val="105"/>
        </w:rPr>
        <w:t>inserción</w:t>
      </w:r>
      <w:r>
        <w:rPr>
          <w:color w:val="231F20"/>
          <w:spacing w:val="-26"/>
          <w:w w:val="105"/>
        </w:rPr>
        <w:t> </w:t>
      </w:r>
      <w:r>
        <w:rPr>
          <w:color w:val="231F20"/>
          <w:w w:val="105"/>
        </w:rPr>
        <w:t>ocupacional</w:t>
      </w:r>
      <w:r>
        <w:rPr>
          <w:color w:val="231F20"/>
          <w:spacing w:val="-26"/>
          <w:w w:val="105"/>
        </w:rPr>
        <w:t> </w:t>
      </w:r>
      <w:r>
        <w:rPr>
          <w:color w:val="231F20"/>
          <w:w w:val="105"/>
        </w:rPr>
        <w:t>y niveles</w:t>
      </w:r>
      <w:r>
        <w:rPr>
          <w:color w:val="231F20"/>
          <w:spacing w:val="-28"/>
          <w:w w:val="105"/>
        </w:rPr>
        <w:t> </w:t>
      </w:r>
      <w:r>
        <w:rPr>
          <w:color w:val="231F20"/>
          <w:w w:val="105"/>
        </w:rPr>
        <w:t>de</w:t>
      </w:r>
      <w:r>
        <w:rPr>
          <w:color w:val="231F20"/>
          <w:spacing w:val="-28"/>
          <w:w w:val="105"/>
        </w:rPr>
        <w:t> </w:t>
      </w:r>
      <w:r>
        <w:rPr>
          <w:color w:val="231F20"/>
          <w:w w:val="105"/>
        </w:rPr>
        <w:t>ingreso,</w:t>
      </w:r>
      <w:r>
        <w:rPr>
          <w:color w:val="231F20"/>
          <w:spacing w:val="-28"/>
          <w:w w:val="105"/>
        </w:rPr>
        <w:t> </w:t>
      </w:r>
      <w:r>
        <w:rPr>
          <w:color w:val="231F20"/>
          <w:w w:val="105"/>
        </w:rPr>
        <w:t>con</w:t>
      </w:r>
      <w:r>
        <w:rPr>
          <w:color w:val="231F20"/>
          <w:spacing w:val="-28"/>
          <w:w w:val="105"/>
        </w:rPr>
        <w:t> </w:t>
      </w:r>
      <w:r>
        <w:rPr>
          <w:color w:val="231F20"/>
          <w:w w:val="105"/>
        </w:rPr>
        <w:t>la</w:t>
      </w:r>
      <w:r>
        <w:rPr>
          <w:color w:val="231F20"/>
          <w:spacing w:val="-28"/>
          <w:w w:val="105"/>
        </w:rPr>
        <w:t> </w:t>
      </w:r>
      <w:r>
        <w:rPr>
          <w:color w:val="231F20"/>
          <w:w w:val="105"/>
        </w:rPr>
        <w:t>finalidad</w:t>
      </w:r>
      <w:r>
        <w:rPr>
          <w:color w:val="231F20"/>
          <w:spacing w:val="-28"/>
          <w:w w:val="105"/>
        </w:rPr>
        <w:t> </w:t>
      </w:r>
      <w:r>
        <w:rPr>
          <w:color w:val="231F20"/>
          <w:w w:val="105"/>
        </w:rPr>
        <w:t>de</w:t>
      </w:r>
      <w:r>
        <w:rPr>
          <w:color w:val="231F20"/>
          <w:spacing w:val="-28"/>
          <w:w w:val="105"/>
        </w:rPr>
        <w:t> </w:t>
      </w:r>
      <w:r>
        <w:rPr>
          <w:color w:val="231F20"/>
          <w:w w:val="105"/>
        </w:rPr>
        <w:t>identificar</w:t>
      </w:r>
      <w:r>
        <w:rPr>
          <w:color w:val="231F20"/>
          <w:spacing w:val="-28"/>
          <w:w w:val="105"/>
        </w:rPr>
        <w:t> </w:t>
      </w:r>
      <w:r>
        <w:rPr>
          <w:color w:val="231F20"/>
          <w:w w:val="105"/>
        </w:rPr>
        <w:t>patrones</w:t>
      </w:r>
      <w:r>
        <w:rPr>
          <w:color w:val="231F20"/>
          <w:spacing w:val="-28"/>
          <w:w w:val="105"/>
        </w:rPr>
        <w:t> </w:t>
      </w:r>
      <w:r>
        <w:rPr>
          <w:color w:val="231F20"/>
          <w:w w:val="105"/>
        </w:rPr>
        <w:t>de</w:t>
      </w:r>
      <w:r>
        <w:rPr>
          <w:color w:val="231F20"/>
          <w:spacing w:val="-28"/>
          <w:w w:val="105"/>
        </w:rPr>
        <w:t> </w:t>
      </w:r>
      <w:r>
        <w:rPr>
          <w:color w:val="231F20"/>
          <w:w w:val="105"/>
        </w:rPr>
        <w:t>segre- gación</w:t>
      </w:r>
      <w:r>
        <w:rPr>
          <w:color w:val="231F20"/>
          <w:spacing w:val="-45"/>
          <w:w w:val="105"/>
        </w:rPr>
        <w:t> </w:t>
      </w:r>
      <w:r>
        <w:rPr>
          <w:color w:val="231F20"/>
          <w:w w:val="105"/>
        </w:rPr>
        <w:t>laboral</w:t>
      </w:r>
      <w:r>
        <w:rPr>
          <w:color w:val="231F20"/>
          <w:spacing w:val="-45"/>
          <w:w w:val="105"/>
        </w:rPr>
        <w:t> </w:t>
      </w:r>
      <w:r>
        <w:rPr>
          <w:color w:val="231F20"/>
          <w:w w:val="105"/>
        </w:rPr>
        <w:t>y</w:t>
      </w:r>
      <w:r>
        <w:rPr>
          <w:color w:val="231F20"/>
          <w:spacing w:val="-45"/>
          <w:w w:val="105"/>
        </w:rPr>
        <w:t> </w:t>
      </w:r>
      <w:r>
        <w:rPr>
          <w:color w:val="231F20"/>
          <w:w w:val="105"/>
        </w:rPr>
        <w:t>desigualdad</w:t>
      </w:r>
      <w:r>
        <w:rPr>
          <w:color w:val="231F20"/>
          <w:spacing w:val="-45"/>
          <w:w w:val="105"/>
        </w:rPr>
        <w:t> </w:t>
      </w:r>
      <w:r>
        <w:rPr>
          <w:color w:val="231F20"/>
          <w:w w:val="105"/>
        </w:rPr>
        <w:t>salarial</w:t>
      </w:r>
      <w:r>
        <w:rPr>
          <w:color w:val="231F20"/>
          <w:spacing w:val="-45"/>
          <w:w w:val="105"/>
        </w:rPr>
        <w:t> </w:t>
      </w:r>
      <w:r>
        <w:rPr>
          <w:color w:val="231F20"/>
          <w:w w:val="105"/>
        </w:rPr>
        <w:t>de</w:t>
      </w:r>
      <w:r>
        <w:rPr>
          <w:color w:val="231F20"/>
          <w:spacing w:val="-45"/>
          <w:w w:val="105"/>
        </w:rPr>
        <w:t> </w:t>
      </w:r>
      <w:r>
        <w:rPr>
          <w:color w:val="231F20"/>
          <w:w w:val="105"/>
        </w:rPr>
        <w:t>acuerdo</w:t>
      </w:r>
      <w:r>
        <w:rPr>
          <w:color w:val="231F20"/>
          <w:spacing w:val="-45"/>
          <w:w w:val="105"/>
        </w:rPr>
        <w:t> </w:t>
      </w:r>
      <w:r>
        <w:rPr>
          <w:color w:val="231F20"/>
          <w:w w:val="105"/>
        </w:rPr>
        <w:t>con</w:t>
      </w:r>
      <w:r>
        <w:rPr>
          <w:color w:val="231F20"/>
          <w:spacing w:val="-45"/>
          <w:w w:val="105"/>
        </w:rPr>
        <w:t> </w:t>
      </w:r>
      <w:r>
        <w:rPr>
          <w:color w:val="231F20"/>
          <w:w w:val="105"/>
        </w:rPr>
        <w:t>su</w:t>
      </w:r>
      <w:r>
        <w:rPr>
          <w:color w:val="231F20"/>
          <w:spacing w:val="-45"/>
          <w:w w:val="105"/>
        </w:rPr>
        <w:t> </w:t>
      </w:r>
      <w:r>
        <w:rPr>
          <w:color w:val="231F20"/>
          <w:w w:val="105"/>
        </w:rPr>
        <w:t>participación </w:t>
      </w:r>
      <w:r>
        <w:rPr>
          <w:color w:val="231F20"/>
          <w:w w:val="110"/>
        </w:rPr>
        <w:t>en</w:t>
      </w:r>
      <w:r>
        <w:rPr>
          <w:color w:val="231F20"/>
          <w:spacing w:val="-40"/>
          <w:w w:val="110"/>
        </w:rPr>
        <w:t> </w:t>
      </w:r>
      <w:r>
        <w:rPr>
          <w:color w:val="231F20"/>
          <w:w w:val="110"/>
        </w:rPr>
        <w:t>el</w:t>
      </w:r>
      <w:r>
        <w:rPr>
          <w:color w:val="231F20"/>
          <w:spacing w:val="-40"/>
          <w:w w:val="110"/>
        </w:rPr>
        <w:t> </w:t>
      </w:r>
      <w:r>
        <w:rPr>
          <w:color w:val="231F20"/>
          <w:w w:val="110"/>
        </w:rPr>
        <w:t>mercado</w:t>
      </w:r>
      <w:r>
        <w:rPr>
          <w:color w:val="231F20"/>
          <w:spacing w:val="-40"/>
          <w:w w:val="110"/>
        </w:rPr>
        <w:t> </w:t>
      </w:r>
      <w:r>
        <w:rPr>
          <w:color w:val="231F20"/>
          <w:w w:val="110"/>
        </w:rPr>
        <w:t>de</w:t>
      </w:r>
      <w:r>
        <w:rPr>
          <w:color w:val="231F20"/>
          <w:spacing w:val="-40"/>
          <w:w w:val="110"/>
        </w:rPr>
        <w:t> </w:t>
      </w:r>
      <w:r>
        <w:rPr>
          <w:color w:val="231F20"/>
          <w:w w:val="110"/>
        </w:rPr>
        <w:t>trabajo</w:t>
      </w:r>
      <w:r>
        <w:rPr>
          <w:color w:val="231F20"/>
          <w:spacing w:val="-40"/>
          <w:w w:val="110"/>
        </w:rPr>
        <w:t> </w:t>
      </w:r>
      <w:r>
        <w:rPr>
          <w:color w:val="231F20"/>
          <w:w w:val="110"/>
        </w:rPr>
        <w:t>estadounidense.</w:t>
      </w:r>
      <w:r>
        <w:rPr>
          <w:color w:val="231F20"/>
          <w:spacing w:val="-40"/>
          <w:w w:val="110"/>
        </w:rPr>
        <w:t> </w:t>
      </w:r>
      <w:r>
        <w:rPr>
          <w:color w:val="231F20"/>
          <w:w w:val="110"/>
        </w:rPr>
        <w:t>En</w:t>
      </w:r>
      <w:r>
        <w:rPr>
          <w:color w:val="231F20"/>
          <w:spacing w:val="-40"/>
          <w:w w:val="110"/>
        </w:rPr>
        <w:t> </w:t>
      </w:r>
      <w:r>
        <w:rPr>
          <w:color w:val="231F20"/>
          <w:w w:val="110"/>
        </w:rPr>
        <w:t>virtud</w:t>
      </w:r>
      <w:r>
        <w:rPr>
          <w:color w:val="231F20"/>
          <w:spacing w:val="-40"/>
          <w:w w:val="110"/>
        </w:rPr>
        <w:t> </w:t>
      </w:r>
      <w:r>
        <w:rPr>
          <w:color w:val="231F20"/>
          <w:w w:val="110"/>
        </w:rPr>
        <w:t>de</w:t>
      </w:r>
      <w:r>
        <w:rPr>
          <w:color w:val="231F20"/>
          <w:spacing w:val="-40"/>
          <w:w w:val="110"/>
        </w:rPr>
        <w:t> </w:t>
      </w:r>
      <w:r>
        <w:rPr>
          <w:color w:val="231F20"/>
          <w:w w:val="110"/>
        </w:rPr>
        <w:t>que</w:t>
      </w:r>
      <w:r>
        <w:rPr>
          <w:color w:val="231F20"/>
          <w:spacing w:val="-40"/>
          <w:w w:val="110"/>
        </w:rPr>
        <w:t> </w:t>
      </w:r>
      <w:r>
        <w:rPr>
          <w:color w:val="231F20"/>
          <w:w w:val="110"/>
        </w:rPr>
        <w:t>más</w:t>
      </w:r>
      <w:r>
        <w:rPr>
          <w:color w:val="231F20"/>
          <w:spacing w:val="-40"/>
          <w:w w:val="110"/>
        </w:rPr>
        <w:t> </w:t>
      </w:r>
      <w:r>
        <w:rPr>
          <w:color w:val="231F20"/>
          <w:w w:val="110"/>
        </w:rPr>
        <w:t>de </w:t>
      </w:r>
      <w:r>
        <w:rPr>
          <w:color w:val="231F20"/>
          <w:w w:val="105"/>
        </w:rPr>
        <w:t>80%</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migración</w:t>
      </w:r>
      <w:r>
        <w:rPr>
          <w:color w:val="231F20"/>
          <w:spacing w:val="-29"/>
          <w:w w:val="105"/>
        </w:rPr>
        <w:t> </w:t>
      </w:r>
      <w:r>
        <w:rPr>
          <w:color w:val="231F20"/>
          <w:w w:val="105"/>
        </w:rPr>
        <w:t>calificada</w:t>
      </w:r>
      <w:r>
        <w:rPr>
          <w:color w:val="231F20"/>
          <w:spacing w:val="-29"/>
          <w:w w:val="105"/>
        </w:rPr>
        <w:t> </w:t>
      </w:r>
      <w:r>
        <w:rPr>
          <w:color w:val="231F20"/>
          <w:w w:val="105"/>
        </w:rPr>
        <w:t>con</w:t>
      </w:r>
      <w:r>
        <w:rPr>
          <w:color w:val="231F20"/>
          <w:spacing w:val="-29"/>
          <w:w w:val="105"/>
        </w:rPr>
        <w:t> </w:t>
      </w:r>
      <w:r>
        <w:rPr>
          <w:color w:val="231F20"/>
          <w:w w:val="105"/>
        </w:rPr>
        <w:t>origen</w:t>
      </w:r>
      <w:r>
        <w:rPr>
          <w:color w:val="231F20"/>
          <w:spacing w:val="-29"/>
          <w:w w:val="105"/>
        </w:rPr>
        <w:t> </w:t>
      </w:r>
      <w:r>
        <w:rPr>
          <w:color w:val="231F20"/>
          <w:w w:val="105"/>
        </w:rPr>
        <w:t>en</w:t>
      </w:r>
      <w:r>
        <w:rPr>
          <w:color w:val="231F20"/>
          <w:spacing w:val="-29"/>
          <w:w w:val="105"/>
        </w:rPr>
        <w:t> </w:t>
      </w:r>
      <w:r>
        <w:rPr>
          <w:color w:val="231F20"/>
          <w:w w:val="105"/>
        </w:rPr>
        <w:t>alc</w:t>
      </w:r>
      <w:r>
        <w:rPr>
          <w:color w:val="231F20"/>
          <w:spacing w:val="-29"/>
          <w:w w:val="105"/>
        </w:rPr>
        <w:t> </w:t>
      </w:r>
      <w:r>
        <w:rPr>
          <w:color w:val="231F20"/>
          <w:w w:val="105"/>
        </w:rPr>
        <w:t>se</w:t>
      </w:r>
      <w:r>
        <w:rPr>
          <w:color w:val="231F20"/>
          <w:spacing w:val="-29"/>
          <w:w w:val="105"/>
        </w:rPr>
        <w:t> </w:t>
      </w:r>
      <w:r>
        <w:rPr>
          <w:color w:val="231F20"/>
          <w:w w:val="105"/>
        </w:rPr>
        <w:t>dirige</w:t>
      </w:r>
      <w:r>
        <w:rPr>
          <w:color w:val="231F20"/>
          <w:spacing w:val="-29"/>
          <w:w w:val="105"/>
        </w:rPr>
        <w:t> </w:t>
      </w:r>
      <w:r>
        <w:rPr>
          <w:color w:val="231F20"/>
          <w:w w:val="105"/>
        </w:rPr>
        <w:t>a</w:t>
      </w:r>
      <w:r>
        <w:rPr>
          <w:color w:val="231F20"/>
          <w:spacing w:val="-29"/>
          <w:w w:val="105"/>
        </w:rPr>
        <w:t> </w:t>
      </w:r>
      <w:r>
        <w:rPr>
          <w:color w:val="231F20"/>
          <w:w w:val="105"/>
        </w:rPr>
        <w:t>Estados Unidos,</w:t>
      </w:r>
      <w:r>
        <w:rPr>
          <w:color w:val="231F20"/>
          <w:spacing w:val="-21"/>
          <w:w w:val="105"/>
        </w:rPr>
        <w:t> </w:t>
      </w:r>
      <w:r>
        <w:rPr>
          <w:color w:val="231F20"/>
          <w:w w:val="105"/>
        </w:rPr>
        <w:t>el</w:t>
      </w:r>
      <w:r>
        <w:rPr>
          <w:color w:val="231F20"/>
          <w:spacing w:val="-21"/>
          <w:w w:val="105"/>
        </w:rPr>
        <w:t> </w:t>
      </w:r>
      <w:r>
        <w:rPr>
          <w:color w:val="231F20"/>
          <w:w w:val="105"/>
        </w:rPr>
        <w:t>presente</w:t>
      </w:r>
      <w:r>
        <w:rPr>
          <w:color w:val="231F20"/>
          <w:spacing w:val="-21"/>
          <w:w w:val="105"/>
        </w:rPr>
        <w:t> </w:t>
      </w:r>
      <w:r>
        <w:rPr>
          <w:color w:val="231F20"/>
          <w:w w:val="105"/>
        </w:rPr>
        <w:t>estudio</w:t>
      </w:r>
      <w:r>
        <w:rPr>
          <w:color w:val="231F20"/>
          <w:spacing w:val="-21"/>
          <w:w w:val="105"/>
        </w:rPr>
        <w:t> </w:t>
      </w:r>
      <w:r>
        <w:rPr>
          <w:color w:val="231F20"/>
          <w:w w:val="105"/>
        </w:rPr>
        <w:t>se</w:t>
      </w:r>
      <w:r>
        <w:rPr>
          <w:color w:val="231F20"/>
          <w:spacing w:val="-21"/>
          <w:w w:val="105"/>
        </w:rPr>
        <w:t> </w:t>
      </w:r>
      <w:r>
        <w:rPr>
          <w:color w:val="231F20"/>
          <w:w w:val="105"/>
        </w:rPr>
        <w:t>centra</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cambios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situación </w:t>
      </w:r>
      <w:r>
        <w:rPr>
          <w:color w:val="231F20"/>
        </w:rPr>
        <w:t>laboral</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migrantes</w:t>
      </w:r>
      <w:r>
        <w:rPr>
          <w:color w:val="231F20"/>
          <w:spacing w:val="-12"/>
        </w:rPr>
        <w:t> </w:t>
      </w:r>
      <w:r>
        <w:rPr>
          <w:color w:val="231F20"/>
        </w:rPr>
        <w:t>calificados</w:t>
      </w:r>
      <w:r>
        <w:rPr>
          <w:color w:val="231F20"/>
          <w:spacing w:val="-12"/>
        </w:rPr>
        <w:t> </w:t>
      </w:r>
      <w:r>
        <w:rPr>
          <w:color w:val="231F20"/>
        </w:rPr>
        <w:t>radicados</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país.</w:t>
      </w:r>
    </w:p>
    <w:p>
      <w:pPr>
        <w:pStyle w:val="BodyText"/>
        <w:spacing w:line="295" w:lineRule="auto" w:before="3"/>
        <w:ind w:left="2099" w:right="1837" w:firstLine="360"/>
        <w:jc w:val="both"/>
      </w:pPr>
      <w:r>
        <w:rPr>
          <w:color w:val="231F20"/>
          <w:spacing w:val="-3"/>
        </w:rPr>
        <w:t>No </w:t>
      </w:r>
      <w:r>
        <w:rPr>
          <w:color w:val="231F20"/>
        </w:rPr>
        <w:t>obstante que en Estados Unidos se ha decretado el “fin de </w:t>
      </w:r>
      <w:r>
        <w:rPr>
          <w:color w:val="231F20"/>
          <w:spacing w:val="-7"/>
        </w:rPr>
        <w:t>crisis”, </w:t>
      </w:r>
      <w:r>
        <w:rPr>
          <w:color w:val="231F20"/>
        </w:rPr>
        <w:t>como</w:t>
      </w:r>
      <w:r>
        <w:rPr>
          <w:color w:val="231F20"/>
          <w:spacing w:val="-7"/>
        </w:rPr>
        <w:t> </w:t>
      </w:r>
      <w:r>
        <w:rPr>
          <w:color w:val="231F20"/>
        </w:rPr>
        <w:t>lo</w:t>
      </w:r>
      <w:r>
        <w:rPr>
          <w:color w:val="231F20"/>
          <w:spacing w:val="-7"/>
        </w:rPr>
        <w:t> </w:t>
      </w:r>
      <w:r>
        <w:rPr>
          <w:color w:val="231F20"/>
        </w:rPr>
        <w:t>declarara</w:t>
      </w:r>
      <w:r>
        <w:rPr>
          <w:color w:val="231F20"/>
          <w:spacing w:val="-7"/>
        </w:rPr>
        <w:t> </w:t>
      </w:r>
      <w:r>
        <w:rPr>
          <w:color w:val="231F20"/>
        </w:rPr>
        <w:t>el</w:t>
      </w:r>
      <w:r>
        <w:rPr>
          <w:color w:val="231F20"/>
          <w:spacing w:val="-7"/>
        </w:rPr>
        <w:t> </w:t>
      </w:r>
      <w:r>
        <w:rPr>
          <w:color w:val="231F20"/>
        </w:rPr>
        <w:t>presidente</w:t>
      </w:r>
      <w:r>
        <w:rPr>
          <w:color w:val="231F20"/>
          <w:spacing w:val="-7"/>
        </w:rPr>
        <w:t> </w:t>
      </w:r>
      <w:r>
        <w:rPr>
          <w:color w:val="231F20"/>
        </w:rPr>
        <w:t>Barack</w:t>
      </w:r>
      <w:r>
        <w:rPr>
          <w:color w:val="231F20"/>
          <w:spacing w:val="-7"/>
        </w:rPr>
        <w:t> </w:t>
      </w:r>
      <w:r>
        <w:rPr>
          <w:color w:val="231F20"/>
        </w:rPr>
        <w:t>Obama</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discurso </w:t>
      </w:r>
      <w:r>
        <w:rPr>
          <w:color w:val="231F20"/>
          <w:spacing w:val="-3"/>
        </w:rPr>
        <w:t>ante </w:t>
      </w:r>
      <w:r>
        <w:rPr>
          <w:color w:val="231F20"/>
        </w:rPr>
        <w:t>el Congreso el pasado 20 de enero de 2015,</w:t>
      </w:r>
      <w:r>
        <w:rPr>
          <w:color w:val="231F20"/>
          <w:position w:val="8"/>
          <w:sz w:val="14"/>
        </w:rPr>
        <w:t>1 </w:t>
      </w:r>
      <w:r>
        <w:rPr>
          <w:color w:val="231F20"/>
        </w:rPr>
        <w:t>la crisis económi- co-financiera</w:t>
      </w:r>
      <w:r>
        <w:rPr>
          <w:color w:val="231F20"/>
          <w:spacing w:val="-14"/>
        </w:rPr>
        <w:t> </w:t>
      </w:r>
      <w:r>
        <w:rPr>
          <w:color w:val="231F20"/>
        </w:rPr>
        <w:t>de</w:t>
      </w:r>
      <w:r>
        <w:rPr>
          <w:color w:val="231F20"/>
          <w:spacing w:val="-14"/>
        </w:rPr>
        <w:t> </w:t>
      </w:r>
      <w:r>
        <w:rPr>
          <w:color w:val="231F20"/>
        </w:rPr>
        <w:t>2007-2008</w:t>
      </w:r>
      <w:r>
        <w:rPr>
          <w:color w:val="231F20"/>
          <w:spacing w:val="-14"/>
        </w:rPr>
        <w:t> </w:t>
      </w:r>
      <w:r>
        <w:rPr>
          <w:color w:val="231F20"/>
        </w:rPr>
        <w:t>exhibió</w:t>
      </w:r>
      <w:r>
        <w:rPr>
          <w:color w:val="231F20"/>
          <w:spacing w:val="-14"/>
        </w:rPr>
        <w:t> </w:t>
      </w:r>
      <w:r>
        <w:rPr>
          <w:color w:val="231F20"/>
        </w:rPr>
        <w:t>la</w:t>
      </w:r>
      <w:r>
        <w:rPr>
          <w:color w:val="231F20"/>
          <w:spacing w:val="-14"/>
        </w:rPr>
        <w:t> </w:t>
      </w:r>
      <w:r>
        <w:rPr>
          <w:color w:val="231F20"/>
        </w:rPr>
        <w:t>vulnerabilidad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población de migrantes calificados en ese país, pero sobre todo, su papel en la recuperación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crisis.</w:t>
      </w:r>
      <w:r>
        <w:rPr>
          <w:color w:val="231F20"/>
          <w:spacing w:val="-11"/>
        </w:rPr>
        <w:t> </w:t>
      </w:r>
      <w:r>
        <w:rPr>
          <w:color w:val="231F20"/>
        </w:rPr>
        <w:t>De</w:t>
      </w:r>
      <w:r>
        <w:rPr>
          <w:color w:val="231F20"/>
          <w:spacing w:val="-11"/>
        </w:rPr>
        <w:t> </w:t>
      </w:r>
      <w:r>
        <w:rPr>
          <w:color w:val="231F20"/>
        </w:rPr>
        <w:t>ahí</w:t>
      </w:r>
      <w:r>
        <w:rPr>
          <w:color w:val="231F20"/>
          <w:spacing w:val="-11"/>
        </w:rPr>
        <w:t> </w:t>
      </w:r>
      <w:r>
        <w:rPr>
          <w:color w:val="231F20"/>
        </w:rPr>
        <w:t>la</w:t>
      </w:r>
      <w:r>
        <w:rPr>
          <w:color w:val="231F20"/>
          <w:spacing w:val="-11"/>
        </w:rPr>
        <w:t> </w:t>
      </w:r>
      <w:r>
        <w:rPr>
          <w:color w:val="231F20"/>
        </w:rPr>
        <w:t>vigencia</w:t>
      </w:r>
      <w:r>
        <w:rPr>
          <w:color w:val="231F20"/>
          <w:spacing w:val="-11"/>
        </w:rPr>
        <w:t> </w:t>
      </w:r>
      <w:r>
        <w:rPr>
          <w:color w:val="231F20"/>
        </w:rPr>
        <w:t>de</w:t>
      </w:r>
      <w:r>
        <w:rPr>
          <w:color w:val="231F20"/>
          <w:spacing w:val="-11"/>
        </w:rPr>
        <w:t> </w:t>
      </w:r>
      <w:r>
        <w:rPr>
          <w:color w:val="231F20"/>
        </w:rPr>
        <w:t>conocer</w:t>
      </w:r>
      <w:r>
        <w:rPr>
          <w:color w:val="231F20"/>
          <w:spacing w:val="-11"/>
        </w:rPr>
        <w:t> </w:t>
      </w:r>
      <w:r>
        <w:rPr>
          <w:color w:val="231F20"/>
        </w:rPr>
        <w:t>los</w:t>
      </w:r>
      <w:r>
        <w:rPr>
          <w:color w:val="231F20"/>
          <w:spacing w:val="-11"/>
        </w:rPr>
        <w:t> </w:t>
      </w:r>
      <w:r>
        <w:rPr>
          <w:color w:val="231F20"/>
        </w:rPr>
        <w:t>efectos</w:t>
      </w:r>
      <w:r>
        <w:rPr>
          <w:color w:val="231F20"/>
          <w:spacing w:val="-11"/>
        </w:rPr>
        <w:t> </w:t>
      </w:r>
      <w:r>
        <w:rPr>
          <w:color w:val="231F20"/>
        </w:rPr>
        <w:t>de esta</w:t>
      </w:r>
      <w:r>
        <w:rPr>
          <w:color w:val="231F20"/>
          <w:spacing w:val="-19"/>
        </w:rPr>
        <w:t> </w:t>
      </w:r>
      <w:r>
        <w:rPr>
          <w:color w:val="231F20"/>
        </w:rPr>
        <w:t>crisis</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condiciones</w:t>
      </w:r>
      <w:r>
        <w:rPr>
          <w:color w:val="231F20"/>
          <w:spacing w:val="-19"/>
        </w:rPr>
        <w:t> </w:t>
      </w:r>
      <w:r>
        <w:rPr>
          <w:color w:val="231F20"/>
        </w:rPr>
        <w:t>laborales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migrantes</w:t>
      </w:r>
      <w:r>
        <w:rPr>
          <w:color w:val="231F20"/>
          <w:spacing w:val="-19"/>
        </w:rPr>
        <w:t> </w:t>
      </w:r>
      <w:r>
        <w:rPr>
          <w:color w:val="231F20"/>
        </w:rPr>
        <w:t>calificados</w:t>
      </w:r>
      <w:r>
        <w:rPr>
          <w:color w:val="231F20"/>
          <w:spacing w:val="-19"/>
        </w:rPr>
        <w:t> </w:t>
      </w:r>
      <w:r>
        <w:rPr>
          <w:color w:val="231F20"/>
        </w:rPr>
        <w:t>en</w:t>
      </w:r>
    </w:p>
    <w:p>
      <w:pPr>
        <w:pStyle w:val="BodyText"/>
      </w:pPr>
    </w:p>
    <w:p>
      <w:pPr>
        <w:spacing w:line="271" w:lineRule="auto" w:before="183"/>
        <w:ind w:left="2460" w:right="1837" w:hanging="360"/>
        <w:jc w:val="both"/>
        <w:rPr>
          <w:sz w:val="20"/>
        </w:rPr>
      </w:pPr>
      <w:r>
        <w:rPr>
          <w:color w:val="231F20"/>
          <w:position w:val="7"/>
          <w:sz w:val="12"/>
        </w:rPr>
        <w:t>1   </w:t>
      </w:r>
      <w:r>
        <w:rPr>
          <w:color w:val="231F20"/>
          <w:sz w:val="20"/>
        </w:rPr>
        <w:t>“The shadow of crisis has passed, and the State of the </w:t>
      </w:r>
      <w:r>
        <w:rPr>
          <w:color w:val="231F20"/>
          <w:spacing w:val="-3"/>
          <w:sz w:val="20"/>
        </w:rPr>
        <w:t>Union </w:t>
      </w:r>
      <w:r>
        <w:rPr>
          <w:color w:val="231F20"/>
          <w:sz w:val="20"/>
        </w:rPr>
        <w:t>is strong (…)   after a breakthrough year for America, our economy is growing and creat- ing jobs at the fastest pace since 1999. Our unemployment rate is now lower than it was before the financial crisis. (…) </w:t>
      </w:r>
      <w:r>
        <w:rPr>
          <w:color w:val="231F20"/>
          <w:spacing w:val="-5"/>
          <w:sz w:val="20"/>
        </w:rPr>
        <w:t>At </w:t>
      </w:r>
      <w:r>
        <w:rPr>
          <w:color w:val="231F20"/>
          <w:sz w:val="20"/>
        </w:rPr>
        <w:t>this moment —with a growing </w:t>
      </w:r>
      <w:r>
        <w:rPr>
          <w:color w:val="231F20"/>
          <w:spacing w:val="-4"/>
          <w:sz w:val="20"/>
        </w:rPr>
        <w:t>economy, </w:t>
      </w:r>
      <w:r>
        <w:rPr>
          <w:color w:val="231F20"/>
          <w:sz w:val="20"/>
        </w:rPr>
        <w:t>shrinking deficits, bustling industry, booming energy production— we have risen from recession freer to write our own future than </w:t>
      </w:r>
      <w:r>
        <w:rPr>
          <w:color w:val="231F20"/>
          <w:spacing w:val="-3"/>
          <w:sz w:val="20"/>
        </w:rPr>
        <w:t>any </w:t>
      </w:r>
      <w:r>
        <w:rPr>
          <w:color w:val="231F20"/>
          <w:sz w:val="20"/>
        </w:rPr>
        <w:t>other nation on </w:t>
      </w:r>
      <w:r>
        <w:rPr>
          <w:color w:val="231F20"/>
          <w:spacing w:val="-7"/>
          <w:sz w:val="20"/>
        </w:rPr>
        <w:t>Earth”. </w:t>
      </w:r>
      <w:r>
        <w:rPr>
          <w:color w:val="231F20"/>
          <w:sz w:val="20"/>
        </w:rPr>
        <w:t>Remarks by the President in State of the </w:t>
      </w:r>
      <w:r>
        <w:rPr>
          <w:color w:val="231F20"/>
          <w:spacing w:val="-3"/>
          <w:sz w:val="20"/>
        </w:rPr>
        <w:t>Union </w:t>
      </w:r>
      <w:r>
        <w:rPr>
          <w:color w:val="231F20"/>
          <w:sz w:val="20"/>
        </w:rPr>
        <w:t>Address, January</w:t>
      </w:r>
      <w:r>
        <w:rPr>
          <w:color w:val="231F20"/>
          <w:spacing w:val="-24"/>
          <w:sz w:val="20"/>
        </w:rPr>
        <w:t> </w:t>
      </w:r>
      <w:r>
        <w:rPr>
          <w:color w:val="231F20"/>
          <w:sz w:val="20"/>
        </w:rPr>
        <w:t>20,</w:t>
      </w:r>
      <w:r>
        <w:rPr>
          <w:color w:val="231F20"/>
          <w:spacing w:val="-24"/>
          <w:sz w:val="20"/>
        </w:rPr>
        <w:t> </w:t>
      </w:r>
      <w:r>
        <w:rPr>
          <w:color w:val="231F20"/>
          <w:sz w:val="20"/>
        </w:rPr>
        <w:t>2015.</w:t>
      </w:r>
      <w:r>
        <w:rPr>
          <w:color w:val="231F20"/>
          <w:spacing w:val="-24"/>
          <w:sz w:val="20"/>
        </w:rPr>
        <w:t> </w:t>
      </w:r>
      <w:r>
        <w:rPr>
          <w:color w:val="231F20"/>
          <w:sz w:val="20"/>
        </w:rPr>
        <w:t>&lt;htt</w:t>
      </w:r>
      <w:hyperlink r:id="rId91">
        <w:r>
          <w:rPr>
            <w:color w:val="231F20"/>
            <w:sz w:val="20"/>
          </w:rPr>
          <w:t>ps://w</w:t>
        </w:r>
      </w:hyperlink>
      <w:r>
        <w:rPr>
          <w:color w:val="231F20"/>
          <w:sz w:val="20"/>
        </w:rPr>
        <w:t>ww.w</w:t>
      </w:r>
      <w:hyperlink r:id="rId91">
        <w:r>
          <w:rPr>
            <w:color w:val="231F20"/>
            <w:sz w:val="20"/>
          </w:rPr>
          <w:t>hi</w:t>
        </w:r>
      </w:hyperlink>
      <w:r>
        <w:rPr>
          <w:color w:val="231F20"/>
          <w:sz w:val="20"/>
        </w:rPr>
        <w:t>t</w:t>
      </w:r>
      <w:hyperlink r:id="rId91">
        <w:r>
          <w:rPr>
            <w:color w:val="231F20"/>
            <w:sz w:val="20"/>
          </w:rPr>
          <w:t>ehouse.gov/</w:t>
        </w:r>
      </w:hyperlink>
      <w:r>
        <w:rPr>
          <w:color w:val="231F20"/>
          <w:spacing w:val="-24"/>
          <w:sz w:val="20"/>
        </w:rPr>
        <w:t> </w:t>
      </w:r>
      <w:r>
        <w:rPr>
          <w:color w:val="231F20"/>
          <w:sz w:val="20"/>
        </w:rPr>
        <w:t>the-press-office/2015/01/20/ remarks-president-state-union-address-january-20-2015&gt;.</w:t>
      </w:r>
    </w:p>
    <w:p>
      <w:pPr>
        <w:spacing w:after="0" w:line="271" w:lineRule="auto"/>
        <w:jc w:val="both"/>
        <w:rPr>
          <w:sz w:val="20"/>
        </w:rPr>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6918" w:right="0" w:firstLine="0"/>
        <w:jc w:val="left"/>
        <w:rPr>
          <w:rFonts w:ascii="Calibri" w:hAnsi="Calibri"/>
          <w:sz w:val="18"/>
        </w:rPr>
      </w:pPr>
      <w:r>
        <w:rPr>
          <w:rFonts w:ascii="Calibri" w:hAnsi="Calibri"/>
          <w:color w:val="231F20"/>
          <w:sz w:val="18"/>
        </w:rPr>
        <w:t>Introducción</w:t>
        <w:tab/>
        <w:t>15</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both"/>
      </w:pPr>
      <w:r>
        <w:rPr>
          <w:color w:val="231F20"/>
        </w:rPr>
        <w:t>esta</w:t>
      </w:r>
      <w:r>
        <w:rPr>
          <w:color w:val="231F20"/>
          <w:spacing w:val="-16"/>
        </w:rPr>
        <w:t> </w:t>
      </w:r>
      <w:r>
        <w:rPr>
          <w:color w:val="231F20"/>
        </w:rPr>
        <w:t>coyuntura</w:t>
      </w:r>
      <w:r>
        <w:rPr>
          <w:color w:val="231F20"/>
          <w:spacing w:val="-16"/>
        </w:rPr>
        <w:t> </w:t>
      </w:r>
      <w:r>
        <w:rPr>
          <w:color w:val="231F20"/>
        </w:rPr>
        <w:t>económica,</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las</w:t>
      </w:r>
      <w:r>
        <w:rPr>
          <w:color w:val="231F20"/>
          <w:spacing w:val="-16"/>
        </w:rPr>
        <w:t> </w:t>
      </w:r>
      <w:r>
        <w:rPr>
          <w:color w:val="231F20"/>
        </w:rPr>
        <w:t>secuelas</w:t>
      </w:r>
      <w:r>
        <w:rPr>
          <w:color w:val="231F20"/>
          <w:spacing w:val="-15"/>
        </w:rPr>
        <w:t> </w:t>
      </w:r>
      <w:r>
        <w:rPr>
          <w:color w:val="231F20"/>
        </w:rPr>
        <w:t>laborales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crisis en</w:t>
      </w:r>
      <w:r>
        <w:rPr>
          <w:color w:val="231F20"/>
          <w:spacing w:val="-9"/>
        </w:rPr>
        <w:t> </w:t>
      </w:r>
      <w:r>
        <w:rPr>
          <w:color w:val="231F20"/>
        </w:rPr>
        <w:t>un</w:t>
      </w:r>
      <w:r>
        <w:rPr>
          <w:color w:val="231F20"/>
          <w:spacing w:val="-9"/>
        </w:rPr>
        <w:t> </w:t>
      </w:r>
      <w:r>
        <w:rPr>
          <w:color w:val="231F20"/>
        </w:rPr>
        <w:t>escenario</w:t>
      </w:r>
      <w:r>
        <w:rPr>
          <w:color w:val="231F20"/>
          <w:spacing w:val="-9"/>
        </w:rPr>
        <w:t> </w:t>
      </w:r>
      <w:r>
        <w:rPr>
          <w:color w:val="231F20"/>
        </w:rPr>
        <w:t>de</w:t>
      </w:r>
      <w:r>
        <w:rPr>
          <w:color w:val="231F20"/>
          <w:spacing w:val="-9"/>
        </w:rPr>
        <w:t> </w:t>
      </w:r>
      <w:r>
        <w:rPr>
          <w:color w:val="231F20"/>
          <w:spacing w:val="-4"/>
        </w:rPr>
        <w:t>“salida”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recesión</w:t>
      </w:r>
      <w:r>
        <w:rPr>
          <w:color w:val="231F20"/>
          <w:spacing w:val="-9"/>
        </w:rPr>
        <w:t> </w:t>
      </w:r>
      <w:r>
        <w:rPr>
          <w:color w:val="231F20"/>
        </w:rPr>
        <w:t>económica.</w:t>
      </w:r>
    </w:p>
    <w:p>
      <w:pPr>
        <w:pStyle w:val="BodyText"/>
        <w:spacing w:line="295" w:lineRule="auto" w:before="3"/>
        <w:ind w:left="1840" w:right="2096" w:firstLine="360"/>
        <w:jc w:val="both"/>
      </w:pPr>
      <w:r>
        <w:rPr>
          <w:color w:val="231F20"/>
        </w:rPr>
        <w:t>En</w:t>
      </w:r>
      <w:r>
        <w:rPr>
          <w:color w:val="231F20"/>
          <w:spacing w:val="-9"/>
        </w:rPr>
        <w:t> </w:t>
      </w:r>
      <w:r>
        <w:rPr>
          <w:color w:val="231F20"/>
        </w:rPr>
        <w:t>este</w:t>
      </w:r>
      <w:r>
        <w:rPr>
          <w:color w:val="231F20"/>
          <w:spacing w:val="-9"/>
        </w:rPr>
        <w:t> </w:t>
      </w:r>
      <w:r>
        <w:rPr>
          <w:color w:val="231F20"/>
        </w:rPr>
        <w:t>trabajo</w:t>
      </w:r>
      <w:r>
        <w:rPr>
          <w:color w:val="231F20"/>
          <w:spacing w:val="-9"/>
        </w:rPr>
        <w:t> </w:t>
      </w:r>
      <w:r>
        <w:rPr>
          <w:color w:val="231F20"/>
        </w:rPr>
        <w:t>se</w:t>
      </w:r>
      <w:r>
        <w:rPr>
          <w:color w:val="231F20"/>
          <w:spacing w:val="-9"/>
        </w:rPr>
        <w:t> </w:t>
      </w:r>
      <w:r>
        <w:rPr>
          <w:color w:val="231F20"/>
        </w:rPr>
        <w:t>considera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calificada</w:t>
      </w:r>
      <w:r>
        <w:rPr>
          <w:color w:val="231F20"/>
          <w:spacing w:val="-9"/>
        </w:rPr>
        <w:t> </w:t>
      </w:r>
      <w:r>
        <w:rPr>
          <w:color w:val="231F20"/>
        </w:rPr>
        <w:t>como</w:t>
      </w:r>
      <w:r>
        <w:rPr>
          <w:color w:val="231F20"/>
          <w:spacing w:val="-9"/>
        </w:rPr>
        <w:t> </w:t>
      </w:r>
      <w:r>
        <w:rPr>
          <w:color w:val="231F20"/>
        </w:rPr>
        <w:t>aque- lla compuesta por individuos de 25 años y más, con título o</w:t>
      </w:r>
      <w:r>
        <w:rPr>
          <w:color w:val="231F20"/>
          <w:spacing w:val="-26"/>
        </w:rPr>
        <w:t> </w:t>
      </w:r>
      <w:r>
        <w:rPr>
          <w:color w:val="231F20"/>
        </w:rPr>
        <w:t>diploma de licenciatura, maestría o doctorado. Este grupo etario fue selec- cionado partiendo del supuesto de que a esa edad la mayoría de los migrantes ha concluido sus estudios de licenciatura, además de</w:t>
      </w:r>
      <w:r>
        <w:rPr>
          <w:color w:val="231F20"/>
          <w:spacing w:val="-36"/>
        </w:rPr>
        <w:t> </w:t>
      </w:r>
      <w:r>
        <w:rPr>
          <w:color w:val="231F20"/>
        </w:rPr>
        <w:t>estar en condiciones de insertarse en el mercado laboral (para una discu- sión más amplia sobre este rango de edad véase Docquier, Lowell y Marfouk,</w:t>
      </w:r>
      <w:r>
        <w:rPr>
          <w:color w:val="231F20"/>
          <w:spacing w:val="-21"/>
        </w:rPr>
        <w:t> </w:t>
      </w:r>
      <w:r>
        <w:rPr>
          <w:color w:val="231F20"/>
        </w:rPr>
        <w:t>2008;</w:t>
      </w:r>
      <w:r>
        <w:rPr>
          <w:color w:val="231F20"/>
          <w:spacing w:val="-21"/>
        </w:rPr>
        <w:t> </w:t>
      </w:r>
      <w:r>
        <w:rPr>
          <w:color w:val="231F20"/>
        </w:rPr>
        <w:t>Lozano</w:t>
      </w:r>
      <w:r>
        <w:rPr>
          <w:color w:val="231F20"/>
          <w:spacing w:val="-21"/>
        </w:rPr>
        <w:t> </w:t>
      </w:r>
      <w:r>
        <w:rPr>
          <w:color w:val="231F20"/>
        </w:rPr>
        <w:t>y</w:t>
      </w:r>
      <w:r>
        <w:rPr>
          <w:color w:val="231F20"/>
          <w:spacing w:val="-21"/>
        </w:rPr>
        <w:t> </w:t>
      </w:r>
      <w:r>
        <w:rPr>
          <w:color w:val="231F20"/>
        </w:rPr>
        <w:t>Gandini,</w:t>
      </w:r>
      <w:r>
        <w:rPr>
          <w:color w:val="231F20"/>
          <w:spacing w:val="-21"/>
        </w:rPr>
        <w:t> </w:t>
      </w:r>
      <w:r>
        <w:rPr>
          <w:color w:val="231F20"/>
        </w:rPr>
        <w:t>2010).</w:t>
      </w:r>
    </w:p>
    <w:p>
      <w:pPr>
        <w:pStyle w:val="BodyText"/>
        <w:spacing w:line="292" w:lineRule="auto" w:before="3"/>
        <w:ind w:left="1839" w:right="2097" w:firstLine="360"/>
        <w:jc w:val="both"/>
      </w:pPr>
      <w:r>
        <w:rPr>
          <w:color w:val="231F20"/>
          <w:w w:val="105"/>
        </w:rPr>
        <w:t>El</w:t>
      </w:r>
      <w:r>
        <w:rPr>
          <w:color w:val="231F20"/>
          <w:spacing w:val="-23"/>
          <w:w w:val="105"/>
        </w:rPr>
        <w:t> </w:t>
      </w:r>
      <w:r>
        <w:rPr>
          <w:color w:val="231F20"/>
          <w:spacing w:val="3"/>
          <w:w w:val="105"/>
        </w:rPr>
        <w:t>análisis</w:t>
      </w:r>
      <w:r>
        <w:rPr>
          <w:color w:val="231F20"/>
          <w:spacing w:val="-23"/>
          <w:w w:val="105"/>
        </w:rPr>
        <w:t> </w:t>
      </w:r>
      <w:r>
        <w:rPr>
          <w:color w:val="231F20"/>
          <w:w w:val="105"/>
        </w:rPr>
        <w:t>se</w:t>
      </w:r>
      <w:r>
        <w:rPr>
          <w:color w:val="231F20"/>
          <w:spacing w:val="-23"/>
          <w:w w:val="105"/>
        </w:rPr>
        <w:t> </w:t>
      </w:r>
      <w:r>
        <w:rPr>
          <w:color w:val="231F20"/>
          <w:spacing w:val="2"/>
          <w:w w:val="105"/>
        </w:rPr>
        <w:t>lleva</w:t>
      </w:r>
      <w:r>
        <w:rPr>
          <w:color w:val="231F20"/>
          <w:spacing w:val="-23"/>
          <w:w w:val="105"/>
        </w:rPr>
        <w:t> </w:t>
      </w:r>
      <w:r>
        <w:rPr>
          <w:color w:val="231F20"/>
          <w:w w:val="105"/>
        </w:rPr>
        <w:t>a</w:t>
      </w:r>
      <w:r>
        <w:rPr>
          <w:color w:val="231F20"/>
          <w:spacing w:val="-23"/>
          <w:w w:val="105"/>
        </w:rPr>
        <w:t> </w:t>
      </w:r>
      <w:r>
        <w:rPr>
          <w:color w:val="231F20"/>
          <w:w w:val="105"/>
        </w:rPr>
        <w:t>cabo</w:t>
      </w:r>
      <w:r>
        <w:rPr>
          <w:color w:val="231F20"/>
          <w:spacing w:val="-23"/>
          <w:w w:val="105"/>
        </w:rPr>
        <w:t> </w:t>
      </w:r>
      <w:r>
        <w:rPr>
          <w:color w:val="231F20"/>
          <w:w w:val="105"/>
        </w:rPr>
        <w:t>desde</w:t>
      </w:r>
      <w:r>
        <w:rPr>
          <w:color w:val="231F20"/>
          <w:spacing w:val="-23"/>
          <w:w w:val="105"/>
        </w:rPr>
        <w:t> </w:t>
      </w:r>
      <w:r>
        <w:rPr>
          <w:color w:val="231F20"/>
          <w:spacing w:val="2"/>
          <w:w w:val="105"/>
        </w:rPr>
        <w:t>una</w:t>
      </w:r>
      <w:r>
        <w:rPr>
          <w:color w:val="231F20"/>
          <w:spacing w:val="-23"/>
          <w:w w:val="105"/>
        </w:rPr>
        <w:t> </w:t>
      </w:r>
      <w:r>
        <w:rPr>
          <w:color w:val="231F20"/>
          <w:spacing w:val="2"/>
          <w:w w:val="105"/>
        </w:rPr>
        <w:t>perspectiva</w:t>
      </w:r>
      <w:r>
        <w:rPr>
          <w:color w:val="231F20"/>
          <w:spacing w:val="-23"/>
          <w:w w:val="105"/>
        </w:rPr>
        <w:t> </w:t>
      </w:r>
      <w:r>
        <w:rPr>
          <w:color w:val="231F20"/>
          <w:w w:val="105"/>
        </w:rPr>
        <w:t>comparada</w:t>
      </w:r>
      <w:r>
        <w:rPr>
          <w:color w:val="231F20"/>
          <w:spacing w:val="-23"/>
          <w:w w:val="105"/>
        </w:rPr>
        <w:t> </w:t>
      </w:r>
      <w:r>
        <w:rPr>
          <w:color w:val="231F20"/>
          <w:w w:val="105"/>
        </w:rPr>
        <w:t>en dos</w:t>
      </w:r>
      <w:r>
        <w:rPr>
          <w:color w:val="231F20"/>
          <w:spacing w:val="-11"/>
          <w:w w:val="105"/>
        </w:rPr>
        <w:t> </w:t>
      </w:r>
      <w:r>
        <w:rPr>
          <w:color w:val="231F20"/>
          <w:w w:val="105"/>
        </w:rPr>
        <w:t>sentidos:</w:t>
      </w:r>
      <w:r>
        <w:rPr>
          <w:color w:val="231F20"/>
          <w:spacing w:val="-11"/>
          <w:w w:val="105"/>
        </w:rPr>
        <w:t> </w:t>
      </w:r>
      <w:r>
        <w:rPr>
          <w:color w:val="231F20"/>
          <w:w w:val="105"/>
        </w:rPr>
        <w:t>por</w:t>
      </w:r>
      <w:r>
        <w:rPr>
          <w:color w:val="231F20"/>
          <w:spacing w:val="-11"/>
          <w:w w:val="105"/>
        </w:rPr>
        <w:t> </w:t>
      </w:r>
      <w:r>
        <w:rPr>
          <w:color w:val="231F20"/>
          <w:spacing w:val="3"/>
          <w:w w:val="105"/>
        </w:rPr>
        <w:t>un</w:t>
      </w:r>
      <w:r>
        <w:rPr>
          <w:color w:val="231F20"/>
          <w:spacing w:val="-11"/>
          <w:w w:val="105"/>
        </w:rPr>
        <w:t> </w:t>
      </w:r>
      <w:r>
        <w:rPr>
          <w:color w:val="231F20"/>
          <w:w w:val="105"/>
        </w:rPr>
        <w:t>lado,</w:t>
      </w:r>
      <w:r>
        <w:rPr>
          <w:color w:val="231F20"/>
          <w:spacing w:val="-11"/>
          <w:w w:val="105"/>
        </w:rPr>
        <w:t> </w:t>
      </w:r>
      <w:r>
        <w:rPr>
          <w:color w:val="231F20"/>
          <w:w w:val="105"/>
        </w:rPr>
        <w:t>se</w:t>
      </w:r>
      <w:r>
        <w:rPr>
          <w:color w:val="231F20"/>
          <w:spacing w:val="-11"/>
          <w:w w:val="105"/>
        </w:rPr>
        <w:t> </w:t>
      </w:r>
      <w:r>
        <w:rPr>
          <w:color w:val="231F20"/>
          <w:w w:val="105"/>
        </w:rPr>
        <w:t>compara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de</w:t>
      </w:r>
      <w:r>
        <w:rPr>
          <w:color w:val="231F20"/>
          <w:spacing w:val="-11"/>
          <w:w w:val="105"/>
        </w:rPr>
        <w:t> </w:t>
      </w:r>
      <w:r>
        <w:rPr>
          <w:color w:val="231F20"/>
          <w:spacing w:val="2"/>
          <w:w w:val="105"/>
        </w:rPr>
        <w:t>migrantes calificados</w:t>
      </w:r>
      <w:r>
        <w:rPr>
          <w:color w:val="231F20"/>
          <w:spacing w:val="-18"/>
          <w:w w:val="105"/>
        </w:rPr>
        <w:t> </w:t>
      </w:r>
      <w:r>
        <w:rPr>
          <w:color w:val="231F20"/>
          <w:w w:val="105"/>
        </w:rPr>
        <w:t>de</w:t>
      </w:r>
      <w:r>
        <w:rPr>
          <w:color w:val="231F20"/>
          <w:spacing w:val="-18"/>
          <w:w w:val="105"/>
        </w:rPr>
        <w:t> </w:t>
      </w:r>
      <w:r>
        <w:rPr>
          <w:color w:val="231F20"/>
          <w:spacing w:val="2"/>
          <w:w w:val="105"/>
        </w:rPr>
        <w:t>alc</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población</w:t>
      </w:r>
      <w:r>
        <w:rPr>
          <w:color w:val="231F20"/>
          <w:spacing w:val="-18"/>
          <w:w w:val="105"/>
        </w:rPr>
        <w:t> </w:t>
      </w:r>
      <w:r>
        <w:rPr>
          <w:color w:val="231F20"/>
          <w:w w:val="105"/>
        </w:rPr>
        <w:t>nativa</w:t>
      </w:r>
      <w:r>
        <w:rPr>
          <w:color w:val="231F20"/>
          <w:spacing w:val="-18"/>
          <w:w w:val="105"/>
        </w:rPr>
        <w:t> </w:t>
      </w:r>
      <w:r>
        <w:rPr>
          <w:color w:val="231F20"/>
          <w:w w:val="105"/>
        </w:rPr>
        <w:t>y</w:t>
      </w:r>
      <w:r>
        <w:rPr>
          <w:color w:val="231F20"/>
          <w:spacing w:val="-18"/>
          <w:w w:val="105"/>
        </w:rPr>
        <w:t> </w:t>
      </w:r>
      <w:r>
        <w:rPr>
          <w:color w:val="231F20"/>
          <w:w w:val="105"/>
        </w:rPr>
        <w:t>con</w:t>
      </w:r>
      <w:r>
        <w:rPr>
          <w:color w:val="231F20"/>
          <w:spacing w:val="-18"/>
          <w:w w:val="105"/>
        </w:rPr>
        <w:t> </w:t>
      </w:r>
      <w:r>
        <w:rPr>
          <w:color w:val="231F20"/>
          <w:w w:val="105"/>
        </w:rPr>
        <w:t>los</w:t>
      </w:r>
      <w:r>
        <w:rPr>
          <w:color w:val="231F20"/>
          <w:spacing w:val="-18"/>
          <w:w w:val="105"/>
        </w:rPr>
        <w:t> </w:t>
      </w:r>
      <w:r>
        <w:rPr>
          <w:color w:val="231F20"/>
          <w:spacing w:val="2"/>
          <w:w w:val="105"/>
        </w:rPr>
        <w:t>migrantes</w:t>
      </w:r>
      <w:r>
        <w:rPr>
          <w:color w:val="231F20"/>
          <w:spacing w:val="-18"/>
          <w:w w:val="105"/>
        </w:rPr>
        <w:t> </w:t>
      </w:r>
      <w:r>
        <w:rPr>
          <w:color w:val="231F20"/>
          <w:w w:val="105"/>
        </w:rPr>
        <w:t>pro- cedentes</w:t>
      </w:r>
      <w:r>
        <w:rPr>
          <w:color w:val="231F20"/>
          <w:spacing w:val="-16"/>
          <w:w w:val="105"/>
        </w:rPr>
        <w:t> </w:t>
      </w:r>
      <w:r>
        <w:rPr>
          <w:color w:val="231F20"/>
          <w:w w:val="105"/>
        </w:rPr>
        <w:t>de</w:t>
      </w:r>
      <w:r>
        <w:rPr>
          <w:color w:val="231F20"/>
          <w:spacing w:val="-16"/>
          <w:w w:val="105"/>
        </w:rPr>
        <w:t> </w:t>
      </w:r>
      <w:r>
        <w:rPr>
          <w:color w:val="231F20"/>
          <w:spacing w:val="2"/>
          <w:w w:val="105"/>
        </w:rPr>
        <w:t>otras</w:t>
      </w:r>
      <w:r>
        <w:rPr>
          <w:color w:val="231F20"/>
          <w:spacing w:val="-16"/>
          <w:w w:val="105"/>
        </w:rPr>
        <w:t> </w:t>
      </w:r>
      <w:r>
        <w:rPr>
          <w:color w:val="231F20"/>
          <w:w w:val="105"/>
        </w:rPr>
        <w:t>regiones</w:t>
      </w:r>
      <w:r>
        <w:rPr>
          <w:color w:val="231F20"/>
          <w:spacing w:val="-16"/>
          <w:w w:val="105"/>
        </w:rPr>
        <w:t> </w:t>
      </w:r>
      <w:r>
        <w:rPr>
          <w:color w:val="231F20"/>
          <w:w w:val="105"/>
        </w:rPr>
        <w:t>del</w:t>
      </w:r>
      <w:r>
        <w:rPr>
          <w:color w:val="231F20"/>
          <w:spacing w:val="-16"/>
          <w:w w:val="105"/>
        </w:rPr>
        <w:t> </w:t>
      </w:r>
      <w:r>
        <w:rPr>
          <w:color w:val="231F20"/>
          <w:w w:val="105"/>
        </w:rPr>
        <w:t>mundo;</w:t>
      </w:r>
      <w:r>
        <w:rPr>
          <w:color w:val="231F20"/>
          <w:spacing w:val="-16"/>
          <w:w w:val="105"/>
        </w:rPr>
        <w:t> </w:t>
      </w:r>
      <w:r>
        <w:rPr>
          <w:color w:val="231F20"/>
          <w:spacing w:val="-7"/>
          <w:w w:val="105"/>
        </w:rPr>
        <w:t>y,</w:t>
      </w:r>
      <w:r>
        <w:rPr>
          <w:color w:val="231F20"/>
          <w:spacing w:val="-16"/>
          <w:w w:val="105"/>
        </w:rPr>
        <w:t> </w:t>
      </w:r>
      <w:r>
        <w:rPr>
          <w:color w:val="231F20"/>
          <w:w w:val="105"/>
        </w:rPr>
        <w:t>por</w:t>
      </w:r>
      <w:r>
        <w:rPr>
          <w:color w:val="231F20"/>
          <w:spacing w:val="-16"/>
          <w:w w:val="105"/>
        </w:rPr>
        <w:t> </w:t>
      </w:r>
      <w:r>
        <w:rPr>
          <w:color w:val="231F20"/>
          <w:w w:val="105"/>
        </w:rPr>
        <w:t>otro,</w:t>
      </w:r>
      <w:r>
        <w:rPr>
          <w:color w:val="231F20"/>
          <w:spacing w:val="-16"/>
          <w:w w:val="105"/>
        </w:rPr>
        <w:t> </w:t>
      </w:r>
      <w:r>
        <w:rPr>
          <w:color w:val="231F20"/>
          <w:w w:val="105"/>
        </w:rPr>
        <w:t>temporalmente, mediante el </w:t>
      </w:r>
      <w:r>
        <w:rPr>
          <w:color w:val="231F20"/>
          <w:spacing w:val="3"/>
          <w:w w:val="105"/>
        </w:rPr>
        <w:t>análisis </w:t>
      </w:r>
      <w:r>
        <w:rPr>
          <w:color w:val="231F20"/>
          <w:w w:val="105"/>
        </w:rPr>
        <w:t>de diversos indicadores laborales pre y post </w:t>
      </w:r>
      <w:r>
        <w:rPr>
          <w:color w:val="231F20"/>
          <w:spacing w:val="2"/>
          <w:w w:val="105"/>
        </w:rPr>
        <w:t>crisis.</w:t>
      </w:r>
      <w:r>
        <w:rPr>
          <w:color w:val="231F20"/>
          <w:spacing w:val="-40"/>
          <w:w w:val="105"/>
        </w:rPr>
        <w:t> </w:t>
      </w:r>
      <w:r>
        <w:rPr>
          <w:color w:val="231F20"/>
          <w:w w:val="105"/>
        </w:rPr>
        <w:t>Como</w:t>
      </w:r>
      <w:r>
        <w:rPr>
          <w:color w:val="231F20"/>
          <w:spacing w:val="-40"/>
          <w:w w:val="105"/>
        </w:rPr>
        <w:t> </w:t>
      </w:r>
      <w:r>
        <w:rPr>
          <w:color w:val="231F20"/>
          <w:spacing w:val="2"/>
          <w:w w:val="105"/>
        </w:rPr>
        <w:t>estrategia</w:t>
      </w:r>
      <w:r>
        <w:rPr>
          <w:color w:val="231F20"/>
          <w:spacing w:val="-40"/>
          <w:w w:val="105"/>
        </w:rPr>
        <w:t> </w:t>
      </w:r>
      <w:r>
        <w:rPr>
          <w:color w:val="231F20"/>
          <w:spacing w:val="3"/>
          <w:w w:val="105"/>
        </w:rPr>
        <w:t>analítica</w:t>
      </w:r>
      <w:r>
        <w:rPr>
          <w:color w:val="231F20"/>
          <w:spacing w:val="-40"/>
          <w:w w:val="105"/>
        </w:rPr>
        <w:t> </w:t>
      </w:r>
      <w:r>
        <w:rPr>
          <w:color w:val="231F20"/>
          <w:w w:val="105"/>
        </w:rPr>
        <w:t>se</w:t>
      </w:r>
      <w:r>
        <w:rPr>
          <w:color w:val="231F20"/>
          <w:spacing w:val="-40"/>
          <w:w w:val="105"/>
        </w:rPr>
        <w:t> </w:t>
      </w:r>
      <w:r>
        <w:rPr>
          <w:color w:val="231F20"/>
          <w:spacing w:val="2"/>
          <w:w w:val="105"/>
        </w:rPr>
        <w:t>dividió</w:t>
      </w:r>
      <w:r>
        <w:rPr>
          <w:color w:val="231F20"/>
          <w:spacing w:val="-40"/>
          <w:w w:val="105"/>
        </w:rPr>
        <w:t> </w:t>
      </w:r>
      <w:r>
        <w:rPr>
          <w:color w:val="231F20"/>
          <w:w w:val="105"/>
        </w:rPr>
        <w:t>a</w:t>
      </w:r>
      <w:r>
        <w:rPr>
          <w:color w:val="231F20"/>
          <w:spacing w:val="-40"/>
          <w:w w:val="105"/>
        </w:rPr>
        <w:t> </w:t>
      </w:r>
      <w:r>
        <w:rPr>
          <w:color w:val="231F20"/>
          <w:w w:val="105"/>
        </w:rPr>
        <w:t>la</w:t>
      </w:r>
      <w:r>
        <w:rPr>
          <w:color w:val="231F20"/>
          <w:spacing w:val="-40"/>
          <w:w w:val="105"/>
        </w:rPr>
        <w:t> </w:t>
      </w:r>
      <w:r>
        <w:rPr>
          <w:color w:val="231F20"/>
          <w:w w:val="105"/>
        </w:rPr>
        <w:t>población</w:t>
      </w:r>
      <w:r>
        <w:rPr>
          <w:color w:val="231F20"/>
          <w:spacing w:val="-40"/>
          <w:w w:val="105"/>
        </w:rPr>
        <w:t> </w:t>
      </w:r>
      <w:r>
        <w:rPr>
          <w:color w:val="231F20"/>
          <w:w w:val="105"/>
        </w:rPr>
        <w:t>de</w:t>
      </w:r>
      <w:r>
        <w:rPr>
          <w:color w:val="231F20"/>
          <w:spacing w:val="-40"/>
          <w:w w:val="105"/>
        </w:rPr>
        <w:t> </w:t>
      </w:r>
      <w:r>
        <w:rPr>
          <w:color w:val="231F20"/>
          <w:w w:val="105"/>
        </w:rPr>
        <w:t>25</w:t>
      </w:r>
      <w:r>
        <w:rPr>
          <w:color w:val="231F20"/>
          <w:spacing w:val="-40"/>
          <w:w w:val="105"/>
        </w:rPr>
        <w:t> </w:t>
      </w:r>
      <w:r>
        <w:rPr>
          <w:color w:val="231F20"/>
          <w:w w:val="105"/>
        </w:rPr>
        <w:t>años y</w:t>
      </w:r>
      <w:r>
        <w:rPr>
          <w:color w:val="231F20"/>
          <w:spacing w:val="-39"/>
          <w:w w:val="105"/>
        </w:rPr>
        <w:t> </w:t>
      </w:r>
      <w:r>
        <w:rPr>
          <w:color w:val="231F20"/>
          <w:w w:val="105"/>
        </w:rPr>
        <w:t>más</w:t>
      </w:r>
      <w:r>
        <w:rPr>
          <w:color w:val="231F20"/>
          <w:spacing w:val="-39"/>
          <w:w w:val="105"/>
        </w:rPr>
        <w:t> </w:t>
      </w:r>
      <w:r>
        <w:rPr>
          <w:color w:val="231F20"/>
          <w:w w:val="105"/>
        </w:rPr>
        <w:t>en</w:t>
      </w:r>
      <w:r>
        <w:rPr>
          <w:color w:val="231F20"/>
          <w:spacing w:val="-39"/>
          <w:w w:val="105"/>
        </w:rPr>
        <w:t> </w:t>
      </w:r>
      <w:r>
        <w:rPr>
          <w:color w:val="231F20"/>
          <w:w w:val="105"/>
        </w:rPr>
        <w:t>tres</w:t>
      </w:r>
      <w:r>
        <w:rPr>
          <w:color w:val="231F20"/>
          <w:spacing w:val="-39"/>
          <w:w w:val="105"/>
        </w:rPr>
        <w:t> </w:t>
      </w:r>
      <w:r>
        <w:rPr>
          <w:color w:val="231F20"/>
          <w:w w:val="105"/>
        </w:rPr>
        <w:t>grandes</w:t>
      </w:r>
      <w:r>
        <w:rPr>
          <w:color w:val="231F20"/>
          <w:spacing w:val="-39"/>
          <w:w w:val="105"/>
        </w:rPr>
        <w:t> </w:t>
      </w:r>
      <w:r>
        <w:rPr>
          <w:color w:val="231F20"/>
          <w:w w:val="105"/>
        </w:rPr>
        <w:t>grupos,</w:t>
      </w:r>
      <w:r>
        <w:rPr>
          <w:color w:val="231F20"/>
          <w:spacing w:val="-39"/>
          <w:w w:val="105"/>
        </w:rPr>
        <w:t> </w:t>
      </w:r>
      <w:r>
        <w:rPr>
          <w:color w:val="231F20"/>
          <w:w w:val="105"/>
        </w:rPr>
        <w:t>de</w:t>
      </w:r>
      <w:r>
        <w:rPr>
          <w:color w:val="231F20"/>
          <w:spacing w:val="-39"/>
          <w:w w:val="105"/>
        </w:rPr>
        <w:t> </w:t>
      </w:r>
      <w:r>
        <w:rPr>
          <w:color w:val="231F20"/>
          <w:w w:val="105"/>
        </w:rPr>
        <w:t>acuerdo</w:t>
      </w:r>
      <w:r>
        <w:rPr>
          <w:color w:val="231F20"/>
          <w:spacing w:val="-39"/>
          <w:w w:val="105"/>
        </w:rPr>
        <w:t> </w:t>
      </w:r>
      <w:r>
        <w:rPr>
          <w:color w:val="231F20"/>
          <w:w w:val="105"/>
        </w:rPr>
        <w:t>con</w:t>
      </w:r>
      <w:r>
        <w:rPr>
          <w:color w:val="231F20"/>
          <w:spacing w:val="-39"/>
          <w:w w:val="105"/>
        </w:rPr>
        <w:t> </w:t>
      </w:r>
      <w:r>
        <w:rPr>
          <w:color w:val="231F20"/>
          <w:w w:val="105"/>
        </w:rPr>
        <w:t>su</w:t>
      </w:r>
      <w:r>
        <w:rPr>
          <w:color w:val="231F20"/>
          <w:spacing w:val="-39"/>
          <w:w w:val="105"/>
        </w:rPr>
        <w:t> </w:t>
      </w:r>
      <w:r>
        <w:rPr>
          <w:color w:val="231F20"/>
          <w:w w:val="105"/>
        </w:rPr>
        <w:t>lugar</w:t>
      </w:r>
      <w:r>
        <w:rPr>
          <w:color w:val="231F20"/>
          <w:spacing w:val="-39"/>
          <w:w w:val="105"/>
        </w:rPr>
        <w:t> </w:t>
      </w:r>
      <w:r>
        <w:rPr>
          <w:color w:val="231F20"/>
          <w:w w:val="105"/>
        </w:rPr>
        <w:t>de</w:t>
      </w:r>
      <w:r>
        <w:rPr>
          <w:color w:val="231F20"/>
          <w:spacing w:val="-39"/>
          <w:w w:val="105"/>
        </w:rPr>
        <w:t> </w:t>
      </w:r>
      <w:r>
        <w:rPr>
          <w:color w:val="231F20"/>
          <w:w w:val="105"/>
        </w:rPr>
        <w:t>nacimiento, los</w:t>
      </w:r>
      <w:r>
        <w:rPr>
          <w:color w:val="231F20"/>
          <w:spacing w:val="-20"/>
          <w:w w:val="105"/>
        </w:rPr>
        <w:t> </w:t>
      </w:r>
      <w:r>
        <w:rPr>
          <w:color w:val="231F20"/>
          <w:w w:val="105"/>
        </w:rPr>
        <w:t>que</w:t>
      </w:r>
      <w:r>
        <w:rPr>
          <w:color w:val="231F20"/>
          <w:spacing w:val="-20"/>
          <w:w w:val="105"/>
        </w:rPr>
        <w:t> </w:t>
      </w:r>
      <w:r>
        <w:rPr>
          <w:color w:val="231F20"/>
          <w:w w:val="105"/>
        </w:rPr>
        <w:t>sistemáticamente</w:t>
      </w:r>
      <w:r>
        <w:rPr>
          <w:color w:val="231F20"/>
          <w:spacing w:val="-20"/>
          <w:w w:val="105"/>
        </w:rPr>
        <w:t> </w:t>
      </w:r>
      <w:r>
        <w:rPr>
          <w:color w:val="231F20"/>
          <w:w w:val="105"/>
        </w:rPr>
        <w:t>compararemos</w:t>
      </w:r>
      <w:r>
        <w:rPr>
          <w:color w:val="231F20"/>
          <w:spacing w:val="-20"/>
          <w:w w:val="105"/>
        </w:rPr>
        <w:t> </w:t>
      </w:r>
      <w:r>
        <w:rPr>
          <w:color w:val="231F20"/>
          <w:w w:val="105"/>
        </w:rPr>
        <w:t>entre</w:t>
      </w:r>
      <w:r>
        <w:rPr>
          <w:color w:val="231F20"/>
          <w:spacing w:val="-20"/>
          <w:w w:val="105"/>
        </w:rPr>
        <w:t> </w:t>
      </w:r>
      <w:r>
        <w:rPr>
          <w:color w:val="231F20"/>
          <w:w w:val="105"/>
        </w:rPr>
        <w:t>sí:</w:t>
      </w:r>
      <w:r>
        <w:rPr>
          <w:color w:val="231F20"/>
          <w:spacing w:val="-20"/>
          <w:w w:val="105"/>
        </w:rPr>
        <w:t> </w:t>
      </w:r>
      <w:r>
        <w:rPr>
          <w:rFonts w:ascii="Palatino Linotype" w:hAnsi="Palatino Linotype"/>
          <w:i/>
          <w:color w:val="231F20"/>
          <w:spacing w:val="-6"/>
          <w:w w:val="105"/>
        </w:rPr>
        <w:t>a)</w:t>
      </w:r>
      <w:r>
        <w:rPr>
          <w:rFonts w:ascii="Palatino Linotype" w:hAnsi="Palatino Linotype"/>
          <w:i/>
          <w:color w:val="231F20"/>
          <w:spacing w:val="-20"/>
          <w:w w:val="105"/>
        </w:rPr>
        <w:t> </w:t>
      </w:r>
      <w:r>
        <w:rPr>
          <w:color w:val="231F20"/>
          <w:w w:val="105"/>
        </w:rPr>
        <w:t>población</w:t>
      </w:r>
      <w:r>
        <w:rPr>
          <w:color w:val="231F20"/>
          <w:spacing w:val="-20"/>
          <w:w w:val="105"/>
        </w:rPr>
        <w:t> </w:t>
      </w:r>
      <w:r>
        <w:rPr>
          <w:color w:val="231F20"/>
          <w:w w:val="105"/>
        </w:rPr>
        <w:t>que</w:t>
      </w:r>
    </w:p>
    <w:p>
      <w:pPr>
        <w:spacing w:line="269" w:lineRule="exact" w:before="0"/>
        <w:ind w:left="1840" w:right="0" w:firstLine="0"/>
        <w:jc w:val="both"/>
        <w:rPr>
          <w:sz w:val="24"/>
        </w:rPr>
      </w:pPr>
      <w:r>
        <w:rPr>
          <w:color w:val="231F20"/>
          <w:sz w:val="24"/>
        </w:rPr>
        <w:t>nació en Estados Unidos, a la que llamaremos </w:t>
      </w:r>
      <w:r>
        <w:rPr>
          <w:rFonts w:ascii="Palatino Linotype" w:hAnsi="Palatino Linotype"/>
          <w:i/>
          <w:color w:val="231F20"/>
          <w:sz w:val="24"/>
        </w:rPr>
        <w:t>población nativa</w:t>
      </w:r>
      <w:r>
        <w:rPr>
          <w:color w:val="231F20"/>
          <w:sz w:val="24"/>
        </w:rPr>
        <w:t>; </w:t>
      </w:r>
      <w:r>
        <w:rPr>
          <w:rFonts w:ascii="Palatino Linotype" w:hAnsi="Palatino Linotype"/>
          <w:i/>
          <w:color w:val="231F20"/>
          <w:sz w:val="24"/>
        </w:rPr>
        <w:t>b) </w:t>
      </w:r>
      <w:r>
        <w:rPr>
          <w:color w:val="231F20"/>
          <w:sz w:val="24"/>
        </w:rPr>
        <w:t>po-</w:t>
      </w:r>
    </w:p>
    <w:p>
      <w:pPr>
        <w:spacing w:line="256" w:lineRule="auto" w:before="44"/>
        <w:ind w:left="1839" w:right="2097" w:firstLine="0"/>
        <w:jc w:val="both"/>
        <w:rPr>
          <w:sz w:val="24"/>
        </w:rPr>
      </w:pPr>
      <w:r>
        <w:rPr>
          <w:color w:val="231F20"/>
          <w:spacing w:val="-4"/>
          <w:w w:val="105"/>
          <w:sz w:val="24"/>
        </w:rPr>
        <w:t>blación</w:t>
      </w:r>
      <w:r>
        <w:rPr>
          <w:color w:val="231F20"/>
          <w:spacing w:val="-36"/>
          <w:w w:val="105"/>
          <w:sz w:val="24"/>
        </w:rPr>
        <w:t> </w:t>
      </w:r>
      <w:r>
        <w:rPr>
          <w:color w:val="231F20"/>
          <w:spacing w:val="-4"/>
          <w:w w:val="105"/>
          <w:sz w:val="24"/>
        </w:rPr>
        <w:t>migrante</w:t>
      </w:r>
      <w:r>
        <w:rPr>
          <w:color w:val="231F20"/>
          <w:spacing w:val="-36"/>
          <w:w w:val="105"/>
          <w:sz w:val="24"/>
        </w:rPr>
        <w:t> </w:t>
      </w:r>
      <w:r>
        <w:rPr>
          <w:color w:val="231F20"/>
          <w:spacing w:val="-3"/>
          <w:w w:val="105"/>
          <w:sz w:val="24"/>
        </w:rPr>
        <w:t>que</w:t>
      </w:r>
      <w:r>
        <w:rPr>
          <w:color w:val="231F20"/>
          <w:spacing w:val="-36"/>
          <w:w w:val="105"/>
          <w:sz w:val="24"/>
        </w:rPr>
        <w:t> </w:t>
      </w:r>
      <w:r>
        <w:rPr>
          <w:color w:val="231F20"/>
          <w:spacing w:val="-3"/>
          <w:w w:val="105"/>
          <w:sz w:val="24"/>
        </w:rPr>
        <w:t>nació</w:t>
      </w:r>
      <w:r>
        <w:rPr>
          <w:color w:val="231F20"/>
          <w:spacing w:val="-36"/>
          <w:w w:val="105"/>
          <w:sz w:val="24"/>
        </w:rPr>
        <w:t> </w:t>
      </w:r>
      <w:r>
        <w:rPr>
          <w:color w:val="231F20"/>
          <w:w w:val="105"/>
          <w:sz w:val="24"/>
        </w:rPr>
        <w:t>en</w:t>
      </w:r>
      <w:r>
        <w:rPr>
          <w:color w:val="231F20"/>
          <w:spacing w:val="-36"/>
          <w:w w:val="105"/>
          <w:sz w:val="24"/>
        </w:rPr>
        <w:t> </w:t>
      </w:r>
      <w:r>
        <w:rPr>
          <w:color w:val="231F20"/>
          <w:spacing w:val="-4"/>
          <w:w w:val="105"/>
          <w:sz w:val="24"/>
        </w:rPr>
        <w:t>regiones</w:t>
      </w:r>
      <w:r>
        <w:rPr>
          <w:color w:val="231F20"/>
          <w:spacing w:val="-36"/>
          <w:w w:val="105"/>
          <w:sz w:val="24"/>
        </w:rPr>
        <w:t> </w:t>
      </w:r>
      <w:r>
        <w:rPr>
          <w:color w:val="231F20"/>
          <w:spacing w:val="-4"/>
          <w:w w:val="105"/>
          <w:sz w:val="24"/>
        </w:rPr>
        <w:t>distintas</w:t>
      </w:r>
      <w:r>
        <w:rPr>
          <w:color w:val="231F20"/>
          <w:spacing w:val="-36"/>
          <w:w w:val="105"/>
          <w:sz w:val="24"/>
        </w:rPr>
        <w:t> </w:t>
      </w:r>
      <w:r>
        <w:rPr>
          <w:color w:val="231F20"/>
          <w:w w:val="105"/>
          <w:sz w:val="24"/>
        </w:rPr>
        <w:t>a</w:t>
      </w:r>
      <w:r>
        <w:rPr>
          <w:color w:val="231F20"/>
          <w:spacing w:val="-36"/>
          <w:w w:val="105"/>
          <w:sz w:val="24"/>
        </w:rPr>
        <w:t> </w:t>
      </w:r>
      <w:r>
        <w:rPr>
          <w:color w:val="231F20"/>
          <w:spacing w:val="-3"/>
          <w:w w:val="105"/>
          <w:sz w:val="24"/>
        </w:rPr>
        <w:t>América</w:t>
      </w:r>
      <w:r>
        <w:rPr>
          <w:color w:val="231F20"/>
          <w:spacing w:val="-36"/>
          <w:w w:val="105"/>
          <w:sz w:val="24"/>
        </w:rPr>
        <w:t> </w:t>
      </w:r>
      <w:r>
        <w:rPr>
          <w:color w:val="231F20"/>
          <w:spacing w:val="-3"/>
          <w:w w:val="105"/>
          <w:sz w:val="24"/>
        </w:rPr>
        <w:t>Latina</w:t>
      </w:r>
      <w:r>
        <w:rPr>
          <w:color w:val="231F20"/>
          <w:spacing w:val="-36"/>
          <w:w w:val="105"/>
          <w:sz w:val="24"/>
        </w:rPr>
        <w:t> </w:t>
      </w:r>
      <w:r>
        <w:rPr>
          <w:color w:val="231F20"/>
          <w:w w:val="105"/>
          <w:sz w:val="24"/>
        </w:rPr>
        <w:t>y</w:t>
      </w:r>
      <w:r>
        <w:rPr>
          <w:color w:val="231F20"/>
          <w:spacing w:val="-34"/>
          <w:w w:val="105"/>
          <w:sz w:val="24"/>
        </w:rPr>
        <w:t> </w:t>
      </w:r>
      <w:r>
        <w:rPr>
          <w:color w:val="231F20"/>
          <w:w w:val="105"/>
          <w:sz w:val="24"/>
        </w:rPr>
        <w:t>el Caribe,</w:t>
      </w:r>
      <w:r>
        <w:rPr>
          <w:color w:val="231F20"/>
          <w:spacing w:val="-30"/>
          <w:w w:val="105"/>
          <w:sz w:val="24"/>
        </w:rPr>
        <w:t> </w:t>
      </w:r>
      <w:r>
        <w:rPr>
          <w:color w:val="231F20"/>
          <w:w w:val="105"/>
          <w:sz w:val="24"/>
        </w:rPr>
        <w:t>que</w:t>
      </w:r>
      <w:r>
        <w:rPr>
          <w:color w:val="231F20"/>
          <w:spacing w:val="-30"/>
          <w:w w:val="105"/>
          <w:sz w:val="24"/>
        </w:rPr>
        <w:t> </w:t>
      </w:r>
      <w:r>
        <w:rPr>
          <w:color w:val="231F20"/>
          <w:w w:val="105"/>
          <w:sz w:val="24"/>
        </w:rPr>
        <w:t>llamaremos</w:t>
      </w:r>
      <w:r>
        <w:rPr>
          <w:color w:val="231F20"/>
          <w:spacing w:val="-30"/>
          <w:w w:val="105"/>
          <w:sz w:val="24"/>
        </w:rPr>
        <w:t> </w:t>
      </w:r>
      <w:r>
        <w:rPr>
          <w:rFonts w:ascii="Palatino Linotype" w:hAnsi="Palatino Linotype"/>
          <w:i/>
          <w:color w:val="231F20"/>
          <w:w w:val="105"/>
          <w:sz w:val="24"/>
        </w:rPr>
        <w:t>migrantes</w:t>
      </w:r>
      <w:r>
        <w:rPr>
          <w:rFonts w:ascii="Palatino Linotype" w:hAnsi="Palatino Linotype"/>
          <w:i/>
          <w:color w:val="231F20"/>
          <w:spacing w:val="-30"/>
          <w:w w:val="105"/>
          <w:sz w:val="24"/>
        </w:rPr>
        <w:t> </w:t>
      </w:r>
      <w:r>
        <w:rPr>
          <w:rFonts w:ascii="Palatino Linotype" w:hAnsi="Palatino Linotype"/>
          <w:i/>
          <w:color w:val="231F20"/>
          <w:w w:val="105"/>
          <w:sz w:val="24"/>
        </w:rPr>
        <w:t>de</w:t>
      </w:r>
      <w:r>
        <w:rPr>
          <w:rFonts w:ascii="Palatino Linotype" w:hAnsi="Palatino Linotype"/>
          <w:i/>
          <w:color w:val="231F20"/>
          <w:spacing w:val="-30"/>
          <w:w w:val="105"/>
          <w:sz w:val="24"/>
        </w:rPr>
        <w:t> </w:t>
      </w:r>
      <w:r>
        <w:rPr>
          <w:rFonts w:ascii="Palatino Linotype" w:hAnsi="Palatino Linotype"/>
          <w:i/>
          <w:color w:val="231F20"/>
          <w:w w:val="105"/>
          <w:sz w:val="24"/>
        </w:rPr>
        <w:t>otras</w:t>
      </w:r>
      <w:r>
        <w:rPr>
          <w:rFonts w:ascii="Palatino Linotype" w:hAnsi="Palatino Linotype"/>
          <w:i/>
          <w:color w:val="231F20"/>
          <w:spacing w:val="-30"/>
          <w:w w:val="105"/>
          <w:sz w:val="24"/>
        </w:rPr>
        <w:t> </w:t>
      </w:r>
      <w:r>
        <w:rPr>
          <w:rFonts w:ascii="Palatino Linotype" w:hAnsi="Palatino Linotype"/>
          <w:i/>
          <w:color w:val="231F20"/>
          <w:w w:val="105"/>
          <w:sz w:val="24"/>
        </w:rPr>
        <w:t>regiones</w:t>
      </w:r>
      <w:r>
        <w:rPr>
          <w:color w:val="231F20"/>
          <w:w w:val="105"/>
          <w:sz w:val="24"/>
        </w:rPr>
        <w:t>;</w:t>
      </w:r>
      <w:r>
        <w:rPr>
          <w:color w:val="231F20"/>
          <w:spacing w:val="-30"/>
          <w:w w:val="105"/>
          <w:sz w:val="24"/>
        </w:rPr>
        <w:t> </w:t>
      </w:r>
      <w:r>
        <w:rPr>
          <w:color w:val="231F20"/>
          <w:w w:val="105"/>
          <w:sz w:val="24"/>
        </w:rPr>
        <w:t>y</w:t>
      </w:r>
      <w:r>
        <w:rPr>
          <w:color w:val="231F20"/>
          <w:spacing w:val="-30"/>
          <w:w w:val="105"/>
          <w:sz w:val="24"/>
        </w:rPr>
        <w:t> </w:t>
      </w:r>
      <w:r>
        <w:rPr>
          <w:rFonts w:ascii="Palatino Linotype" w:hAnsi="Palatino Linotype"/>
          <w:i/>
          <w:color w:val="231F20"/>
          <w:spacing w:val="-7"/>
          <w:w w:val="105"/>
          <w:sz w:val="24"/>
        </w:rPr>
        <w:t>c)</w:t>
      </w:r>
      <w:r>
        <w:rPr>
          <w:rFonts w:ascii="Palatino Linotype" w:hAnsi="Palatino Linotype"/>
          <w:i/>
          <w:color w:val="231F20"/>
          <w:spacing w:val="-30"/>
          <w:w w:val="105"/>
          <w:sz w:val="24"/>
        </w:rPr>
        <w:t> </w:t>
      </w:r>
      <w:r>
        <w:rPr>
          <w:color w:val="231F20"/>
          <w:w w:val="105"/>
          <w:sz w:val="24"/>
        </w:rPr>
        <w:t>población migrante</w:t>
      </w:r>
      <w:r>
        <w:rPr>
          <w:color w:val="231F20"/>
          <w:spacing w:val="-31"/>
          <w:w w:val="105"/>
          <w:sz w:val="24"/>
        </w:rPr>
        <w:t> </w:t>
      </w:r>
      <w:r>
        <w:rPr>
          <w:color w:val="231F20"/>
          <w:w w:val="105"/>
          <w:sz w:val="24"/>
        </w:rPr>
        <w:t>de</w:t>
      </w:r>
      <w:r>
        <w:rPr>
          <w:color w:val="231F20"/>
          <w:spacing w:val="-31"/>
          <w:w w:val="105"/>
          <w:sz w:val="24"/>
        </w:rPr>
        <w:t> </w:t>
      </w:r>
      <w:r>
        <w:rPr>
          <w:color w:val="231F20"/>
          <w:w w:val="105"/>
          <w:sz w:val="24"/>
        </w:rPr>
        <w:t>nacidos</w:t>
      </w:r>
      <w:r>
        <w:rPr>
          <w:color w:val="231F20"/>
          <w:spacing w:val="-31"/>
          <w:w w:val="105"/>
          <w:sz w:val="24"/>
        </w:rPr>
        <w:t> </w:t>
      </w:r>
      <w:r>
        <w:rPr>
          <w:color w:val="231F20"/>
          <w:w w:val="105"/>
          <w:sz w:val="24"/>
        </w:rPr>
        <w:t>en</w:t>
      </w:r>
      <w:r>
        <w:rPr>
          <w:color w:val="231F20"/>
          <w:spacing w:val="-31"/>
          <w:w w:val="105"/>
          <w:sz w:val="24"/>
        </w:rPr>
        <w:t> </w:t>
      </w:r>
      <w:r>
        <w:rPr>
          <w:color w:val="231F20"/>
          <w:w w:val="105"/>
          <w:sz w:val="24"/>
        </w:rPr>
        <w:t>alc,</w:t>
      </w:r>
      <w:r>
        <w:rPr>
          <w:color w:val="231F20"/>
          <w:spacing w:val="-31"/>
          <w:w w:val="105"/>
          <w:sz w:val="24"/>
        </w:rPr>
        <w:t> </w:t>
      </w:r>
      <w:r>
        <w:rPr>
          <w:color w:val="231F20"/>
          <w:w w:val="105"/>
          <w:sz w:val="24"/>
        </w:rPr>
        <w:t>que</w:t>
      </w:r>
      <w:r>
        <w:rPr>
          <w:color w:val="231F20"/>
          <w:spacing w:val="-31"/>
          <w:w w:val="105"/>
          <w:sz w:val="24"/>
        </w:rPr>
        <w:t> </w:t>
      </w:r>
      <w:r>
        <w:rPr>
          <w:color w:val="231F20"/>
          <w:w w:val="105"/>
          <w:sz w:val="24"/>
        </w:rPr>
        <w:t>denominaremos</w:t>
      </w:r>
      <w:r>
        <w:rPr>
          <w:color w:val="231F20"/>
          <w:spacing w:val="-31"/>
          <w:w w:val="105"/>
          <w:sz w:val="24"/>
        </w:rPr>
        <w:t> </w:t>
      </w:r>
      <w:r>
        <w:rPr>
          <w:rFonts w:ascii="Palatino Linotype" w:hAnsi="Palatino Linotype"/>
          <w:i/>
          <w:color w:val="231F20"/>
          <w:spacing w:val="-3"/>
          <w:w w:val="105"/>
          <w:sz w:val="24"/>
        </w:rPr>
        <w:t>migrantes</w:t>
      </w:r>
      <w:r>
        <w:rPr>
          <w:rFonts w:ascii="Palatino Linotype" w:hAnsi="Palatino Linotype"/>
          <w:i/>
          <w:color w:val="231F20"/>
          <w:spacing w:val="-31"/>
          <w:w w:val="105"/>
          <w:sz w:val="24"/>
        </w:rPr>
        <w:t> </w:t>
      </w:r>
      <w:r>
        <w:rPr>
          <w:rFonts w:ascii="Palatino Linotype" w:hAnsi="Palatino Linotype"/>
          <w:i/>
          <w:color w:val="231F20"/>
          <w:w w:val="105"/>
          <w:sz w:val="24"/>
        </w:rPr>
        <w:t>de</w:t>
      </w:r>
      <w:r>
        <w:rPr>
          <w:rFonts w:ascii="Palatino Linotype" w:hAnsi="Palatino Linotype"/>
          <w:i/>
          <w:color w:val="231F20"/>
          <w:spacing w:val="-31"/>
          <w:w w:val="105"/>
          <w:sz w:val="24"/>
        </w:rPr>
        <w:t> </w:t>
      </w:r>
      <w:r>
        <w:rPr>
          <w:rFonts w:ascii="Palatino Linotype" w:hAnsi="Palatino Linotype"/>
          <w:i/>
          <w:color w:val="231F20"/>
          <w:spacing w:val="-3"/>
          <w:w w:val="105"/>
          <w:sz w:val="24"/>
        </w:rPr>
        <w:t>Amé- </w:t>
      </w:r>
      <w:r>
        <w:rPr>
          <w:rFonts w:ascii="Palatino Linotype" w:hAnsi="Palatino Linotype"/>
          <w:i/>
          <w:color w:val="231F20"/>
          <w:w w:val="105"/>
          <w:sz w:val="24"/>
        </w:rPr>
        <w:t>rica</w:t>
      </w:r>
      <w:r>
        <w:rPr>
          <w:rFonts w:ascii="Palatino Linotype" w:hAnsi="Palatino Linotype"/>
          <w:i/>
          <w:color w:val="231F20"/>
          <w:spacing w:val="-41"/>
          <w:w w:val="105"/>
          <w:sz w:val="24"/>
        </w:rPr>
        <w:t> </w:t>
      </w:r>
      <w:r>
        <w:rPr>
          <w:rFonts w:ascii="Palatino Linotype" w:hAnsi="Palatino Linotype"/>
          <w:i/>
          <w:color w:val="231F20"/>
          <w:spacing w:val="-3"/>
          <w:w w:val="105"/>
          <w:sz w:val="24"/>
        </w:rPr>
        <w:t>Latina</w:t>
      </w:r>
      <w:r>
        <w:rPr>
          <w:rFonts w:ascii="Palatino Linotype" w:hAnsi="Palatino Linotype"/>
          <w:i/>
          <w:color w:val="231F20"/>
          <w:spacing w:val="-41"/>
          <w:w w:val="105"/>
          <w:sz w:val="24"/>
        </w:rPr>
        <w:t> </w:t>
      </w:r>
      <w:r>
        <w:rPr>
          <w:rFonts w:ascii="Palatino Linotype" w:hAnsi="Palatino Linotype"/>
          <w:i/>
          <w:color w:val="231F20"/>
          <w:w w:val="105"/>
          <w:sz w:val="24"/>
        </w:rPr>
        <w:t>y</w:t>
      </w:r>
      <w:r>
        <w:rPr>
          <w:rFonts w:ascii="Palatino Linotype" w:hAnsi="Palatino Linotype"/>
          <w:i/>
          <w:color w:val="231F20"/>
          <w:spacing w:val="-41"/>
          <w:w w:val="105"/>
          <w:sz w:val="24"/>
        </w:rPr>
        <w:t> </w:t>
      </w:r>
      <w:r>
        <w:rPr>
          <w:rFonts w:ascii="Palatino Linotype" w:hAnsi="Palatino Linotype"/>
          <w:i/>
          <w:color w:val="231F20"/>
          <w:w w:val="105"/>
          <w:sz w:val="24"/>
        </w:rPr>
        <w:t>el</w:t>
      </w:r>
      <w:r>
        <w:rPr>
          <w:rFonts w:ascii="Palatino Linotype" w:hAnsi="Palatino Linotype"/>
          <w:i/>
          <w:color w:val="231F20"/>
          <w:spacing w:val="-41"/>
          <w:w w:val="105"/>
          <w:sz w:val="24"/>
        </w:rPr>
        <w:t> </w:t>
      </w:r>
      <w:r>
        <w:rPr>
          <w:rFonts w:ascii="Palatino Linotype" w:hAnsi="Palatino Linotype"/>
          <w:i/>
          <w:color w:val="231F20"/>
          <w:w w:val="105"/>
          <w:sz w:val="24"/>
        </w:rPr>
        <w:t>Caribe</w:t>
      </w:r>
      <w:r>
        <w:rPr>
          <w:color w:val="231F20"/>
          <w:w w:val="105"/>
          <w:sz w:val="24"/>
        </w:rPr>
        <w:t>.</w:t>
      </w:r>
    </w:p>
    <w:p>
      <w:pPr>
        <w:pStyle w:val="BodyText"/>
        <w:spacing w:line="295" w:lineRule="auto" w:before="21"/>
        <w:ind w:left="1839" w:right="2097" w:firstLine="360"/>
        <w:jc w:val="both"/>
      </w:pPr>
      <w:r>
        <w:rPr>
          <w:color w:val="231F20"/>
        </w:rPr>
        <w:t>La estrategia analítica en su dimensión temporal consiste en comparar las características generales de la inserción laboral de los migrantes</w:t>
      </w:r>
      <w:r>
        <w:rPr>
          <w:color w:val="231F20"/>
          <w:spacing w:val="-18"/>
        </w:rPr>
        <w:t> </w:t>
      </w:r>
      <w:r>
        <w:rPr>
          <w:color w:val="231F20"/>
        </w:rPr>
        <w:t>calificados</w:t>
      </w:r>
      <w:r>
        <w:rPr>
          <w:color w:val="231F20"/>
          <w:spacing w:val="-18"/>
        </w:rPr>
        <w:t> </w:t>
      </w:r>
      <w:r>
        <w:rPr>
          <w:color w:val="231F20"/>
        </w:rPr>
        <w:t>antes</w:t>
      </w:r>
      <w:r>
        <w:rPr>
          <w:color w:val="231F20"/>
          <w:spacing w:val="-18"/>
        </w:rPr>
        <w:t> </w:t>
      </w:r>
      <w:r>
        <w:rPr>
          <w:color w:val="231F20"/>
        </w:rPr>
        <w:t>y</w:t>
      </w:r>
      <w:r>
        <w:rPr>
          <w:color w:val="231F20"/>
          <w:spacing w:val="-18"/>
        </w:rPr>
        <w:t> </w:t>
      </w:r>
      <w:r>
        <w:rPr>
          <w:color w:val="231F20"/>
        </w:rPr>
        <w:t>después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crisis</w:t>
      </w:r>
      <w:r>
        <w:rPr>
          <w:color w:val="231F20"/>
          <w:spacing w:val="-18"/>
        </w:rPr>
        <w:t> </w:t>
      </w:r>
      <w:r>
        <w:rPr>
          <w:color w:val="231F20"/>
        </w:rPr>
        <w:t>de</w:t>
      </w:r>
      <w:r>
        <w:rPr>
          <w:color w:val="231F20"/>
          <w:spacing w:val="-18"/>
        </w:rPr>
        <w:t> </w:t>
      </w:r>
      <w:r>
        <w:rPr>
          <w:color w:val="231F20"/>
        </w:rPr>
        <w:t>2007-2008,</w:t>
      </w:r>
      <w:r>
        <w:rPr>
          <w:color w:val="231F20"/>
          <w:spacing w:val="-18"/>
        </w:rPr>
        <w:t> </w:t>
      </w:r>
      <w:r>
        <w:rPr>
          <w:color w:val="231F20"/>
        </w:rPr>
        <w:t>de</w:t>
      </w:r>
      <w:r>
        <w:rPr>
          <w:color w:val="231F20"/>
          <w:spacing w:val="-18"/>
        </w:rPr>
        <w:t> </w:t>
      </w:r>
      <w:r>
        <w:rPr>
          <w:color w:val="231F20"/>
        </w:rPr>
        <w:t>tal suerte</w:t>
      </w:r>
      <w:r>
        <w:rPr>
          <w:color w:val="231F20"/>
          <w:spacing w:val="-13"/>
        </w:rPr>
        <w:t> </w:t>
      </w:r>
      <w:r>
        <w:rPr>
          <w:color w:val="231F20"/>
        </w:rPr>
        <w:t>que</w:t>
      </w:r>
      <w:r>
        <w:rPr>
          <w:color w:val="231F20"/>
          <w:spacing w:val="-13"/>
        </w:rPr>
        <w:t> </w:t>
      </w:r>
      <w:r>
        <w:rPr>
          <w:color w:val="231F20"/>
        </w:rPr>
        <w:t>esa</w:t>
      </w:r>
      <w:r>
        <w:rPr>
          <w:color w:val="231F20"/>
          <w:spacing w:val="-13"/>
        </w:rPr>
        <w:t> </w:t>
      </w:r>
      <w:r>
        <w:rPr>
          <w:color w:val="231F20"/>
        </w:rPr>
        <w:t>comparación</w:t>
      </w:r>
      <w:r>
        <w:rPr>
          <w:color w:val="231F20"/>
          <w:spacing w:val="-13"/>
        </w:rPr>
        <w:t> </w:t>
      </w:r>
      <w:r>
        <w:rPr>
          <w:color w:val="231F20"/>
        </w:rPr>
        <w:t>dé</w:t>
      </w:r>
      <w:r>
        <w:rPr>
          <w:color w:val="231F20"/>
          <w:spacing w:val="-13"/>
        </w:rPr>
        <w:t> </w:t>
      </w:r>
      <w:r>
        <w:rPr>
          <w:color w:val="231F20"/>
        </w:rPr>
        <w:t>cuenta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cambios</w:t>
      </w:r>
      <w:r>
        <w:rPr>
          <w:color w:val="231F20"/>
          <w:spacing w:val="-13"/>
        </w:rPr>
        <w:t> </w:t>
      </w:r>
      <w:r>
        <w:rPr>
          <w:color w:val="231F20"/>
          <w:spacing w:val="-3"/>
        </w:rPr>
        <w:t>pre</w:t>
      </w:r>
      <w:r>
        <w:rPr>
          <w:color w:val="231F20"/>
          <w:spacing w:val="-13"/>
        </w:rPr>
        <w:t> </w:t>
      </w:r>
      <w:r>
        <w:rPr>
          <w:color w:val="231F20"/>
        </w:rPr>
        <w:t>y</w:t>
      </w:r>
      <w:r>
        <w:rPr>
          <w:color w:val="231F20"/>
          <w:spacing w:val="-13"/>
        </w:rPr>
        <w:t> </w:t>
      </w:r>
      <w:r>
        <w:rPr>
          <w:color w:val="231F20"/>
        </w:rPr>
        <w:t>post</w:t>
      </w:r>
      <w:r>
        <w:rPr>
          <w:color w:val="231F20"/>
          <w:spacing w:val="-13"/>
        </w:rPr>
        <w:t> </w:t>
      </w:r>
      <w:r>
        <w:rPr>
          <w:color w:val="231F20"/>
        </w:rPr>
        <w:t>crisis en</w:t>
      </w:r>
      <w:r>
        <w:rPr>
          <w:color w:val="231F20"/>
          <w:spacing w:val="-13"/>
        </w:rPr>
        <w:t> </w:t>
      </w:r>
      <w:r>
        <w:rPr>
          <w:color w:val="231F20"/>
        </w:rPr>
        <w:t>su</w:t>
      </w:r>
      <w:r>
        <w:rPr>
          <w:color w:val="231F20"/>
          <w:spacing w:val="-13"/>
        </w:rPr>
        <w:t> </w:t>
      </w:r>
      <w:r>
        <w:rPr>
          <w:color w:val="231F20"/>
        </w:rPr>
        <w:t>situación</w:t>
      </w:r>
      <w:r>
        <w:rPr>
          <w:color w:val="231F20"/>
          <w:spacing w:val="-13"/>
        </w:rPr>
        <w:t> </w:t>
      </w:r>
      <w:r>
        <w:rPr>
          <w:color w:val="231F20"/>
        </w:rPr>
        <w:t>laboral.</w:t>
      </w:r>
      <w:r>
        <w:rPr>
          <w:color w:val="231F20"/>
          <w:spacing w:val="-13"/>
        </w:rPr>
        <w:t> </w:t>
      </w:r>
      <w:r>
        <w:rPr>
          <w:color w:val="231F20"/>
          <w:spacing w:val="-3"/>
        </w:rPr>
        <w:t>Para</w:t>
      </w:r>
      <w:r>
        <w:rPr>
          <w:color w:val="231F20"/>
          <w:spacing w:val="-13"/>
        </w:rPr>
        <w:t> </w:t>
      </w:r>
      <w:r>
        <w:rPr>
          <w:color w:val="231F20"/>
        </w:rPr>
        <w:t>el</w:t>
      </w:r>
      <w:r>
        <w:rPr>
          <w:color w:val="231F20"/>
          <w:spacing w:val="-13"/>
        </w:rPr>
        <w:t> </w:t>
      </w:r>
      <w:r>
        <w:rPr>
          <w:color w:val="231F20"/>
        </w:rPr>
        <w:t>análisis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situación</w:t>
      </w:r>
      <w:r>
        <w:rPr>
          <w:color w:val="231F20"/>
          <w:spacing w:val="-13"/>
        </w:rPr>
        <w:t> </w:t>
      </w:r>
      <w:r>
        <w:rPr>
          <w:color w:val="231F20"/>
        </w:rPr>
        <w:t>social</w:t>
      </w:r>
      <w:r>
        <w:rPr>
          <w:color w:val="231F20"/>
          <w:spacing w:val="-13"/>
        </w:rPr>
        <w:t> </w:t>
      </w:r>
      <w:r>
        <w:rPr>
          <w:color w:val="231F20"/>
        </w:rPr>
        <w:t>y</w:t>
      </w:r>
      <w:r>
        <w:rPr>
          <w:color w:val="231F20"/>
          <w:spacing w:val="-13"/>
        </w:rPr>
        <w:t> </w:t>
      </w:r>
      <w:r>
        <w:rPr>
          <w:color w:val="231F20"/>
        </w:rPr>
        <w:t>laboral</w:t>
      </w:r>
    </w:p>
    <w:p>
      <w:pPr>
        <w:spacing w:after="0" w:line="295" w:lineRule="auto"/>
        <w:jc w:val="both"/>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16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de los migrantes calificados </w:t>
      </w:r>
      <w:r>
        <w:rPr>
          <w:color w:val="231F20"/>
          <w:spacing w:val="-3"/>
        </w:rPr>
        <w:t>pre </w:t>
      </w:r>
      <w:r>
        <w:rPr>
          <w:color w:val="231F20"/>
        </w:rPr>
        <w:t>y post crisis, hemos considerado el periodo</w:t>
      </w:r>
      <w:r>
        <w:rPr>
          <w:color w:val="231F20"/>
          <w:spacing w:val="-5"/>
        </w:rPr>
        <w:t> </w:t>
      </w:r>
      <w:r>
        <w:rPr>
          <w:color w:val="231F20"/>
        </w:rPr>
        <w:t>que</w:t>
      </w:r>
      <w:r>
        <w:rPr>
          <w:color w:val="231F20"/>
          <w:spacing w:val="-5"/>
        </w:rPr>
        <w:t> </w:t>
      </w:r>
      <w:r>
        <w:rPr>
          <w:color w:val="231F20"/>
        </w:rPr>
        <w:t>va</w:t>
      </w:r>
      <w:r>
        <w:rPr>
          <w:color w:val="231F20"/>
          <w:spacing w:val="-5"/>
        </w:rPr>
        <w:t> </w:t>
      </w:r>
      <w:r>
        <w:rPr>
          <w:color w:val="231F20"/>
        </w:rPr>
        <w:t>de</w:t>
      </w:r>
      <w:r>
        <w:rPr>
          <w:color w:val="231F20"/>
          <w:spacing w:val="-5"/>
        </w:rPr>
        <w:t> </w:t>
      </w:r>
      <w:r>
        <w:rPr>
          <w:color w:val="231F20"/>
        </w:rPr>
        <w:t>2006</w:t>
      </w:r>
      <w:r>
        <w:rPr>
          <w:color w:val="231F20"/>
          <w:spacing w:val="-5"/>
        </w:rPr>
        <w:t> </w:t>
      </w:r>
      <w:r>
        <w:rPr>
          <w:color w:val="231F20"/>
        </w:rPr>
        <w:t>a</w:t>
      </w:r>
      <w:r>
        <w:rPr>
          <w:color w:val="231F20"/>
          <w:spacing w:val="-5"/>
        </w:rPr>
        <w:t> </w:t>
      </w:r>
      <w:r>
        <w:rPr>
          <w:color w:val="231F20"/>
        </w:rPr>
        <w:t>2012.</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lapso</w:t>
      </w:r>
      <w:r>
        <w:rPr>
          <w:color w:val="231F20"/>
          <w:spacing w:val="-5"/>
        </w:rPr>
        <w:t> </w:t>
      </w:r>
      <w:r>
        <w:rPr>
          <w:color w:val="231F20"/>
        </w:rPr>
        <w:t>de</w:t>
      </w:r>
      <w:r>
        <w:rPr>
          <w:color w:val="231F20"/>
          <w:spacing w:val="-5"/>
        </w:rPr>
        <w:t> </w:t>
      </w:r>
      <w:r>
        <w:rPr>
          <w:color w:val="231F20"/>
        </w:rPr>
        <w:t>seis</w:t>
      </w:r>
      <w:r>
        <w:rPr>
          <w:color w:val="231F20"/>
          <w:spacing w:val="-5"/>
        </w:rPr>
        <w:t> </w:t>
      </w:r>
      <w:r>
        <w:rPr>
          <w:color w:val="231F20"/>
        </w:rPr>
        <w:t>años,</w:t>
      </w:r>
      <w:r>
        <w:rPr>
          <w:color w:val="231F20"/>
          <w:spacing w:val="-5"/>
        </w:rPr>
        <w:t> </w:t>
      </w:r>
      <w:r>
        <w:rPr>
          <w:color w:val="231F20"/>
        </w:rPr>
        <w:t>ubicamos al “periodo </w:t>
      </w:r>
      <w:r>
        <w:rPr>
          <w:color w:val="231F20"/>
          <w:spacing w:val="-3"/>
        </w:rPr>
        <w:t>pre </w:t>
      </w:r>
      <w:r>
        <w:rPr>
          <w:color w:val="231F20"/>
          <w:spacing w:val="-7"/>
        </w:rPr>
        <w:t>crisis”, </w:t>
      </w:r>
      <w:r>
        <w:rPr>
          <w:color w:val="231F20"/>
        </w:rPr>
        <w:t>que va de 2006 a 2009. Diversos indicadores sociodemográficos, económicos y laborales dan cuenta de que 2009 es el año que expresó con más claridad las condiciones de crisis en que</w:t>
      </w:r>
      <w:r>
        <w:rPr>
          <w:color w:val="231F20"/>
          <w:spacing w:val="-16"/>
        </w:rPr>
        <w:t> </w:t>
      </w:r>
      <w:r>
        <w:rPr>
          <w:color w:val="231F20"/>
        </w:rPr>
        <w:t>se</w:t>
      </w:r>
      <w:r>
        <w:rPr>
          <w:color w:val="231F20"/>
          <w:spacing w:val="-16"/>
        </w:rPr>
        <w:t> </w:t>
      </w:r>
      <w:r>
        <w:rPr>
          <w:color w:val="231F20"/>
        </w:rPr>
        <w:t>vieron</w:t>
      </w:r>
      <w:r>
        <w:rPr>
          <w:color w:val="231F20"/>
          <w:spacing w:val="-16"/>
        </w:rPr>
        <w:t> </w:t>
      </w:r>
      <w:r>
        <w:rPr>
          <w:color w:val="231F20"/>
        </w:rPr>
        <w:t>envueltas</w:t>
      </w:r>
      <w:r>
        <w:rPr>
          <w:color w:val="231F20"/>
          <w:spacing w:val="-16"/>
        </w:rPr>
        <w:t> </w:t>
      </w:r>
      <w:r>
        <w:rPr>
          <w:color w:val="231F20"/>
        </w:rPr>
        <w:t>la</w:t>
      </w:r>
      <w:r>
        <w:rPr>
          <w:color w:val="231F20"/>
          <w:spacing w:val="-16"/>
        </w:rPr>
        <w:t> </w:t>
      </w:r>
      <w:r>
        <w:rPr>
          <w:color w:val="231F20"/>
        </w:rPr>
        <w:t>economía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de</w:t>
      </w:r>
      <w:r>
        <w:rPr>
          <w:color w:val="231F20"/>
          <w:spacing w:val="-16"/>
        </w:rPr>
        <w:t> </w:t>
      </w:r>
      <w:r>
        <w:rPr>
          <w:color w:val="231F20"/>
        </w:rPr>
        <w:t>Estados</w:t>
      </w:r>
      <w:r>
        <w:rPr>
          <w:color w:val="231F20"/>
          <w:spacing w:val="-16"/>
        </w:rPr>
        <w:t> </w:t>
      </w:r>
      <w:r>
        <w:rPr>
          <w:color w:val="231F20"/>
        </w:rPr>
        <w:t>Unidos. En</w:t>
      </w:r>
      <w:r>
        <w:rPr>
          <w:color w:val="231F20"/>
          <w:spacing w:val="-16"/>
        </w:rPr>
        <w:t> </w:t>
      </w:r>
      <w:r>
        <w:rPr>
          <w:color w:val="231F20"/>
        </w:rPr>
        <w:t>tal</w:t>
      </w:r>
      <w:r>
        <w:rPr>
          <w:color w:val="231F20"/>
          <w:spacing w:val="-16"/>
        </w:rPr>
        <w:t> </w:t>
      </w:r>
      <w:r>
        <w:rPr>
          <w:color w:val="231F20"/>
        </w:rPr>
        <w:t>sentido,</w:t>
      </w:r>
      <w:r>
        <w:rPr>
          <w:color w:val="231F20"/>
          <w:spacing w:val="-16"/>
        </w:rPr>
        <w:t> </w:t>
      </w:r>
      <w:r>
        <w:rPr>
          <w:color w:val="231F20"/>
        </w:rPr>
        <w:t>el</w:t>
      </w:r>
      <w:r>
        <w:rPr>
          <w:color w:val="231F20"/>
          <w:spacing w:val="-16"/>
        </w:rPr>
        <w:t> </w:t>
      </w:r>
      <w:r>
        <w:rPr>
          <w:color w:val="231F20"/>
        </w:rPr>
        <w:t>periodo</w:t>
      </w:r>
      <w:r>
        <w:rPr>
          <w:color w:val="231F20"/>
          <w:spacing w:val="-16"/>
        </w:rPr>
        <w:t> </w:t>
      </w:r>
      <w:r>
        <w:rPr>
          <w:color w:val="231F20"/>
        </w:rPr>
        <w:t>2009-2012,</w:t>
      </w:r>
      <w:r>
        <w:rPr>
          <w:color w:val="231F20"/>
          <w:spacing w:val="-16"/>
        </w:rPr>
        <w:t> </w:t>
      </w:r>
      <w:r>
        <w:rPr>
          <w:color w:val="231F20"/>
        </w:rPr>
        <w:t>teóricamente,</w:t>
      </w:r>
      <w:r>
        <w:rPr>
          <w:color w:val="231F20"/>
          <w:spacing w:val="-16"/>
        </w:rPr>
        <w:t> </w:t>
      </w:r>
      <w:r>
        <w:rPr>
          <w:color w:val="231F20"/>
        </w:rPr>
        <w:t>estaría</w:t>
      </w:r>
      <w:r>
        <w:rPr>
          <w:color w:val="231F20"/>
          <w:spacing w:val="-16"/>
        </w:rPr>
        <w:t> </w:t>
      </w:r>
      <w:r>
        <w:rPr>
          <w:color w:val="231F20"/>
        </w:rPr>
        <w:t>reflejando una situación post crisis. Así, hemos tomado como referencia estos dos periodos con la finalidad de documentar si existe una situación distinta en la dinámica de la migración calificada en Estados</w:t>
      </w:r>
      <w:r>
        <w:rPr>
          <w:color w:val="231F20"/>
          <w:spacing w:val="-36"/>
        </w:rPr>
        <w:t> </w:t>
      </w:r>
      <w:r>
        <w:rPr>
          <w:color w:val="231F20"/>
        </w:rPr>
        <w:t>Unidos </w:t>
      </w:r>
      <w:r>
        <w:rPr>
          <w:color w:val="231F20"/>
          <w:spacing w:val="-9"/>
        </w:rPr>
        <w:t>y, </w:t>
      </w:r>
      <w:r>
        <w:rPr>
          <w:color w:val="231F20"/>
        </w:rPr>
        <w:t>en especial, en las condiciones de inserción ocupacional y de in- gresos de los migrantes originarios de alc. Si bien el objetivo de</w:t>
      </w:r>
      <w:r>
        <w:rPr>
          <w:color w:val="231F20"/>
          <w:spacing w:val="-41"/>
        </w:rPr>
        <w:t> </w:t>
      </w:r>
      <w:r>
        <w:rPr>
          <w:color w:val="231F20"/>
        </w:rPr>
        <w:t>este trabajo</w:t>
      </w:r>
      <w:r>
        <w:rPr>
          <w:color w:val="231F20"/>
          <w:spacing w:val="-11"/>
        </w:rPr>
        <w:t> </w:t>
      </w:r>
      <w:r>
        <w:rPr>
          <w:color w:val="231F20"/>
        </w:rPr>
        <w:t>es</w:t>
      </w:r>
      <w:r>
        <w:rPr>
          <w:color w:val="231F20"/>
          <w:spacing w:val="-11"/>
        </w:rPr>
        <w:t> </w:t>
      </w:r>
      <w:r>
        <w:rPr>
          <w:color w:val="231F20"/>
        </w:rPr>
        <w:t>evaluar</w:t>
      </w:r>
      <w:r>
        <w:rPr>
          <w:color w:val="231F20"/>
          <w:spacing w:val="-11"/>
        </w:rPr>
        <w:t> </w:t>
      </w:r>
      <w:r>
        <w:rPr>
          <w:color w:val="231F20"/>
        </w:rPr>
        <w:t>el</w:t>
      </w:r>
      <w:r>
        <w:rPr>
          <w:color w:val="231F20"/>
          <w:spacing w:val="-11"/>
        </w:rPr>
        <w:t> </w:t>
      </w:r>
      <w:r>
        <w:rPr>
          <w:color w:val="231F20"/>
        </w:rPr>
        <w:t>impacto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crisis</w:t>
      </w:r>
      <w:r>
        <w:rPr>
          <w:color w:val="231F20"/>
          <w:spacing w:val="-11"/>
        </w:rPr>
        <w:t> </w:t>
      </w:r>
      <w:r>
        <w:rPr>
          <w:color w:val="231F20"/>
        </w:rPr>
        <w:t>económica</w:t>
      </w:r>
      <w:r>
        <w:rPr>
          <w:color w:val="231F20"/>
          <w:spacing w:val="-11"/>
        </w:rPr>
        <w:t> </w:t>
      </w:r>
      <w:r>
        <w:rPr>
          <w:color w:val="231F20"/>
        </w:rPr>
        <w:t>global,</w:t>
      </w:r>
      <w:r>
        <w:rPr>
          <w:color w:val="231F20"/>
          <w:spacing w:val="-11"/>
        </w:rPr>
        <w:t> </w:t>
      </w:r>
      <w:r>
        <w:rPr>
          <w:color w:val="231F20"/>
        </w:rPr>
        <w:t>y</w:t>
      </w:r>
      <w:r>
        <w:rPr>
          <w:color w:val="231F20"/>
          <w:spacing w:val="-11"/>
        </w:rPr>
        <w:t> </w:t>
      </w:r>
      <w:r>
        <w:rPr>
          <w:color w:val="231F20"/>
        </w:rPr>
        <w:t>por</w:t>
      </w:r>
      <w:r>
        <w:rPr>
          <w:color w:val="231F20"/>
          <w:spacing w:val="-11"/>
        </w:rPr>
        <w:t> </w:t>
      </w:r>
      <w:r>
        <w:rPr>
          <w:color w:val="231F20"/>
        </w:rPr>
        <w:t>ello asumimos la periodización enunciada, conviene aclarar que muchas de las interpretaciones no tienen que ver necesariamente con la co- yuntura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crisis.</w:t>
      </w:r>
      <w:r>
        <w:rPr>
          <w:color w:val="231F20"/>
          <w:spacing w:val="-18"/>
        </w:rPr>
        <w:t> </w:t>
      </w:r>
      <w:r>
        <w:rPr>
          <w:color w:val="231F20"/>
        </w:rPr>
        <w:t>Más</w:t>
      </w:r>
      <w:r>
        <w:rPr>
          <w:color w:val="231F20"/>
          <w:spacing w:val="-18"/>
        </w:rPr>
        <w:t> </w:t>
      </w:r>
      <w:r>
        <w:rPr>
          <w:color w:val="231F20"/>
        </w:rPr>
        <w:t>bien</w:t>
      </w:r>
      <w:r>
        <w:rPr>
          <w:color w:val="231F20"/>
          <w:spacing w:val="-18"/>
        </w:rPr>
        <w:t> </w:t>
      </w:r>
      <w:r>
        <w:rPr>
          <w:color w:val="231F20"/>
        </w:rPr>
        <w:t>algunas</w:t>
      </w:r>
      <w:r>
        <w:rPr>
          <w:color w:val="231F20"/>
          <w:spacing w:val="-18"/>
        </w:rPr>
        <w:t> </w:t>
      </w:r>
      <w:r>
        <w:rPr>
          <w:color w:val="231F20"/>
        </w:rPr>
        <w:t>de</w:t>
      </w:r>
      <w:r>
        <w:rPr>
          <w:color w:val="231F20"/>
          <w:spacing w:val="-18"/>
        </w:rPr>
        <w:t> </w:t>
      </w:r>
      <w:r>
        <w:rPr>
          <w:color w:val="231F20"/>
        </w:rPr>
        <w:t>ellas,</w:t>
      </w:r>
      <w:r>
        <w:rPr>
          <w:color w:val="231F20"/>
          <w:spacing w:val="-18"/>
        </w:rPr>
        <w:t> </w:t>
      </w:r>
      <w:r>
        <w:rPr>
          <w:color w:val="231F20"/>
        </w:rPr>
        <w:t>como</w:t>
      </w:r>
      <w:r>
        <w:rPr>
          <w:color w:val="231F20"/>
          <w:spacing w:val="-18"/>
        </w:rPr>
        <w:t> </w:t>
      </w:r>
      <w:r>
        <w:rPr>
          <w:color w:val="231F20"/>
        </w:rPr>
        <w:t>lo</w:t>
      </w:r>
      <w:r>
        <w:rPr>
          <w:color w:val="231F20"/>
          <w:spacing w:val="-18"/>
        </w:rPr>
        <w:t> </w:t>
      </w:r>
      <w:r>
        <w:rPr>
          <w:color w:val="231F20"/>
        </w:rPr>
        <w:t>iremos</w:t>
      </w:r>
      <w:r>
        <w:rPr>
          <w:color w:val="231F20"/>
          <w:spacing w:val="-18"/>
        </w:rPr>
        <w:t> </w:t>
      </w:r>
      <w:r>
        <w:rPr>
          <w:color w:val="231F20"/>
        </w:rPr>
        <w:t>viendo a lo largo del trabajo, son cambios de carácter estructural, de más largo aliento, cuyo comportamiento no necesariamente tiene que ser interpretado como producto de la crisis, sino más bien, cambios que se aceleran o profundizan con</w:t>
      </w:r>
      <w:r>
        <w:rPr>
          <w:color w:val="231F20"/>
          <w:spacing w:val="-25"/>
        </w:rPr>
        <w:t> </w:t>
      </w:r>
      <w:r>
        <w:rPr>
          <w:color w:val="231F20"/>
        </w:rPr>
        <w:t>ésta.</w:t>
      </w:r>
    </w:p>
    <w:p>
      <w:pPr>
        <w:pStyle w:val="BodyText"/>
        <w:spacing w:line="276" w:lineRule="auto" w:before="3"/>
        <w:ind w:left="2100" w:right="1837" w:firstLine="360"/>
        <w:jc w:val="both"/>
      </w:pPr>
      <w:r>
        <w:rPr>
          <w:color w:val="231F20"/>
        </w:rPr>
        <w:t>La </w:t>
      </w:r>
      <w:r>
        <w:rPr>
          <w:color w:val="231F20"/>
          <w:spacing w:val="-3"/>
        </w:rPr>
        <w:t>fuente </w:t>
      </w:r>
      <w:r>
        <w:rPr>
          <w:color w:val="231F20"/>
        </w:rPr>
        <w:t>de </w:t>
      </w:r>
      <w:r>
        <w:rPr>
          <w:color w:val="231F20"/>
          <w:spacing w:val="-4"/>
        </w:rPr>
        <w:t>información </w:t>
      </w:r>
      <w:r>
        <w:rPr>
          <w:color w:val="231F20"/>
          <w:spacing w:val="-3"/>
        </w:rPr>
        <w:t>empleada son </w:t>
      </w:r>
      <w:r>
        <w:rPr>
          <w:color w:val="231F20"/>
        </w:rPr>
        <w:t>los </w:t>
      </w:r>
      <w:r>
        <w:rPr>
          <w:color w:val="231F20"/>
          <w:spacing w:val="-4"/>
        </w:rPr>
        <w:t>suplementos </w:t>
      </w:r>
      <w:r>
        <w:rPr>
          <w:color w:val="231F20"/>
        </w:rPr>
        <w:t>de </w:t>
      </w:r>
      <w:r>
        <w:rPr>
          <w:color w:val="231F20"/>
          <w:spacing w:val="-4"/>
        </w:rPr>
        <w:t>marzo </w:t>
      </w:r>
      <w:r>
        <w:rPr>
          <w:color w:val="231F20"/>
        </w:rPr>
        <w:t>de</w:t>
      </w:r>
      <w:r>
        <w:rPr>
          <w:color w:val="231F20"/>
          <w:spacing w:val="-12"/>
        </w:rPr>
        <w:t> </w:t>
      </w:r>
      <w:r>
        <w:rPr>
          <w:color w:val="231F20"/>
        </w:rPr>
        <w:t>la</w:t>
      </w:r>
      <w:r>
        <w:rPr>
          <w:color w:val="231F20"/>
          <w:spacing w:val="-12"/>
        </w:rPr>
        <w:t> </w:t>
      </w:r>
      <w:r>
        <w:rPr>
          <w:rFonts w:ascii="Palatino Linotype" w:hAnsi="Palatino Linotype"/>
          <w:i/>
          <w:color w:val="231F20"/>
          <w:spacing w:val="-5"/>
        </w:rPr>
        <w:t>Current</w:t>
      </w:r>
      <w:r>
        <w:rPr>
          <w:rFonts w:ascii="Palatino Linotype" w:hAnsi="Palatino Linotype"/>
          <w:i/>
          <w:color w:val="231F20"/>
          <w:spacing w:val="-12"/>
        </w:rPr>
        <w:t> </w:t>
      </w:r>
      <w:r>
        <w:rPr>
          <w:rFonts w:ascii="Palatino Linotype" w:hAnsi="Palatino Linotype"/>
          <w:i/>
          <w:color w:val="231F20"/>
          <w:spacing w:val="-5"/>
        </w:rPr>
        <w:t>Population</w:t>
      </w:r>
      <w:r>
        <w:rPr>
          <w:rFonts w:ascii="Palatino Linotype" w:hAnsi="Palatino Linotype"/>
          <w:i/>
          <w:color w:val="231F20"/>
          <w:spacing w:val="-12"/>
        </w:rPr>
        <w:t> </w:t>
      </w:r>
      <w:r>
        <w:rPr>
          <w:rFonts w:ascii="Palatino Linotype" w:hAnsi="Palatino Linotype"/>
          <w:i/>
          <w:color w:val="231F20"/>
          <w:spacing w:val="-3"/>
        </w:rPr>
        <w:t>Survey</w:t>
      </w:r>
      <w:r>
        <w:rPr>
          <w:rFonts w:ascii="Palatino Linotype" w:hAnsi="Palatino Linotype"/>
          <w:i/>
          <w:color w:val="231F20"/>
          <w:spacing w:val="-12"/>
        </w:rPr>
        <w:t> </w:t>
      </w:r>
      <w:r>
        <w:rPr>
          <w:rFonts w:ascii="Palatino Linotype" w:hAnsi="Palatino Linotype"/>
          <w:i/>
          <w:color w:val="231F20"/>
          <w:spacing w:val="-3"/>
        </w:rPr>
        <w:t>(cps)</w:t>
      </w:r>
      <w:r>
        <w:rPr>
          <w:rFonts w:ascii="Palatino Linotype" w:hAnsi="Palatino Linotype"/>
          <w:i/>
          <w:color w:val="231F20"/>
          <w:spacing w:val="-12"/>
        </w:rPr>
        <w:t> </w:t>
      </w:r>
      <w:r>
        <w:rPr>
          <w:color w:val="231F20"/>
          <w:spacing w:val="-3"/>
        </w:rPr>
        <w:t>2006-2012.</w:t>
      </w:r>
      <w:r>
        <w:rPr>
          <w:color w:val="231F20"/>
          <w:spacing w:val="-12"/>
        </w:rPr>
        <w:t> </w:t>
      </w:r>
      <w:r>
        <w:rPr>
          <w:color w:val="231F20"/>
          <w:spacing w:val="-4"/>
        </w:rPr>
        <w:t>Seleccionamos</w:t>
      </w:r>
      <w:r>
        <w:rPr>
          <w:color w:val="231F20"/>
          <w:spacing w:val="-12"/>
        </w:rPr>
        <w:t> </w:t>
      </w:r>
      <w:r>
        <w:rPr>
          <w:color w:val="231F20"/>
        </w:rPr>
        <w:t>esta base de </w:t>
      </w:r>
      <w:r>
        <w:rPr>
          <w:color w:val="231F20"/>
          <w:spacing w:val="-4"/>
        </w:rPr>
        <w:t>datos </w:t>
      </w:r>
      <w:r>
        <w:rPr>
          <w:color w:val="231F20"/>
          <w:spacing w:val="-3"/>
        </w:rPr>
        <w:t>por </w:t>
      </w:r>
      <w:r>
        <w:rPr>
          <w:color w:val="231F20"/>
        </w:rPr>
        <w:t>dos </w:t>
      </w:r>
      <w:r>
        <w:rPr>
          <w:color w:val="231F20"/>
          <w:spacing w:val="-4"/>
        </w:rPr>
        <w:t>motivos: </w:t>
      </w:r>
      <w:r>
        <w:rPr>
          <w:color w:val="231F20"/>
        </w:rPr>
        <w:t>en </w:t>
      </w:r>
      <w:r>
        <w:rPr>
          <w:color w:val="231F20"/>
          <w:spacing w:val="-3"/>
        </w:rPr>
        <w:t>primer </w:t>
      </w:r>
      <w:r>
        <w:rPr>
          <w:color w:val="231F20"/>
          <w:spacing w:val="-6"/>
        </w:rPr>
        <w:t>lugar, </w:t>
      </w:r>
      <w:r>
        <w:rPr>
          <w:color w:val="231F20"/>
          <w:spacing w:val="-4"/>
        </w:rPr>
        <w:t>debido </w:t>
      </w:r>
      <w:r>
        <w:rPr>
          <w:color w:val="231F20"/>
        </w:rPr>
        <w:t>a </w:t>
      </w:r>
      <w:r>
        <w:rPr>
          <w:color w:val="231F20"/>
          <w:spacing w:val="-3"/>
        </w:rPr>
        <w:t>que </w:t>
      </w:r>
      <w:r>
        <w:rPr>
          <w:color w:val="231F20"/>
          <w:spacing w:val="-4"/>
        </w:rPr>
        <w:t>contie-</w:t>
      </w:r>
      <w:r>
        <w:rPr>
          <w:color w:val="231F20"/>
          <w:spacing w:val="52"/>
        </w:rPr>
        <w:t> </w:t>
      </w:r>
      <w:r>
        <w:rPr>
          <w:color w:val="231F20"/>
        </w:rPr>
        <w:t>ne </w:t>
      </w:r>
      <w:r>
        <w:rPr>
          <w:color w:val="231F20"/>
          <w:spacing w:val="-3"/>
        </w:rPr>
        <w:t>una cantidad </w:t>
      </w:r>
      <w:r>
        <w:rPr>
          <w:color w:val="231F20"/>
          <w:spacing w:val="-4"/>
        </w:rPr>
        <w:t>importante </w:t>
      </w:r>
      <w:r>
        <w:rPr>
          <w:color w:val="231F20"/>
        </w:rPr>
        <w:t>de </w:t>
      </w:r>
      <w:r>
        <w:rPr>
          <w:color w:val="231F20"/>
          <w:spacing w:val="-3"/>
        </w:rPr>
        <w:t>variables laborales </w:t>
      </w:r>
      <w:r>
        <w:rPr>
          <w:color w:val="231F20"/>
          <w:spacing w:val="-10"/>
        </w:rPr>
        <w:t>y, </w:t>
      </w:r>
      <w:r>
        <w:rPr>
          <w:color w:val="231F20"/>
        </w:rPr>
        <w:t>en </w:t>
      </w:r>
      <w:r>
        <w:rPr>
          <w:color w:val="231F20"/>
          <w:spacing w:val="-3"/>
        </w:rPr>
        <w:t>segundo </w:t>
      </w:r>
      <w:r>
        <w:rPr>
          <w:color w:val="231F20"/>
          <w:spacing w:val="-6"/>
        </w:rPr>
        <w:t>lugar, </w:t>
      </w:r>
      <w:r>
        <w:rPr>
          <w:color w:val="231F20"/>
          <w:spacing w:val="-4"/>
        </w:rPr>
        <w:t>porque </w:t>
      </w:r>
      <w:r>
        <w:rPr>
          <w:color w:val="231F20"/>
        </w:rPr>
        <w:t>al </w:t>
      </w:r>
      <w:r>
        <w:rPr>
          <w:color w:val="231F20"/>
          <w:spacing w:val="-4"/>
        </w:rPr>
        <w:t>momento </w:t>
      </w:r>
      <w:r>
        <w:rPr>
          <w:color w:val="231F20"/>
        </w:rPr>
        <w:t>de la </w:t>
      </w:r>
      <w:r>
        <w:rPr>
          <w:color w:val="231F20"/>
          <w:spacing w:val="-3"/>
        </w:rPr>
        <w:t>realización del </w:t>
      </w:r>
      <w:r>
        <w:rPr>
          <w:color w:val="231F20"/>
          <w:spacing w:val="-4"/>
        </w:rPr>
        <w:t>análisis </w:t>
      </w:r>
      <w:r>
        <w:rPr>
          <w:color w:val="231F20"/>
        </w:rPr>
        <w:t>se </w:t>
      </w:r>
      <w:r>
        <w:rPr>
          <w:color w:val="231F20"/>
          <w:spacing w:val="-4"/>
        </w:rPr>
        <w:t>encontraba </w:t>
      </w:r>
      <w:r>
        <w:rPr>
          <w:color w:val="231F20"/>
          <w:spacing w:val="-3"/>
        </w:rPr>
        <w:t>dispo- nible</w:t>
      </w:r>
      <w:r>
        <w:rPr>
          <w:color w:val="231F20"/>
          <w:spacing w:val="-11"/>
        </w:rPr>
        <w:t> </w:t>
      </w:r>
      <w:r>
        <w:rPr>
          <w:color w:val="231F20"/>
        </w:rPr>
        <w:t>la</w:t>
      </w:r>
      <w:r>
        <w:rPr>
          <w:color w:val="231F20"/>
          <w:spacing w:val="-11"/>
        </w:rPr>
        <w:t> </w:t>
      </w:r>
      <w:r>
        <w:rPr>
          <w:color w:val="231F20"/>
        </w:rPr>
        <w:t>base</w:t>
      </w:r>
      <w:r>
        <w:rPr>
          <w:color w:val="231F20"/>
          <w:spacing w:val="-11"/>
        </w:rPr>
        <w:t> </w:t>
      </w:r>
      <w:r>
        <w:rPr>
          <w:color w:val="231F20"/>
        </w:rPr>
        <w:t>de</w:t>
      </w:r>
      <w:r>
        <w:rPr>
          <w:color w:val="231F20"/>
          <w:spacing w:val="-11"/>
        </w:rPr>
        <w:t> </w:t>
      </w:r>
      <w:r>
        <w:rPr>
          <w:color w:val="231F20"/>
          <w:spacing w:val="-3"/>
        </w:rPr>
        <w:t>2012</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cps</w:t>
      </w:r>
      <w:r>
        <w:rPr>
          <w:color w:val="231F20"/>
          <w:spacing w:val="-11"/>
        </w:rPr>
        <w:t> </w:t>
      </w:r>
      <w:r>
        <w:rPr>
          <w:color w:val="231F20"/>
          <w:spacing w:val="-3"/>
        </w:rPr>
        <w:t>—no</w:t>
      </w:r>
      <w:r>
        <w:rPr>
          <w:color w:val="231F20"/>
          <w:spacing w:val="-11"/>
        </w:rPr>
        <w:t> </w:t>
      </w:r>
      <w:r>
        <w:rPr>
          <w:color w:val="231F20"/>
          <w:spacing w:val="-3"/>
        </w:rPr>
        <w:t>así</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la</w:t>
      </w:r>
      <w:r>
        <w:rPr>
          <w:color w:val="231F20"/>
          <w:spacing w:val="-11"/>
        </w:rPr>
        <w:t> </w:t>
      </w:r>
      <w:r>
        <w:rPr>
          <w:rFonts w:ascii="Palatino Linotype" w:hAnsi="Palatino Linotype"/>
          <w:i/>
          <w:color w:val="231F20"/>
          <w:spacing w:val="-5"/>
        </w:rPr>
        <w:t>American</w:t>
      </w:r>
      <w:r>
        <w:rPr>
          <w:rFonts w:ascii="Palatino Linotype" w:hAnsi="Palatino Linotype"/>
          <w:i/>
          <w:color w:val="231F20"/>
          <w:spacing w:val="-11"/>
        </w:rPr>
        <w:t> </w:t>
      </w:r>
      <w:r>
        <w:rPr>
          <w:rFonts w:ascii="Palatino Linotype" w:hAnsi="Palatino Linotype"/>
          <w:i/>
          <w:color w:val="231F20"/>
          <w:spacing w:val="-5"/>
        </w:rPr>
        <w:t>Community </w:t>
      </w:r>
      <w:r>
        <w:rPr>
          <w:rFonts w:ascii="Palatino Linotype" w:hAnsi="Palatino Linotype"/>
          <w:i/>
          <w:color w:val="231F20"/>
          <w:spacing w:val="-3"/>
        </w:rPr>
        <w:t>Survey </w:t>
      </w:r>
      <w:r>
        <w:rPr>
          <w:rFonts w:ascii="Palatino Linotype" w:hAnsi="Palatino Linotype"/>
          <w:i/>
          <w:color w:val="231F20"/>
          <w:spacing w:val="-4"/>
        </w:rPr>
        <w:t>(acs)</w:t>
      </w:r>
      <w:r>
        <w:rPr>
          <w:color w:val="231F20"/>
          <w:spacing w:val="-4"/>
        </w:rPr>
        <w:t>—. </w:t>
      </w:r>
      <w:r>
        <w:rPr>
          <w:color w:val="231F20"/>
          <w:spacing w:val="-3"/>
        </w:rPr>
        <w:t>Sin </w:t>
      </w:r>
      <w:r>
        <w:rPr>
          <w:color w:val="231F20"/>
          <w:spacing w:val="-5"/>
        </w:rPr>
        <w:t>embargo, </w:t>
      </w:r>
      <w:r>
        <w:rPr>
          <w:color w:val="231F20"/>
          <w:spacing w:val="-3"/>
        </w:rPr>
        <w:t>una </w:t>
      </w:r>
      <w:r>
        <w:rPr>
          <w:color w:val="231F20"/>
          <w:spacing w:val="-4"/>
        </w:rPr>
        <w:t>preocupación </w:t>
      </w:r>
      <w:r>
        <w:rPr>
          <w:color w:val="231F20"/>
        </w:rPr>
        <w:t>de los </w:t>
      </w:r>
      <w:r>
        <w:rPr>
          <w:color w:val="231F20"/>
          <w:spacing w:val="-5"/>
        </w:rPr>
        <w:t>autores </w:t>
      </w:r>
      <w:r>
        <w:rPr>
          <w:color w:val="231F20"/>
        </w:rPr>
        <w:t>era el </w:t>
      </w:r>
      <w:r>
        <w:rPr>
          <w:color w:val="231F20"/>
          <w:spacing w:val="-4"/>
        </w:rPr>
        <w:t>tamaño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4"/>
        </w:rPr>
        <w:t>muestra,</w:t>
      </w:r>
      <w:r>
        <w:rPr>
          <w:color w:val="231F20"/>
          <w:spacing w:val="-6"/>
        </w:rPr>
        <w:t> </w:t>
      </w:r>
      <w:r>
        <w:rPr>
          <w:color w:val="231F20"/>
        </w:rPr>
        <w:t>ya</w:t>
      </w:r>
      <w:r>
        <w:rPr>
          <w:color w:val="231F20"/>
          <w:spacing w:val="-6"/>
        </w:rPr>
        <w:t> </w:t>
      </w:r>
      <w:r>
        <w:rPr>
          <w:color w:val="231F20"/>
          <w:spacing w:val="-3"/>
        </w:rPr>
        <w:t>que</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cps</w:t>
      </w:r>
      <w:r>
        <w:rPr>
          <w:color w:val="231F20"/>
          <w:spacing w:val="-6"/>
        </w:rPr>
        <w:t> </w:t>
      </w:r>
      <w:r>
        <w:rPr>
          <w:color w:val="231F20"/>
        </w:rPr>
        <w:t>es</w:t>
      </w:r>
      <w:r>
        <w:rPr>
          <w:color w:val="231F20"/>
          <w:spacing w:val="-6"/>
        </w:rPr>
        <w:t> </w:t>
      </w:r>
      <w:r>
        <w:rPr>
          <w:color w:val="231F20"/>
          <w:spacing w:val="-4"/>
        </w:rPr>
        <w:t>considerablemente</w:t>
      </w:r>
      <w:r>
        <w:rPr>
          <w:color w:val="231F20"/>
          <w:spacing w:val="-6"/>
        </w:rPr>
        <w:t> </w:t>
      </w:r>
      <w:r>
        <w:rPr>
          <w:color w:val="231F20"/>
          <w:spacing w:val="-4"/>
        </w:rPr>
        <w:t>menor</w:t>
      </w:r>
    </w:p>
    <w:p>
      <w:pPr>
        <w:spacing w:after="0" w:line="276" w:lineRule="auto"/>
        <w:jc w:val="both"/>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6918" w:right="0" w:firstLine="0"/>
        <w:jc w:val="left"/>
        <w:rPr>
          <w:rFonts w:ascii="Calibri" w:hAnsi="Calibri"/>
          <w:sz w:val="18"/>
        </w:rPr>
      </w:pPr>
      <w:r>
        <w:rPr>
          <w:rFonts w:ascii="Calibri" w:hAnsi="Calibri"/>
          <w:color w:val="231F20"/>
          <w:sz w:val="18"/>
        </w:rPr>
        <w:t>Introducción</w:t>
        <w:tab/>
        <w:t>17</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8"/>
        <w:jc w:val="both"/>
      </w:pPr>
      <w:r>
        <w:rPr>
          <w:color w:val="231F20"/>
          <w:spacing w:val="-3"/>
        </w:rPr>
        <w:t>que </w:t>
      </w:r>
      <w:r>
        <w:rPr>
          <w:color w:val="231F20"/>
        </w:rPr>
        <w:t>el de la </w:t>
      </w:r>
      <w:r>
        <w:rPr>
          <w:color w:val="231F20"/>
          <w:spacing w:val="-4"/>
        </w:rPr>
        <w:t>acs. Para </w:t>
      </w:r>
      <w:r>
        <w:rPr>
          <w:color w:val="231F20"/>
          <w:spacing w:val="-3"/>
        </w:rPr>
        <w:t>una </w:t>
      </w:r>
      <w:r>
        <w:rPr>
          <w:color w:val="231F20"/>
          <w:spacing w:val="-5"/>
        </w:rPr>
        <w:t>mayor </w:t>
      </w:r>
      <w:r>
        <w:rPr>
          <w:color w:val="231F20"/>
          <w:spacing w:val="-3"/>
        </w:rPr>
        <w:t>certeza </w:t>
      </w:r>
      <w:r>
        <w:rPr>
          <w:color w:val="231F20"/>
        </w:rPr>
        <w:t>de los </w:t>
      </w:r>
      <w:r>
        <w:rPr>
          <w:color w:val="231F20"/>
          <w:spacing w:val="-4"/>
        </w:rPr>
        <w:t>resultados </w:t>
      </w:r>
      <w:r>
        <w:rPr>
          <w:color w:val="231F20"/>
        </w:rPr>
        <w:t>a los </w:t>
      </w:r>
      <w:r>
        <w:rPr>
          <w:color w:val="231F20"/>
          <w:spacing w:val="-4"/>
        </w:rPr>
        <w:t>que </w:t>
      </w:r>
      <w:r>
        <w:rPr>
          <w:color w:val="231F20"/>
          <w:spacing w:val="-3"/>
        </w:rPr>
        <w:t>llega</w:t>
      </w:r>
      <w:r>
        <w:rPr>
          <w:color w:val="231F20"/>
          <w:spacing w:val="-8"/>
        </w:rPr>
        <w:t> </w:t>
      </w:r>
      <w:r>
        <w:rPr>
          <w:color w:val="231F20"/>
          <w:spacing w:val="-3"/>
        </w:rPr>
        <w:t>este</w:t>
      </w:r>
      <w:r>
        <w:rPr>
          <w:color w:val="231F20"/>
          <w:spacing w:val="-8"/>
        </w:rPr>
        <w:t> </w:t>
      </w:r>
      <w:r>
        <w:rPr>
          <w:color w:val="231F20"/>
          <w:spacing w:val="-4"/>
        </w:rPr>
        <w:t>trabajo,</w:t>
      </w:r>
      <w:r>
        <w:rPr>
          <w:color w:val="231F20"/>
          <w:spacing w:val="-8"/>
        </w:rPr>
        <w:t> </w:t>
      </w:r>
      <w:r>
        <w:rPr>
          <w:color w:val="231F20"/>
        </w:rPr>
        <w:t>se</w:t>
      </w:r>
      <w:r>
        <w:rPr>
          <w:color w:val="231F20"/>
          <w:spacing w:val="-8"/>
        </w:rPr>
        <w:t> </w:t>
      </w:r>
      <w:r>
        <w:rPr>
          <w:color w:val="231F20"/>
          <w:spacing w:val="-3"/>
        </w:rPr>
        <w:t>realizó</w:t>
      </w:r>
      <w:r>
        <w:rPr>
          <w:color w:val="231F20"/>
          <w:spacing w:val="-8"/>
        </w:rPr>
        <w:t> </w:t>
      </w:r>
      <w:r>
        <w:rPr>
          <w:color w:val="231F20"/>
          <w:spacing w:val="-3"/>
        </w:rPr>
        <w:t>una</w:t>
      </w:r>
      <w:r>
        <w:rPr>
          <w:color w:val="231F20"/>
          <w:spacing w:val="-8"/>
        </w:rPr>
        <w:t> </w:t>
      </w:r>
      <w:r>
        <w:rPr>
          <w:color w:val="231F20"/>
          <w:spacing w:val="-4"/>
        </w:rPr>
        <w:t>exploración</w:t>
      </w:r>
      <w:r>
        <w:rPr>
          <w:color w:val="231F20"/>
          <w:spacing w:val="-8"/>
        </w:rPr>
        <w:t> </w:t>
      </w:r>
      <w:r>
        <w:rPr>
          <w:color w:val="231F20"/>
          <w:spacing w:val="-4"/>
        </w:rPr>
        <w:t>exhaustiva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4"/>
        </w:rPr>
        <w:t>mismos indicadores </w:t>
      </w:r>
      <w:r>
        <w:rPr>
          <w:color w:val="231F20"/>
          <w:spacing w:val="-3"/>
        </w:rPr>
        <w:t>utilizados </w:t>
      </w:r>
      <w:r>
        <w:rPr>
          <w:color w:val="231F20"/>
        </w:rPr>
        <w:t>y se </w:t>
      </w:r>
      <w:r>
        <w:rPr>
          <w:color w:val="231F20"/>
          <w:spacing w:val="-3"/>
        </w:rPr>
        <w:t>pudo </w:t>
      </w:r>
      <w:r>
        <w:rPr>
          <w:color w:val="231F20"/>
          <w:spacing w:val="-4"/>
        </w:rPr>
        <w:t>constatar </w:t>
      </w:r>
      <w:r>
        <w:rPr>
          <w:color w:val="231F20"/>
          <w:spacing w:val="-3"/>
        </w:rPr>
        <w:t>que con </w:t>
      </w:r>
      <w:r>
        <w:rPr>
          <w:color w:val="231F20"/>
          <w:spacing w:val="-4"/>
        </w:rPr>
        <w:t>ambas </w:t>
      </w:r>
      <w:r>
        <w:rPr>
          <w:color w:val="231F20"/>
          <w:spacing w:val="-3"/>
        </w:rPr>
        <w:t>fuentes de </w:t>
      </w:r>
      <w:r>
        <w:rPr>
          <w:color w:val="231F20"/>
          <w:spacing w:val="-4"/>
        </w:rPr>
        <w:t>información </w:t>
      </w:r>
      <w:r>
        <w:rPr>
          <w:color w:val="231F20"/>
        </w:rPr>
        <w:t>se </w:t>
      </w:r>
      <w:r>
        <w:rPr>
          <w:color w:val="231F20"/>
          <w:spacing w:val="-3"/>
        </w:rPr>
        <w:t>arriba </w:t>
      </w:r>
      <w:r>
        <w:rPr>
          <w:color w:val="231F20"/>
        </w:rPr>
        <w:t>a </w:t>
      </w:r>
      <w:r>
        <w:rPr>
          <w:color w:val="231F20"/>
          <w:spacing w:val="-2"/>
        </w:rPr>
        <w:t>las </w:t>
      </w:r>
      <w:r>
        <w:rPr>
          <w:color w:val="231F20"/>
          <w:spacing w:val="-3"/>
        </w:rPr>
        <w:t>mismas tendencias </w:t>
      </w:r>
      <w:r>
        <w:rPr>
          <w:color w:val="231F20"/>
          <w:spacing w:val="-10"/>
        </w:rPr>
        <w:t>y, </w:t>
      </w:r>
      <w:r>
        <w:rPr>
          <w:color w:val="231F20"/>
          <w:spacing w:val="-3"/>
        </w:rPr>
        <w:t>por </w:t>
      </w:r>
      <w:r>
        <w:rPr>
          <w:color w:val="231F20"/>
          <w:spacing w:val="-5"/>
        </w:rPr>
        <w:t>tanto, </w:t>
      </w:r>
      <w:r>
        <w:rPr>
          <w:color w:val="231F20"/>
        </w:rPr>
        <w:t>a los </w:t>
      </w:r>
      <w:r>
        <w:rPr>
          <w:color w:val="231F20"/>
          <w:spacing w:val="-3"/>
        </w:rPr>
        <w:t>mis- mos</w:t>
      </w:r>
      <w:r>
        <w:rPr>
          <w:color w:val="231F20"/>
          <w:spacing w:val="-30"/>
        </w:rPr>
        <w:t> </w:t>
      </w:r>
      <w:r>
        <w:rPr>
          <w:color w:val="231F20"/>
          <w:spacing w:val="-3"/>
        </w:rPr>
        <w:t>hallazgos.</w:t>
      </w:r>
    </w:p>
    <w:p>
      <w:pPr>
        <w:pStyle w:val="BodyText"/>
        <w:spacing w:line="295" w:lineRule="auto" w:before="3"/>
        <w:ind w:left="1840" w:right="2097" w:firstLine="360"/>
        <w:jc w:val="both"/>
      </w:pPr>
      <w:r>
        <w:rPr>
          <w:color w:val="231F20"/>
          <w:w w:val="105"/>
        </w:rPr>
        <w:t>El</w:t>
      </w:r>
      <w:r>
        <w:rPr>
          <w:color w:val="231F20"/>
          <w:spacing w:val="-32"/>
          <w:w w:val="105"/>
        </w:rPr>
        <w:t> </w:t>
      </w:r>
      <w:r>
        <w:rPr>
          <w:color w:val="231F20"/>
          <w:spacing w:val="-3"/>
          <w:w w:val="105"/>
        </w:rPr>
        <w:t>trabajo</w:t>
      </w:r>
      <w:r>
        <w:rPr>
          <w:color w:val="231F20"/>
          <w:spacing w:val="-32"/>
          <w:w w:val="105"/>
        </w:rPr>
        <w:t> </w:t>
      </w:r>
      <w:r>
        <w:rPr>
          <w:color w:val="231F20"/>
          <w:w w:val="105"/>
        </w:rPr>
        <w:t>se</w:t>
      </w:r>
      <w:r>
        <w:rPr>
          <w:color w:val="231F20"/>
          <w:spacing w:val="-32"/>
          <w:w w:val="105"/>
        </w:rPr>
        <w:t> </w:t>
      </w:r>
      <w:r>
        <w:rPr>
          <w:color w:val="231F20"/>
          <w:spacing w:val="-4"/>
          <w:w w:val="105"/>
        </w:rPr>
        <w:t>compone</w:t>
      </w:r>
      <w:r>
        <w:rPr>
          <w:color w:val="231F20"/>
          <w:spacing w:val="-32"/>
          <w:w w:val="105"/>
        </w:rPr>
        <w:t> </w:t>
      </w:r>
      <w:r>
        <w:rPr>
          <w:color w:val="231F20"/>
          <w:w w:val="105"/>
        </w:rPr>
        <w:t>de</w:t>
      </w:r>
      <w:r>
        <w:rPr>
          <w:color w:val="231F20"/>
          <w:spacing w:val="-32"/>
          <w:w w:val="105"/>
        </w:rPr>
        <w:t> </w:t>
      </w:r>
      <w:r>
        <w:rPr>
          <w:color w:val="231F20"/>
          <w:spacing w:val="-2"/>
          <w:w w:val="105"/>
        </w:rPr>
        <w:t>las</w:t>
      </w:r>
      <w:r>
        <w:rPr>
          <w:color w:val="231F20"/>
          <w:spacing w:val="-32"/>
          <w:w w:val="105"/>
        </w:rPr>
        <w:t> </w:t>
      </w:r>
      <w:r>
        <w:rPr>
          <w:color w:val="231F20"/>
          <w:spacing w:val="-4"/>
          <w:w w:val="105"/>
        </w:rPr>
        <w:t>siguientes</w:t>
      </w:r>
      <w:r>
        <w:rPr>
          <w:color w:val="231F20"/>
          <w:spacing w:val="-32"/>
          <w:w w:val="105"/>
        </w:rPr>
        <w:t> </w:t>
      </w:r>
      <w:r>
        <w:rPr>
          <w:color w:val="231F20"/>
          <w:spacing w:val="-3"/>
          <w:w w:val="105"/>
        </w:rPr>
        <w:t>partes:</w:t>
      </w:r>
      <w:r>
        <w:rPr>
          <w:color w:val="231F20"/>
          <w:spacing w:val="-32"/>
          <w:w w:val="105"/>
        </w:rPr>
        <w:t> </w:t>
      </w:r>
      <w:r>
        <w:rPr>
          <w:color w:val="231F20"/>
          <w:spacing w:val="-4"/>
          <w:w w:val="105"/>
        </w:rPr>
        <w:t>después</w:t>
      </w:r>
      <w:r>
        <w:rPr>
          <w:color w:val="231F20"/>
          <w:spacing w:val="-32"/>
          <w:w w:val="105"/>
        </w:rPr>
        <w:t> </w:t>
      </w:r>
      <w:r>
        <w:rPr>
          <w:color w:val="231F20"/>
          <w:w w:val="105"/>
        </w:rPr>
        <w:t>de</w:t>
      </w:r>
      <w:r>
        <w:rPr>
          <w:color w:val="231F20"/>
          <w:spacing w:val="-32"/>
          <w:w w:val="105"/>
        </w:rPr>
        <w:t> </w:t>
      </w:r>
      <w:r>
        <w:rPr>
          <w:color w:val="231F20"/>
          <w:w w:val="105"/>
        </w:rPr>
        <w:t>esta</w:t>
      </w:r>
      <w:r>
        <w:rPr>
          <w:color w:val="231F20"/>
          <w:spacing w:val="-32"/>
          <w:w w:val="105"/>
        </w:rPr>
        <w:t> </w:t>
      </w:r>
      <w:r>
        <w:rPr>
          <w:color w:val="231F20"/>
          <w:w w:val="105"/>
        </w:rPr>
        <w:t>in- </w:t>
      </w:r>
      <w:r>
        <w:rPr>
          <w:color w:val="231F20"/>
          <w:spacing w:val="-4"/>
          <w:w w:val="105"/>
        </w:rPr>
        <w:t>troducción,</w:t>
      </w:r>
      <w:r>
        <w:rPr>
          <w:color w:val="231F20"/>
          <w:spacing w:val="-18"/>
          <w:w w:val="105"/>
        </w:rPr>
        <w:t> </w:t>
      </w:r>
      <w:r>
        <w:rPr>
          <w:color w:val="231F20"/>
          <w:spacing w:val="-3"/>
          <w:w w:val="105"/>
        </w:rPr>
        <w:t>dedica</w:t>
      </w:r>
      <w:r>
        <w:rPr>
          <w:color w:val="231F20"/>
          <w:spacing w:val="-18"/>
          <w:w w:val="105"/>
        </w:rPr>
        <w:t> </w:t>
      </w:r>
      <w:r>
        <w:rPr>
          <w:color w:val="231F20"/>
          <w:w w:val="105"/>
        </w:rPr>
        <w:t>un</w:t>
      </w:r>
      <w:r>
        <w:rPr>
          <w:color w:val="231F20"/>
          <w:spacing w:val="-18"/>
          <w:w w:val="105"/>
        </w:rPr>
        <w:t> </w:t>
      </w:r>
      <w:r>
        <w:rPr>
          <w:color w:val="231F20"/>
          <w:spacing w:val="-3"/>
          <w:w w:val="105"/>
        </w:rPr>
        <w:t>segundo</w:t>
      </w:r>
      <w:r>
        <w:rPr>
          <w:color w:val="231F20"/>
          <w:spacing w:val="-18"/>
          <w:w w:val="105"/>
        </w:rPr>
        <w:t> </w:t>
      </w:r>
      <w:r>
        <w:rPr>
          <w:color w:val="231F20"/>
          <w:spacing w:val="-3"/>
          <w:w w:val="105"/>
        </w:rPr>
        <w:t>apartado</w:t>
      </w:r>
      <w:r>
        <w:rPr>
          <w:color w:val="231F20"/>
          <w:spacing w:val="-18"/>
          <w:w w:val="105"/>
        </w:rPr>
        <w:t> </w:t>
      </w:r>
      <w:r>
        <w:rPr>
          <w:color w:val="231F20"/>
          <w:w w:val="105"/>
        </w:rPr>
        <w:t>a</w:t>
      </w:r>
      <w:r>
        <w:rPr>
          <w:color w:val="231F20"/>
          <w:spacing w:val="-18"/>
          <w:w w:val="105"/>
        </w:rPr>
        <w:t> </w:t>
      </w:r>
      <w:r>
        <w:rPr>
          <w:color w:val="231F20"/>
          <w:spacing w:val="-3"/>
          <w:w w:val="105"/>
        </w:rPr>
        <w:t>una</w:t>
      </w:r>
      <w:r>
        <w:rPr>
          <w:color w:val="231F20"/>
          <w:spacing w:val="-18"/>
          <w:w w:val="105"/>
        </w:rPr>
        <w:t> </w:t>
      </w:r>
      <w:r>
        <w:rPr>
          <w:color w:val="231F20"/>
          <w:spacing w:val="-4"/>
          <w:w w:val="105"/>
        </w:rPr>
        <w:t>breve</w:t>
      </w:r>
      <w:r>
        <w:rPr>
          <w:color w:val="231F20"/>
          <w:spacing w:val="-18"/>
          <w:w w:val="105"/>
        </w:rPr>
        <w:t> </w:t>
      </w:r>
      <w:r>
        <w:rPr>
          <w:color w:val="231F20"/>
          <w:spacing w:val="-4"/>
          <w:w w:val="105"/>
        </w:rPr>
        <w:t>revisión</w:t>
      </w:r>
      <w:r>
        <w:rPr>
          <w:color w:val="231F20"/>
          <w:spacing w:val="-18"/>
          <w:w w:val="105"/>
        </w:rPr>
        <w:t> </w:t>
      </w:r>
      <w:r>
        <w:rPr>
          <w:color w:val="231F20"/>
          <w:w w:val="105"/>
        </w:rPr>
        <w:t>de</w:t>
      </w:r>
      <w:r>
        <w:rPr>
          <w:color w:val="231F20"/>
          <w:spacing w:val="-18"/>
          <w:w w:val="105"/>
        </w:rPr>
        <w:t> </w:t>
      </w:r>
      <w:r>
        <w:rPr>
          <w:color w:val="231F20"/>
          <w:spacing w:val="-4"/>
          <w:w w:val="105"/>
        </w:rPr>
        <w:t>lite- ratura</w:t>
      </w:r>
      <w:r>
        <w:rPr>
          <w:color w:val="231F20"/>
          <w:spacing w:val="-21"/>
          <w:w w:val="105"/>
        </w:rPr>
        <w:t> </w:t>
      </w:r>
      <w:r>
        <w:rPr>
          <w:color w:val="231F20"/>
          <w:spacing w:val="-4"/>
          <w:w w:val="105"/>
        </w:rPr>
        <w:t>sobre</w:t>
      </w:r>
      <w:r>
        <w:rPr>
          <w:color w:val="231F20"/>
          <w:spacing w:val="-21"/>
          <w:w w:val="105"/>
        </w:rPr>
        <w:t> </w:t>
      </w:r>
      <w:r>
        <w:rPr>
          <w:color w:val="231F20"/>
          <w:spacing w:val="-3"/>
          <w:w w:val="105"/>
        </w:rPr>
        <w:t>crisis</w:t>
      </w:r>
      <w:r>
        <w:rPr>
          <w:color w:val="231F20"/>
          <w:spacing w:val="-21"/>
          <w:w w:val="105"/>
        </w:rPr>
        <w:t> </w:t>
      </w:r>
      <w:r>
        <w:rPr>
          <w:color w:val="231F20"/>
          <w:w w:val="105"/>
        </w:rPr>
        <w:t>y</w:t>
      </w:r>
      <w:r>
        <w:rPr>
          <w:color w:val="231F20"/>
          <w:spacing w:val="-21"/>
          <w:w w:val="105"/>
        </w:rPr>
        <w:t> </w:t>
      </w:r>
      <w:r>
        <w:rPr>
          <w:color w:val="231F20"/>
          <w:spacing w:val="-3"/>
          <w:w w:val="105"/>
        </w:rPr>
        <w:t>migración,</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3"/>
          <w:w w:val="105"/>
        </w:rPr>
        <w:t>que</w:t>
      </w:r>
      <w:r>
        <w:rPr>
          <w:color w:val="231F20"/>
          <w:spacing w:val="-21"/>
          <w:w w:val="105"/>
        </w:rPr>
        <w:t> </w:t>
      </w:r>
      <w:r>
        <w:rPr>
          <w:color w:val="231F20"/>
          <w:w w:val="105"/>
        </w:rPr>
        <w:t>se</w:t>
      </w:r>
      <w:r>
        <w:rPr>
          <w:color w:val="231F20"/>
          <w:spacing w:val="-21"/>
          <w:w w:val="105"/>
        </w:rPr>
        <w:t> </w:t>
      </w:r>
      <w:r>
        <w:rPr>
          <w:color w:val="231F20"/>
          <w:spacing w:val="-3"/>
          <w:w w:val="105"/>
        </w:rPr>
        <w:t>hace</w:t>
      </w:r>
      <w:r>
        <w:rPr>
          <w:color w:val="231F20"/>
          <w:spacing w:val="-21"/>
          <w:w w:val="105"/>
        </w:rPr>
        <w:t> </w:t>
      </w:r>
      <w:r>
        <w:rPr>
          <w:color w:val="231F20"/>
          <w:spacing w:val="-3"/>
          <w:w w:val="105"/>
        </w:rPr>
        <w:t>una</w:t>
      </w:r>
      <w:r>
        <w:rPr>
          <w:color w:val="231F20"/>
          <w:spacing w:val="-21"/>
          <w:w w:val="105"/>
        </w:rPr>
        <w:t> </w:t>
      </w:r>
      <w:r>
        <w:rPr>
          <w:color w:val="231F20"/>
          <w:spacing w:val="-3"/>
          <w:w w:val="105"/>
        </w:rPr>
        <w:t>caracterización </w:t>
      </w:r>
      <w:r>
        <w:rPr>
          <w:color w:val="231F20"/>
          <w:w w:val="105"/>
        </w:rPr>
        <w:t>de</w:t>
      </w:r>
      <w:r>
        <w:rPr>
          <w:color w:val="231F20"/>
          <w:spacing w:val="-28"/>
          <w:w w:val="105"/>
        </w:rPr>
        <w:t> </w:t>
      </w:r>
      <w:r>
        <w:rPr>
          <w:color w:val="231F20"/>
          <w:w w:val="105"/>
        </w:rPr>
        <w:t>la</w:t>
      </w:r>
      <w:r>
        <w:rPr>
          <w:color w:val="231F20"/>
          <w:spacing w:val="-28"/>
          <w:w w:val="105"/>
        </w:rPr>
        <w:t> </w:t>
      </w:r>
      <w:r>
        <w:rPr>
          <w:color w:val="231F20"/>
          <w:spacing w:val="-3"/>
          <w:w w:val="105"/>
        </w:rPr>
        <w:t>crisis</w:t>
      </w:r>
      <w:r>
        <w:rPr>
          <w:color w:val="231F20"/>
          <w:spacing w:val="-28"/>
          <w:w w:val="105"/>
        </w:rPr>
        <w:t> </w:t>
      </w:r>
      <w:r>
        <w:rPr>
          <w:color w:val="231F20"/>
          <w:w w:val="105"/>
        </w:rPr>
        <w:t>de</w:t>
      </w:r>
      <w:r>
        <w:rPr>
          <w:color w:val="231F20"/>
          <w:spacing w:val="-28"/>
          <w:w w:val="105"/>
        </w:rPr>
        <w:t> </w:t>
      </w:r>
      <w:r>
        <w:rPr>
          <w:color w:val="231F20"/>
          <w:spacing w:val="-3"/>
          <w:w w:val="105"/>
        </w:rPr>
        <w:t>2007-2008</w:t>
      </w:r>
      <w:r>
        <w:rPr>
          <w:color w:val="231F20"/>
          <w:spacing w:val="-28"/>
          <w:w w:val="105"/>
        </w:rPr>
        <w:t> </w:t>
      </w:r>
      <w:r>
        <w:rPr>
          <w:color w:val="231F20"/>
          <w:w w:val="105"/>
        </w:rPr>
        <w:t>y</w:t>
      </w:r>
      <w:r>
        <w:rPr>
          <w:color w:val="231F20"/>
          <w:spacing w:val="-28"/>
          <w:w w:val="105"/>
        </w:rPr>
        <w:t> </w:t>
      </w:r>
      <w:r>
        <w:rPr>
          <w:color w:val="231F20"/>
          <w:spacing w:val="-3"/>
          <w:w w:val="105"/>
        </w:rPr>
        <w:t>sus</w:t>
      </w:r>
      <w:r>
        <w:rPr>
          <w:color w:val="231F20"/>
          <w:spacing w:val="-28"/>
          <w:w w:val="105"/>
        </w:rPr>
        <w:t> </w:t>
      </w:r>
      <w:r>
        <w:rPr>
          <w:color w:val="231F20"/>
          <w:spacing w:val="-3"/>
          <w:w w:val="105"/>
        </w:rPr>
        <w:t>efectos</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spacing w:val="-3"/>
          <w:w w:val="105"/>
        </w:rPr>
        <w:t>dinámica</w:t>
      </w:r>
      <w:r>
        <w:rPr>
          <w:color w:val="231F20"/>
          <w:spacing w:val="-28"/>
          <w:w w:val="105"/>
        </w:rPr>
        <w:t> </w:t>
      </w:r>
      <w:r>
        <w:rPr>
          <w:color w:val="231F20"/>
          <w:spacing w:val="-4"/>
          <w:w w:val="105"/>
        </w:rPr>
        <w:t>migratoria</w:t>
      </w:r>
      <w:r>
        <w:rPr>
          <w:color w:val="231F20"/>
          <w:spacing w:val="-28"/>
          <w:w w:val="105"/>
        </w:rPr>
        <w:t> </w:t>
      </w:r>
      <w:r>
        <w:rPr>
          <w:color w:val="231F20"/>
          <w:w w:val="105"/>
        </w:rPr>
        <w:t>y</w:t>
      </w:r>
      <w:r>
        <w:rPr>
          <w:color w:val="231F20"/>
          <w:spacing w:val="-28"/>
          <w:w w:val="105"/>
        </w:rPr>
        <w:t> </w:t>
      </w:r>
      <w:r>
        <w:rPr>
          <w:color w:val="231F20"/>
          <w:spacing w:val="-3"/>
          <w:w w:val="105"/>
        </w:rPr>
        <w:t>en </w:t>
      </w:r>
      <w:r>
        <w:rPr>
          <w:color w:val="231F20"/>
          <w:w w:val="105"/>
        </w:rPr>
        <w:t>la</w:t>
      </w:r>
      <w:r>
        <w:rPr>
          <w:color w:val="231F20"/>
          <w:spacing w:val="-32"/>
          <w:w w:val="105"/>
        </w:rPr>
        <w:t> </w:t>
      </w:r>
      <w:r>
        <w:rPr>
          <w:color w:val="231F20"/>
          <w:spacing w:val="-3"/>
          <w:w w:val="105"/>
        </w:rPr>
        <w:t>población</w:t>
      </w:r>
      <w:r>
        <w:rPr>
          <w:color w:val="231F20"/>
          <w:spacing w:val="-32"/>
          <w:w w:val="105"/>
        </w:rPr>
        <w:t> </w:t>
      </w:r>
      <w:r>
        <w:rPr>
          <w:color w:val="231F20"/>
          <w:w w:val="105"/>
        </w:rPr>
        <w:t>de</w:t>
      </w:r>
      <w:r>
        <w:rPr>
          <w:color w:val="231F20"/>
          <w:spacing w:val="-32"/>
          <w:w w:val="105"/>
        </w:rPr>
        <w:t> </w:t>
      </w:r>
      <w:r>
        <w:rPr>
          <w:color w:val="231F20"/>
          <w:spacing w:val="-4"/>
          <w:w w:val="105"/>
        </w:rPr>
        <w:t>migrantes</w:t>
      </w:r>
      <w:r>
        <w:rPr>
          <w:color w:val="231F20"/>
          <w:spacing w:val="-32"/>
          <w:w w:val="105"/>
        </w:rPr>
        <w:t> </w:t>
      </w:r>
      <w:r>
        <w:rPr>
          <w:color w:val="231F20"/>
          <w:spacing w:val="-3"/>
          <w:w w:val="105"/>
        </w:rPr>
        <w:t>calificados.</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spacing w:val="-4"/>
          <w:w w:val="105"/>
        </w:rPr>
        <w:t>tercer</w:t>
      </w:r>
      <w:r>
        <w:rPr>
          <w:color w:val="231F20"/>
          <w:spacing w:val="-32"/>
          <w:w w:val="105"/>
        </w:rPr>
        <w:t> </w:t>
      </w:r>
      <w:r>
        <w:rPr>
          <w:color w:val="231F20"/>
          <w:spacing w:val="-3"/>
          <w:w w:val="105"/>
        </w:rPr>
        <w:t>apartado</w:t>
      </w:r>
      <w:r>
        <w:rPr>
          <w:color w:val="231F20"/>
          <w:spacing w:val="-32"/>
          <w:w w:val="105"/>
        </w:rPr>
        <w:t> </w:t>
      </w:r>
      <w:r>
        <w:rPr>
          <w:color w:val="231F20"/>
          <w:w w:val="105"/>
        </w:rPr>
        <w:t>se</w:t>
      </w:r>
      <w:r>
        <w:rPr>
          <w:color w:val="231F20"/>
          <w:spacing w:val="-32"/>
          <w:w w:val="105"/>
        </w:rPr>
        <w:t> </w:t>
      </w:r>
      <w:r>
        <w:rPr>
          <w:color w:val="231F20"/>
          <w:spacing w:val="-3"/>
          <w:w w:val="105"/>
        </w:rPr>
        <w:t>exami- nan</w:t>
      </w:r>
      <w:r>
        <w:rPr>
          <w:color w:val="231F20"/>
          <w:spacing w:val="-37"/>
          <w:w w:val="105"/>
        </w:rPr>
        <w:t> </w:t>
      </w:r>
      <w:r>
        <w:rPr>
          <w:color w:val="231F20"/>
          <w:spacing w:val="-2"/>
          <w:w w:val="105"/>
        </w:rPr>
        <w:t>las</w:t>
      </w:r>
      <w:r>
        <w:rPr>
          <w:color w:val="231F20"/>
          <w:spacing w:val="-37"/>
          <w:w w:val="105"/>
        </w:rPr>
        <w:t> </w:t>
      </w:r>
      <w:r>
        <w:rPr>
          <w:color w:val="231F20"/>
          <w:spacing w:val="-3"/>
          <w:w w:val="105"/>
        </w:rPr>
        <w:t>tendencias</w:t>
      </w:r>
      <w:r>
        <w:rPr>
          <w:color w:val="231F20"/>
          <w:spacing w:val="-37"/>
          <w:w w:val="105"/>
        </w:rPr>
        <w:t> </w:t>
      </w:r>
      <w:r>
        <w:rPr>
          <w:color w:val="231F20"/>
          <w:spacing w:val="-3"/>
          <w:w w:val="105"/>
        </w:rPr>
        <w:t>del</w:t>
      </w:r>
      <w:r>
        <w:rPr>
          <w:color w:val="231F20"/>
          <w:spacing w:val="-37"/>
          <w:w w:val="105"/>
        </w:rPr>
        <w:t> </w:t>
      </w:r>
      <w:r>
        <w:rPr>
          <w:color w:val="231F20"/>
          <w:spacing w:val="-4"/>
          <w:w w:val="105"/>
        </w:rPr>
        <w:t>crecimiento</w:t>
      </w:r>
      <w:r>
        <w:rPr>
          <w:color w:val="231F20"/>
          <w:spacing w:val="-37"/>
          <w:w w:val="105"/>
        </w:rPr>
        <w:t> </w:t>
      </w:r>
      <w:r>
        <w:rPr>
          <w:color w:val="231F20"/>
          <w:spacing w:val="-3"/>
          <w:w w:val="105"/>
        </w:rPr>
        <w:t>poblacional</w:t>
      </w:r>
      <w:r>
        <w:rPr>
          <w:color w:val="231F20"/>
          <w:spacing w:val="-37"/>
          <w:w w:val="105"/>
        </w:rPr>
        <w:t> </w:t>
      </w:r>
      <w:r>
        <w:rPr>
          <w:color w:val="231F20"/>
          <w:w w:val="105"/>
        </w:rPr>
        <w:t>en</w:t>
      </w:r>
      <w:r>
        <w:rPr>
          <w:color w:val="231F20"/>
          <w:spacing w:val="-37"/>
          <w:w w:val="105"/>
        </w:rPr>
        <w:t> </w:t>
      </w:r>
      <w:r>
        <w:rPr>
          <w:color w:val="231F20"/>
          <w:spacing w:val="-3"/>
          <w:w w:val="105"/>
        </w:rPr>
        <w:t>Estados</w:t>
      </w:r>
      <w:r>
        <w:rPr>
          <w:color w:val="231F20"/>
          <w:spacing w:val="-37"/>
          <w:w w:val="105"/>
        </w:rPr>
        <w:t> </w:t>
      </w:r>
      <w:r>
        <w:rPr>
          <w:color w:val="231F20"/>
          <w:spacing w:val="-5"/>
          <w:w w:val="105"/>
        </w:rPr>
        <w:t>Unidos</w:t>
      </w:r>
      <w:r>
        <w:rPr>
          <w:color w:val="231F20"/>
          <w:spacing w:val="-37"/>
          <w:w w:val="105"/>
        </w:rPr>
        <w:t> </w:t>
      </w:r>
      <w:r>
        <w:rPr>
          <w:color w:val="231F20"/>
          <w:w w:val="105"/>
        </w:rPr>
        <w:t>y</w:t>
      </w:r>
      <w:r>
        <w:rPr>
          <w:color w:val="231F20"/>
          <w:spacing w:val="-37"/>
          <w:w w:val="105"/>
        </w:rPr>
        <w:t> </w:t>
      </w:r>
      <w:r>
        <w:rPr>
          <w:color w:val="231F20"/>
          <w:w w:val="105"/>
        </w:rPr>
        <w:t>el </w:t>
      </w:r>
      <w:r>
        <w:rPr>
          <w:color w:val="231F20"/>
          <w:spacing w:val="-4"/>
          <w:w w:val="105"/>
        </w:rPr>
        <w:t>comportamiento</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spacing w:val="-3"/>
          <w:w w:val="105"/>
        </w:rPr>
        <w:t>población</w:t>
      </w:r>
      <w:r>
        <w:rPr>
          <w:color w:val="231F20"/>
          <w:spacing w:val="-32"/>
          <w:w w:val="105"/>
        </w:rPr>
        <w:t> </w:t>
      </w:r>
      <w:r>
        <w:rPr>
          <w:color w:val="231F20"/>
          <w:w w:val="105"/>
        </w:rPr>
        <w:t>de</w:t>
      </w:r>
      <w:r>
        <w:rPr>
          <w:color w:val="231F20"/>
          <w:spacing w:val="-32"/>
          <w:w w:val="105"/>
        </w:rPr>
        <w:t> </w:t>
      </w:r>
      <w:r>
        <w:rPr>
          <w:color w:val="231F20"/>
          <w:spacing w:val="-4"/>
          <w:w w:val="105"/>
        </w:rPr>
        <w:t>migrantes</w:t>
      </w:r>
      <w:r>
        <w:rPr>
          <w:color w:val="231F20"/>
          <w:spacing w:val="-32"/>
          <w:w w:val="105"/>
        </w:rPr>
        <w:t> </w:t>
      </w:r>
      <w:r>
        <w:rPr>
          <w:color w:val="231F20"/>
          <w:spacing w:val="-3"/>
          <w:w w:val="105"/>
        </w:rPr>
        <w:t>calificados</w:t>
      </w:r>
      <w:r>
        <w:rPr>
          <w:color w:val="231F20"/>
          <w:spacing w:val="-32"/>
          <w:w w:val="105"/>
        </w:rPr>
        <w:t> </w:t>
      </w:r>
      <w:r>
        <w:rPr>
          <w:color w:val="231F20"/>
          <w:w w:val="105"/>
        </w:rPr>
        <w:t>de</w:t>
      </w:r>
      <w:r>
        <w:rPr>
          <w:color w:val="231F20"/>
          <w:spacing w:val="-32"/>
          <w:w w:val="105"/>
        </w:rPr>
        <w:t> </w:t>
      </w:r>
      <w:r>
        <w:rPr>
          <w:color w:val="231F20"/>
          <w:w w:val="105"/>
        </w:rPr>
        <w:t>alc</w:t>
      </w:r>
      <w:r>
        <w:rPr>
          <w:color w:val="231F20"/>
          <w:spacing w:val="-32"/>
          <w:w w:val="105"/>
        </w:rPr>
        <w:t> </w:t>
      </w:r>
      <w:r>
        <w:rPr>
          <w:color w:val="231F20"/>
          <w:spacing w:val="-4"/>
          <w:w w:val="105"/>
        </w:rPr>
        <w:t>pre</w:t>
      </w:r>
      <w:r>
        <w:rPr>
          <w:color w:val="231F20"/>
          <w:spacing w:val="-32"/>
          <w:w w:val="105"/>
        </w:rPr>
        <w:t> </w:t>
      </w:r>
      <w:r>
        <w:rPr>
          <w:color w:val="231F20"/>
          <w:w w:val="105"/>
        </w:rPr>
        <w:t>y post</w:t>
      </w:r>
      <w:r>
        <w:rPr>
          <w:color w:val="231F20"/>
          <w:spacing w:val="-33"/>
          <w:w w:val="105"/>
        </w:rPr>
        <w:t> </w:t>
      </w:r>
      <w:r>
        <w:rPr>
          <w:color w:val="231F20"/>
          <w:spacing w:val="-3"/>
          <w:w w:val="105"/>
        </w:rPr>
        <w:t>crisis.</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spacing w:val="-2"/>
          <w:w w:val="105"/>
        </w:rPr>
        <w:t>cuarto</w:t>
      </w:r>
      <w:r>
        <w:rPr>
          <w:color w:val="231F20"/>
          <w:spacing w:val="-33"/>
          <w:w w:val="105"/>
        </w:rPr>
        <w:t> </w:t>
      </w:r>
      <w:r>
        <w:rPr>
          <w:color w:val="231F20"/>
          <w:spacing w:val="-3"/>
          <w:w w:val="105"/>
        </w:rPr>
        <w:t>apartado</w:t>
      </w:r>
      <w:r>
        <w:rPr>
          <w:color w:val="231F20"/>
          <w:spacing w:val="-33"/>
          <w:w w:val="105"/>
        </w:rPr>
        <w:t> </w:t>
      </w:r>
      <w:r>
        <w:rPr>
          <w:color w:val="231F20"/>
          <w:w w:val="105"/>
        </w:rPr>
        <w:t>se</w:t>
      </w:r>
      <w:r>
        <w:rPr>
          <w:color w:val="231F20"/>
          <w:spacing w:val="-33"/>
          <w:w w:val="105"/>
        </w:rPr>
        <w:t> </w:t>
      </w:r>
      <w:r>
        <w:rPr>
          <w:color w:val="231F20"/>
          <w:spacing w:val="-4"/>
          <w:w w:val="105"/>
        </w:rPr>
        <w:t>presenta</w:t>
      </w:r>
      <w:r>
        <w:rPr>
          <w:color w:val="231F20"/>
          <w:spacing w:val="-33"/>
          <w:w w:val="105"/>
        </w:rPr>
        <w:t> </w:t>
      </w:r>
      <w:r>
        <w:rPr>
          <w:color w:val="231F20"/>
          <w:w w:val="105"/>
        </w:rPr>
        <w:t>un</w:t>
      </w:r>
      <w:r>
        <w:rPr>
          <w:color w:val="231F20"/>
          <w:spacing w:val="-33"/>
          <w:w w:val="105"/>
        </w:rPr>
        <w:t> </w:t>
      </w:r>
      <w:r>
        <w:rPr>
          <w:color w:val="231F20"/>
          <w:spacing w:val="-4"/>
          <w:w w:val="105"/>
        </w:rPr>
        <w:t>análisis</w:t>
      </w:r>
      <w:r>
        <w:rPr>
          <w:color w:val="231F20"/>
          <w:spacing w:val="-33"/>
          <w:w w:val="105"/>
        </w:rPr>
        <w:t> </w:t>
      </w:r>
      <w:r>
        <w:rPr>
          <w:color w:val="231F20"/>
          <w:w w:val="105"/>
        </w:rPr>
        <w:t>de</w:t>
      </w:r>
      <w:r>
        <w:rPr>
          <w:color w:val="231F20"/>
          <w:spacing w:val="-33"/>
          <w:w w:val="105"/>
        </w:rPr>
        <w:t> </w:t>
      </w:r>
      <w:r>
        <w:rPr>
          <w:color w:val="231F20"/>
          <w:spacing w:val="-2"/>
          <w:w w:val="105"/>
        </w:rPr>
        <w:t>las</w:t>
      </w:r>
      <w:r>
        <w:rPr>
          <w:color w:val="231F20"/>
          <w:spacing w:val="-33"/>
          <w:w w:val="105"/>
        </w:rPr>
        <w:t> </w:t>
      </w:r>
      <w:r>
        <w:rPr>
          <w:color w:val="231F20"/>
          <w:spacing w:val="-3"/>
          <w:w w:val="105"/>
        </w:rPr>
        <w:t>tenden- cias</w:t>
      </w:r>
      <w:r>
        <w:rPr>
          <w:color w:val="231F20"/>
          <w:spacing w:val="-46"/>
          <w:w w:val="105"/>
        </w:rPr>
        <w:t> </w:t>
      </w:r>
      <w:r>
        <w:rPr>
          <w:color w:val="231F20"/>
          <w:w w:val="105"/>
        </w:rPr>
        <w:t>de</w:t>
      </w:r>
      <w:r>
        <w:rPr>
          <w:color w:val="231F20"/>
          <w:spacing w:val="-46"/>
          <w:w w:val="105"/>
        </w:rPr>
        <w:t> </w:t>
      </w:r>
      <w:r>
        <w:rPr>
          <w:color w:val="231F20"/>
          <w:w w:val="105"/>
        </w:rPr>
        <w:t>la</w:t>
      </w:r>
      <w:r>
        <w:rPr>
          <w:color w:val="231F20"/>
          <w:spacing w:val="-46"/>
          <w:w w:val="105"/>
        </w:rPr>
        <w:t> </w:t>
      </w:r>
      <w:r>
        <w:rPr>
          <w:color w:val="231F20"/>
          <w:spacing w:val="-3"/>
          <w:w w:val="105"/>
        </w:rPr>
        <w:t>actividad</w:t>
      </w:r>
      <w:r>
        <w:rPr>
          <w:color w:val="231F20"/>
          <w:spacing w:val="-46"/>
          <w:w w:val="105"/>
        </w:rPr>
        <w:t> </w:t>
      </w:r>
      <w:r>
        <w:rPr>
          <w:color w:val="231F20"/>
          <w:spacing w:val="-3"/>
          <w:w w:val="105"/>
        </w:rPr>
        <w:t>laboral</w:t>
      </w:r>
      <w:r>
        <w:rPr>
          <w:color w:val="231F20"/>
          <w:spacing w:val="-46"/>
          <w:w w:val="105"/>
        </w:rPr>
        <w:t> </w:t>
      </w:r>
      <w:r>
        <w:rPr>
          <w:color w:val="231F20"/>
          <w:w w:val="105"/>
        </w:rPr>
        <w:t>y</w:t>
      </w:r>
      <w:r>
        <w:rPr>
          <w:color w:val="231F20"/>
          <w:spacing w:val="-46"/>
          <w:w w:val="105"/>
        </w:rPr>
        <w:t> </w:t>
      </w:r>
      <w:r>
        <w:rPr>
          <w:color w:val="231F20"/>
          <w:w w:val="105"/>
        </w:rPr>
        <w:t>el</w:t>
      </w:r>
      <w:r>
        <w:rPr>
          <w:color w:val="231F20"/>
          <w:spacing w:val="-46"/>
          <w:w w:val="105"/>
        </w:rPr>
        <w:t> </w:t>
      </w:r>
      <w:r>
        <w:rPr>
          <w:color w:val="231F20"/>
          <w:spacing w:val="-3"/>
          <w:w w:val="105"/>
        </w:rPr>
        <w:t>desempleo</w:t>
      </w:r>
      <w:r>
        <w:rPr>
          <w:color w:val="231F20"/>
          <w:spacing w:val="-46"/>
          <w:w w:val="105"/>
        </w:rPr>
        <w:t> </w:t>
      </w:r>
      <w:r>
        <w:rPr>
          <w:color w:val="231F20"/>
          <w:w w:val="105"/>
        </w:rPr>
        <w:t>en</w:t>
      </w:r>
      <w:r>
        <w:rPr>
          <w:color w:val="231F20"/>
          <w:spacing w:val="-46"/>
          <w:w w:val="105"/>
        </w:rPr>
        <w:t> </w:t>
      </w:r>
      <w:r>
        <w:rPr>
          <w:color w:val="231F20"/>
          <w:w w:val="105"/>
        </w:rPr>
        <w:t>la</w:t>
      </w:r>
      <w:r>
        <w:rPr>
          <w:color w:val="231F20"/>
          <w:spacing w:val="-46"/>
          <w:w w:val="105"/>
        </w:rPr>
        <w:t> </w:t>
      </w:r>
      <w:r>
        <w:rPr>
          <w:color w:val="231F20"/>
          <w:spacing w:val="-3"/>
          <w:w w:val="105"/>
        </w:rPr>
        <w:t>población</w:t>
      </w:r>
      <w:r>
        <w:rPr>
          <w:color w:val="231F20"/>
          <w:spacing w:val="-46"/>
          <w:w w:val="105"/>
        </w:rPr>
        <w:t> </w:t>
      </w:r>
      <w:r>
        <w:rPr>
          <w:color w:val="231F20"/>
          <w:w w:val="105"/>
        </w:rPr>
        <w:t>de</w:t>
      </w:r>
      <w:r>
        <w:rPr>
          <w:color w:val="231F20"/>
          <w:spacing w:val="-46"/>
          <w:w w:val="105"/>
        </w:rPr>
        <w:t> </w:t>
      </w:r>
      <w:r>
        <w:rPr>
          <w:color w:val="231F20"/>
          <w:spacing w:val="-4"/>
          <w:w w:val="105"/>
        </w:rPr>
        <w:t>migrantes </w:t>
      </w:r>
      <w:r>
        <w:rPr>
          <w:color w:val="231F20"/>
          <w:spacing w:val="-3"/>
          <w:w w:val="105"/>
        </w:rPr>
        <w:t>calificados</w:t>
      </w:r>
      <w:r>
        <w:rPr>
          <w:color w:val="231F20"/>
          <w:spacing w:val="-18"/>
          <w:w w:val="105"/>
        </w:rPr>
        <w:t> </w:t>
      </w:r>
      <w:r>
        <w:rPr>
          <w:color w:val="231F20"/>
          <w:w w:val="105"/>
        </w:rPr>
        <w:t>de</w:t>
      </w:r>
      <w:r>
        <w:rPr>
          <w:color w:val="231F20"/>
          <w:spacing w:val="-18"/>
          <w:w w:val="105"/>
        </w:rPr>
        <w:t> </w:t>
      </w:r>
      <w:r>
        <w:rPr>
          <w:color w:val="231F20"/>
          <w:w w:val="105"/>
        </w:rPr>
        <w:t>alc</w:t>
      </w:r>
      <w:r>
        <w:rPr>
          <w:color w:val="231F20"/>
          <w:spacing w:val="-18"/>
          <w:w w:val="105"/>
        </w:rPr>
        <w:t> </w:t>
      </w:r>
      <w:r>
        <w:rPr>
          <w:color w:val="231F20"/>
          <w:w w:val="105"/>
        </w:rPr>
        <w:t>en</w:t>
      </w:r>
      <w:r>
        <w:rPr>
          <w:color w:val="231F20"/>
          <w:spacing w:val="-18"/>
          <w:w w:val="105"/>
        </w:rPr>
        <w:t> </w:t>
      </w:r>
      <w:r>
        <w:rPr>
          <w:color w:val="231F20"/>
          <w:spacing w:val="-3"/>
          <w:w w:val="105"/>
        </w:rPr>
        <w:t>Estados</w:t>
      </w:r>
      <w:r>
        <w:rPr>
          <w:color w:val="231F20"/>
          <w:spacing w:val="-18"/>
          <w:w w:val="105"/>
        </w:rPr>
        <w:t> </w:t>
      </w:r>
      <w:r>
        <w:rPr>
          <w:color w:val="231F20"/>
          <w:spacing w:val="-4"/>
          <w:w w:val="105"/>
        </w:rPr>
        <w:t>Unidos.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4"/>
          <w:w w:val="105"/>
        </w:rPr>
        <w:t>quinta</w:t>
      </w:r>
      <w:r>
        <w:rPr>
          <w:color w:val="231F20"/>
          <w:spacing w:val="-18"/>
          <w:w w:val="105"/>
        </w:rPr>
        <w:t> </w:t>
      </w:r>
      <w:r>
        <w:rPr>
          <w:color w:val="231F20"/>
          <w:spacing w:val="-3"/>
          <w:w w:val="105"/>
        </w:rPr>
        <w:t>sección</w:t>
      </w:r>
      <w:r>
        <w:rPr>
          <w:color w:val="231F20"/>
          <w:spacing w:val="-18"/>
          <w:w w:val="105"/>
        </w:rPr>
        <w:t> </w:t>
      </w:r>
      <w:r>
        <w:rPr>
          <w:color w:val="231F20"/>
          <w:w w:val="105"/>
        </w:rPr>
        <w:t>se</w:t>
      </w:r>
      <w:r>
        <w:rPr>
          <w:color w:val="231F20"/>
          <w:spacing w:val="-18"/>
          <w:w w:val="105"/>
        </w:rPr>
        <w:t> </w:t>
      </w:r>
      <w:r>
        <w:rPr>
          <w:color w:val="231F20"/>
          <w:spacing w:val="-3"/>
          <w:w w:val="105"/>
        </w:rPr>
        <w:t>realiza </w:t>
      </w:r>
      <w:r>
        <w:rPr>
          <w:color w:val="231F20"/>
        </w:rPr>
        <w:t>un</w:t>
      </w:r>
      <w:r>
        <w:rPr>
          <w:color w:val="231F20"/>
          <w:spacing w:val="-19"/>
        </w:rPr>
        <w:t> </w:t>
      </w:r>
      <w:r>
        <w:rPr>
          <w:color w:val="231F20"/>
          <w:spacing w:val="-4"/>
        </w:rPr>
        <w:t>análisis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segregación</w:t>
      </w:r>
      <w:r>
        <w:rPr>
          <w:color w:val="231F20"/>
          <w:spacing w:val="-19"/>
        </w:rPr>
        <w:t> </w:t>
      </w:r>
      <w:r>
        <w:rPr>
          <w:color w:val="231F20"/>
          <w:spacing w:val="-3"/>
        </w:rPr>
        <w:t>ocupacional</w:t>
      </w:r>
      <w:r>
        <w:rPr>
          <w:color w:val="231F20"/>
          <w:spacing w:val="-19"/>
        </w:rPr>
        <w:t> </w:t>
      </w:r>
      <w:r>
        <w:rPr>
          <w:color w:val="231F20"/>
        </w:rPr>
        <w:t>y</w:t>
      </w:r>
      <w:r>
        <w:rPr>
          <w:color w:val="231F20"/>
          <w:spacing w:val="-19"/>
        </w:rPr>
        <w:t> </w:t>
      </w:r>
      <w:r>
        <w:rPr>
          <w:color w:val="231F20"/>
          <w:spacing w:val="-4"/>
        </w:rPr>
        <w:t>diferenciación</w:t>
      </w:r>
      <w:r>
        <w:rPr>
          <w:color w:val="231F20"/>
          <w:spacing w:val="-19"/>
        </w:rPr>
        <w:t> </w:t>
      </w:r>
      <w:r>
        <w:rPr>
          <w:color w:val="231F20"/>
        </w:rPr>
        <w:t>salarial</w:t>
      </w:r>
      <w:r>
        <w:rPr>
          <w:color w:val="231F20"/>
          <w:spacing w:val="-19"/>
        </w:rPr>
        <w:t> </w:t>
      </w:r>
      <w:r>
        <w:rPr>
          <w:color w:val="231F20"/>
        </w:rPr>
        <w:t>en</w:t>
      </w:r>
      <w:r>
        <w:rPr>
          <w:color w:val="231F20"/>
          <w:spacing w:val="-19"/>
        </w:rPr>
        <w:t> </w:t>
      </w:r>
      <w:r>
        <w:rPr>
          <w:color w:val="231F20"/>
        </w:rPr>
        <w:t>el </w:t>
      </w:r>
      <w:r>
        <w:rPr>
          <w:color w:val="231F20"/>
          <w:w w:val="105"/>
        </w:rPr>
        <w:t>periodo</w:t>
      </w:r>
      <w:r>
        <w:rPr>
          <w:color w:val="231F20"/>
          <w:spacing w:val="-42"/>
          <w:w w:val="105"/>
        </w:rPr>
        <w:t> </w:t>
      </w:r>
      <w:r>
        <w:rPr>
          <w:color w:val="231F20"/>
          <w:spacing w:val="-3"/>
          <w:w w:val="105"/>
        </w:rPr>
        <w:t>bajo</w:t>
      </w:r>
      <w:r>
        <w:rPr>
          <w:color w:val="231F20"/>
          <w:spacing w:val="-42"/>
          <w:w w:val="105"/>
        </w:rPr>
        <w:t> </w:t>
      </w:r>
      <w:r>
        <w:rPr>
          <w:color w:val="231F20"/>
          <w:spacing w:val="-4"/>
          <w:w w:val="105"/>
        </w:rPr>
        <w:t>estudio,</w:t>
      </w:r>
      <w:r>
        <w:rPr>
          <w:color w:val="231F20"/>
          <w:spacing w:val="-42"/>
          <w:w w:val="105"/>
        </w:rPr>
        <w:t> </w:t>
      </w:r>
      <w:r>
        <w:rPr>
          <w:color w:val="231F20"/>
          <w:w w:val="105"/>
        </w:rPr>
        <w:t>y</w:t>
      </w:r>
      <w:r>
        <w:rPr>
          <w:color w:val="231F20"/>
          <w:spacing w:val="-42"/>
          <w:w w:val="105"/>
        </w:rPr>
        <w:t> </w:t>
      </w:r>
      <w:r>
        <w:rPr>
          <w:color w:val="231F20"/>
          <w:spacing w:val="-3"/>
          <w:w w:val="105"/>
        </w:rPr>
        <w:t>finaliza</w:t>
      </w:r>
      <w:r>
        <w:rPr>
          <w:color w:val="231F20"/>
          <w:spacing w:val="-42"/>
          <w:w w:val="105"/>
        </w:rPr>
        <w:t> </w:t>
      </w:r>
      <w:r>
        <w:rPr>
          <w:color w:val="231F20"/>
          <w:spacing w:val="-3"/>
          <w:w w:val="105"/>
        </w:rPr>
        <w:t>con</w:t>
      </w:r>
      <w:r>
        <w:rPr>
          <w:color w:val="231F20"/>
          <w:spacing w:val="-42"/>
          <w:w w:val="105"/>
        </w:rPr>
        <w:t> </w:t>
      </w:r>
      <w:r>
        <w:rPr>
          <w:color w:val="231F20"/>
          <w:w w:val="105"/>
        </w:rPr>
        <w:t>un</w:t>
      </w:r>
      <w:r>
        <w:rPr>
          <w:color w:val="231F20"/>
          <w:spacing w:val="-42"/>
          <w:w w:val="105"/>
        </w:rPr>
        <w:t> </w:t>
      </w:r>
      <w:r>
        <w:rPr>
          <w:color w:val="231F20"/>
          <w:spacing w:val="-3"/>
          <w:w w:val="105"/>
        </w:rPr>
        <w:t>apartado</w:t>
      </w:r>
      <w:r>
        <w:rPr>
          <w:color w:val="231F20"/>
          <w:spacing w:val="-42"/>
          <w:w w:val="105"/>
        </w:rPr>
        <w:t> </w:t>
      </w:r>
      <w:r>
        <w:rPr>
          <w:color w:val="231F20"/>
          <w:w w:val="105"/>
        </w:rPr>
        <w:t>de</w:t>
      </w:r>
      <w:r>
        <w:rPr>
          <w:color w:val="231F20"/>
          <w:spacing w:val="-42"/>
          <w:w w:val="105"/>
        </w:rPr>
        <w:t> </w:t>
      </w:r>
      <w:r>
        <w:rPr>
          <w:color w:val="231F20"/>
          <w:spacing w:val="-4"/>
          <w:w w:val="105"/>
        </w:rPr>
        <w:t>conclusiones.</w:t>
      </w:r>
    </w:p>
    <w:p>
      <w:pPr>
        <w:pStyle w:val="BodyText"/>
        <w:spacing w:line="292" w:lineRule="auto" w:before="3"/>
        <w:ind w:left="1839" w:right="2097" w:firstLine="360"/>
        <w:jc w:val="both"/>
        <w:rPr>
          <w:rFonts w:ascii="Palatino Linotype" w:hAnsi="Palatino Linotype"/>
          <w:i/>
        </w:rPr>
      </w:pPr>
      <w:r>
        <w:rPr>
          <w:color w:val="231F20"/>
          <w:spacing w:val="-2"/>
        </w:rPr>
        <w:t>Los</w:t>
      </w:r>
      <w:r>
        <w:rPr>
          <w:color w:val="231F20"/>
          <w:spacing w:val="-24"/>
        </w:rPr>
        <w:t> </w:t>
      </w:r>
      <w:r>
        <w:rPr>
          <w:color w:val="231F20"/>
          <w:spacing w:val="-6"/>
        </w:rPr>
        <w:t>autores</w:t>
      </w:r>
      <w:r>
        <w:rPr>
          <w:color w:val="231F20"/>
          <w:spacing w:val="-24"/>
        </w:rPr>
        <w:t> </w:t>
      </w:r>
      <w:r>
        <w:rPr>
          <w:color w:val="231F20"/>
          <w:spacing w:val="-4"/>
        </w:rPr>
        <w:t>agradecen</w:t>
      </w:r>
      <w:r>
        <w:rPr>
          <w:color w:val="231F20"/>
          <w:spacing w:val="-24"/>
        </w:rPr>
        <w:t> </w:t>
      </w:r>
      <w:r>
        <w:rPr>
          <w:color w:val="231F20"/>
        </w:rPr>
        <w:t>al</w:t>
      </w:r>
      <w:r>
        <w:rPr>
          <w:color w:val="231F20"/>
          <w:spacing w:val="-24"/>
        </w:rPr>
        <w:t> </w:t>
      </w:r>
      <w:r>
        <w:rPr>
          <w:color w:val="231F20"/>
          <w:spacing w:val="-5"/>
        </w:rPr>
        <w:t>Sistema</w:t>
      </w:r>
      <w:r>
        <w:rPr>
          <w:color w:val="231F20"/>
          <w:spacing w:val="-24"/>
        </w:rPr>
        <w:t> </w:t>
      </w:r>
      <w:r>
        <w:rPr>
          <w:color w:val="231F20"/>
          <w:spacing w:val="-5"/>
        </w:rPr>
        <w:t>Económico</w:t>
      </w:r>
      <w:r>
        <w:rPr>
          <w:color w:val="231F20"/>
          <w:spacing w:val="-24"/>
        </w:rPr>
        <w:t> </w:t>
      </w:r>
      <w:r>
        <w:rPr>
          <w:color w:val="231F20"/>
          <w:spacing w:val="-4"/>
        </w:rPr>
        <w:t>Latinoamericano</w:t>
      </w:r>
      <w:r>
        <w:rPr>
          <w:color w:val="231F20"/>
          <w:spacing w:val="-24"/>
        </w:rPr>
        <w:t> </w:t>
      </w:r>
      <w:r>
        <w:rPr>
          <w:color w:val="231F20"/>
        </w:rPr>
        <w:t>y</w:t>
      </w:r>
      <w:r>
        <w:rPr>
          <w:color w:val="231F20"/>
          <w:spacing w:val="-24"/>
        </w:rPr>
        <w:t> </w:t>
      </w:r>
      <w:r>
        <w:rPr>
          <w:color w:val="231F20"/>
          <w:spacing w:val="-3"/>
        </w:rPr>
        <w:t>del Caribe </w:t>
      </w:r>
      <w:r>
        <w:rPr>
          <w:color w:val="231F20"/>
          <w:spacing w:val="-4"/>
        </w:rPr>
        <w:t>(SELA) </w:t>
      </w:r>
      <w:r>
        <w:rPr>
          <w:color w:val="231F20"/>
          <w:spacing w:val="-3"/>
        </w:rPr>
        <w:t>por el </w:t>
      </w:r>
      <w:r>
        <w:rPr>
          <w:color w:val="231F20"/>
          <w:spacing w:val="-5"/>
        </w:rPr>
        <w:t>apoyo </w:t>
      </w:r>
      <w:r>
        <w:rPr>
          <w:color w:val="231F20"/>
          <w:spacing w:val="-4"/>
        </w:rPr>
        <w:t>financiero </w:t>
      </w:r>
      <w:r>
        <w:rPr>
          <w:color w:val="231F20"/>
          <w:spacing w:val="-5"/>
        </w:rPr>
        <w:t>otorgado </w:t>
      </w:r>
      <w:r>
        <w:rPr>
          <w:color w:val="231F20"/>
          <w:spacing w:val="-4"/>
        </w:rPr>
        <w:t>para </w:t>
      </w:r>
      <w:r>
        <w:rPr>
          <w:color w:val="231F20"/>
        </w:rPr>
        <w:t>la </w:t>
      </w:r>
      <w:r>
        <w:rPr>
          <w:color w:val="231F20"/>
          <w:spacing w:val="-4"/>
        </w:rPr>
        <w:t>realización de este</w:t>
      </w:r>
      <w:r>
        <w:rPr>
          <w:color w:val="231F20"/>
          <w:spacing w:val="-11"/>
        </w:rPr>
        <w:t> </w:t>
      </w:r>
      <w:r>
        <w:rPr>
          <w:color w:val="231F20"/>
          <w:spacing w:val="-5"/>
        </w:rPr>
        <w:t>estudio.</w:t>
      </w:r>
      <w:r>
        <w:rPr>
          <w:color w:val="231F20"/>
          <w:spacing w:val="-11"/>
        </w:rPr>
        <w:t> </w:t>
      </w:r>
      <w:r>
        <w:rPr>
          <w:color w:val="231F20"/>
          <w:spacing w:val="-5"/>
        </w:rPr>
        <w:t>Asimismo,</w:t>
      </w:r>
      <w:r>
        <w:rPr>
          <w:color w:val="231F20"/>
          <w:spacing w:val="-11"/>
        </w:rPr>
        <w:t> </w:t>
      </w:r>
      <w:r>
        <w:rPr>
          <w:color w:val="231F20"/>
          <w:spacing w:val="-4"/>
        </w:rPr>
        <w:t>agradecen</w:t>
      </w:r>
      <w:r>
        <w:rPr>
          <w:color w:val="231F20"/>
          <w:spacing w:val="-11"/>
        </w:rPr>
        <w:t> </w:t>
      </w:r>
      <w:r>
        <w:rPr>
          <w:color w:val="231F20"/>
        </w:rPr>
        <w:t>a</w:t>
      </w:r>
      <w:r>
        <w:rPr>
          <w:color w:val="231F20"/>
          <w:spacing w:val="-11"/>
        </w:rPr>
        <w:t> </w:t>
      </w:r>
      <w:r>
        <w:rPr>
          <w:color w:val="231F20"/>
          <w:spacing w:val="-5"/>
        </w:rPr>
        <w:t>Michael</w:t>
      </w:r>
      <w:r>
        <w:rPr>
          <w:color w:val="231F20"/>
          <w:spacing w:val="-11"/>
        </w:rPr>
        <w:t> </w:t>
      </w:r>
      <w:r>
        <w:rPr>
          <w:color w:val="231F20"/>
          <w:spacing w:val="-4"/>
        </w:rPr>
        <w:t>Clemens</w:t>
      </w:r>
      <w:r>
        <w:rPr>
          <w:color w:val="231F20"/>
          <w:spacing w:val="-11"/>
        </w:rPr>
        <w:t> </w:t>
      </w:r>
      <w:r>
        <w:rPr>
          <w:color w:val="231F20"/>
          <w:spacing w:val="-4"/>
        </w:rPr>
        <w:t>(Center</w:t>
      </w:r>
      <w:r>
        <w:rPr>
          <w:color w:val="231F20"/>
          <w:spacing w:val="-11"/>
        </w:rPr>
        <w:t> </w:t>
      </w:r>
      <w:r>
        <w:rPr>
          <w:color w:val="231F20"/>
          <w:spacing w:val="-5"/>
        </w:rPr>
        <w:t>for</w:t>
      </w:r>
      <w:r>
        <w:rPr>
          <w:color w:val="231F20"/>
          <w:spacing w:val="-11"/>
        </w:rPr>
        <w:t> </w:t>
      </w:r>
      <w:r>
        <w:rPr>
          <w:color w:val="231F20"/>
          <w:spacing w:val="-4"/>
        </w:rPr>
        <w:t>Glo- </w:t>
      </w:r>
      <w:r>
        <w:rPr>
          <w:color w:val="231F20"/>
        </w:rPr>
        <w:t>bal </w:t>
      </w:r>
      <w:r>
        <w:rPr>
          <w:color w:val="231F20"/>
          <w:spacing w:val="-5"/>
        </w:rPr>
        <w:t>Development), </w:t>
      </w:r>
      <w:r>
        <w:rPr>
          <w:color w:val="231F20"/>
          <w:spacing w:val="-4"/>
        </w:rPr>
        <w:t>Rafael </w:t>
      </w:r>
      <w:r>
        <w:rPr>
          <w:color w:val="231F20"/>
          <w:spacing w:val="-5"/>
        </w:rPr>
        <w:t>Alarcón </w:t>
      </w:r>
      <w:r>
        <w:rPr>
          <w:color w:val="231F20"/>
          <w:spacing w:val="-3"/>
        </w:rPr>
        <w:t>(El Colegio </w:t>
      </w:r>
      <w:r>
        <w:rPr>
          <w:color w:val="231F20"/>
        </w:rPr>
        <w:t>de la </w:t>
      </w:r>
      <w:r>
        <w:rPr>
          <w:color w:val="231F20"/>
          <w:spacing w:val="-6"/>
        </w:rPr>
        <w:t>Frontera Norte), </w:t>
      </w:r>
      <w:r>
        <w:rPr>
          <w:color w:val="231F20"/>
          <w:spacing w:val="-5"/>
        </w:rPr>
        <w:t>Lucas Luchilo </w:t>
      </w:r>
      <w:r>
        <w:rPr>
          <w:color w:val="231F20"/>
          <w:spacing w:val="-4"/>
        </w:rPr>
        <w:t>(Centro REDES), </w:t>
      </w:r>
      <w:r>
        <w:rPr>
          <w:color w:val="231F20"/>
          <w:spacing w:val="-3"/>
        </w:rPr>
        <w:t>Raúl </w:t>
      </w:r>
      <w:r>
        <w:rPr>
          <w:color w:val="231F20"/>
          <w:spacing w:val="-4"/>
        </w:rPr>
        <w:t>Delgado </w:t>
      </w:r>
      <w:r>
        <w:rPr>
          <w:color w:val="231F20"/>
          <w:spacing w:val="-6"/>
        </w:rPr>
        <w:t>(uaz-rimd) </w:t>
      </w:r>
      <w:r>
        <w:rPr>
          <w:color w:val="231F20"/>
        </w:rPr>
        <w:t>y </w:t>
      </w:r>
      <w:r>
        <w:rPr>
          <w:color w:val="231F20"/>
          <w:spacing w:val="-8"/>
        </w:rPr>
        <w:t>Telésforo </w:t>
      </w:r>
      <w:r>
        <w:rPr>
          <w:color w:val="231F20"/>
        </w:rPr>
        <w:t>Ramírez </w:t>
      </w:r>
      <w:r>
        <w:rPr>
          <w:color w:val="231F20"/>
          <w:spacing w:val="-3"/>
        </w:rPr>
        <w:t>García </w:t>
      </w:r>
      <w:r>
        <w:rPr>
          <w:color w:val="231F20"/>
          <w:spacing w:val="-6"/>
        </w:rPr>
        <w:t>(crim-unam) </w:t>
      </w:r>
      <w:r>
        <w:rPr>
          <w:color w:val="231F20"/>
          <w:spacing w:val="-4"/>
        </w:rPr>
        <w:t>por </w:t>
      </w:r>
      <w:r>
        <w:rPr>
          <w:color w:val="231F20"/>
        </w:rPr>
        <w:t>sus </w:t>
      </w:r>
      <w:r>
        <w:rPr>
          <w:color w:val="231F20"/>
          <w:spacing w:val="-4"/>
        </w:rPr>
        <w:t>comentarios </w:t>
      </w:r>
      <w:r>
        <w:rPr>
          <w:color w:val="231F20"/>
        </w:rPr>
        <w:t>y </w:t>
      </w:r>
      <w:r>
        <w:rPr>
          <w:color w:val="231F20"/>
          <w:spacing w:val="-4"/>
        </w:rPr>
        <w:t>sugerencias </w:t>
      </w:r>
      <w:r>
        <w:rPr>
          <w:color w:val="231F20"/>
        </w:rPr>
        <w:t>a una </w:t>
      </w:r>
      <w:r>
        <w:rPr>
          <w:color w:val="231F20"/>
          <w:spacing w:val="-3"/>
        </w:rPr>
        <w:t>primera</w:t>
      </w:r>
      <w:r>
        <w:rPr>
          <w:color w:val="231F20"/>
          <w:spacing w:val="-10"/>
        </w:rPr>
        <w:t> </w:t>
      </w:r>
      <w:r>
        <w:rPr>
          <w:color w:val="231F20"/>
          <w:spacing w:val="-5"/>
        </w:rPr>
        <w:t>versión</w:t>
      </w:r>
      <w:r>
        <w:rPr>
          <w:color w:val="231F20"/>
          <w:spacing w:val="-10"/>
        </w:rPr>
        <w:t> </w:t>
      </w:r>
      <w:r>
        <w:rPr>
          <w:color w:val="231F20"/>
        </w:rPr>
        <w:t>de</w:t>
      </w:r>
      <w:r>
        <w:rPr>
          <w:color w:val="231F20"/>
          <w:spacing w:val="-10"/>
        </w:rPr>
        <w:t> </w:t>
      </w:r>
      <w:r>
        <w:rPr>
          <w:color w:val="231F20"/>
          <w:spacing w:val="-3"/>
        </w:rPr>
        <w:t>este</w:t>
      </w:r>
      <w:r>
        <w:rPr>
          <w:color w:val="231F20"/>
          <w:spacing w:val="-10"/>
        </w:rPr>
        <w:t> </w:t>
      </w:r>
      <w:r>
        <w:rPr>
          <w:color w:val="231F20"/>
          <w:spacing w:val="-4"/>
        </w:rPr>
        <w:t>trabajo,</w:t>
      </w:r>
      <w:r>
        <w:rPr>
          <w:color w:val="231F20"/>
          <w:spacing w:val="-10"/>
        </w:rPr>
        <w:t> </w:t>
      </w:r>
      <w:r>
        <w:rPr>
          <w:color w:val="231F20"/>
          <w:spacing w:val="-4"/>
        </w:rPr>
        <w:t>presentada</w:t>
      </w:r>
      <w:r>
        <w:rPr>
          <w:color w:val="231F20"/>
          <w:spacing w:val="-10"/>
        </w:rPr>
        <w:t> </w:t>
      </w:r>
      <w:r>
        <w:rPr>
          <w:color w:val="231F20"/>
          <w:spacing w:val="-3"/>
        </w:rPr>
        <w:t>en</w:t>
      </w:r>
      <w:r>
        <w:rPr>
          <w:color w:val="231F20"/>
          <w:spacing w:val="-10"/>
        </w:rPr>
        <w:t> </w:t>
      </w:r>
      <w:r>
        <w:rPr>
          <w:color w:val="231F20"/>
        </w:rPr>
        <w:t>el</w:t>
      </w:r>
      <w:r>
        <w:rPr>
          <w:color w:val="231F20"/>
          <w:spacing w:val="-10"/>
        </w:rPr>
        <w:t> </w:t>
      </w:r>
      <w:r>
        <w:rPr>
          <w:rFonts w:ascii="Palatino Linotype" w:hAnsi="Palatino Linotype"/>
          <w:i/>
          <w:color w:val="231F20"/>
          <w:spacing w:val="-3"/>
        </w:rPr>
        <w:t>Seminario</w:t>
      </w:r>
      <w:r>
        <w:rPr>
          <w:rFonts w:ascii="Palatino Linotype" w:hAnsi="Palatino Linotype"/>
          <w:i/>
          <w:color w:val="231F20"/>
          <w:spacing w:val="-9"/>
        </w:rPr>
        <w:t> </w:t>
      </w:r>
      <w:r>
        <w:rPr>
          <w:rFonts w:ascii="Palatino Linotype" w:hAnsi="Palatino Linotype"/>
          <w:i/>
          <w:color w:val="231F20"/>
        </w:rPr>
        <w:t>y</w:t>
      </w:r>
      <w:r>
        <w:rPr>
          <w:rFonts w:ascii="Palatino Linotype" w:hAnsi="Palatino Linotype"/>
          <w:i/>
          <w:color w:val="231F20"/>
          <w:spacing w:val="-9"/>
        </w:rPr>
        <w:t> </w:t>
      </w:r>
      <w:r>
        <w:rPr>
          <w:rFonts w:ascii="Palatino Linotype" w:hAnsi="Palatino Linotype"/>
          <w:i/>
          <w:color w:val="231F20"/>
          <w:spacing w:val="-6"/>
        </w:rPr>
        <w:t>Taller</w:t>
      </w:r>
      <w:r>
        <w:rPr>
          <w:rFonts w:ascii="Palatino Linotype" w:hAnsi="Palatino Linotype"/>
          <w:i/>
          <w:color w:val="231F20"/>
          <w:spacing w:val="-9"/>
        </w:rPr>
        <w:t> </w:t>
      </w:r>
      <w:r>
        <w:rPr>
          <w:rFonts w:ascii="Palatino Linotype" w:hAnsi="Palatino Linotype"/>
          <w:i/>
          <w:color w:val="231F20"/>
          <w:spacing w:val="-5"/>
        </w:rPr>
        <w:t>In-</w:t>
      </w:r>
    </w:p>
    <w:p>
      <w:pPr>
        <w:spacing w:line="269" w:lineRule="exact" w:before="0"/>
        <w:ind w:left="1839" w:right="0" w:firstLine="0"/>
        <w:jc w:val="both"/>
        <w:rPr>
          <w:rFonts w:ascii="Palatino Linotype" w:hAnsi="Palatino Linotype"/>
          <w:i/>
          <w:sz w:val="24"/>
        </w:rPr>
      </w:pPr>
      <w:r>
        <w:rPr>
          <w:rFonts w:ascii="Palatino Linotype" w:hAnsi="Palatino Linotype"/>
          <w:i/>
          <w:color w:val="231F20"/>
          <w:sz w:val="24"/>
        </w:rPr>
        <w:t>ternacional “Migración calificada y crisis: retos para México y el resto</w:t>
      </w:r>
    </w:p>
    <w:p>
      <w:pPr>
        <w:pStyle w:val="BodyText"/>
        <w:spacing w:line="283" w:lineRule="auto" w:before="16"/>
        <w:ind w:left="1839" w:right="2097"/>
        <w:jc w:val="both"/>
      </w:pPr>
      <w:r>
        <w:rPr>
          <w:rFonts w:ascii="Palatino Linotype" w:hAnsi="Palatino Linotype"/>
          <w:i/>
          <w:color w:val="231F20"/>
        </w:rPr>
        <w:t>de </w:t>
      </w:r>
      <w:r>
        <w:rPr>
          <w:rFonts w:ascii="Palatino Linotype" w:hAnsi="Palatino Linotype"/>
          <w:i/>
          <w:color w:val="231F20"/>
          <w:spacing w:val="-3"/>
        </w:rPr>
        <w:t>América </w:t>
      </w:r>
      <w:r>
        <w:rPr>
          <w:rFonts w:ascii="Palatino Linotype" w:hAnsi="Palatino Linotype"/>
          <w:i/>
          <w:color w:val="231F20"/>
          <w:spacing w:val="-5"/>
        </w:rPr>
        <w:t>Latina”</w:t>
      </w:r>
      <w:r>
        <w:rPr>
          <w:color w:val="231F20"/>
          <w:spacing w:val="-5"/>
        </w:rPr>
        <w:t>, </w:t>
      </w:r>
      <w:r>
        <w:rPr>
          <w:color w:val="231F20"/>
          <w:spacing w:val="-4"/>
        </w:rPr>
        <w:t>celebrado </w:t>
      </w:r>
      <w:r>
        <w:rPr>
          <w:color w:val="231F20"/>
          <w:spacing w:val="-3"/>
        </w:rPr>
        <w:t>en </w:t>
      </w:r>
      <w:r>
        <w:rPr>
          <w:color w:val="231F20"/>
        </w:rPr>
        <w:t>la </w:t>
      </w:r>
      <w:r>
        <w:rPr>
          <w:color w:val="231F20"/>
          <w:spacing w:val="-4"/>
        </w:rPr>
        <w:t>ciudad </w:t>
      </w:r>
      <w:r>
        <w:rPr>
          <w:color w:val="231F20"/>
        </w:rPr>
        <w:t>de </w:t>
      </w:r>
      <w:r>
        <w:rPr>
          <w:color w:val="231F20"/>
          <w:spacing w:val="-4"/>
        </w:rPr>
        <w:t>México, </w:t>
      </w:r>
      <w:r>
        <w:rPr>
          <w:color w:val="231F20"/>
        </w:rPr>
        <w:t>el 26 y </w:t>
      </w:r>
      <w:r>
        <w:rPr>
          <w:color w:val="231F20"/>
          <w:spacing w:val="-4"/>
        </w:rPr>
        <w:t>27 </w:t>
      </w:r>
      <w:r>
        <w:rPr>
          <w:color w:val="231F20"/>
        </w:rPr>
        <w:t>de </w:t>
      </w:r>
      <w:r>
        <w:rPr>
          <w:color w:val="231F20"/>
          <w:spacing w:val="-4"/>
        </w:rPr>
        <w:t>septiembre </w:t>
      </w:r>
      <w:r>
        <w:rPr>
          <w:color w:val="231F20"/>
        </w:rPr>
        <w:t>de </w:t>
      </w:r>
      <w:r>
        <w:rPr>
          <w:color w:val="231F20"/>
          <w:spacing w:val="-7"/>
        </w:rPr>
        <w:t>2013. </w:t>
      </w:r>
      <w:r>
        <w:rPr>
          <w:color w:val="231F20"/>
          <w:spacing w:val="-3"/>
        </w:rPr>
        <w:t>Finalmente, </w:t>
      </w:r>
      <w:r>
        <w:rPr>
          <w:color w:val="231F20"/>
          <w:spacing w:val="-4"/>
        </w:rPr>
        <w:t>también </w:t>
      </w:r>
      <w:r>
        <w:rPr>
          <w:color w:val="231F20"/>
          <w:spacing w:val="-3"/>
        </w:rPr>
        <w:t>expresan su agradecimiento </w:t>
      </w:r>
      <w:r>
        <w:rPr>
          <w:color w:val="231F20"/>
          <w:spacing w:val="-4"/>
        </w:rPr>
        <w:t>por los </w:t>
      </w:r>
      <w:r>
        <w:rPr>
          <w:color w:val="231F20"/>
          <w:spacing w:val="-3"/>
        </w:rPr>
        <w:t>valiosos aportes </w:t>
      </w:r>
      <w:r>
        <w:rPr>
          <w:color w:val="231F20"/>
        </w:rPr>
        <w:t>de </w:t>
      </w:r>
      <w:r>
        <w:rPr>
          <w:color w:val="231F20"/>
          <w:spacing w:val="-4"/>
        </w:rPr>
        <w:t>los </w:t>
      </w:r>
      <w:r>
        <w:rPr>
          <w:color w:val="231F20"/>
        </w:rPr>
        <w:t>tres </w:t>
      </w:r>
      <w:r>
        <w:rPr>
          <w:color w:val="231F20"/>
          <w:spacing w:val="-3"/>
        </w:rPr>
        <w:t>dictaminadores anónimos.</w:t>
      </w:r>
    </w:p>
    <w:p>
      <w:pPr>
        <w:spacing w:after="0" w:line="283" w:lineRule="auto"/>
        <w:jc w:val="both"/>
        <w:sectPr>
          <w:pgSz w:w="10480" w:h="13880"/>
          <w:pgMar w:header="0" w:footer="0" w:top="420" w:bottom="420" w:left="0" w:right="0"/>
        </w:sectPr>
      </w:pPr>
    </w:p>
    <w:p>
      <w:pPr>
        <w:pStyle w:val="BodyText"/>
        <w:spacing w:before="4"/>
        <w:rPr>
          <w:sz w:val="17"/>
        </w:rPr>
      </w:pPr>
    </w:p>
    <w:p>
      <w:pPr>
        <w:spacing w:after="0"/>
        <w:rPr>
          <w:sz w:val="17"/>
        </w:rPr>
        <w:sectPr>
          <w:pgSz w:w="10480" w:h="1388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spacing w:line="271" w:lineRule="auto"/>
        <w:ind w:left="5688" w:right="2031" w:hanging="232"/>
      </w:pPr>
      <w:r>
        <w:rPr>
          <w:color w:val="231F20"/>
          <w:w w:val="105"/>
        </w:rPr>
        <w:t>¿De qué tipo de crisis estamos hablando?</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5"/>
        <w:rPr>
          <w:rFonts w:ascii="Calibri"/>
          <w:b/>
          <w:sz w:val="37"/>
        </w:rPr>
      </w:pPr>
    </w:p>
    <w:p>
      <w:pPr>
        <w:pStyle w:val="BodyText"/>
        <w:spacing w:line="285" w:lineRule="auto"/>
        <w:ind w:left="1840" w:right="2097"/>
        <w:jc w:val="both"/>
      </w:pPr>
      <w:r>
        <w:rPr>
          <w:color w:val="231F20"/>
        </w:rPr>
        <w:t>Los primeros síntomas de la llegada de la crisis comenzaron a sen- tirse desde 2007, cuando se manifestó el debilitamiento del sistema financiero tras las dificultadas de pago que experimentaba el merca- do de las hipotecas de alto riesgo (</w:t>
      </w:r>
      <w:r>
        <w:rPr>
          <w:rFonts w:ascii="Palatino Linotype" w:hAnsi="Palatino Linotype"/>
          <w:i/>
          <w:color w:val="231F20"/>
        </w:rPr>
        <w:t>subprime</w:t>
      </w:r>
      <w:r>
        <w:rPr>
          <w:color w:val="231F20"/>
        </w:rPr>
        <w:t>) en Estados Unidos. Al año siguiente, fue la banca de inversión la que presentó problemas: algunos bancos quebraron y fueron rescatados por el gobierno,</w:t>
      </w:r>
      <w:r>
        <w:rPr>
          <w:color w:val="231F20"/>
          <w:spacing w:val="-36"/>
        </w:rPr>
        <w:t> </w:t>
      </w:r>
      <w:r>
        <w:rPr>
          <w:color w:val="231F20"/>
        </w:rPr>
        <w:t>otros</w:t>
      </w:r>
    </w:p>
    <w:p>
      <w:pPr>
        <w:pStyle w:val="BodyText"/>
        <w:spacing w:line="295" w:lineRule="auto" w:before="13"/>
        <w:ind w:left="1840" w:right="2097"/>
        <w:jc w:val="both"/>
      </w:pPr>
      <w:r>
        <w:rPr>
          <w:color w:val="231F20"/>
        </w:rPr>
        <w:t>—que no </w:t>
      </w:r>
      <w:r>
        <w:rPr>
          <w:color w:val="231F20"/>
          <w:spacing w:val="-3"/>
        </w:rPr>
        <w:t>contaron </w:t>
      </w:r>
      <w:r>
        <w:rPr>
          <w:color w:val="231F20"/>
        </w:rPr>
        <w:t>con la misma suerte— fueron absorbidos, o bien, desaparecieron. La implementación de instrumentos financieros de alto</w:t>
      </w:r>
      <w:r>
        <w:rPr>
          <w:color w:val="231F20"/>
          <w:spacing w:val="-6"/>
        </w:rPr>
        <w:t> </w:t>
      </w:r>
      <w:r>
        <w:rPr>
          <w:color w:val="231F20"/>
        </w:rPr>
        <w:t>riesgo</w:t>
      </w:r>
      <w:r>
        <w:rPr>
          <w:color w:val="231F20"/>
          <w:spacing w:val="-6"/>
        </w:rPr>
        <w:t> </w:t>
      </w:r>
      <w:r>
        <w:rPr>
          <w:color w:val="231F20"/>
        </w:rPr>
        <w:t>sin</w:t>
      </w:r>
      <w:r>
        <w:rPr>
          <w:color w:val="231F20"/>
          <w:spacing w:val="-6"/>
        </w:rPr>
        <w:t> </w:t>
      </w:r>
      <w:r>
        <w:rPr>
          <w:color w:val="231F20"/>
        </w:rPr>
        <w:t>regulación,</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monetaria</w:t>
      </w:r>
      <w:r>
        <w:rPr>
          <w:color w:val="231F20"/>
          <w:spacing w:val="-6"/>
        </w:rPr>
        <w:t> </w:t>
      </w:r>
      <w:r>
        <w:rPr>
          <w:color w:val="231F20"/>
        </w:rPr>
        <w:t>y</w:t>
      </w:r>
      <w:r>
        <w:rPr>
          <w:color w:val="231F20"/>
          <w:spacing w:val="-6"/>
        </w:rPr>
        <w:t> </w:t>
      </w:r>
      <w:r>
        <w:rPr>
          <w:color w:val="231F20"/>
        </w:rPr>
        <w:t>fiscal</w:t>
      </w:r>
      <w:r>
        <w:rPr>
          <w:color w:val="231F20"/>
          <w:spacing w:val="-6"/>
        </w:rPr>
        <w:t> </w:t>
      </w:r>
      <w:r>
        <w:rPr>
          <w:color w:val="231F20"/>
        </w:rPr>
        <w:t>expansiva</w:t>
      </w:r>
      <w:r>
        <w:rPr>
          <w:color w:val="231F20"/>
          <w:spacing w:val="-6"/>
        </w:rPr>
        <w:t> </w:t>
      </w:r>
      <w:r>
        <w:rPr>
          <w:color w:val="231F20"/>
        </w:rPr>
        <w:t>en Estados Unidos y el exceso de liquidez consecuencia de la gran en- trada de capitales a Estados Unidos —no obstante sus bajas tasas  de interés— son los elementos centrales para la explicación de la crisis (Ochoa, 2013). De manera que lo que en rigor inició como una</w:t>
      </w:r>
      <w:r>
        <w:rPr>
          <w:color w:val="231F20"/>
          <w:spacing w:val="-10"/>
        </w:rPr>
        <w:t> </w:t>
      </w:r>
      <w:r>
        <w:rPr>
          <w:color w:val="231F20"/>
        </w:rPr>
        <w:t>crisis</w:t>
      </w:r>
      <w:r>
        <w:rPr>
          <w:color w:val="231F20"/>
          <w:spacing w:val="-10"/>
        </w:rPr>
        <w:t> </w:t>
      </w:r>
      <w:r>
        <w:rPr>
          <w:color w:val="231F20"/>
        </w:rPr>
        <w:t>en</w:t>
      </w:r>
      <w:r>
        <w:rPr>
          <w:color w:val="231F20"/>
          <w:spacing w:val="-16"/>
        </w:rPr>
        <w:t> </w:t>
      </w:r>
      <w:r>
        <w:rPr>
          <w:color w:val="231F20"/>
        </w:rPr>
        <w:t>el</w:t>
      </w:r>
      <w:r>
        <w:rPr>
          <w:color w:val="231F20"/>
          <w:spacing w:val="-16"/>
        </w:rPr>
        <w:t> </w:t>
      </w:r>
      <w:r>
        <w:rPr>
          <w:color w:val="231F20"/>
        </w:rPr>
        <w:t>sector</w:t>
      </w:r>
      <w:r>
        <w:rPr>
          <w:color w:val="231F20"/>
          <w:spacing w:val="-16"/>
        </w:rPr>
        <w:t> </w:t>
      </w:r>
      <w:r>
        <w:rPr>
          <w:color w:val="231F20"/>
        </w:rPr>
        <w:t>inmobiliario</w:t>
      </w:r>
      <w:r>
        <w:rPr>
          <w:color w:val="231F20"/>
          <w:spacing w:val="-16"/>
        </w:rPr>
        <w:t> </w:t>
      </w:r>
      <w:r>
        <w:rPr>
          <w:color w:val="231F20"/>
        </w:rPr>
        <w:t>en</w:t>
      </w:r>
      <w:r>
        <w:rPr>
          <w:color w:val="231F20"/>
          <w:spacing w:val="-16"/>
        </w:rPr>
        <w:t> </w:t>
      </w:r>
      <w:r>
        <w:rPr>
          <w:color w:val="231F20"/>
        </w:rPr>
        <w:t>Estados</w:t>
      </w:r>
      <w:r>
        <w:rPr>
          <w:color w:val="231F20"/>
          <w:spacing w:val="-16"/>
        </w:rPr>
        <w:t> </w:t>
      </w:r>
      <w:r>
        <w:rPr>
          <w:color w:val="231F20"/>
        </w:rPr>
        <w:t>Unidos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año</w:t>
      </w:r>
      <w:r>
        <w:rPr>
          <w:color w:val="231F20"/>
          <w:spacing w:val="-16"/>
        </w:rPr>
        <w:t> </w:t>
      </w:r>
      <w:r>
        <w:rPr>
          <w:color w:val="231F20"/>
        </w:rPr>
        <w:t>2007, derivó rápidamente en una seria crisis financiera global en 2008</w:t>
      </w:r>
      <w:r>
        <w:rPr>
          <w:color w:val="231F20"/>
          <w:spacing w:val="-26"/>
        </w:rPr>
        <w:t> </w:t>
      </w:r>
      <w:r>
        <w:rPr>
          <w:color w:val="231F20"/>
        </w:rPr>
        <w:t>que se</w:t>
      </w:r>
      <w:r>
        <w:rPr>
          <w:color w:val="231F20"/>
          <w:spacing w:val="-29"/>
        </w:rPr>
        <w:t> </w:t>
      </w:r>
      <w:r>
        <w:rPr>
          <w:color w:val="231F20"/>
        </w:rPr>
        <w:t>expandió</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economía</w:t>
      </w:r>
      <w:r>
        <w:rPr>
          <w:color w:val="231F20"/>
          <w:spacing w:val="-29"/>
        </w:rPr>
        <w:t> </w:t>
      </w:r>
      <w:r>
        <w:rPr>
          <w:color w:val="231F20"/>
        </w:rPr>
        <w:t>real</w:t>
      </w:r>
      <w:r>
        <w:rPr>
          <w:color w:val="231F20"/>
          <w:spacing w:val="-29"/>
        </w:rPr>
        <w:t> </w:t>
      </w:r>
      <w:r>
        <w:rPr>
          <w:color w:val="231F20"/>
        </w:rPr>
        <w:t>(Marichal,</w:t>
      </w:r>
      <w:r>
        <w:rPr>
          <w:color w:val="231F20"/>
          <w:spacing w:val="-29"/>
        </w:rPr>
        <w:t> </w:t>
      </w:r>
      <w:r>
        <w:rPr>
          <w:color w:val="231F20"/>
        </w:rPr>
        <w:t>2010;</w:t>
      </w:r>
      <w:r>
        <w:rPr>
          <w:color w:val="231F20"/>
          <w:spacing w:val="-29"/>
        </w:rPr>
        <w:t> </w:t>
      </w:r>
      <w:r>
        <w:rPr>
          <w:color w:val="231F20"/>
        </w:rPr>
        <w:t>Keeley</w:t>
      </w:r>
      <w:r>
        <w:rPr>
          <w:color w:val="231F20"/>
          <w:spacing w:val="-29"/>
        </w:rPr>
        <w:t> </w:t>
      </w:r>
      <w:r>
        <w:rPr>
          <w:color w:val="231F20"/>
        </w:rPr>
        <w:t>y</w:t>
      </w:r>
      <w:r>
        <w:rPr>
          <w:color w:val="231F20"/>
          <w:spacing w:val="-29"/>
        </w:rPr>
        <w:t> </w:t>
      </w:r>
      <w:r>
        <w:rPr>
          <w:color w:val="231F20"/>
        </w:rPr>
        <w:t>Love,</w:t>
      </w:r>
      <w:r>
        <w:rPr>
          <w:color w:val="231F20"/>
          <w:spacing w:val="-29"/>
        </w:rPr>
        <w:t> </w:t>
      </w:r>
      <w:r>
        <w:rPr>
          <w:color w:val="231F20"/>
        </w:rPr>
        <w:t>2011). Lo cierto es que dicha crisis y la consecuente recesión han sido</w:t>
      </w:r>
      <w:r>
        <w:rPr>
          <w:color w:val="231F20"/>
          <w:spacing w:val="-17"/>
        </w:rPr>
        <w:t> </w:t>
      </w:r>
      <w:r>
        <w:rPr>
          <w:color w:val="231F20"/>
        </w:rPr>
        <w:t>con- sideradas</w:t>
      </w:r>
      <w:r>
        <w:rPr>
          <w:color w:val="231F20"/>
          <w:spacing w:val="-11"/>
        </w:rPr>
        <w:t> </w:t>
      </w:r>
      <w:r>
        <w:rPr>
          <w:color w:val="231F20"/>
        </w:rPr>
        <w:t>las</w:t>
      </w:r>
      <w:r>
        <w:rPr>
          <w:color w:val="231F20"/>
          <w:spacing w:val="-11"/>
        </w:rPr>
        <w:t> </w:t>
      </w:r>
      <w:r>
        <w:rPr>
          <w:color w:val="231F20"/>
        </w:rPr>
        <w:t>peores</w:t>
      </w:r>
      <w:r>
        <w:rPr>
          <w:color w:val="231F20"/>
          <w:spacing w:val="-11"/>
        </w:rPr>
        <w:t> </w:t>
      </w:r>
      <w:r>
        <w:rPr>
          <w:color w:val="231F20"/>
        </w:rPr>
        <w:t>en</w:t>
      </w:r>
      <w:r>
        <w:rPr>
          <w:color w:val="231F20"/>
          <w:spacing w:val="-11"/>
        </w:rPr>
        <w:t> </w:t>
      </w:r>
      <w:r>
        <w:rPr>
          <w:color w:val="231F20"/>
        </w:rPr>
        <w:t>décadas</w:t>
      </w:r>
      <w:r>
        <w:rPr>
          <w:color w:val="231F20"/>
          <w:spacing w:val="-11"/>
        </w:rPr>
        <w:t> </w:t>
      </w:r>
      <w:r>
        <w:rPr>
          <w:color w:val="231F20"/>
        </w:rPr>
        <w:t>(Ghosh,</w:t>
      </w:r>
      <w:r>
        <w:rPr>
          <w:color w:val="231F20"/>
          <w:spacing w:val="-11"/>
        </w:rPr>
        <w:t> </w:t>
      </w:r>
      <w:r>
        <w:rPr>
          <w:color w:val="231F20"/>
        </w:rPr>
        <w:t>2011).</w:t>
      </w:r>
    </w:p>
    <w:p>
      <w:pPr>
        <w:pStyle w:val="BodyText"/>
        <w:spacing w:line="295" w:lineRule="auto" w:before="3"/>
        <w:ind w:left="1840" w:right="1823" w:firstLine="360"/>
      </w:pPr>
      <w:r>
        <w:rPr>
          <w:color w:val="231F20"/>
        </w:rPr>
        <w:t>Tras la instauración de la crisis, nació el interés por identificar cuáles eran sus semejanzas y particularidades con respecto de  otros</w:t>
      </w:r>
    </w:p>
    <w:p>
      <w:pPr>
        <w:pStyle w:val="BodyText"/>
        <w:spacing w:before="7"/>
        <w:rPr>
          <w:sz w:val="25"/>
        </w:rPr>
      </w:pPr>
    </w:p>
    <w:p>
      <w:pPr>
        <w:spacing w:before="68"/>
        <w:ind w:left="19" w:right="277" w:firstLine="0"/>
        <w:jc w:val="center"/>
        <w:rPr>
          <w:rFonts w:ascii="Calibri"/>
          <w:sz w:val="20"/>
        </w:rPr>
      </w:pPr>
      <w:r>
        <w:rPr>
          <w:rFonts w:ascii="Calibri"/>
          <w:color w:val="231F20"/>
          <w:sz w:val="20"/>
        </w:rPr>
        <w:t>19</w:t>
      </w:r>
    </w:p>
    <w:p>
      <w:pPr>
        <w:spacing w:after="0"/>
        <w:jc w:val="center"/>
        <w:rPr>
          <w:rFonts w:ascii="Calibri"/>
          <w:sz w:val="20"/>
        </w:rPr>
        <w:sectPr>
          <w:pgSz w:w="10480" w:h="13880"/>
          <w:pgMar w:header="0" w:footer="0"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20        Condiciones laborales en tiempos de crisis</w:t>
      </w:r>
    </w:p>
    <w:p>
      <w:pPr>
        <w:pStyle w:val="BodyText"/>
        <w:rPr>
          <w:rFonts w:ascii="Calibri"/>
          <w:sz w:val="18"/>
        </w:rPr>
      </w:pPr>
    </w:p>
    <w:p>
      <w:pPr>
        <w:pStyle w:val="BodyText"/>
        <w:rPr>
          <w:rFonts w:ascii="Calibri"/>
          <w:sz w:val="18"/>
        </w:rPr>
      </w:pPr>
    </w:p>
    <w:p>
      <w:pPr>
        <w:pStyle w:val="BodyText"/>
        <w:spacing w:before="5"/>
        <w:rPr>
          <w:rFonts w:ascii="Calibri"/>
          <w:sz w:val="26"/>
        </w:rPr>
      </w:pPr>
    </w:p>
    <w:p>
      <w:pPr>
        <w:pStyle w:val="BodyText"/>
        <w:spacing w:line="304" w:lineRule="auto"/>
        <w:ind w:left="2100" w:right="1837"/>
        <w:jc w:val="both"/>
      </w:pPr>
      <w:r>
        <w:rPr>
          <w:color w:val="231F20"/>
        </w:rPr>
        <w:t>episodios críticos precedentes. Claessens, </w:t>
      </w:r>
      <w:r>
        <w:rPr>
          <w:color w:val="231F20"/>
          <w:spacing w:val="-4"/>
        </w:rPr>
        <w:t>Ayhan, </w:t>
      </w:r>
      <w:r>
        <w:rPr>
          <w:color w:val="231F20"/>
        </w:rPr>
        <w:t>Laeven y</w:t>
      </w:r>
      <w:r>
        <w:rPr>
          <w:color w:val="231F20"/>
          <w:spacing w:val="-32"/>
        </w:rPr>
        <w:t> </w:t>
      </w:r>
      <w:r>
        <w:rPr>
          <w:color w:val="231F20"/>
          <w:spacing w:val="-3"/>
        </w:rPr>
        <w:t>Valencia </w:t>
      </w:r>
      <w:r>
        <w:rPr>
          <w:color w:val="231F20"/>
        </w:rPr>
        <w:t>(2013) sostienen que aun cuando los factores desencadenantes y los momentos de las crisis pueden </w:t>
      </w:r>
      <w:r>
        <w:rPr>
          <w:color w:val="231F20"/>
          <w:spacing w:val="-3"/>
        </w:rPr>
        <w:t>variar, </w:t>
      </w:r>
      <w:r>
        <w:rPr>
          <w:color w:val="231F20"/>
        </w:rPr>
        <w:t>las enseñanzas del análisis de situaciones pasadas muestran que, además de las diferencias, tam- bién</w:t>
      </w:r>
      <w:r>
        <w:rPr>
          <w:color w:val="231F20"/>
          <w:spacing w:val="-11"/>
        </w:rPr>
        <w:t> </w:t>
      </w:r>
      <w:r>
        <w:rPr>
          <w:color w:val="231F20"/>
        </w:rPr>
        <w:t>hay</w:t>
      </w:r>
      <w:r>
        <w:rPr>
          <w:color w:val="231F20"/>
          <w:spacing w:val="-11"/>
        </w:rPr>
        <w:t> </w:t>
      </w:r>
      <w:r>
        <w:rPr>
          <w:color w:val="231F20"/>
        </w:rPr>
        <w:t>similitudes</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distintos</w:t>
      </w:r>
      <w:r>
        <w:rPr>
          <w:color w:val="231F20"/>
          <w:spacing w:val="-11"/>
        </w:rPr>
        <w:t> </w:t>
      </w:r>
      <w:r>
        <w:rPr>
          <w:color w:val="231F20"/>
        </w:rPr>
        <w:t>episodios.</w:t>
      </w:r>
      <w:r>
        <w:rPr>
          <w:color w:val="231F20"/>
          <w:spacing w:val="-11"/>
        </w:rPr>
        <w:t> </w:t>
      </w:r>
      <w:r>
        <w:rPr>
          <w:color w:val="231F20"/>
        </w:rPr>
        <w:t>Así,</w:t>
      </w:r>
      <w:r>
        <w:rPr>
          <w:color w:val="231F20"/>
          <w:spacing w:val="-11"/>
        </w:rPr>
        <w:t> </w:t>
      </w:r>
      <w:r>
        <w:rPr>
          <w:color w:val="231F20"/>
        </w:rPr>
        <w:t>concluyen</w:t>
      </w:r>
      <w:r>
        <w:rPr>
          <w:color w:val="231F20"/>
          <w:spacing w:val="-11"/>
        </w:rPr>
        <w:t> </w:t>
      </w:r>
      <w:r>
        <w:rPr>
          <w:color w:val="231F20"/>
        </w:rPr>
        <w:t>que aunque la importancia relativa de los orígenes de la crisis actual to- davía será debatida durante algún tiempo, su antesala comparte al menos cuatro características con las de otras crisis anteriores: un rápido incremento en los precios de bienes; un boom del crédito; una dramática expansión de los préstamos, y un tipo de regulación  y supervisión que no pudo seguir el ritmo de los acontecimientos. Estos factores combinados aumentaron considerablemente el riesgo de</w:t>
      </w:r>
      <w:r>
        <w:rPr>
          <w:color w:val="231F20"/>
          <w:spacing w:val="-17"/>
        </w:rPr>
        <w:t> </w:t>
      </w:r>
      <w:r>
        <w:rPr>
          <w:color w:val="231F20"/>
        </w:rPr>
        <w:t>una</w:t>
      </w:r>
      <w:r>
        <w:rPr>
          <w:color w:val="231F20"/>
          <w:spacing w:val="-17"/>
        </w:rPr>
        <w:t> </w:t>
      </w:r>
      <w:r>
        <w:rPr>
          <w:color w:val="231F20"/>
        </w:rPr>
        <w:t>crisis</w:t>
      </w:r>
      <w:r>
        <w:rPr>
          <w:color w:val="231F20"/>
          <w:spacing w:val="-17"/>
        </w:rPr>
        <w:t> </w:t>
      </w:r>
      <w:r>
        <w:rPr>
          <w:color w:val="231F20"/>
        </w:rPr>
        <w:t>financiera,</w:t>
      </w:r>
      <w:r>
        <w:rPr>
          <w:color w:val="231F20"/>
          <w:spacing w:val="-17"/>
        </w:rPr>
        <w:t> </w:t>
      </w:r>
      <w:r>
        <w:rPr>
          <w:color w:val="231F20"/>
        </w:rPr>
        <w:t>como</w:t>
      </w:r>
      <w:r>
        <w:rPr>
          <w:color w:val="231F20"/>
          <w:spacing w:val="-17"/>
        </w:rPr>
        <w:t> </w:t>
      </w:r>
      <w:r>
        <w:rPr>
          <w:color w:val="231F20"/>
        </w:rPr>
        <w:t>lo</w:t>
      </w:r>
      <w:r>
        <w:rPr>
          <w:color w:val="231F20"/>
          <w:spacing w:val="-17"/>
        </w:rPr>
        <w:t> </w:t>
      </w:r>
      <w:r>
        <w:rPr>
          <w:color w:val="231F20"/>
        </w:rPr>
        <w:t>habían</w:t>
      </w:r>
      <w:r>
        <w:rPr>
          <w:color w:val="231F20"/>
          <w:spacing w:val="-17"/>
        </w:rPr>
        <w:t> </w:t>
      </w:r>
      <w:r>
        <w:rPr>
          <w:color w:val="231F20"/>
        </w:rPr>
        <w:t>hecho</w:t>
      </w:r>
      <w:r>
        <w:rPr>
          <w:color w:val="231F20"/>
          <w:spacing w:val="-17"/>
        </w:rPr>
        <w:t> </w:t>
      </w:r>
      <w:r>
        <w:rPr>
          <w:color w:val="231F20"/>
        </w:rPr>
        <w:t>en</w:t>
      </w:r>
      <w:r>
        <w:rPr>
          <w:color w:val="231F20"/>
          <w:spacing w:val="-17"/>
        </w:rPr>
        <w:t> </w:t>
      </w:r>
      <w:r>
        <w:rPr>
          <w:color w:val="231F20"/>
        </w:rPr>
        <w:t>otras</w:t>
      </w:r>
      <w:r>
        <w:rPr>
          <w:color w:val="231F20"/>
          <w:spacing w:val="-17"/>
        </w:rPr>
        <w:t> </w:t>
      </w:r>
      <w:r>
        <w:rPr>
          <w:color w:val="231F20"/>
        </w:rPr>
        <w:t>ocasiones.</w:t>
      </w:r>
      <w:r>
        <w:rPr>
          <w:color w:val="231F20"/>
          <w:spacing w:val="-17"/>
        </w:rPr>
        <w:t> </w:t>
      </w:r>
      <w:r>
        <w:rPr>
          <w:color w:val="231F20"/>
        </w:rPr>
        <w:t>Sin embargo, a pesar de las similitudes observadas, cada crisis tiene sus características</w:t>
      </w:r>
      <w:r>
        <w:rPr>
          <w:color w:val="231F20"/>
          <w:spacing w:val="-16"/>
        </w:rPr>
        <w:t> </w:t>
      </w:r>
      <w:r>
        <w:rPr>
          <w:color w:val="231F20"/>
        </w:rPr>
        <w:t>propias.</w:t>
      </w:r>
      <w:r>
        <w:rPr>
          <w:color w:val="231F20"/>
          <w:spacing w:val="-16"/>
        </w:rPr>
        <w:t> </w:t>
      </w:r>
      <w:r>
        <w:rPr>
          <w:color w:val="231F20"/>
        </w:rPr>
        <w:t>Los</w:t>
      </w:r>
      <w:r>
        <w:rPr>
          <w:color w:val="231F20"/>
          <w:spacing w:val="-16"/>
        </w:rPr>
        <w:t> </w:t>
      </w:r>
      <w:r>
        <w:rPr>
          <w:color w:val="231F20"/>
        </w:rPr>
        <w:t>aspectos</w:t>
      </w:r>
      <w:r>
        <w:rPr>
          <w:color w:val="231F20"/>
          <w:spacing w:val="-16"/>
        </w:rPr>
        <w:t> </w:t>
      </w:r>
      <w:r>
        <w:rPr>
          <w:color w:val="231F20"/>
        </w:rPr>
        <w:t>que</w:t>
      </w:r>
      <w:r>
        <w:rPr>
          <w:color w:val="231F20"/>
          <w:spacing w:val="-16"/>
        </w:rPr>
        <w:t> </w:t>
      </w:r>
      <w:r>
        <w:rPr>
          <w:color w:val="231F20"/>
        </w:rPr>
        <w:t>distinguen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actual</w:t>
      </w:r>
      <w:r>
        <w:rPr>
          <w:color w:val="231F20"/>
          <w:spacing w:val="-16"/>
        </w:rPr>
        <w:t> </w:t>
      </w:r>
      <w:r>
        <w:rPr>
          <w:color w:val="231F20"/>
        </w:rPr>
        <w:t>son:</w:t>
      </w:r>
      <w:r>
        <w:rPr>
          <w:color w:val="231F20"/>
          <w:spacing w:val="-16"/>
        </w:rPr>
        <w:t> </w:t>
      </w:r>
      <w:r>
        <w:rPr>
          <w:color w:val="231F20"/>
        </w:rPr>
        <w:t>la existencia de condiciones macroeconómicas benévolas anteriores a la</w:t>
      </w:r>
      <w:r>
        <w:rPr>
          <w:color w:val="231F20"/>
          <w:spacing w:val="-4"/>
        </w:rPr>
        <w:t> </w:t>
      </w:r>
      <w:r>
        <w:rPr>
          <w:color w:val="231F20"/>
        </w:rPr>
        <w:t>crisis;</w:t>
      </w:r>
      <w:r>
        <w:rPr>
          <w:color w:val="231F20"/>
          <w:spacing w:val="-7"/>
        </w:rPr>
        <w:t> </w:t>
      </w:r>
      <w:r>
        <w:rPr>
          <w:color w:val="231F20"/>
        </w:rPr>
        <w:t>la</w:t>
      </w:r>
      <w:r>
        <w:rPr>
          <w:color w:val="231F20"/>
          <w:spacing w:val="-7"/>
        </w:rPr>
        <w:t> </w:t>
      </w:r>
      <w:r>
        <w:rPr>
          <w:color w:val="231F20"/>
        </w:rPr>
        <w:t>opacidad</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transacciones</w:t>
      </w:r>
      <w:r>
        <w:rPr>
          <w:color w:val="231F20"/>
          <w:spacing w:val="-7"/>
        </w:rPr>
        <w:t> </w:t>
      </w:r>
      <w:r>
        <w:rPr>
          <w:color w:val="231F20"/>
        </w:rPr>
        <w:t>financieras</w:t>
      </w:r>
      <w:r>
        <w:rPr>
          <w:color w:val="231F20"/>
          <w:spacing w:val="-7"/>
        </w:rPr>
        <w:t> </w:t>
      </w:r>
      <w:r>
        <w:rPr>
          <w:color w:val="231F20"/>
        </w:rPr>
        <w:t>y</w:t>
      </w:r>
      <w:r>
        <w:rPr>
          <w:color w:val="231F20"/>
          <w:spacing w:val="-7"/>
        </w:rPr>
        <w:t> </w:t>
      </w:r>
      <w:r>
        <w:rPr>
          <w:color w:val="231F20"/>
        </w:rPr>
        <w:t>un</w:t>
      </w:r>
      <w:r>
        <w:rPr>
          <w:color w:val="231F20"/>
          <w:spacing w:val="-7"/>
        </w:rPr>
        <w:t> </w:t>
      </w:r>
      <w:r>
        <w:rPr>
          <w:color w:val="231F20"/>
        </w:rPr>
        <w:t>gran</w:t>
      </w:r>
      <w:r>
        <w:rPr>
          <w:color w:val="231F20"/>
          <w:spacing w:val="-7"/>
        </w:rPr>
        <w:t> </w:t>
      </w:r>
      <w:r>
        <w:rPr>
          <w:color w:val="231F20"/>
        </w:rPr>
        <w:t>papel de las instituciones no bancarias; junto con un alto grado de integra- ción financiera internacional, en donde los países avanzados</w:t>
      </w:r>
      <w:r>
        <w:rPr>
          <w:color w:val="231F20"/>
          <w:spacing w:val="-38"/>
        </w:rPr>
        <w:t> </w:t>
      </w:r>
      <w:r>
        <w:rPr>
          <w:color w:val="231F20"/>
        </w:rPr>
        <w:t>ejercie- </w:t>
      </w:r>
      <w:r>
        <w:rPr>
          <w:color w:val="231F20"/>
          <w:spacing w:val="-3"/>
        </w:rPr>
        <w:t>ron </w:t>
      </w:r>
      <w:r>
        <w:rPr>
          <w:color w:val="231F20"/>
        </w:rPr>
        <w:t>los roles</w:t>
      </w:r>
      <w:r>
        <w:rPr>
          <w:color w:val="231F20"/>
          <w:spacing w:val="-14"/>
        </w:rPr>
        <w:t> </w:t>
      </w:r>
      <w:r>
        <w:rPr>
          <w:color w:val="231F20"/>
        </w:rPr>
        <w:t>principales.</w:t>
      </w:r>
    </w:p>
    <w:p>
      <w:pPr>
        <w:pStyle w:val="BodyText"/>
        <w:spacing w:line="304" w:lineRule="auto" w:before="2"/>
        <w:ind w:left="2100" w:right="1837" w:firstLine="360"/>
        <w:jc w:val="both"/>
      </w:pPr>
      <w:r>
        <w:rPr>
          <w:color w:val="231F20"/>
        </w:rPr>
        <w:t>Son precisamente estos últimos aspectos los que hicieron que haya sido considerada una crisis financiera </w:t>
      </w:r>
      <w:r>
        <w:rPr>
          <w:color w:val="231F20"/>
          <w:spacing w:val="-3"/>
        </w:rPr>
        <w:t>mayor </w:t>
      </w:r>
      <w:r>
        <w:rPr>
          <w:color w:val="231F20"/>
        </w:rPr>
        <w:t>(Marichal, 2010). </w:t>
      </w:r>
      <w:r>
        <w:rPr>
          <w:color w:val="231F20"/>
          <w:spacing w:val="-3"/>
        </w:rPr>
        <w:t>No </w:t>
      </w:r>
      <w:r>
        <w:rPr>
          <w:color w:val="231F20"/>
        </w:rPr>
        <w:t>fue simplemente una crisis de alcance regional (como lo fueron varias anteriores, la crisis asiática en 1997, por ejemplo), sino que</w:t>
      </w:r>
      <w:r>
        <w:rPr>
          <w:color w:val="231F20"/>
          <w:spacing w:val="-32"/>
        </w:rPr>
        <w:t> </w:t>
      </w:r>
      <w:r>
        <w:rPr>
          <w:color w:val="231F20"/>
        </w:rPr>
        <w:t>el riesgo fue diseminado globalmente. En virtud de ello sobresalen</w:t>
      </w:r>
      <w:r>
        <w:rPr>
          <w:color w:val="231F20"/>
          <w:spacing w:val="-40"/>
        </w:rPr>
        <w:t> </w:t>
      </w:r>
      <w:r>
        <w:rPr>
          <w:color w:val="231F20"/>
        </w:rPr>
        <w:t>dos características:</w:t>
      </w:r>
      <w:r>
        <w:rPr>
          <w:color w:val="231F20"/>
          <w:spacing w:val="-11"/>
        </w:rPr>
        <w:t> </w:t>
      </w:r>
      <w:r>
        <w:rPr>
          <w:color w:val="231F20"/>
        </w:rPr>
        <w:t>la</w:t>
      </w:r>
      <w:r>
        <w:rPr>
          <w:color w:val="231F20"/>
          <w:spacing w:val="-11"/>
        </w:rPr>
        <w:t> </w:t>
      </w:r>
      <w:r>
        <w:rPr>
          <w:color w:val="231F20"/>
        </w:rPr>
        <w:t>magnitud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gran</w:t>
      </w:r>
      <w:r>
        <w:rPr>
          <w:color w:val="231F20"/>
          <w:spacing w:val="-11"/>
        </w:rPr>
        <w:t> </w:t>
      </w:r>
      <w:r>
        <w:rPr>
          <w:color w:val="231F20"/>
        </w:rPr>
        <w:t>sincronía</w:t>
      </w:r>
      <w:r>
        <w:rPr>
          <w:color w:val="231F20"/>
          <w:spacing w:val="-11"/>
        </w:rPr>
        <w:t> </w:t>
      </w:r>
      <w:r>
        <w:rPr>
          <w:color w:val="231F20"/>
        </w:rPr>
        <w:t>que</w:t>
      </w:r>
      <w:r>
        <w:rPr>
          <w:color w:val="231F20"/>
          <w:spacing w:val="-11"/>
        </w:rPr>
        <w:t> </w:t>
      </w:r>
      <w:r>
        <w:rPr>
          <w:color w:val="231F20"/>
        </w:rPr>
        <w:t>tuvo</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mun- dial</w:t>
      </w:r>
      <w:r>
        <w:rPr>
          <w:color w:val="231F20"/>
          <w:spacing w:val="-35"/>
        </w:rPr>
        <w:t> </w:t>
      </w:r>
      <w:r>
        <w:rPr>
          <w:color w:val="231F20"/>
        </w:rPr>
        <w:t>(Keeley</w:t>
      </w:r>
      <w:r>
        <w:rPr>
          <w:color w:val="231F20"/>
          <w:spacing w:val="-35"/>
        </w:rPr>
        <w:t> </w:t>
      </w:r>
      <w:r>
        <w:rPr>
          <w:color w:val="231F20"/>
        </w:rPr>
        <w:t>y</w:t>
      </w:r>
      <w:r>
        <w:rPr>
          <w:color w:val="231F20"/>
          <w:spacing w:val="-35"/>
        </w:rPr>
        <w:t> </w:t>
      </w:r>
      <w:r>
        <w:rPr>
          <w:color w:val="231F20"/>
        </w:rPr>
        <w:t>Love,</w:t>
      </w:r>
      <w:r>
        <w:rPr>
          <w:color w:val="231F20"/>
          <w:spacing w:val="-35"/>
        </w:rPr>
        <w:t> </w:t>
      </w:r>
      <w:r>
        <w:rPr>
          <w:color w:val="231F20"/>
        </w:rPr>
        <w:t>2011).</w:t>
      </w:r>
    </w:p>
    <w:p>
      <w:pPr>
        <w:spacing w:after="0" w:line="304" w:lineRule="auto"/>
        <w:jc w:val="both"/>
        <w:sectPr>
          <w:footerReference w:type="default" r:id="rId92"/>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875" w:right="0" w:firstLine="0"/>
        <w:jc w:val="left"/>
        <w:rPr>
          <w:rFonts w:ascii="Calibri" w:hAnsi="Calibri"/>
          <w:sz w:val="18"/>
        </w:rPr>
      </w:pPr>
      <w:r>
        <w:rPr>
          <w:rFonts w:ascii="Calibri" w:hAnsi="Calibri"/>
          <w:color w:val="231F20"/>
          <w:sz w:val="18"/>
        </w:rPr>
        <w:t>¿De</w:t>
      </w:r>
      <w:r>
        <w:rPr>
          <w:rFonts w:ascii="Calibri" w:hAnsi="Calibri"/>
          <w:color w:val="231F20"/>
          <w:spacing w:val="-7"/>
          <w:sz w:val="18"/>
        </w:rPr>
        <w:t> </w:t>
      </w:r>
      <w:r>
        <w:rPr>
          <w:rFonts w:ascii="Calibri" w:hAnsi="Calibri"/>
          <w:color w:val="231F20"/>
          <w:sz w:val="18"/>
        </w:rPr>
        <w:t>qué</w:t>
      </w:r>
      <w:r>
        <w:rPr>
          <w:rFonts w:ascii="Calibri" w:hAnsi="Calibri"/>
          <w:color w:val="231F20"/>
          <w:spacing w:val="-7"/>
          <w:sz w:val="18"/>
        </w:rPr>
        <w:t> </w:t>
      </w:r>
      <w:r>
        <w:rPr>
          <w:rFonts w:ascii="Calibri" w:hAnsi="Calibri"/>
          <w:color w:val="231F20"/>
          <w:sz w:val="18"/>
        </w:rPr>
        <w:t>tipo</w:t>
      </w:r>
      <w:r>
        <w:rPr>
          <w:rFonts w:ascii="Calibri" w:hAnsi="Calibri"/>
          <w:color w:val="231F20"/>
          <w:spacing w:val="-7"/>
          <w:sz w:val="18"/>
        </w:rPr>
        <w:t> </w:t>
      </w:r>
      <w:r>
        <w:rPr>
          <w:rFonts w:ascii="Calibri" w:hAnsi="Calibri"/>
          <w:color w:val="231F20"/>
          <w:sz w:val="18"/>
        </w:rPr>
        <w:t>de</w:t>
      </w:r>
      <w:r>
        <w:rPr>
          <w:rFonts w:ascii="Calibri" w:hAnsi="Calibri"/>
          <w:color w:val="231F20"/>
          <w:spacing w:val="-7"/>
          <w:sz w:val="18"/>
        </w:rPr>
        <w:t> </w:t>
      </w:r>
      <w:r>
        <w:rPr>
          <w:rFonts w:ascii="Calibri" w:hAnsi="Calibri"/>
          <w:color w:val="231F20"/>
          <w:sz w:val="18"/>
        </w:rPr>
        <w:t>crisis</w:t>
      </w:r>
      <w:r>
        <w:rPr>
          <w:rFonts w:ascii="Calibri" w:hAnsi="Calibri"/>
          <w:color w:val="231F20"/>
          <w:spacing w:val="-7"/>
          <w:sz w:val="18"/>
        </w:rPr>
        <w:t> </w:t>
      </w:r>
      <w:r>
        <w:rPr>
          <w:rFonts w:ascii="Calibri" w:hAnsi="Calibri"/>
          <w:color w:val="231F20"/>
          <w:sz w:val="18"/>
        </w:rPr>
        <w:t>estamos</w:t>
      </w:r>
      <w:r>
        <w:rPr>
          <w:rFonts w:ascii="Calibri" w:hAnsi="Calibri"/>
          <w:color w:val="231F20"/>
          <w:spacing w:val="-7"/>
          <w:sz w:val="18"/>
        </w:rPr>
        <w:t> </w:t>
      </w:r>
      <w:r>
        <w:rPr>
          <w:rFonts w:ascii="Calibri" w:hAnsi="Calibri"/>
          <w:color w:val="231F20"/>
          <w:sz w:val="18"/>
        </w:rPr>
        <w:t>hablando?</w:t>
        <w:tab/>
        <w:t>21</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firstLine="360"/>
        <w:jc w:val="both"/>
        <w:rPr>
          <w:sz w:val="14"/>
        </w:rPr>
      </w:pPr>
      <w:r>
        <w:rPr>
          <w:color w:val="231F20"/>
          <w:spacing w:val="-8"/>
        </w:rPr>
        <w:t>Tal </w:t>
      </w:r>
      <w:r>
        <w:rPr>
          <w:color w:val="231F20"/>
        </w:rPr>
        <w:t>alcance global fue propiciado precisamente porque su inicio tuvo lugar en Estados Unidos, el principal centro financiero </w:t>
      </w:r>
      <w:r>
        <w:rPr>
          <w:color w:val="231F20"/>
          <w:spacing w:val="-3"/>
        </w:rPr>
        <w:t>inter- </w:t>
      </w:r>
      <w:r>
        <w:rPr>
          <w:color w:val="231F20"/>
        </w:rPr>
        <w:t>nacional. Este contexto hizo que su impacto haya sido </w:t>
      </w:r>
      <w:r>
        <w:rPr>
          <w:color w:val="231F20"/>
          <w:spacing w:val="-3"/>
        </w:rPr>
        <w:t>mayor </w:t>
      </w:r>
      <w:r>
        <w:rPr>
          <w:color w:val="231F20"/>
        </w:rPr>
        <w:t>en las economías</w:t>
      </w:r>
      <w:r>
        <w:rPr>
          <w:color w:val="231F20"/>
          <w:spacing w:val="-12"/>
        </w:rPr>
        <w:t> </w:t>
      </w:r>
      <w:r>
        <w:rPr>
          <w:color w:val="231F20"/>
        </w:rPr>
        <w:t>desarrolladas,</w:t>
      </w:r>
      <w:r>
        <w:rPr>
          <w:color w:val="231F20"/>
          <w:spacing w:val="-12"/>
        </w:rPr>
        <w:t> </w:t>
      </w:r>
      <w:r>
        <w:rPr>
          <w:color w:val="231F20"/>
        </w:rPr>
        <w:t>aunque</w:t>
      </w:r>
      <w:r>
        <w:rPr>
          <w:color w:val="231F20"/>
          <w:spacing w:val="-12"/>
        </w:rPr>
        <w:t> </w:t>
      </w:r>
      <w:r>
        <w:rPr>
          <w:color w:val="231F20"/>
        </w:rPr>
        <w:t>sin</w:t>
      </w:r>
      <w:r>
        <w:rPr>
          <w:color w:val="231F20"/>
          <w:spacing w:val="-12"/>
        </w:rPr>
        <w:t> </w:t>
      </w:r>
      <w:r>
        <w:rPr>
          <w:color w:val="231F20"/>
        </w:rPr>
        <w:t>dejar</w:t>
      </w:r>
      <w:r>
        <w:rPr>
          <w:color w:val="231F20"/>
          <w:spacing w:val="-12"/>
        </w:rPr>
        <w:t> </w:t>
      </w:r>
      <w:r>
        <w:rPr>
          <w:color w:val="231F20"/>
        </w:rPr>
        <w:t>de</w:t>
      </w:r>
      <w:r>
        <w:rPr>
          <w:color w:val="231F20"/>
          <w:spacing w:val="-12"/>
        </w:rPr>
        <w:t> </w:t>
      </w:r>
      <w:r>
        <w:rPr>
          <w:color w:val="231F20"/>
        </w:rPr>
        <w:t>afectar</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economías menos</w:t>
      </w:r>
      <w:r>
        <w:rPr>
          <w:color w:val="231F20"/>
          <w:spacing w:val="-9"/>
        </w:rPr>
        <w:t> </w:t>
      </w:r>
      <w:r>
        <w:rPr>
          <w:color w:val="231F20"/>
        </w:rPr>
        <w:t>favorecidas</w:t>
      </w:r>
      <w:r>
        <w:rPr>
          <w:color w:val="231F20"/>
          <w:spacing w:val="-9"/>
        </w:rPr>
        <w:t> </w:t>
      </w:r>
      <w:r>
        <w:rPr>
          <w:color w:val="231F20"/>
        </w:rPr>
        <w:t>(Ochoa,</w:t>
      </w:r>
      <w:r>
        <w:rPr>
          <w:color w:val="231F20"/>
          <w:spacing w:val="-9"/>
        </w:rPr>
        <w:t> </w:t>
      </w:r>
      <w:r>
        <w:rPr>
          <w:color w:val="231F20"/>
        </w:rPr>
        <w:t>2013).</w:t>
      </w:r>
      <w:r>
        <w:rPr>
          <w:color w:val="231F20"/>
          <w:spacing w:val="-9"/>
        </w:rPr>
        <w:t> </w:t>
      </w:r>
      <w:r>
        <w:rPr>
          <w:color w:val="231F20"/>
        </w:rPr>
        <w:t>A</w:t>
      </w:r>
      <w:r>
        <w:rPr>
          <w:color w:val="231F20"/>
          <w:spacing w:val="-9"/>
        </w:rPr>
        <w:t> </w:t>
      </w:r>
      <w:r>
        <w:rPr>
          <w:color w:val="231F20"/>
        </w:rPr>
        <w:t>pesar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rápida</w:t>
      </w:r>
      <w:r>
        <w:rPr>
          <w:color w:val="231F20"/>
          <w:spacing w:val="-9"/>
        </w:rPr>
        <w:t> </w:t>
      </w:r>
      <w:r>
        <w:rPr>
          <w:color w:val="231F20"/>
        </w:rPr>
        <w:t>dispersión</w:t>
      </w:r>
      <w:r>
        <w:rPr>
          <w:color w:val="231F20"/>
          <w:spacing w:val="-9"/>
        </w:rPr>
        <w:t> </w:t>
      </w:r>
      <w:r>
        <w:rPr>
          <w:color w:val="231F20"/>
        </w:rPr>
        <w:t>de la situación de crisis y recesión, la recuperación ha sido </w:t>
      </w:r>
      <w:r>
        <w:rPr>
          <w:color w:val="231F20"/>
          <w:spacing w:val="-3"/>
        </w:rPr>
        <w:t>dispar, </w:t>
      </w:r>
      <w:r>
        <w:rPr>
          <w:color w:val="231F20"/>
        </w:rPr>
        <w:t>y los países</w:t>
      </w:r>
      <w:r>
        <w:rPr>
          <w:color w:val="231F20"/>
          <w:spacing w:val="-11"/>
        </w:rPr>
        <w:t> </w:t>
      </w:r>
      <w:r>
        <w:rPr>
          <w:color w:val="231F20"/>
        </w:rPr>
        <w:t>desarrollados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desarrollo</w:t>
      </w:r>
      <w:r>
        <w:rPr>
          <w:color w:val="231F20"/>
          <w:spacing w:val="-11"/>
        </w:rPr>
        <w:t> </w:t>
      </w:r>
      <w:r>
        <w:rPr>
          <w:color w:val="231F20"/>
        </w:rPr>
        <w:t>continuaron</w:t>
      </w:r>
      <w:r>
        <w:rPr>
          <w:color w:val="231F20"/>
          <w:spacing w:val="-11"/>
        </w:rPr>
        <w:t> </w:t>
      </w:r>
      <w:r>
        <w:rPr>
          <w:color w:val="231F20"/>
        </w:rPr>
        <w:t>evidenciando</w:t>
      </w:r>
      <w:r>
        <w:rPr>
          <w:color w:val="231F20"/>
          <w:spacing w:val="-11"/>
        </w:rPr>
        <w:t> </w:t>
      </w:r>
      <w:r>
        <w:rPr>
          <w:color w:val="231F20"/>
        </w:rPr>
        <w:t>diver- sos</w:t>
      </w:r>
      <w:r>
        <w:rPr>
          <w:color w:val="231F20"/>
          <w:spacing w:val="-11"/>
        </w:rPr>
        <w:t> </w:t>
      </w:r>
      <w:r>
        <w:rPr>
          <w:color w:val="231F20"/>
        </w:rPr>
        <w:t>desempeños.</w:t>
      </w:r>
      <w:r>
        <w:rPr>
          <w:color w:val="231F20"/>
          <w:position w:val="8"/>
          <w:sz w:val="14"/>
        </w:rPr>
        <w:t>1</w:t>
      </w:r>
    </w:p>
    <w:p>
      <w:pPr>
        <w:pStyle w:val="BodyText"/>
        <w:spacing w:line="295" w:lineRule="auto" w:before="2"/>
        <w:ind w:left="1840" w:right="2097" w:firstLine="360"/>
        <w:jc w:val="both"/>
      </w:pPr>
      <w:r>
        <w:rPr>
          <w:color w:val="231F20"/>
        </w:rPr>
        <w:t>A</w:t>
      </w:r>
      <w:r>
        <w:rPr>
          <w:color w:val="231F20"/>
          <w:spacing w:val="-11"/>
        </w:rPr>
        <w:t> </w:t>
      </w:r>
      <w:r>
        <w:rPr>
          <w:color w:val="231F20"/>
        </w:rPr>
        <w:t>raíz</w:t>
      </w:r>
      <w:r>
        <w:rPr>
          <w:color w:val="231F20"/>
          <w:spacing w:val="-11"/>
        </w:rPr>
        <w:t> </w:t>
      </w:r>
      <w:r>
        <w:rPr>
          <w:color w:val="231F20"/>
        </w:rPr>
        <w:t>del</w:t>
      </w:r>
      <w:r>
        <w:rPr>
          <w:color w:val="231F20"/>
          <w:spacing w:val="-11"/>
        </w:rPr>
        <w:t> </w:t>
      </w:r>
      <w:r>
        <w:rPr>
          <w:color w:val="231F20"/>
        </w:rPr>
        <w:t>panorama</w:t>
      </w:r>
      <w:r>
        <w:rPr>
          <w:color w:val="231F20"/>
          <w:spacing w:val="-11"/>
        </w:rPr>
        <w:t> </w:t>
      </w:r>
      <w:r>
        <w:rPr>
          <w:color w:val="231F20"/>
        </w:rPr>
        <w:t>descrito,</w:t>
      </w:r>
      <w:r>
        <w:rPr>
          <w:color w:val="231F20"/>
          <w:spacing w:val="-11"/>
        </w:rPr>
        <w:t> </w:t>
      </w:r>
      <w:r>
        <w:rPr>
          <w:color w:val="231F20"/>
        </w:rPr>
        <w:t>la</w:t>
      </w:r>
      <w:r>
        <w:rPr>
          <w:color w:val="231F20"/>
          <w:spacing w:val="-11"/>
        </w:rPr>
        <w:t> </w:t>
      </w:r>
      <w:r>
        <w:rPr>
          <w:color w:val="231F20"/>
        </w:rPr>
        <w:t>crisis</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convertido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mar- </w:t>
      </w:r>
      <w:r>
        <w:rPr>
          <w:color w:val="231F20"/>
        </w:rPr>
        <w:t>co obligado a la hora de analizar a la migración internacional con- temporánea, en uno de sus momentos históricos más significativos en</w:t>
      </w:r>
      <w:r>
        <w:rPr>
          <w:color w:val="231F20"/>
          <w:spacing w:val="-11"/>
        </w:rPr>
        <w:t> </w:t>
      </w:r>
      <w:r>
        <w:rPr>
          <w:color w:val="231F20"/>
        </w:rPr>
        <w:t>virtud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cantidad,</w:t>
      </w:r>
      <w:r>
        <w:rPr>
          <w:color w:val="231F20"/>
          <w:spacing w:val="-11"/>
        </w:rPr>
        <w:t> </w:t>
      </w:r>
      <w:r>
        <w:rPr>
          <w:color w:val="231F20"/>
        </w:rPr>
        <w:t>la</w:t>
      </w:r>
      <w:r>
        <w:rPr>
          <w:color w:val="231F20"/>
          <w:spacing w:val="-11"/>
        </w:rPr>
        <w:t> </w:t>
      </w:r>
      <w:r>
        <w:rPr>
          <w:color w:val="231F20"/>
        </w:rPr>
        <w:t>diversidad</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dinamismo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flujos</w:t>
      </w:r>
      <w:r>
        <w:rPr>
          <w:color w:val="231F20"/>
          <w:spacing w:val="-11"/>
        </w:rPr>
        <w:t> </w:t>
      </w:r>
      <w:r>
        <w:rPr>
          <w:color w:val="231F20"/>
        </w:rPr>
        <w:t>de movilidad humana sin precedente que lo</w:t>
      </w:r>
      <w:r>
        <w:rPr>
          <w:color w:val="231F20"/>
          <w:spacing w:val="-5"/>
        </w:rPr>
        <w:t> </w:t>
      </w:r>
      <w:r>
        <w:rPr>
          <w:color w:val="231F20"/>
        </w:rPr>
        <w:t>caracterizan.</w:t>
      </w:r>
    </w:p>
    <w:p>
      <w:pPr>
        <w:pStyle w:val="BodyText"/>
        <w:spacing w:before="3"/>
        <w:ind w:left="2200"/>
      </w:pPr>
      <w:r>
        <w:rPr>
          <w:color w:val="231F20"/>
          <w:spacing w:val="-5"/>
        </w:rPr>
        <w:t>Tras </w:t>
      </w:r>
      <w:r>
        <w:rPr>
          <w:color w:val="231F20"/>
        </w:rPr>
        <w:t>su ocurrencia, la pregunta ineludible fue (y sigue  </w:t>
      </w:r>
      <w:r>
        <w:rPr>
          <w:color w:val="231F20"/>
          <w:spacing w:val="54"/>
        </w:rPr>
        <w:t> </w:t>
      </w:r>
      <w:r>
        <w:rPr>
          <w:color w:val="231F20"/>
        </w:rPr>
        <w:t>siendo):</w:t>
      </w:r>
    </w:p>
    <w:p>
      <w:pPr>
        <w:pStyle w:val="BodyText"/>
        <w:spacing w:line="290" w:lineRule="auto" w:before="64"/>
        <w:ind w:left="1840" w:right="2096"/>
        <w:jc w:val="both"/>
      </w:pPr>
      <w:r>
        <w:rPr>
          <w:color w:val="231F20"/>
        </w:rPr>
        <w:t>¿cuáles son los impactos de esta crisis para la migración internacio- nal? A diferencia de la literatura centrada en la comprensión de la crisis </w:t>
      </w:r>
      <w:r>
        <w:rPr>
          <w:rFonts w:ascii="Palatino Linotype" w:hAnsi="Palatino Linotype"/>
          <w:i/>
          <w:color w:val="231F20"/>
        </w:rPr>
        <w:t>per se</w:t>
      </w:r>
      <w:r>
        <w:rPr>
          <w:color w:val="231F20"/>
        </w:rPr>
        <w:t>, existe poca información que haya analizado el vínculo entre</w:t>
      </w:r>
      <w:r>
        <w:rPr>
          <w:color w:val="231F20"/>
          <w:spacing w:val="-9"/>
        </w:rPr>
        <w:t> </w:t>
      </w:r>
      <w:r>
        <w:rPr>
          <w:color w:val="231F20"/>
        </w:rPr>
        <w:t>crisis</w:t>
      </w:r>
      <w:r>
        <w:rPr>
          <w:color w:val="231F20"/>
          <w:spacing w:val="-9"/>
        </w:rPr>
        <w:t> </w:t>
      </w:r>
      <w:r>
        <w:rPr>
          <w:color w:val="231F20"/>
        </w:rPr>
        <w:t>y</w:t>
      </w:r>
      <w:r>
        <w:rPr>
          <w:color w:val="231F20"/>
          <w:spacing w:val="-9"/>
        </w:rPr>
        <w:t> </w:t>
      </w:r>
      <w:r>
        <w:rPr>
          <w:color w:val="231F20"/>
        </w:rPr>
        <w:t>movilidad</w:t>
      </w:r>
      <w:r>
        <w:rPr>
          <w:color w:val="231F20"/>
          <w:spacing w:val="-9"/>
        </w:rPr>
        <w:t> </w:t>
      </w:r>
      <w:r>
        <w:rPr>
          <w:color w:val="231F20"/>
        </w:rPr>
        <w:t>humana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pasada</w:t>
      </w:r>
      <w:r>
        <w:rPr>
          <w:color w:val="231F20"/>
          <w:spacing w:val="-9"/>
        </w:rPr>
        <w:t> </w:t>
      </w:r>
      <w:r>
        <w:rPr>
          <w:color w:val="231F20"/>
        </w:rPr>
        <w:t>(Ghosh,</w:t>
      </w:r>
      <w:r>
        <w:rPr>
          <w:color w:val="231F20"/>
          <w:spacing w:val="-9"/>
        </w:rPr>
        <w:t> </w:t>
      </w:r>
      <w:r>
        <w:rPr>
          <w:color w:val="231F20"/>
        </w:rPr>
        <w:t>2011). La experiencia histórica muestra que la relación entre la migración neta y el ciclo económico no es sencilla. Depende tanto de la natu- raleza y el alcance de las crisis, así como de las medidas adoptadas por</w:t>
      </w:r>
      <w:r>
        <w:rPr>
          <w:color w:val="231F20"/>
          <w:spacing w:val="-7"/>
        </w:rPr>
        <w:t> </w:t>
      </w:r>
      <w:r>
        <w:rPr>
          <w:color w:val="231F20"/>
        </w:rPr>
        <w:t>los</w:t>
      </w:r>
      <w:r>
        <w:rPr>
          <w:color w:val="231F20"/>
          <w:spacing w:val="-7"/>
        </w:rPr>
        <w:t> </w:t>
      </w:r>
      <w:r>
        <w:rPr>
          <w:color w:val="231F20"/>
        </w:rPr>
        <w:t>diferentes</w:t>
      </w:r>
      <w:r>
        <w:rPr>
          <w:color w:val="231F20"/>
          <w:spacing w:val="-7"/>
        </w:rPr>
        <w:t> </w:t>
      </w:r>
      <w:r>
        <w:rPr>
          <w:color w:val="231F20"/>
        </w:rPr>
        <w:t>actores</w:t>
      </w:r>
      <w:r>
        <w:rPr>
          <w:color w:val="231F20"/>
          <w:spacing w:val="-7"/>
        </w:rPr>
        <w:t> </w:t>
      </w:r>
      <w:r>
        <w:rPr>
          <w:color w:val="231F20"/>
        </w:rPr>
        <w:t>involucrados,</w:t>
      </w:r>
      <w:r>
        <w:rPr>
          <w:color w:val="231F20"/>
          <w:spacing w:val="-7"/>
        </w:rPr>
        <w:t> </w:t>
      </w:r>
      <w:r>
        <w:rPr>
          <w:color w:val="231F20"/>
        </w:rPr>
        <w:t>incluyendo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propios</w:t>
      </w:r>
      <w:r>
        <w:rPr>
          <w:color w:val="231F20"/>
          <w:spacing w:val="-7"/>
        </w:rPr>
        <w:t> </w:t>
      </w:r>
      <w:r>
        <w:rPr>
          <w:color w:val="231F20"/>
        </w:rPr>
        <w:t>mi- grantes (SOPEMI,</w:t>
      </w:r>
      <w:r>
        <w:rPr>
          <w:color w:val="231F20"/>
          <w:spacing w:val="-36"/>
        </w:rPr>
        <w:t> </w:t>
      </w:r>
      <w:r>
        <w:rPr>
          <w:color w:val="231F20"/>
        </w:rPr>
        <w:t>2009).</w:t>
      </w:r>
    </w:p>
    <w:p>
      <w:pPr>
        <w:pStyle w:val="BodyText"/>
        <w:spacing w:line="295" w:lineRule="auto" w:before="8"/>
        <w:ind w:left="1840" w:right="2098" w:firstLine="360"/>
        <w:jc w:val="both"/>
      </w:pPr>
      <w:r>
        <w:rPr>
          <w:color w:val="231F20"/>
        </w:rPr>
        <w:t>La </w:t>
      </w:r>
      <w:r>
        <w:rPr>
          <w:color w:val="231F20"/>
          <w:spacing w:val="-3"/>
        </w:rPr>
        <w:t>literatura </w:t>
      </w:r>
      <w:r>
        <w:rPr>
          <w:color w:val="231F20"/>
          <w:spacing w:val="-2"/>
        </w:rPr>
        <w:t>que </w:t>
      </w:r>
      <w:r>
        <w:rPr>
          <w:color w:val="231F20"/>
          <w:spacing w:val="-3"/>
        </w:rPr>
        <w:t>aborda </w:t>
      </w:r>
      <w:r>
        <w:rPr>
          <w:color w:val="231F20"/>
        </w:rPr>
        <w:t>el impacto de la crisis </w:t>
      </w:r>
      <w:r>
        <w:rPr>
          <w:color w:val="231F20"/>
          <w:spacing w:val="-3"/>
        </w:rPr>
        <w:t>económica </w:t>
      </w:r>
      <w:r>
        <w:rPr>
          <w:color w:val="231F20"/>
        </w:rPr>
        <w:t>en la migración  </w:t>
      </w:r>
      <w:r>
        <w:rPr>
          <w:color w:val="231F20"/>
          <w:spacing w:val="-3"/>
        </w:rPr>
        <w:t>internacional  </w:t>
      </w:r>
      <w:r>
        <w:rPr>
          <w:color w:val="231F20"/>
        </w:rPr>
        <w:t>es  </w:t>
      </w:r>
      <w:r>
        <w:rPr>
          <w:color w:val="231F20"/>
          <w:spacing w:val="-3"/>
        </w:rPr>
        <w:t>sumamente  amplia,  </w:t>
      </w:r>
      <w:r>
        <w:rPr>
          <w:color w:val="231F20"/>
        </w:rPr>
        <w:t>diversa  y </w:t>
      </w:r>
      <w:r>
        <w:rPr>
          <w:color w:val="231F20"/>
          <w:spacing w:val="-3"/>
        </w:rPr>
        <w:t>continúa</w:t>
      </w:r>
    </w:p>
    <w:p>
      <w:pPr>
        <w:pStyle w:val="BodyText"/>
      </w:pPr>
    </w:p>
    <w:p>
      <w:pPr>
        <w:pStyle w:val="BodyText"/>
        <w:spacing w:before="3"/>
        <w:rPr>
          <w:sz w:val="26"/>
        </w:rPr>
      </w:pPr>
    </w:p>
    <w:p>
      <w:pPr>
        <w:tabs>
          <w:tab w:pos="2199" w:val="left" w:leader="none"/>
        </w:tabs>
        <w:spacing w:line="271" w:lineRule="auto" w:before="0"/>
        <w:ind w:left="2200" w:right="2097" w:hanging="360"/>
        <w:jc w:val="left"/>
        <w:rPr>
          <w:sz w:val="20"/>
        </w:rPr>
      </w:pPr>
      <w:r>
        <w:rPr>
          <w:color w:val="231F20"/>
          <w:position w:val="7"/>
          <w:sz w:val="12"/>
        </w:rPr>
        <w:t>1</w:t>
        <w:tab/>
      </w:r>
      <w:r>
        <w:rPr>
          <w:color w:val="231F20"/>
          <w:spacing w:val="-3"/>
          <w:sz w:val="20"/>
        </w:rPr>
        <w:t>Aun </w:t>
      </w:r>
      <w:r>
        <w:rPr>
          <w:color w:val="231F20"/>
          <w:sz w:val="20"/>
        </w:rPr>
        <w:t>cuando en los dos países que se vieron más afectados por esta</w:t>
      </w:r>
      <w:r>
        <w:rPr>
          <w:color w:val="231F20"/>
          <w:spacing w:val="3"/>
          <w:sz w:val="20"/>
        </w:rPr>
        <w:t> </w:t>
      </w:r>
      <w:r>
        <w:rPr>
          <w:color w:val="231F20"/>
          <w:sz w:val="20"/>
        </w:rPr>
        <w:t>crisis, Es-</w:t>
      </w:r>
      <w:r>
        <w:rPr>
          <w:color w:val="231F20"/>
          <w:w w:val="106"/>
          <w:sz w:val="20"/>
        </w:rPr>
        <w:t> </w:t>
      </w:r>
      <w:r>
        <w:rPr>
          <w:color w:val="231F20"/>
          <w:sz w:val="20"/>
        </w:rPr>
        <w:t>paña</w:t>
      </w:r>
      <w:r>
        <w:rPr>
          <w:color w:val="231F20"/>
          <w:spacing w:val="-9"/>
          <w:sz w:val="20"/>
        </w:rPr>
        <w:t> </w:t>
      </w:r>
      <w:r>
        <w:rPr>
          <w:color w:val="231F20"/>
          <w:sz w:val="20"/>
        </w:rPr>
        <w:t>y</w:t>
      </w:r>
      <w:r>
        <w:rPr>
          <w:color w:val="231F20"/>
          <w:spacing w:val="-9"/>
          <w:sz w:val="20"/>
        </w:rPr>
        <w:t> </w:t>
      </w:r>
      <w:r>
        <w:rPr>
          <w:color w:val="231F20"/>
          <w:sz w:val="20"/>
        </w:rPr>
        <w:t>Estados</w:t>
      </w:r>
      <w:r>
        <w:rPr>
          <w:color w:val="231F20"/>
          <w:spacing w:val="-9"/>
          <w:sz w:val="20"/>
        </w:rPr>
        <w:t> </w:t>
      </w:r>
      <w:r>
        <w:rPr>
          <w:color w:val="231F20"/>
          <w:sz w:val="20"/>
        </w:rPr>
        <w:t>Unidos,</w:t>
      </w:r>
      <w:r>
        <w:rPr>
          <w:color w:val="231F20"/>
          <w:spacing w:val="-9"/>
          <w:sz w:val="20"/>
        </w:rPr>
        <w:t> </w:t>
      </w:r>
      <w:r>
        <w:rPr>
          <w:color w:val="231F20"/>
          <w:sz w:val="20"/>
        </w:rPr>
        <w:t>ya</w:t>
      </w:r>
      <w:r>
        <w:rPr>
          <w:color w:val="231F20"/>
          <w:spacing w:val="-9"/>
          <w:sz w:val="20"/>
        </w:rPr>
        <w:t> </w:t>
      </w:r>
      <w:r>
        <w:rPr>
          <w:color w:val="231F20"/>
          <w:sz w:val="20"/>
        </w:rPr>
        <w:t>se</w:t>
      </w:r>
      <w:r>
        <w:rPr>
          <w:color w:val="231F20"/>
          <w:spacing w:val="-9"/>
          <w:sz w:val="20"/>
        </w:rPr>
        <w:t> </w:t>
      </w:r>
      <w:r>
        <w:rPr>
          <w:color w:val="231F20"/>
          <w:sz w:val="20"/>
        </w:rPr>
        <w:t>ha</w:t>
      </w:r>
      <w:r>
        <w:rPr>
          <w:color w:val="231F20"/>
          <w:spacing w:val="-9"/>
          <w:sz w:val="20"/>
        </w:rPr>
        <w:t> </w:t>
      </w:r>
      <w:r>
        <w:rPr>
          <w:color w:val="231F20"/>
          <w:sz w:val="20"/>
        </w:rPr>
        <w:t>declarado</w:t>
      </w:r>
      <w:r>
        <w:rPr>
          <w:color w:val="231F20"/>
          <w:spacing w:val="-9"/>
          <w:sz w:val="20"/>
        </w:rPr>
        <w:t> </w:t>
      </w:r>
      <w:r>
        <w:rPr>
          <w:color w:val="231F20"/>
          <w:sz w:val="20"/>
        </w:rPr>
        <w:t>oficialmente</w:t>
      </w:r>
      <w:r>
        <w:rPr>
          <w:color w:val="231F20"/>
          <w:spacing w:val="-9"/>
          <w:sz w:val="20"/>
        </w:rPr>
        <w:t> </w:t>
      </w:r>
      <w:r>
        <w:rPr>
          <w:color w:val="231F20"/>
          <w:sz w:val="20"/>
        </w:rPr>
        <w:t>su</w:t>
      </w:r>
      <w:r>
        <w:rPr>
          <w:color w:val="231F20"/>
          <w:spacing w:val="-9"/>
          <w:sz w:val="20"/>
        </w:rPr>
        <w:t> </w:t>
      </w:r>
      <w:r>
        <w:rPr>
          <w:color w:val="231F20"/>
          <w:sz w:val="20"/>
        </w:rPr>
        <w:t>fin.</w:t>
      </w:r>
    </w:p>
    <w:p>
      <w:pPr>
        <w:spacing w:after="0" w:line="271" w:lineRule="auto"/>
        <w:jc w:val="left"/>
        <w:rPr>
          <w:sz w:val="20"/>
        </w:rPr>
        <w:sectPr>
          <w:footerReference w:type="default" r:id="rId93"/>
          <w:pgSz w:w="10480" w:h="13880"/>
          <w:pgMar w:footer="222" w:header="0" w:top="420" w:bottom="420" w:left="0" w:right="0"/>
          <w:pgNumType w:start="21"/>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22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2" w:lineRule="auto"/>
        <w:ind w:left="2099" w:right="1836"/>
        <w:jc w:val="both"/>
      </w:pPr>
      <w:r>
        <w:rPr>
          <w:color w:val="231F20"/>
          <w:spacing w:val="-3"/>
          <w:w w:val="105"/>
        </w:rPr>
        <w:t>acrecentando</w:t>
      </w:r>
      <w:r>
        <w:rPr>
          <w:color w:val="231F20"/>
          <w:spacing w:val="-40"/>
          <w:w w:val="105"/>
        </w:rPr>
        <w:t> </w:t>
      </w:r>
      <w:r>
        <w:rPr>
          <w:color w:val="231F20"/>
          <w:w w:val="105"/>
        </w:rPr>
        <w:t>el</w:t>
      </w:r>
      <w:r>
        <w:rPr>
          <w:color w:val="231F20"/>
          <w:spacing w:val="-40"/>
          <w:w w:val="105"/>
        </w:rPr>
        <w:t> </w:t>
      </w:r>
      <w:r>
        <w:rPr>
          <w:color w:val="231F20"/>
          <w:w w:val="105"/>
        </w:rPr>
        <w:t>acervo</w:t>
      </w:r>
      <w:r>
        <w:rPr>
          <w:color w:val="231F20"/>
          <w:spacing w:val="-40"/>
          <w:w w:val="105"/>
        </w:rPr>
        <w:t> </w:t>
      </w:r>
      <w:r>
        <w:rPr>
          <w:color w:val="231F20"/>
          <w:spacing w:val="-3"/>
          <w:w w:val="105"/>
        </w:rPr>
        <w:t>académico.</w:t>
      </w:r>
      <w:r>
        <w:rPr>
          <w:color w:val="231F20"/>
          <w:spacing w:val="-40"/>
          <w:w w:val="105"/>
        </w:rPr>
        <w:t> </w:t>
      </w:r>
      <w:r>
        <w:rPr>
          <w:color w:val="231F20"/>
          <w:spacing w:val="-3"/>
          <w:w w:val="105"/>
        </w:rPr>
        <w:t>Cuatro</w:t>
      </w:r>
      <w:r>
        <w:rPr>
          <w:color w:val="231F20"/>
          <w:spacing w:val="-40"/>
          <w:w w:val="105"/>
        </w:rPr>
        <w:t> </w:t>
      </w:r>
      <w:r>
        <w:rPr>
          <w:color w:val="231F20"/>
          <w:w w:val="105"/>
        </w:rPr>
        <w:t>características</w:t>
      </w:r>
      <w:r>
        <w:rPr>
          <w:color w:val="231F20"/>
          <w:spacing w:val="-40"/>
          <w:w w:val="105"/>
        </w:rPr>
        <w:t> </w:t>
      </w:r>
      <w:r>
        <w:rPr>
          <w:color w:val="231F20"/>
          <w:spacing w:val="-3"/>
          <w:w w:val="105"/>
        </w:rPr>
        <w:t>sobresalen </w:t>
      </w:r>
      <w:r>
        <w:rPr>
          <w:color w:val="231F20"/>
          <w:w w:val="105"/>
        </w:rPr>
        <w:t>de</w:t>
      </w:r>
      <w:r>
        <w:rPr>
          <w:color w:val="231F20"/>
          <w:spacing w:val="-27"/>
          <w:w w:val="105"/>
        </w:rPr>
        <w:t> </w:t>
      </w:r>
      <w:r>
        <w:rPr>
          <w:color w:val="231F20"/>
          <w:w w:val="105"/>
        </w:rPr>
        <w:t>esta</w:t>
      </w:r>
      <w:r>
        <w:rPr>
          <w:color w:val="231F20"/>
          <w:spacing w:val="-27"/>
          <w:w w:val="105"/>
        </w:rPr>
        <w:t> </w:t>
      </w:r>
      <w:r>
        <w:rPr>
          <w:color w:val="231F20"/>
          <w:w w:val="105"/>
        </w:rPr>
        <w:t>vasta</w:t>
      </w:r>
      <w:r>
        <w:rPr>
          <w:color w:val="231F20"/>
          <w:spacing w:val="-27"/>
          <w:w w:val="105"/>
        </w:rPr>
        <w:t> </w:t>
      </w:r>
      <w:r>
        <w:rPr>
          <w:color w:val="231F20"/>
          <w:spacing w:val="-3"/>
          <w:w w:val="105"/>
        </w:rPr>
        <w:t>producción:</w:t>
      </w:r>
      <w:r>
        <w:rPr>
          <w:color w:val="231F20"/>
          <w:spacing w:val="-27"/>
          <w:w w:val="105"/>
        </w:rPr>
        <w:t> </w:t>
      </w:r>
      <w:r>
        <w:rPr>
          <w:color w:val="231F20"/>
          <w:w w:val="105"/>
        </w:rPr>
        <w:t>una</w:t>
      </w:r>
      <w:r>
        <w:rPr>
          <w:color w:val="231F20"/>
          <w:spacing w:val="-27"/>
          <w:w w:val="105"/>
        </w:rPr>
        <w:t> </w:t>
      </w:r>
      <w:r>
        <w:rPr>
          <w:color w:val="231F20"/>
          <w:w w:val="105"/>
        </w:rPr>
        <w:t>primera</w:t>
      </w:r>
      <w:r>
        <w:rPr>
          <w:color w:val="231F20"/>
          <w:spacing w:val="-27"/>
          <w:w w:val="105"/>
        </w:rPr>
        <w:t> </w:t>
      </w:r>
      <w:r>
        <w:rPr>
          <w:color w:val="231F20"/>
          <w:w w:val="105"/>
        </w:rPr>
        <w:t>es</w:t>
      </w:r>
      <w:r>
        <w:rPr>
          <w:color w:val="231F20"/>
          <w:spacing w:val="-27"/>
          <w:w w:val="105"/>
        </w:rPr>
        <w:t> </w:t>
      </w:r>
      <w:r>
        <w:rPr>
          <w:color w:val="231F20"/>
          <w:w w:val="105"/>
        </w:rPr>
        <w:t>la</w:t>
      </w:r>
      <w:r>
        <w:rPr>
          <w:color w:val="231F20"/>
          <w:spacing w:val="-27"/>
          <w:w w:val="105"/>
        </w:rPr>
        <w:t> </w:t>
      </w:r>
      <w:r>
        <w:rPr>
          <w:color w:val="231F20"/>
          <w:spacing w:val="-3"/>
          <w:w w:val="105"/>
        </w:rPr>
        <w:t>producción</w:t>
      </w:r>
      <w:r>
        <w:rPr>
          <w:color w:val="231F20"/>
          <w:spacing w:val="-27"/>
          <w:w w:val="105"/>
        </w:rPr>
        <w:t> </w:t>
      </w:r>
      <w:r>
        <w:rPr>
          <w:color w:val="231F20"/>
          <w:w w:val="105"/>
        </w:rPr>
        <w:t>de</w:t>
      </w:r>
      <w:r>
        <w:rPr>
          <w:color w:val="231F20"/>
          <w:spacing w:val="-27"/>
          <w:w w:val="105"/>
        </w:rPr>
        <w:t> </w:t>
      </w:r>
      <w:r>
        <w:rPr>
          <w:color w:val="231F20"/>
          <w:w w:val="105"/>
        </w:rPr>
        <w:t>un</w:t>
      </w:r>
      <w:r>
        <w:rPr>
          <w:color w:val="231F20"/>
          <w:spacing w:val="-27"/>
          <w:w w:val="105"/>
        </w:rPr>
        <w:t> </w:t>
      </w:r>
      <w:r>
        <w:rPr>
          <w:color w:val="231F20"/>
          <w:spacing w:val="-4"/>
          <w:w w:val="105"/>
        </w:rPr>
        <w:t>impor- </w:t>
      </w:r>
      <w:r>
        <w:rPr>
          <w:color w:val="231F20"/>
          <w:spacing w:val="-3"/>
          <w:w w:val="105"/>
        </w:rPr>
        <w:t>tante</w:t>
      </w:r>
      <w:r>
        <w:rPr>
          <w:color w:val="231F20"/>
          <w:spacing w:val="-19"/>
          <w:w w:val="105"/>
        </w:rPr>
        <w:t> </w:t>
      </w:r>
      <w:r>
        <w:rPr>
          <w:color w:val="231F20"/>
          <w:spacing w:val="-4"/>
          <w:w w:val="105"/>
        </w:rPr>
        <w:t>conjunto</w:t>
      </w:r>
      <w:r>
        <w:rPr>
          <w:color w:val="231F20"/>
          <w:spacing w:val="-19"/>
          <w:w w:val="105"/>
        </w:rPr>
        <w:t> </w:t>
      </w:r>
      <w:r>
        <w:rPr>
          <w:color w:val="231F20"/>
          <w:w w:val="105"/>
        </w:rPr>
        <w:t>inicial</w:t>
      </w:r>
      <w:r>
        <w:rPr>
          <w:color w:val="231F20"/>
          <w:spacing w:val="-19"/>
          <w:w w:val="105"/>
        </w:rPr>
        <w:t> </w:t>
      </w:r>
      <w:r>
        <w:rPr>
          <w:color w:val="231F20"/>
          <w:w w:val="105"/>
        </w:rPr>
        <w:t>de</w:t>
      </w:r>
      <w:r>
        <w:rPr>
          <w:color w:val="231F20"/>
          <w:spacing w:val="-19"/>
          <w:w w:val="105"/>
        </w:rPr>
        <w:t> </w:t>
      </w:r>
      <w:r>
        <w:rPr>
          <w:color w:val="231F20"/>
          <w:w w:val="105"/>
        </w:rPr>
        <w:t>trabajos</w:t>
      </w:r>
      <w:r>
        <w:rPr>
          <w:color w:val="231F20"/>
          <w:spacing w:val="-19"/>
          <w:w w:val="105"/>
        </w:rPr>
        <w:t> </w:t>
      </w:r>
      <w:r>
        <w:rPr>
          <w:color w:val="231F20"/>
          <w:w w:val="105"/>
        </w:rPr>
        <w:t>de</w:t>
      </w:r>
      <w:r>
        <w:rPr>
          <w:color w:val="231F20"/>
          <w:spacing w:val="-19"/>
          <w:w w:val="105"/>
        </w:rPr>
        <w:t> </w:t>
      </w:r>
      <w:r>
        <w:rPr>
          <w:color w:val="231F20"/>
          <w:w w:val="105"/>
        </w:rPr>
        <w:t>corte</w:t>
      </w:r>
      <w:r>
        <w:rPr>
          <w:color w:val="231F20"/>
          <w:spacing w:val="-19"/>
          <w:w w:val="105"/>
        </w:rPr>
        <w:t> </w:t>
      </w:r>
      <w:r>
        <w:rPr>
          <w:color w:val="231F20"/>
          <w:w w:val="105"/>
        </w:rPr>
        <w:t>hipotético</w:t>
      </w:r>
      <w:r>
        <w:rPr>
          <w:color w:val="231F20"/>
          <w:spacing w:val="-19"/>
          <w:w w:val="105"/>
        </w:rPr>
        <w:t> </w:t>
      </w:r>
      <w:r>
        <w:rPr>
          <w:color w:val="231F20"/>
          <w:w w:val="105"/>
        </w:rPr>
        <w:t>o</w:t>
      </w:r>
      <w:r>
        <w:rPr>
          <w:color w:val="231F20"/>
          <w:spacing w:val="-19"/>
          <w:w w:val="105"/>
        </w:rPr>
        <w:t> </w:t>
      </w:r>
      <w:r>
        <w:rPr>
          <w:color w:val="231F20"/>
          <w:w w:val="105"/>
        </w:rPr>
        <w:t>especulativo </w:t>
      </w:r>
      <w:r>
        <w:rPr>
          <w:color w:val="231F20"/>
          <w:spacing w:val="-2"/>
          <w:w w:val="105"/>
        </w:rPr>
        <w:t>acerca</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posibles</w:t>
      </w:r>
      <w:r>
        <w:rPr>
          <w:color w:val="231F20"/>
          <w:spacing w:val="-31"/>
          <w:w w:val="105"/>
        </w:rPr>
        <w:t> </w:t>
      </w:r>
      <w:r>
        <w:rPr>
          <w:color w:val="231F20"/>
          <w:w w:val="105"/>
        </w:rPr>
        <w:t>secuelas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crisis</w:t>
      </w:r>
      <w:r>
        <w:rPr>
          <w:color w:val="231F20"/>
          <w:spacing w:val="-31"/>
          <w:w w:val="105"/>
        </w:rPr>
        <w:t> </w:t>
      </w:r>
      <w:r>
        <w:rPr>
          <w:color w:val="231F20"/>
          <w:spacing w:val="-3"/>
          <w:w w:val="105"/>
        </w:rPr>
        <w:t>económica</w:t>
      </w:r>
      <w:r>
        <w:rPr>
          <w:color w:val="231F20"/>
          <w:spacing w:val="-31"/>
          <w:w w:val="105"/>
        </w:rPr>
        <w:t> </w:t>
      </w:r>
      <w:r>
        <w:rPr>
          <w:color w:val="231F20"/>
          <w:w w:val="105"/>
        </w:rPr>
        <w:t>global</w:t>
      </w:r>
      <w:r>
        <w:rPr>
          <w:color w:val="231F20"/>
          <w:spacing w:val="-31"/>
          <w:w w:val="105"/>
        </w:rPr>
        <w:t> </w:t>
      </w:r>
      <w:r>
        <w:rPr>
          <w:color w:val="231F20"/>
          <w:spacing w:val="-3"/>
          <w:w w:val="105"/>
        </w:rPr>
        <w:t>sobre</w:t>
      </w:r>
      <w:r>
        <w:rPr>
          <w:color w:val="231F20"/>
          <w:spacing w:val="-31"/>
          <w:w w:val="105"/>
        </w:rPr>
        <w:t> </w:t>
      </w:r>
      <w:r>
        <w:rPr>
          <w:color w:val="231F20"/>
          <w:w w:val="105"/>
        </w:rPr>
        <w:t>la migración</w:t>
      </w:r>
      <w:r>
        <w:rPr>
          <w:color w:val="231F20"/>
          <w:spacing w:val="-10"/>
          <w:w w:val="105"/>
        </w:rPr>
        <w:t> </w:t>
      </w:r>
      <w:r>
        <w:rPr>
          <w:color w:val="231F20"/>
          <w:spacing w:val="-3"/>
          <w:w w:val="105"/>
        </w:rPr>
        <w:t>internacional,</w:t>
      </w:r>
      <w:r>
        <w:rPr>
          <w:color w:val="231F20"/>
          <w:spacing w:val="-10"/>
          <w:w w:val="105"/>
        </w:rPr>
        <w:t> </w:t>
      </w:r>
      <w:r>
        <w:rPr>
          <w:color w:val="231F20"/>
          <w:spacing w:val="-3"/>
          <w:w w:val="105"/>
        </w:rPr>
        <w:t>literatura</w:t>
      </w:r>
      <w:r>
        <w:rPr>
          <w:color w:val="231F20"/>
          <w:spacing w:val="-10"/>
          <w:w w:val="105"/>
        </w:rPr>
        <w:t> </w:t>
      </w:r>
      <w:r>
        <w:rPr>
          <w:color w:val="231F20"/>
          <w:spacing w:val="-2"/>
          <w:w w:val="105"/>
        </w:rPr>
        <w:t>que</w:t>
      </w:r>
      <w:r>
        <w:rPr>
          <w:color w:val="231F20"/>
          <w:spacing w:val="-10"/>
          <w:w w:val="105"/>
        </w:rPr>
        <w:t> </w:t>
      </w:r>
      <w:r>
        <w:rPr>
          <w:color w:val="231F20"/>
          <w:w w:val="105"/>
        </w:rPr>
        <w:t>se</w:t>
      </w:r>
      <w:r>
        <w:rPr>
          <w:color w:val="231F20"/>
          <w:spacing w:val="-10"/>
          <w:w w:val="105"/>
        </w:rPr>
        <w:t> </w:t>
      </w:r>
      <w:r>
        <w:rPr>
          <w:color w:val="231F20"/>
          <w:spacing w:val="-3"/>
          <w:w w:val="105"/>
        </w:rPr>
        <w:t>generó</w:t>
      </w:r>
      <w:r>
        <w:rPr>
          <w:color w:val="231F20"/>
          <w:spacing w:val="-10"/>
          <w:w w:val="105"/>
        </w:rPr>
        <w:t> </w:t>
      </w:r>
      <w:r>
        <w:rPr>
          <w:color w:val="231F20"/>
          <w:w w:val="105"/>
        </w:rPr>
        <w:t>al</w:t>
      </w:r>
      <w:r>
        <w:rPr>
          <w:color w:val="231F20"/>
          <w:spacing w:val="-10"/>
          <w:w w:val="105"/>
        </w:rPr>
        <w:t> </w:t>
      </w:r>
      <w:r>
        <w:rPr>
          <w:color w:val="231F20"/>
          <w:w w:val="105"/>
        </w:rPr>
        <w:t>calor</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spacing w:val="-3"/>
          <w:w w:val="105"/>
        </w:rPr>
        <w:t>pro- </w:t>
      </w:r>
      <w:r>
        <w:rPr>
          <w:color w:val="231F20"/>
          <w:w w:val="105"/>
        </w:rPr>
        <w:t>pia</w:t>
      </w:r>
      <w:r>
        <w:rPr>
          <w:color w:val="231F20"/>
          <w:spacing w:val="-19"/>
          <w:w w:val="105"/>
        </w:rPr>
        <w:t> </w:t>
      </w:r>
      <w:r>
        <w:rPr>
          <w:color w:val="231F20"/>
          <w:w w:val="105"/>
        </w:rPr>
        <w:t>crisis,</w:t>
      </w:r>
      <w:r>
        <w:rPr>
          <w:color w:val="231F20"/>
          <w:spacing w:val="-19"/>
          <w:w w:val="105"/>
        </w:rPr>
        <w:t> </w:t>
      </w:r>
      <w:r>
        <w:rPr>
          <w:color w:val="231F20"/>
          <w:w w:val="105"/>
        </w:rPr>
        <w:t>esto</w:t>
      </w:r>
      <w:r>
        <w:rPr>
          <w:color w:val="231F20"/>
          <w:spacing w:val="-19"/>
          <w:w w:val="105"/>
        </w:rPr>
        <w:t> </w:t>
      </w:r>
      <w:r>
        <w:rPr>
          <w:color w:val="231F20"/>
          <w:w w:val="105"/>
        </w:rPr>
        <w:t>es</w:t>
      </w:r>
      <w:r>
        <w:rPr>
          <w:color w:val="231F20"/>
          <w:spacing w:val="-19"/>
          <w:w w:val="105"/>
        </w:rPr>
        <w:t> </w:t>
      </w:r>
      <w:r>
        <w:rPr>
          <w:color w:val="231F20"/>
          <w:spacing w:val="-3"/>
          <w:w w:val="105"/>
        </w:rPr>
        <w:t>entre</w:t>
      </w:r>
      <w:r>
        <w:rPr>
          <w:color w:val="231F20"/>
          <w:spacing w:val="-19"/>
          <w:w w:val="105"/>
        </w:rPr>
        <w:t> </w:t>
      </w:r>
      <w:r>
        <w:rPr>
          <w:color w:val="231F20"/>
          <w:w w:val="105"/>
        </w:rPr>
        <w:t>2008</w:t>
      </w:r>
      <w:r>
        <w:rPr>
          <w:color w:val="231F20"/>
          <w:spacing w:val="-19"/>
          <w:w w:val="105"/>
        </w:rPr>
        <w:t> </w:t>
      </w:r>
      <w:r>
        <w:rPr>
          <w:color w:val="231F20"/>
          <w:w w:val="105"/>
        </w:rPr>
        <w:t>y</w:t>
      </w:r>
      <w:r>
        <w:rPr>
          <w:color w:val="231F20"/>
          <w:spacing w:val="-19"/>
          <w:w w:val="105"/>
        </w:rPr>
        <w:t> </w:t>
      </w:r>
      <w:r>
        <w:rPr>
          <w:color w:val="231F20"/>
          <w:w w:val="105"/>
        </w:rPr>
        <w:t>2010.</w:t>
      </w:r>
      <w:r>
        <w:rPr>
          <w:color w:val="231F20"/>
          <w:spacing w:val="-19"/>
          <w:w w:val="105"/>
        </w:rPr>
        <w:t> </w:t>
      </w:r>
      <w:r>
        <w:rPr>
          <w:color w:val="231F20"/>
          <w:w w:val="105"/>
        </w:rPr>
        <w:t>En</w:t>
      </w:r>
      <w:r>
        <w:rPr>
          <w:color w:val="231F20"/>
          <w:spacing w:val="-19"/>
          <w:w w:val="105"/>
        </w:rPr>
        <w:t> </w:t>
      </w:r>
      <w:r>
        <w:rPr>
          <w:color w:val="231F20"/>
          <w:w w:val="105"/>
        </w:rPr>
        <w:t>estos</w:t>
      </w:r>
      <w:r>
        <w:rPr>
          <w:color w:val="231F20"/>
          <w:spacing w:val="-19"/>
          <w:w w:val="105"/>
        </w:rPr>
        <w:t> </w:t>
      </w:r>
      <w:r>
        <w:rPr>
          <w:color w:val="231F20"/>
          <w:w w:val="105"/>
        </w:rPr>
        <w:t>trabajos</w:t>
      </w:r>
      <w:r>
        <w:rPr>
          <w:color w:val="231F20"/>
          <w:spacing w:val="-19"/>
          <w:w w:val="105"/>
        </w:rPr>
        <w:t> </w:t>
      </w:r>
      <w:r>
        <w:rPr>
          <w:color w:val="231F20"/>
          <w:w w:val="105"/>
        </w:rPr>
        <w:t>se</w:t>
      </w:r>
      <w:r>
        <w:rPr>
          <w:color w:val="231F20"/>
          <w:spacing w:val="-19"/>
          <w:w w:val="105"/>
        </w:rPr>
        <w:t> </w:t>
      </w:r>
      <w:r>
        <w:rPr>
          <w:color w:val="231F20"/>
          <w:spacing w:val="-3"/>
          <w:w w:val="105"/>
        </w:rPr>
        <w:t>sugirieron </w:t>
      </w:r>
      <w:r>
        <w:rPr>
          <w:color w:val="231F20"/>
        </w:rPr>
        <w:t>ciertas</w:t>
      </w:r>
      <w:r>
        <w:rPr>
          <w:color w:val="231F20"/>
          <w:spacing w:val="-17"/>
        </w:rPr>
        <w:t> </w:t>
      </w:r>
      <w:r>
        <w:rPr>
          <w:color w:val="231F20"/>
          <w:spacing w:val="-3"/>
        </w:rPr>
        <w:t>hipótesis,</w:t>
      </w:r>
      <w:r>
        <w:rPr>
          <w:color w:val="231F20"/>
          <w:spacing w:val="-17"/>
        </w:rPr>
        <w:t> </w:t>
      </w:r>
      <w:r>
        <w:rPr>
          <w:color w:val="231F20"/>
          <w:spacing w:val="-3"/>
        </w:rPr>
        <w:t>mayoritariamente</w:t>
      </w:r>
      <w:r>
        <w:rPr>
          <w:color w:val="231F20"/>
          <w:spacing w:val="-17"/>
        </w:rPr>
        <w:t> </w:t>
      </w:r>
      <w:r>
        <w:rPr>
          <w:color w:val="231F20"/>
        </w:rPr>
        <w:t>alarmistas,</w:t>
      </w:r>
      <w:r>
        <w:rPr>
          <w:color w:val="231F20"/>
          <w:spacing w:val="-17"/>
        </w:rPr>
        <w:t> </w:t>
      </w:r>
      <w:r>
        <w:rPr>
          <w:color w:val="231F20"/>
          <w:spacing w:val="-3"/>
        </w:rPr>
        <w:t>sobre</w:t>
      </w:r>
      <w:r>
        <w:rPr>
          <w:color w:val="231F20"/>
          <w:spacing w:val="-17"/>
        </w:rPr>
        <w:t> </w:t>
      </w:r>
      <w:r>
        <w:rPr>
          <w:color w:val="231F20"/>
        </w:rPr>
        <w:t>los</w:t>
      </w:r>
      <w:r>
        <w:rPr>
          <w:color w:val="231F20"/>
          <w:spacing w:val="-17"/>
        </w:rPr>
        <w:t> </w:t>
      </w:r>
      <w:r>
        <w:rPr>
          <w:color w:val="231F20"/>
        </w:rPr>
        <w:t>impactos</w:t>
      </w:r>
      <w:r>
        <w:rPr>
          <w:color w:val="231F20"/>
          <w:spacing w:val="-17"/>
        </w:rPr>
        <w:t> </w:t>
      </w:r>
      <w:r>
        <w:rPr>
          <w:color w:val="231F20"/>
        </w:rPr>
        <w:t>sig- </w:t>
      </w:r>
      <w:r>
        <w:rPr>
          <w:color w:val="231F20"/>
          <w:spacing w:val="-3"/>
          <w:w w:val="105"/>
        </w:rPr>
        <w:t>nificativos</w:t>
      </w:r>
      <w:r>
        <w:rPr>
          <w:color w:val="231F20"/>
          <w:spacing w:val="-36"/>
          <w:w w:val="105"/>
        </w:rPr>
        <w:t> </w:t>
      </w:r>
      <w:r>
        <w:rPr>
          <w:color w:val="231F20"/>
          <w:spacing w:val="-2"/>
          <w:w w:val="105"/>
        </w:rPr>
        <w:t>que</w:t>
      </w:r>
      <w:r>
        <w:rPr>
          <w:color w:val="231F20"/>
          <w:spacing w:val="-36"/>
          <w:w w:val="105"/>
        </w:rPr>
        <w:t> </w:t>
      </w:r>
      <w:r>
        <w:rPr>
          <w:color w:val="231F20"/>
          <w:w w:val="105"/>
        </w:rPr>
        <w:t>se</w:t>
      </w:r>
      <w:r>
        <w:rPr>
          <w:color w:val="231F20"/>
          <w:spacing w:val="-36"/>
          <w:w w:val="105"/>
        </w:rPr>
        <w:t> </w:t>
      </w:r>
      <w:r>
        <w:rPr>
          <w:color w:val="231F20"/>
          <w:w w:val="105"/>
        </w:rPr>
        <w:t>evidenciarían</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spacing w:val="-3"/>
          <w:w w:val="105"/>
        </w:rPr>
        <w:t>configuración</w:t>
      </w:r>
      <w:r>
        <w:rPr>
          <w:color w:val="231F20"/>
          <w:spacing w:val="-36"/>
          <w:w w:val="105"/>
        </w:rPr>
        <w:t> </w:t>
      </w:r>
      <w:r>
        <w:rPr>
          <w:color w:val="231F20"/>
          <w:w w:val="105"/>
        </w:rPr>
        <w:t>de</w:t>
      </w:r>
      <w:r>
        <w:rPr>
          <w:color w:val="231F20"/>
          <w:spacing w:val="-36"/>
          <w:w w:val="105"/>
        </w:rPr>
        <w:t> </w:t>
      </w:r>
      <w:r>
        <w:rPr>
          <w:color w:val="231F20"/>
          <w:w w:val="105"/>
        </w:rPr>
        <w:t>las</w:t>
      </w:r>
      <w:r>
        <w:rPr>
          <w:color w:val="231F20"/>
          <w:spacing w:val="-36"/>
          <w:w w:val="105"/>
        </w:rPr>
        <w:t> </w:t>
      </w:r>
      <w:r>
        <w:rPr>
          <w:color w:val="231F20"/>
          <w:w w:val="105"/>
        </w:rPr>
        <w:t>dinámicas de</w:t>
      </w:r>
      <w:r>
        <w:rPr>
          <w:color w:val="231F20"/>
          <w:spacing w:val="-34"/>
          <w:w w:val="105"/>
        </w:rPr>
        <w:t> </w:t>
      </w:r>
      <w:r>
        <w:rPr>
          <w:color w:val="231F20"/>
          <w:w w:val="105"/>
        </w:rPr>
        <w:t>movilidad</w:t>
      </w:r>
      <w:r>
        <w:rPr>
          <w:color w:val="231F20"/>
          <w:spacing w:val="-34"/>
          <w:w w:val="105"/>
        </w:rPr>
        <w:t> </w:t>
      </w:r>
      <w:r>
        <w:rPr>
          <w:color w:val="231F20"/>
          <w:spacing w:val="-3"/>
          <w:w w:val="105"/>
        </w:rPr>
        <w:t>internacional.</w:t>
      </w:r>
      <w:r>
        <w:rPr>
          <w:color w:val="231F20"/>
          <w:spacing w:val="-34"/>
          <w:w w:val="105"/>
        </w:rPr>
        <w:t> </w:t>
      </w:r>
      <w:r>
        <w:rPr>
          <w:color w:val="231F20"/>
          <w:spacing w:val="-5"/>
          <w:w w:val="105"/>
        </w:rPr>
        <w:t>Una</w:t>
      </w:r>
      <w:r>
        <w:rPr>
          <w:color w:val="231F20"/>
          <w:spacing w:val="-34"/>
          <w:w w:val="105"/>
        </w:rPr>
        <w:t> </w:t>
      </w:r>
      <w:r>
        <w:rPr>
          <w:color w:val="231F20"/>
          <w:w w:val="105"/>
        </w:rPr>
        <w:t>segunda</w:t>
      </w:r>
      <w:r>
        <w:rPr>
          <w:color w:val="231F20"/>
          <w:spacing w:val="-34"/>
          <w:w w:val="105"/>
        </w:rPr>
        <w:t> </w:t>
      </w:r>
      <w:r>
        <w:rPr>
          <w:color w:val="231F20"/>
          <w:w w:val="105"/>
        </w:rPr>
        <w:t>característica,</w:t>
      </w:r>
      <w:r>
        <w:rPr>
          <w:color w:val="231F20"/>
          <w:spacing w:val="-34"/>
          <w:w w:val="105"/>
        </w:rPr>
        <w:t> </w:t>
      </w:r>
      <w:r>
        <w:rPr>
          <w:color w:val="231F20"/>
          <w:w w:val="105"/>
        </w:rPr>
        <w:t>derivada</w:t>
      </w:r>
      <w:r>
        <w:rPr>
          <w:color w:val="231F20"/>
          <w:spacing w:val="-34"/>
          <w:w w:val="105"/>
        </w:rPr>
        <w:t> </w:t>
      </w:r>
      <w:r>
        <w:rPr>
          <w:color w:val="231F20"/>
          <w:w w:val="105"/>
        </w:rPr>
        <w:t>de la </w:t>
      </w:r>
      <w:r>
        <w:rPr>
          <w:color w:val="231F20"/>
          <w:spacing w:val="-5"/>
          <w:w w:val="105"/>
        </w:rPr>
        <w:t>anterior, </w:t>
      </w:r>
      <w:r>
        <w:rPr>
          <w:color w:val="231F20"/>
          <w:w w:val="105"/>
        </w:rPr>
        <w:t>es </w:t>
      </w:r>
      <w:r>
        <w:rPr>
          <w:color w:val="231F20"/>
          <w:spacing w:val="-2"/>
          <w:w w:val="105"/>
        </w:rPr>
        <w:t>que </w:t>
      </w:r>
      <w:r>
        <w:rPr>
          <w:color w:val="231F20"/>
          <w:w w:val="105"/>
        </w:rPr>
        <w:t>las </w:t>
      </w:r>
      <w:r>
        <w:rPr>
          <w:color w:val="231F20"/>
          <w:spacing w:val="-4"/>
          <w:w w:val="105"/>
        </w:rPr>
        <w:t>mayores </w:t>
      </w:r>
      <w:r>
        <w:rPr>
          <w:color w:val="231F20"/>
          <w:spacing w:val="-3"/>
          <w:w w:val="105"/>
        </w:rPr>
        <w:t>preocupaciones </w:t>
      </w:r>
      <w:r>
        <w:rPr>
          <w:color w:val="231F20"/>
          <w:spacing w:val="-2"/>
          <w:w w:val="105"/>
        </w:rPr>
        <w:t>han </w:t>
      </w:r>
      <w:r>
        <w:rPr>
          <w:color w:val="231F20"/>
          <w:w w:val="105"/>
        </w:rPr>
        <w:t>girado en</w:t>
      </w:r>
      <w:r>
        <w:rPr>
          <w:color w:val="231F20"/>
          <w:spacing w:val="-34"/>
          <w:w w:val="105"/>
        </w:rPr>
        <w:t> </w:t>
      </w:r>
      <w:r>
        <w:rPr>
          <w:color w:val="231F20"/>
          <w:spacing w:val="-3"/>
          <w:w w:val="105"/>
        </w:rPr>
        <w:t>torno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efectos</w:t>
      </w:r>
      <w:r>
        <w:rPr>
          <w:color w:val="231F20"/>
          <w:spacing w:val="-14"/>
          <w:w w:val="105"/>
        </w:rPr>
        <w:t> </w:t>
      </w:r>
      <w:r>
        <w:rPr>
          <w:color w:val="231F20"/>
          <w:spacing w:val="-3"/>
          <w:w w:val="105"/>
        </w:rPr>
        <w:t>sobre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es</w:t>
      </w:r>
      <w:r>
        <w:rPr>
          <w:color w:val="231F20"/>
          <w:spacing w:val="-14"/>
          <w:w w:val="105"/>
        </w:rPr>
        <w:t> </w:t>
      </w:r>
      <w:r>
        <w:rPr>
          <w:color w:val="231F20"/>
          <w:spacing w:val="-4"/>
          <w:w w:val="105"/>
        </w:rPr>
        <w:t>decir,</w:t>
      </w:r>
      <w:r>
        <w:rPr>
          <w:color w:val="231F20"/>
          <w:spacing w:val="-14"/>
          <w:w w:val="105"/>
        </w:rPr>
        <w:t> </w:t>
      </w:r>
      <w:r>
        <w:rPr>
          <w:color w:val="231F20"/>
          <w:spacing w:val="-3"/>
          <w:w w:val="105"/>
        </w:rPr>
        <w:t>sobre</w:t>
      </w:r>
      <w:r>
        <w:rPr>
          <w:color w:val="231F20"/>
          <w:spacing w:val="-14"/>
          <w:w w:val="105"/>
        </w:rPr>
        <w:t> </w:t>
      </w:r>
      <w:r>
        <w:rPr>
          <w:color w:val="231F20"/>
          <w:w w:val="105"/>
        </w:rPr>
        <w:t>los</w:t>
      </w:r>
      <w:r>
        <w:rPr>
          <w:color w:val="231F20"/>
          <w:spacing w:val="-14"/>
          <w:w w:val="105"/>
        </w:rPr>
        <w:t> </w:t>
      </w:r>
      <w:r>
        <w:rPr>
          <w:color w:val="231F20"/>
          <w:spacing w:val="-3"/>
          <w:w w:val="105"/>
        </w:rPr>
        <w:t>flujos</w:t>
      </w:r>
      <w:r>
        <w:rPr>
          <w:color w:val="231F20"/>
          <w:spacing w:val="-14"/>
          <w:w w:val="105"/>
        </w:rPr>
        <w:t> </w:t>
      </w:r>
      <w:r>
        <w:rPr>
          <w:color w:val="231F20"/>
          <w:spacing w:val="-3"/>
          <w:w w:val="105"/>
        </w:rPr>
        <w:t>(Arslan, </w:t>
      </w:r>
      <w:r>
        <w:rPr>
          <w:color w:val="231F20"/>
          <w:spacing w:val="-3"/>
        </w:rPr>
        <w:t>Dumont,</w:t>
      </w:r>
      <w:r>
        <w:rPr>
          <w:color w:val="231F20"/>
          <w:spacing w:val="-16"/>
        </w:rPr>
        <w:t> </w:t>
      </w:r>
      <w:r>
        <w:rPr>
          <w:color w:val="231F20"/>
          <w:spacing w:val="-4"/>
        </w:rPr>
        <w:t>Kone</w:t>
      </w:r>
      <w:r>
        <w:rPr>
          <w:color w:val="231F20"/>
          <w:spacing w:val="-16"/>
        </w:rPr>
        <w:t> </w:t>
      </w:r>
      <w:r>
        <w:rPr>
          <w:color w:val="231F20"/>
        </w:rPr>
        <w:t>y</w:t>
      </w:r>
      <w:r>
        <w:rPr>
          <w:color w:val="231F20"/>
          <w:spacing w:val="-16"/>
        </w:rPr>
        <w:t> </w:t>
      </w:r>
      <w:r>
        <w:rPr>
          <w:color w:val="231F20"/>
          <w:spacing w:val="-3"/>
        </w:rPr>
        <w:t>otros,</w:t>
      </w:r>
      <w:r>
        <w:rPr>
          <w:color w:val="231F20"/>
          <w:spacing w:val="-16"/>
        </w:rPr>
        <w:t> </w:t>
      </w:r>
      <w:r>
        <w:rPr>
          <w:color w:val="231F20"/>
        </w:rPr>
        <w:t>2014;</w:t>
      </w:r>
      <w:r>
        <w:rPr>
          <w:color w:val="231F20"/>
          <w:spacing w:val="-16"/>
        </w:rPr>
        <w:t> </w:t>
      </w:r>
      <w:r>
        <w:rPr>
          <w:color w:val="231F20"/>
        </w:rPr>
        <w:t>oim,</w:t>
      </w:r>
      <w:r>
        <w:rPr>
          <w:color w:val="231F20"/>
          <w:spacing w:val="-16"/>
        </w:rPr>
        <w:t> </w:t>
      </w:r>
      <w:r>
        <w:rPr>
          <w:color w:val="231F20"/>
        </w:rPr>
        <w:t>2009,</w:t>
      </w:r>
      <w:r>
        <w:rPr>
          <w:color w:val="231F20"/>
          <w:spacing w:val="-16"/>
        </w:rPr>
        <w:t> </w:t>
      </w:r>
      <w:r>
        <w:rPr>
          <w:color w:val="231F20"/>
        </w:rPr>
        <w:t>Ghosh,</w:t>
      </w:r>
      <w:r>
        <w:rPr>
          <w:color w:val="231F20"/>
          <w:spacing w:val="-16"/>
        </w:rPr>
        <w:t> </w:t>
      </w:r>
      <w:r>
        <w:rPr>
          <w:color w:val="231F20"/>
        </w:rPr>
        <w:t>2011;</w:t>
      </w:r>
      <w:r>
        <w:rPr>
          <w:color w:val="231F20"/>
          <w:spacing w:val="-16"/>
        </w:rPr>
        <w:t> </w:t>
      </w:r>
      <w:r>
        <w:rPr>
          <w:color w:val="231F20"/>
        </w:rPr>
        <w:t>Celade,</w:t>
      </w:r>
      <w:r>
        <w:rPr>
          <w:color w:val="231F20"/>
          <w:spacing w:val="-16"/>
        </w:rPr>
        <w:t> </w:t>
      </w:r>
      <w:r>
        <w:rPr>
          <w:color w:val="231F20"/>
          <w:spacing w:val="-2"/>
        </w:rPr>
        <w:t>2010); </w:t>
      </w:r>
      <w:r>
        <w:rPr>
          <w:color w:val="231F20"/>
          <w:w w:val="105"/>
        </w:rPr>
        <w:t>mientras</w:t>
      </w:r>
      <w:r>
        <w:rPr>
          <w:color w:val="231F20"/>
          <w:spacing w:val="-28"/>
          <w:w w:val="105"/>
        </w:rPr>
        <w:t> </w:t>
      </w:r>
      <w:r>
        <w:rPr>
          <w:color w:val="231F20"/>
          <w:spacing w:val="-2"/>
          <w:w w:val="105"/>
        </w:rPr>
        <w:t>que</w:t>
      </w:r>
      <w:r>
        <w:rPr>
          <w:color w:val="231F20"/>
          <w:spacing w:val="-28"/>
          <w:w w:val="105"/>
        </w:rPr>
        <w:t> </w:t>
      </w:r>
      <w:r>
        <w:rPr>
          <w:color w:val="231F20"/>
          <w:w w:val="105"/>
        </w:rPr>
        <w:t>ha</w:t>
      </w:r>
      <w:r>
        <w:rPr>
          <w:color w:val="231F20"/>
          <w:spacing w:val="-28"/>
          <w:w w:val="105"/>
        </w:rPr>
        <w:t> </w:t>
      </w:r>
      <w:r>
        <w:rPr>
          <w:color w:val="231F20"/>
          <w:spacing w:val="-3"/>
          <w:w w:val="105"/>
        </w:rPr>
        <w:t>recibido</w:t>
      </w:r>
      <w:r>
        <w:rPr>
          <w:color w:val="231F20"/>
          <w:spacing w:val="-28"/>
          <w:w w:val="105"/>
        </w:rPr>
        <w:t> </w:t>
      </w:r>
      <w:r>
        <w:rPr>
          <w:color w:val="231F20"/>
          <w:w w:val="105"/>
        </w:rPr>
        <w:t>una</w:t>
      </w:r>
      <w:r>
        <w:rPr>
          <w:color w:val="231F20"/>
          <w:spacing w:val="-28"/>
          <w:w w:val="105"/>
        </w:rPr>
        <w:t> </w:t>
      </w:r>
      <w:r>
        <w:rPr>
          <w:color w:val="231F20"/>
          <w:spacing w:val="-3"/>
          <w:w w:val="105"/>
        </w:rPr>
        <w:t>menor</w:t>
      </w:r>
      <w:r>
        <w:rPr>
          <w:color w:val="231F20"/>
          <w:spacing w:val="-28"/>
          <w:w w:val="105"/>
        </w:rPr>
        <w:t> </w:t>
      </w:r>
      <w:r>
        <w:rPr>
          <w:color w:val="231F20"/>
          <w:spacing w:val="-3"/>
          <w:w w:val="105"/>
        </w:rPr>
        <w:t>atención</w:t>
      </w:r>
      <w:r>
        <w:rPr>
          <w:color w:val="231F20"/>
          <w:spacing w:val="-28"/>
          <w:w w:val="105"/>
        </w:rPr>
        <w:t> </w:t>
      </w:r>
      <w:r>
        <w:rPr>
          <w:color w:val="231F20"/>
          <w:w w:val="105"/>
        </w:rPr>
        <w:t>el</w:t>
      </w:r>
      <w:r>
        <w:rPr>
          <w:color w:val="231F20"/>
          <w:spacing w:val="-28"/>
          <w:w w:val="105"/>
        </w:rPr>
        <w:t> </w:t>
      </w:r>
      <w:r>
        <w:rPr>
          <w:color w:val="231F20"/>
          <w:w w:val="105"/>
        </w:rPr>
        <w:t>análisis</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spacing w:val="-3"/>
          <w:w w:val="105"/>
        </w:rPr>
        <w:t>reper- </w:t>
      </w:r>
      <w:r>
        <w:rPr>
          <w:color w:val="231F20"/>
          <w:w w:val="105"/>
        </w:rPr>
        <w:t>cusiones</w:t>
      </w:r>
      <w:r>
        <w:rPr>
          <w:color w:val="231F20"/>
          <w:spacing w:val="-40"/>
          <w:w w:val="105"/>
        </w:rPr>
        <w:t> </w:t>
      </w:r>
      <w:r>
        <w:rPr>
          <w:color w:val="231F20"/>
          <w:spacing w:val="-3"/>
          <w:w w:val="105"/>
        </w:rPr>
        <w:t>sobre</w:t>
      </w:r>
      <w:r>
        <w:rPr>
          <w:color w:val="231F20"/>
          <w:spacing w:val="-40"/>
          <w:w w:val="105"/>
        </w:rPr>
        <w:t> </w:t>
      </w:r>
      <w:r>
        <w:rPr>
          <w:color w:val="231F20"/>
          <w:w w:val="105"/>
        </w:rPr>
        <w:t>el</w:t>
      </w:r>
      <w:r>
        <w:rPr>
          <w:color w:val="231F20"/>
          <w:spacing w:val="-40"/>
          <w:w w:val="105"/>
        </w:rPr>
        <w:t> </w:t>
      </w:r>
      <w:r>
        <w:rPr>
          <w:rFonts w:ascii="Palatino Linotype" w:hAnsi="Palatino Linotype"/>
          <w:i/>
          <w:color w:val="231F20"/>
          <w:spacing w:val="-3"/>
          <w:w w:val="105"/>
        </w:rPr>
        <w:t>stock</w:t>
      </w:r>
      <w:r>
        <w:rPr>
          <w:color w:val="231F20"/>
          <w:spacing w:val="-3"/>
          <w:w w:val="105"/>
        </w:rPr>
        <w:t>,</w:t>
      </w:r>
      <w:r>
        <w:rPr>
          <w:color w:val="231F20"/>
          <w:spacing w:val="-40"/>
          <w:w w:val="105"/>
        </w:rPr>
        <w:t> </w:t>
      </w:r>
      <w:r>
        <w:rPr>
          <w:color w:val="231F20"/>
          <w:w w:val="105"/>
        </w:rPr>
        <w:t>en</w:t>
      </w:r>
      <w:r>
        <w:rPr>
          <w:color w:val="231F20"/>
          <w:spacing w:val="-40"/>
          <w:w w:val="105"/>
        </w:rPr>
        <w:t> </w:t>
      </w:r>
      <w:r>
        <w:rPr>
          <w:color w:val="231F20"/>
          <w:w w:val="105"/>
        </w:rPr>
        <w:t>otras</w:t>
      </w:r>
      <w:r>
        <w:rPr>
          <w:color w:val="231F20"/>
          <w:spacing w:val="-40"/>
          <w:w w:val="105"/>
        </w:rPr>
        <w:t> </w:t>
      </w:r>
      <w:r>
        <w:rPr>
          <w:color w:val="231F20"/>
          <w:w w:val="105"/>
        </w:rPr>
        <w:t>palabras,</w:t>
      </w:r>
      <w:r>
        <w:rPr>
          <w:color w:val="231F20"/>
          <w:spacing w:val="-40"/>
          <w:w w:val="105"/>
        </w:rPr>
        <w:t> </w:t>
      </w:r>
      <w:r>
        <w:rPr>
          <w:color w:val="231F20"/>
          <w:w w:val="105"/>
        </w:rPr>
        <w:t>la</w:t>
      </w:r>
      <w:r>
        <w:rPr>
          <w:color w:val="231F20"/>
          <w:spacing w:val="-40"/>
          <w:w w:val="105"/>
        </w:rPr>
        <w:t> </w:t>
      </w:r>
      <w:r>
        <w:rPr>
          <w:color w:val="231F20"/>
          <w:spacing w:val="-3"/>
          <w:w w:val="105"/>
        </w:rPr>
        <w:t>manera</w:t>
      </w:r>
      <w:r>
        <w:rPr>
          <w:color w:val="231F20"/>
          <w:spacing w:val="-40"/>
          <w:w w:val="105"/>
        </w:rPr>
        <w:t> </w:t>
      </w:r>
      <w:r>
        <w:rPr>
          <w:color w:val="231F20"/>
          <w:w w:val="105"/>
        </w:rPr>
        <w:t>en</w:t>
      </w:r>
      <w:r>
        <w:rPr>
          <w:color w:val="231F20"/>
          <w:spacing w:val="-40"/>
          <w:w w:val="105"/>
        </w:rPr>
        <w:t> </w:t>
      </w:r>
      <w:r>
        <w:rPr>
          <w:color w:val="231F20"/>
          <w:w w:val="105"/>
        </w:rPr>
        <w:t>la</w:t>
      </w:r>
      <w:r>
        <w:rPr>
          <w:color w:val="231F20"/>
          <w:spacing w:val="-40"/>
          <w:w w:val="105"/>
        </w:rPr>
        <w:t> </w:t>
      </w:r>
      <w:r>
        <w:rPr>
          <w:color w:val="231F20"/>
          <w:w w:val="105"/>
        </w:rPr>
        <w:t>cual</w:t>
      </w:r>
      <w:r>
        <w:rPr>
          <w:color w:val="231F20"/>
          <w:spacing w:val="-40"/>
          <w:w w:val="105"/>
        </w:rPr>
        <w:t> </w:t>
      </w:r>
      <w:r>
        <w:rPr>
          <w:color w:val="231F20"/>
          <w:w w:val="105"/>
        </w:rPr>
        <w:t>la</w:t>
      </w:r>
      <w:r>
        <w:rPr>
          <w:color w:val="231F20"/>
          <w:spacing w:val="-40"/>
          <w:w w:val="105"/>
        </w:rPr>
        <w:t> </w:t>
      </w:r>
      <w:r>
        <w:rPr>
          <w:color w:val="231F20"/>
          <w:w w:val="105"/>
        </w:rPr>
        <w:t>crisis ha</w:t>
      </w:r>
      <w:r>
        <w:rPr>
          <w:color w:val="231F20"/>
          <w:spacing w:val="-37"/>
          <w:w w:val="105"/>
        </w:rPr>
        <w:t> </w:t>
      </w:r>
      <w:r>
        <w:rPr>
          <w:color w:val="231F20"/>
          <w:w w:val="105"/>
        </w:rPr>
        <w:t>afectado</w:t>
      </w:r>
      <w:r>
        <w:rPr>
          <w:color w:val="231F20"/>
          <w:spacing w:val="-37"/>
          <w:w w:val="105"/>
        </w:rPr>
        <w:t> </w:t>
      </w:r>
      <w:r>
        <w:rPr>
          <w:color w:val="231F20"/>
          <w:w w:val="105"/>
        </w:rPr>
        <w:t>a</w:t>
      </w:r>
      <w:r>
        <w:rPr>
          <w:color w:val="231F20"/>
          <w:spacing w:val="-37"/>
          <w:w w:val="105"/>
        </w:rPr>
        <w:t> </w:t>
      </w:r>
      <w:r>
        <w:rPr>
          <w:color w:val="231F20"/>
          <w:w w:val="105"/>
        </w:rPr>
        <w:t>las</w:t>
      </w:r>
      <w:r>
        <w:rPr>
          <w:color w:val="231F20"/>
          <w:spacing w:val="-37"/>
          <w:w w:val="105"/>
        </w:rPr>
        <w:t> </w:t>
      </w:r>
      <w:r>
        <w:rPr>
          <w:color w:val="231F20"/>
          <w:w w:val="105"/>
        </w:rPr>
        <w:t>y</w:t>
      </w:r>
      <w:r>
        <w:rPr>
          <w:color w:val="231F20"/>
          <w:spacing w:val="-37"/>
          <w:w w:val="105"/>
        </w:rPr>
        <w:t> </w:t>
      </w:r>
      <w:r>
        <w:rPr>
          <w:color w:val="231F20"/>
          <w:w w:val="105"/>
        </w:rPr>
        <w:t>los</w:t>
      </w:r>
      <w:r>
        <w:rPr>
          <w:color w:val="231F20"/>
          <w:spacing w:val="-37"/>
          <w:w w:val="105"/>
        </w:rPr>
        <w:t> </w:t>
      </w:r>
      <w:r>
        <w:rPr>
          <w:color w:val="231F20"/>
          <w:spacing w:val="-3"/>
          <w:w w:val="105"/>
        </w:rPr>
        <w:t>migrantes</w:t>
      </w:r>
      <w:r>
        <w:rPr>
          <w:color w:val="231F20"/>
          <w:spacing w:val="-37"/>
          <w:w w:val="105"/>
        </w:rPr>
        <w:t> </w:t>
      </w:r>
      <w:r>
        <w:rPr>
          <w:color w:val="231F20"/>
          <w:w w:val="105"/>
        </w:rPr>
        <w:t>(David</w:t>
      </w:r>
      <w:r>
        <w:rPr>
          <w:color w:val="231F20"/>
          <w:spacing w:val="-37"/>
          <w:w w:val="105"/>
        </w:rPr>
        <w:t> </w:t>
      </w:r>
      <w:r>
        <w:rPr>
          <w:color w:val="231F20"/>
          <w:w w:val="105"/>
        </w:rPr>
        <w:t>y</w:t>
      </w:r>
      <w:r>
        <w:rPr>
          <w:color w:val="231F20"/>
          <w:spacing w:val="-37"/>
          <w:w w:val="105"/>
        </w:rPr>
        <w:t> </w:t>
      </w:r>
      <w:r>
        <w:rPr>
          <w:color w:val="231F20"/>
          <w:spacing w:val="-4"/>
          <w:w w:val="105"/>
        </w:rPr>
        <w:t>Marouani,</w:t>
      </w:r>
      <w:r>
        <w:rPr>
          <w:color w:val="231F20"/>
          <w:spacing w:val="-37"/>
          <w:w w:val="105"/>
        </w:rPr>
        <w:t> </w:t>
      </w:r>
      <w:r>
        <w:rPr>
          <w:color w:val="231F20"/>
          <w:w w:val="105"/>
        </w:rPr>
        <w:t>2015).</w:t>
      </w:r>
      <w:r>
        <w:rPr>
          <w:color w:val="231F20"/>
          <w:spacing w:val="-37"/>
          <w:w w:val="105"/>
        </w:rPr>
        <w:t> </w:t>
      </w:r>
      <w:r>
        <w:rPr>
          <w:color w:val="231F20"/>
          <w:spacing w:val="-6"/>
          <w:w w:val="105"/>
        </w:rPr>
        <w:t>Un</w:t>
      </w:r>
      <w:r>
        <w:rPr>
          <w:color w:val="231F20"/>
          <w:spacing w:val="-37"/>
          <w:w w:val="105"/>
        </w:rPr>
        <w:t> </w:t>
      </w:r>
      <w:r>
        <w:rPr>
          <w:color w:val="231F20"/>
          <w:spacing w:val="-3"/>
          <w:w w:val="105"/>
        </w:rPr>
        <w:t>tercer </w:t>
      </w:r>
      <w:r>
        <w:rPr>
          <w:color w:val="231F20"/>
          <w:w w:val="105"/>
        </w:rPr>
        <w:t>aspecto</w:t>
      </w:r>
      <w:r>
        <w:rPr>
          <w:color w:val="231F20"/>
          <w:spacing w:val="-32"/>
          <w:w w:val="105"/>
        </w:rPr>
        <w:t> </w:t>
      </w:r>
      <w:r>
        <w:rPr>
          <w:color w:val="231F20"/>
          <w:w w:val="105"/>
        </w:rPr>
        <w:t>es</w:t>
      </w:r>
      <w:r>
        <w:rPr>
          <w:color w:val="231F20"/>
          <w:spacing w:val="-32"/>
          <w:w w:val="105"/>
        </w:rPr>
        <w:t> </w:t>
      </w:r>
      <w:r>
        <w:rPr>
          <w:color w:val="231F20"/>
          <w:spacing w:val="-3"/>
          <w:w w:val="105"/>
        </w:rPr>
        <w:t>que,</w:t>
      </w:r>
      <w:r>
        <w:rPr>
          <w:color w:val="231F20"/>
          <w:spacing w:val="-32"/>
          <w:w w:val="105"/>
        </w:rPr>
        <w:t> </w:t>
      </w:r>
      <w:r>
        <w:rPr>
          <w:color w:val="231F20"/>
          <w:spacing w:val="-3"/>
          <w:w w:val="105"/>
        </w:rPr>
        <w:t>posteriormente,</w:t>
      </w:r>
      <w:r>
        <w:rPr>
          <w:color w:val="231F20"/>
          <w:spacing w:val="-32"/>
          <w:w w:val="105"/>
        </w:rPr>
        <w:t> </w:t>
      </w:r>
      <w:r>
        <w:rPr>
          <w:color w:val="231F20"/>
          <w:w w:val="105"/>
        </w:rPr>
        <w:t>los</w:t>
      </w:r>
      <w:r>
        <w:rPr>
          <w:color w:val="231F20"/>
          <w:spacing w:val="-32"/>
          <w:w w:val="105"/>
        </w:rPr>
        <w:t> </w:t>
      </w:r>
      <w:r>
        <w:rPr>
          <w:color w:val="231F20"/>
          <w:w w:val="105"/>
        </w:rPr>
        <w:t>trabajos</w:t>
      </w:r>
      <w:r>
        <w:rPr>
          <w:color w:val="231F20"/>
          <w:spacing w:val="-32"/>
          <w:w w:val="105"/>
        </w:rPr>
        <w:t> </w:t>
      </w:r>
      <w:r>
        <w:rPr>
          <w:color w:val="231F20"/>
          <w:spacing w:val="-2"/>
          <w:w w:val="105"/>
        </w:rPr>
        <w:t>que</w:t>
      </w:r>
      <w:r>
        <w:rPr>
          <w:color w:val="231F20"/>
          <w:spacing w:val="-32"/>
          <w:w w:val="105"/>
        </w:rPr>
        <w:t> </w:t>
      </w:r>
      <w:r>
        <w:rPr>
          <w:color w:val="231F20"/>
          <w:w w:val="105"/>
        </w:rPr>
        <w:t>se</w:t>
      </w:r>
      <w:r>
        <w:rPr>
          <w:color w:val="231F20"/>
          <w:spacing w:val="-32"/>
          <w:w w:val="105"/>
        </w:rPr>
        <w:t> </w:t>
      </w:r>
      <w:r>
        <w:rPr>
          <w:color w:val="231F20"/>
          <w:spacing w:val="-2"/>
          <w:w w:val="105"/>
        </w:rPr>
        <w:t>han</w:t>
      </w:r>
      <w:r>
        <w:rPr>
          <w:color w:val="231F20"/>
          <w:spacing w:val="-32"/>
          <w:w w:val="105"/>
        </w:rPr>
        <w:t> </w:t>
      </w:r>
      <w:r>
        <w:rPr>
          <w:color w:val="231F20"/>
          <w:w w:val="105"/>
        </w:rPr>
        <w:t>realizado</w:t>
      </w:r>
      <w:r>
        <w:rPr>
          <w:color w:val="231F20"/>
          <w:spacing w:val="-32"/>
          <w:w w:val="105"/>
        </w:rPr>
        <w:t> </w:t>
      </w:r>
      <w:r>
        <w:rPr>
          <w:color w:val="231F20"/>
          <w:spacing w:val="-3"/>
          <w:w w:val="105"/>
        </w:rPr>
        <w:t>con </w:t>
      </w:r>
      <w:r>
        <w:rPr>
          <w:color w:val="231F20"/>
          <w:w w:val="105"/>
        </w:rPr>
        <w:t>evidencia</w:t>
      </w:r>
      <w:r>
        <w:rPr>
          <w:color w:val="231F20"/>
          <w:spacing w:val="-30"/>
          <w:w w:val="105"/>
        </w:rPr>
        <w:t> </w:t>
      </w:r>
      <w:r>
        <w:rPr>
          <w:color w:val="231F20"/>
          <w:spacing w:val="-3"/>
          <w:w w:val="105"/>
        </w:rPr>
        <w:t>empírica</w:t>
      </w:r>
      <w:r>
        <w:rPr>
          <w:color w:val="231F20"/>
          <w:spacing w:val="-30"/>
          <w:w w:val="105"/>
        </w:rPr>
        <w:t> </w:t>
      </w:r>
      <w:r>
        <w:rPr>
          <w:color w:val="231F20"/>
          <w:spacing w:val="-3"/>
          <w:w w:val="105"/>
        </w:rPr>
        <w:t>coinciden</w:t>
      </w:r>
      <w:r>
        <w:rPr>
          <w:color w:val="231F20"/>
          <w:spacing w:val="-30"/>
          <w:w w:val="105"/>
        </w:rPr>
        <w:t> </w:t>
      </w:r>
      <w:r>
        <w:rPr>
          <w:color w:val="231F20"/>
          <w:w w:val="105"/>
        </w:rPr>
        <w:t>en</w:t>
      </w:r>
      <w:r>
        <w:rPr>
          <w:color w:val="231F20"/>
          <w:spacing w:val="-30"/>
          <w:w w:val="105"/>
        </w:rPr>
        <w:t> </w:t>
      </w:r>
      <w:r>
        <w:rPr>
          <w:color w:val="231F20"/>
          <w:spacing w:val="-3"/>
          <w:w w:val="105"/>
        </w:rPr>
        <w:t>identificar</w:t>
      </w:r>
      <w:r>
        <w:rPr>
          <w:color w:val="231F20"/>
          <w:spacing w:val="-30"/>
          <w:w w:val="105"/>
        </w:rPr>
        <w:t> </w:t>
      </w:r>
      <w:r>
        <w:rPr>
          <w:color w:val="231F20"/>
          <w:w w:val="105"/>
        </w:rPr>
        <w:t>a</w:t>
      </w:r>
      <w:r>
        <w:rPr>
          <w:color w:val="231F20"/>
          <w:spacing w:val="-30"/>
          <w:w w:val="105"/>
        </w:rPr>
        <w:t> </w:t>
      </w:r>
      <w:r>
        <w:rPr>
          <w:color w:val="231F20"/>
          <w:w w:val="105"/>
        </w:rPr>
        <w:t>las</w:t>
      </w:r>
      <w:r>
        <w:rPr>
          <w:color w:val="231F20"/>
          <w:spacing w:val="-30"/>
          <w:w w:val="105"/>
        </w:rPr>
        <w:t> </w:t>
      </w:r>
      <w:r>
        <w:rPr>
          <w:color w:val="231F20"/>
          <w:w w:val="105"/>
        </w:rPr>
        <w:t>personas</w:t>
      </w:r>
      <w:r>
        <w:rPr>
          <w:color w:val="231F20"/>
          <w:spacing w:val="-30"/>
          <w:w w:val="105"/>
        </w:rPr>
        <w:t> </w:t>
      </w:r>
      <w:r>
        <w:rPr>
          <w:color w:val="231F20"/>
          <w:spacing w:val="-3"/>
          <w:w w:val="105"/>
        </w:rPr>
        <w:t>migrantes </w:t>
      </w:r>
      <w:r>
        <w:rPr>
          <w:color w:val="231F20"/>
          <w:w w:val="105"/>
        </w:rPr>
        <w:t>como uno de los grupos de población más afectados tras la crisis (Domínguez,</w:t>
      </w:r>
      <w:r>
        <w:rPr>
          <w:color w:val="231F20"/>
          <w:spacing w:val="-23"/>
          <w:w w:val="105"/>
        </w:rPr>
        <w:t> </w:t>
      </w:r>
      <w:r>
        <w:rPr>
          <w:color w:val="231F20"/>
          <w:spacing w:val="-4"/>
          <w:w w:val="105"/>
        </w:rPr>
        <w:t>Guerra-Talavera</w:t>
      </w:r>
      <w:r>
        <w:rPr>
          <w:color w:val="231F20"/>
          <w:spacing w:val="-23"/>
          <w:w w:val="105"/>
        </w:rPr>
        <w:t> </w:t>
      </w:r>
      <w:r>
        <w:rPr>
          <w:color w:val="231F20"/>
          <w:w w:val="105"/>
        </w:rPr>
        <w:t>y</w:t>
      </w:r>
      <w:r>
        <w:rPr>
          <w:color w:val="231F20"/>
          <w:spacing w:val="-23"/>
          <w:w w:val="105"/>
        </w:rPr>
        <w:t> </w:t>
      </w:r>
      <w:r>
        <w:rPr>
          <w:color w:val="231F20"/>
          <w:spacing w:val="-3"/>
          <w:w w:val="105"/>
        </w:rPr>
        <w:t>Parreño-Castellano,</w:t>
      </w:r>
      <w:r>
        <w:rPr>
          <w:color w:val="231F20"/>
          <w:spacing w:val="-23"/>
          <w:w w:val="105"/>
        </w:rPr>
        <w:t> </w:t>
      </w:r>
      <w:r>
        <w:rPr>
          <w:color w:val="231F20"/>
          <w:w w:val="105"/>
        </w:rPr>
        <w:t>2014;</w:t>
      </w:r>
      <w:r>
        <w:rPr>
          <w:color w:val="231F20"/>
          <w:spacing w:val="-23"/>
          <w:w w:val="105"/>
        </w:rPr>
        <w:t> </w:t>
      </w:r>
      <w:r>
        <w:rPr>
          <w:color w:val="231F20"/>
          <w:w w:val="105"/>
        </w:rPr>
        <w:t>Celade, </w:t>
      </w:r>
      <w:r>
        <w:rPr>
          <w:color w:val="231F20"/>
          <w:spacing w:val="-3"/>
        </w:rPr>
        <w:t>2010;</w:t>
      </w:r>
      <w:r>
        <w:rPr>
          <w:color w:val="231F20"/>
          <w:spacing w:val="-14"/>
        </w:rPr>
        <w:t> </w:t>
      </w:r>
      <w:r>
        <w:rPr>
          <w:color w:val="231F20"/>
          <w:spacing w:val="-3"/>
        </w:rPr>
        <w:t>Castles</w:t>
      </w:r>
      <w:r>
        <w:rPr>
          <w:color w:val="231F20"/>
          <w:spacing w:val="-14"/>
        </w:rPr>
        <w:t> </w:t>
      </w:r>
      <w:r>
        <w:rPr>
          <w:color w:val="231F20"/>
        </w:rPr>
        <w:t>y</w:t>
      </w:r>
      <w:r>
        <w:rPr>
          <w:color w:val="231F20"/>
          <w:spacing w:val="-14"/>
        </w:rPr>
        <w:t> </w:t>
      </w:r>
      <w:r>
        <w:rPr>
          <w:color w:val="231F20"/>
          <w:spacing w:val="-5"/>
        </w:rPr>
        <w:t>Miller,</w:t>
      </w:r>
      <w:r>
        <w:rPr>
          <w:color w:val="231F20"/>
          <w:spacing w:val="-14"/>
        </w:rPr>
        <w:t> </w:t>
      </w:r>
      <w:r>
        <w:rPr>
          <w:color w:val="231F20"/>
          <w:spacing w:val="-3"/>
        </w:rPr>
        <w:t>2010;</w:t>
      </w:r>
      <w:r>
        <w:rPr>
          <w:color w:val="231F20"/>
          <w:spacing w:val="-14"/>
        </w:rPr>
        <w:t> </w:t>
      </w:r>
      <w:r>
        <w:rPr>
          <w:color w:val="231F20"/>
          <w:spacing w:val="-4"/>
        </w:rPr>
        <w:t>entre</w:t>
      </w:r>
      <w:r>
        <w:rPr>
          <w:color w:val="231F20"/>
          <w:spacing w:val="-14"/>
        </w:rPr>
        <w:t> </w:t>
      </w:r>
      <w:r>
        <w:rPr>
          <w:color w:val="231F20"/>
          <w:spacing w:val="-4"/>
        </w:rPr>
        <w:t>otros).</w:t>
      </w:r>
      <w:r>
        <w:rPr>
          <w:color w:val="231F20"/>
          <w:spacing w:val="-14"/>
        </w:rPr>
        <w:t> </w:t>
      </w:r>
      <w:r>
        <w:rPr>
          <w:color w:val="231F20"/>
          <w:spacing w:val="-4"/>
        </w:rPr>
        <w:t>Adicionalmente,</w:t>
      </w:r>
      <w:r>
        <w:rPr>
          <w:color w:val="231F20"/>
          <w:spacing w:val="-14"/>
        </w:rPr>
        <w:t> </w:t>
      </w:r>
      <w:r>
        <w:rPr>
          <w:color w:val="231F20"/>
          <w:spacing w:val="-4"/>
        </w:rPr>
        <w:t>buena</w:t>
      </w:r>
      <w:r>
        <w:rPr>
          <w:color w:val="231F20"/>
          <w:spacing w:val="-14"/>
        </w:rPr>
        <w:t> </w:t>
      </w:r>
      <w:r>
        <w:rPr>
          <w:color w:val="231F20"/>
          <w:spacing w:val="-3"/>
        </w:rPr>
        <w:t>parte </w:t>
      </w:r>
      <w:r>
        <w:rPr>
          <w:color w:val="231F20"/>
          <w:w w:val="105"/>
        </w:rPr>
        <w:t>de</w:t>
      </w:r>
      <w:r>
        <w:rPr>
          <w:color w:val="231F20"/>
          <w:spacing w:val="-17"/>
          <w:w w:val="105"/>
        </w:rPr>
        <w:t> </w:t>
      </w:r>
      <w:r>
        <w:rPr>
          <w:color w:val="231F20"/>
          <w:w w:val="105"/>
        </w:rPr>
        <w:t>esta</w:t>
      </w:r>
      <w:r>
        <w:rPr>
          <w:color w:val="231F20"/>
          <w:spacing w:val="-17"/>
          <w:w w:val="105"/>
        </w:rPr>
        <w:t> </w:t>
      </w:r>
      <w:r>
        <w:rPr>
          <w:color w:val="231F20"/>
          <w:spacing w:val="-4"/>
          <w:w w:val="105"/>
        </w:rPr>
        <w:t>literatura</w:t>
      </w:r>
      <w:r>
        <w:rPr>
          <w:color w:val="231F20"/>
          <w:spacing w:val="-17"/>
          <w:w w:val="105"/>
        </w:rPr>
        <w:t> </w:t>
      </w:r>
      <w:r>
        <w:rPr>
          <w:color w:val="231F20"/>
          <w:w w:val="105"/>
        </w:rPr>
        <w:t>se</w:t>
      </w:r>
      <w:r>
        <w:rPr>
          <w:color w:val="231F20"/>
          <w:spacing w:val="-17"/>
          <w:w w:val="105"/>
        </w:rPr>
        <w:t> </w:t>
      </w:r>
      <w:r>
        <w:rPr>
          <w:color w:val="231F20"/>
          <w:spacing w:val="-3"/>
          <w:w w:val="105"/>
        </w:rPr>
        <w:t>centra</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spacing w:val="-3"/>
          <w:w w:val="105"/>
        </w:rPr>
        <w:t>efectos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3"/>
          <w:w w:val="105"/>
        </w:rPr>
        <w:t>crisis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spacing w:val="-3"/>
          <w:w w:val="105"/>
        </w:rPr>
        <w:t>países</w:t>
      </w:r>
      <w:r>
        <w:rPr>
          <w:color w:val="231F20"/>
          <w:spacing w:val="-17"/>
          <w:w w:val="105"/>
        </w:rPr>
        <w:t> </w:t>
      </w:r>
      <w:r>
        <w:rPr>
          <w:color w:val="231F20"/>
          <w:spacing w:val="-3"/>
          <w:w w:val="105"/>
        </w:rPr>
        <w:t>re- ceptores</w:t>
      </w:r>
      <w:r>
        <w:rPr>
          <w:color w:val="231F20"/>
          <w:spacing w:val="-40"/>
          <w:w w:val="105"/>
        </w:rPr>
        <w:t> </w:t>
      </w:r>
      <w:r>
        <w:rPr>
          <w:color w:val="231F20"/>
          <w:w w:val="105"/>
        </w:rPr>
        <w:t>de</w:t>
      </w:r>
      <w:r>
        <w:rPr>
          <w:color w:val="231F20"/>
          <w:spacing w:val="-40"/>
          <w:w w:val="105"/>
        </w:rPr>
        <w:t> </w:t>
      </w:r>
      <w:r>
        <w:rPr>
          <w:color w:val="231F20"/>
          <w:spacing w:val="-3"/>
          <w:w w:val="105"/>
        </w:rPr>
        <w:t>migrantes,</w:t>
      </w:r>
      <w:r>
        <w:rPr>
          <w:color w:val="231F20"/>
          <w:spacing w:val="-40"/>
          <w:w w:val="105"/>
        </w:rPr>
        <w:t> </w:t>
      </w:r>
      <w:r>
        <w:rPr>
          <w:color w:val="231F20"/>
          <w:spacing w:val="-3"/>
          <w:w w:val="105"/>
        </w:rPr>
        <w:t>con</w:t>
      </w:r>
      <w:r>
        <w:rPr>
          <w:color w:val="231F20"/>
          <w:spacing w:val="-40"/>
          <w:w w:val="105"/>
        </w:rPr>
        <w:t> </w:t>
      </w:r>
      <w:r>
        <w:rPr>
          <w:color w:val="231F20"/>
          <w:w w:val="105"/>
        </w:rPr>
        <w:t>poco</w:t>
      </w:r>
      <w:r>
        <w:rPr>
          <w:color w:val="231F20"/>
          <w:spacing w:val="-40"/>
          <w:w w:val="105"/>
        </w:rPr>
        <w:t> </w:t>
      </w:r>
      <w:r>
        <w:rPr>
          <w:color w:val="231F20"/>
          <w:w w:val="105"/>
        </w:rPr>
        <w:t>énfasis</w:t>
      </w:r>
      <w:r>
        <w:rPr>
          <w:color w:val="231F20"/>
          <w:spacing w:val="-40"/>
          <w:w w:val="105"/>
        </w:rPr>
        <w:t> </w:t>
      </w:r>
      <w:r>
        <w:rPr>
          <w:color w:val="231F20"/>
          <w:w w:val="105"/>
        </w:rPr>
        <w:t>en</w:t>
      </w:r>
      <w:r>
        <w:rPr>
          <w:color w:val="231F20"/>
          <w:spacing w:val="-40"/>
          <w:w w:val="105"/>
        </w:rPr>
        <w:t> </w:t>
      </w:r>
      <w:r>
        <w:rPr>
          <w:color w:val="231F20"/>
          <w:w w:val="105"/>
        </w:rPr>
        <w:t>lo</w:t>
      </w:r>
      <w:r>
        <w:rPr>
          <w:color w:val="231F20"/>
          <w:spacing w:val="-40"/>
          <w:w w:val="105"/>
        </w:rPr>
        <w:t> </w:t>
      </w:r>
      <w:r>
        <w:rPr>
          <w:color w:val="231F20"/>
          <w:spacing w:val="-2"/>
          <w:w w:val="105"/>
        </w:rPr>
        <w:t>que</w:t>
      </w:r>
      <w:r>
        <w:rPr>
          <w:color w:val="231F20"/>
          <w:spacing w:val="-40"/>
          <w:w w:val="105"/>
        </w:rPr>
        <w:t> </w:t>
      </w:r>
      <w:r>
        <w:rPr>
          <w:color w:val="231F20"/>
          <w:w w:val="105"/>
        </w:rPr>
        <w:t>sucede</w:t>
      </w:r>
      <w:r>
        <w:rPr>
          <w:color w:val="231F20"/>
          <w:spacing w:val="-40"/>
          <w:w w:val="105"/>
        </w:rPr>
        <w:t> </w:t>
      </w:r>
      <w:r>
        <w:rPr>
          <w:color w:val="231F20"/>
          <w:w w:val="105"/>
        </w:rPr>
        <w:t>en</w:t>
      </w:r>
      <w:r>
        <w:rPr>
          <w:color w:val="231F20"/>
          <w:spacing w:val="-40"/>
          <w:w w:val="105"/>
        </w:rPr>
        <w:t> </w:t>
      </w:r>
      <w:r>
        <w:rPr>
          <w:color w:val="231F20"/>
          <w:w w:val="105"/>
        </w:rPr>
        <w:t>los</w:t>
      </w:r>
      <w:r>
        <w:rPr>
          <w:color w:val="231F20"/>
          <w:spacing w:val="-40"/>
          <w:w w:val="105"/>
        </w:rPr>
        <w:t> </w:t>
      </w:r>
      <w:r>
        <w:rPr>
          <w:color w:val="231F20"/>
          <w:w w:val="105"/>
        </w:rPr>
        <w:t>países </w:t>
      </w:r>
      <w:r>
        <w:rPr>
          <w:color w:val="231F20"/>
          <w:spacing w:val="-3"/>
          <w:w w:val="105"/>
        </w:rPr>
        <w:t>emisores,</w:t>
      </w:r>
      <w:r>
        <w:rPr>
          <w:color w:val="231F20"/>
          <w:spacing w:val="-36"/>
          <w:w w:val="105"/>
        </w:rPr>
        <w:t> </w:t>
      </w:r>
      <w:r>
        <w:rPr>
          <w:color w:val="231F20"/>
          <w:w w:val="105"/>
        </w:rPr>
        <w:t>en</w:t>
      </w:r>
      <w:r>
        <w:rPr>
          <w:color w:val="231F20"/>
          <w:spacing w:val="-37"/>
          <w:w w:val="105"/>
        </w:rPr>
        <w:t> </w:t>
      </w:r>
      <w:r>
        <w:rPr>
          <w:color w:val="231F20"/>
          <w:spacing w:val="-3"/>
          <w:w w:val="105"/>
        </w:rPr>
        <w:t>particular</w:t>
      </w:r>
      <w:r>
        <w:rPr>
          <w:color w:val="231F20"/>
          <w:spacing w:val="-37"/>
          <w:w w:val="105"/>
        </w:rPr>
        <w:t> </w:t>
      </w:r>
      <w:r>
        <w:rPr>
          <w:color w:val="231F20"/>
          <w:w w:val="105"/>
        </w:rPr>
        <w:t>en</w:t>
      </w:r>
      <w:r>
        <w:rPr>
          <w:color w:val="231F20"/>
          <w:spacing w:val="-37"/>
          <w:w w:val="105"/>
        </w:rPr>
        <w:t> </w:t>
      </w:r>
      <w:r>
        <w:rPr>
          <w:color w:val="231F20"/>
          <w:w w:val="105"/>
        </w:rPr>
        <w:t>la</w:t>
      </w:r>
      <w:r>
        <w:rPr>
          <w:color w:val="231F20"/>
          <w:spacing w:val="-37"/>
          <w:w w:val="105"/>
        </w:rPr>
        <w:t> </w:t>
      </w:r>
      <w:r>
        <w:rPr>
          <w:color w:val="231F20"/>
          <w:spacing w:val="-4"/>
          <w:w w:val="105"/>
        </w:rPr>
        <w:t>región</w:t>
      </w:r>
      <w:r>
        <w:rPr>
          <w:color w:val="231F20"/>
          <w:spacing w:val="-37"/>
          <w:w w:val="105"/>
        </w:rPr>
        <w:t> </w:t>
      </w:r>
      <w:r>
        <w:rPr>
          <w:color w:val="231F20"/>
          <w:w w:val="105"/>
        </w:rPr>
        <w:t>de</w:t>
      </w:r>
      <w:r>
        <w:rPr>
          <w:color w:val="231F20"/>
          <w:spacing w:val="-37"/>
          <w:w w:val="105"/>
        </w:rPr>
        <w:t> </w:t>
      </w:r>
      <w:r>
        <w:rPr>
          <w:color w:val="231F20"/>
          <w:spacing w:val="-3"/>
          <w:w w:val="105"/>
        </w:rPr>
        <w:t>América</w:t>
      </w:r>
      <w:r>
        <w:rPr>
          <w:color w:val="231F20"/>
          <w:spacing w:val="-37"/>
          <w:w w:val="105"/>
        </w:rPr>
        <w:t> </w:t>
      </w:r>
      <w:r>
        <w:rPr>
          <w:color w:val="231F20"/>
          <w:spacing w:val="-3"/>
          <w:w w:val="105"/>
        </w:rPr>
        <w:t>Latina</w:t>
      </w:r>
      <w:r>
        <w:rPr>
          <w:color w:val="231F20"/>
          <w:spacing w:val="-37"/>
          <w:w w:val="105"/>
        </w:rPr>
        <w:t> </w:t>
      </w:r>
      <w:r>
        <w:rPr>
          <w:color w:val="231F20"/>
          <w:w w:val="105"/>
        </w:rPr>
        <w:t>y</w:t>
      </w:r>
      <w:r>
        <w:rPr>
          <w:color w:val="231F20"/>
          <w:spacing w:val="-37"/>
          <w:w w:val="105"/>
        </w:rPr>
        <w:t> </w:t>
      </w:r>
      <w:r>
        <w:rPr>
          <w:color w:val="231F20"/>
          <w:w w:val="105"/>
        </w:rPr>
        <w:t>el</w:t>
      </w:r>
      <w:r>
        <w:rPr>
          <w:color w:val="231F20"/>
          <w:spacing w:val="-37"/>
          <w:w w:val="105"/>
        </w:rPr>
        <w:t> </w:t>
      </w:r>
      <w:r>
        <w:rPr>
          <w:color w:val="231F20"/>
          <w:spacing w:val="-3"/>
          <w:w w:val="105"/>
        </w:rPr>
        <w:t>Caribe.</w:t>
      </w:r>
      <w:r>
        <w:rPr>
          <w:color w:val="231F20"/>
          <w:spacing w:val="-37"/>
          <w:w w:val="105"/>
        </w:rPr>
        <w:t> </w:t>
      </w:r>
      <w:r>
        <w:rPr>
          <w:color w:val="231F20"/>
          <w:spacing w:val="-6"/>
          <w:w w:val="105"/>
        </w:rPr>
        <w:t>Por </w:t>
      </w:r>
      <w:r>
        <w:rPr>
          <w:color w:val="231F20"/>
          <w:spacing w:val="-4"/>
          <w:w w:val="105"/>
        </w:rPr>
        <w:t>último,</w:t>
      </w:r>
      <w:r>
        <w:rPr>
          <w:color w:val="231F20"/>
          <w:spacing w:val="-35"/>
          <w:w w:val="105"/>
        </w:rPr>
        <w:t> </w:t>
      </w:r>
      <w:r>
        <w:rPr>
          <w:color w:val="231F20"/>
          <w:w w:val="105"/>
        </w:rPr>
        <w:t>un</w:t>
      </w:r>
      <w:r>
        <w:rPr>
          <w:color w:val="231F20"/>
          <w:spacing w:val="-35"/>
          <w:w w:val="105"/>
        </w:rPr>
        <w:t> </w:t>
      </w:r>
      <w:r>
        <w:rPr>
          <w:color w:val="231F20"/>
          <w:spacing w:val="-2"/>
          <w:w w:val="105"/>
        </w:rPr>
        <w:t>cuarto</w:t>
      </w:r>
      <w:r>
        <w:rPr>
          <w:color w:val="231F20"/>
          <w:spacing w:val="-35"/>
          <w:w w:val="105"/>
        </w:rPr>
        <w:t> </w:t>
      </w:r>
      <w:r>
        <w:rPr>
          <w:color w:val="231F20"/>
          <w:spacing w:val="-3"/>
          <w:w w:val="105"/>
        </w:rPr>
        <w:t>aspecto</w:t>
      </w:r>
      <w:r>
        <w:rPr>
          <w:color w:val="231F20"/>
          <w:spacing w:val="-35"/>
          <w:w w:val="105"/>
        </w:rPr>
        <w:t> </w:t>
      </w:r>
      <w:r>
        <w:rPr>
          <w:color w:val="231F20"/>
          <w:spacing w:val="-3"/>
          <w:w w:val="105"/>
        </w:rPr>
        <w:t>que</w:t>
      </w:r>
      <w:r>
        <w:rPr>
          <w:color w:val="231F20"/>
          <w:spacing w:val="-35"/>
          <w:w w:val="105"/>
        </w:rPr>
        <w:t> </w:t>
      </w:r>
      <w:r>
        <w:rPr>
          <w:color w:val="231F20"/>
          <w:spacing w:val="-3"/>
          <w:w w:val="105"/>
        </w:rPr>
        <w:t>destaca</w:t>
      </w:r>
      <w:r>
        <w:rPr>
          <w:color w:val="231F20"/>
          <w:spacing w:val="-35"/>
          <w:w w:val="105"/>
        </w:rPr>
        <w:t> </w:t>
      </w:r>
      <w:r>
        <w:rPr>
          <w:color w:val="231F20"/>
          <w:w w:val="105"/>
        </w:rPr>
        <w:t>es</w:t>
      </w:r>
      <w:r>
        <w:rPr>
          <w:color w:val="231F20"/>
          <w:spacing w:val="-35"/>
          <w:w w:val="105"/>
        </w:rPr>
        <w:t> </w:t>
      </w:r>
      <w:r>
        <w:rPr>
          <w:color w:val="231F20"/>
          <w:w w:val="105"/>
        </w:rPr>
        <w:t>la</w:t>
      </w:r>
      <w:r>
        <w:rPr>
          <w:color w:val="231F20"/>
          <w:spacing w:val="-35"/>
          <w:w w:val="105"/>
        </w:rPr>
        <w:t> </w:t>
      </w:r>
      <w:r>
        <w:rPr>
          <w:color w:val="231F20"/>
          <w:w w:val="105"/>
        </w:rPr>
        <w:t>escasa</w:t>
      </w:r>
      <w:r>
        <w:rPr>
          <w:color w:val="231F20"/>
          <w:spacing w:val="-35"/>
          <w:w w:val="105"/>
        </w:rPr>
        <w:t> </w:t>
      </w:r>
      <w:r>
        <w:rPr>
          <w:color w:val="231F20"/>
          <w:spacing w:val="-4"/>
          <w:w w:val="105"/>
        </w:rPr>
        <w:t>producción</w:t>
      </w:r>
      <w:r>
        <w:rPr>
          <w:color w:val="231F20"/>
          <w:spacing w:val="-35"/>
          <w:w w:val="105"/>
        </w:rPr>
        <w:t> </w:t>
      </w:r>
      <w:r>
        <w:rPr>
          <w:color w:val="231F20"/>
          <w:spacing w:val="-4"/>
          <w:w w:val="105"/>
        </w:rPr>
        <w:t>sobre</w:t>
      </w:r>
      <w:r>
        <w:rPr>
          <w:color w:val="231F20"/>
          <w:spacing w:val="-35"/>
          <w:w w:val="105"/>
        </w:rPr>
        <w:t> </w:t>
      </w:r>
      <w:r>
        <w:rPr>
          <w:color w:val="231F20"/>
          <w:w w:val="105"/>
        </w:rPr>
        <w:t>el </w:t>
      </w:r>
      <w:r>
        <w:rPr>
          <w:color w:val="231F20"/>
          <w:spacing w:val="-3"/>
        </w:rPr>
        <w:t>impacto</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crisis,</w:t>
      </w:r>
      <w:r>
        <w:rPr>
          <w:color w:val="231F20"/>
          <w:spacing w:val="-23"/>
        </w:rPr>
        <w:t> </w:t>
      </w:r>
      <w:r>
        <w:rPr>
          <w:color w:val="231F20"/>
        </w:rPr>
        <w:t>de</w:t>
      </w:r>
      <w:r>
        <w:rPr>
          <w:color w:val="231F20"/>
          <w:spacing w:val="-23"/>
        </w:rPr>
        <w:t> </w:t>
      </w:r>
      <w:r>
        <w:rPr>
          <w:color w:val="231F20"/>
          <w:spacing w:val="-3"/>
        </w:rPr>
        <w:t>manera</w:t>
      </w:r>
      <w:r>
        <w:rPr>
          <w:color w:val="231F20"/>
          <w:spacing w:val="-23"/>
        </w:rPr>
        <w:t> </w:t>
      </w:r>
      <w:r>
        <w:rPr>
          <w:color w:val="231F20"/>
        </w:rPr>
        <w:t>específica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población</w:t>
      </w:r>
      <w:r>
        <w:rPr>
          <w:color w:val="231F20"/>
          <w:spacing w:val="-23"/>
        </w:rPr>
        <w:t> </w:t>
      </w:r>
      <w:r>
        <w:rPr>
          <w:color w:val="231F20"/>
        </w:rPr>
        <w:t>de</w:t>
      </w:r>
      <w:r>
        <w:rPr>
          <w:color w:val="231F20"/>
          <w:spacing w:val="-23"/>
        </w:rPr>
        <w:t> </w:t>
      </w:r>
      <w:r>
        <w:rPr>
          <w:color w:val="231F20"/>
          <w:spacing w:val="-3"/>
        </w:rPr>
        <w:t>migrantes </w:t>
      </w:r>
      <w:r>
        <w:rPr>
          <w:color w:val="231F20"/>
          <w:w w:val="105"/>
        </w:rPr>
        <w:t>calificados.</w:t>
      </w:r>
      <w:r>
        <w:rPr>
          <w:color w:val="231F20"/>
          <w:spacing w:val="-34"/>
          <w:w w:val="105"/>
        </w:rPr>
        <w:t> </w:t>
      </w:r>
      <w:r>
        <w:rPr>
          <w:color w:val="231F20"/>
          <w:spacing w:val="-5"/>
          <w:w w:val="105"/>
        </w:rPr>
        <w:t>Por</w:t>
      </w:r>
      <w:r>
        <w:rPr>
          <w:color w:val="231F20"/>
          <w:spacing w:val="-34"/>
          <w:w w:val="105"/>
        </w:rPr>
        <w:t> </w:t>
      </w:r>
      <w:r>
        <w:rPr>
          <w:color w:val="231F20"/>
          <w:spacing w:val="-3"/>
          <w:w w:val="105"/>
        </w:rPr>
        <w:t>ello,</w:t>
      </w:r>
      <w:r>
        <w:rPr>
          <w:color w:val="231F20"/>
          <w:spacing w:val="-34"/>
          <w:w w:val="105"/>
        </w:rPr>
        <w:t> </w:t>
      </w:r>
      <w:r>
        <w:rPr>
          <w:color w:val="231F20"/>
          <w:w w:val="105"/>
        </w:rPr>
        <w:t>la</w:t>
      </w:r>
      <w:r>
        <w:rPr>
          <w:color w:val="231F20"/>
          <w:spacing w:val="-34"/>
          <w:w w:val="105"/>
        </w:rPr>
        <w:t> </w:t>
      </w:r>
      <w:r>
        <w:rPr>
          <w:color w:val="231F20"/>
          <w:spacing w:val="-3"/>
          <w:w w:val="105"/>
        </w:rPr>
        <w:t>contribución</w:t>
      </w:r>
      <w:r>
        <w:rPr>
          <w:color w:val="231F20"/>
          <w:spacing w:val="-34"/>
          <w:w w:val="105"/>
        </w:rPr>
        <w:t> </w:t>
      </w:r>
      <w:r>
        <w:rPr>
          <w:color w:val="231F20"/>
          <w:w w:val="105"/>
        </w:rPr>
        <w:t>de</w:t>
      </w:r>
      <w:r>
        <w:rPr>
          <w:color w:val="231F20"/>
          <w:spacing w:val="-34"/>
          <w:w w:val="105"/>
        </w:rPr>
        <w:t> </w:t>
      </w:r>
      <w:r>
        <w:rPr>
          <w:color w:val="231F20"/>
          <w:w w:val="105"/>
        </w:rPr>
        <w:t>este</w:t>
      </w:r>
      <w:r>
        <w:rPr>
          <w:color w:val="231F20"/>
          <w:spacing w:val="-34"/>
          <w:w w:val="105"/>
        </w:rPr>
        <w:t> </w:t>
      </w:r>
      <w:r>
        <w:rPr>
          <w:color w:val="231F20"/>
          <w:w w:val="105"/>
        </w:rPr>
        <w:t>trabajo</w:t>
      </w:r>
      <w:r>
        <w:rPr>
          <w:color w:val="231F20"/>
          <w:spacing w:val="-34"/>
          <w:w w:val="105"/>
        </w:rPr>
        <w:t> </w:t>
      </w:r>
      <w:r>
        <w:rPr>
          <w:color w:val="231F20"/>
          <w:w w:val="105"/>
        </w:rPr>
        <w:t>radica</w:t>
      </w:r>
      <w:r>
        <w:rPr>
          <w:color w:val="231F20"/>
          <w:spacing w:val="-34"/>
          <w:w w:val="105"/>
        </w:rPr>
        <w:t> </w:t>
      </w:r>
      <w:r>
        <w:rPr>
          <w:color w:val="231F20"/>
          <w:w w:val="105"/>
        </w:rPr>
        <w:t>en</w:t>
      </w:r>
      <w:r>
        <w:rPr>
          <w:color w:val="231F20"/>
          <w:spacing w:val="-34"/>
          <w:w w:val="105"/>
        </w:rPr>
        <w:t> </w:t>
      </w:r>
      <w:r>
        <w:rPr>
          <w:color w:val="231F20"/>
          <w:w w:val="105"/>
        </w:rPr>
        <w:t>aportar </w:t>
      </w:r>
      <w:r>
        <w:rPr>
          <w:color w:val="231F20"/>
          <w:spacing w:val="-3"/>
          <w:w w:val="105"/>
        </w:rPr>
        <w:t>elementos</w:t>
      </w:r>
      <w:r>
        <w:rPr>
          <w:color w:val="231F20"/>
          <w:spacing w:val="-38"/>
          <w:w w:val="105"/>
        </w:rPr>
        <w:t> </w:t>
      </w:r>
      <w:r>
        <w:rPr>
          <w:color w:val="231F20"/>
          <w:spacing w:val="-3"/>
          <w:w w:val="105"/>
        </w:rPr>
        <w:t>empíricos</w:t>
      </w:r>
      <w:r>
        <w:rPr>
          <w:color w:val="231F20"/>
          <w:spacing w:val="-38"/>
          <w:w w:val="105"/>
        </w:rPr>
        <w:t> </w:t>
      </w:r>
      <w:r>
        <w:rPr>
          <w:color w:val="231F20"/>
          <w:spacing w:val="-3"/>
          <w:w w:val="105"/>
        </w:rPr>
        <w:t>sobre</w:t>
      </w:r>
      <w:r>
        <w:rPr>
          <w:color w:val="231F20"/>
          <w:spacing w:val="-38"/>
          <w:w w:val="105"/>
        </w:rPr>
        <w:t> </w:t>
      </w:r>
      <w:r>
        <w:rPr>
          <w:color w:val="231F20"/>
          <w:w w:val="105"/>
        </w:rPr>
        <w:t>el</w:t>
      </w:r>
      <w:r>
        <w:rPr>
          <w:color w:val="231F20"/>
          <w:spacing w:val="-38"/>
          <w:w w:val="105"/>
        </w:rPr>
        <w:t> </w:t>
      </w:r>
      <w:r>
        <w:rPr>
          <w:color w:val="231F20"/>
          <w:w w:val="105"/>
        </w:rPr>
        <w:t>efecto</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crisis</w:t>
      </w:r>
      <w:r>
        <w:rPr>
          <w:color w:val="231F20"/>
          <w:spacing w:val="-38"/>
          <w:w w:val="105"/>
        </w:rPr>
        <w:t> </w:t>
      </w:r>
      <w:r>
        <w:rPr>
          <w:color w:val="231F20"/>
          <w:w w:val="105"/>
        </w:rPr>
        <w:t>en</w:t>
      </w:r>
      <w:r>
        <w:rPr>
          <w:color w:val="231F20"/>
          <w:spacing w:val="-38"/>
          <w:w w:val="105"/>
        </w:rPr>
        <w:t> </w:t>
      </w:r>
      <w:r>
        <w:rPr>
          <w:color w:val="231F20"/>
          <w:w w:val="105"/>
        </w:rPr>
        <w:t>la</w:t>
      </w:r>
      <w:r>
        <w:rPr>
          <w:color w:val="231F20"/>
          <w:spacing w:val="-38"/>
          <w:w w:val="105"/>
        </w:rPr>
        <w:t> </w:t>
      </w:r>
      <w:r>
        <w:rPr>
          <w:color w:val="231F20"/>
          <w:spacing w:val="-3"/>
          <w:w w:val="105"/>
        </w:rPr>
        <w:t>situación</w:t>
      </w:r>
      <w:r>
        <w:rPr>
          <w:color w:val="231F20"/>
          <w:spacing w:val="-38"/>
          <w:w w:val="105"/>
        </w:rPr>
        <w:t> </w:t>
      </w:r>
      <w:r>
        <w:rPr>
          <w:color w:val="231F20"/>
          <w:w w:val="105"/>
        </w:rPr>
        <w:t>laboral de</w:t>
      </w:r>
      <w:r>
        <w:rPr>
          <w:color w:val="231F20"/>
          <w:spacing w:val="-37"/>
          <w:w w:val="105"/>
        </w:rPr>
        <w:t> </w:t>
      </w:r>
      <w:r>
        <w:rPr>
          <w:color w:val="231F20"/>
          <w:w w:val="105"/>
        </w:rPr>
        <w:t>las</w:t>
      </w:r>
      <w:r>
        <w:rPr>
          <w:color w:val="231F20"/>
          <w:spacing w:val="-37"/>
          <w:w w:val="105"/>
        </w:rPr>
        <w:t> </w:t>
      </w:r>
      <w:r>
        <w:rPr>
          <w:color w:val="231F20"/>
          <w:w w:val="105"/>
        </w:rPr>
        <w:t>personas</w:t>
      </w:r>
      <w:r>
        <w:rPr>
          <w:color w:val="231F20"/>
          <w:spacing w:val="-37"/>
          <w:w w:val="105"/>
        </w:rPr>
        <w:t> </w:t>
      </w:r>
      <w:r>
        <w:rPr>
          <w:color w:val="231F20"/>
          <w:spacing w:val="-3"/>
          <w:w w:val="105"/>
        </w:rPr>
        <w:t>migrantes</w:t>
      </w:r>
      <w:r>
        <w:rPr>
          <w:color w:val="231F20"/>
          <w:spacing w:val="-37"/>
          <w:w w:val="105"/>
        </w:rPr>
        <w:t> </w:t>
      </w:r>
      <w:r>
        <w:rPr>
          <w:color w:val="231F20"/>
          <w:w w:val="105"/>
        </w:rPr>
        <w:t>calificadas</w:t>
      </w:r>
      <w:r>
        <w:rPr>
          <w:color w:val="231F20"/>
          <w:spacing w:val="-37"/>
          <w:w w:val="105"/>
        </w:rPr>
        <w:t> </w:t>
      </w:r>
      <w:r>
        <w:rPr>
          <w:color w:val="231F20"/>
          <w:w w:val="105"/>
        </w:rPr>
        <w:t>de</w:t>
      </w:r>
      <w:r>
        <w:rPr>
          <w:color w:val="231F20"/>
          <w:spacing w:val="-37"/>
          <w:w w:val="105"/>
        </w:rPr>
        <w:t> </w:t>
      </w:r>
      <w:r>
        <w:rPr>
          <w:color w:val="231F20"/>
          <w:w w:val="105"/>
        </w:rPr>
        <w:t>alc</w:t>
      </w:r>
      <w:r>
        <w:rPr>
          <w:color w:val="231F20"/>
          <w:spacing w:val="-37"/>
          <w:w w:val="105"/>
        </w:rPr>
        <w:t> </w:t>
      </w:r>
      <w:r>
        <w:rPr>
          <w:color w:val="231F20"/>
          <w:w w:val="105"/>
        </w:rPr>
        <w:t>en</w:t>
      </w:r>
      <w:r>
        <w:rPr>
          <w:color w:val="231F20"/>
          <w:spacing w:val="-37"/>
          <w:w w:val="105"/>
        </w:rPr>
        <w:t> </w:t>
      </w:r>
      <w:r>
        <w:rPr>
          <w:color w:val="231F20"/>
          <w:w w:val="105"/>
        </w:rPr>
        <w:t>Estados</w:t>
      </w:r>
      <w:r>
        <w:rPr>
          <w:color w:val="231F20"/>
          <w:spacing w:val="-37"/>
          <w:w w:val="105"/>
        </w:rPr>
        <w:t> </w:t>
      </w:r>
      <w:r>
        <w:rPr>
          <w:color w:val="231F20"/>
          <w:spacing w:val="-4"/>
          <w:w w:val="105"/>
        </w:rPr>
        <w:t>Unidos.</w:t>
      </w:r>
    </w:p>
    <w:p>
      <w:pPr>
        <w:spacing w:after="0" w:line="292"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875" w:right="0" w:firstLine="0"/>
        <w:jc w:val="left"/>
        <w:rPr>
          <w:rFonts w:ascii="Calibri" w:hAnsi="Calibri"/>
          <w:sz w:val="18"/>
        </w:rPr>
      </w:pPr>
      <w:r>
        <w:rPr>
          <w:rFonts w:ascii="Calibri" w:hAnsi="Calibri"/>
          <w:color w:val="231F20"/>
          <w:sz w:val="18"/>
        </w:rPr>
        <w:t>¿De</w:t>
      </w:r>
      <w:r>
        <w:rPr>
          <w:rFonts w:ascii="Calibri" w:hAnsi="Calibri"/>
          <w:color w:val="231F20"/>
          <w:spacing w:val="-7"/>
          <w:sz w:val="18"/>
        </w:rPr>
        <w:t> </w:t>
      </w:r>
      <w:r>
        <w:rPr>
          <w:rFonts w:ascii="Calibri" w:hAnsi="Calibri"/>
          <w:color w:val="231F20"/>
          <w:sz w:val="18"/>
        </w:rPr>
        <w:t>qué</w:t>
      </w:r>
      <w:r>
        <w:rPr>
          <w:rFonts w:ascii="Calibri" w:hAnsi="Calibri"/>
          <w:color w:val="231F20"/>
          <w:spacing w:val="-7"/>
          <w:sz w:val="18"/>
        </w:rPr>
        <w:t> </w:t>
      </w:r>
      <w:r>
        <w:rPr>
          <w:rFonts w:ascii="Calibri" w:hAnsi="Calibri"/>
          <w:color w:val="231F20"/>
          <w:sz w:val="18"/>
        </w:rPr>
        <w:t>tipo</w:t>
      </w:r>
      <w:r>
        <w:rPr>
          <w:rFonts w:ascii="Calibri" w:hAnsi="Calibri"/>
          <w:color w:val="231F20"/>
          <w:spacing w:val="-7"/>
          <w:sz w:val="18"/>
        </w:rPr>
        <w:t> </w:t>
      </w:r>
      <w:r>
        <w:rPr>
          <w:rFonts w:ascii="Calibri" w:hAnsi="Calibri"/>
          <w:color w:val="231F20"/>
          <w:sz w:val="18"/>
        </w:rPr>
        <w:t>de</w:t>
      </w:r>
      <w:r>
        <w:rPr>
          <w:rFonts w:ascii="Calibri" w:hAnsi="Calibri"/>
          <w:color w:val="231F20"/>
          <w:spacing w:val="-7"/>
          <w:sz w:val="18"/>
        </w:rPr>
        <w:t> </w:t>
      </w:r>
      <w:r>
        <w:rPr>
          <w:rFonts w:ascii="Calibri" w:hAnsi="Calibri"/>
          <w:color w:val="231F20"/>
          <w:sz w:val="18"/>
        </w:rPr>
        <w:t>crisis</w:t>
      </w:r>
      <w:r>
        <w:rPr>
          <w:rFonts w:ascii="Calibri" w:hAnsi="Calibri"/>
          <w:color w:val="231F20"/>
          <w:spacing w:val="-7"/>
          <w:sz w:val="18"/>
        </w:rPr>
        <w:t> </w:t>
      </w:r>
      <w:r>
        <w:rPr>
          <w:rFonts w:ascii="Calibri" w:hAnsi="Calibri"/>
          <w:color w:val="231F20"/>
          <w:sz w:val="18"/>
        </w:rPr>
        <w:t>estamos</w:t>
      </w:r>
      <w:r>
        <w:rPr>
          <w:rFonts w:ascii="Calibri" w:hAnsi="Calibri"/>
          <w:color w:val="231F20"/>
          <w:spacing w:val="-7"/>
          <w:sz w:val="18"/>
        </w:rPr>
        <w:t> </w:t>
      </w:r>
      <w:r>
        <w:rPr>
          <w:rFonts w:ascii="Calibri" w:hAnsi="Calibri"/>
          <w:color w:val="231F20"/>
          <w:sz w:val="18"/>
        </w:rPr>
        <w:t>hablando?</w:t>
        <w:tab/>
        <w:t>23</w:t>
      </w:r>
    </w:p>
    <w:p>
      <w:pPr>
        <w:pStyle w:val="BodyText"/>
        <w:spacing w:line="295" w:lineRule="auto" w:before="740"/>
        <w:ind w:left="1840" w:right="2097" w:firstLine="360"/>
        <w:jc w:val="both"/>
      </w:pPr>
      <w:r>
        <w:rPr>
          <w:color w:val="231F20"/>
          <w:spacing w:val="-5"/>
        </w:rPr>
        <w:t>Una </w:t>
      </w:r>
      <w:r>
        <w:rPr>
          <w:color w:val="231F20"/>
        </w:rPr>
        <w:t>de las consecuencias de la crisis </w:t>
      </w:r>
      <w:r>
        <w:rPr>
          <w:color w:val="231F20"/>
          <w:spacing w:val="-3"/>
        </w:rPr>
        <w:t>financiera </w:t>
      </w:r>
      <w:r>
        <w:rPr>
          <w:color w:val="231F20"/>
        </w:rPr>
        <w:t>es </w:t>
      </w:r>
      <w:r>
        <w:rPr>
          <w:color w:val="231F20"/>
          <w:spacing w:val="-2"/>
        </w:rPr>
        <w:t>que </w:t>
      </w:r>
      <w:r>
        <w:rPr>
          <w:color w:val="231F20"/>
        </w:rPr>
        <w:t>devino en una</w:t>
      </w:r>
      <w:r>
        <w:rPr>
          <w:color w:val="231F20"/>
          <w:spacing w:val="-30"/>
        </w:rPr>
        <w:t> </w:t>
      </w:r>
      <w:r>
        <w:rPr>
          <w:color w:val="231F20"/>
        </w:rPr>
        <w:t>crisis</w:t>
      </w:r>
      <w:r>
        <w:rPr>
          <w:color w:val="231F20"/>
          <w:spacing w:val="-30"/>
        </w:rPr>
        <w:t> </w:t>
      </w:r>
      <w:r>
        <w:rPr>
          <w:color w:val="231F20"/>
        </w:rPr>
        <w:t>de</w:t>
      </w:r>
      <w:r>
        <w:rPr>
          <w:color w:val="231F20"/>
          <w:spacing w:val="-30"/>
        </w:rPr>
        <w:t> </w:t>
      </w:r>
      <w:r>
        <w:rPr>
          <w:color w:val="231F20"/>
          <w:spacing w:val="-3"/>
        </w:rPr>
        <w:t>empleo</w:t>
      </w:r>
      <w:r>
        <w:rPr>
          <w:color w:val="231F20"/>
          <w:spacing w:val="-30"/>
        </w:rPr>
        <w:t> </w:t>
      </w:r>
      <w:r>
        <w:rPr>
          <w:color w:val="231F20"/>
          <w:spacing w:val="-3"/>
        </w:rPr>
        <w:t>(Papademetriou</w:t>
      </w:r>
      <w:r>
        <w:rPr>
          <w:color w:val="231F20"/>
          <w:spacing w:val="-30"/>
        </w:rPr>
        <w:t> </w:t>
      </w:r>
      <w:r>
        <w:rPr>
          <w:color w:val="231F20"/>
        </w:rPr>
        <w:t>y</w:t>
      </w:r>
      <w:r>
        <w:rPr>
          <w:color w:val="231F20"/>
          <w:spacing w:val="-30"/>
        </w:rPr>
        <w:t> </w:t>
      </w:r>
      <w:r>
        <w:rPr>
          <w:color w:val="231F20"/>
          <w:spacing w:val="-5"/>
        </w:rPr>
        <w:t>Terrazas,</w:t>
      </w:r>
      <w:r>
        <w:rPr>
          <w:color w:val="231F20"/>
          <w:spacing w:val="-30"/>
        </w:rPr>
        <w:t> </w:t>
      </w:r>
      <w:r>
        <w:rPr>
          <w:color w:val="231F20"/>
        </w:rPr>
        <w:t>2009;</w:t>
      </w:r>
      <w:r>
        <w:rPr>
          <w:color w:val="231F20"/>
          <w:spacing w:val="-30"/>
        </w:rPr>
        <w:t> </w:t>
      </w:r>
      <w:r>
        <w:rPr>
          <w:color w:val="231F20"/>
        </w:rPr>
        <w:t>Castles</w:t>
      </w:r>
      <w:r>
        <w:rPr>
          <w:color w:val="231F20"/>
          <w:spacing w:val="-30"/>
        </w:rPr>
        <w:t> </w:t>
      </w:r>
      <w:r>
        <w:rPr>
          <w:color w:val="231F20"/>
        </w:rPr>
        <w:t>y</w:t>
      </w:r>
      <w:r>
        <w:rPr>
          <w:color w:val="231F20"/>
          <w:spacing w:val="-31"/>
        </w:rPr>
        <w:t> </w:t>
      </w:r>
      <w:r>
        <w:rPr>
          <w:color w:val="231F20"/>
          <w:spacing w:val="-3"/>
        </w:rPr>
        <w:t>Miller, </w:t>
      </w:r>
      <w:r>
        <w:rPr>
          <w:color w:val="231F20"/>
        </w:rPr>
        <w:t>2010;</w:t>
      </w:r>
      <w:r>
        <w:rPr>
          <w:color w:val="231F20"/>
          <w:spacing w:val="-11"/>
        </w:rPr>
        <w:t> </w:t>
      </w:r>
      <w:r>
        <w:rPr>
          <w:color w:val="231F20"/>
        </w:rPr>
        <w:t>Moser</w:t>
      </w:r>
      <w:r>
        <w:rPr>
          <w:color w:val="231F20"/>
          <w:spacing w:val="-11"/>
        </w:rPr>
        <w:t> </w:t>
      </w:r>
      <w:r>
        <w:rPr>
          <w:color w:val="231F20"/>
        </w:rPr>
        <w:t>y</w:t>
      </w:r>
      <w:r>
        <w:rPr>
          <w:color w:val="231F20"/>
          <w:spacing w:val="-11"/>
        </w:rPr>
        <w:t> </w:t>
      </w:r>
      <w:r>
        <w:rPr>
          <w:color w:val="231F20"/>
        </w:rPr>
        <w:t>Horn,</w:t>
      </w:r>
      <w:r>
        <w:rPr>
          <w:color w:val="231F20"/>
          <w:spacing w:val="-11"/>
        </w:rPr>
        <w:t> </w:t>
      </w:r>
      <w:r>
        <w:rPr>
          <w:color w:val="231F20"/>
        </w:rPr>
        <w:t>2013),</w:t>
      </w:r>
      <w:r>
        <w:rPr>
          <w:color w:val="231F20"/>
          <w:spacing w:val="-11"/>
        </w:rPr>
        <w:t> </w:t>
      </w:r>
      <w:r>
        <w:rPr>
          <w:color w:val="231F20"/>
        </w:rPr>
        <w:t>con</w:t>
      </w:r>
      <w:r>
        <w:rPr>
          <w:color w:val="231F20"/>
          <w:spacing w:val="-11"/>
        </w:rPr>
        <w:t> </w:t>
      </w:r>
      <w:r>
        <w:rPr>
          <w:color w:val="231F20"/>
        </w:rPr>
        <w:t>particular</w:t>
      </w:r>
      <w:r>
        <w:rPr>
          <w:color w:val="231F20"/>
          <w:spacing w:val="-11"/>
        </w:rPr>
        <w:t> </w:t>
      </w:r>
      <w:r>
        <w:rPr>
          <w:color w:val="231F20"/>
        </w:rPr>
        <w:t>efecto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mercados</w:t>
      </w:r>
      <w:r>
        <w:rPr>
          <w:color w:val="231F20"/>
          <w:spacing w:val="-11"/>
        </w:rPr>
        <w:t> </w:t>
      </w:r>
      <w:r>
        <w:rPr>
          <w:color w:val="231F20"/>
        </w:rPr>
        <w:t>la- borales de Estados Unidos y España, dos de los polos de atracción más importantes de la migración internacional en las dos décadas pasadas.</w:t>
      </w:r>
      <w:r>
        <w:rPr>
          <w:color w:val="231F20"/>
          <w:spacing w:val="-19"/>
        </w:rPr>
        <w:t> </w:t>
      </w:r>
      <w:r>
        <w:rPr>
          <w:color w:val="231F20"/>
        </w:rPr>
        <w:t>A</w:t>
      </w:r>
      <w:r>
        <w:rPr>
          <w:color w:val="231F20"/>
          <w:spacing w:val="-19"/>
        </w:rPr>
        <w:t> </w:t>
      </w:r>
      <w:r>
        <w:rPr>
          <w:color w:val="231F20"/>
        </w:rPr>
        <w:t>finales</w:t>
      </w:r>
      <w:r>
        <w:rPr>
          <w:color w:val="231F20"/>
          <w:spacing w:val="-19"/>
        </w:rPr>
        <w:t> </w:t>
      </w:r>
      <w:r>
        <w:rPr>
          <w:color w:val="231F20"/>
        </w:rPr>
        <w:t>del</w:t>
      </w:r>
      <w:r>
        <w:rPr>
          <w:color w:val="231F20"/>
          <w:spacing w:val="-19"/>
        </w:rPr>
        <w:t> </w:t>
      </w:r>
      <w:r>
        <w:rPr>
          <w:color w:val="231F20"/>
        </w:rPr>
        <w:t>año</w:t>
      </w:r>
      <w:r>
        <w:rPr>
          <w:color w:val="231F20"/>
          <w:spacing w:val="-19"/>
        </w:rPr>
        <w:t> </w:t>
      </w:r>
      <w:r>
        <w:rPr>
          <w:color w:val="231F20"/>
        </w:rPr>
        <w:t>2008,</w:t>
      </w:r>
      <w:r>
        <w:rPr>
          <w:color w:val="231F20"/>
          <w:spacing w:val="-19"/>
        </w:rPr>
        <w:t> </w:t>
      </w:r>
      <w:r>
        <w:rPr>
          <w:color w:val="231F20"/>
        </w:rPr>
        <w:t>la</w:t>
      </w:r>
      <w:r>
        <w:rPr>
          <w:color w:val="231F20"/>
          <w:spacing w:val="-19"/>
        </w:rPr>
        <w:t> </w:t>
      </w:r>
      <w:r>
        <w:rPr>
          <w:color w:val="231F20"/>
        </w:rPr>
        <w:t>crisis</w:t>
      </w:r>
      <w:r>
        <w:rPr>
          <w:color w:val="231F20"/>
          <w:spacing w:val="-19"/>
        </w:rPr>
        <w:t> </w:t>
      </w:r>
      <w:r>
        <w:rPr>
          <w:color w:val="231F20"/>
        </w:rPr>
        <w:t>se</w:t>
      </w:r>
      <w:r>
        <w:rPr>
          <w:color w:val="231F20"/>
          <w:spacing w:val="-19"/>
        </w:rPr>
        <w:t> </w:t>
      </w:r>
      <w:r>
        <w:rPr>
          <w:color w:val="231F20"/>
        </w:rPr>
        <w:t>manifestó</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gran</w:t>
      </w:r>
      <w:r>
        <w:rPr>
          <w:color w:val="231F20"/>
          <w:spacing w:val="-19"/>
        </w:rPr>
        <w:t> </w:t>
      </w:r>
      <w:r>
        <w:rPr>
          <w:color w:val="231F20"/>
        </w:rPr>
        <w:t>caí- da del comercio internacional, la pérdida de empleos y el desplome de</w:t>
      </w:r>
      <w:r>
        <w:rPr>
          <w:color w:val="231F20"/>
          <w:spacing w:val="-15"/>
        </w:rPr>
        <w:t> </w:t>
      </w:r>
      <w:r>
        <w:rPr>
          <w:color w:val="231F20"/>
        </w:rPr>
        <w:t>las</w:t>
      </w:r>
      <w:r>
        <w:rPr>
          <w:color w:val="231F20"/>
          <w:spacing w:val="-15"/>
        </w:rPr>
        <w:t> </w:t>
      </w:r>
      <w:r>
        <w:rPr>
          <w:color w:val="231F20"/>
        </w:rPr>
        <w:t>tasas</w:t>
      </w:r>
      <w:r>
        <w:rPr>
          <w:color w:val="231F20"/>
          <w:spacing w:val="-15"/>
        </w:rPr>
        <w:t> </w:t>
      </w:r>
      <w:r>
        <w:rPr>
          <w:color w:val="231F20"/>
        </w:rPr>
        <w:t>de</w:t>
      </w:r>
      <w:r>
        <w:rPr>
          <w:color w:val="231F20"/>
          <w:spacing w:val="-15"/>
        </w:rPr>
        <w:t> </w:t>
      </w:r>
      <w:r>
        <w:rPr>
          <w:color w:val="231F20"/>
        </w:rPr>
        <w:t>crecimiento</w:t>
      </w:r>
      <w:r>
        <w:rPr>
          <w:color w:val="231F20"/>
          <w:spacing w:val="-15"/>
        </w:rPr>
        <w:t> </w:t>
      </w:r>
      <w:r>
        <w:rPr>
          <w:color w:val="231F20"/>
        </w:rPr>
        <w:t>económico,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contexto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recesión mundial</w:t>
      </w:r>
      <w:r>
        <w:rPr>
          <w:color w:val="231F20"/>
          <w:spacing w:val="-11"/>
        </w:rPr>
        <w:t> </w:t>
      </w:r>
      <w:r>
        <w:rPr>
          <w:color w:val="231F20"/>
        </w:rPr>
        <w:t>generalizada.</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Organización</w:t>
      </w:r>
      <w:r>
        <w:rPr>
          <w:color w:val="231F20"/>
          <w:spacing w:val="-11"/>
        </w:rPr>
        <w:t> </w:t>
      </w:r>
      <w:r>
        <w:rPr>
          <w:color w:val="231F20"/>
        </w:rPr>
        <w:t>Internacional del </w:t>
      </w:r>
      <w:r>
        <w:rPr>
          <w:color w:val="231F20"/>
          <w:spacing w:val="-4"/>
        </w:rPr>
        <w:t>Trabajo </w:t>
      </w:r>
      <w:r>
        <w:rPr>
          <w:color w:val="231F20"/>
        </w:rPr>
        <w:t>(oit), en el año 2009, alrededor de 61 millones de perso- nas quedaron desempleadas como consecuencia de la crisis econó- mica (Alexander, 2010). A la extensión del desempleo se sumaron las inadecuadas condiciones de empleo a un amplio </w:t>
      </w:r>
      <w:r>
        <w:rPr>
          <w:color w:val="231F20"/>
          <w:spacing w:val="-3"/>
        </w:rPr>
        <w:t>conjunto </w:t>
      </w:r>
      <w:r>
        <w:rPr>
          <w:color w:val="231F20"/>
        </w:rPr>
        <w:t>de grupos y categorías de trabajadores, aunque algunos se vieron más afectados que</w:t>
      </w:r>
      <w:r>
        <w:rPr>
          <w:color w:val="231F20"/>
          <w:spacing w:val="-19"/>
        </w:rPr>
        <w:t> </w:t>
      </w:r>
      <w:r>
        <w:rPr>
          <w:color w:val="231F20"/>
        </w:rPr>
        <w:t>otros.</w:t>
      </w:r>
    </w:p>
    <w:p>
      <w:pPr>
        <w:pStyle w:val="BodyText"/>
        <w:spacing w:line="295" w:lineRule="auto" w:before="3"/>
        <w:ind w:left="1840" w:right="2097" w:firstLine="360"/>
        <w:jc w:val="both"/>
      </w:pPr>
      <w:r>
        <w:rPr>
          <w:color w:val="231F20"/>
        </w:rPr>
        <w:t>Castles y Miller (2010) sostienen que la crisis financiera en sus primeras etapas tuvo un fuerte impacto en el personal de alta cali- ficación, incluyendo trabajadores de bancos, personal de informáti- ca y tecnología, y de servicios especializados, quienes perdieron sus empleos o experimentaron una fuerte reducción en sus salarios. A  la vez, los trabajadores de menor calificación se vieron todavía más afectados</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caída</w:t>
      </w:r>
      <w:r>
        <w:rPr>
          <w:color w:val="231F20"/>
          <w:spacing w:val="-16"/>
        </w:rPr>
        <w:t> </w:t>
      </w:r>
      <w:r>
        <w:rPr>
          <w:color w:val="231F20"/>
        </w:rPr>
        <w:t>del</w:t>
      </w:r>
      <w:r>
        <w:rPr>
          <w:color w:val="231F20"/>
          <w:spacing w:val="-16"/>
        </w:rPr>
        <w:t> </w:t>
      </w:r>
      <w:r>
        <w:rPr>
          <w:color w:val="231F20"/>
        </w:rPr>
        <w:t>sector</w:t>
      </w:r>
      <w:r>
        <w:rPr>
          <w:color w:val="231F20"/>
          <w:spacing w:val="-16"/>
        </w:rPr>
        <w:t> </w:t>
      </w:r>
      <w:r>
        <w:rPr>
          <w:color w:val="231F20"/>
        </w:rPr>
        <w:t>inmobiliario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caída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mercado de bienes y servicios. De acuerdo con estos </w:t>
      </w:r>
      <w:r>
        <w:rPr>
          <w:color w:val="231F20"/>
          <w:spacing w:val="-3"/>
        </w:rPr>
        <w:t>autores, </w:t>
      </w:r>
      <w:r>
        <w:rPr>
          <w:color w:val="231F20"/>
        </w:rPr>
        <w:t>cuando la crisis financiera derivó en la crisis del empleo, los trabajadores migrantes fueron el grupo más vulnerable frente a la crisis y los que se vieron más</w:t>
      </w:r>
      <w:r>
        <w:rPr>
          <w:color w:val="231F20"/>
          <w:spacing w:val="-10"/>
        </w:rPr>
        <w:t> </w:t>
      </w:r>
      <w:r>
        <w:rPr>
          <w:color w:val="231F20"/>
        </w:rPr>
        <w:t>severamente</w:t>
      </w:r>
      <w:r>
        <w:rPr>
          <w:color w:val="231F20"/>
          <w:spacing w:val="-10"/>
        </w:rPr>
        <w:t> </w:t>
      </w:r>
      <w:r>
        <w:rPr>
          <w:color w:val="231F20"/>
        </w:rPr>
        <w:t>perjudicados</w:t>
      </w:r>
      <w:r>
        <w:rPr>
          <w:color w:val="231F20"/>
          <w:spacing w:val="-10"/>
        </w:rPr>
        <w:t> </w:t>
      </w:r>
      <w:r>
        <w:rPr>
          <w:color w:val="231F20"/>
        </w:rPr>
        <w:t>(Castles</w:t>
      </w:r>
      <w:r>
        <w:rPr>
          <w:color w:val="231F20"/>
          <w:spacing w:val="-10"/>
        </w:rPr>
        <w:t> </w:t>
      </w:r>
      <w:r>
        <w:rPr>
          <w:color w:val="231F20"/>
        </w:rPr>
        <w:t>y</w:t>
      </w:r>
      <w:r>
        <w:rPr>
          <w:color w:val="231F20"/>
          <w:spacing w:val="-10"/>
        </w:rPr>
        <w:t> </w:t>
      </w:r>
      <w:r>
        <w:rPr>
          <w:color w:val="231F20"/>
          <w:spacing w:val="-3"/>
        </w:rPr>
        <w:t>Miller,</w:t>
      </w:r>
      <w:r>
        <w:rPr>
          <w:color w:val="231F20"/>
          <w:spacing w:val="-10"/>
        </w:rPr>
        <w:t> </w:t>
      </w:r>
      <w:r>
        <w:rPr>
          <w:color w:val="231F20"/>
        </w:rPr>
        <w:t>2010,</w:t>
      </w:r>
      <w:r>
        <w:rPr>
          <w:color w:val="231F20"/>
          <w:spacing w:val="-10"/>
        </w:rPr>
        <w:t> </w:t>
      </w:r>
      <w:r>
        <w:rPr>
          <w:color w:val="231F20"/>
          <w:spacing w:val="-4"/>
        </w:rPr>
        <w:t>p.</w:t>
      </w:r>
      <w:r>
        <w:rPr>
          <w:color w:val="231F20"/>
          <w:spacing w:val="-10"/>
        </w:rPr>
        <w:t> </w:t>
      </w:r>
      <w:r>
        <w:rPr>
          <w:color w:val="231F20"/>
        </w:rPr>
        <w:t>3).</w:t>
      </w:r>
      <w:r>
        <w:rPr>
          <w:color w:val="231F20"/>
          <w:spacing w:val="-10"/>
        </w:rPr>
        <w:t> </w:t>
      </w:r>
      <w:r>
        <w:rPr>
          <w:color w:val="231F20"/>
          <w:spacing w:val="-3"/>
        </w:rPr>
        <w:t>No</w:t>
      </w:r>
      <w:r>
        <w:rPr>
          <w:color w:val="231F20"/>
          <w:spacing w:val="-10"/>
        </w:rPr>
        <w:t> </w:t>
      </w:r>
      <w:r>
        <w:rPr>
          <w:color w:val="231F20"/>
        </w:rPr>
        <w:t>obs- tante, dada la heterogeneidad de los trabajadores migrantes, aún se conoce </w:t>
      </w:r>
      <w:r>
        <w:rPr>
          <w:color w:val="231F20"/>
          <w:spacing w:val="-3"/>
        </w:rPr>
        <w:t>muy </w:t>
      </w:r>
      <w:r>
        <w:rPr>
          <w:color w:val="231F20"/>
        </w:rPr>
        <w:t>poco acerca de a quiénes ha impactado más, cuáles</w:t>
      </w:r>
      <w:r>
        <w:rPr>
          <w:color w:val="231F20"/>
          <w:spacing w:val="2"/>
        </w:rPr>
        <w:t> </w:t>
      </w:r>
      <w:r>
        <w:rPr>
          <w:color w:val="231F20"/>
        </w:rPr>
        <w:t>han</w:t>
      </w:r>
    </w:p>
    <w:p>
      <w:pPr>
        <w:spacing w:after="0" w:line="295" w:lineRule="auto"/>
        <w:jc w:val="both"/>
        <w:sectPr>
          <w:pgSz w:w="10480" w:h="13880"/>
          <w:pgMar w:header="0" w:footer="222" w:top="420" w:bottom="42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0"/>
        </w:rPr>
      </w:pPr>
    </w:p>
    <w:p>
      <w:pPr>
        <w:spacing w:before="0"/>
        <w:ind w:left="2100" w:right="0" w:firstLine="0"/>
        <w:jc w:val="both"/>
        <w:rPr>
          <w:rFonts w:ascii="Calibri"/>
          <w:sz w:val="18"/>
        </w:rPr>
      </w:pPr>
      <w:r>
        <w:rPr>
          <w:rFonts w:ascii="Calibri"/>
          <w:color w:val="231F20"/>
          <w:sz w:val="18"/>
        </w:rPr>
        <w:t>24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sido los sectores más afectados y de qué manera se ha producido el ajuste en cada grupo específico. En otras palabras, es necesario pro- fundizar acerca de cuáles son las características de la vulnerabilidad de la población migrante frente a la crisis.</w:t>
      </w:r>
    </w:p>
    <w:p>
      <w:pPr>
        <w:pStyle w:val="BodyText"/>
        <w:spacing w:line="295" w:lineRule="auto" w:before="3"/>
        <w:ind w:left="2100" w:right="1834" w:firstLine="360"/>
        <w:jc w:val="both"/>
      </w:pPr>
      <w:r>
        <w:rPr>
          <w:color w:val="231F20"/>
        </w:rPr>
        <w:t>Es innegable que la crisis que castigó a la economía estadouni- dense ha tenido efectos en las posibilidades de inserción laboral de todos los trabajadores, así como en las condiciones en las que ésta se logra, en </w:t>
      </w:r>
      <w:r>
        <w:rPr>
          <w:color w:val="231F20"/>
          <w:spacing w:val="2"/>
        </w:rPr>
        <w:t>particular </w:t>
      </w:r>
      <w:r>
        <w:rPr>
          <w:color w:val="231F20"/>
        </w:rPr>
        <w:t>entre la población migrante. Sin embargo, también lo es que Estados Unidos ha venido experimentando en las últimas décadas cambios significativos en la estructura ocupacional y en la distribución de la mano de obra en el mercado de trabajo, fruto de los procesos de globalización y reestructuración económi- ca, dando lugar a una creciente polarización y segmentación ocupa- cional, </w:t>
      </w:r>
      <w:r>
        <w:rPr>
          <w:color w:val="231F20"/>
          <w:spacing w:val="2"/>
        </w:rPr>
        <w:t>vinculadas </w:t>
      </w:r>
      <w:r>
        <w:rPr>
          <w:color w:val="231F20"/>
        </w:rPr>
        <w:t>a los niveles de </w:t>
      </w:r>
      <w:r>
        <w:rPr>
          <w:color w:val="231F20"/>
          <w:spacing w:val="2"/>
        </w:rPr>
        <w:t>calificación, </w:t>
      </w:r>
      <w:r>
        <w:rPr>
          <w:color w:val="231F20"/>
        </w:rPr>
        <w:t>las </w:t>
      </w:r>
      <w:r>
        <w:rPr>
          <w:color w:val="231F20"/>
          <w:spacing w:val="2"/>
        </w:rPr>
        <w:t>remuneraciones </w:t>
      </w:r>
      <w:r>
        <w:rPr>
          <w:color w:val="231F20"/>
        </w:rPr>
        <w:t>y las formas de </w:t>
      </w:r>
      <w:r>
        <w:rPr>
          <w:color w:val="231F20"/>
          <w:spacing w:val="2"/>
        </w:rPr>
        <w:t>inserción. </w:t>
      </w:r>
      <w:r>
        <w:rPr>
          <w:color w:val="231F20"/>
        </w:rPr>
        <w:t>Dentro de estos </w:t>
      </w:r>
      <w:r>
        <w:rPr>
          <w:color w:val="231F20"/>
          <w:spacing w:val="2"/>
        </w:rPr>
        <w:t>procesos se inscribe </w:t>
      </w:r>
      <w:r>
        <w:rPr>
          <w:color w:val="231F20"/>
        </w:rPr>
        <w:t>la creciente demanda de </w:t>
      </w:r>
      <w:r>
        <w:rPr>
          <w:color w:val="231F20"/>
          <w:spacing w:val="2"/>
        </w:rPr>
        <w:t>fuerza </w:t>
      </w:r>
      <w:r>
        <w:rPr>
          <w:color w:val="231F20"/>
        </w:rPr>
        <w:t>de trabajo </w:t>
      </w:r>
      <w:r>
        <w:rPr>
          <w:color w:val="231F20"/>
          <w:spacing w:val="2"/>
        </w:rPr>
        <w:t>calificada </w:t>
      </w:r>
      <w:r>
        <w:rPr>
          <w:color w:val="231F20"/>
        </w:rPr>
        <w:t>para </w:t>
      </w:r>
      <w:r>
        <w:rPr>
          <w:color w:val="231F20"/>
          <w:spacing w:val="2"/>
        </w:rPr>
        <w:t>ocupar </w:t>
      </w:r>
      <w:r>
        <w:rPr>
          <w:color w:val="231F20"/>
        </w:rPr>
        <w:t>es- </w:t>
      </w:r>
      <w:r>
        <w:rPr>
          <w:color w:val="231F20"/>
          <w:spacing w:val="2"/>
        </w:rPr>
        <w:t>pacios </w:t>
      </w:r>
      <w:r>
        <w:rPr>
          <w:color w:val="231F20"/>
        </w:rPr>
        <w:t>competitivos del mercado de trabajo, demanda que a la vez requiere de un contingente de trabajadores no </w:t>
      </w:r>
      <w:r>
        <w:rPr>
          <w:color w:val="231F20"/>
          <w:spacing w:val="2"/>
        </w:rPr>
        <w:t>calificados, ubicados </w:t>
      </w:r>
      <w:r>
        <w:rPr>
          <w:color w:val="231F20"/>
        </w:rPr>
        <w:t>en los </w:t>
      </w:r>
      <w:r>
        <w:rPr>
          <w:color w:val="231F20"/>
          <w:spacing w:val="2"/>
        </w:rPr>
        <w:t>sectores secundario (industria </w:t>
      </w:r>
      <w:r>
        <w:rPr>
          <w:color w:val="231F20"/>
        </w:rPr>
        <w:t>y </w:t>
      </w:r>
      <w:r>
        <w:rPr>
          <w:color w:val="231F20"/>
          <w:spacing w:val="2"/>
        </w:rPr>
        <w:t>construcción) </w:t>
      </w:r>
      <w:r>
        <w:rPr>
          <w:color w:val="231F20"/>
        </w:rPr>
        <w:t>y en el de ser- </w:t>
      </w:r>
      <w:r>
        <w:rPr>
          <w:color w:val="231F20"/>
          <w:spacing w:val="2"/>
        </w:rPr>
        <w:t>vicios personales, </w:t>
      </w:r>
      <w:r>
        <w:rPr>
          <w:color w:val="231F20"/>
        </w:rPr>
        <w:t>generando una creciente </w:t>
      </w:r>
      <w:r>
        <w:rPr>
          <w:color w:val="231F20"/>
          <w:spacing w:val="2"/>
        </w:rPr>
        <w:t>desigualdad </w:t>
      </w:r>
      <w:r>
        <w:rPr>
          <w:color w:val="231F20"/>
        </w:rPr>
        <w:t>e </w:t>
      </w:r>
      <w:r>
        <w:rPr>
          <w:color w:val="231F20"/>
          <w:spacing w:val="2"/>
        </w:rPr>
        <w:t>inequi- </w:t>
      </w:r>
      <w:r>
        <w:rPr>
          <w:color w:val="231F20"/>
        </w:rPr>
        <w:t>dad </w:t>
      </w:r>
      <w:r>
        <w:rPr>
          <w:color w:val="231F20"/>
          <w:spacing w:val="2"/>
        </w:rPr>
        <w:t>(Sassen,</w:t>
      </w:r>
      <w:r>
        <w:rPr>
          <w:color w:val="231F20"/>
          <w:spacing w:val="-27"/>
        </w:rPr>
        <w:t> </w:t>
      </w:r>
      <w:r>
        <w:rPr>
          <w:color w:val="231F20"/>
          <w:spacing w:val="3"/>
        </w:rPr>
        <w:t>2003).</w:t>
      </w:r>
    </w:p>
    <w:p>
      <w:pPr>
        <w:pStyle w:val="BodyText"/>
        <w:spacing w:line="295" w:lineRule="auto" w:before="3"/>
        <w:ind w:left="2100" w:right="1835" w:firstLine="360"/>
        <w:jc w:val="both"/>
      </w:pPr>
      <w:r>
        <w:rPr>
          <w:color w:val="231F20"/>
        </w:rPr>
        <w:t>Lo anterior pone de manifiesto la intersección de situaciones </w:t>
      </w:r>
      <w:r>
        <w:rPr>
          <w:color w:val="231F20"/>
          <w:spacing w:val="2"/>
        </w:rPr>
        <w:t>estructurales, </w:t>
      </w:r>
      <w:r>
        <w:rPr>
          <w:color w:val="231F20"/>
        </w:rPr>
        <w:t>tales como la dependencia </w:t>
      </w:r>
      <w:r>
        <w:rPr>
          <w:color w:val="231F20"/>
          <w:spacing w:val="2"/>
        </w:rPr>
        <w:t>estructural </w:t>
      </w:r>
      <w:r>
        <w:rPr>
          <w:color w:val="231F20"/>
        </w:rPr>
        <w:t>de fuerza de trabajo migrante en el mercado laboral estadounidense en nichos específicos, así como las motivaciones de muchos trabajadores de otros países en busca de oportunidades de empleo y mejores con- diciones. De manera que si bien la crisis ha provocado una seve-    ra</w:t>
      </w:r>
      <w:r>
        <w:rPr>
          <w:color w:val="231F20"/>
          <w:spacing w:val="39"/>
        </w:rPr>
        <w:t> </w:t>
      </w:r>
      <w:r>
        <w:rPr>
          <w:color w:val="231F20"/>
        </w:rPr>
        <w:t>recesión</w:t>
      </w:r>
      <w:r>
        <w:rPr>
          <w:color w:val="231F20"/>
          <w:spacing w:val="39"/>
        </w:rPr>
        <w:t> </w:t>
      </w:r>
      <w:r>
        <w:rPr>
          <w:color w:val="231F20"/>
        </w:rPr>
        <w:t>económica</w:t>
      </w:r>
      <w:r>
        <w:rPr>
          <w:color w:val="231F20"/>
          <w:spacing w:val="39"/>
        </w:rPr>
        <w:t> </w:t>
      </w:r>
      <w:r>
        <w:rPr>
          <w:color w:val="231F20"/>
        </w:rPr>
        <w:t>con</w:t>
      </w:r>
      <w:r>
        <w:rPr>
          <w:color w:val="231F20"/>
          <w:spacing w:val="39"/>
        </w:rPr>
        <w:t> </w:t>
      </w:r>
      <w:r>
        <w:rPr>
          <w:color w:val="231F20"/>
        </w:rPr>
        <w:t>notables</w:t>
      </w:r>
      <w:r>
        <w:rPr>
          <w:color w:val="231F20"/>
          <w:spacing w:val="39"/>
        </w:rPr>
        <w:t> </w:t>
      </w:r>
      <w:r>
        <w:rPr>
          <w:color w:val="231F20"/>
        </w:rPr>
        <w:t>repercusiones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mercado</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875" w:right="0" w:firstLine="0"/>
        <w:jc w:val="left"/>
        <w:rPr>
          <w:rFonts w:ascii="Calibri" w:hAnsi="Calibri"/>
          <w:sz w:val="18"/>
        </w:rPr>
      </w:pPr>
      <w:r>
        <w:rPr>
          <w:rFonts w:ascii="Calibri" w:hAnsi="Calibri"/>
          <w:color w:val="231F20"/>
          <w:sz w:val="18"/>
        </w:rPr>
        <w:t>¿De</w:t>
      </w:r>
      <w:r>
        <w:rPr>
          <w:rFonts w:ascii="Calibri" w:hAnsi="Calibri"/>
          <w:color w:val="231F20"/>
          <w:spacing w:val="-7"/>
          <w:sz w:val="18"/>
        </w:rPr>
        <w:t> </w:t>
      </w:r>
      <w:r>
        <w:rPr>
          <w:rFonts w:ascii="Calibri" w:hAnsi="Calibri"/>
          <w:color w:val="231F20"/>
          <w:sz w:val="18"/>
        </w:rPr>
        <w:t>qué</w:t>
      </w:r>
      <w:r>
        <w:rPr>
          <w:rFonts w:ascii="Calibri" w:hAnsi="Calibri"/>
          <w:color w:val="231F20"/>
          <w:spacing w:val="-7"/>
          <w:sz w:val="18"/>
        </w:rPr>
        <w:t> </w:t>
      </w:r>
      <w:r>
        <w:rPr>
          <w:rFonts w:ascii="Calibri" w:hAnsi="Calibri"/>
          <w:color w:val="231F20"/>
          <w:sz w:val="18"/>
        </w:rPr>
        <w:t>tipo</w:t>
      </w:r>
      <w:r>
        <w:rPr>
          <w:rFonts w:ascii="Calibri" w:hAnsi="Calibri"/>
          <w:color w:val="231F20"/>
          <w:spacing w:val="-7"/>
          <w:sz w:val="18"/>
        </w:rPr>
        <w:t> </w:t>
      </w:r>
      <w:r>
        <w:rPr>
          <w:rFonts w:ascii="Calibri" w:hAnsi="Calibri"/>
          <w:color w:val="231F20"/>
          <w:sz w:val="18"/>
        </w:rPr>
        <w:t>de</w:t>
      </w:r>
      <w:r>
        <w:rPr>
          <w:rFonts w:ascii="Calibri" w:hAnsi="Calibri"/>
          <w:color w:val="231F20"/>
          <w:spacing w:val="-7"/>
          <w:sz w:val="18"/>
        </w:rPr>
        <w:t> </w:t>
      </w:r>
      <w:r>
        <w:rPr>
          <w:rFonts w:ascii="Calibri" w:hAnsi="Calibri"/>
          <w:color w:val="231F20"/>
          <w:sz w:val="18"/>
        </w:rPr>
        <w:t>crisis</w:t>
      </w:r>
      <w:r>
        <w:rPr>
          <w:rFonts w:ascii="Calibri" w:hAnsi="Calibri"/>
          <w:color w:val="231F20"/>
          <w:spacing w:val="-7"/>
          <w:sz w:val="18"/>
        </w:rPr>
        <w:t> </w:t>
      </w:r>
      <w:r>
        <w:rPr>
          <w:rFonts w:ascii="Calibri" w:hAnsi="Calibri"/>
          <w:color w:val="231F20"/>
          <w:sz w:val="18"/>
        </w:rPr>
        <w:t>estamos</w:t>
      </w:r>
      <w:r>
        <w:rPr>
          <w:rFonts w:ascii="Calibri" w:hAnsi="Calibri"/>
          <w:color w:val="231F20"/>
          <w:spacing w:val="-7"/>
          <w:sz w:val="18"/>
        </w:rPr>
        <w:t> </w:t>
      </w:r>
      <w:r>
        <w:rPr>
          <w:rFonts w:ascii="Calibri" w:hAnsi="Calibri"/>
          <w:color w:val="231F20"/>
          <w:sz w:val="18"/>
        </w:rPr>
        <w:t>hablando?</w:t>
        <w:tab/>
        <w:t>25</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5"/>
        <w:jc w:val="right"/>
      </w:pPr>
      <w:r>
        <w:rPr>
          <w:color w:val="231F20"/>
        </w:rPr>
        <w:t>laboral, especialmente en muchos puestos ocupados</w:t>
      </w:r>
      <w:r>
        <w:rPr>
          <w:color w:val="231F20"/>
          <w:spacing w:val="42"/>
        </w:rPr>
        <w:t> </w:t>
      </w:r>
      <w:r>
        <w:rPr>
          <w:color w:val="231F20"/>
        </w:rPr>
        <w:t>por</w:t>
      </w:r>
      <w:r>
        <w:rPr>
          <w:color w:val="231F20"/>
          <w:spacing w:val="36"/>
        </w:rPr>
        <w:t> </w:t>
      </w:r>
      <w:r>
        <w:rPr>
          <w:color w:val="231F20"/>
        </w:rPr>
        <w:t>personas</w:t>
      </w:r>
      <w:r>
        <w:rPr>
          <w:color w:val="231F20"/>
          <w:w w:val="94"/>
        </w:rPr>
        <w:t> </w:t>
      </w:r>
      <w:r>
        <w:rPr>
          <w:color w:val="231F20"/>
        </w:rPr>
        <w:t>migrantes, dicha situación no ha repercutido de la manera en</w:t>
      </w:r>
      <w:r>
        <w:rPr>
          <w:color w:val="231F20"/>
          <w:spacing w:val="30"/>
        </w:rPr>
        <w:t> </w:t>
      </w:r>
      <w:r>
        <w:rPr>
          <w:color w:val="231F20"/>
        </w:rPr>
        <w:t>que</w:t>
      </w:r>
      <w:r>
        <w:rPr>
          <w:color w:val="231F20"/>
          <w:spacing w:val="3"/>
        </w:rPr>
        <w:t> </w:t>
      </w:r>
      <w:r>
        <w:rPr>
          <w:color w:val="231F20"/>
        </w:rPr>
        <w:t>se</w:t>
      </w:r>
      <w:r>
        <w:rPr>
          <w:color w:val="231F20"/>
          <w:w w:val="95"/>
        </w:rPr>
        <w:t> </w:t>
      </w:r>
      <w:r>
        <w:rPr>
          <w:color w:val="231F20"/>
        </w:rPr>
        <w:t>vaticinaba</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flujos</w:t>
      </w:r>
      <w:r>
        <w:rPr>
          <w:color w:val="231F20"/>
          <w:spacing w:val="26"/>
        </w:rPr>
        <w:t> </w:t>
      </w:r>
      <w:r>
        <w:rPr>
          <w:color w:val="231F20"/>
        </w:rPr>
        <w:t>migratorios,</w:t>
      </w:r>
      <w:r>
        <w:rPr>
          <w:color w:val="231F20"/>
          <w:spacing w:val="26"/>
        </w:rPr>
        <w:t> </w:t>
      </w:r>
      <w:r>
        <w:rPr>
          <w:color w:val="231F20"/>
        </w:rPr>
        <w:t>aun</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incremento</w:t>
      </w:r>
      <w:r>
        <w:rPr>
          <w:color w:val="231F20"/>
          <w:spacing w:val="26"/>
        </w:rPr>
        <w:t> </w:t>
      </w:r>
      <w:r>
        <w:rPr>
          <w:color w:val="231F20"/>
        </w:rPr>
        <w:t>de</w:t>
      </w:r>
      <w:r>
        <w:rPr>
          <w:color w:val="231F20"/>
          <w:spacing w:val="26"/>
        </w:rPr>
        <w:t> </w:t>
      </w:r>
      <w:r>
        <w:rPr>
          <w:color w:val="231F20"/>
        </w:rPr>
        <w:t>las</w:t>
      </w:r>
      <w:r>
        <w:rPr>
          <w:color w:val="231F20"/>
          <w:w w:val="94"/>
        </w:rPr>
        <w:t> </w:t>
      </w:r>
      <w:r>
        <w:rPr>
          <w:color w:val="231F20"/>
        </w:rPr>
        <w:t>políticas de securitización y de deportaciones. En tal sentido,</w:t>
      </w:r>
      <w:r>
        <w:rPr>
          <w:color w:val="231F20"/>
          <w:spacing w:val="52"/>
        </w:rPr>
        <w:t> </w:t>
      </w:r>
      <w:r>
        <w:rPr>
          <w:color w:val="231F20"/>
        </w:rPr>
        <w:t>la</w:t>
      </w:r>
      <w:r>
        <w:rPr>
          <w:color w:val="231F20"/>
          <w:spacing w:val="12"/>
        </w:rPr>
        <w:t> </w:t>
      </w:r>
      <w:r>
        <w:rPr>
          <w:color w:val="231F20"/>
        </w:rPr>
        <w:t>si-</w:t>
      </w:r>
      <w:r>
        <w:rPr>
          <w:color w:val="231F20"/>
          <w:w w:val="106"/>
        </w:rPr>
        <w:t> </w:t>
      </w:r>
      <w:r>
        <w:rPr>
          <w:color w:val="231F20"/>
        </w:rPr>
        <w:t>tuación de crisis permite evidenciar la complejidad de</w:t>
      </w:r>
      <w:r>
        <w:rPr>
          <w:color w:val="231F20"/>
          <w:spacing w:val="23"/>
        </w:rPr>
        <w:t> </w:t>
      </w:r>
      <w:r>
        <w:rPr>
          <w:color w:val="231F20"/>
        </w:rPr>
        <w:t>los</w:t>
      </w:r>
      <w:r>
        <w:rPr>
          <w:color w:val="231F20"/>
          <w:spacing w:val="10"/>
        </w:rPr>
        <w:t> </w:t>
      </w:r>
      <w:r>
        <w:rPr>
          <w:color w:val="231F20"/>
        </w:rPr>
        <w:t>procesos</w:t>
      </w:r>
      <w:r>
        <w:rPr>
          <w:color w:val="231F20"/>
          <w:spacing w:val="2"/>
          <w:w w:val="98"/>
        </w:rPr>
        <w:t> </w:t>
      </w:r>
      <w:r>
        <w:rPr>
          <w:color w:val="231F20"/>
          <w:spacing w:val="2"/>
        </w:rPr>
        <w:t>sociales </w:t>
      </w:r>
      <w:r>
        <w:rPr>
          <w:color w:val="231F20"/>
        </w:rPr>
        <w:t>de la migración, en virtud de que responden a</w:t>
      </w:r>
      <w:r>
        <w:rPr>
          <w:color w:val="231F20"/>
          <w:spacing w:val="11"/>
        </w:rPr>
        <w:t> </w:t>
      </w:r>
      <w:r>
        <w:rPr>
          <w:color w:val="231F20"/>
        </w:rPr>
        <w:t>factores</w:t>
      </w:r>
      <w:r>
        <w:rPr>
          <w:color w:val="231F20"/>
          <w:spacing w:val="7"/>
        </w:rPr>
        <w:t> </w:t>
      </w:r>
      <w:r>
        <w:rPr>
          <w:color w:val="231F20"/>
        </w:rPr>
        <w:t>que</w:t>
      </w:r>
      <w:r>
        <w:rPr>
          <w:color w:val="231F20"/>
          <w:spacing w:val="2"/>
          <w:w w:val="101"/>
        </w:rPr>
        <w:t> </w:t>
      </w:r>
      <w:r>
        <w:rPr>
          <w:color w:val="231F20"/>
        </w:rPr>
        <w:t>van más </w:t>
      </w:r>
      <w:r>
        <w:rPr>
          <w:color w:val="231F20"/>
          <w:spacing w:val="2"/>
        </w:rPr>
        <w:t>allá </w:t>
      </w:r>
      <w:r>
        <w:rPr>
          <w:color w:val="231F20"/>
        </w:rPr>
        <w:t>de la oferta y demanda de fuerza de trabajo y</w:t>
      </w:r>
      <w:r>
        <w:rPr>
          <w:color w:val="231F20"/>
          <w:spacing w:val="-2"/>
        </w:rPr>
        <w:t> </w:t>
      </w:r>
      <w:r>
        <w:rPr>
          <w:color w:val="231F20"/>
        </w:rPr>
        <w:t>la volun-</w:t>
      </w:r>
      <w:r>
        <w:rPr>
          <w:color w:val="231F20"/>
          <w:w w:val="106"/>
        </w:rPr>
        <w:t> </w:t>
      </w:r>
      <w:r>
        <w:rPr>
          <w:color w:val="231F20"/>
        </w:rPr>
        <w:t>tad política para la regulación de la movilidad, aun en</w:t>
      </w:r>
      <w:r>
        <w:rPr>
          <w:color w:val="231F20"/>
          <w:spacing w:val="24"/>
        </w:rPr>
        <w:t> </w:t>
      </w:r>
      <w:r>
        <w:rPr>
          <w:color w:val="231F20"/>
        </w:rPr>
        <w:t>tiempos</w:t>
      </w:r>
      <w:r>
        <w:rPr>
          <w:color w:val="231F20"/>
          <w:spacing w:val="8"/>
        </w:rPr>
        <w:t> </w:t>
      </w:r>
      <w:r>
        <w:rPr>
          <w:color w:val="231F20"/>
        </w:rPr>
        <w:t>más</w:t>
      </w:r>
      <w:r>
        <w:rPr>
          <w:color w:val="231F20"/>
          <w:w w:val="94"/>
        </w:rPr>
        <w:t> </w:t>
      </w:r>
      <w:r>
        <w:rPr>
          <w:color w:val="231F20"/>
        </w:rPr>
        <w:t>críticos (Domínguez, Guerra-Talavera y</w:t>
      </w:r>
      <w:r>
        <w:rPr>
          <w:color w:val="231F20"/>
          <w:spacing w:val="9"/>
        </w:rPr>
        <w:t> </w:t>
      </w:r>
      <w:r>
        <w:rPr>
          <w:color w:val="231F20"/>
        </w:rPr>
        <w:t>Parreño-Castellano,</w:t>
      </w:r>
      <w:r>
        <w:rPr>
          <w:color w:val="231F20"/>
          <w:spacing w:val="2"/>
        </w:rPr>
        <w:t> 2014).</w:t>
      </w:r>
      <w:r>
        <w:rPr>
          <w:color w:val="231F20"/>
          <w:spacing w:val="2"/>
          <w:w w:val="96"/>
        </w:rPr>
        <w:t> </w:t>
      </w:r>
      <w:r>
        <w:rPr>
          <w:color w:val="231F20"/>
        </w:rPr>
        <w:t>Hacia 2010 el mercado de valores y la actividad</w:t>
      </w:r>
      <w:r>
        <w:rPr>
          <w:color w:val="231F20"/>
          <w:spacing w:val="16"/>
        </w:rPr>
        <w:t> </w:t>
      </w:r>
      <w:r>
        <w:rPr>
          <w:color w:val="231F20"/>
        </w:rPr>
        <w:t>industrial</w:t>
      </w:r>
      <w:r>
        <w:rPr>
          <w:color w:val="231F20"/>
          <w:spacing w:val="15"/>
        </w:rPr>
        <w:t> </w:t>
      </w:r>
      <w:r>
        <w:rPr>
          <w:color w:val="231F20"/>
        </w:rPr>
        <w:t>em-</w:t>
      </w:r>
      <w:r>
        <w:rPr>
          <w:color w:val="231F20"/>
          <w:w w:val="106"/>
        </w:rPr>
        <w:t> </w:t>
      </w:r>
      <w:r>
        <w:rPr>
          <w:color w:val="231F20"/>
        </w:rPr>
        <w:t>pezaron a manifestar signos de recuperación, al menos</w:t>
      </w:r>
      <w:r>
        <w:rPr>
          <w:color w:val="231F20"/>
          <w:spacing w:val="51"/>
        </w:rPr>
        <w:t> </w:t>
      </w:r>
      <w:r>
        <w:rPr>
          <w:color w:val="231F20"/>
        </w:rPr>
        <w:t>en</w:t>
      </w:r>
      <w:r>
        <w:rPr>
          <w:color w:val="231F20"/>
          <w:spacing w:val="21"/>
        </w:rPr>
        <w:t> </w:t>
      </w:r>
      <w:r>
        <w:rPr>
          <w:color w:val="231F20"/>
        </w:rPr>
        <w:t>algunos</w:t>
      </w:r>
      <w:r>
        <w:rPr>
          <w:color w:val="231F20"/>
          <w:w w:val="98"/>
        </w:rPr>
        <w:t> </w:t>
      </w:r>
      <w:r>
        <w:rPr>
          <w:color w:val="231F20"/>
        </w:rPr>
        <w:t>países. En el caso de Estados Unidos, las muestras</w:t>
      </w:r>
      <w:r>
        <w:rPr>
          <w:color w:val="231F20"/>
          <w:spacing w:val="29"/>
        </w:rPr>
        <w:t> </w:t>
      </w:r>
      <w:r>
        <w:rPr>
          <w:color w:val="231F20"/>
        </w:rPr>
        <w:t>de</w:t>
      </w:r>
      <w:r>
        <w:rPr>
          <w:color w:val="231F20"/>
          <w:spacing w:val="9"/>
        </w:rPr>
        <w:t> </w:t>
      </w:r>
      <w:r>
        <w:rPr>
          <w:color w:val="231F20"/>
        </w:rPr>
        <w:t>recuperación</w:t>
      </w:r>
      <w:r>
        <w:rPr>
          <w:color w:val="231F20"/>
          <w:w w:val="109"/>
        </w:rPr>
        <w:t> </w:t>
      </w:r>
      <w:r>
        <w:rPr>
          <w:color w:val="231F20"/>
        </w:rPr>
        <w:t>económica se expresaron en un crecimiento desigual de las</w:t>
      </w:r>
      <w:r>
        <w:rPr>
          <w:color w:val="231F20"/>
          <w:spacing w:val="41"/>
        </w:rPr>
        <w:t> </w:t>
      </w:r>
      <w:r>
        <w:rPr>
          <w:color w:val="231F20"/>
        </w:rPr>
        <w:t>tasas</w:t>
      </w:r>
      <w:r>
        <w:rPr>
          <w:color w:val="231F20"/>
          <w:spacing w:val="4"/>
        </w:rPr>
        <w:t> </w:t>
      </w:r>
      <w:r>
        <w:rPr>
          <w:color w:val="231F20"/>
        </w:rPr>
        <w:t>de</w:t>
      </w:r>
      <w:r>
        <w:rPr>
          <w:color w:val="231F20"/>
          <w:w w:val="100"/>
        </w:rPr>
        <w:t> </w:t>
      </w:r>
      <w:r>
        <w:rPr>
          <w:color w:val="231F20"/>
        </w:rPr>
        <w:t>actividad en determinados sectores, aunque los salarios</w:t>
      </w:r>
      <w:r>
        <w:rPr>
          <w:color w:val="231F20"/>
          <w:spacing w:val="16"/>
        </w:rPr>
        <w:t> </w:t>
      </w:r>
      <w:r>
        <w:rPr>
          <w:color w:val="231F20"/>
        </w:rPr>
        <w:t>reales</w:t>
      </w:r>
      <w:r>
        <w:rPr>
          <w:color w:val="231F20"/>
          <w:spacing w:val="19"/>
        </w:rPr>
        <w:t> </w:t>
      </w:r>
      <w:r>
        <w:rPr>
          <w:color w:val="231F20"/>
        </w:rPr>
        <w:t>per-</w:t>
      </w:r>
      <w:r>
        <w:rPr>
          <w:color w:val="231F20"/>
          <w:w w:val="106"/>
        </w:rPr>
        <w:t> </w:t>
      </w:r>
      <w:r>
        <w:rPr>
          <w:color w:val="231F20"/>
        </w:rPr>
        <w:t>manecieron</w:t>
      </w:r>
      <w:r>
        <w:rPr>
          <w:color w:val="231F20"/>
          <w:spacing w:val="-11"/>
        </w:rPr>
        <w:t> </w:t>
      </w:r>
      <w:r>
        <w:rPr>
          <w:color w:val="231F20"/>
        </w:rPr>
        <w:t>estancados</w:t>
      </w:r>
      <w:r>
        <w:rPr>
          <w:color w:val="231F20"/>
          <w:spacing w:val="-11"/>
        </w:rPr>
        <w:t> </w:t>
      </w:r>
      <w:r>
        <w:rPr>
          <w:color w:val="231F20"/>
        </w:rPr>
        <w:t>o</w:t>
      </w:r>
      <w:r>
        <w:rPr>
          <w:color w:val="231F20"/>
          <w:spacing w:val="-11"/>
        </w:rPr>
        <w:t> </w:t>
      </w:r>
      <w:r>
        <w:rPr>
          <w:color w:val="231F20"/>
        </w:rPr>
        <w:t>por</w:t>
      </w:r>
      <w:r>
        <w:rPr>
          <w:color w:val="231F20"/>
          <w:spacing w:val="-11"/>
        </w:rPr>
        <w:t> </w:t>
      </w:r>
      <w:r>
        <w:rPr>
          <w:color w:val="231F20"/>
        </w:rPr>
        <w:t>debajo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niveles</w:t>
      </w:r>
      <w:r>
        <w:rPr>
          <w:color w:val="231F20"/>
          <w:spacing w:val="-11"/>
        </w:rPr>
        <w:t> </w:t>
      </w:r>
      <w:r>
        <w:rPr>
          <w:color w:val="231F20"/>
        </w:rPr>
        <w:t>previos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crisis.</w:t>
      </w:r>
      <w:r>
        <w:rPr>
          <w:color w:val="231F20"/>
          <w:w w:val="93"/>
        </w:rPr>
        <w:t> </w:t>
      </w:r>
      <w:r>
        <w:rPr>
          <w:color w:val="231F20"/>
        </w:rPr>
        <w:t>La</w:t>
      </w:r>
      <w:r>
        <w:rPr>
          <w:color w:val="231F20"/>
          <w:spacing w:val="-15"/>
        </w:rPr>
        <w:t> </w:t>
      </w:r>
      <w:r>
        <w:rPr>
          <w:color w:val="231F20"/>
        </w:rPr>
        <w:t>mejora</w:t>
      </w:r>
      <w:r>
        <w:rPr>
          <w:color w:val="231F20"/>
          <w:spacing w:val="-15"/>
        </w:rPr>
        <w:t> </w:t>
      </w:r>
      <w:r>
        <w:rPr>
          <w:color w:val="231F20"/>
        </w:rPr>
        <w:t>económica,</w:t>
      </w:r>
      <w:r>
        <w:rPr>
          <w:color w:val="231F20"/>
          <w:spacing w:val="-15"/>
        </w:rPr>
        <w:t> </w:t>
      </w:r>
      <w:r>
        <w:rPr>
          <w:color w:val="231F20"/>
        </w:rPr>
        <w:t>aun</w:t>
      </w:r>
      <w:r>
        <w:rPr>
          <w:color w:val="231F20"/>
          <w:spacing w:val="-15"/>
        </w:rPr>
        <w:t> </w:t>
      </w:r>
      <w:r>
        <w:rPr>
          <w:color w:val="231F20"/>
        </w:rPr>
        <w:t>con</w:t>
      </w:r>
      <w:r>
        <w:rPr>
          <w:color w:val="231F20"/>
          <w:spacing w:val="-15"/>
        </w:rPr>
        <w:t> </w:t>
      </w:r>
      <w:r>
        <w:rPr>
          <w:color w:val="231F20"/>
        </w:rPr>
        <w:t>bajos</w:t>
      </w:r>
      <w:r>
        <w:rPr>
          <w:color w:val="231F20"/>
          <w:spacing w:val="-15"/>
        </w:rPr>
        <w:t> </w:t>
      </w:r>
      <w:r>
        <w:rPr>
          <w:color w:val="231F20"/>
        </w:rPr>
        <w:t>salarios,</w:t>
      </w:r>
      <w:r>
        <w:rPr>
          <w:color w:val="231F20"/>
          <w:spacing w:val="-15"/>
        </w:rPr>
        <w:t> </w:t>
      </w:r>
      <w:r>
        <w:rPr>
          <w:color w:val="231F20"/>
        </w:rPr>
        <w:t>se</w:t>
      </w:r>
      <w:r>
        <w:rPr>
          <w:color w:val="231F20"/>
          <w:spacing w:val="-15"/>
        </w:rPr>
        <w:t> </w:t>
      </w:r>
      <w:r>
        <w:rPr>
          <w:color w:val="231F20"/>
        </w:rPr>
        <w:t>reflejó</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repunte</w:t>
      </w:r>
      <w:r>
        <w:rPr>
          <w:color w:val="231F20"/>
          <w:w w:val="95"/>
        </w:rPr>
        <w:t> </w:t>
      </w:r>
      <w:r>
        <w:rPr>
          <w:color w:val="231F20"/>
        </w:rPr>
        <w:t>de</w:t>
      </w:r>
      <w:r>
        <w:rPr>
          <w:color w:val="231F20"/>
          <w:spacing w:val="-14"/>
        </w:rPr>
        <w:t> </w:t>
      </w:r>
      <w:r>
        <w:rPr>
          <w:color w:val="231F20"/>
        </w:rPr>
        <w:t>la</w:t>
      </w:r>
      <w:r>
        <w:rPr>
          <w:color w:val="231F20"/>
          <w:spacing w:val="-14"/>
        </w:rPr>
        <w:t> </w:t>
      </w:r>
      <w:r>
        <w:rPr>
          <w:color w:val="231F20"/>
        </w:rPr>
        <w:t>migración</w:t>
      </w:r>
      <w:r>
        <w:rPr>
          <w:color w:val="231F20"/>
          <w:spacing w:val="-14"/>
        </w:rPr>
        <w:t> </w:t>
      </w:r>
      <w:r>
        <w:rPr>
          <w:color w:val="231F20"/>
        </w:rPr>
        <w:t>de</w:t>
      </w:r>
      <w:r>
        <w:rPr>
          <w:color w:val="231F20"/>
          <w:spacing w:val="-14"/>
        </w:rPr>
        <w:t> </w:t>
      </w:r>
      <w:r>
        <w:rPr>
          <w:color w:val="231F20"/>
        </w:rPr>
        <w:t>mano</w:t>
      </w:r>
      <w:r>
        <w:rPr>
          <w:color w:val="231F20"/>
          <w:spacing w:val="-14"/>
        </w:rPr>
        <w:t> </w:t>
      </w:r>
      <w:r>
        <w:rPr>
          <w:color w:val="231F20"/>
        </w:rPr>
        <w:t>de</w:t>
      </w:r>
      <w:r>
        <w:rPr>
          <w:color w:val="231F20"/>
          <w:spacing w:val="-14"/>
        </w:rPr>
        <w:t> </w:t>
      </w:r>
      <w:r>
        <w:rPr>
          <w:color w:val="231F20"/>
        </w:rPr>
        <w:t>obra</w:t>
      </w:r>
      <w:r>
        <w:rPr>
          <w:color w:val="231F20"/>
          <w:spacing w:val="-14"/>
        </w:rPr>
        <w:t> </w:t>
      </w:r>
      <w:r>
        <w:rPr>
          <w:color w:val="231F20"/>
        </w:rPr>
        <w:t>de</w:t>
      </w:r>
      <w:r>
        <w:rPr>
          <w:color w:val="231F20"/>
          <w:spacing w:val="-14"/>
        </w:rPr>
        <w:t> </w:t>
      </w:r>
      <w:r>
        <w:rPr>
          <w:color w:val="231F20"/>
        </w:rPr>
        <w:t>baja</w:t>
      </w:r>
      <w:r>
        <w:rPr>
          <w:color w:val="231F20"/>
          <w:spacing w:val="-14"/>
        </w:rPr>
        <w:t> </w:t>
      </w:r>
      <w:r>
        <w:rPr>
          <w:color w:val="231F20"/>
        </w:rPr>
        <w:t>calificación,</w:t>
      </w:r>
      <w:r>
        <w:rPr>
          <w:color w:val="231F20"/>
          <w:spacing w:val="-14"/>
        </w:rPr>
        <w:t> </w:t>
      </w:r>
      <w:r>
        <w:rPr>
          <w:color w:val="231F20"/>
        </w:rPr>
        <w:t>pero</w:t>
      </w:r>
      <w:r>
        <w:rPr>
          <w:color w:val="231F20"/>
          <w:spacing w:val="-14"/>
        </w:rPr>
        <w:t> </w:t>
      </w:r>
      <w:r>
        <w:rPr>
          <w:color w:val="231F20"/>
        </w:rPr>
        <w:t>sobre</w:t>
      </w:r>
      <w:r>
        <w:rPr>
          <w:color w:val="231F20"/>
          <w:spacing w:val="-14"/>
        </w:rPr>
        <w:t> </w:t>
      </w:r>
      <w:r>
        <w:rPr>
          <w:color w:val="231F20"/>
        </w:rPr>
        <w:t>todo</w:t>
      </w:r>
      <w:r>
        <w:rPr>
          <w:color w:val="231F20"/>
          <w:w w:val="103"/>
        </w:rPr>
        <w:t> </w:t>
      </w:r>
      <w:r>
        <w:rPr>
          <w:color w:val="231F20"/>
        </w:rPr>
        <w:t>de alta calificación. Los bajos salarios en el momento posterior a</w:t>
      </w:r>
      <w:r>
        <w:rPr>
          <w:color w:val="231F20"/>
          <w:spacing w:val="6"/>
        </w:rPr>
        <w:t> </w:t>
      </w:r>
      <w:r>
        <w:rPr>
          <w:color w:val="231F20"/>
        </w:rPr>
        <w:t>la</w:t>
      </w:r>
      <w:r>
        <w:rPr>
          <w:color w:val="231F20"/>
          <w:w w:val="98"/>
        </w:rPr>
        <w:t> </w:t>
      </w:r>
      <w:r>
        <w:rPr>
          <w:color w:val="231F20"/>
        </w:rPr>
        <w:t>crisis financiera no impidieron que la migración</w:t>
      </w:r>
      <w:r>
        <w:rPr>
          <w:color w:val="231F20"/>
          <w:spacing w:val="27"/>
        </w:rPr>
        <w:t> </w:t>
      </w:r>
      <w:r>
        <w:rPr>
          <w:color w:val="231F20"/>
        </w:rPr>
        <w:t>calificada</w:t>
      </w:r>
      <w:r>
        <w:rPr>
          <w:color w:val="231F20"/>
          <w:spacing w:val="12"/>
        </w:rPr>
        <w:t> </w:t>
      </w:r>
      <w:r>
        <w:rPr>
          <w:color w:val="231F20"/>
        </w:rPr>
        <w:t>siguiera</w:t>
      </w:r>
      <w:r>
        <w:rPr>
          <w:color w:val="231F20"/>
          <w:spacing w:val="1"/>
          <w:w w:val="99"/>
        </w:rPr>
        <w:t> </w:t>
      </w:r>
      <w:r>
        <w:rPr>
          <w:color w:val="231F20"/>
        </w:rPr>
        <w:t>aumentando; por lo contrario, ésta presentó</w:t>
      </w:r>
      <w:r>
        <w:rPr>
          <w:color w:val="231F20"/>
          <w:spacing w:val="39"/>
        </w:rPr>
        <w:t> </w:t>
      </w:r>
      <w:r>
        <w:rPr>
          <w:color w:val="231F20"/>
        </w:rPr>
        <w:t>incrementos</w:t>
      </w:r>
      <w:r>
        <w:rPr>
          <w:color w:val="231F20"/>
          <w:spacing w:val="36"/>
        </w:rPr>
        <w:t> </w:t>
      </w:r>
      <w:r>
        <w:rPr>
          <w:color w:val="231F20"/>
        </w:rPr>
        <w:t>conside-</w:t>
      </w:r>
      <w:r>
        <w:rPr>
          <w:color w:val="231F20"/>
          <w:w w:val="106"/>
        </w:rPr>
        <w:t> </w:t>
      </w:r>
      <w:r>
        <w:rPr>
          <w:color w:val="231F20"/>
        </w:rPr>
        <w:t>rables, fenómeno ligado a una caída en la contratación de mano  </w:t>
      </w:r>
      <w:r>
        <w:rPr>
          <w:color w:val="231F20"/>
          <w:spacing w:val="19"/>
        </w:rPr>
        <w:t> </w:t>
      </w:r>
      <w:r>
        <w:rPr>
          <w:color w:val="231F20"/>
        </w:rPr>
        <w:t>de</w:t>
      </w:r>
    </w:p>
    <w:p>
      <w:pPr>
        <w:pStyle w:val="BodyText"/>
        <w:spacing w:before="3"/>
        <w:ind w:left="1840"/>
      </w:pPr>
      <w:r>
        <w:rPr>
          <w:color w:val="231F20"/>
        </w:rPr>
        <w:t>obra nativa.</w:t>
      </w:r>
    </w:p>
    <w:p>
      <w:pPr>
        <w:pStyle w:val="BodyText"/>
        <w:spacing w:line="340" w:lineRule="exact" w:before="16"/>
        <w:ind w:left="1840" w:right="2097" w:firstLine="360"/>
        <w:jc w:val="both"/>
      </w:pPr>
      <w:r>
        <w:rPr>
          <w:color w:val="231F20"/>
        </w:rPr>
        <w:t>Al</w:t>
      </w:r>
      <w:r>
        <w:rPr>
          <w:color w:val="231F20"/>
          <w:spacing w:val="-22"/>
        </w:rPr>
        <w:t> </w:t>
      </w:r>
      <w:r>
        <w:rPr>
          <w:color w:val="231F20"/>
          <w:spacing w:val="-3"/>
        </w:rPr>
        <w:t>respecto,</w:t>
      </w:r>
      <w:r>
        <w:rPr>
          <w:color w:val="231F20"/>
          <w:spacing w:val="-22"/>
        </w:rPr>
        <w:t> </w:t>
      </w:r>
      <w:r>
        <w:rPr>
          <w:color w:val="231F20"/>
        </w:rPr>
        <w:t>Salzman,</w:t>
      </w:r>
      <w:r>
        <w:rPr>
          <w:color w:val="231F20"/>
          <w:spacing w:val="-22"/>
        </w:rPr>
        <w:t> </w:t>
      </w:r>
      <w:r>
        <w:rPr>
          <w:color w:val="231F20"/>
          <w:spacing w:val="-4"/>
        </w:rPr>
        <w:t>Kuehn</w:t>
      </w:r>
      <w:r>
        <w:rPr>
          <w:color w:val="231F20"/>
          <w:spacing w:val="-22"/>
        </w:rPr>
        <w:t> </w:t>
      </w:r>
      <w:r>
        <w:rPr>
          <w:color w:val="231F20"/>
        </w:rPr>
        <w:t>y</w:t>
      </w:r>
      <w:r>
        <w:rPr>
          <w:color w:val="231F20"/>
          <w:spacing w:val="-22"/>
        </w:rPr>
        <w:t> </w:t>
      </w:r>
      <w:r>
        <w:rPr>
          <w:color w:val="231F20"/>
          <w:spacing w:val="-3"/>
        </w:rPr>
        <w:t>Lowell</w:t>
      </w:r>
      <w:r>
        <w:rPr>
          <w:color w:val="231F20"/>
          <w:spacing w:val="-22"/>
        </w:rPr>
        <w:t> </w:t>
      </w:r>
      <w:r>
        <w:rPr>
          <w:color w:val="231F20"/>
        </w:rPr>
        <w:t>(2013)</w:t>
      </w:r>
      <w:r>
        <w:rPr>
          <w:color w:val="231F20"/>
          <w:spacing w:val="-22"/>
        </w:rPr>
        <w:t> </w:t>
      </w:r>
      <w:r>
        <w:rPr>
          <w:color w:val="231F20"/>
        </w:rPr>
        <w:t>sostienen</w:t>
      </w:r>
      <w:r>
        <w:rPr>
          <w:color w:val="231F20"/>
          <w:spacing w:val="-22"/>
        </w:rPr>
        <w:t> </w:t>
      </w:r>
      <w:r>
        <w:rPr>
          <w:color w:val="231F20"/>
          <w:spacing w:val="-2"/>
        </w:rPr>
        <w:t>que</w:t>
      </w:r>
      <w:r>
        <w:rPr>
          <w:color w:val="231F20"/>
          <w:spacing w:val="-22"/>
        </w:rPr>
        <w:t> </w:t>
      </w:r>
      <w:r>
        <w:rPr>
          <w:color w:val="231F20"/>
        </w:rPr>
        <w:t>pese</w:t>
      </w:r>
      <w:r>
        <w:rPr>
          <w:color w:val="231F20"/>
          <w:spacing w:val="-22"/>
        </w:rPr>
        <w:t> </w:t>
      </w:r>
      <w:r>
        <w:rPr>
          <w:color w:val="231F20"/>
        </w:rPr>
        <w:t>a </w:t>
      </w:r>
      <w:r>
        <w:rPr>
          <w:color w:val="231F20"/>
          <w:spacing w:val="-2"/>
        </w:rPr>
        <w:t>que existe </w:t>
      </w:r>
      <w:r>
        <w:rPr>
          <w:color w:val="231F20"/>
        </w:rPr>
        <w:t>una </w:t>
      </w:r>
      <w:r>
        <w:rPr>
          <w:color w:val="231F20"/>
          <w:spacing w:val="-3"/>
        </w:rPr>
        <w:t>importante formación </w:t>
      </w:r>
      <w:r>
        <w:rPr>
          <w:color w:val="231F20"/>
        </w:rPr>
        <w:t>de recursos </w:t>
      </w:r>
      <w:r>
        <w:rPr>
          <w:color w:val="231F20"/>
          <w:spacing w:val="-3"/>
        </w:rPr>
        <w:t>humanos </w:t>
      </w:r>
      <w:r>
        <w:rPr>
          <w:color w:val="231F20"/>
        </w:rPr>
        <w:t>de perso- nas</w:t>
      </w:r>
      <w:r>
        <w:rPr>
          <w:color w:val="231F20"/>
          <w:spacing w:val="-7"/>
        </w:rPr>
        <w:t> </w:t>
      </w:r>
      <w:r>
        <w:rPr>
          <w:color w:val="231F20"/>
          <w:spacing w:val="-2"/>
        </w:rPr>
        <w:t>que</w:t>
      </w:r>
      <w:r>
        <w:rPr>
          <w:color w:val="231F20"/>
          <w:spacing w:val="-7"/>
        </w:rPr>
        <w:t> </w:t>
      </w:r>
      <w:r>
        <w:rPr>
          <w:color w:val="231F20"/>
          <w:spacing w:val="-3"/>
        </w:rPr>
        <w:t>nacieron</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spacing w:val="-4"/>
        </w:rPr>
        <w:t>Unidos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spacing w:val="-3"/>
        </w:rPr>
        <w:t>áreas</w:t>
      </w:r>
      <w:r>
        <w:rPr>
          <w:color w:val="231F20"/>
          <w:spacing w:val="-7"/>
        </w:rPr>
        <w:t> </w:t>
      </w:r>
      <w:r>
        <w:rPr>
          <w:color w:val="231F20"/>
        </w:rPr>
        <w:t>de</w:t>
      </w:r>
      <w:r>
        <w:rPr>
          <w:color w:val="231F20"/>
          <w:spacing w:val="-7"/>
        </w:rPr>
        <w:t> </w:t>
      </w:r>
      <w:r>
        <w:rPr>
          <w:color w:val="231F20"/>
        </w:rPr>
        <w:t>ciencias,</w:t>
      </w:r>
      <w:r>
        <w:rPr>
          <w:color w:val="231F20"/>
          <w:spacing w:val="-7"/>
        </w:rPr>
        <w:t> </w:t>
      </w:r>
      <w:r>
        <w:rPr>
          <w:color w:val="231F20"/>
        </w:rPr>
        <w:t>tecnolo- gía,</w:t>
      </w:r>
      <w:r>
        <w:rPr>
          <w:color w:val="231F20"/>
          <w:spacing w:val="-14"/>
        </w:rPr>
        <w:t> </w:t>
      </w:r>
      <w:r>
        <w:rPr>
          <w:color w:val="231F20"/>
        </w:rPr>
        <w:t>ingeniería</w:t>
      </w:r>
      <w:r>
        <w:rPr>
          <w:color w:val="231F20"/>
          <w:spacing w:val="-14"/>
        </w:rPr>
        <w:t> </w:t>
      </w:r>
      <w:r>
        <w:rPr>
          <w:color w:val="231F20"/>
        </w:rPr>
        <w:t>y</w:t>
      </w:r>
      <w:r>
        <w:rPr>
          <w:color w:val="231F20"/>
          <w:spacing w:val="-14"/>
        </w:rPr>
        <w:t> </w:t>
      </w:r>
      <w:r>
        <w:rPr>
          <w:color w:val="231F20"/>
          <w:spacing w:val="-3"/>
        </w:rPr>
        <w:t>matemáticas</w:t>
      </w:r>
      <w:r>
        <w:rPr>
          <w:color w:val="231F20"/>
          <w:spacing w:val="-14"/>
        </w:rPr>
        <w:t> </w:t>
      </w:r>
      <w:r>
        <w:rPr>
          <w:color w:val="231F20"/>
        </w:rPr>
        <w:t>(ctim</w:t>
      </w:r>
      <w:r>
        <w:rPr>
          <w:color w:val="231F20"/>
          <w:spacing w:val="34"/>
        </w:rPr>
        <w:t> </w:t>
      </w:r>
      <w:r>
        <w:rPr>
          <w:color w:val="231F20"/>
        </w:rPr>
        <w:t>o</w:t>
      </w:r>
      <w:r>
        <w:rPr>
          <w:color w:val="231F20"/>
          <w:spacing w:val="-14"/>
        </w:rPr>
        <w:t> </w:t>
      </w:r>
      <w:r>
        <w:rPr>
          <w:color w:val="231F20"/>
        </w:rPr>
        <w:t>stem</w:t>
      </w:r>
      <w:r>
        <w:rPr>
          <w:rFonts w:ascii="Palatino Linotype" w:hAnsi="Palatino Linotype"/>
          <w:i/>
          <w:color w:val="231F20"/>
        </w:rPr>
        <w:t>,</w:t>
      </w:r>
      <w:r>
        <w:rPr>
          <w:rFonts w:ascii="Palatino Linotype" w:hAnsi="Palatino Linotype"/>
          <w:i/>
          <w:color w:val="231F20"/>
          <w:spacing w:val="-15"/>
        </w:rPr>
        <w:t> </w:t>
      </w:r>
      <w:r>
        <w:rPr>
          <w:color w:val="231F20"/>
        </w:rPr>
        <w:t>por</w:t>
      </w:r>
      <w:r>
        <w:rPr>
          <w:color w:val="231F20"/>
          <w:spacing w:val="-14"/>
        </w:rPr>
        <w:t> </w:t>
      </w:r>
      <w:r>
        <w:rPr>
          <w:color w:val="231F20"/>
        </w:rPr>
        <w:t>las</w:t>
      </w:r>
      <w:r>
        <w:rPr>
          <w:color w:val="231F20"/>
          <w:spacing w:val="-14"/>
        </w:rPr>
        <w:t> </w:t>
      </w:r>
      <w:r>
        <w:rPr>
          <w:color w:val="231F20"/>
        </w:rPr>
        <w:t>siglas</w:t>
      </w:r>
      <w:r>
        <w:rPr>
          <w:color w:val="231F20"/>
          <w:spacing w:val="-14"/>
        </w:rPr>
        <w:t> </w:t>
      </w:r>
      <w:r>
        <w:rPr>
          <w:color w:val="231F20"/>
        </w:rPr>
        <w:t>en</w:t>
      </w:r>
      <w:r>
        <w:rPr>
          <w:color w:val="231F20"/>
          <w:spacing w:val="-14"/>
        </w:rPr>
        <w:t> </w:t>
      </w:r>
      <w:r>
        <w:rPr>
          <w:color w:val="231F20"/>
        </w:rPr>
        <w:t>inglés</w:t>
      </w:r>
      <w:r>
        <w:rPr>
          <w:color w:val="231F20"/>
          <w:spacing w:val="-14"/>
        </w:rPr>
        <w:t> </w:t>
      </w:r>
      <w:r>
        <w:rPr>
          <w:color w:val="231F20"/>
        </w:rPr>
        <w:t>de </w:t>
      </w:r>
      <w:r>
        <w:rPr>
          <w:rFonts w:ascii="Palatino Linotype" w:hAnsi="Palatino Linotype"/>
          <w:i/>
          <w:color w:val="231F20"/>
        </w:rPr>
        <w:t>science, </w:t>
      </w:r>
      <w:r>
        <w:rPr>
          <w:rFonts w:ascii="Palatino Linotype" w:hAnsi="Palatino Linotype"/>
          <w:i/>
          <w:color w:val="231F20"/>
          <w:spacing w:val="-4"/>
        </w:rPr>
        <w:t>technology, </w:t>
      </w:r>
      <w:r>
        <w:rPr>
          <w:rFonts w:ascii="Palatino Linotype" w:hAnsi="Palatino Linotype"/>
          <w:i/>
          <w:color w:val="231F20"/>
          <w:spacing w:val="-3"/>
        </w:rPr>
        <w:t>engineering, and </w:t>
      </w:r>
      <w:r>
        <w:rPr>
          <w:rFonts w:ascii="Palatino Linotype" w:hAnsi="Palatino Linotype"/>
          <w:i/>
          <w:color w:val="231F20"/>
          <w:spacing w:val="-4"/>
        </w:rPr>
        <w:t>mathematics</w:t>
      </w:r>
      <w:r>
        <w:rPr>
          <w:color w:val="231F20"/>
          <w:spacing w:val="-4"/>
        </w:rPr>
        <w:t>), </w:t>
      </w:r>
      <w:r>
        <w:rPr>
          <w:color w:val="231F20"/>
        </w:rPr>
        <w:t>la oferta de</w:t>
      </w:r>
      <w:r>
        <w:rPr>
          <w:color w:val="231F20"/>
          <w:spacing w:val="-30"/>
        </w:rPr>
        <w:t> </w:t>
      </w:r>
      <w:r>
        <w:rPr>
          <w:color w:val="231F20"/>
        </w:rPr>
        <w:t>egre- sados en esas </w:t>
      </w:r>
      <w:r>
        <w:rPr>
          <w:color w:val="231F20"/>
          <w:spacing w:val="-3"/>
        </w:rPr>
        <w:t>áreas </w:t>
      </w:r>
      <w:r>
        <w:rPr>
          <w:color w:val="231F20"/>
          <w:spacing w:val="-2"/>
        </w:rPr>
        <w:t>supera </w:t>
      </w:r>
      <w:r>
        <w:rPr>
          <w:color w:val="231F20"/>
        </w:rPr>
        <w:t>al </w:t>
      </w:r>
      <w:r>
        <w:rPr>
          <w:color w:val="231F20"/>
          <w:spacing w:val="-3"/>
        </w:rPr>
        <w:t>número </w:t>
      </w:r>
      <w:r>
        <w:rPr>
          <w:color w:val="231F20"/>
        </w:rPr>
        <w:t>de personal </w:t>
      </w:r>
      <w:r>
        <w:rPr>
          <w:color w:val="231F20"/>
          <w:spacing w:val="-3"/>
        </w:rPr>
        <w:t>contratado </w:t>
      </w:r>
      <w:r>
        <w:rPr>
          <w:color w:val="231F20"/>
        </w:rPr>
        <w:t>en  </w:t>
      </w:r>
      <w:r>
        <w:rPr>
          <w:color w:val="231F20"/>
          <w:spacing w:val="3"/>
        </w:rPr>
        <w:t> </w:t>
      </w:r>
      <w:r>
        <w:rPr>
          <w:color w:val="231F20"/>
        </w:rPr>
        <w:t>una</w:t>
      </w:r>
    </w:p>
    <w:p>
      <w:pPr>
        <w:spacing w:after="0" w:line="340" w:lineRule="exact"/>
        <w:jc w:val="both"/>
        <w:sectPr>
          <w:footerReference w:type="default" r:id="rId94"/>
          <w:pgSz w:w="10480" w:h="13880"/>
          <w:pgMar w:footer="222" w:header="0" w:top="420" w:bottom="420" w:left="0" w:right="0"/>
          <w:pgNumType w:start="25"/>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26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6"/>
        <w:jc w:val="both"/>
      </w:pPr>
      <w:r>
        <w:rPr>
          <w:color w:val="231F20"/>
        </w:rPr>
        <w:t>relación de dos a uno, esto es, por cada dos egresados en áreas de ctim,</w:t>
      </w:r>
      <w:r>
        <w:rPr>
          <w:color w:val="231F20"/>
          <w:spacing w:val="-12"/>
        </w:rPr>
        <w:t> </w:t>
      </w:r>
      <w:r>
        <w:rPr>
          <w:color w:val="231F20"/>
        </w:rPr>
        <w:t>solamente</w:t>
      </w:r>
      <w:r>
        <w:rPr>
          <w:color w:val="231F20"/>
          <w:spacing w:val="-12"/>
        </w:rPr>
        <w:t> </w:t>
      </w:r>
      <w:r>
        <w:rPr>
          <w:color w:val="231F20"/>
        </w:rPr>
        <w:t>uno</w:t>
      </w:r>
      <w:r>
        <w:rPr>
          <w:color w:val="231F20"/>
          <w:spacing w:val="-12"/>
        </w:rPr>
        <w:t> </w:t>
      </w:r>
      <w:r>
        <w:rPr>
          <w:color w:val="231F20"/>
        </w:rPr>
        <w:t>es</w:t>
      </w:r>
      <w:r>
        <w:rPr>
          <w:color w:val="231F20"/>
          <w:spacing w:val="-12"/>
        </w:rPr>
        <w:t> </w:t>
      </w:r>
      <w:r>
        <w:rPr>
          <w:color w:val="231F20"/>
        </w:rPr>
        <w:t>contratado</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campo;</w:t>
      </w:r>
      <w:r>
        <w:rPr>
          <w:color w:val="231F20"/>
          <w:spacing w:val="-12"/>
        </w:rPr>
        <w:t> </w:t>
      </w:r>
      <w:r>
        <w:rPr>
          <w:color w:val="231F20"/>
        </w:rPr>
        <w:t>incluso</w:t>
      </w:r>
      <w:r>
        <w:rPr>
          <w:color w:val="231F20"/>
          <w:spacing w:val="-12"/>
        </w:rPr>
        <w:t> </w:t>
      </w:r>
      <w:r>
        <w:rPr>
          <w:color w:val="231F20"/>
        </w:rPr>
        <w:t>las</w:t>
      </w:r>
      <w:r>
        <w:rPr>
          <w:color w:val="231F20"/>
          <w:spacing w:val="-12"/>
        </w:rPr>
        <w:t> </w:t>
      </w:r>
      <w:r>
        <w:rPr>
          <w:color w:val="231F20"/>
        </w:rPr>
        <w:t>escuelas de ingeniería de Estados Unidos producen 50% más de los</w:t>
      </w:r>
      <w:r>
        <w:rPr>
          <w:color w:val="231F20"/>
          <w:spacing w:val="-37"/>
        </w:rPr>
        <w:t> </w:t>
      </w:r>
      <w:r>
        <w:rPr>
          <w:color w:val="231F20"/>
        </w:rPr>
        <w:t>estudian- tes que son contratados cada año en trabajos de esa área (Salzman, </w:t>
      </w:r>
      <w:r>
        <w:rPr>
          <w:color w:val="231F20"/>
          <w:spacing w:val="-3"/>
        </w:rPr>
        <w:t>Kuehn </w:t>
      </w:r>
      <w:r>
        <w:rPr>
          <w:color w:val="231F20"/>
        </w:rPr>
        <w:t>y Lowell, 2013, </w:t>
      </w:r>
      <w:r>
        <w:rPr>
          <w:color w:val="231F20"/>
          <w:spacing w:val="-4"/>
        </w:rPr>
        <w:t>p. </w:t>
      </w:r>
      <w:r>
        <w:rPr>
          <w:color w:val="231F20"/>
        </w:rPr>
        <w:t>26). Sin embargo, y aun en este contexto de </w:t>
      </w:r>
      <w:r>
        <w:rPr>
          <w:color w:val="231F20"/>
          <w:spacing w:val="-4"/>
        </w:rPr>
        <w:t>aparente </w:t>
      </w:r>
      <w:r>
        <w:rPr>
          <w:color w:val="231F20"/>
          <w:spacing w:val="-3"/>
        </w:rPr>
        <w:t>saturación, </w:t>
      </w:r>
      <w:r>
        <w:rPr>
          <w:color w:val="231F20"/>
        </w:rPr>
        <w:t>la </w:t>
      </w:r>
      <w:r>
        <w:rPr>
          <w:color w:val="231F20"/>
          <w:spacing w:val="-3"/>
        </w:rPr>
        <w:t>probabilidad </w:t>
      </w:r>
      <w:r>
        <w:rPr>
          <w:color w:val="231F20"/>
        </w:rPr>
        <w:t>de </w:t>
      </w:r>
      <w:r>
        <w:rPr>
          <w:color w:val="231F20"/>
          <w:spacing w:val="-3"/>
        </w:rPr>
        <w:t>conseguir </w:t>
      </w:r>
      <w:r>
        <w:rPr>
          <w:color w:val="231F20"/>
        </w:rPr>
        <w:t>una </w:t>
      </w:r>
      <w:r>
        <w:rPr>
          <w:color w:val="231F20"/>
          <w:spacing w:val="-3"/>
        </w:rPr>
        <w:t>inserción </w:t>
      </w:r>
      <w:r>
        <w:rPr>
          <w:color w:val="231F20"/>
        </w:rPr>
        <w:t>en una ocupación perteneciente a estas </w:t>
      </w:r>
      <w:r>
        <w:rPr>
          <w:color w:val="231F20"/>
          <w:spacing w:val="-3"/>
        </w:rPr>
        <w:t>áreas </w:t>
      </w:r>
      <w:r>
        <w:rPr>
          <w:color w:val="231F20"/>
        </w:rPr>
        <w:t>del </w:t>
      </w:r>
      <w:r>
        <w:rPr>
          <w:color w:val="231F20"/>
          <w:spacing w:val="-3"/>
        </w:rPr>
        <w:t>conocimiento resulta considerablemente </w:t>
      </w:r>
      <w:r>
        <w:rPr>
          <w:color w:val="231F20"/>
          <w:spacing w:val="-4"/>
        </w:rPr>
        <w:t>mayor </w:t>
      </w:r>
      <w:r>
        <w:rPr>
          <w:color w:val="231F20"/>
        </w:rPr>
        <w:t>para la población </w:t>
      </w:r>
      <w:r>
        <w:rPr>
          <w:color w:val="231F20"/>
          <w:spacing w:val="-3"/>
        </w:rPr>
        <w:t>migrante </w:t>
      </w:r>
      <w:r>
        <w:rPr>
          <w:color w:val="231F20"/>
        </w:rPr>
        <w:t>calificada </w:t>
      </w:r>
      <w:r>
        <w:rPr>
          <w:color w:val="231F20"/>
          <w:spacing w:val="-2"/>
        </w:rPr>
        <w:t>—en </w:t>
      </w:r>
      <w:r>
        <w:rPr>
          <w:color w:val="231F20"/>
        </w:rPr>
        <w:t>particular la de </w:t>
      </w:r>
      <w:r>
        <w:rPr>
          <w:color w:val="231F20"/>
          <w:spacing w:val="-3"/>
        </w:rPr>
        <w:t>origen mexicano—, </w:t>
      </w:r>
      <w:r>
        <w:rPr>
          <w:color w:val="231F20"/>
        </w:rPr>
        <w:t>respecto de las </w:t>
      </w:r>
      <w:r>
        <w:rPr>
          <w:color w:val="231F20"/>
          <w:spacing w:val="-2"/>
        </w:rPr>
        <w:t>que </w:t>
      </w:r>
      <w:r>
        <w:rPr>
          <w:color w:val="231F20"/>
        </w:rPr>
        <w:t>poseen en el </w:t>
      </w:r>
      <w:r>
        <w:rPr>
          <w:color w:val="231F20"/>
          <w:spacing w:val="-3"/>
        </w:rPr>
        <w:t>mercado</w:t>
      </w:r>
      <w:r>
        <w:rPr>
          <w:color w:val="231F20"/>
          <w:spacing w:val="-18"/>
        </w:rPr>
        <w:t> </w:t>
      </w:r>
      <w:r>
        <w:rPr>
          <w:color w:val="231F20"/>
        </w:rPr>
        <w:t>laboral</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3"/>
        </w:rPr>
        <w:t>contexto</w:t>
      </w:r>
      <w:r>
        <w:rPr>
          <w:color w:val="231F20"/>
          <w:spacing w:val="-18"/>
        </w:rPr>
        <w:t> </w:t>
      </w:r>
      <w:r>
        <w:rPr>
          <w:color w:val="231F20"/>
        </w:rPr>
        <w:t>de</w:t>
      </w:r>
      <w:r>
        <w:rPr>
          <w:color w:val="231F20"/>
          <w:spacing w:val="-18"/>
        </w:rPr>
        <w:t> </w:t>
      </w:r>
      <w:r>
        <w:rPr>
          <w:color w:val="231F20"/>
          <w:spacing w:val="-3"/>
        </w:rPr>
        <w:t>origen</w:t>
      </w:r>
      <w:r>
        <w:rPr>
          <w:color w:val="231F20"/>
          <w:spacing w:val="-18"/>
        </w:rPr>
        <w:t> </w:t>
      </w:r>
      <w:r>
        <w:rPr>
          <w:color w:val="231F20"/>
          <w:spacing w:val="-3"/>
        </w:rPr>
        <w:t>(Lozano,</w:t>
      </w:r>
      <w:r>
        <w:rPr>
          <w:color w:val="231F20"/>
          <w:spacing w:val="-18"/>
        </w:rPr>
        <w:t> </w:t>
      </w:r>
      <w:r>
        <w:rPr>
          <w:color w:val="231F20"/>
          <w:spacing w:val="-3"/>
        </w:rPr>
        <w:t>Gandini</w:t>
      </w:r>
      <w:r>
        <w:rPr>
          <w:color w:val="231F20"/>
          <w:spacing w:val="-18"/>
        </w:rPr>
        <w:t> </w:t>
      </w:r>
      <w:r>
        <w:rPr>
          <w:color w:val="231F20"/>
        </w:rPr>
        <w:t>y</w:t>
      </w:r>
      <w:r>
        <w:rPr>
          <w:color w:val="231F20"/>
          <w:spacing w:val="-18"/>
        </w:rPr>
        <w:t> </w:t>
      </w:r>
      <w:r>
        <w:rPr>
          <w:color w:val="231F20"/>
        </w:rPr>
        <w:t>Ramírez, 2015). </w:t>
      </w:r>
      <w:r>
        <w:rPr>
          <w:color w:val="231F20"/>
          <w:spacing w:val="-3"/>
        </w:rPr>
        <w:t>Así, resulta claro </w:t>
      </w:r>
      <w:r>
        <w:rPr>
          <w:color w:val="231F20"/>
          <w:spacing w:val="-2"/>
        </w:rPr>
        <w:t>que </w:t>
      </w:r>
      <w:r>
        <w:rPr>
          <w:color w:val="231F20"/>
        </w:rPr>
        <w:t>en escenarios de crisis y de ausencia de ésta, el </w:t>
      </w:r>
      <w:r>
        <w:rPr>
          <w:color w:val="231F20"/>
          <w:spacing w:val="-3"/>
        </w:rPr>
        <w:t>diferencial </w:t>
      </w:r>
      <w:r>
        <w:rPr>
          <w:color w:val="231F20"/>
        </w:rPr>
        <w:t>salarial </w:t>
      </w:r>
      <w:r>
        <w:rPr>
          <w:color w:val="231F20"/>
          <w:spacing w:val="-3"/>
        </w:rPr>
        <w:t>entre </w:t>
      </w:r>
      <w:r>
        <w:rPr>
          <w:color w:val="231F20"/>
        </w:rPr>
        <w:t>los países de destino y los países de </w:t>
      </w:r>
      <w:r>
        <w:rPr>
          <w:color w:val="231F20"/>
          <w:spacing w:val="-3"/>
        </w:rPr>
        <w:t>origen,</w:t>
      </w:r>
      <w:r>
        <w:rPr>
          <w:color w:val="231F20"/>
          <w:spacing w:val="-13"/>
        </w:rPr>
        <w:t> </w:t>
      </w:r>
      <w:r>
        <w:rPr>
          <w:color w:val="231F20"/>
        </w:rPr>
        <w:t>así</w:t>
      </w:r>
      <w:r>
        <w:rPr>
          <w:color w:val="231F20"/>
          <w:spacing w:val="-13"/>
        </w:rPr>
        <w:t> </w:t>
      </w:r>
      <w:r>
        <w:rPr>
          <w:color w:val="231F20"/>
          <w:spacing w:val="-3"/>
        </w:rPr>
        <w:t>como</w:t>
      </w:r>
      <w:r>
        <w:rPr>
          <w:color w:val="231F20"/>
          <w:spacing w:val="-13"/>
        </w:rPr>
        <w:t> </w:t>
      </w:r>
      <w:r>
        <w:rPr>
          <w:color w:val="231F20"/>
        </w:rPr>
        <w:t>la</w:t>
      </w:r>
      <w:r>
        <w:rPr>
          <w:color w:val="231F20"/>
          <w:spacing w:val="-13"/>
        </w:rPr>
        <w:t> </w:t>
      </w:r>
      <w:r>
        <w:rPr>
          <w:color w:val="231F20"/>
        </w:rPr>
        <w:t>limitada</w:t>
      </w:r>
      <w:r>
        <w:rPr>
          <w:color w:val="231F20"/>
          <w:spacing w:val="-13"/>
        </w:rPr>
        <w:t> </w:t>
      </w:r>
      <w:r>
        <w:rPr>
          <w:color w:val="231F20"/>
        </w:rPr>
        <w:t>oferta</w:t>
      </w:r>
      <w:r>
        <w:rPr>
          <w:color w:val="231F20"/>
          <w:spacing w:val="-13"/>
        </w:rPr>
        <w:t> </w:t>
      </w:r>
      <w:r>
        <w:rPr>
          <w:color w:val="231F20"/>
        </w:rPr>
        <w:t>de</w:t>
      </w:r>
      <w:r>
        <w:rPr>
          <w:color w:val="231F20"/>
          <w:spacing w:val="-13"/>
        </w:rPr>
        <w:t> </w:t>
      </w:r>
      <w:r>
        <w:rPr>
          <w:color w:val="231F20"/>
        </w:rPr>
        <w:t>trabajos</w:t>
      </w:r>
      <w:r>
        <w:rPr>
          <w:color w:val="231F20"/>
          <w:spacing w:val="-13"/>
        </w:rPr>
        <w:t> </w:t>
      </w:r>
      <w:r>
        <w:rPr>
          <w:color w:val="231F20"/>
        </w:rPr>
        <w:t>en</w:t>
      </w:r>
      <w:r>
        <w:rPr>
          <w:color w:val="231F20"/>
          <w:spacing w:val="-13"/>
        </w:rPr>
        <w:t> </w:t>
      </w:r>
      <w:r>
        <w:rPr>
          <w:color w:val="231F20"/>
          <w:spacing w:val="-3"/>
        </w:rPr>
        <w:t>condiciones</w:t>
      </w:r>
      <w:r>
        <w:rPr>
          <w:color w:val="231F20"/>
          <w:spacing w:val="-13"/>
        </w:rPr>
        <w:t> </w:t>
      </w:r>
      <w:r>
        <w:rPr>
          <w:color w:val="231F20"/>
        </w:rPr>
        <w:t>adecua- das en los países de </w:t>
      </w:r>
      <w:r>
        <w:rPr>
          <w:color w:val="231F20"/>
          <w:spacing w:val="-3"/>
        </w:rPr>
        <w:t>destino, continúan </w:t>
      </w:r>
      <w:r>
        <w:rPr>
          <w:color w:val="231F20"/>
        </w:rPr>
        <w:t>siendo </w:t>
      </w:r>
      <w:r>
        <w:rPr>
          <w:color w:val="231F20"/>
          <w:spacing w:val="-3"/>
        </w:rPr>
        <w:t>elementos </w:t>
      </w:r>
      <w:r>
        <w:rPr>
          <w:color w:val="231F20"/>
          <w:spacing w:val="-2"/>
        </w:rPr>
        <w:t>que </w:t>
      </w:r>
      <w:r>
        <w:rPr>
          <w:color w:val="231F20"/>
          <w:spacing w:val="-3"/>
        </w:rPr>
        <w:t>favore- </w:t>
      </w:r>
      <w:r>
        <w:rPr>
          <w:color w:val="231F20"/>
        </w:rPr>
        <w:t>cen</w:t>
      </w:r>
      <w:r>
        <w:rPr>
          <w:color w:val="231F20"/>
          <w:spacing w:val="-11"/>
        </w:rPr>
        <w:t> </w:t>
      </w:r>
      <w:r>
        <w:rPr>
          <w:color w:val="231F20"/>
        </w:rPr>
        <w:t>la</w:t>
      </w:r>
      <w:r>
        <w:rPr>
          <w:color w:val="231F20"/>
          <w:spacing w:val="-11"/>
        </w:rPr>
        <w:t> </w:t>
      </w:r>
      <w:r>
        <w:rPr>
          <w:color w:val="231F20"/>
        </w:rPr>
        <w:t>migración</w:t>
      </w:r>
      <w:r>
        <w:rPr>
          <w:color w:val="231F20"/>
          <w:spacing w:val="-11"/>
        </w:rPr>
        <w:t> </w:t>
      </w:r>
      <w:r>
        <w:rPr>
          <w:color w:val="231F20"/>
        </w:rPr>
        <w:t>de</w:t>
      </w:r>
      <w:r>
        <w:rPr>
          <w:color w:val="231F20"/>
          <w:spacing w:val="-11"/>
        </w:rPr>
        <w:t> </w:t>
      </w:r>
      <w:r>
        <w:rPr>
          <w:color w:val="231F20"/>
        </w:rPr>
        <w:t>personal</w:t>
      </w:r>
      <w:r>
        <w:rPr>
          <w:color w:val="231F20"/>
          <w:spacing w:val="-11"/>
        </w:rPr>
        <w:t> </w:t>
      </w:r>
      <w:r>
        <w:rPr>
          <w:color w:val="231F20"/>
        </w:rPr>
        <w:t>calificado.</w:t>
      </w:r>
    </w:p>
    <w:p>
      <w:pPr>
        <w:pStyle w:val="BodyText"/>
        <w:spacing w:line="295" w:lineRule="auto" w:before="3"/>
        <w:ind w:left="2100" w:right="1837" w:firstLine="360"/>
        <w:jc w:val="both"/>
      </w:pPr>
      <w:r>
        <w:rPr>
          <w:color w:val="231F20"/>
          <w:spacing w:val="-3"/>
        </w:rPr>
        <w:t>Aunque </w:t>
      </w:r>
      <w:r>
        <w:rPr>
          <w:color w:val="231F20"/>
        </w:rPr>
        <w:t>una de las consecuencias derivadas de la crisis ha sido el incremento y reforzamiento de políticas restrictivas, esta relación no</w:t>
      </w:r>
      <w:r>
        <w:rPr>
          <w:color w:val="231F20"/>
          <w:spacing w:val="-8"/>
        </w:rPr>
        <w:t> </w:t>
      </w:r>
      <w:r>
        <w:rPr>
          <w:color w:val="231F20"/>
        </w:rPr>
        <w:t>necesariamente</w:t>
      </w:r>
      <w:r>
        <w:rPr>
          <w:color w:val="231F20"/>
          <w:spacing w:val="-8"/>
        </w:rPr>
        <w:t> </w:t>
      </w:r>
      <w:r>
        <w:rPr>
          <w:color w:val="231F20"/>
        </w:rPr>
        <w:t>se</w:t>
      </w:r>
      <w:r>
        <w:rPr>
          <w:color w:val="231F20"/>
          <w:spacing w:val="-8"/>
        </w:rPr>
        <w:t> </w:t>
      </w:r>
      <w:r>
        <w:rPr>
          <w:color w:val="231F20"/>
        </w:rPr>
        <w:t>advierte</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migrantes calificadas. En la Acción Ejecutiva sobre Migración presentada por el presidente Obama en noviembre de 2014 destacan, por un lado,  la propuesta de diferir la deportación de más de 5 millones de inmi- grantes, de la mano del reforzamiento de los controles fronterizos para evitar el ingreso de más personas en situación irregular </w:t>
      </w:r>
      <w:r>
        <w:rPr>
          <w:color w:val="231F20"/>
          <w:spacing w:val="-9"/>
        </w:rPr>
        <w:t>y, </w:t>
      </w:r>
      <w:r>
        <w:rPr>
          <w:color w:val="231F20"/>
        </w:rPr>
        <w:t>por otro lado, un </w:t>
      </w:r>
      <w:r>
        <w:rPr>
          <w:color w:val="231F20"/>
          <w:spacing w:val="-3"/>
        </w:rPr>
        <w:t>conjunto </w:t>
      </w:r>
      <w:r>
        <w:rPr>
          <w:color w:val="231F20"/>
        </w:rPr>
        <w:t>de medidas enfocadas a reclutar y facilitar la permanencia de inmigrantes calificados, particularmente</w:t>
      </w:r>
      <w:r>
        <w:rPr>
          <w:color w:val="231F20"/>
          <w:spacing w:val="-41"/>
        </w:rPr>
        <w:t> </w:t>
      </w:r>
      <w:r>
        <w:rPr>
          <w:color w:val="231F20"/>
        </w:rPr>
        <w:t>estudiantes extranjeros graduados en universidades norteamericanas en campos del conocimiento ciencias, tecnología, ingeniería y matemáticas, a pesar</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como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mencionado,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estadounidense</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875" w:right="0" w:firstLine="0"/>
        <w:jc w:val="left"/>
        <w:rPr>
          <w:rFonts w:ascii="Calibri" w:hAnsi="Calibri"/>
          <w:sz w:val="18"/>
        </w:rPr>
      </w:pPr>
      <w:r>
        <w:rPr>
          <w:rFonts w:ascii="Calibri" w:hAnsi="Calibri"/>
          <w:color w:val="231F20"/>
          <w:sz w:val="18"/>
        </w:rPr>
        <w:t>¿De</w:t>
      </w:r>
      <w:r>
        <w:rPr>
          <w:rFonts w:ascii="Calibri" w:hAnsi="Calibri"/>
          <w:color w:val="231F20"/>
          <w:spacing w:val="-7"/>
          <w:sz w:val="18"/>
        </w:rPr>
        <w:t> </w:t>
      </w:r>
      <w:r>
        <w:rPr>
          <w:rFonts w:ascii="Calibri" w:hAnsi="Calibri"/>
          <w:color w:val="231F20"/>
          <w:sz w:val="18"/>
        </w:rPr>
        <w:t>qué</w:t>
      </w:r>
      <w:r>
        <w:rPr>
          <w:rFonts w:ascii="Calibri" w:hAnsi="Calibri"/>
          <w:color w:val="231F20"/>
          <w:spacing w:val="-7"/>
          <w:sz w:val="18"/>
        </w:rPr>
        <w:t> </w:t>
      </w:r>
      <w:r>
        <w:rPr>
          <w:rFonts w:ascii="Calibri" w:hAnsi="Calibri"/>
          <w:color w:val="231F20"/>
          <w:sz w:val="18"/>
        </w:rPr>
        <w:t>tipo</w:t>
      </w:r>
      <w:r>
        <w:rPr>
          <w:rFonts w:ascii="Calibri" w:hAnsi="Calibri"/>
          <w:color w:val="231F20"/>
          <w:spacing w:val="-7"/>
          <w:sz w:val="18"/>
        </w:rPr>
        <w:t> </w:t>
      </w:r>
      <w:r>
        <w:rPr>
          <w:rFonts w:ascii="Calibri" w:hAnsi="Calibri"/>
          <w:color w:val="231F20"/>
          <w:sz w:val="18"/>
        </w:rPr>
        <w:t>de</w:t>
      </w:r>
      <w:r>
        <w:rPr>
          <w:rFonts w:ascii="Calibri" w:hAnsi="Calibri"/>
          <w:color w:val="231F20"/>
          <w:spacing w:val="-7"/>
          <w:sz w:val="18"/>
        </w:rPr>
        <w:t> </w:t>
      </w:r>
      <w:r>
        <w:rPr>
          <w:rFonts w:ascii="Calibri" w:hAnsi="Calibri"/>
          <w:color w:val="231F20"/>
          <w:sz w:val="18"/>
        </w:rPr>
        <w:t>crisis</w:t>
      </w:r>
      <w:r>
        <w:rPr>
          <w:rFonts w:ascii="Calibri" w:hAnsi="Calibri"/>
          <w:color w:val="231F20"/>
          <w:spacing w:val="-7"/>
          <w:sz w:val="18"/>
        </w:rPr>
        <w:t> </w:t>
      </w:r>
      <w:r>
        <w:rPr>
          <w:rFonts w:ascii="Calibri" w:hAnsi="Calibri"/>
          <w:color w:val="231F20"/>
          <w:sz w:val="18"/>
        </w:rPr>
        <w:t>estamos</w:t>
      </w:r>
      <w:r>
        <w:rPr>
          <w:rFonts w:ascii="Calibri" w:hAnsi="Calibri"/>
          <w:color w:val="231F20"/>
          <w:spacing w:val="-7"/>
          <w:sz w:val="18"/>
        </w:rPr>
        <w:t> </w:t>
      </w:r>
      <w:r>
        <w:rPr>
          <w:rFonts w:ascii="Calibri" w:hAnsi="Calibri"/>
          <w:color w:val="231F20"/>
          <w:sz w:val="18"/>
        </w:rPr>
        <w:t>hablando?</w:t>
        <w:tab/>
        <w:t>27</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both"/>
      </w:pPr>
      <w:r>
        <w:rPr>
          <w:color w:val="231F20"/>
        </w:rPr>
        <w:t>no</w:t>
      </w:r>
      <w:r>
        <w:rPr>
          <w:color w:val="231F20"/>
          <w:spacing w:val="-18"/>
        </w:rPr>
        <w:t> </w:t>
      </w:r>
      <w:r>
        <w:rPr>
          <w:color w:val="231F20"/>
          <w:spacing w:val="-2"/>
        </w:rPr>
        <w:t>existe</w:t>
      </w:r>
      <w:r>
        <w:rPr>
          <w:color w:val="231F20"/>
          <w:spacing w:val="-18"/>
        </w:rPr>
        <w:t> </w:t>
      </w:r>
      <w:r>
        <w:rPr>
          <w:color w:val="231F20"/>
        </w:rPr>
        <w:t>escasez</w:t>
      </w:r>
      <w:r>
        <w:rPr>
          <w:color w:val="231F20"/>
          <w:spacing w:val="-18"/>
        </w:rPr>
        <w:t> </w:t>
      </w:r>
      <w:r>
        <w:rPr>
          <w:color w:val="231F20"/>
        </w:rPr>
        <w:t>de</w:t>
      </w:r>
      <w:r>
        <w:rPr>
          <w:color w:val="231F20"/>
          <w:spacing w:val="-18"/>
        </w:rPr>
        <w:t> </w:t>
      </w:r>
      <w:r>
        <w:rPr>
          <w:color w:val="231F20"/>
          <w:spacing w:val="-3"/>
        </w:rPr>
        <w:t>mano</w:t>
      </w:r>
      <w:r>
        <w:rPr>
          <w:color w:val="231F20"/>
          <w:spacing w:val="-18"/>
        </w:rPr>
        <w:t> </w:t>
      </w:r>
      <w:r>
        <w:rPr>
          <w:color w:val="231F20"/>
        </w:rPr>
        <w:t>de</w:t>
      </w:r>
      <w:r>
        <w:rPr>
          <w:color w:val="231F20"/>
          <w:spacing w:val="-18"/>
        </w:rPr>
        <w:t> </w:t>
      </w:r>
      <w:r>
        <w:rPr>
          <w:color w:val="231F20"/>
          <w:spacing w:val="-3"/>
        </w:rPr>
        <w:t>obra</w:t>
      </w:r>
      <w:r>
        <w:rPr>
          <w:color w:val="231F20"/>
          <w:spacing w:val="-18"/>
        </w:rPr>
        <w:t> </w:t>
      </w:r>
      <w:r>
        <w:rPr>
          <w:color w:val="231F20"/>
        </w:rPr>
        <w:t>calificada</w:t>
      </w:r>
      <w:r>
        <w:rPr>
          <w:color w:val="231F20"/>
          <w:spacing w:val="-18"/>
        </w:rPr>
        <w:t> </w:t>
      </w:r>
      <w:r>
        <w:rPr>
          <w:color w:val="231F20"/>
        </w:rPr>
        <w:t>en</w:t>
      </w:r>
      <w:r>
        <w:rPr>
          <w:color w:val="231F20"/>
          <w:spacing w:val="-18"/>
        </w:rPr>
        <w:t> </w:t>
      </w:r>
      <w:r>
        <w:rPr>
          <w:color w:val="231F20"/>
          <w:spacing w:val="-3"/>
        </w:rPr>
        <w:t>áreas</w:t>
      </w:r>
      <w:r>
        <w:rPr>
          <w:color w:val="231F20"/>
          <w:spacing w:val="-18"/>
        </w:rPr>
        <w:t> </w:t>
      </w:r>
      <w:r>
        <w:rPr>
          <w:color w:val="231F20"/>
        </w:rPr>
        <w:t>de</w:t>
      </w:r>
      <w:r>
        <w:rPr>
          <w:color w:val="231F20"/>
          <w:spacing w:val="-18"/>
        </w:rPr>
        <w:t> </w:t>
      </w:r>
      <w:r>
        <w:rPr>
          <w:color w:val="231F20"/>
        </w:rPr>
        <w:t>ctim</w:t>
      </w:r>
      <w:r>
        <w:rPr>
          <w:color w:val="231F20"/>
          <w:spacing w:val="-18"/>
        </w:rPr>
        <w:t> </w:t>
      </w:r>
      <w:r>
        <w:rPr>
          <w:color w:val="231F20"/>
        </w:rPr>
        <w:t>(Lozano y Ramírez, en prensa). De manera que, aun en tiempos de crisis y recesión, las dinámicas de movilidad internacional, en particular de la</w:t>
      </w:r>
      <w:r>
        <w:rPr>
          <w:color w:val="231F20"/>
          <w:spacing w:val="-9"/>
        </w:rPr>
        <w:t> </w:t>
      </w:r>
      <w:r>
        <w:rPr>
          <w:color w:val="231F20"/>
        </w:rPr>
        <w:t>población</w:t>
      </w:r>
      <w:r>
        <w:rPr>
          <w:color w:val="231F20"/>
          <w:spacing w:val="-9"/>
        </w:rPr>
        <w:t> </w:t>
      </w:r>
      <w:r>
        <w:rPr>
          <w:color w:val="231F20"/>
        </w:rPr>
        <w:t>calificada,</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modifican</w:t>
      </w:r>
      <w:r>
        <w:rPr>
          <w:color w:val="231F20"/>
          <w:spacing w:val="-9"/>
        </w:rPr>
        <w:t> </w:t>
      </w:r>
      <w:r>
        <w:rPr>
          <w:color w:val="231F20"/>
        </w:rPr>
        <w:t>de</w:t>
      </w:r>
      <w:r>
        <w:rPr>
          <w:color w:val="231F20"/>
          <w:spacing w:val="-9"/>
        </w:rPr>
        <w:t> </w:t>
      </w:r>
      <w:r>
        <w:rPr>
          <w:color w:val="231F20"/>
        </w:rPr>
        <w:t>forma</w:t>
      </w:r>
      <w:r>
        <w:rPr>
          <w:color w:val="231F20"/>
          <w:spacing w:val="-9"/>
        </w:rPr>
        <w:t> </w:t>
      </w:r>
      <w:r>
        <w:rPr>
          <w:color w:val="231F20"/>
        </w:rPr>
        <w:t>sustantiva.</w:t>
      </w:r>
      <w:r>
        <w:rPr>
          <w:color w:val="231F20"/>
          <w:spacing w:val="-9"/>
        </w:rPr>
        <w:t> </w:t>
      </w:r>
      <w:r>
        <w:rPr>
          <w:color w:val="231F20"/>
        </w:rPr>
        <w:t>Ante</w:t>
      </w:r>
      <w:r>
        <w:rPr>
          <w:color w:val="231F20"/>
          <w:spacing w:val="-9"/>
        </w:rPr>
        <w:t> </w:t>
      </w:r>
      <w:r>
        <w:rPr>
          <w:color w:val="231F20"/>
        </w:rPr>
        <w:t>lo cual vale la pena preguntarse qué lugar ocuparán estas personas mi- grantes en la estructura ocupacional y qué características asumirán sus</w:t>
      </w:r>
      <w:r>
        <w:rPr>
          <w:color w:val="231F20"/>
          <w:spacing w:val="-15"/>
        </w:rPr>
        <w:t> </w:t>
      </w:r>
      <w:r>
        <w:rPr>
          <w:color w:val="231F20"/>
        </w:rPr>
        <w:t>ocupaciones.</w:t>
      </w:r>
    </w:p>
    <w:p>
      <w:pPr>
        <w:pStyle w:val="BodyText"/>
        <w:spacing w:line="295" w:lineRule="auto" w:before="3"/>
        <w:ind w:left="1840" w:right="2097" w:firstLine="360"/>
        <w:jc w:val="both"/>
      </w:pPr>
      <w:r>
        <w:rPr>
          <w:color w:val="231F20"/>
          <w:spacing w:val="-3"/>
        </w:rPr>
        <w:t>Para</w:t>
      </w:r>
      <w:r>
        <w:rPr>
          <w:color w:val="231F20"/>
          <w:spacing w:val="-13"/>
        </w:rPr>
        <w:t> </w:t>
      </w:r>
      <w:r>
        <w:rPr>
          <w:color w:val="231F20"/>
          <w:spacing w:val="-3"/>
        </w:rPr>
        <w:t>terminar,</w:t>
      </w:r>
      <w:r>
        <w:rPr>
          <w:color w:val="231F20"/>
          <w:spacing w:val="-13"/>
        </w:rPr>
        <w:t> </w:t>
      </w:r>
      <w:r>
        <w:rPr>
          <w:color w:val="231F20"/>
        </w:rPr>
        <w:t>los</w:t>
      </w:r>
      <w:r>
        <w:rPr>
          <w:color w:val="231F20"/>
          <w:spacing w:val="-13"/>
        </w:rPr>
        <w:t> </w:t>
      </w:r>
      <w:r>
        <w:rPr>
          <w:color w:val="231F20"/>
        </w:rPr>
        <w:t>análisis</w:t>
      </w:r>
      <w:r>
        <w:rPr>
          <w:color w:val="231F20"/>
          <w:spacing w:val="-13"/>
        </w:rPr>
        <w:t> </w:t>
      </w:r>
      <w:r>
        <w:rPr>
          <w:color w:val="231F20"/>
        </w:rPr>
        <w:t>sobre</w:t>
      </w:r>
      <w:r>
        <w:rPr>
          <w:color w:val="231F20"/>
          <w:spacing w:val="-13"/>
        </w:rPr>
        <w:t> </w:t>
      </w:r>
      <w:r>
        <w:rPr>
          <w:color w:val="231F20"/>
        </w:rPr>
        <w:t>los</w:t>
      </w:r>
      <w:r>
        <w:rPr>
          <w:color w:val="231F20"/>
          <w:spacing w:val="-13"/>
        </w:rPr>
        <w:t> </w:t>
      </w:r>
      <w:r>
        <w:rPr>
          <w:color w:val="231F20"/>
        </w:rPr>
        <w:t>efectos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crisis</w:t>
      </w:r>
      <w:r>
        <w:rPr>
          <w:color w:val="231F20"/>
          <w:spacing w:val="-13"/>
        </w:rPr>
        <w:t> </w:t>
      </w:r>
      <w:r>
        <w:rPr>
          <w:color w:val="231F20"/>
        </w:rPr>
        <w:t>económica global en la migración internacional suelen destacar aspectos nega- tivos, como son las </w:t>
      </w:r>
      <w:r>
        <w:rPr>
          <w:color w:val="231F20"/>
          <w:spacing w:val="-3"/>
        </w:rPr>
        <w:t>mayores </w:t>
      </w:r>
      <w:r>
        <w:rPr>
          <w:color w:val="231F20"/>
        </w:rPr>
        <w:t>tasas de desempleo entre las personas migrantes comparadas con la población nativa, la disminución en   el envío de remesas, las políticas que alientan el retorno, esto últi- mo como una forma de contrarrestar los problemas derivados del desempleo. Esta visión de los rasgos negativos de la crisis contras- ta con aquellas perspectivas que destacan sus signos positivos. </w:t>
      </w:r>
      <w:r>
        <w:rPr>
          <w:color w:val="231F20"/>
          <w:spacing w:val="-4"/>
        </w:rPr>
        <w:t>Por</w:t>
      </w:r>
      <w:r>
        <w:rPr>
          <w:color w:val="231F20"/>
          <w:spacing w:val="52"/>
        </w:rPr>
        <w:t> </w:t>
      </w:r>
      <w:r>
        <w:rPr>
          <w:color w:val="231F20"/>
        </w:rPr>
        <w:t>ejemplo,</w:t>
      </w:r>
      <w:r>
        <w:rPr>
          <w:color w:val="231F20"/>
          <w:spacing w:val="-11"/>
        </w:rPr>
        <w:t> </w:t>
      </w:r>
      <w:r>
        <w:rPr>
          <w:color w:val="231F20"/>
        </w:rPr>
        <w:t>algunos</w:t>
      </w:r>
      <w:r>
        <w:rPr>
          <w:color w:val="231F20"/>
          <w:spacing w:val="-11"/>
        </w:rPr>
        <w:t> </w:t>
      </w:r>
      <w:r>
        <w:rPr>
          <w:color w:val="231F20"/>
          <w:spacing w:val="-3"/>
        </w:rPr>
        <w:t>autores</w:t>
      </w:r>
      <w:r>
        <w:rPr>
          <w:color w:val="231F20"/>
          <w:spacing w:val="-11"/>
        </w:rPr>
        <w:t> </w:t>
      </w:r>
      <w:r>
        <w:rPr>
          <w:color w:val="231F20"/>
        </w:rPr>
        <w:t>sostienen</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migrantes,</w:t>
      </w:r>
      <w:r>
        <w:rPr>
          <w:color w:val="231F20"/>
          <w:spacing w:val="-11"/>
        </w:rPr>
        <w:t> </w:t>
      </w:r>
      <w:r>
        <w:rPr>
          <w:color w:val="231F20"/>
        </w:rPr>
        <w:t>ubica- das en sectores económicos como el trabajo doméstico o el cuidado de personas, han sido menos afectadas por la crisis, pues han</w:t>
      </w:r>
      <w:r>
        <w:rPr>
          <w:color w:val="231F20"/>
          <w:spacing w:val="-41"/>
        </w:rPr>
        <w:t> </w:t>
      </w:r>
      <w:r>
        <w:rPr>
          <w:color w:val="231F20"/>
        </w:rPr>
        <w:t>mante- nido sus empleos y sus remuneraciones (Cebrian y cols., 2010, cita- do en Moser y Horn, 2013). </w:t>
      </w:r>
      <w:r>
        <w:rPr>
          <w:color w:val="231F20"/>
          <w:spacing w:val="-4"/>
        </w:rPr>
        <w:t>Por </w:t>
      </w:r>
      <w:r>
        <w:rPr>
          <w:color w:val="231F20"/>
        </w:rPr>
        <w:t>su parte, Martínez-Pizarro sostiene que con la difusión de la crisis </w:t>
      </w:r>
      <w:r>
        <w:rPr>
          <w:color w:val="231F20"/>
          <w:spacing w:val="-6"/>
        </w:rPr>
        <w:t>“…una </w:t>
      </w:r>
      <w:r>
        <w:rPr>
          <w:color w:val="231F20"/>
        </w:rPr>
        <w:t>disminución de la</w:t>
      </w:r>
      <w:r>
        <w:rPr>
          <w:color w:val="231F20"/>
          <w:spacing w:val="-22"/>
        </w:rPr>
        <w:t> </w:t>
      </w:r>
      <w:r>
        <w:rPr>
          <w:color w:val="231F20"/>
        </w:rPr>
        <w:t>emigración calificada y un probable retorno selectivo en un contexto de menor oferta</w:t>
      </w:r>
      <w:r>
        <w:rPr>
          <w:color w:val="231F20"/>
          <w:spacing w:val="-15"/>
        </w:rPr>
        <w:t> </w:t>
      </w:r>
      <w:r>
        <w:rPr>
          <w:color w:val="231F20"/>
        </w:rPr>
        <w:t>de</w:t>
      </w:r>
      <w:r>
        <w:rPr>
          <w:color w:val="231F20"/>
          <w:spacing w:val="-15"/>
        </w:rPr>
        <w:t> </w:t>
      </w:r>
      <w:r>
        <w:rPr>
          <w:color w:val="231F20"/>
        </w:rPr>
        <w:t>empleos,</w:t>
      </w:r>
      <w:r>
        <w:rPr>
          <w:color w:val="231F20"/>
          <w:spacing w:val="-15"/>
        </w:rPr>
        <w:t> </w:t>
      </w:r>
      <w:r>
        <w:rPr>
          <w:color w:val="231F20"/>
        </w:rPr>
        <w:t>debería</w:t>
      </w:r>
      <w:r>
        <w:rPr>
          <w:color w:val="231F20"/>
          <w:spacing w:val="-15"/>
        </w:rPr>
        <w:t> </w:t>
      </w:r>
      <w:r>
        <w:rPr>
          <w:color w:val="231F20"/>
        </w:rPr>
        <w:t>leerse</w:t>
      </w:r>
      <w:r>
        <w:rPr>
          <w:color w:val="231F20"/>
          <w:spacing w:val="-15"/>
        </w:rPr>
        <w:t> </w:t>
      </w:r>
      <w:r>
        <w:rPr>
          <w:color w:val="231F20"/>
        </w:rPr>
        <w:t>positivamente</w:t>
      </w:r>
      <w:r>
        <w:rPr>
          <w:color w:val="231F20"/>
          <w:spacing w:val="-15"/>
        </w:rPr>
        <w:t> </w:t>
      </w:r>
      <w:r>
        <w:rPr>
          <w:color w:val="231F20"/>
        </w:rPr>
        <w:t>para</w:t>
      </w:r>
      <w:r>
        <w:rPr>
          <w:color w:val="231F20"/>
          <w:spacing w:val="-15"/>
        </w:rPr>
        <w:t> </w:t>
      </w:r>
      <w:r>
        <w:rPr>
          <w:color w:val="231F20"/>
        </w:rPr>
        <w:t>los</w:t>
      </w:r>
      <w:r>
        <w:rPr>
          <w:color w:val="231F20"/>
          <w:spacing w:val="-15"/>
        </w:rPr>
        <w:t> </w:t>
      </w:r>
      <w:r>
        <w:rPr>
          <w:color w:val="231F20"/>
        </w:rPr>
        <w:t>países</w:t>
      </w:r>
      <w:r>
        <w:rPr>
          <w:color w:val="231F20"/>
          <w:spacing w:val="-15"/>
        </w:rPr>
        <w:t> </w:t>
      </w:r>
      <w:r>
        <w:rPr>
          <w:color w:val="231F20"/>
        </w:rPr>
        <w:t>en</w:t>
      </w:r>
      <w:r>
        <w:rPr>
          <w:color w:val="231F20"/>
          <w:spacing w:val="-15"/>
        </w:rPr>
        <w:t> </w:t>
      </w:r>
      <w:r>
        <w:rPr>
          <w:color w:val="231F20"/>
        </w:rPr>
        <w:t>de- </w:t>
      </w:r>
      <w:r>
        <w:rPr>
          <w:color w:val="231F20"/>
          <w:spacing w:val="-7"/>
        </w:rPr>
        <w:t>sarrollo”. </w:t>
      </w:r>
      <w:r>
        <w:rPr>
          <w:color w:val="231F20"/>
        </w:rPr>
        <w:t>Y</w:t>
      </w:r>
      <w:r>
        <w:rPr>
          <w:color w:val="231F20"/>
          <w:spacing w:val="-24"/>
        </w:rPr>
        <w:t> </w:t>
      </w:r>
      <w:r>
        <w:rPr>
          <w:color w:val="231F20"/>
        </w:rPr>
        <w:t>continúa:</w:t>
      </w:r>
    </w:p>
    <w:p>
      <w:pPr>
        <w:pStyle w:val="BodyText"/>
        <w:spacing w:before="3"/>
        <w:rPr>
          <w:sz w:val="31"/>
        </w:rPr>
      </w:pPr>
    </w:p>
    <w:p>
      <w:pPr>
        <w:spacing w:line="321" w:lineRule="auto" w:before="0"/>
        <w:ind w:left="2200" w:right="2097" w:firstLine="0"/>
        <w:jc w:val="both"/>
        <w:rPr>
          <w:sz w:val="22"/>
        </w:rPr>
      </w:pPr>
      <w:r>
        <w:rPr>
          <w:color w:val="231F20"/>
          <w:sz w:val="22"/>
        </w:rPr>
        <w:t>…la disminución de la emigración, si efectivamente se verifica entre los calificados, aunque sea de modo coyuntural, significaría una opor- tunidad para los países en desarrollo, ya que los potenciales migrantes</w:t>
      </w:r>
    </w:p>
    <w:p>
      <w:pPr>
        <w:spacing w:after="0" w:line="321" w:lineRule="auto"/>
        <w:jc w:val="both"/>
        <w:rPr>
          <w:sz w:val="22"/>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28</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spacing w:before="7"/>
        <w:rPr>
          <w:rFonts w:ascii="Calibri"/>
          <w:sz w:val="26"/>
        </w:rPr>
      </w:pPr>
    </w:p>
    <w:p>
      <w:pPr>
        <w:spacing w:line="321" w:lineRule="auto" w:before="0"/>
        <w:ind w:left="2460" w:right="1837" w:firstLine="0"/>
        <w:jc w:val="both"/>
        <w:rPr>
          <w:sz w:val="22"/>
        </w:rPr>
      </w:pPr>
      <w:r>
        <w:rPr>
          <w:color w:val="231F20"/>
          <w:sz w:val="22"/>
        </w:rPr>
        <w:t>serían retenidos, al menos temporalmente, en sus países de origen, lo que daría ocasión para expandir las masas críticas de conocimiento, ofrecerles</w:t>
      </w:r>
      <w:r>
        <w:rPr>
          <w:color w:val="231F20"/>
          <w:spacing w:val="-7"/>
          <w:sz w:val="22"/>
        </w:rPr>
        <w:t> </w:t>
      </w:r>
      <w:r>
        <w:rPr>
          <w:color w:val="231F20"/>
          <w:sz w:val="22"/>
        </w:rPr>
        <w:t>empleo,</w:t>
      </w:r>
      <w:r>
        <w:rPr>
          <w:color w:val="231F20"/>
          <w:spacing w:val="-7"/>
          <w:sz w:val="22"/>
        </w:rPr>
        <w:t> </w:t>
      </w:r>
      <w:r>
        <w:rPr>
          <w:color w:val="231F20"/>
          <w:sz w:val="22"/>
        </w:rPr>
        <w:t>salarios</w:t>
      </w:r>
      <w:r>
        <w:rPr>
          <w:color w:val="231F20"/>
          <w:spacing w:val="-7"/>
          <w:sz w:val="22"/>
        </w:rPr>
        <w:t> </w:t>
      </w:r>
      <w:r>
        <w:rPr>
          <w:color w:val="231F20"/>
          <w:sz w:val="22"/>
        </w:rPr>
        <w:t>atractivos</w:t>
      </w:r>
      <w:r>
        <w:rPr>
          <w:color w:val="231F20"/>
          <w:spacing w:val="-7"/>
          <w:sz w:val="22"/>
        </w:rPr>
        <w:t> </w:t>
      </w:r>
      <w:r>
        <w:rPr>
          <w:color w:val="231F20"/>
          <w:sz w:val="22"/>
        </w:rPr>
        <w:t>y</w:t>
      </w:r>
      <w:r>
        <w:rPr>
          <w:color w:val="231F20"/>
          <w:spacing w:val="-7"/>
          <w:sz w:val="22"/>
        </w:rPr>
        <w:t> </w:t>
      </w:r>
      <w:r>
        <w:rPr>
          <w:color w:val="231F20"/>
          <w:sz w:val="22"/>
        </w:rPr>
        <w:t>ambientes</w:t>
      </w:r>
      <w:r>
        <w:rPr>
          <w:color w:val="231F20"/>
          <w:spacing w:val="-7"/>
          <w:sz w:val="22"/>
        </w:rPr>
        <w:t> </w:t>
      </w:r>
      <w:r>
        <w:rPr>
          <w:color w:val="231F20"/>
          <w:sz w:val="22"/>
        </w:rPr>
        <w:t>laborales</w:t>
      </w:r>
      <w:r>
        <w:rPr>
          <w:color w:val="231F20"/>
          <w:spacing w:val="-7"/>
          <w:sz w:val="22"/>
        </w:rPr>
        <w:t> </w:t>
      </w:r>
      <w:r>
        <w:rPr>
          <w:color w:val="231F20"/>
          <w:sz w:val="22"/>
        </w:rPr>
        <w:t>estimulan- tes</w:t>
      </w:r>
      <w:r>
        <w:rPr>
          <w:color w:val="231F20"/>
          <w:spacing w:val="-14"/>
          <w:sz w:val="22"/>
        </w:rPr>
        <w:t> </w:t>
      </w:r>
      <w:r>
        <w:rPr>
          <w:color w:val="231F20"/>
          <w:sz w:val="22"/>
        </w:rPr>
        <w:t>(Martinez-Pizarro,</w:t>
      </w:r>
      <w:r>
        <w:rPr>
          <w:color w:val="231F20"/>
          <w:spacing w:val="-14"/>
          <w:sz w:val="22"/>
        </w:rPr>
        <w:t> </w:t>
      </w:r>
      <w:r>
        <w:rPr>
          <w:color w:val="231F20"/>
          <w:sz w:val="22"/>
        </w:rPr>
        <w:t>2010,</w:t>
      </w:r>
      <w:r>
        <w:rPr>
          <w:color w:val="231F20"/>
          <w:spacing w:val="-14"/>
          <w:sz w:val="22"/>
        </w:rPr>
        <w:t> </w:t>
      </w:r>
      <w:r>
        <w:rPr>
          <w:color w:val="231F20"/>
          <w:spacing w:val="-4"/>
          <w:sz w:val="22"/>
        </w:rPr>
        <w:t>p.</w:t>
      </w:r>
      <w:r>
        <w:rPr>
          <w:color w:val="231F20"/>
          <w:spacing w:val="-14"/>
          <w:sz w:val="22"/>
        </w:rPr>
        <w:t> </w:t>
      </w:r>
      <w:r>
        <w:rPr>
          <w:color w:val="231F20"/>
          <w:sz w:val="22"/>
        </w:rPr>
        <w:t>134).</w:t>
      </w:r>
    </w:p>
    <w:p>
      <w:pPr>
        <w:pStyle w:val="BodyText"/>
        <w:spacing w:before="3"/>
        <w:rPr>
          <w:sz w:val="28"/>
        </w:rPr>
      </w:pPr>
    </w:p>
    <w:p>
      <w:pPr>
        <w:pStyle w:val="BodyText"/>
        <w:spacing w:line="295" w:lineRule="auto" w:before="1"/>
        <w:ind w:left="2100" w:right="1836" w:firstLine="360"/>
        <w:jc w:val="both"/>
      </w:pPr>
      <w:r>
        <w:rPr>
          <w:color w:val="231F20"/>
        </w:rPr>
        <w:t>Pese a que esta propuesta es un escenario </w:t>
      </w:r>
      <w:r>
        <w:rPr>
          <w:color w:val="231F20"/>
          <w:spacing w:val="-3"/>
        </w:rPr>
        <w:t>muy </w:t>
      </w:r>
      <w:r>
        <w:rPr>
          <w:color w:val="231F20"/>
        </w:rPr>
        <w:t>deseable para los países de la región latinoamericana y caribeña, lo que no contempla es que la crisis económica global afectó tanto a los países recepto- res de migrantes como a las economías de los países de origen. En tal sentido, más allá de los buenos deseos de retener a la mano de obra</w:t>
      </w:r>
      <w:r>
        <w:rPr>
          <w:color w:val="231F20"/>
          <w:spacing w:val="-7"/>
        </w:rPr>
        <w:t> </w:t>
      </w:r>
      <w:r>
        <w:rPr>
          <w:color w:val="231F20"/>
        </w:rPr>
        <w:t>calificada,</w:t>
      </w:r>
      <w:r>
        <w:rPr>
          <w:color w:val="231F20"/>
          <w:spacing w:val="-7"/>
        </w:rPr>
        <w:t> </w:t>
      </w:r>
      <w:r>
        <w:rPr>
          <w:color w:val="231F20"/>
        </w:rPr>
        <w:t>al</w:t>
      </w:r>
      <w:r>
        <w:rPr>
          <w:color w:val="231F20"/>
          <w:spacing w:val="-7"/>
        </w:rPr>
        <w:t> </w:t>
      </w:r>
      <w:r>
        <w:rPr>
          <w:color w:val="231F20"/>
        </w:rPr>
        <w:t>menos</w:t>
      </w:r>
      <w:r>
        <w:rPr>
          <w:color w:val="231F20"/>
          <w:spacing w:val="-7"/>
        </w:rPr>
        <w:t> </w:t>
      </w:r>
      <w:r>
        <w:rPr>
          <w:color w:val="231F20"/>
        </w:rPr>
        <w:t>coyunturalmente,</w:t>
      </w:r>
      <w:r>
        <w:rPr>
          <w:color w:val="231F20"/>
          <w:spacing w:val="-7"/>
        </w:rPr>
        <w:t> </w:t>
      </w:r>
      <w:r>
        <w:rPr>
          <w:color w:val="231F20"/>
        </w:rPr>
        <w:t>como</w:t>
      </w:r>
      <w:r>
        <w:rPr>
          <w:color w:val="231F20"/>
          <w:spacing w:val="-7"/>
        </w:rPr>
        <w:t> </w:t>
      </w:r>
      <w:r>
        <w:rPr>
          <w:color w:val="231F20"/>
        </w:rPr>
        <w:t>sostiene</w:t>
      </w:r>
      <w:r>
        <w:rPr>
          <w:color w:val="231F20"/>
          <w:spacing w:val="-7"/>
        </w:rPr>
        <w:t> </w:t>
      </w:r>
      <w:r>
        <w:rPr>
          <w:color w:val="231F20"/>
        </w:rPr>
        <w:t>Martínez- Pizarro, están las posibilidades reales de los países de origen de ofrecer las condiciones laborales óptimas y estimulantes para su personal</w:t>
      </w:r>
      <w:r>
        <w:rPr>
          <w:color w:val="231F20"/>
          <w:spacing w:val="2"/>
        </w:rPr>
        <w:t> </w:t>
      </w:r>
      <w:r>
        <w:rPr>
          <w:color w:val="231F20"/>
        </w:rPr>
        <w:t>calificado.</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ind w:left="4180"/>
      </w:pPr>
      <w:r>
        <w:rPr>
          <w:color w:val="231F20"/>
          <w:w w:val="105"/>
        </w:rPr>
        <w:t>La migración a Estados Unidos</w:t>
      </w:r>
    </w:p>
    <w:p>
      <w:pPr>
        <w:spacing w:before="49"/>
        <w:ind w:left="6254" w:right="0" w:firstLine="0"/>
        <w:jc w:val="left"/>
        <w:rPr>
          <w:rFonts w:ascii="Calibri"/>
          <w:b/>
          <w:sz w:val="32"/>
        </w:rPr>
      </w:pPr>
      <w:r>
        <w:rPr>
          <w:rFonts w:ascii="Calibri"/>
          <w:b/>
          <w:color w:val="231F20"/>
          <w:w w:val="105"/>
          <w:sz w:val="32"/>
        </w:rPr>
        <w:t>pre y post crisis</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7"/>
        <w:rPr>
          <w:rFonts w:ascii="Calibri"/>
          <w:b/>
          <w:sz w:val="41"/>
        </w:rPr>
      </w:pPr>
    </w:p>
    <w:p>
      <w:pPr>
        <w:pStyle w:val="BodyText"/>
        <w:spacing w:line="295" w:lineRule="auto"/>
        <w:ind w:left="1840" w:right="2097"/>
        <w:jc w:val="both"/>
      </w:pP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capítulo</w:t>
      </w:r>
      <w:r>
        <w:rPr>
          <w:color w:val="231F20"/>
          <w:spacing w:val="-5"/>
        </w:rPr>
        <w:t> </w:t>
      </w:r>
      <w:r>
        <w:rPr>
          <w:color w:val="231F20"/>
        </w:rPr>
        <w:t>es</w:t>
      </w:r>
      <w:r>
        <w:rPr>
          <w:color w:val="231F20"/>
          <w:spacing w:val="-5"/>
        </w:rPr>
        <w:t> </w:t>
      </w:r>
      <w:r>
        <w:rPr>
          <w:color w:val="231F20"/>
        </w:rPr>
        <w:t>analizar</w:t>
      </w:r>
      <w:r>
        <w:rPr>
          <w:color w:val="231F20"/>
          <w:spacing w:val="-5"/>
        </w:rPr>
        <w:t> </w:t>
      </w:r>
      <w:r>
        <w:rPr>
          <w:color w:val="231F20"/>
        </w:rPr>
        <w:t>la</w:t>
      </w:r>
      <w:r>
        <w:rPr>
          <w:color w:val="231F20"/>
          <w:spacing w:val="-5"/>
        </w:rPr>
        <w:t> </w:t>
      </w:r>
      <w:r>
        <w:rPr>
          <w:color w:val="231F20"/>
        </w:rPr>
        <w:t>dinámica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migración</w:t>
      </w:r>
      <w:r>
        <w:rPr>
          <w:color w:val="231F20"/>
          <w:spacing w:val="-5"/>
        </w:rPr>
        <w:t> </w:t>
      </w:r>
      <w:r>
        <w:rPr>
          <w:color w:val="231F20"/>
        </w:rPr>
        <w:t>a Estados Unidos </w:t>
      </w:r>
      <w:r>
        <w:rPr>
          <w:color w:val="231F20"/>
          <w:spacing w:val="-9"/>
        </w:rPr>
        <w:t>y, </w:t>
      </w:r>
      <w:r>
        <w:rPr>
          <w:color w:val="231F20"/>
        </w:rPr>
        <w:t>específicamente, de la migración calificada hacia ese</w:t>
      </w:r>
      <w:r>
        <w:rPr>
          <w:color w:val="231F20"/>
          <w:spacing w:val="-14"/>
        </w:rPr>
        <w:t> </w:t>
      </w:r>
      <w:r>
        <w:rPr>
          <w:color w:val="231F20"/>
        </w:rPr>
        <w:t>país,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breve</w:t>
      </w:r>
      <w:r>
        <w:rPr>
          <w:color w:val="231F20"/>
          <w:spacing w:val="-14"/>
        </w:rPr>
        <w:t> </w:t>
      </w:r>
      <w:r>
        <w:rPr>
          <w:color w:val="231F20"/>
        </w:rPr>
        <w:t>periodo</w:t>
      </w:r>
      <w:r>
        <w:rPr>
          <w:color w:val="231F20"/>
          <w:spacing w:val="-14"/>
        </w:rPr>
        <w:t> </w:t>
      </w:r>
      <w:r>
        <w:rPr>
          <w:color w:val="231F20"/>
        </w:rPr>
        <w:t>que</w:t>
      </w:r>
      <w:r>
        <w:rPr>
          <w:color w:val="231F20"/>
          <w:spacing w:val="-14"/>
        </w:rPr>
        <w:t> </w:t>
      </w:r>
      <w:r>
        <w:rPr>
          <w:color w:val="231F20"/>
        </w:rPr>
        <w:t>va</w:t>
      </w:r>
      <w:r>
        <w:rPr>
          <w:color w:val="231F20"/>
          <w:spacing w:val="-14"/>
        </w:rPr>
        <w:t> </w:t>
      </w:r>
      <w:r>
        <w:rPr>
          <w:color w:val="231F20"/>
        </w:rPr>
        <w:t>de</w:t>
      </w:r>
      <w:r>
        <w:rPr>
          <w:color w:val="231F20"/>
          <w:spacing w:val="-14"/>
        </w:rPr>
        <w:t> </w:t>
      </w:r>
      <w:r>
        <w:rPr>
          <w:color w:val="231F20"/>
        </w:rPr>
        <w:t>2006</w:t>
      </w:r>
      <w:r>
        <w:rPr>
          <w:color w:val="231F20"/>
          <w:spacing w:val="-14"/>
        </w:rPr>
        <w:t> </w:t>
      </w:r>
      <w:r>
        <w:rPr>
          <w:color w:val="231F20"/>
        </w:rPr>
        <w:t>a</w:t>
      </w:r>
      <w:r>
        <w:rPr>
          <w:color w:val="231F20"/>
          <w:spacing w:val="-14"/>
        </w:rPr>
        <w:t> </w:t>
      </w:r>
      <w:r>
        <w:rPr>
          <w:color w:val="231F20"/>
        </w:rPr>
        <w:t>2012.</w:t>
      </w:r>
      <w:r>
        <w:rPr>
          <w:color w:val="231F20"/>
          <w:spacing w:val="-14"/>
        </w:rPr>
        <w:t> </w:t>
      </w:r>
      <w:r>
        <w:rPr>
          <w:color w:val="231F20"/>
        </w:rPr>
        <w:t>La</w:t>
      </w:r>
      <w:r>
        <w:rPr>
          <w:color w:val="231F20"/>
          <w:spacing w:val="-14"/>
        </w:rPr>
        <w:t> </w:t>
      </w:r>
      <w:r>
        <w:rPr>
          <w:color w:val="231F20"/>
        </w:rPr>
        <w:t>idea</w:t>
      </w:r>
      <w:r>
        <w:rPr>
          <w:color w:val="231F20"/>
          <w:spacing w:val="-14"/>
        </w:rPr>
        <w:t> </w:t>
      </w:r>
      <w:r>
        <w:rPr>
          <w:color w:val="231F20"/>
        </w:rPr>
        <w:t>es</w:t>
      </w:r>
      <w:r>
        <w:rPr>
          <w:color w:val="231F20"/>
          <w:spacing w:val="-14"/>
        </w:rPr>
        <w:t> </w:t>
      </w:r>
      <w:r>
        <w:rPr>
          <w:color w:val="231F20"/>
        </w:rPr>
        <w:t>identi- ficar si la crisis económico/financiera de Estados Unidos tuvo algún tipo de efecto en el volumen de la población migrante en general,    y en la población de migrantes calificados en particular. </w:t>
      </w:r>
      <w:r>
        <w:rPr>
          <w:color w:val="231F20"/>
          <w:spacing w:val="-3"/>
        </w:rPr>
        <w:t>Para </w:t>
      </w:r>
      <w:r>
        <w:rPr>
          <w:color w:val="231F20"/>
        </w:rPr>
        <w:t>el lo- gro de este objetivo se analiza, desde una perspectiva comparada, la dinámica de la población nativa respecto de la población migrante. En seguida se examina el comportamiento de la población migrante según su nivel de escolaridad, a fin de observar los efectos de esta crisis en dos poblaciones de migrantes: aquellos sin título o</w:t>
      </w:r>
      <w:r>
        <w:rPr>
          <w:color w:val="231F20"/>
          <w:spacing w:val="-22"/>
        </w:rPr>
        <w:t> </w:t>
      </w:r>
      <w:r>
        <w:rPr>
          <w:color w:val="231F20"/>
        </w:rPr>
        <w:t>diploma universitario,</w:t>
      </w:r>
      <w:r>
        <w:rPr>
          <w:color w:val="231F20"/>
          <w:spacing w:val="-7"/>
        </w:rPr>
        <w:t> </w:t>
      </w:r>
      <w:r>
        <w:rPr>
          <w:color w:val="231F20"/>
        </w:rPr>
        <w:t>y</w:t>
      </w:r>
      <w:r>
        <w:rPr>
          <w:color w:val="231F20"/>
          <w:spacing w:val="-7"/>
        </w:rPr>
        <w:t> </w:t>
      </w:r>
      <w:r>
        <w:rPr>
          <w:color w:val="231F20"/>
        </w:rPr>
        <w:t>aquellos</w:t>
      </w:r>
      <w:r>
        <w:rPr>
          <w:color w:val="231F20"/>
          <w:spacing w:val="-7"/>
        </w:rPr>
        <w:t> </w:t>
      </w:r>
      <w:r>
        <w:rPr>
          <w:color w:val="231F20"/>
        </w:rPr>
        <w:t>con</w:t>
      </w:r>
      <w:r>
        <w:rPr>
          <w:color w:val="231F20"/>
          <w:spacing w:val="-7"/>
        </w:rPr>
        <w:t> </w:t>
      </w:r>
      <w:r>
        <w:rPr>
          <w:color w:val="231F20"/>
        </w:rPr>
        <w:t>título</w:t>
      </w:r>
      <w:r>
        <w:rPr>
          <w:color w:val="231F20"/>
          <w:spacing w:val="-7"/>
        </w:rPr>
        <w:t> </w:t>
      </w:r>
      <w:r>
        <w:rPr>
          <w:color w:val="231F20"/>
        </w:rPr>
        <w:t>de</w:t>
      </w:r>
      <w:r>
        <w:rPr>
          <w:color w:val="231F20"/>
          <w:spacing w:val="-7"/>
        </w:rPr>
        <w:t> </w:t>
      </w:r>
      <w:r>
        <w:rPr>
          <w:color w:val="231F20"/>
        </w:rPr>
        <w:t>licenciatura</w:t>
      </w:r>
      <w:r>
        <w:rPr>
          <w:color w:val="231F20"/>
          <w:spacing w:val="-7"/>
        </w:rPr>
        <w:t> </w:t>
      </w:r>
      <w:r>
        <w:rPr>
          <w:color w:val="231F20"/>
        </w:rPr>
        <w:t>o</w:t>
      </w:r>
      <w:r>
        <w:rPr>
          <w:color w:val="231F20"/>
          <w:spacing w:val="-7"/>
        </w:rPr>
        <w:t> </w:t>
      </w:r>
      <w:r>
        <w:rPr>
          <w:color w:val="231F20"/>
        </w:rPr>
        <w:t>posgrado</w:t>
      </w:r>
      <w:r>
        <w:rPr>
          <w:color w:val="231F20"/>
          <w:spacing w:val="-7"/>
        </w:rPr>
        <w:t> </w:t>
      </w:r>
      <w:r>
        <w:rPr>
          <w:color w:val="231F20"/>
        </w:rPr>
        <w:t>(maes- tría, grado profesional y doctorado). La última sección del capítulo se centra en el análisis de la dinámica de la migración calificada por regiones de origen de los migrantes, con el propósito de comparar</w:t>
      </w:r>
      <w:r>
        <w:rPr>
          <w:color w:val="231F20"/>
          <w:spacing w:val="-37"/>
        </w:rPr>
        <w:t> </w:t>
      </w:r>
      <w:r>
        <w:rPr>
          <w:color w:val="231F20"/>
        </w:rPr>
        <w:t>el </w:t>
      </w:r>
      <w:r>
        <w:rPr>
          <w:color w:val="231F20"/>
          <w:spacing w:val="-3"/>
        </w:rPr>
        <w:t>comportamiento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de</w:t>
      </w:r>
      <w:r>
        <w:rPr>
          <w:color w:val="231F20"/>
          <w:spacing w:val="-12"/>
        </w:rPr>
        <w:t> </w:t>
      </w:r>
      <w:r>
        <w:rPr>
          <w:color w:val="231F20"/>
          <w:spacing w:val="-3"/>
        </w:rPr>
        <w:t>migrantes</w:t>
      </w:r>
      <w:r>
        <w:rPr>
          <w:color w:val="231F20"/>
          <w:spacing w:val="-12"/>
        </w:rPr>
        <w:t> </w:t>
      </w:r>
      <w:r>
        <w:rPr>
          <w:color w:val="231F20"/>
        </w:rPr>
        <w:t>calificados</w:t>
      </w:r>
      <w:r>
        <w:rPr>
          <w:color w:val="231F20"/>
          <w:spacing w:val="-12"/>
        </w:rPr>
        <w:t> </w:t>
      </w:r>
      <w:r>
        <w:rPr>
          <w:color w:val="231F20"/>
        </w:rPr>
        <w:t>de</w:t>
      </w:r>
      <w:r>
        <w:rPr>
          <w:color w:val="231F20"/>
          <w:spacing w:val="-12"/>
        </w:rPr>
        <w:t> </w:t>
      </w:r>
      <w:r>
        <w:rPr>
          <w:color w:val="231F20"/>
        </w:rPr>
        <w:t>América Latina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Caribe</w:t>
      </w:r>
      <w:r>
        <w:rPr>
          <w:color w:val="231F20"/>
          <w:spacing w:val="-16"/>
        </w:rPr>
        <w:t> </w:t>
      </w:r>
      <w:r>
        <w:rPr>
          <w:color w:val="231F20"/>
        </w:rPr>
        <w:t>respecto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población</w:t>
      </w:r>
      <w:r>
        <w:rPr>
          <w:color w:val="231F20"/>
          <w:spacing w:val="-16"/>
        </w:rPr>
        <w:t> </w:t>
      </w:r>
      <w:r>
        <w:rPr>
          <w:color w:val="231F20"/>
        </w:rPr>
        <w:t>con</w:t>
      </w:r>
      <w:r>
        <w:rPr>
          <w:color w:val="231F20"/>
          <w:spacing w:val="-16"/>
        </w:rPr>
        <w:t> </w:t>
      </w:r>
      <w:r>
        <w:rPr>
          <w:color w:val="231F20"/>
        </w:rPr>
        <w:t>origen</w:t>
      </w:r>
      <w:r>
        <w:rPr>
          <w:color w:val="231F20"/>
          <w:spacing w:val="-16"/>
        </w:rPr>
        <w:t> </w:t>
      </w:r>
      <w:r>
        <w:rPr>
          <w:color w:val="231F20"/>
        </w:rPr>
        <w:t>en</w:t>
      </w:r>
      <w:r>
        <w:rPr>
          <w:color w:val="231F20"/>
          <w:spacing w:val="-16"/>
        </w:rPr>
        <w:t> </w:t>
      </w:r>
      <w:r>
        <w:rPr>
          <w:color w:val="231F20"/>
        </w:rPr>
        <w:t>otras regiones del</w:t>
      </w:r>
      <w:r>
        <w:rPr>
          <w:color w:val="231F20"/>
          <w:spacing w:val="12"/>
        </w:rPr>
        <w:t> </w:t>
      </w:r>
      <w:r>
        <w:rPr>
          <w:color w:val="231F20"/>
          <w:spacing w:val="-3"/>
        </w:rPr>
        <w:t>mundo.</w:t>
      </w:r>
    </w:p>
    <w:p>
      <w:pPr>
        <w:pStyle w:val="BodyText"/>
        <w:rPr>
          <w:sz w:val="20"/>
        </w:rPr>
      </w:pPr>
    </w:p>
    <w:p>
      <w:pPr>
        <w:pStyle w:val="BodyText"/>
        <w:rPr>
          <w:sz w:val="20"/>
        </w:rPr>
      </w:pPr>
    </w:p>
    <w:p>
      <w:pPr>
        <w:pStyle w:val="BodyText"/>
        <w:rPr>
          <w:sz w:val="20"/>
        </w:rPr>
      </w:pPr>
    </w:p>
    <w:p>
      <w:pPr>
        <w:pStyle w:val="BodyText"/>
        <w:spacing w:before="9"/>
      </w:pPr>
    </w:p>
    <w:p>
      <w:pPr>
        <w:spacing w:before="68"/>
        <w:ind w:left="19" w:right="277" w:firstLine="0"/>
        <w:jc w:val="center"/>
        <w:rPr>
          <w:rFonts w:ascii="Calibri"/>
          <w:sz w:val="20"/>
        </w:rPr>
      </w:pPr>
      <w:r>
        <w:rPr>
          <w:rFonts w:ascii="Calibri"/>
          <w:color w:val="231F20"/>
          <w:sz w:val="20"/>
        </w:rPr>
        <w:t>29</w:t>
      </w:r>
    </w:p>
    <w:p>
      <w:pPr>
        <w:spacing w:after="0"/>
        <w:jc w:val="center"/>
        <w:rPr>
          <w:rFonts w:ascii="Calibri"/>
          <w:sz w:val="20"/>
        </w:rPr>
        <w:sectPr>
          <w:pgSz w:w="10480" w:h="13880"/>
          <w:pgMar w:header="0" w:footer="222"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30        Condiciones laborales en tiempos de crisis</w:t>
      </w:r>
    </w:p>
    <w:p>
      <w:pPr>
        <w:pStyle w:val="BodyText"/>
        <w:rPr>
          <w:rFonts w:ascii="Calibri"/>
          <w:sz w:val="18"/>
        </w:rPr>
      </w:pPr>
    </w:p>
    <w:p>
      <w:pPr>
        <w:pStyle w:val="BodyText"/>
        <w:rPr>
          <w:rFonts w:ascii="Calibri"/>
          <w:sz w:val="18"/>
        </w:rPr>
      </w:pPr>
    </w:p>
    <w:p>
      <w:pPr>
        <w:pStyle w:val="BodyText"/>
        <w:spacing w:before="1"/>
        <w:rPr>
          <w:rFonts w:ascii="Calibri"/>
          <w:sz w:val="23"/>
        </w:rPr>
      </w:pPr>
    </w:p>
    <w:p>
      <w:pPr>
        <w:pStyle w:val="Heading2"/>
        <w:ind w:left="2100"/>
        <w:jc w:val="both"/>
      </w:pPr>
      <w:r>
        <w:rPr>
          <w:color w:val="231F20"/>
          <w:w w:val="75"/>
        </w:rPr>
        <w:t>Dinámica de la población nativa </w:t>
      </w:r>
      <w:r>
        <w:rPr>
          <w:i/>
          <w:color w:val="231F20"/>
          <w:w w:val="75"/>
        </w:rPr>
        <w:t>versus </w:t>
      </w:r>
      <w:r>
        <w:rPr>
          <w:color w:val="231F20"/>
          <w:w w:val="75"/>
        </w:rPr>
        <w:t>población migrante, 2006-2012</w:t>
      </w:r>
    </w:p>
    <w:p>
      <w:pPr>
        <w:pStyle w:val="BodyText"/>
        <w:spacing w:before="7"/>
        <w:rPr>
          <w:rFonts w:ascii="Calibri"/>
          <w:sz w:val="31"/>
        </w:rPr>
      </w:pPr>
    </w:p>
    <w:p>
      <w:pPr>
        <w:pStyle w:val="BodyText"/>
        <w:spacing w:line="292" w:lineRule="auto"/>
        <w:ind w:left="2100" w:right="1835"/>
        <w:jc w:val="both"/>
      </w:pPr>
      <w:r>
        <w:rPr>
          <w:color w:val="231F20"/>
          <w:spacing w:val="-4"/>
        </w:rPr>
        <w:t>Uno  </w:t>
      </w:r>
      <w:r>
        <w:rPr>
          <w:color w:val="231F20"/>
        </w:rPr>
        <w:t>de los efectos esperados de la crisis económico/financiera en  la dinámica de la población de Estados Unidos, es la disminución del flujo de migrantes a ese país. Con la contracción de la demanda de empleos, la desinversión, el aumento en las tasas de desempleo en ciertas ramas económicas, era previsible no sólo una diminución del flujo de migrantes, sino incluso el retorno de esta población ha- cia sus países de origen, o el desplazamiento hacia terceros </w:t>
      </w:r>
      <w:r>
        <w:rPr>
          <w:color w:val="231F20"/>
          <w:spacing w:val="2"/>
        </w:rPr>
        <w:t>países </w:t>
      </w:r>
      <w:r>
        <w:rPr>
          <w:color w:val="231F20"/>
        </w:rPr>
        <w:t>(Skeldon, 2010). De hecho, con la crisis, aunada a la política de de- portaciones y de contención en la frontera norte, la población inmi- grante de México y Centroamérica disminuyó claramente su ritmo de crecimiento —aunque ello no significó una disminución abso- luta de estas poblaciones (Papademetriou y Terrazas, 2009; Passel  y Cohn, 2011)—. </w:t>
      </w:r>
      <w:r>
        <w:rPr>
          <w:color w:val="231F20"/>
          <w:spacing w:val="-3"/>
        </w:rPr>
        <w:t>No </w:t>
      </w:r>
      <w:r>
        <w:rPr>
          <w:color w:val="231F20"/>
        </w:rPr>
        <w:t>obstante la presencia de estos casos de des- aceleración e incluso de retorno en ciertos grupos de migrantes, en general se observa que la crisis económica global no afectó el </w:t>
      </w:r>
      <w:r>
        <w:rPr>
          <w:rFonts w:ascii="Palatino Linotype" w:hAnsi="Palatino Linotype"/>
          <w:i/>
          <w:color w:val="231F20"/>
        </w:rPr>
        <w:t>stock </w:t>
      </w:r>
      <w:r>
        <w:rPr>
          <w:color w:val="231F20"/>
        </w:rPr>
        <w:t>de migrantes en los países receptores, aunque sí afectó al flujo de nuevos migrantes, sobre todo al de migrantes no documentados o irregulares</w:t>
      </w:r>
      <w:r>
        <w:rPr>
          <w:color w:val="231F20"/>
          <w:spacing w:val="-16"/>
        </w:rPr>
        <w:t> </w:t>
      </w:r>
      <w:r>
        <w:rPr>
          <w:color w:val="231F20"/>
        </w:rPr>
        <w:t>(Castles</w:t>
      </w:r>
      <w:r>
        <w:rPr>
          <w:color w:val="231F20"/>
          <w:spacing w:val="-16"/>
        </w:rPr>
        <w:t> </w:t>
      </w:r>
      <w:r>
        <w:rPr>
          <w:color w:val="231F20"/>
        </w:rPr>
        <w:t>y</w:t>
      </w:r>
      <w:r>
        <w:rPr>
          <w:color w:val="231F20"/>
          <w:spacing w:val="-16"/>
        </w:rPr>
        <w:t> </w:t>
      </w:r>
      <w:r>
        <w:rPr>
          <w:color w:val="231F20"/>
        </w:rPr>
        <w:t>Miller,</w:t>
      </w:r>
      <w:r>
        <w:rPr>
          <w:color w:val="231F20"/>
          <w:spacing w:val="-16"/>
        </w:rPr>
        <w:t> </w:t>
      </w:r>
      <w:r>
        <w:rPr>
          <w:color w:val="231F20"/>
        </w:rPr>
        <w:t>2010).</w:t>
      </w:r>
    </w:p>
    <w:p>
      <w:pPr>
        <w:pStyle w:val="BodyText"/>
        <w:spacing w:line="295" w:lineRule="auto" w:before="5"/>
        <w:ind w:left="2100" w:right="1836" w:firstLine="360"/>
        <w:jc w:val="both"/>
      </w:pPr>
      <w:r>
        <w:rPr>
          <w:color w:val="231F20"/>
          <w:spacing w:val="-5"/>
        </w:rPr>
        <w:t>Veamos </w:t>
      </w:r>
      <w:r>
        <w:rPr>
          <w:color w:val="231F20"/>
        </w:rPr>
        <w:t>lo que aconteció con la población de 25 años y más de Estados Unidos, según su condición de nativos y migrantes, entre 2006 y 2012. </w:t>
      </w:r>
      <w:r>
        <w:rPr>
          <w:color w:val="231F20"/>
          <w:spacing w:val="-6"/>
        </w:rPr>
        <w:t>Un </w:t>
      </w:r>
      <w:r>
        <w:rPr>
          <w:color w:val="231F20"/>
        </w:rPr>
        <w:t>primer dato es que la población total de Estados Unidos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rango</w:t>
      </w:r>
      <w:r>
        <w:rPr>
          <w:color w:val="231F20"/>
          <w:spacing w:val="-11"/>
        </w:rPr>
        <w:t> </w:t>
      </w:r>
      <w:r>
        <w:rPr>
          <w:color w:val="231F20"/>
        </w:rPr>
        <w:t>de</w:t>
      </w:r>
      <w:r>
        <w:rPr>
          <w:color w:val="231F20"/>
          <w:spacing w:val="-11"/>
        </w:rPr>
        <w:t> </w:t>
      </w:r>
      <w:r>
        <w:rPr>
          <w:color w:val="231F20"/>
        </w:rPr>
        <w:t>edad</w:t>
      </w:r>
      <w:r>
        <w:rPr>
          <w:color w:val="231F20"/>
          <w:spacing w:val="-11"/>
        </w:rPr>
        <w:t> </w:t>
      </w:r>
      <w:r>
        <w:rPr>
          <w:color w:val="231F20"/>
        </w:rPr>
        <w:t>creció</w:t>
      </w:r>
      <w:r>
        <w:rPr>
          <w:color w:val="231F20"/>
          <w:spacing w:val="-11"/>
        </w:rPr>
        <w:t> </w:t>
      </w:r>
      <w:r>
        <w:rPr>
          <w:color w:val="231F20"/>
        </w:rPr>
        <w:t>6.6%,</w:t>
      </w:r>
      <w:r>
        <w:rPr>
          <w:color w:val="231F20"/>
          <w:spacing w:val="-11"/>
        </w:rPr>
        <w:t> </w:t>
      </w:r>
      <w:r>
        <w:rPr>
          <w:color w:val="231F20"/>
        </w:rPr>
        <w:t>al</w:t>
      </w:r>
      <w:r>
        <w:rPr>
          <w:color w:val="231F20"/>
          <w:spacing w:val="-11"/>
        </w:rPr>
        <w:t> </w:t>
      </w:r>
      <w:r>
        <w:rPr>
          <w:color w:val="231F20"/>
        </w:rPr>
        <w:t>pasar</w:t>
      </w:r>
      <w:r>
        <w:rPr>
          <w:color w:val="231F20"/>
          <w:spacing w:val="-11"/>
        </w:rPr>
        <w:t> </w:t>
      </w:r>
      <w:r>
        <w:rPr>
          <w:color w:val="231F20"/>
        </w:rPr>
        <w:t>de</w:t>
      </w:r>
      <w:r>
        <w:rPr>
          <w:color w:val="231F20"/>
          <w:spacing w:val="-11"/>
        </w:rPr>
        <w:t> </w:t>
      </w:r>
      <w:r>
        <w:rPr>
          <w:color w:val="231F20"/>
        </w:rPr>
        <w:t>191.9</w:t>
      </w:r>
      <w:r>
        <w:rPr>
          <w:color w:val="231F20"/>
          <w:spacing w:val="-11"/>
        </w:rPr>
        <w:t> </w:t>
      </w:r>
      <w:r>
        <w:rPr>
          <w:color w:val="231F20"/>
        </w:rPr>
        <w:t>millones a</w:t>
      </w:r>
      <w:r>
        <w:rPr>
          <w:color w:val="231F20"/>
          <w:spacing w:val="-12"/>
        </w:rPr>
        <w:t> </w:t>
      </w:r>
      <w:r>
        <w:rPr>
          <w:color w:val="231F20"/>
        </w:rPr>
        <w:t>204.6</w:t>
      </w:r>
      <w:r>
        <w:rPr>
          <w:color w:val="231F20"/>
          <w:spacing w:val="-12"/>
        </w:rPr>
        <w:t> </w:t>
      </w:r>
      <w:r>
        <w:rPr>
          <w:color w:val="231F20"/>
        </w:rPr>
        <w:t>millones.</w:t>
      </w:r>
      <w:r>
        <w:rPr>
          <w:color w:val="231F20"/>
          <w:spacing w:val="-12"/>
        </w:rPr>
        <w:t> </w:t>
      </w:r>
      <w:r>
        <w:rPr>
          <w:color w:val="231F20"/>
        </w:rPr>
        <w:t>El</w:t>
      </w:r>
      <w:r>
        <w:rPr>
          <w:color w:val="231F20"/>
          <w:spacing w:val="-12"/>
        </w:rPr>
        <w:t> </w:t>
      </w:r>
      <w:r>
        <w:rPr>
          <w:color w:val="231F20"/>
        </w:rPr>
        <w:t>porcentaje</w:t>
      </w:r>
      <w:r>
        <w:rPr>
          <w:color w:val="231F20"/>
          <w:spacing w:val="-12"/>
        </w:rPr>
        <w:t> </w:t>
      </w:r>
      <w:r>
        <w:rPr>
          <w:color w:val="231F20"/>
        </w:rPr>
        <w:t>de</w:t>
      </w:r>
      <w:r>
        <w:rPr>
          <w:color w:val="231F20"/>
          <w:spacing w:val="-12"/>
        </w:rPr>
        <w:t> </w:t>
      </w:r>
      <w:r>
        <w:rPr>
          <w:color w:val="231F20"/>
        </w:rPr>
        <w:t>crecimiento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nativa fue</w:t>
      </w:r>
      <w:r>
        <w:rPr>
          <w:color w:val="231F20"/>
          <w:spacing w:val="-11"/>
        </w:rPr>
        <w:t> </w:t>
      </w:r>
      <w:r>
        <w:rPr>
          <w:color w:val="231F20"/>
        </w:rPr>
        <w:t>de</w:t>
      </w:r>
      <w:r>
        <w:rPr>
          <w:color w:val="231F20"/>
          <w:spacing w:val="-11"/>
        </w:rPr>
        <w:t> </w:t>
      </w:r>
      <w:r>
        <w:rPr>
          <w:color w:val="231F20"/>
        </w:rPr>
        <w:t>4.8,</w:t>
      </w:r>
      <w:r>
        <w:rPr>
          <w:color w:val="231F20"/>
          <w:spacing w:val="-11"/>
        </w:rPr>
        <w:t> </w:t>
      </w:r>
      <w:r>
        <w:rPr>
          <w:color w:val="231F20"/>
        </w:rPr>
        <w:t>mientras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migrante</w:t>
      </w:r>
      <w:r>
        <w:rPr>
          <w:color w:val="231F20"/>
          <w:spacing w:val="-11"/>
        </w:rPr>
        <w:t> </w:t>
      </w:r>
      <w:r>
        <w:rPr>
          <w:color w:val="231F20"/>
        </w:rPr>
        <w:t>fue</w:t>
      </w:r>
      <w:r>
        <w:rPr>
          <w:color w:val="231F20"/>
          <w:spacing w:val="-11"/>
        </w:rPr>
        <w:t> </w:t>
      </w:r>
      <w:r>
        <w:rPr>
          <w:color w:val="231F20"/>
        </w:rPr>
        <w:t>de</w:t>
      </w:r>
      <w:r>
        <w:rPr>
          <w:color w:val="231F20"/>
          <w:spacing w:val="-11"/>
        </w:rPr>
        <w:t> </w:t>
      </w:r>
      <w:r>
        <w:rPr>
          <w:color w:val="231F20"/>
        </w:rPr>
        <w:t>17.0</w:t>
      </w:r>
      <w:r>
        <w:rPr>
          <w:color w:val="231F20"/>
          <w:spacing w:val="-11"/>
        </w:rPr>
        <w:t> </w:t>
      </w:r>
      <w:r>
        <w:rPr>
          <w:color w:val="231F20"/>
        </w:rPr>
        <w:t>entre esos seis años (véase cuadro 1). El crecimiento de la población nati- va obedeció básicamente a la incorporación de personas nacidas </w:t>
      </w:r>
      <w:r>
        <w:rPr>
          <w:color w:val="231F20"/>
          <w:spacing w:val="19"/>
        </w:rPr>
        <w:t> </w:t>
      </w:r>
      <w:r>
        <w:rPr>
          <w:color w:val="231F20"/>
        </w:rPr>
        <w:t>en</w:t>
      </w:r>
    </w:p>
    <w:p>
      <w:pPr>
        <w:spacing w:after="0" w:line="295" w:lineRule="auto"/>
        <w:jc w:val="both"/>
        <w:sectPr>
          <w:footerReference w:type="default" r:id="rId95"/>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31</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83" w:lineRule="auto"/>
        <w:ind w:left="1840" w:right="2096"/>
        <w:jc w:val="both"/>
      </w:pPr>
      <w:r>
        <w:rPr>
          <w:color w:val="231F20"/>
        </w:rPr>
        <w:t>Estados Unidos al grupo de 25 años y más, que en 2006 tenían 19 o más</w:t>
      </w:r>
      <w:r>
        <w:rPr>
          <w:color w:val="231F20"/>
          <w:spacing w:val="-9"/>
        </w:rPr>
        <w:t> </w:t>
      </w:r>
      <w:r>
        <w:rPr>
          <w:color w:val="231F20"/>
        </w:rPr>
        <w:t>años.</w:t>
      </w:r>
      <w:r>
        <w:rPr>
          <w:color w:val="231F20"/>
          <w:spacing w:val="-9"/>
        </w:rPr>
        <w:t> </w:t>
      </w:r>
      <w:r>
        <w:rPr>
          <w:color w:val="231F20"/>
        </w:rPr>
        <w:t>En</w:t>
      </w:r>
      <w:r>
        <w:rPr>
          <w:color w:val="231F20"/>
          <w:spacing w:val="-9"/>
        </w:rPr>
        <w:t> </w:t>
      </w:r>
      <w:r>
        <w:rPr>
          <w:color w:val="231F20"/>
          <w:spacing w:val="-3"/>
        </w:rPr>
        <w:t>cambio,</w:t>
      </w:r>
      <w:r>
        <w:rPr>
          <w:color w:val="231F20"/>
          <w:spacing w:val="-9"/>
        </w:rPr>
        <w:t> </w:t>
      </w:r>
      <w:r>
        <w:rPr>
          <w:color w:val="231F20"/>
        </w:rPr>
        <w:t>el</w:t>
      </w:r>
      <w:r>
        <w:rPr>
          <w:color w:val="231F20"/>
          <w:spacing w:val="-9"/>
        </w:rPr>
        <w:t> </w:t>
      </w:r>
      <w:r>
        <w:rPr>
          <w:color w:val="231F20"/>
        </w:rPr>
        <w:t>crecimiento</w:t>
      </w:r>
      <w:r>
        <w:rPr>
          <w:color w:val="231F20"/>
          <w:spacing w:val="-9"/>
        </w:rPr>
        <w:t> </w:t>
      </w:r>
      <w:r>
        <w:rPr>
          <w:color w:val="231F20"/>
        </w:rPr>
        <w:t>del</w:t>
      </w:r>
      <w:r>
        <w:rPr>
          <w:color w:val="231F20"/>
          <w:spacing w:val="-9"/>
        </w:rPr>
        <w:t> </w:t>
      </w:r>
      <w:r>
        <w:rPr>
          <w:rFonts w:ascii="Palatino Linotype" w:hAnsi="Palatino Linotype"/>
          <w:i/>
          <w:color w:val="231F20"/>
        </w:rPr>
        <w:t>stock</w:t>
      </w:r>
      <w:r>
        <w:rPr>
          <w:rFonts w:ascii="Palatino Linotype" w:hAnsi="Palatino Linotype"/>
          <w:i/>
          <w:color w:val="231F20"/>
          <w:spacing w:val="-9"/>
        </w:rPr>
        <w:t> </w:t>
      </w:r>
      <w:r>
        <w:rPr>
          <w:color w:val="231F20"/>
        </w:rPr>
        <w:t>de</w:t>
      </w:r>
      <w:r>
        <w:rPr>
          <w:color w:val="231F20"/>
          <w:spacing w:val="-9"/>
        </w:rPr>
        <w:t> </w:t>
      </w:r>
      <w:r>
        <w:rPr>
          <w:color w:val="231F20"/>
        </w:rPr>
        <w:t>población</w:t>
      </w:r>
      <w:r>
        <w:rPr>
          <w:color w:val="231F20"/>
          <w:spacing w:val="-9"/>
        </w:rPr>
        <w:t> </w:t>
      </w:r>
      <w:r>
        <w:rPr>
          <w:color w:val="231F20"/>
        </w:rPr>
        <w:t>migrante responde</w:t>
      </w:r>
      <w:r>
        <w:rPr>
          <w:color w:val="231F20"/>
          <w:spacing w:val="-11"/>
        </w:rPr>
        <w:t> </w:t>
      </w:r>
      <w:r>
        <w:rPr>
          <w:color w:val="231F20"/>
        </w:rPr>
        <w:t>tanto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incorporación</w:t>
      </w:r>
      <w:r>
        <w:rPr>
          <w:color w:val="231F20"/>
          <w:spacing w:val="-11"/>
        </w:rPr>
        <w:t> </w:t>
      </w:r>
      <w:r>
        <w:rPr>
          <w:color w:val="231F20"/>
        </w:rPr>
        <w:t>de</w:t>
      </w:r>
      <w:r>
        <w:rPr>
          <w:color w:val="231F20"/>
          <w:spacing w:val="-11"/>
        </w:rPr>
        <w:t> </w:t>
      </w:r>
      <w:r>
        <w:rPr>
          <w:color w:val="231F20"/>
        </w:rPr>
        <w:t>personas</w:t>
      </w:r>
      <w:r>
        <w:rPr>
          <w:color w:val="231F20"/>
          <w:spacing w:val="-11"/>
        </w:rPr>
        <w:t> </w:t>
      </w:r>
      <w:r>
        <w:rPr>
          <w:color w:val="231F20"/>
        </w:rPr>
        <w:t>llegadas</w:t>
      </w:r>
      <w:r>
        <w:rPr>
          <w:color w:val="231F20"/>
          <w:spacing w:val="-11"/>
        </w:rPr>
        <w:t> </w:t>
      </w:r>
      <w:r>
        <w:rPr>
          <w:color w:val="231F20"/>
        </w:rPr>
        <w:t>del</w:t>
      </w:r>
      <w:r>
        <w:rPr>
          <w:color w:val="231F20"/>
          <w:spacing w:val="-11"/>
        </w:rPr>
        <w:t> </w:t>
      </w:r>
      <w:r>
        <w:rPr>
          <w:color w:val="231F20"/>
        </w:rPr>
        <w:t>extranjero como a la incorporación de migrantes que ya vivían en Estados</w:t>
      </w:r>
      <w:r>
        <w:rPr>
          <w:color w:val="231F20"/>
          <w:spacing w:val="-37"/>
        </w:rPr>
        <w:t> </w:t>
      </w:r>
      <w:r>
        <w:rPr>
          <w:color w:val="231F20"/>
          <w:spacing w:val="-3"/>
        </w:rPr>
        <w:t>Uni- </w:t>
      </w:r>
      <w:r>
        <w:rPr>
          <w:color w:val="231F20"/>
        </w:rPr>
        <w:t>dos,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año</w:t>
      </w:r>
      <w:r>
        <w:rPr>
          <w:color w:val="231F20"/>
          <w:spacing w:val="-7"/>
        </w:rPr>
        <w:t> </w:t>
      </w:r>
      <w:r>
        <w:rPr>
          <w:color w:val="231F20"/>
        </w:rPr>
        <w:t>2006</w:t>
      </w:r>
      <w:r>
        <w:rPr>
          <w:color w:val="231F20"/>
          <w:spacing w:val="-7"/>
        </w:rPr>
        <w:t> </w:t>
      </w:r>
      <w:r>
        <w:rPr>
          <w:color w:val="231F20"/>
        </w:rPr>
        <w:t>tenía</w:t>
      </w:r>
      <w:r>
        <w:rPr>
          <w:color w:val="231F20"/>
          <w:spacing w:val="-7"/>
        </w:rPr>
        <w:t> </w:t>
      </w:r>
      <w:r>
        <w:rPr>
          <w:color w:val="231F20"/>
        </w:rPr>
        <w:t>19</w:t>
      </w:r>
      <w:r>
        <w:rPr>
          <w:color w:val="231F20"/>
          <w:spacing w:val="-7"/>
        </w:rPr>
        <w:t> </w:t>
      </w:r>
      <w:r>
        <w:rPr>
          <w:color w:val="231F20"/>
        </w:rPr>
        <w:t>o</w:t>
      </w:r>
      <w:r>
        <w:rPr>
          <w:color w:val="231F20"/>
          <w:spacing w:val="-7"/>
        </w:rPr>
        <w:t> </w:t>
      </w:r>
      <w:r>
        <w:rPr>
          <w:color w:val="231F20"/>
        </w:rPr>
        <w:t>más</w:t>
      </w:r>
      <w:r>
        <w:rPr>
          <w:color w:val="231F20"/>
          <w:spacing w:val="-7"/>
        </w:rPr>
        <w:t> </w:t>
      </w:r>
      <w:r>
        <w:rPr>
          <w:color w:val="231F20"/>
        </w:rPr>
        <w:t>años</w:t>
      </w:r>
      <w:r>
        <w:rPr>
          <w:color w:val="231F20"/>
          <w:spacing w:val="-7"/>
        </w:rPr>
        <w:t> </w:t>
      </w:r>
      <w:r>
        <w:rPr>
          <w:color w:val="231F20"/>
        </w:rPr>
        <w:t>de</w:t>
      </w:r>
      <w:r>
        <w:rPr>
          <w:color w:val="231F20"/>
          <w:spacing w:val="-7"/>
        </w:rPr>
        <w:t> </w:t>
      </w:r>
      <w:r>
        <w:rPr>
          <w:color w:val="231F20"/>
        </w:rPr>
        <w:t>edad.</w:t>
      </w:r>
    </w:p>
    <w:p>
      <w:pPr>
        <w:pStyle w:val="BodyText"/>
        <w:spacing w:line="292" w:lineRule="auto" w:before="16"/>
        <w:ind w:left="1840" w:right="2097" w:firstLine="360"/>
        <w:jc w:val="both"/>
      </w:pPr>
      <w:r>
        <w:rPr>
          <w:color w:val="231F20"/>
          <w:spacing w:val="-3"/>
        </w:rPr>
        <w:t>Ahora bien, </w:t>
      </w:r>
      <w:r>
        <w:rPr>
          <w:color w:val="231F20"/>
        </w:rPr>
        <w:t>la población </w:t>
      </w:r>
      <w:r>
        <w:rPr>
          <w:color w:val="231F20"/>
          <w:spacing w:val="-3"/>
        </w:rPr>
        <w:t>migrantes </w:t>
      </w:r>
      <w:r>
        <w:rPr>
          <w:color w:val="231F20"/>
        </w:rPr>
        <w:t>de 25 </w:t>
      </w:r>
      <w:r>
        <w:rPr>
          <w:color w:val="231F20"/>
          <w:spacing w:val="-3"/>
        </w:rPr>
        <w:t>años </w:t>
      </w:r>
      <w:r>
        <w:rPr>
          <w:color w:val="231F20"/>
        </w:rPr>
        <w:t>y más no sólo no dejó</w:t>
      </w:r>
      <w:r>
        <w:rPr>
          <w:color w:val="231F20"/>
          <w:spacing w:val="-18"/>
        </w:rPr>
        <w:t> </w:t>
      </w:r>
      <w:r>
        <w:rPr>
          <w:color w:val="231F20"/>
        </w:rPr>
        <w:t>de</w:t>
      </w:r>
      <w:r>
        <w:rPr>
          <w:color w:val="231F20"/>
          <w:spacing w:val="-18"/>
        </w:rPr>
        <w:t> </w:t>
      </w:r>
      <w:r>
        <w:rPr>
          <w:color w:val="231F20"/>
        </w:rPr>
        <w:t>crecer</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periodo</w:t>
      </w:r>
      <w:r>
        <w:rPr>
          <w:color w:val="231F20"/>
          <w:spacing w:val="-18"/>
        </w:rPr>
        <w:t> </w:t>
      </w:r>
      <w:r>
        <w:rPr>
          <w:color w:val="231F20"/>
          <w:spacing w:val="-4"/>
        </w:rPr>
        <w:t>pre</w:t>
      </w:r>
      <w:r>
        <w:rPr>
          <w:color w:val="231F20"/>
          <w:spacing w:val="-18"/>
        </w:rPr>
        <w:t> </w:t>
      </w:r>
      <w:r>
        <w:rPr>
          <w:color w:val="231F20"/>
        </w:rPr>
        <w:t>crisis,</w:t>
      </w:r>
      <w:r>
        <w:rPr>
          <w:color w:val="231F20"/>
          <w:spacing w:val="-18"/>
        </w:rPr>
        <w:t> </w:t>
      </w:r>
      <w:r>
        <w:rPr>
          <w:color w:val="231F20"/>
        </w:rPr>
        <w:t>sino</w:t>
      </w:r>
      <w:r>
        <w:rPr>
          <w:color w:val="231F20"/>
          <w:spacing w:val="-18"/>
        </w:rPr>
        <w:t> </w:t>
      </w:r>
      <w:r>
        <w:rPr>
          <w:color w:val="231F20"/>
          <w:spacing w:val="-2"/>
        </w:rPr>
        <w:t>que</w:t>
      </w:r>
      <w:r>
        <w:rPr>
          <w:color w:val="231F20"/>
          <w:spacing w:val="-18"/>
        </w:rPr>
        <w:t> </w:t>
      </w:r>
      <w:r>
        <w:rPr>
          <w:color w:val="231F20"/>
          <w:spacing w:val="-3"/>
        </w:rPr>
        <w:t>incluso</w:t>
      </w:r>
      <w:r>
        <w:rPr>
          <w:color w:val="231F20"/>
          <w:spacing w:val="-18"/>
        </w:rPr>
        <w:t> </w:t>
      </w:r>
      <w:r>
        <w:rPr>
          <w:color w:val="231F20"/>
        </w:rPr>
        <w:t>lo</w:t>
      </w:r>
      <w:r>
        <w:rPr>
          <w:color w:val="231F20"/>
          <w:spacing w:val="-18"/>
        </w:rPr>
        <w:t> </w:t>
      </w:r>
      <w:r>
        <w:rPr>
          <w:color w:val="231F20"/>
        </w:rPr>
        <w:t>hizo</w:t>
      </w:r>
      <w:r>
        <w:rPr>
          <w:color w:val="231F20"/>
          <w:spacing w:val="-18"/>
        </w:rPr>
        <w:t> </w:t>
      </w:r>
      <w:r>
        <w:rPr>
          <w:color w:val="231F20"/>
        </w:rPr>
        <w:t>a</w:t>
      </w:r>
      <w:r>
        <w:rPr>
          <w:color w:val="231F20"/>
          <w:spacing w:val="-18"/>
        </w:rPr>
        <w:t> </w:t>
      </w:r>
      <w:r>
        <w:rPr>
          <w:color w:val="231F20"/>
        </w:rPr>
        <w:t>un</w:t>
      </w:r>
      <w:r>
        <w:rPr>
          <w:color w:val="231F20"/>
          <w:spacing w:val="-18"/>
        </w:rPr>
        <w:t> </w:t>
      </w:r>
      <w:r>
        <w:rPr>
          <w:color w:val="231F20"/>
        </w:rPr>
        <w:t>rit- mo </w:t>
      </w:r>
      <w:r>
        <w:rPr>
          <w:color w:val="231F20"/>
          <w:spacing w:val="-3"/>
        </w:rPr>
        <w:t>significativamente </w:t>
      </w:r>
      <w:r>
        <w:rPr>
          <w:color w:val="231F20"/>
          <w:spacing w:val="-4"/>
        </w:rPr>
        <w:t>mayor </w:t>
      </w:r>
      <w:r>
        <w:rPr>
          <w:color w:val="231F20"/>
        </w:rPr>
        <w:t>en el periodo post crisis. </w:t>
      </w:r>
      <w:r>
        <w:rPr>
          <w:color w:val="231F20"/>
          <w:spacing w:val="-4"/>
        </w:rPr>
        <w:t>Aunque </w:t>
      </w:r>
      <w:r>
        <w:rPr>
          <w:color w:val="231F20"/>
          <w:spacing w:val="-3"/>
        </w:rPr>
        <w:t>como </w:t>
      </w:r>
      <w:r>
        <w:rPr>
          <w:color w:val="231F20"/>
        </w:rPr>
        <w:t>se señaló </w:t>
      </w:r>
      <w:r>
        <w:rPr>
          <w:color w:val="231F20"/>
          <w:spacing w:val="-3"/>
        </w:rPr>
        <w:t>con anterioridad </w:t>
      </w:r>
      <w:r>
        <w:rPr>
          <w:color w:val="231F20"/>
        </w:rPr>
        <w:t>el </w:t>
      </w:r>
      <w:r>
        <w:rPr>
          <w:rFonts w:ascii="Palatino Linotype" w:hAnsi="Palatino Linotype"/>
          <w:i/>
          <w:color w:val="231F20"/>
          <w:spacing w:val="-4"/>
        </w:rPr>
        <w:t>stock </w:t>
      </w:r>
      <w:r>
        <w:rPr>
          <w:color w:val="231F20"/>
        </w:rPr>
        <w:t>de población </w:t>
      </w:r>
      <w:r>
        <w:rPr>
          <w:color w:val="231F20"/>
          <w:spacing w:val="-3"/>
        </w:rPr>
        <w:t>migrante </w:t>
      </w:r>
      <w:r>
        <w:rPr>
          <w:color w:val="231F20"/>
        </w:rPr>
        <w:t>en Estados </w:t>
      </w:r>
      <w:r>
        <w:rPr>
          <w:color w:val="231F20"/>
          <w:spacing w:val="-4"/>
        </w:rPr>
        <w:t>Unidos </w:t>
      </w:r>
      <w:r>
        <w:rPr>
          <w:color w:val="231F20"/>
          <w:spacing w:val="-3"/>
        </w:rPr>
        <w:t>nunca disminuyó </w:t>
      </w:r>
      <w:r>
        <w:rPr>
          <w:color w:val="231F20"/>
        </w:rPr>
        <w:t>en términos </w:t>
      </w:r>
      <w:r>
        <w:rPr>
          <w:color w:val="231F20"/>
          <w:spacing w:val="-3"/>
        </w:rPr>
        <w:t>absolutos entre </w:t>
      </w:r>
      <w:r>
        <w:rPr>
          <w:color w:val="231F20"/>
        </w:rPr>
        <w:t>2006 y 2012, sí </w:t>
      </w:r>
      <w:r>
        <w:rPr>
          <w:color w:val="231F20"/>
          <w:spacing w:val="-3"/>
        </w:rPr>
        <w:t>presentó </w:t>
      </w:r>
      <w:r>
        <w:rPr>
          <w:color w:val="231F20"/>
        </w:rPr>
        <w:t>una clara desaceleración en su ritmo de </w:t>
      </w:r>
      <w:r>
        <w:rPr>
          <w:color w:val="231F20"/>
          <w:spacing w:val="-3"/>
        </w:rPr>
        <w:t>crecimiento anual entre </w:t>
      </w:r>
      <w:r>
        <w:rPr>
          <w:color w:val="231F20"/>
        </w:rPr>
        <w:t>2006 y 2009 (6.7%), logrando recuperarse en el periodo 2009- 2012 (9.7%). Este </w:t>
      </w:r>
      <w:r>
        <w:rPr>
          <w:color w:val="231F20"/>
          <w:spacing w:val="-3"/>
        </w:rPr>
        <w:t>comportamiento </w:t>
      </w:r>
      <w:r>
        <w:rPr>
          <w:color w:val="231F20"/>
        </w:rPr>
        <w:t>pudiera estar </w:t>
      </w:r>
      <w:r>
        <w:rPr>
          <w:color w:val="231F20"/>
          <w:spacing w:val="-3"/>
        </w:rPr>
        <w:t>reflejando </w:t>
      </w:r>
      <w:r>
        <w:rPr>
          <w:color w:val="231F20"/>
        </w:rPr>
        <w:t>el efecto de la crisis </w:t>
      </w:r>
      <w:r>
        <w:rPr>
          <w:color w:val="231F20"/>
          <w:spacing w:val="-3"/>
        </w:rPr>
        <w:t>económica </w:t>
      </w:r>
      <w:r>
        <w:rPr>
          <w:color w:val="231F20"/>
        </w:rPr>
        <w:t>en la dinámica de la migración hacia Estados </w:t>
      </w:r>
      <w:r>
        <w:rPr>
          <w:color w:val="231F20"/>
          <w:spacing w:val="-4"/>
        </w:rPr>
        <w:t>Unidos.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3"/>
        </w:rPr>
        <w:t>gráfica</w:t>
      </w:r>
      <w:r>
        <w:rPr>
          <w:color w:val="231F20"/>
          <w:spacing w:val="-20"/>
        </w:rPr>
        <w:t> </w:t>
      </w:r>
      <w:r>
        <w:rPr>
          <w:color w:val="231F20"/>
        </w:rPr>
        <w:t>1</w:t>
      </w:r>
      <w:r>
        <w:rPr>
          <w:color w:val="231F20"/>
          <w:spacing w:val="-20"/>
        </w:rPr>
        <w:t> </w:t>
      </w:r>
      <w:r>
        <w:rPr>
          <w:color w:val="231F20"/>
        </w:rPr>
        <w:t>se</w:t>
      </w:r>
      <w:r>
        <w:rPr>
          <w:color w:val="231F20"/>
          <w:spacing w:val="-20"/>
        </w:rPr>
        <w:t> </w:t>
      </w:r>
      <w:r>
        <w:rPr>
          <w:color w:val="231F20"/>
          <w:spacing w:val="-3"/>
        </w:rPr>
        <w:t>advierte</w:t>
      </w:r>
      <w:r>
        <w:rPr>
          <w:color w:val="231F20"/>
          <w:spacing w:val="-20"/>
        </w:rPr>
        <w:t> </w:t>
      </w:r>
      <w:r>
        <w:rPr>
          <w:color w:val="231F20"/>
        </w:rPr>
        <w:t>un</w:t>
      </w:r>
      <w:r>
        <w:rPr>
          <w:color w:val="231F20"/>
          <w:spacing w:val="-20"/>
        </w:rPr>
        <w:t> </w:t>
      </w:r>
      <w:r>
        <w:rPr>
          <w:color w:val="231F20"/>
          <w:spacing w:val="-3"/>
        </w:rPr>
        <w:t>descenso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3"/>
        </w:rPr>
        <w:t>población</w:t>
      </w:r>
      <w:r>
        <w:rPr>
          <w:color w:val="231F20"/>
          <w:spacing w:val="-20"/>
        </w:rPr>
        <w:t> </w:t>
      </w:r>
      <w:r>
        <w:rPr>
          <w:color w:val="231F20"/>
          <w:spacing w:val="-3"/>
        </w:rPr>
        <w:t>migran- te, </w:t>
      </w:r>
      <w:r>
        <w:rPr>
          <w:color w:val="231F20"/>
          <w:spacing w:val="-4"/>
        </w:rPr>
        <w:t>tanto </w:t>
      </w:r>
      <w:r>
        <w:rPr>
          <w:color w:val="231F20"/>
        </w:rPr>
        <w:t>en </w:t>
      </w:r>
      <w:r>
        <w:rPr>
          <w:color w:val="231F20"/>
          <w:spacing w:val="-5"/>
        </w:rPr>
        <w:t>hombres </w:t>
      </w:r>
      <w:r>
        <w:rPr>
          <w:color w:val="231F20"/>
          <w:spacing w:val="-4"/>
        </w:rPr>
        <w:t>como </w:t>
      </w:r>
      <w:r>
        <w:rPr>
          <w:color w:val="231F20"/>
        </w:rPr>
        <w:t>en </w:t>
      </w:r>
      <w:r>
        <w:rPr>
          <w:color w:val="231F20"/>
          <w:spacing w:val="-4"/>
        </w:rPr>
        <w:t>mujeres, entre </w:t>
      </w:r>
      <w:r>
        <w:rPr>
          <w:color w:val="231F20"/>
        </w:rPr>
        <w:t>el periodo </w:t>
      </w:r>
      <w:r>
        <w:rPr>
          <w:color w:val="231F20"/>
          <w:spacing w:val="-3"/>
        </w:rPr>
        <w:t>2006-2007 </w:t>
      </w:r>
      <w:r>
        <w:rPr>
          <w:color w:val="231F20"/>
        </w:rPr>
        <w:t>y </w:t>
      </w:r>
      <w:r>
        <w:rPr>
          <w:color w:val="231F20"/>
          <w:spacing w:val="-3"/>
        </w:rPr>
        <w:t>2008-2009. Después </w:t>
      </w:r>
      <w:r>
        <w:rPr>
          <w:color w:val="231F20"/>
        </w:rPr>
        <w:t>de </w:t>
      </w:r>
      <w:r>
        <w:rPr>
          <w:color w:val="231F20"/>
          <w:spacing w:val="-3"/>
        </w:rPr>
        <w:t>tocar </w:t>
      </w:r>
      <w:r>
        <w:rPr>
          <w:color w:val="231F20"/>
          <w:spacing w:val="-4"/>
        </w:rPr>
        <w:t>fondo </w:t>
      </w:r>
      <w:r>
        <w:rPr>
          <w:color w:val="231F20"/>
        </w:rPr>
        <w:t>en el periodo </w:t>
      </w:r>
      <w:r>
        <w:rPr>
          <w:color w:val="231F20"/>
          <w:spacing w:val="-3"/>
        </w:rPr>
        <w:t>2008-2009, </w:t>
      </w:r>
      <w:r>
        <w:rPr>
          <w:color w:val="231F20"/>
        </w:rPr>
        <w:t>a </w:t>
      </w:r>
      <w:r>
        <w:rPr>
          <w:color w:val="231F20"/>
          <w:spacing w:val="-3"/>
        </w:rPr>
        <w:t>partir del </w:t>
      </w:r>
      <w:r>
        <w:rPr>
          <w:color w:val="231F20"/>
        </w:rPr>
        <w:t>periodo </w:t>
      </w:r>
      <w:r>
        <w:rPr>
          <w:color w:val="231F20"/>
          <w:spacing w:val="-3"/>
        </w:rPr>
        <w:t>2009-2010 </w:t>
      </w:r>
      <w:r>
        <w:rPr>
          <w:color w:val="231F20"/>
        </w:rPr>
        <w:t>se observa </w:t>
      </w:r>
      <w:r>
        <w:rPr>
          <w:color w:val="231F20"/>
          <w:spacing w:val="-3"/>
        </w:rPr>
        <w:t>una franca </w:t>
      </w:r>
      <w:r>
        <w:rPr>
          <w:color w:val="231F20"/>
          <w:spacing w:val="-4"/>
        </w:rPr>
        <w:t>recuperación, constante </w:t>
      </w:r>
      <w:r>
        <w:rPr>
          <w:color w:val="231F20"/>
        </w:rPr>
        <w:t>en el caso de </w:t>
      </w:r>
      <w:r>
        <w:rPr>
          <w:color w:val="231F20"/>
          <w:spacing w:val="-2"/>
        </w:rPr>
        <w:t>las </w:t>
      </w:r>
      <w:r>
        <w:rPr>
          <w:color w:val="231F20"/>
          <w:spacing w:val="-4"/>
        </w:rPr>
        <w:t>mujeres, </w:t>
      </w:r>
      <w:r>
        <w:rPr>
          <w:color w:val="231F20"/>
        </w:rPr>
        <w:t>y un poco </w:t>
      </w:r>
      <w:r>
        <w:rPr>
          <w:color w:val="231F20"/>
          <w:spacing w:val="-3"/>
        </w:rPr>
        <w:t>más errática (pero también con </w:t>
      </w:r>
      <w:r>
        <w:rPr>
          <w:color w:val="231F20"/>
        </w:rPr>
        <w:t>una </w:t>
      </w:r>
      <w:r>
        <w:rPr>
          <w:color w:val="231F20"/>
          <w:spacing w:val="-2"/>
        </w:rPr>
        <w:t>tendencia </w:t>
      </w:r>
      <w:r>
        <w:rPr>
          <w:color w:val="231F20"/>
          <w:spacing w:val="-3"/>
        </w:rPr>
        <w:t>ascendente) </w:t>
      </w:r>
      <w:r>
        <w:rPr>
          <w:color w:val="231F20"/>
        </w:rPr>
        <w:t>en el caso de los</w:t>
      </w:r>
      <w:r>
        <w:rPr>
          <w:color w:val="231F20"/>
          <w:spacing w:val="-18"/>
        </w:rPr>
        <w:t> </w:t>
      </w:r>
      <w:r>
        <w:rPr>
          <w:color w:val="231F20"/>
          <w:spacing w:val="-4"/>
        </w:rPr>
        <w:t>hombres.</w:t>
      </w:r>
    </w:p>
    <w:p>
      <w:pPr>
        <w:pStyle w:val="BodyText"/>
      </w:pPr>
    </w:p>
    <w:p>
      <w:pPr>
        <w:pStyle w:val="BodyText"/>
        <w:spacing w:before="5"/>
        <w:rPr>
          <w:sz w:val="33"/>
        </w:rPr>
      </w:pPr>
    </w:p>
    <w:p>
      <w:pPr>
        <w:pStyle w:val="Heading2"/>
        <w:jc w:val="both"/>
      </w:pPr>
      <w:r>
        <w:rPr>
          <w:color w:val="231F20"/>
          <w:w w:val="75"/>
        </w:rPr>
        <w:t>Dinámica de la migración por nivel de escolaridad, 2006-2012</w:t>
      </w:r>
    </w:p>
    <w:p>
      <w:pPr>
        <w:pStyle w:val="BodyText"/>
        <w:spacing w:before="7"/>
        <w:rPr>
          <w:rFonts w:ascii="Calibri"/>
          <w:sz w:val="31"/>
        </w:rPr>
      </w:pPr>
    </w:p>
    <w:p>
      <w:pPr>
        <w:pStyle w:val="BodyText"/>
        <w:spacing w:line="295" w:lineRule="auto"/>
        <w:ind w:left="1840" w:right="2097"/>
        <w:jc w:val="both"/>
      </w:pPr>
      <w:r>
        <w:rPr>
          <w:color w:val="231F20"/>
        </w:rPr>
        <w:t>Al analizar el comportamiento de la población migrante de 25 años y más según su nivel de escolaridad, se observa que mientras la po- blación</w:t>
      </w:r>
      <w:r>
        <w:rPr>
          <w:color w:val="231F20"/>
          <w:spacing w:val="-17"/>
        </w:rPr>
        <w:t> </w:t>
      </w:r>
      <w:r>
        <w:rPr>
          <w:color w:val="231F20"/>
        </w:rPr>
        <w:t>sin</w:t>
      </w:r>
      <w:r>
        <w:rPr>
          <w:color w:val="231F20"/>
          <w:spacing w:val="-17"/>
        </w:rPr>
        <w:t> </w:t>
      </w:r>
      <w:r>
        <w:rPr>
          <w:color w:val="231F20"/>
        </w:rPr>
        <w:t>título</w:t>
      </w:r>
      <w:r>
        <w:rPr>
          <w:color w:val="231F20"/>
          <w:spacing w:val="-17"/>
        </w:rPr>
        <w:t> </w:t>
      </w:r>
      <w:r>
        <w:rPr>
          <w:color w:val="231F20"/>
        </w:rPr>
        <w:t>universitario</w:t>
      </w:r>
      <w:r>
        <w:rPr>
          <w:color w:val="231F20"/>
          <w:spacing w:val="-17"/>
        </w:rPr>
        <w:t> </w:t>
      </w:r>
      <w:r>
        <w:rPr>
          <w:color w:val="231F20"/>
        </w:rPr>
        <w:t>creció</w:t>
      </w:r>
      <w:r>
        <w:rPr>
          <w:color w:val="231F20"/>
          <w:spacing w:val="-17"/>
        </w:rPr>
        <w:t> </w:t>
      </w:r>
      <w:r>
        <w:rPr>
          <w:color w:val="231F20"/>
        </w:rPr>
        <w:t>14.9%</w:t>
      </w:r>
      <w:r>
        <w:rPr>
          <w:color w:val="231F20"/>
          <w:spacing w:val="-17"/>
        </w:rPr>
        <w:t> </w:t>
      </w:r>
      <w:r>
        <w:rPr>
          <w:color w:val="231F20"/>
        </w:rPr>
        <w:t>entre</w:t>
      </w:r>
      <w:r>
        <w:rPr>
          <w:color w:val="231F20"/>
          <w:spacing w:val="-17"/>
        </w:rPr>
        <w:t> </w:t>
      </w:r>
      <w:r>
        <w:rPr>
          <w:color w:val="231F20"/>
        </w:rPr>
        <w:t>2006</w:t>
      </w:r>
      <w:r>
        <w:rPr>
          <w:color w:val="231F20"/>
          <w:spacing w:val="-17"/>
        </w:rPr>
        <w:t> </w:t>
      </w:r>
      <w:r>
        <w:rPr>
          <w:color w:val="231F20"/>
        </w:rPr>
        <w:t>y</w:t>
      </w:r>
      <w:r>
        <w:rPr>
          <w:color w:val="231F20"/>
          <w:spacing w:val="-17"/>
        </w:rPr>
        <w:t> </w:t>
      </w:r>
      <w:r>
        <w:rPr>
          <w:color w:val="231F20"/>
        </w:rPr>
        <w:t>2012,</w:t>
      </w:r>
      <w:r>
        <w:rPr>
          <w:color w:val="231F20"/>
          <w:spacing w:val="-17"/>
        </w:rPr>
        <w:t> </w:t>
      </w:r>
      <w:r>
        <w:rPr>
          <w:color w:val="231F20"/>
        </w:rPr>
        <w:t>la</w:t>
      </w:r>
      <w:r>
        <w:rPr>
          <w:color w:val="231F20"/>
          <w:spacing w:val="-17"/>
        </w:rPr>
        <w:t> </w:t>
      </w:r>
      <w:r>
        <w:rPr>
          <w:color w:val="231F20"/>
        </w:rPr>
        <w:t>que poseía título universitario —que en adelante denominaremos </w:t>
      </w:r>
      <w:r>
        <w:rPr>
          <w:color w:val="231F20"/>
          <w:spacing w:val="30"/>
        </w:rPr>
        <w:t> </w:t>
      </w:r>
      <w:r>
        <w:rPr>
          <w:color w:val="231F20"/>
        </w:rPr>
        <w:t>como</w:t>
      </w:r>
    </w:p>
    <w:p>
      <w:pPr>
        <w:spacing w:after="0" w:line="295" w:lineRule="auto"/>
        <w:jc w:val="both"/>
        <w:sectPr>
          <w:footerReference w:type="default" r:id="rId96"/>
          <w:pgSz w:w="10480" w:h="13880"/>
          <w:pgMar w:footer="222" w:header="0" w:top="420" w:bottom="420" w:left="0" w:right="0"/>
          <w:pgNumType w:start="31"/>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32</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20"/>
        </w:rPr>
      </w:pPr>
    </w:p>
    <w:p>
      <w:pPr>
        <w:pStyle w:val="BodyText"/>
        <w:spacing w:before="7"/>
        <w:rPr>
          <w:rFonts w:ascii="Calibri"/>
          <w:sz w:val="22"/>
        </w:rPr>
      </w:pPr>
    </w:p>
    <w:p>
      <w:pPr>
        <w:spacing w:line="264" w:lineRule="exact" w:before="65"/>
        <w:ind w:left="2100" w:right="0" w:firstLine="0"/>
        <w:jc w:val="left"/>
        <w:rPr>
          <w:rFonts w:ascii="Calibri" w:hAnsi="Calibri"/>
          <w:b/>
          <w:sz w:val="22"/>
        </w:rPr>
      </w:pPr>
      <w:r>
        <w:rPr>
          <w:rFonts w:ascii="Calibri" w:hAnsi="Calibri"/>
          <w:b/>
          <w:color w:val="231F20"/>
          <w:w w:val="85"/>
          <w:sz w:val="22"/>
        </w:rPr>
        <w:t>Gráfica 1.</w:t>
      </w:r>
    </w:p>
    <w:p>
      <w:pPr>
        <w:spacing w:line="232" w:lineRule="auto" w:before="2"/>
        <w:ind w:left="2100" w:right="4316" w:firstLine="0"/>
        <w:jc w:val="left"/>
        <w:rPr>
          <w:rFonts w:ascii="Calibri" w:hAnsi="Calibri"/>
          <w:b/>
          <w:sz w:val="22"/>
        </w:rPr>
      </w:pPr>
      <w:r>
        <w:rPr>
          <w:rFonts w:ascii="Calibri" w:hAnsi="Calibri"/>
          <w:b/>
          <w:color w:val="231F20"/>
          <w:w w:val="85"/>
          <w:sz w:val="22"/>
        </w:rPr>
        <w:t>Crecimiento anual de la población nativa y migrante en Estados Unidos por sexo, 2006-2012</w:t>
      </w:r>
    </w:p>
    <w:p>
      <w:pPr>
        <w:spacing w:line="262" w:lineRule="exact" w:before="0"/>
        <w:ind w:left="2100" w:right="0" w:firstLine="0"/>
        <w:jc w:val="left"/>
        <w:rPr>
          <w:rFonts w:ascii="Calibri"/>
          <w:sz w:val="22"/>
        </w:rPr>
      </w:pPr>
      <w:r>
        <w:rPr>
          <w:rFonts w:ascii="Calibri"/>
          <w:color w:val="231F20"/>
          <w:w w:val="75"/>
          <w:sz w:val="22"/>
        </w:rPr>
        <w:t>(Crecimiento porcentual anual)</w:t>
      </w:r>
    </w:p>
    <w:p>
      <w:pPr>
        <w:pStyle w:val="BodyText"/>
        <w:spacing w:before="2"/>
        <w:rPr>
          <w:rFonts w:ascii="Calibri"/>
          <w:sz w:val="16"/>
        </w:rPr>
      </w:pPr>
    </w:p>
    <w:p>
      <w:pPr>
        <w:spacing w:before="76"/>
        <w:ind w:left="2164" w:right="0" w:firstLine="0"/>
        <w:jc w:val="left"/>
        <w:rPr>
          <w:rFonts w:ascii="Arial"/>
          <w:sz w:val="16"/>
        </w:rPr>
      </w:pPr>
      <w:r>
        <w:rPr/>
        <w:pict>
          <v:group style="position:absolute;margin-left:126.121002pt;margin-top:8.104205pt;width:302.4pt;height:128.65pt;mso-position-horizontal-relative:page;mso-position-vertical-relative:paragraph;z-index:2680" coordorigin="2522,162" coordsize="6048,2573">
            <v:shape style="position:absolute;left:-60;top:8190;width:6040;height:2565" coordorigin="-60,8190" coordsize="6040,2565" path="m2586,2314l8566,2314m2586,1956l8566,1956m2586,1598l8566,1598m2586,1239l8566,1239m2586,882l8566,882m2586,524l8566,524m2586,166l8566,166m2586,2672l2586,166m2526,2672l2586,2672m2526,2314l2586,2314m2526,1956l2586,1956m2526,1598l2586,1598m2526,1239l2586,1239m2526,882l2586,882m2526,524l2586,524m2526,166l2586,166m2586,2672l8566,2672m2586,2672l2586,2731m3583,2672l3583,2731m4579,2672l4579,2731m5576,2672l5576,2731m6573,2672l6573,2731m7569,2672l7569,2731m8566,2672l8566,2731e" filled="false" stroked="true" strokeweight=".365pt" strokecolor="#58595b">
              <v:path arrowok="t"/>
            </v:shape>
            <v:shape style="position:absolute;left:3084;top:2210;width:4985;height:314" coordorigin="3084,2210" coordsize="4985,314" path="m3084,2429l4080,2235,5078,2210,6075,2505,7071,2379,8068,2523e" filled="false" stroked="true" strokeweight="2.010000pt" strokecolor="#48484a">
              <v:path arrowok="t"/>
              <v:stroke dashstyle="longDash"/>
            </v:shape>
            <v:shape style="position:absolute;left:3084;top:1051;width:4985;height:1559" coordorigin="3084,1051" coordsize="4985,1559" path="m3084,1051l4080,2450,5078,2609,6075,1666,7071,2137,8068,1420e" filled="false" stroked="true" strokeweight="2.010000pt" strokecolor="#48484a">
              <v:path arrowok="t"/>
            </v:shape>
            <v:shape style="position:absolute;left:3084;top:2232;width:4985;height:323" coordorigin="3084,2232" coordsize="4985,323" path="m3084,2458l4080,2384,5078,2358,6075,2447,7071,2555,8068,2232e" filled="false" stroked="true" strokeweight="2.010000pt" strokecolor="#c3c5c7">
              <v:path arrowok="t"/>
              <v:stroke dashstyle="longDash"/>
            </v:shape>
            <v:shape style="position:absolute;left:3084;top:381;width:4985;height:1888" coordorigin="3084,381" coordsize="4985,1888" path="m3084,865l4080,2088,5078,2268,6075,2009,7071,1709,8068,381e" filled="false" stroked="true" strokeweight="2.010000pt" strokecolor="#c3c5c7">
              <v:path arrowok="t"/>
            </v:shape>
            <w10:wrap type="none"/>
          </v:group>
        </w:pict>
      </w:r>
      <w:r>
        <w:rPr>
          <w:rFonts w:ascii="Arial"/>
          <w:color w:val="231F20"/>
          <w:sz w:val="16"/>
        </w:rPr>
        <w:t>7.0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6.0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5.0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4.0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3.0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2.0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1.0</w:t>
      </w:r>
    </w:p>
    <w:p>
      <w:pPr>
        <w:pStyle w:val="BodyText"/>
        <w:spacing w:before="1"/>
        <w:rPr>
          <w:rFonts w:ascii="Arial"/>
          <w:sz w:val="15"/>
        </w:rPr>
      </w:pPr>
    </w:p>
    <w:p>
      <w:pPr>
        <w:spacing w:before="0"/>
        <w:ind w:left="2164" w:right="0" w:firstLine="0"/>
        <w:jc w:val="left"/>
        <w:rPr>
          <w:rFonts w:ascii="Arial"/>
          <w:sz w:val="16"/>
        </w:rPr>
      </w:pPr>
      <w:r>
        <w:rPr>
          <w:rFonts w:ascii="Arial"/>
          <w:color w:val="231F20"/>
          <w:sz w:val="16"/>
        </w:rPr>
        <w:t>0.0</w:t>
      </w:r>
    </w:p>
    <w:p>
      <w:pPr>
        <w:tabs>
          <w:tab w:pos="3848" w:val="left" w:leader="none"/>
          <w:tab w:pos="4844" w:val="left" w:leader="none"/>
          <w:tab w:pos="5841" w:val="left" w:leader="none"/>
          <w:tab w:pos="6838" w:val="left" w:leader="none"/>
          <w:tab w:pos="7835" w:val="left" w:leader="none"/>
        </w:tabs>
        <w:spacing w:before="51"/>
        <w:ind w:left="2851" w:right="0" w:firstLine="0"/>
        <w:jc w:val="left"/>
        <w:rPr>
          <w:rFonts w:ascii="Arial"/>
          <w:sz w:val="16"/>
        </w:rPr>
      </w:pPr>
      <w:r>
        <w:rPr>
          <w:rFonts w:ascii="Arial"/>
          <w:color w:val="231F20"/>
          <w:sz w:val="16"/>
        </w:rPr>
        <w:t>06-07</w:t>
        <w:tab/>
        <w:t>07-08</w:t>
        <w:tab/>
        <w:t>08-09</w:t>
        <w:tab/>
        <w:t>09-10</w:t>
        <w:tab/>
        <w:t>10-11</w:t>
        <w:tab/>
        <w:t>11-12</w:t>
      </w:r>
    </w:p>
    <w:p>
      <w:pPr>
        <w:tabs>
          <w:tab w:pos="5711" w:val="left" w:leader="none"/>
        </w:tabs>
        <w:spacing w:line="350" w:lineRule="auto" w:before="111"/>
        <w:ind w:left="3872" w:right="3339" w:firstLine="0"/>
        <w:jc w:val="left"/>
        <w:rPr>
          <w:rFonts w:ascii="Arial"/>
          <w:sz w:val="15"/>
        </w:rPr>
      </w:pPr>
      <w:r>
        <w:rPr/>
        <w:pict>
          <v:line style="position:absolute;mso-position-horizontal-relative:page;mso-position-vertical-relative:paragraph;z-index:2704" from="179.410004pt,9.901524pt" to="192.203004pt,9.901524pt" stroked="true" strokeweight="2.010000pt" strokecolor="#48484a">
            <v:stroke dashstyle="longDash"/>
            <w10:wrap type="none"/>
          </v:line>
        </w:pict>
      </w:r>
      <w:r>
        <w:rPr/>
        <w:pict>
          <v:line style="position:absolute;mso-position-horizontal-relative:page;mso-position-vertical-relative:paragraph;z-index:-287848" from="271.394287pt,9.901524pt" to="284.187287pt,9.901524pt" stroked="true" strokeweight="2.010000pt" strokecolor="#48484a">
            <w10:wrap type="none"/>
          </v:line>
        </w:pict>
      </w:r>
      <w:r>
        <w:rPr/>
        <w:pict>
          <v:line style="position:absolute;mso-position-horizontal-relative:page;mso-position-vertical-relative:paragraph;z-index:2752" from="179.410004pt,22.511324pt" to="192.203004pt,22.511324pt" stroked="true" strokeweight="2.010000pt" strokecolor="#c3c5c7">
            <v:stroke dashstyle="longDash"/>
            <w10:wrap type="none"/>
          </v:line>
        </w:pict>
      </w:r>
      <w:r>
        <w:rPr/>
        <w:pict>
          <v:line style="position:absolute;mso-position-horizontal-relative:page;mso-position-vertical-relative:paragraph;z-index:-287800" from="271.394287pt,22.511324pt" to="284.187287pt,22.511324pt" stroked="true" strokeweight="2.010000pt" strokecolor="#c3c5c7">
            <w10:wrap type="none"/>
          </v:line>
        </w:pict>
      </w:r>
      <w:r>
        <w:rPr>
          <w:rFonts w:ascii="Arial"/>
          <w:color w:val="231F20"/>
          <w:w w:val="110"/>
          <w:sz w:val="15"/>
        </w:rPr>
        <w:t>Hombres</w:t>
      </w:r>
      <w:r>
        <w:rPr>
          <w:rFonts w:ascii="Arial"/>
          <w:color w:val="231F20"/>
          <w:spacing w:val="-10"/>
          <w:w w:val="110"/>
          <w:sz w:val="15"/>
        </w:rPr>
        <w:t> </w:t>
      </w:r>
      <w:r>
        <w:rPr>
          <w:rFonts w:ascii="Arial"/>
          <w:color w:val="231F20"/>
          <w:w w:val="110"/>
          <w:sz w:val="15"/>
        </w:rPr>
        <w:t>nativos</w:t>
        <w:tab/>
        <w:t>Hombres</w:t>
      </w:r>
      <w:r>
        <w:rPr>
          <w:rFonts w:ascii="Arial"/>
          <w:color w:val="231F20"/>
          <w:spacing w:val="-16"/>
          <w:w w:val="110"/>
          <w:sz w:val="15"/>
        </w:rPr>
        <w:t> </w:t>
      </w:r>
      <w:r>
        <w:rPr>
          <w:rFonts w:ascii="Arial"/>
          <w:color w:val="231F20"/>
          <w:w w:val="110"/>
          <w:sz w:val="15"/>
        </w:rPr>
        <w:t>migrantes</w:t>
      </w:r>
      <w:r>
        <w:rPr>
          <w:rFonts w:ascii="Arial"/>
          <w:color w:val="231F20"/>
          <w:w w:val="110"/>
          <w:sz w:val="15"/>
        </w:rPr>
        <w:t> </w:t>
      </w:r>
      <w:r>
        <w:rPr>
          <w:rFonts w:ascii="Arial"/>
          <w:color w:val="231F20"/>
          <w:w w:val="110"/>
          <w:sz w:val="15"/>
        </w:rPr>
        <w:t>Mujeres</w:t>
      </w:r>
      <w:r>
        <w:rPr>
          <w:rFonts w:ascii="Arial"/>
          <w:color w:val="231F20"/>
          <w:spacing w:val="-10"/>
          <w:w w:val="110"/>
          <w:sz w:val="15"/>
        </w:rPr>
        <w:t> </w:t>
      </w:r>
      <w:r>
        <w:rPr>
          <w:rFonts w:ascii="Arial"/>
          <w:color w:val="231F20"/>
          <w:w w:val="110"/>
          <w:sz w:val="15"/>
        </w:rPr>
        <w:t>nativas</w:t>
        <w:tab/>
        <w:t>Mujeres</w:t>
      </w:r>
      <w:r>
        <w:rPr>
          <w:rFonts w:ascii="Arial"/>
          <w:color w:val="231F20"/>
          <w:spacing w:val="-21"/>
          <w:w w:val="110"/>
          <w:sz w:val="15"/>
        </w:rPr>
        <w:t> </w:t>
      </w:r>
      <w:r>
        <w:rPr>
          <w:rFonts w:ascii="Arial"/>
          <w:color w:val="231F20"/>
          <w:w w:val="110"/>
          <w:sz w:val="15"/>
        </w:rPr>
        <w:t>migrantes</w:t>
      </w:r>
    </w:p>
    <w:p>
      <w:pPr>
        <w:spacing w:before="82"/>
        <w:ind w:left="2100" w:right="0" w:firstLine="0"/>
        <w:jc w:val="left"/>
        <w:rPr>
          <w:rFonts w:ascii="Calibri" w:hAnsi="Calibri"/>
          <w:sz w:val="14"/>
        </w:rPr>
      </w:pPr>
      <w:r>
        <w:rPr>
          <w:rFonts w:ascii="Calibri" w:hAnsi="Calibri"/>
          <w:color w:val="231F20"/>
          <w:sz w:val="14"/>
        </w:rPr>
        <w:t>Fuente: elaboración propia con base en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pStyle w:val="BodyText"/>
        <w:rPr>
          <w:rFonts w:ascii="Calibri"/>
          <w:sz w:val="20"/>
        </w:rPr>
      </w:pPr>
    </w:p>
    <w:p>
      <w:pPr>
        <w:pStyle w:val="BodyText"/>
        <w:spacing w:before="6"/>
        <w:rPr>
          <w:rFonts w:ascii="Calibri"/>
          <w:sz w:val="15"/>
        </w:rPr>
      </w:pPr>
    </w:p>
    <w:p>
      <w:pPr>
        <w:pStyle w:val="BodyText"/>
        <w:spacing w:line="295" w:lineRule="auto" w:before="52"/>
        <w:ind w:left="2100" w:right="1836"/>
        <w:jc w:val="both"/>
      </w:pPr>
      <w:r>
        <w:rPr>
          <w:color w:val="231F20"/>
        </w:rPr>
        <w:t>migrantes calificados— lo hizo en 22.4% (cuadro 1). Esta tendencia de </w:t>
      </w:r>
      <w:r>
        <w:rPr>
          <w:color w:val="231F20"/>
          <w:spacing w:val="-3"/>
        </w:rPr>
        <w:t>mayor </w:t>
      </w:r>
      <w:r>
        <w:rPr>
          <w:color w:val="231F20"/>
        </w:rPr>
        <w:t>intensidad en el crecimiento de la población de migran- tes</w:t>
      </w:r>
      <w:r>
        <w:rPr>
          <w:color w:val="231F20"/>
          <w:spacing w:val="-5"/>
        </w:rPr>
        <w:t> </w:t>
      </w:r>
      <w:r>
        <w:rPr>
          <w:color w:val="231F20"/>
        </w:rPr>
        <w:t>calificados</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observado</w:t>
      </w:r>
      <w:r>
        <w:rPr>
          <w:color w:val="231F20"/>
          <w:spacing w:val="-5"/>
        </w:rPr>
        <w:t> </w:t>
      </w:r>
      <w:r>
        <w:rPr>
          <w:color w:val="231F20"/>
        </w:rPr>
        <w:t>en</w:t>
      </w:r>
      <w:r>
        <w:rPr>
          <w:color w:val="231F20"/>
          <w:spacing w:val="-5"/>
        </w:rPr>
        <w:t> </w:t>
      </w:r>
      <w:r>
        <w:rPr>
          <w:color w:val="231F20"/>
        </w:rPr>
        <w:t>otros</w:t>
      </w:r>
      <w:r>
        <w:rPr>
          <w:color w:val="231F20"/>
          <w:spacing w:val="-5"/>
        </w:rPr>
        <w:t> </w:t>
      </w:r>
      <w:r>
        <w:rPr>
          <w:color w:val="231F20"/>
        </w:rPr>
        <w:t>estudios</w:t>
      </w:r>
      <w:r>
        <w:rPr>
          <w:color w:val="231F20"/>
          <w:spacing w:val="-5"/>
        </w:rPr>
        <w:t> </w:t>
      </w:r>
      <w:r>
        <w:rPr>
          <w:color w:val="231F20"/>
        </w:rPr>
        <w:t>(Lozano</w:t>
      </w:r>
      <w:r>
        <w:rPr>
          <w:color w:val="231F20"/>
          <w:spacing w:val="-5"/>
        </w:rPr>
        <w:t> </w:t>
      </w:r>
      <w:r>
        <w:rPr>
          <w:color w:val="231F20"/>
        </w:rPr>
        <w:t>y</w:t>
      </w:r>
      <w:r>
        <w:rPr>
          <w:color w:val="231F20"/>
          <w:spacing w:val="-5"/>
        </w:rPr>
        <w:t> </w:t>
      </w:r>
      <w:r>
        <w:rPr>
          <w:color w:val="231F20"/>
        </w:rPr>
        <w:t>Gandini, 2010)</w:t>
      </w:r>
      <w:r>
        <w:rPr>
          <w:color w:val="231F20"/>
          <w:spacing w:val="-11"/>
        </w:rPr>
        <w:t> </w:t>
      </w:r>
      <w:r>
        <w:rPr>
          <w:color w:val="231F20"/>
        </w:rPr>
        <w:t>y</w:t>
      </w:r>
      <w:r>
        <w:rPr>
          <w:color w:val="231F20"/>
          <w:spacing w:val="-11"/>
        </w:rPr>
        <w:t> </w:t>
      </w:r>
      <w:r>
        <w:rPr>
          <w:color w:val="231F20"/>
        </w:rPr>
        <w:t>constituye</w:t>
      </w:r>
      <w:r>
        <w:rPr>
          <w:color w:val="231F20"/>
          <w:spacing w:val="-11"/>
        </w:rPr>
        <w:t> </w:t>
      </w:r>
      <w:r>
        <w:rPr>
          <w:color w:val="231F20"/>
        </w:rPr>
        <w:t>uno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resultados</w:t>
      </w:r>
      <w:r>
        <w:rPr>
          <w:color w:val="231F20"/>
          <w:spacing w:val="-11"/>
        </w:rPr>
        <w:t> </w:t>
      </w:r>
      <w:r>
        <w:rPr>
          <w:color w:val="231F20"/>
        </w:rPr>
        <w:t>centrales</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trabajo</w:t>
      </w:r>
      <w:r>
        <w:rPr>
          <w:color w:val="231F20"/>
          <w:spacing w:val="-11"/>
        </w:rPr>
        <w:t> </w:t>
      </w:r>
      <w:r>
        <w:rPr>
          <w:color w:val="231F20"/>
        </w:rPr>
        <w:t>que vale la pena comentar. En realidad, se trata de una tendencia que va más allá de los efectos de la crisis, pues refleja la selectividad po- sitiva del mercado laboral norteamericano respecto de la población migrante de </w:t>
      </w:r>
      <w:r>
        <w:rPr>
          <w:color w:val="231F20"/>
          <w:spacing w:val="-3"/>
        </w:rPr>
        <w:t>mayor </w:t>
      </w:r>
      <w:r>
        <w:rPr>
          <w:color w:val="231F20"/>
        </w:rPr>
        <w:t>escolaridad. Al respecto, cabe destacar el aporte de las mujeres al crecimiento de la población de </w:t>
      </w:r>
      <w:r>
        <w:rPr>
          <w:color w:val="231F20"/>
          <w:spacing w:val="-3"/>
        </w:rPr>
        <w:t>mayor </w:t>
      </w:r>
      <w:r>
        <w:rPr>
          <w:color w:val="231F20"/>
        </w:rPr>
        <w:t>escolaridad, aunque el proceso de feminización que se observa en la población migrante</w:t>
      </w:r>
      <w:r>
        <w:rPr>
          <w:color w:val="231F20"/>
          <w:spacing w:val="-9"/>
        </w:rPr>
        <w:t> </w:t>
      </w:r>
      <w:r>
        <w:rPr>
          <w:color w:val="231F20"/>
        </w:rPr>
        <w:t>en</w:t>
      </w:r>
      <w:r>
        <w:rPr>
          <w:color w:val="231F20"/>
          <w:spacing w:val="-9"/>
        </w:rPr>
        <w:t> </w:t>
      </w:r>
      <w:r>
        <w:rPr>
          <w:color w:val="231F20"/>
        </w:rPr>
        <w:t>general,</w:t>
      </w:r>
      <w:r>
        <w:rPr>
          <w:color w:val="231F20"/>
          <w:spacing w:val="-9"/>
        </w:rPr>
        <w:t> </w:t>
      </w:r>
      <w:r>
        <w:rPr>
          <w:color w:val="231F20"/>
        </w:rPr>
        <w:t>parece</w:t>
      </w:r>
      <w:r>
        <w:rPr>
          <w:color w:val="231F20"/>
          <w:spacing w:val="-9"/>
        </w:rPr>
        <w:t> </w:t>
      </w:r>
      <w:r>
        <w:rPr>
          <w:color w:val="231F20"/>
        </w:rPr>
        <w:t>tener</w:t>
      </w:r>
      <w:r>
        <w:rPr>
          <w:color w:val="231F20"/>
          <w:spacing w:val="-9"/>
        </w:rPr>
        <w:t> </w:t>
      </w:r>
      <w:r>
        <w:rPr>
          <w:color w:val="231F20"/>
          <w:spacing w:val="-3"/>
        </w:rPr>
        <w:t>mayor</w:t>
      </w:r>
      <w:r>
        <w:rPr>
          <w:color w:val="231F20"/>
          <w:spacing w:val="-9"/>
        </w:rPr>
        <w:t> </w:t>
      </w:r>
      <w:r>
        <w:rPr>
          <w:color w:val="231F20"/>
        </w:rPr>
        <w:t>incidencia</w:t>
      </w:r>
      <w:r>
        <w:rPr>
          <w:color w:val="231F20"/>
          <w:spacing w:val="-9"/>
        </w:rPr>
        <w:t> </w:t>
      </w:r>
      <w:r>
        <w:rPr>
          <w:color w:val="231F20"/>
        </w:rPr>
        <w:t>precisamente</w:t>
      </w:r>
      <w:r>
        <w:rPr>
          <w:color w:val="231F20"/>
          <w:spacing w:val="-9"/>
        </w:rPr>
        <w:t> </w:t>
      </w:r>
      <w:r>
        <w:rPr>
          <w:color w:val="231F20"/>
        </w:rPr>
        <w:t>en- tre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de</w:t>
      </w:r>
      <w:r>
        <w:rPr>
          <w:color w:val="231F20"/>
          <w:spacing w:val="-11"/>
        </w:rPr>
        <w:t> </w:t>
      </w:r>
      <w:r>
        <w:rPr>
          <w:color w:val="231F20"/>
        </w:rPr>
        <w:t>migrantes</w:t>
      </w:r>
      <w:r>
        <w:rPr>
          <w:color w:val="231F20"/>
          <w:spacing w:val="-11"/>
        </w:rPr>
        <w:t> </w:t>
      </w:r>
      <w:r>
        <w:rPr>
          <w:color w:val="231F20"/>
        </w:rPr>
        <w:t>calificados.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33</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firstLine="360"/>
        <w:jc w:val="both"/>
      </w:pPr>
      <w:r>
        <w:rPr>
          <w:color w:val="231F20"/>
        </w:rPr>
        <w:t>En</w:t>
      </w:r>
      <w:r>
        <w:rPr>
          <w:color w:val="231F20"/>
          <w:spacing w:val="-17"/>
        </w:rPr>
        <w:t> </w:t>
      </w:r>
      <w:r>
        <w:rPr>
          <w:color w:val="231F20"/>
        </w:rPr>
        <w:t>el</w:t>
      </w:r>
      <w:r>
        <w:rPr>
          <w:color w:val="231F20"/>
          <w:spacing w:val="-17"/>
        </w:rPr>
        <w:t> </w:t>
      </w:r>
      <w:r>
        <w:rPr>
          <w:color w:val="231F20"/>
        </w:rPr>
        <w:t>cuadro</w:t>
      </w:r>
      <w:r>
        <w:rPr>
          <w:color w:val="231F20"/>
          <w:spacing w:val="-17"/>
        </w:rPr>
        <w:t> </w:t>
      </w:r>
      <w:r>
        <w:rPr>
          <w:color w:val="231F20"/>
        </w:rPr>
        <w:t>1</w:t>
      </w:r>
      <w:r>
        <w:rPr>
          <w:color w:val="231F20"/>
          <w:spacing w:val="-17"/>
        </w:rPr>
        <w:t> </w:t>
      </w:r>
      <w:r>
        <w:rPr>
          <w:color w:val="231F20"/>
        </w:rPr>
        <w:t>se</w:t>
      </w:r>
      <w:r>
        <w:rPr>
          <w:color w:val="231F20"/>
          <w:spacing w:val="-17"/>
        </w:rPr>
        <w:t> </w:t>
      </w:r>
      <w:r>
        <w:rPr>
          <w:color w:val="231F20"/>
        </w:rPr>
        <w:t>observa</w:t>
      </w:r>
      <w:r>
        <w:rPr>
          <w:color w:val="231F20"/>
          <w:spacing w:val="-17"/>
        </w:rPr>
        <w:t> </w:t>
      </w:r>
      <w:r>
        <w:rPr>
          <w:color w:val="231F20"/>
        </w:rPr>
        <w:t>que</w:t>
      </w:r>
      <w:r>
        <w:rPr>
          <w:color w:val="231F20"/>
          <w:spacing w:val="-17"/>
        </w:rPr>
        <w:t> </w:t>
      </w:r>
      <w:r>
        <w:rPr>
          <w:color w:val="231F20"/>
        </w:rPr>
        <w:t>mientras</w:t>
      </w:r>
      <w:r>
        <w:rPr>
          <w:color w:val="231F20"/>
          <w:spacing w:val="-17"/>
        </w:rPr>
        <w:t> </w:t>
      </w:r>
      <w:r>
        <w:rPr>
          <w:color w:val="231F20"/>
        </w:rPr>
        <w:t>el</w:t>
      </w:r>
      <w:r>
        <w:rPr>
          <w:color w:val="231F20"/>
          <w:spacing w:val="-17"/>
        </w:rPr>
        <w:t> </w:t>
      </w:r>
      <w:r>
        <w:rPr>
          <w:color w:val="231F20"/>
        </w:rPr>
        <w:t>porcentaje</w:t>
      </w:r>
      <w:r>
        <w:rPr>
          <w:color w:val="231F20"/>
          <w:spacing w:val="-17"/>
        </w:rPr>
        <w:t> </w:t>
      </w:r>
      <w:r>
        <w:rPr>
          <w:color w:val="231F20"/>
        </w:rPr>
        <w:t>de</w:t>
      </w:r>
      <w:r>
        <w:rPr>
          <w:color w:val="231F20"/>
          <w:spacing w:val="-17"/>
        </w:rPr>
        <w:t> </w:t>
      </w:r>
      <w:r>
        <w:rPr>
          <w:color w:val="231F20"/>
        </w:rPr>
        <w:t>migrantes calificadas</w:t>
      </w:r>
      <w:r>
        <w:rPr>
          <w:color w:val="231F20"/>
          <w:spacing w:val="-23"/>
        </w:rPr>
        <w:t> </w:t>
      </w:r>
      <w:r>
        <w:rPr>
          <w:color w:val="231F20"/>
        </w:rPr>
        <w:t>aumentó</w:t>
      </w:r>
      <w:r>
        <w:rPr>
          <w:color w:val="231F20"/>
          <w:spacing w:val="-23"/>
        </w:rPr>
        <w:t> </w:t>
      </w:r>
      <w:r>
        <w:rPr>
          <w:color w:val="231F20"/>
        </w:rPr>
        <w:t>26.7%</w:t>
      </w:r>
      <w:r>
        <w:rPr>
          <w:color w:val="231F20"/>
          <w:spacing w:val="-23"/>
        </w:rPr>
        <w:t> </w:t>
      </w:r>
      <w:r>
        <w:rPr>
          <w:color w:val="231F20"/>
        </w:rPr>
        <w:t>entre</w:t>
      </w:r>
      <w:r>
        <w:rPr>
          <w:color w:val="231F20"/>
          <w:spacing w:val="-23"/>
        </w:rPr>
        <w:t> </w:t>
      </w:r>
      <w:r>
        <w:rPr>
          <w:color w:val="231F20"/>
        </w:rPr>
        <w:t>2006</w:t>
      </w:r>
      <w:r>
        <w:rPr>
          <w:color w:val="231F20"/>
          <w:spacing w:val="-23"/>
        </w:rPr>
        <w:t> </w:t>
      </w:r>
      <w:r>
        <w:rPr>
          <w:color w:val="231F20"/>
        </w:rPr>
        <w:t>y</w:t>
      </w:r>
      <w:r>
        <w:rPr>
          <w:color w:val="231F20"/>
          <w:spacing w:val="-23"/>
        </w:rPr>
        <w:t> </w:t>
      </w:r>
      <w:r>
        <w:rPr>
          <w:color w:val="231F20"/>
        </w:rPr>
        <w:t>2012,</w:t>
      </w:r>
      <w:r>
        <w:rPr>
          <w:color w:val="231F20"/>
          <w:spacing w:val="-23"/>
        </w:rPr>
        <w:t> </w:t>
      </w:r>
      <w:r>
        <w:rPr>
          <w:color w:val="231F20"/>
        </w:rPr>
        <w:t>el</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poseían título universitario lo hizo en 17.7%. Este importante incremento de las migrantes con </w:t>
      </w:r>
      <w:r>
        <w:rPr>
          <w:color w:val="231F20"/>
          <w:spacing w:val="-3"/>
        </w:rPr>
        <w:t>mayor </w:t>
      </w:r>
      <w:r>
        <w:rPr>
          <w:color w:val="231F20"/>
        </w:rPr>
        <w:t>escolaridad, las ubicó en 2012 (en</w:t>
      </w:r>
      <w:r>
        <w:rPr>
          <w:color w:val="231F20"/>
          <w:spacing w:val="-36"/>
        </w:rPr>
        <w:t> </w:t>
      </w:r>
      <w:r>
        <w:rPr>
          <w:color w:val="231F20"/>
        </w:rPr>
        <w:t>términos absolutos) por arriba del grupo de migrantes hombres calificados,</w:t>
      </w:r>
      <w:r>
        <w:rPr>
          <w:color w:val="231F20"/>
          <w:spacing w:val="-23"/>
        </w:rPr>
        <w:t> </w:t>
      </w:r>
      <w:r>
        <w:rPr>
          <w:color w:val="231F20"/>
        </w:rPr>
        <w:t>lo que confirma el proceso de feminización de la migración calificada, al</w:t>
      </w:r>
      <w:r>
        <w:rPr>
          <w:color w:val="231F20"/>
          <w:spacing w:val="-8"/>
        </w:rPr>
        <w:t> </w:t>
      </w:r>
      <w:r>
        <w:rPr>
          <w:color w:val="231F20"/>
        </w:rPr>
        <w:t>menos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Estados</w:t>
      </w:r>
      <w:r>
        <w:rPr>
          <w:color w:val="231F20"/>
          <w:spacing w:val="-8"/>
        </w:rPr>
        <w:t> </w:t>
      </w:r>
      <w:r>
        <w:rPr>
          <w:color w:val="231F20"/>
        </w:rPr>
        <w:t>Unidos.</w:t>
      </w:r>
    </w:p>
    <w:p>
      <w:pPr>
        <w:pStyle w:val="BodyText"/>
        <w:spacing w:line="295" w:lineRule="auto" w:before="3"/>
        <w:ind w:left="1840" w:right="2097" w:firstLine="360"/>
        <w:jc w:val="both"/>
      </w:pPr>
      <w:r>
        <w:rPr>
          <w:color w:val="231F20"/>
        </w:rPr>
        <w:t>El comportamiento en las tasas de crecimiento anual de la po- blación migrante según posesión de título universitario por sexo, se aprecia en la gráfica 2. Pese a que las pautas comentadas anterior- mente dan cuenta de un crecimiento constante y ascendente de am- bos</w:t>
      </w:r>
      <w:r>
        <w:rPr>
          <w:color w:val="231F20"/>
          <w:spacing w:val="-8"/>
        </w:rPr>
        <w:t> </w:t>
      </w:r>
      <w:r>
        <w:rPr>
          <w:color w:val="231F20"/>
        </w:rPr>
        <w:t>grupos</w:t>
      </w:r>
      <w:r>
        <w:rPr>
          <w:color w:val="231F20"/>
          <w:spacing w:val="-8"/>
        </w:rPr>
        <w:t> </w:t>
      </w:r>
      <w:r>
        <w:rPr>
          <w:color w:val="231F20"/>
        </w:rPr>
        <w:t>(con</w:t>
      </w:r>
      <w:r>
        <w:rPr>
          <w:color w:val="231F20"/>
          <w:spacing w:val="-8"/>
        </w:rPr>
        <w:t> </w:t>
      </w:r>
      <w:r>
        <w:rPr>
          <w:color w:val="231F20"/>
        </w:rPr>
        <w:t>y</w:t>
      </w:r>
      <w:r>
        <w:rPr>
          <w:color w:val="231F20"/>
          <w:spacing w:val="-8"/>
        </w:rPr>
        <w:t> </w:t>
      </w:r>
      <w:r>
        <w:rPr>
          <w:color w:val="231F20"/>
        </w:rPr>
        <w:t>sin</w:t>
      </w:r>
      <w:r>
        <w:rPr>
          <w:color w:val="231F20"/>
          <w:spacing w:val="-8"/>
        </w:rPr>
        <w:t> </w:t>
      </w:r>
      <w:r>
        <w:rPr>
          <w:color w:val="231F20"/>
        </w:rPr>
        <w:t>título</w:t>
      </w:r>
      <w:r>
        <w:rPr>
          <w:color w:val="231F20"/>
          <w:spacing w:val="-8"/>
        </w:rPr>
        <w:t> </w:t>
      </w:r>
      <w:r>
        <w:rPr>
          <w:color w:val="231F20"/>
        </w:rPr>
        <w:t>universitario),</w:t>
      </w:r>
      <w:r>
        <w:rPr>
          <w:color w:val="231F20"/>
          <w:spacing w:val="-8"/>
        </w:rPr>
        <w:t> </w:t>
      </w:r>
      <w:r>
        <w:rPr>
          <w:color w:val="231F20"/>
        </w:rPr>
        <w:t>el</w:t>
      </w:r>
      <w:r>
        <w:rPr>
          <w:color w:val="231F20"/>
          <w:spacing w:val="-8"/>
        </w:rPr>
        <w:t> </w:t>
      </w:r>
      <w:r>
        <w:rPr>
          <w:color w:val="231F20"/>
        </w:rPr>
        <w:t>comportamiento</w:t>
      </w:r>
      <w:r>
        <w:rPr>
          <w:color w:val="231F20"/>
          <w:spacing w:val="-8"/>
        </w:rPr>
        <w:t> </w:t>
      </w:r>
      <w:r>
        <w:rPr>
          <w:color w:val="231F20"/>
        </w:rPr>
        <w:t>es</w:t>
      </w:r>
      <w:r>
        <w:rPr>
          <w:color w:val="231F20"/>
          <w:spacing w:val="-8"/>
        </w:rPr>
        <w:t> </w:t>
      </w:r>
      <w:r>
        <w:rPr>
          <w:color w:val="231F20"/>
        </w:rPr>
        <w:t>más errático</w:t>
      </w:r>
      <w:r>
        <w:rPr>
          <w:color w:val="231F20"/>
          <w:spacing w:val="-12"/>
        </w:rPr>
        <w:t> </w:t>
      </w:r>
      <w:r>
        <w:rPr>
          <w:color w:val="231F20"/>
        </w:rPr>
        <w:t>cuando</w:t>
      </w:r>
      <w:r>
        <w:rPr>
          <w:color w:val="231F20"/>
          <w:spacing w:val="-12"/>
        </w:rPr>
        <w:t> </w:t>
      </w:r>
      <w:r>
        <w:rPr>
          <w:color w:val="231F20"/>
        </w:rPr>
        <w:t>se</w:t>
      </w:r>
      <w:r>
        <w:rPr>
          <w:color w:val="231F20"/>
          <w:spacing w:val="-12"/>
        </w:rPr>
        <w:t> </w:t>
      </w:r>
      <w:r>
        <w:rPr>
          <w:color w:val="231F20"/>
        </w:rPr>
        <w:t>consideran</w:t>
      </w:r>
      <w:r>
        <w:rPr>
          <w:color w:val="231F20"/>
          <w:spacing w:val="-12"/>
        </w:rPr>
        <w:t> </w:t>
      </w:r>
      <w:r>
        <w:rPr>
          <w:color w:val="231F20"/>
        </w:rPr>
        <w:t>las</w:t>
      </w:r>
      <w:r>
        <w:rPr>
          <w:color w:val="231F20"/>
          <w:spacing w:val="-12"/>
        </w:rPr>
        <w:t> </w:t>
      </w:r>
      <w:r>
        <w:rPr>
          <w:color w:val="231F20"/>
        </w:rPr>
        <w:t>tasas</w:t>
      </w:r>
      <w:r>
        <w:rPr>
          <w:color w:val="231F20"/>
          <w:spacing w:val="-12"/>
        </w:rPr>
        <w:t> </w:t>
      </w:r>
      <w:r>
        <w:rPr>
          <w:color w:val="231F20"/>
        </w:rPr>
        <w:t>de</w:t>
      </w:r>
      <w:r>
        <w:rPr>
          <w:color w:val="231F20"/>
          <w:spacing w:val="-12"/>
        </w:rPr>
        <w:t> </w:t>
      </w:r>
      <w:r>
        <w:rPr>
          <w:color w:val="231F20"/>
        </w:rPr>
        <w:t>crecimiento</w:t>
      </w:r>
      <w:r>
        <w:rPr>
          <w:color w:val="231F20"/>
          <w:spacing w:val="-12"/>
        </w:rPr>
        <w:t> </w:t>
      </w:r>
      <w:r>
        <w:rPr>
          <w:color w:val="231F20"/>
        </w:rPr>
        <w:t>anual.</w:t>
      </w:r>
      <w:r>
        <w:rPr>
          <w:color w:val="231F20"/>
          <w:spacing w:val="-12"/>
        </w:rPr>
        <w:t> </w:t>
      </w:r>
      <w:r>
        <w:rPr>
          <w:color w:val="231F20"/>
        </w:rPr>
        <w:t>Así,</w:t>
      </w:r>
      <w:r>
        <w:rPr>
          <w:color w:val="231F20"/>
          <w:spacing w:val="-12"/>
        </w:rPr>
        <w:t> </w:t>
      </w:r>
      <w:r>
        <w:rPr>
          <w:color w:val="231F20"/>
        </w:rPr>
        <w:t>ve- mos</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caída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crecimiento</w:t>
      </w:r>
      <w:r>
        <w:rPr>
          <w:color w:val="231F20"/>
          <w:spacing w:val="-14"/>
        </w:rPr>
        <w:t> </w:t>
      </w:r>
      <w:r>
        <w:rPr>
          <w:color w:val="231F20"/>
        </w:rPr>
        <w:t>anual</w:t>
      </w:r>
      <w:r>
        <w:rPr>
          <w:color w:val="231F20"/>
          <w:spacing w:val="-14"/>
        </w:rPr>
        <w:t> </w:t>
      </w:r>
      <w:r>
        <w:rPr>
          <w:color w:val="231F20"/>
        </w:rPr>
        <w:t>de</w:t>
      </w:r>
      <w:r>
        <w:rPr>
          <w:color w:val="231F20"/>
          <w:spacing w:val="-14"/>
        </w:rPr>
        <w:t> </w:t>
      </w:r>
      <w:r>
        <w:rPr>
          <w:color w:val="231F20"/>
        </w:rPr>
        <w:t>ambas</w:t>
      </w:r>
      <w:r>
        <w:rPr>
          <w:color w:val="231F20"/>
          <w:spacing w:val="-14"/>
        </w:rPr>
        <w:t> </w:t>
      </w:r>
      <w:r>
        <w:rPr>
          <w:color w:val="231F20"/>
        </w:rPr>
        <w:t>poblaciones,</w:t>
      </w:r>
      <w:r>
        <w:rPr>
          <w:color w:val="231F20"/>
          <w:spacing w:val="-14"/>
        </w:rPr>
        <w:t> </w:t>
      </w:r>
      <w:r>
        <w:rPr>
          <w:color w:val="231F20"/>
        </w:rPr>
        <w:t>tanto para el caso de hombres como de mujeres, entre los periodos 2006- 2007 y 2008-2009, podría interpretarse como un claro impacto de  la</w:t>
      </w:r>
      <w:r>
        <w:rPr>
          <w:color w:val="231F20"/>
          <w:spacing w:val="-10"/>
        </w:rPr>
        <w:t> </w:t>
      </w:r>
      <w:r>
        <w:rPr>
          <w:color w:val="231F20"/>
        </w:rPr>
        <w:t>crisis</w:t>
      </w:r>
      <w:r>
        <w:rPr>
          <w:color w:val="231F20"/>
          <w:spacing w:val="-10"/>
        </w:rPr>
        <w:t> </w:t>
      </w:r>
      <w:r>
        <w:rPr>
          <w:color w:val="231F20"/>
        </w:rPr>
        <w:t>económica/financiera.</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las</w:t>
      </w:r>
      <w:r>
        <w:rPr>
          <w:color w:val="231F20"/>
          <w:spacing w:val="-10"/>
        </w:rPr>
        <w:t> </w:t>
      </w:r>
      <w:r>
        <w:rPr>
          <w:color w:val="231F20"/>
        </w:rPr>
        <w:t>tasas</w:t>
      </w:r>
      <w:r>
        <w:rPr>
          <w:color w:val="231F20"/>
          <w:spacing w:val="-10"/>
        </w:rPr>
        <w:t> </w:t>
      </w:r>
      <w:r>
        <w:rPr>
          <w:color w:val="231F20"/>
        </w:rPr>
        <w:t>de</w:t>
      </w:r>
      <w:r>
        <w:rPr>
          <w:color w:val="231F20"/>
          <w:spacing w:val="-10"/>
        </w:rPr>
        <w:t> </w:t>
      </w:r>
      <w:r>
        <w:rPr>
          <w:color w:val="231F20"/>
        </w:rPr>
        <w:t>crecimiento anual en el periodo post crisis no siguen un patrón definido, pues presentan fuertes altibajos, con una caída en el periodo 2010-2011 (en el caso de la población con título universitario) y una recupera- ción</w:t>
      </w:r>
      <w:r>
        <w:rPr>
          <w:color w:val="231F20"/>
          <w:spacing w:val="-14"/>
        </w:rPr>
        <w:t> </w:t>
      </w:r>
      <w:r>
        <w:rPr>
          <w:color w:val="231F20"/>
          <w:spacing w:val="-3"/>
        </w:rPr>
        <w:t>muy</w:t>
      </w:r>
      <w:r>
        <w:rPr>
          <w:color w:val="231F20"/>
          <w:spacing w:val="-14"/>
        </w:rPr>
        <w:t> </w:t>
      </w:r>
      <w:r>
        <w:rPr>
          <w:color w:val="231F20"/>
        </w:rPr>
        <w:t>significativa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periodo</w:t>
      </w:r>
      <w:r>
        <w:rPr>
          <w:color w:val="231F20"/>
          <w:spacing w:val="-14"/>
        </w:rPr>
        <w:t> </w:t>
      </w:r>
      <w:r>
        <w:rPr>
          <w:color w:val="231F20"/>
        </w:rPr>
        <w:t>2011-2012.</w:t>
      </w:r>
    </w:p>
    <w:p>
      <w:pPr>
        <w:pStyle w:val="BodyText"/>
      </w:pPr>
    </w:p>
    <w:p>
      <w:pPr>
        <w:pStyle w:val="BodyText"/>
        <w:spacing w:before="2"/>
        <w:rPr>
          <w:sz w:val="33"/>
        </w:rPr>
      </w:pPr>
    </w:p>
    <w:p>
      <w:pPr>
        <w:pStyle w:val="Heading2"/>
        <w:jc w:val="both"/>
      </w:pPr>
      <w:r>
        <w:rPr>
          <w:color w:val="231F20"/>
          <w:w w:val="75"/>
        </w:rPr>
        <w:t>Dinámica de la migración calificada por regiones de origen</w:t>
      </w:r>
    </w:p>
    <w:p>
      <w:pPr>
        <w:pStyle w:val="BodyText"/>
        <w:spacing w:before="7"/>
        <w:rPr>
          <w:rFonts w:ascii="Calibri"/>
          <w:sz w:val="31"/>
        </w:rPr>
      </w:pPr>
    </w:p>
    <w:p>
      <w:pPr>
        <w:pStyle w:val="BodyText"/>
        <w:spacing w:line="295" w:lineRule="auto"/>
        <w:ind w:left="1840" w:right="2097"/>
        <w:jc w:val="both"/>
      </w:pPr>
      <w:r>
        <w:rPr>
          <w:color w:val="231F20"/>
        </w:rPr>
        <w:t>En esta sección se analiza la dinámica de la población de migran- tes</w:t>
      </w:r>
      <w:r>
        <w:rPr>
          <w:color w:val="231F20"/>
          <w:spacing w:val="-7"/>
        </w:rPr>
        <w:t> </w:t>
      </w:r>
      <w:r>
        <w:rPr>
          <w:color w:val="231F20"/>
        </w:rPr>
        <w:t>calificados</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únicamente</w:t>
      </w:r>
      <w:r>
        <w:rPr>
          <w:color w:val="231F20"/>
          <w:spacing w:val="-7"/>
        </w:rPr>
        <w:t> </w:t>
      </w:r>
      <w:r>
        <w:rPr>
          <w:color w:val="231F20"/>
        </w:rPr>
        <w:t>del</w:t>
      </w:r>
      <w:r>
        <w:rPr>
          <w:color w:val="231F20"/>
          <w:spacing w:val="-7"/>
        </w:rPr>
        <w:t> </w:t>
      </w:r>
      <w:r>
        <w:rPr>
          <w:color w:val="231F20"/>
        </w:rPr>
        <w:t>grupo</w:t>
      </w:r>
      <w:r>
        <w:rPr>
          <w:color w:val="231F20"/>
          <w:spacing w:val="-7"/>
        </w:rPr>
        <w:t> </w:t>
      </w:r>
      <w:r>
        <w:rPr>
          <w:color w:val="231F20"/>
        </w:rPr>
        <w:t>que cuenta  con  título  universitario.  Se  identifican  algunas</w:t>
      </w:r>
      <w:r>
        <w:rPr>
          <w:color w:val="231F20"/>
          <w:spacing w:val="-22"/>
        </w:rPr>
        <w:t> </w:t>
      </w:r>
      <w:r>
        <w:rPr>
          <w:color w:val="231F20"/>
        </w:rPr>
        <w:t>tendencias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34</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spacing w:line="264" w:lineRule="exact" w:before="145"/>
        <w:ind w:left="2100" w:right="0" w:firstLine="0"/>
        <w:jc w:val="left"/>
        <w:rPr>
          <w:rFonts w:ascii="Calibri"/>
          <w:b/>
          <w:sz w:val="22"/>
        </w:rPr>
      </w:pPr>
      <w:r>
        <w:rPr>
          <w:rFonts w:ascii="Calibri"/>
          <w:b/>
          <w:color w:val="231F20"/>
          <w:w w:val="85"/>
          <w:sz w:val="22"/>
        </w:rPr>
        <w:t>Cuadro 1.</w:t>
      </w:r>
    </w:p>
    <w:p>
      <w:pPr>
        <w:spacing w:line="232" w:lineRule="auto" w:before="2"/>
        <w:ind w:left="2100" w:right="4055" w:firstLine="0"/>
        <w:jc w:val="left"/>
        <w:rPr>
          <w:rFonts w:ascii="Calibri" w:hAnsi="Calibri"/>
          <w:sz w:val="22"/>
        </w:rPr>
      </w:pPr>
      <w:r>
        <w:rPr>
          <w:rFonts w:ascii="Calibri" w:hAnsi="Calibri"/>
          <w:b/>
          <w:color w:val="231F20"/>
          <w:w w:val="90"/>
          <w:sz w:val="22"/>
        </w:rPr>
        <w:t>Población</w:t>
      </w:r>
      <w:r>
        <w:rPr>
          <w:rFonts w:ascii="Calibri" w:hAnsi="Calibri"/>
          <w:b/>
          <w:color w:val="231F20"/>
          <w:spacing w:val="-25"/>
          <w:w w:val="90"/>
          <w:sz w:val="22"/>
        </w:rPr>
        <w:t> </w:t>
      </w:r>
      <w:r>
        <w:rPr>
          <w:rFonts w:ascii="Calibri" w:hAnsi="Calibri"/>
          <w:b/>
          <w:color w:val="231F20"/>
          <w:w w:val="90"/>
          <w:sz w:val="22"/>
        </w:rPr>
        <w:t>de</w:t>
      </w:r>
      <w:r>
        <w:rPr>
          <w:rFonts w:ascii="Calibri" w:hAnsi="Calibri"/>
          <w:b/>
          <w:color w:val="231F20"/>
          <w:spacing w:val="-25"/>
          <w:w w:val="90"/>
          <w:sz w:val="22"/>
        </w:rPr>
        <w:t> </w:t>
      </w:r>
      <w:r>
        <w:rPr>
          <w:rFonts w:ascii="Calibri" w:hAnsi="Calibri"/>
          <w:b/>
          <w:color w:val="231F20"/>
          <w:w w:val="90"/>
          <w:sz w:val="22"/>
        </w:rPr>
        <w:t>25</w:t>
      </w:r>
      <w:r>
        <w:rPr>
          <w:rFonts w:ascii="Calibri" w:hAnsi="Calibri"/>
          <w:b/>
          <w:color w:val="231F20"/>
          <w:spacing w:val="-25"/>
          <w:w w:val="90"/>
          <w:sz w:val="22"/>
        </w:rPr>
        <w:t> </w:t>
      </w:r>
      <w:r>
        <w:rPr>
          <w:rFonts w:ascii="Calibri" w:hAnsi="Calibri"/>
          <w:b/>
          <w:color w:val="231F20"/>
          <w:w w:val="90"/>
          <w:sz w:val="22"/>
        </w:rPr>
        <w:t>años</w:t>
      </w:r>
      <w:r>
        <w:rPr>
          <w:rFonts w:ascii="Calibri" w:hAnsi="Calibri"/>
          <w:b/>
          <w:color w:val="231F20"/>
          <w:spacing w:val="-25"/>
          <w:w w:val="90"/>
          <w:sz w:val="22"/>
        </w:rPr>
        <w:t> </w:t>
      </w:r>
      <w:r>
        <w:rPr>
          <w:rFonts w:ascii="Calibri" w:hAnsi="Calibri"/>
          <w:b/>
          <w:color w:val="231F20"/>
          <w:w w:val="90"/>
          <w:sz w:val="22"/>
        </w:rPr>
        <w:t>y</w:t>
      </w:r>
      <w:r>
        <w:rPr>
          <w:rFonts w:ascii="Calibri" w:hAnsi="Calibri"/>
          <w:b/>
          <w:color w:val="231F20"/>
          <w:spacing w:val="-25"/>
          <w:w w:val="90"/>
          <w:sz w:val="22"/>
        </w:rPr>
        <w:t> </w:t>
      </w:r>
      <w:r>
        <w:rPr>
          <w:rFonts w:ascii="Calibri" w:hAnsi="Calibri"/>
          <w:b/>
          <w:color w:val="231F20"/>
          <w:w w:val="90"/>
          <w:sz w:val="22"/>
        </w:rPr>
        <w:t>más</w:t>
      </w:r>
      <w:r>
        <w:rPr>
          <w:rFonts w:ascii="Calibri" w:hAnsi="Calibri"/>
          <w:b/>
          <w:color w:val="231F20"/>
          <w:spacing w:val="-25"/>
          <w:w w:val="90"/>
          <w:sz w:val="22"/>
        </w:rPr>
        <w:t> </w:t>
      </w:r>
      <w:r>
        <w:rPr>
          <w:rFonts w:ascii="Calibri" w:hAnsi="Calibri"/>
          <w:b/>
          <w:color w:val="231F20"/>
          <w:w w:val="90"/>
          <w:sz w:val="22"/>
        </w:rPr>
        <w:t>por</w:t>
      </w:r>
      <w:r>
        <w:rPr>
          <w:rFonts w:ascii="Calibri" w:hAnsi="Calibri"/>
          <w:b/>
          <w:color w:val="231F20"/>
          <w:spacing w:val="-25"/>
          <w:w w:val="90"/>
          <w:sz w:val="22"/>
        </w:rPr>
        <w:t> </w:t>
      </w:r>
      <w:r>
        <w:rPr>
          <w:rFonts w:ascii="Calibri" w:hAnsi="Calibri"/>
          <w:b/>
          <w:color w:val="231F20"/>
          <w:w w:val="90"/>
          <w:sz w:val="22"/>
        </w:rPr>
        <w:t>lugar</w:t>
      </w:r>
      <w:r>
        <w:rPr>
          <w:rFonts w:ascii="Calibri" w:hAnsi="Calibri"/>
          <w:b/>
          <w:color w:val="231F20"/>
          <w:spacing w:val="-25"/>
          <w:w w:val="90"/>
          <w:sz w:val="22"/>
        </w:rPr>
        <w:t> </w:t>
      </w:r>
      <w:r>
        <w:rPr>
          <w:rFonts w:ascii="Calibri" w:hAnsi="Calibri"/>
          <w:b/>
          <w:color w:val="231F20"/>
          <w:w w:val="90"/>
          <w:sz w:val="22"/>
        </w:rPr>
        <w:t>de</w:t>
      </w:r>
      <w:r>
        <w:rPr>
          <w:rFonts w:ascii="Calibri" w:hAnsi="Calibri"/>
          <w:b/>
          <w:color w:val="231F20"/>
          <w:spacing w:val="-25"/>
          <w:w w:val="90"/>
          <w:sz w:val="22"/>
        </w:rPr>
        <w:t> </w:t>
      </w:r>
      <w:r>
        <w:rPr>
          <w:rFonts w:ascii="Calibri" w:hAnsi="Calibri"/>
          <w:b/>
          <w:color w:val="231F20"/>
          <w:w w:val="90"/>
          <w:sz w:val="22"/>
        </w:rPr>
        <w:t>nacimiento, </w:t>
      </w:r>
      <w:r>
        <w:rPr>
          <w:rFonts w:ascii="Calibri" w:hAnsi="Calibri"/>
          <w:b/>
          <w:color w:val="231F20"/>
          <w:w w:val="85"/>
          <w:sz w:val="22"/>
        </w:rPr>
        <w:t>nivel</w:t>
      </w:r>
      <w:r>
        <w:rPr>
          <w:rFonts w:ascii="Calibri" w:hAnsi="Calibri"/>
          <w:b/>
          <w:color w:val="231F20"/>
          <w:spacing w:val="-10"/>
          <w:w w:val="85"/>
          <w:sz w:val="22"/>
        </w:rPr>
        <w:t> </w:t>
      </w:r>
      <w:r>
        <w:rPr>
          <w:rFonts w:ascii="Calibri" w:hAnsi="Calibri"/>
          <w:b/>
          <w:color w:val="231F20"/>
          <w:w w:val="85"/>
          <w:sz w:val="22"/>
        </w:rPr>
        <w:t>de</w:t>
      </w:r>
      <w:r>
        <w:rPr>
          <w:rFonts w:ascii="Calibri" w:hAnsi="Calibri"/>
          <w:b/>
          <w:color w:val="231F20"/>
          <w:spacing w:val="-10"/>
          <w:w w:val="85"/>
          <w:sz w:val="22"/>
        </w:rPr>
        <w:t> </w:t>
      </w:r>
      <w:r>
        <w:rPr>
          <w:rFonts w:ascii="Calibri" w:hAnsi="Calibri"/>
          <w:b/>
          <w:color w:val="231F20"/>
          <w:w w:val="85"/>
          <w:sz w:val="22"/>
        </w:rPr>
        <w:t>calificación</w:t>
      </w:r>
      <w:r>
        <w:rPr>
          <w:rFonts w:ascii="Calibri" w:hAnsi="Calibri"/>
          <w:b/>
          <w:color w:val="231F20"/>
          <w:spacing w:val="-10"/>
          <w:w w:val="85"/>
          <w:sz w:val="22"/>
        </w:rPr>
        <w:t> </w:t>
      </w:r>
      <w:r>
        <w:rPr>
          <w:rFonts w:ascii="Calibri" w:hAnsi="Calibri"/>
          <w:b/>
          <w:color w:val="231F20"/>
          <w:w w:val="85"/>
          <w:sz w:val="22"/>
        </w:rPr>
        <w:t>y</w:t>
      </w:r>
      <w:r>
        <w:rPr>
          <w:rFonts w:ascii="Calibri" w:hAnsi="Calibri"/>
          <w:b/>
          <w:color w:val="231F20"/>
          <w:spacing w:val="-10"/>
          <w:w w:val="85"/>
          <w:sz w:val="22"/>
        </w:rPr>
        <w:t> </w:t>
      </w:r>
      <w:r>
        <w:rPr>
          <w:rFonts w:ascii="Calibri" w:hAnsi="Calibri"/>
          <w:b/>
          <w:color w:val="231F20"/>
          <w:w w:val="85"/>
          <w:sz w:val="22"/>
        </w:rPr>
        <w:t>región</w:t>
      </w:r>
      <w:r>
        <w:rPr>
          <w:rFonts w:ascii="Calibri" w:hAnsi="Calibri"/>
          <w:b/>
          <w:color w:val="231F20"/>
          <w:spacing w:val="-10"/>
          <w:w w:val="85"/>
          <w:sz w:val="22"/>
        </w:rPr>
        <w:t> </w:t>
      </w:r>
      <w:r>
        <w:rPr>
          <w:rFonts w:ascii="Calibri" w:hAnsi="Calibri"/>
          <w:b/>
          <w:color w:val="231F20"/>
          <w:w w:val="85"/>
          <w:sz w:val="22"/>
        </w:rPr>
        <w:t>de</w:t>
      </w:r>
      <w:r>
        <w:rPr>
          <w:rFonts w:ascii="Calibri" w:hAnsi="Calibri"/>
          <w:b/>
          <w:color w:val="231F20"/>
          <w:spacing w:val="-10"/>
          <w:w w:val="85"/>
          <w:sz w:val="22"/>
        </w:rPr>
        <w:t> </w:t>
      </w:r>
      <w:r>
        <w:rPr>
          <w:rFonts w:ascii="Calibri" w:hAnsi="Calibri"/>
          <w:b/>
          <w:color w:val="231F20"/>
          <w:w w:val="85"/>
          <w:sz w:val="22"/>
        </w:rPr>
        <w:t>origen</w:t>
      </w:r>
      <w:r>
        <w:rPr>
          <w:rFonts w:ascii="Calibri" w:hAnsi="Calibri"/>
          <w:b/>
          <w:color w:val="231F20"/>
          <w:spacing w:val="-10"/>
          <w:w w:val="85"/>
          <w:sz w:val="22"/>
        </w:rPr>
        <w:t> </w:t>
      </w:r>
      <w:r>
        <w:rPr>
          <w:rFonts w:ascii="Calibri" w:hAnsi="Calibri"/>
          <w:b/>
          <w:color w:val="231F20"/>
          <w:w w:val="85"/>
          <w:sz w:val="22"/>
        </w:rPr>
        <w:t>2006,</w:t>
      </w:r>
      <w:r>
        <w:rPr>
          <w:rFonts w:ascii="Calibri" w:hAnsi="Calibri"/>
          <w:b/>
          <w:color w:val="231F20"/>
          <w:spacing w:val="-10"/>
          <w:w w:val="85"/>
          <w:sz w:val="22"/>
        </w:rPr>
        <w:t> </w:t>
      </w:r>
      <w:r>
        <w:rPr>
          <w:rFonts w:ascii="Calibri" w:hAnsi="Calibri"/>
          <w:b/>
          <w:color w:val="231F20"/>
          <w:w w:val="85"/>
          <w:sz w:val="22"/>
        </w:rPr>
        <w:t>2009</w:t>
      </w:r>
      <w:r>
        <w:rPr>
          <w:rFonts w:ascii="Calibri" w:hAnsi="Calibri"/>
          <w:b/>
          <w:color w:val="231F20"/>
          <w:spacing w:val="-10"/>
          <w:w w:val="85"/>
          <w:sz w:val="22"/>
        </w:rPr>
        <w:t> </w:t>
      </w:r>
      <w:r>
        <w:rPr>
          <w:rFonts w:ascii="Calibri" w:hAnsi="Calibri"/>
          <w:b/>
          <w:color w:val="231F20"/>
          <w:w w:val="85"/>
          <w:sz w:val="22"/>
        </w:rPr>
        <w:t>y</w:t>
      </w:r>
      <w:r>
        <w:rPr>
          <w:rFonts w:ascii="Calibri" w:hAnsi="Calibri"/>
          <w:b/>
          <w:color w:val="231F20"/>
          <w:spacing w:val="-10"/>
          <w:w w:val="85"/>
          <w:sz w:val="22"/>
        </w:rPr>
        <w:t> </w:t>
      </w:r>
      <w:r>
        <w:rPr>
          <w:rFonts w:ascii="Calibri" w:hAnsi="Calibri"/>
          <w:b/>
          <w:color w:val="231F20"/>
          <w:w w:val="85"/>
          <w:sz w:val="22"/>
        </w:rPr>
        <w:t>2012 </w:t>
      </w:r>
      <w:r>
        <w:rPr>
          <w:rFonts w:ascii="Calibri" w:hAnsi="Calibri"/>
          <w:color w:val="231F20"/>
          <w:w w:val="75"/>
          <w:sz w:val="22"/>
        </w:rPr>
        <w:t>(Población</w:t>
      </w:r>
      <w:r>
        <w:rPr>
          <w:rFonts w:ascii="Calibri" w:hAnsi="Calibri"/>
          <w:color w:val="231F20"/>
          <w:spacing w:val="-6"/>
          <w:w w:val="75"/>
          <w:sz w:val="22"/>
        </w:rPr>
        <w:t> </w:t>
      </w:r>
      <w:r>
        <w:rPr>
          <w:rFonts w:ascii="Calibri" w:hAnsi="Calibri"/>
          <w:color w:val="231F20"/>
          <w:w w:val="75"/>
          <w:sz w:val="22"/>
        </w:rPr>
        <w:t>en</w:t>
      </w:r>
      <w:r>
        <w:rPr>
          <w:rFonts w:ascii="Calibri" w:hAnsi="Calibri"/>
          <w:color w:val="231F20"/>
          <w:spacing w:val="-6"/>
          <w:w w:val="75"/>
          <w:sz w:val="22"/>
        </w:rPr>
        <w:t> </w:t>
      </w:r>
      <w:r>
        <w:rPr>
          <w:rFonts w:ascii="Calibri" w:hAnsi="Calibri"/>
          <w:color w:val="231F20"/>
          <w:w w:val="75"/>
          <w:sz w:val="22"/>
        </w:rPr>
        <w:t>miles</w:t>
      </w:r>
      <w:r>
        <w:rPr>
          <w:rFonts w:ascii="Calibri" w:hAnsi="Calibri"/>
          <w:color w:val="231F20"/>
          <w:spacing w:val="-6"/>
          <w:w w:val="75"/>
          <w:sz w:val="22"/>
        </w:rPr>
        <w:t> </w:t>
      </w:r>
      <w:r>
        <w:rPr>
          <w:rFonts w:ascii="Calibri" w:hAnsi="Calibri"/>
          <w:color w:val="231F20"/>
          <w:w w:val="75"/>
          <w:sz w:val="22"/>
        </w:rPr>
        <w:t>y</w:t>
      </w:r>
      <w:r>
        <w:rPr>
          <w:rFonts w:ascii="Calibri" w:hAnsi="Calibri"/>
          <w:color w:val="231F20"/>
          <w:spacing w:val="-6"/>
          <w:w w:val="75"/>
          <w:sz w:val="22"/>
        </w:rPr>
        <w:t> </w:t>
      </w:r>
      <w:r>
        <w:rPr>
          <w:rFonts w:ascii="Calibri" w:hAnsi="Calibri"/>
          <w:color w:val="231F20"/>
          <w:w w:val="75"/>
          <w:sz w:val="22"/>
        </w:rPr>
        <w:t>crecimiento</w:t>
      </w:r>
      <w:r>
        <w:rPr>
          <w:rFonts w:ascii="Calibri" w:hAnsi="Calibri"/>
          <w:color w:val="231F20"/>
          <w:spacing w:val="-6"/>
          <w:w w:val="75"/>
          <w:sz w:val="22"/>
        </w:rPr>
        <w:t> </w:t>
      </w:r>
      <w:r>
        <w:rPr>
          <w:rFonts w:ascii="Calibri" w:hAnsi="Calibri"/>
          <w:color w:val="231F20"/>
          <w:w w:val="75"/>
          <w:sz w:val="22"/>
        </w:rPr>
        <w:t>porcentual</w:t>
      </w:r>
      <w:r>
        <w:rPr>
          <w:rFonts w:ascii="Calibri" w:hAnsi="Calibri"/>
          <w:color w:val="231F20"/>
          <w:spacing w:val="-6"/>
          <w:w w:val="75"/>
          <w:sz w:val="22"/>
        </w:rPr>
        <w:t> </w:t>
      </w:r>
      <w:r>
        <w:rPr>
          <w:rFonts w:ascii="Calibri" w:hAnsi="Calibri"/>
          <w:color w:val="231F20"/>
          <w:w w:val="75"/>
          <w:sz w:val="22"/>
        </w:rPr>
        <w:t>por</w:t>
      </w:r>
      <w:r>
        <w:rPr>
          <w:rFonts w:ascii="Calibri" w:hAnsi="Calibri"/>
          <w:color w:val="231F20"/>
          <w:spacing w:val="-6"/>
          <w:w w:val="75"/>
          <w:sz w:val="22"/>
        </w:rPr>
        <w:t> </w:t>
      </w:r>
      <w:r>
        <w:rPr>
          <w:rFonts w:ascii="Calibri" w:hAnsi="Calibri"/>
          <w:color w:val="231F20"/>
          <w:w w:val="75"/>
          <w:sz w:val="22"/>
        </w:rPr>
        <w:t>periodo)</w:t>
      </w:r>
    </w:p>
    <w:p>
      <w:pPr>
        <w:pStyle w:val="BodyText"/>
        <w:spacing w:before="5"/>
        <w:rPr>
          <w:rFonts w:ascii="Calibri"/>
          <w:sz w:val="18"/>
        </w:rPr>
      </w:pPr>
    </w:p>
    <w:tbl>
      <w:tblPr>
        <w:tblW w:w="0" w:type="auto"/>
        <w:jc w:val="left"/>
        <w:tblInd w:w="2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15"/>
        <w:gridCol w:w="668"/>
        <w:gridCol w:w="700"/>
        <w:gridCol w:w="650"/>
        <w:gridCol w:w="624"/>
        <w:gridCol w:w="620"/>
        <w:gridCol w:w="643"/>
      </w:tblGrid>
      <w:tr>
        <w:trPr>
          <w:trHeight w:val="185" w:hRule="exact"/>
        </w:trPr>
        <w:tc>
          <w:tcPr>
            <w:tcW w:w="3283" w:type="dxa"/>
            <w:gridSpan w:val="2"/>
            <w:tcBorders>
              <w:top w:val="single" w:sz="2" w:space="0" w:color="231F20"/>
              <w:bottom w:val="single" w:sz="2" w:space="0" w:color="231F20"/>
            </w:tcBorders>
          </w:tcPr>
          <w:p>
            <w:pPr>
              <w:pStyle w:val="TableParagraph"/>
              <w:spacing w:before="9"/>
              <w:ind w:right="180"/>
              <w:rPr>
                <w:b/>
                <w:sz w:val="14"/>
              </w:rPr>
            </w:pPr>
            <w:r>
              <w:rPr>
                <w:b/>
                <w:color w:val="231F20"/>
                <w:w w:val="105"/>
                <w:sz w:val="14"/>
              </w:rPr>
              <w:t>2006</w:t>
            </w:r>
          </w:p>
        </w:tc>
        <w:tc>
          <w:tcPr>
            <w:tcW w:w="700" w:type="dxa"/>
            <w:tcBorders>
              <w:top w:val="single" w:sz="2" w:space="0" w:color="231F20"/>
              <w:bottom w:val="single" w:sz="2" w:space="0" w:color="231F20"/>
            </w:tcBorders>
          </w:tcPr>
          <w:p>
            <w:pPr>
              <w:pStyle w:val="TableParagraph"/>
              <w:spacing w:before="9"/>
              <w:ind w:left="217"/>
              <w:jc w:val="left"/>
              <w:rPr>
                <w:b/>
                <w:sz w:val="14"/>
              </w:rPr>
            </w:pPr>
            <w:r>
              <w:rPr>
                <w:b/>
                <w:color w:val="231F20"/>
                <w:w w:val="105"/>
                <w:sz w:val="14"/>
              </w:rPr>
              <w:t>2009</w:t>
            </w:r>
          </w:p>
        </w:tc>
        <w:tc>
          <w:tcPr>
            <w:tcW w:w="650" w:type="dxa"/>
            <w:tcBorders>
              <w:top w:val="single" w:sz="2" w:space="0" w:color="231F20"/>
              <w:bottom w:val="single" w:sz="2" w:space="0" w:color="231F20"/>
            </w:tcBorders>
          </w:tcPr>
          <w:p>
            <w:pPr>
              <w:pStyle w:val="TableParagraph"/>
              <w:spacing w:before="9"/>
              <w:ind w:left="197"/>
              <w:jc w:val="left"/>
              <w:rPr>
                <w:b/>
                <w:sz w:val="14"/>
              </w:rPr>
            </w:pPr>
            <w:r>
              <w:rPr>
                <w:b/>
                <w:color w:val="231F20"/>
                <w:w w:val="105"/>
                <w:sz w:val="14"/>
              </w:rPr>
              <w:t>2012</w:t>
            </w:r>
          </w:p>
        </w:tc>
        <w:tc>
          <w:tcPr>
            <w:tcW w:w="624" w:type="dxa"/>
            <w:tcBorders>
              <w:top w:val="single" w:sz="2" w:space="0" w:color="231F20"/>
              <w:bottom w:val="single" w:sz="2" w:space="0" w:color="231F20"/>
            </w:tcBorders>
          </w:tcPr>
          <w:p>
            <w:pPr>
              <w:pStyle w:val="TableParagraph"/>
              <w:spacing w:before="9"/>
              <w:ind w:left="48" w:right="44"/>
              <w:jc w:val="center"/>
              <w:rPr>
                <w:b/>
                <w:sz w:val="14"/>
              </w:rPr>
            </w:pPr>
            <w:r>
              <w:rPr>
                <w:b/>
                <w:color w:val="231F20"/>
                <w:w w:val="105"/>
                <w:sz w:val="14"/>
              </w:rPr>
              <w:t>2006-09</w:t>
            </w:r>
          </w:p>
        </w:tc>
        <w:tc>
          <w:tcPr>
            <w:tcW w:w="620" w:type="dxa"/>
            <w:tcBorders>
              <w:top w:val="single" w:sz="2" w:space="0" w:color="231F20"/>
              <w:bottom w:val="single" w:sz="2" w:space="0" w:color="231F20"/>
            </w:tcBorders>
          </w:tcPr>
          <w:p>
            <w:pPr>
              <w:pStyle w:val="TableParagraph"/>
              <w:spacing w:before="9"/>
              <w:ind w:left="44" w:right="44"/>
              <w:jc w:val="center"/>
              <w:rPr>
                <w:b/>
                <w:sz w:val="14"/>
              </w:rPr>
            </w:pPr>
            <w:r>
              <w:rPr>
                <w:b/>
                <w:color w:val="231F20"/>
                <w:w w:val="105"/>
                <w:sz w:val="14"/>
              </w:rPr>
              <w:t>2009-12</w:t>
            </w:r>
          </w:p>
        </w:tc>
        <w:tc>
          <w:tcPr>
            <w:tcW w:w="643" w:type="dxa"/>
            <w:tcBorders>
              <w:top w:val="single" w:sz="2" w:space="0" w:color="231F20"/>
              <w:bottom w:val="single" w:sz="2" w:space="0" w:color="231F20"/>
            </w:tcBorders>
          </w:tcPr>
          <w:p>
            <w:pPr>
              <w:pStyle w:val="TableParagraph"/>
              <w:spacing w:before="9"/>
              <w:ind w:left="45" w:right="65"/>
              <w:jc w:val="center"/>
              <w:rPr>
                <w:b/>
                <w:sz w:val="14"/>
              </w:rPr>
            </w:pPr>
            <w:r>
              <w:rPr>
                <w:b/>
                <w:color w:val="231F20"/>
                <w:w w:val="105"/>
                <w:sz w:val="14"/>
              </w:rPr>
              <w:t>2006-12</w:t>
            </w:r>
          </w:p>
        </w:tc>
      </w:tr>
      <w:tr>
        <w:trPr>
          <w:trHeight w:val="197" w:hRule="exact"/>
        </w:trPr>
        <w:tc>
          <w:tcPr>
            <w:tcW w:w="3283" w:type="dxa"/>
            <w:gridSpan w:val="2"/>
            <w:tcBorders>
              <w:top w:val="single" w:sz="2" w:space="0" w:color="231F20"/>
            </w:tcBorders>
          </w:tcPr>
          <w:p>
            <w:pPr>
              <w:pStyle w:val="TableParagraph"/>
              <w:tabs>
                <w:tab w:pos="2700" w:val="left" w:leader="none"/>
              </w:tabs>
              <w:spacing w:before="9"/>
              <w:ind w:left="40"/>
              <w:jc w:val="left"/>
              <w:rPr>
                <w:sz w:val="14"/>
              </w:rPr>
            </w:pPr>
            <w:r>
              <w:rPr>
                <w:color w:val="231F20"/>
                <w:sz w:val="14"/>
              </w:rPr>
              <w:t>Población</w:t>
            </w:r>
            <w:r>
              <w:rPr>
                <w:color w:val="231F20"/>
                <w:spacing w:val="3"/>
                <w:sz w:val="14"/>
              </w:rPr>
              <w:t> </w:t>
            </w:r>
            <w:r>
              <w:rPr>
                <w:color w:val="231F20"/>
                <w:sz w:val="14"/>
              </w:rPr>
              <w:t>total</w:t>
              <w:tab/>
              <w:t>191,884</w:t>
            </w:r>
          </w:p>
        </w:tc>
        <w:tc>
          <w:tcPr>
            <w:tcW w:w="700" w:type="dxa"/>
            <w:tcBorders>
              <w:top w:val="single" w:sz="2" w:space="0" w:color="231F20"/>
            </w:tcBorders>
          </w:tcPr>
          <w:p>
            <w:pPr>
              <w:pStyle w:val="TableParagraph"/>
              <w:spacing w:before="9"/>
              <w:ind w:right="120"/>
              <w:rPr>
                <w:sz w:val="14"/>
              </w:rPr>
            </w:pPr>
            <w:r>
              <w:rPr>
                <w:color w:val="231F20"/>
                <w:w w:val="95"/>
                <w:sz w:val="14"/>
              </w:rPr>
              <w:t>198,285</w:t>
            </w:r>
          </w:p>
        </w:tc>
        <w:tc>
          <w:tcPr>
            <w:tcW w:w="650" w:type="dxa"/>
            <w:tcBorders>
              <w:top w:val="single" w:sz="2" w:space="0" w:color="231F20"/>
            </w:tcBorders>
          </w:tcPr>
          <w:p>
            <w:pPr>
              <w:pStyle w:val="TableParagraph"/>
              <w:spacing w:before="9"/>
              <w:ind w:right="70"/>
              <w:rPr>
                <w:sz w:val="14"/>
              </w:rPr>
            </w:pPr>
            <w:r>
              <w:rPr>
                <w:color w:val="231F20"/>
                <w:w w:val="95"/>
                <w:sz w:val="14"/>
              </w:rPr>
              <w:t>204,579</w:t>
            </w:r>
          </w:p>
        </w:tc>
        <w:tc>
          <w:tcPr>
            <w:tcW w:w="624" w:type="dxa"/>
            <w:tcBorders>
              <w:top w:val="single" w:sz="2" w:space="0" w:color="231F20"/>
            </w:tcBorders>
          </w:tcPr>
          <w:p>
            <w:pPr>
              <w:pStyle w:val="TableParagraph"/>
              <w:spacing w:before="9"/>
              <w:ind w:left="143" w:right="44"/>
              <w:jc w:val="center"/>
              <w:rPr>
                <w:sz w:val="14"/>
              </w:rPr>
            </w:pPr>
            <w:r>
              <w:rPr>
                <w:color w:val="231F20"/>
                <w:sz w:val="14"/>
              </w:rPr>
              <w:t>3.3</w:t>
            </w:r>
          </w:p>
        </w:tc>
        <w:tc>
          <w:tcPr>
            <w:tcW w:w="620" w:type="dxa"/>
            <w:tcBorders>
              <w:top w:val="single" w:sz="2" w:space="0" w:color="231F20"/>
            </w:tcBorders>
          </w:tcPr>
          <w:p>
            <w:pPr>
              <w:pStyle w:val="TableParagraph"/>
              <w:spacing w:before="9"/>
              <w:ind w:left="138" w:right="44"/>
              <w:jc w:val="center"/>
              <w:rPr>
                <w:sz w:val="14"/>
              </w:rPr>
            </w:pPr>
            <w:r>
              <w:rPr>
                <w:color w:val="231F20"/>
                <w:sz w:val="14"/>
              </w:rPr>
              <w:t>3.2</w:t>
            </w:r>
          </w:p>
        </w:tc>
        <w:tc>
          <w:tcPr>
            <w:tcW w:w="643" w:type="dxa"/>
            <w:tcBorders>
              <w:top w:val="single" w:sz="2" w:space="0" w:color="231F20"/>
            </w:tcBorders>
          </w:tcPr>
          <w:p>
            <w:pPr>
              <w:pStyle w:val="TableParagraph"/>
              <w:spacing w:before="9"/>
              <w:ind w:left="137" w:right="65"/>
              <w:jc w:val="center"/>
              <w:rPr>
                <w:sz w:val="14"/>
              </w:rPr>
            </w:pPr>
            <w:r>
              <w:rPr>
                <w:color w:val="231F20"/>
                <w:sz w:val="14"/>
              </w:rPr>
              <w:t>6.6</w:t>
            </w:r>
          </w:p>
        </w:tc>
      </w:tr>
      <w:tr>
        <w:trPr>
          <w:trHeight w:val="185" w:hRule="exact"/>
        </w:trPr>
        <w:tc>
          <w:tcPr>
            <w:tcW w:w="2615" w:type="dxa"/>
          </w:tcPr>
          <w:p>
            <w:pPr>
              <w:pStyle w:val="TableParagraph"/>
              <w:ind w:left="140"/>
              <w:jc w:val="left"/>
              <w:rPr>
                <w:sz w:val="14"/>
              </w:rPr>
            </w:pPr>
            <w:r>
              <w:rPr>
                <w:color w:val="231F20"/>
                <w:sz w:val="14"/>
              </w:rPr>
              <w:t>Nativos</w:t>
            </w:r>
          </w:p>
        </w:tc>
        <w:tc>
          <w:tcPr>
            <w:tcW w:w="668" w:type="dxa"/>
          </w:tcPr>
          <w:p>
            <w:pPr>
              <w:pStyle w:val="TableParagraph"/>
              <w:ind w:right="120"/>
              <w:rPr>
                <w:sz w:val="14"/>
              </w:rPr>
            </w:pPr>
            <w:r>
              <w:rPr>
                <w:color w:val="231F20"/>
                <w:w w:val="95"/>
                <w:sz w:val="14"/>
              </w:rPr>
              <w:t>162,678</w:t>
            </w:r>
          </w:p>
        </w:tc>
        <w:tc>
          <w:tcPr>
            <w:tcW w:w="700" w:type="dxa"/>
          </w:tcPr>
          <w:p>
            <w:pPr>
              <w:pStyle w:val="TableParagraph"/>
              <w:ind w:right="120"/>
              <w:rPr>
                <w:sz w:val="14"/>
              </w:rPr>
            </w:pPr>
            <w:r>
              <w:rPr>
                <w:color w:val="231F20"/>
                <w:w w:val="95"/>
                <w:sz w:val="14"/>
              </w:rPr>
              <w:t>167,133</w:t>
            </w:r>
          </w:p>
        </w:tc>
        <w:tc>
          <w:tcPr>
            <w:tcW w:w="650" w:type="dxa"/>
          </w:tcPr>
          <w:p>
            <w:pPr>
              <w:pStyle w:val="TableParagraph"/>
              <w:ind w:right="70"/>
              <w:rPr>
                <w:sz w:val="14"/>
              </w:rPr>
            </w:pPr>
            <w:r>
              <w:rPr>
                <w:color w:val="231F20"/>
                <w:w w:val="95"/>
                <w:sz w:val="14"/>
              </w:rPr>
              <w:t>170,418</w:t>
            </w:r>
          </w:p>
        </w:tc>
        <w:tc>
          <w:tcPr>
            <w:tcW w:w="624" w:type="dxa"/>
          </w:tcPr>
          <w:p>
            <w:pPr>
              <w:pStyle w:val="TableParagraph"/>
              <w:ind w:left="143" w:right="44"/>
              <w:jc w:val="center"/>
              <w:rPr>
                <w:sz w:val="14"/>
              </w:rPr>
            </w:pPr>
            <w:r>
              <w:rPr>
                <w:color w:val="231F20"/>
                <w:sz w:val="14"/>
              </w:rPr>
              <w:t>2.7</w:t>
            </w:r>
          </w:p>
        </w:tc>
        <w:tc>
          <w:tcPr>
            <w:tcW w:w="620" w:type="dxa"/>
          </w:tcPr>
          <w:p>
            <w:pPr>
              <w:pStyle w:val="TableParagraph"/>
              <w:ind w:left="139" w:right="44"/>
              <w:jc w:val="center"/>
              <w:rPr>
                <w:sz w:val="14"/>
              </w:rPr>
            </w:pPr>
            <w:r>
              <w:rPr>
                <w:color w:val="231F20"/>
                <w:sz w:val="14"/>
              </w:rPr>
              <w:t>2.0</w:t>
            </w:r>
          </w:p>
        </w:tc>
        <w:tc>
          <w:tcPr>
            <w:tcW w:w="643" w:type="dxa"/>
          </w:tcPr>
          <w:p>
            <w:pPr>
              <w:pStyle w:val="TableParagraph"/>
              <w:ind w:left="137" w:right="65"/>
              <w:jc w:val="center"/>
              <w:rPr>
                <w:sz w:val="14"/>
              </w:rPr>
            </w:pPr>
            <w:r>
              <w:rPr>
                <w:color w:val="231F20"/>
                <w:sz w:val="14"/>
              </w:rPr>
              <w:t>4.8</w:t>
            </w:r>
          </w:p>
        </w:tc>
      </w:tr>
      <w:tr>
        <w:trPr>
          <w:trHeight w:val="185" w:hRule="exact"/>
        </w:trPr>
        <w:tc>
          <w:tcPr>
            <w:tcW w:w="2615" w:type="dxa"/>
          </w:tcPr>
          <w:p>
            <w:pPr>
              <w:pStyle w:val="TableParagraph"/>
              <w:ind w:left="240"/>
              <w:jc w:val="left"/>
              <w:rPr>
                <w:sz w:val="14"/>
              </w:rPr>
            </w:pPr>
            <w:r>
              <w:rPr>
                <w:color w:val="231F20"/>
                <w:w w:val="105"/>
                <w:sz w:val="14"/>
              </w:rPr>
              <w:t>Hombres</w:t>
            </w:r>
          </w:p>
        </w:tc>
        <w:tc>
          <w:tcPr>
            <w:tcW w:w="668" w:type="dxa"/>
          </w:tcPr>
          <w:p>
            <w:pPr>
              <w:pStyle w:val="TableParagraph"/>
              <w:ind w:right="120"/>
              <w:rPr>
                <w:sz w:val="14"/>
              </w:rPr>
            </w:pPr>
            <w:r>
              <w:rPr>
                <w:color w:val="231F20"/>
                <w:w w:val="95"/>
                <w:sz w:val="14"/>
              </w:rPr>
              <w:t>77,641</w:t>
            </w:r>
          </w:p>
        </w:tc>
        <w:tc>
          <w:tcPr>
            <w:tcW w:w="700" w:type="dxa"/>
          </w:tcPr>
          <w:p>
            <w:pPr>
              <w:pStyle w:val="TableParagraph"/>
              <w:ind w:right="120"/>
              <w:rPr>
                <w:sz w:val="14"/>
              </w:rPr>
            </w:pPr>
            <w:r>
              <w:rPr>
                <w:color w:val="231F20"/>
                <w:w w:val="95"/>
                <w:sz w:val="14"/>
              </w:rPr>
              <w:t>80,144</w:t>
            </w:r>
          </w:p>
        </w:tc>
        <w:tc>
          <w:tcPr>
            <w:tcW w:w="650" w:type="dxa"/>
          </w:tcPr>
          <w:p>
            <w:pPr>
              <w:pStyle w:val="TableParagraph"/>
              <w:ind w:right="70"/>
              <w:rPr>
                <w:sz w:val="14"/>
              </w:rPr>
            </w:pPr>
            <w:r>
              <w:rPr>
                <w:color w:val="231F20"/>
                <w:w w:val="95"/>
                <w:sz w:val="14"/>
              </w:rPr>
              <w:t>81,516</w:t>
            </w:r>
          </w:p>
        </w:tc>
        <w:tc>
          <w:tcPr>
            <w:tcW w:w="624" w:type="dxa"/>
          </w:tcPr>
          <w:p>
            <w:pPr>
              <w:pStyle w:val="TableParagraph"/>
              <w:ind w:left="143" w:right="44"/>
              <w:jc w:val="center"/>
              <w:rPr>
                <w:sz w:val="14"/>
              </w:rPr>
            </w:pPr>
            <w:r>
              <w:rPr>
                <w:color w:val="231F20"/>
                <w:sz w:val="14"/>
              </w:rPr>
              <w:t>3.2</w:t>
            </w:r>
          </w:p>
        </w:tc>
        <w:tc>
          <w:tcPr>
            <w:tcW w:w="620" w:type="dxa"/>
          </w:tcPr>
          <w:p>
            <w:pPr>
              <w:pStyle w:val="TableParagraph"/>
              <w:ind w:left="139" w:right="44"/>
              <w:jc w:val="center"/>
              <w:rPr>
                <w:sz w:val="14"/>
              </w:rPr>
            </w:pPr>
            <w:r>
              <w:rPr>
                <w:color w:val="231F20"/>
                <w:sz w:val="14"/>
              </w:rPr>
              <w:t>1.7</w:t>
            </w:r>
          </w:p>
        </w:tc>
        <w:tc>
          <w:tcPr>
            <w:tcW w:w="643" w:type="dxa"/>
          </w:tcPr>
          <w:p>
            <w:pPr>
              <w:pStyle w:val="TableParagraph"/>
              <w:ind w:left="137" w:right="65"/>
              <w:jc w:val="center"/>
              <w:rPr>
                <w:sz w:val="14"/>
              </w:rPr>
            </w:pPr>
            <w:r>
              <w:rPr>
                <w:color w:val="231F20"/>
                <w:sz w:val="14"/>
              </w:rPr>
              <w:t>5.0</w:t>
            </w:r>
          </w:p>
        </w:tc>
      </w:tr>
      <w:tr>
        <w:trPr>
          <w:trHeight w:val="185" w:hRule="exact"/>
        </w:trPr>
        <w:tc>
          <w:tcPr>
            <w:tcW w:w="2615" w:type="dxa"/>
          </w:tcPr>
          <w:p>
            <w:pPr>
              <w:pStyle w:val="TableParagraph"/>
              <w:ind w:left="240"/>
              <w:jc w:val="left"/>
              <w:rPr>
                <w:sz w:val="14"/>
              </w:rPr>
            </w:pPr>
            <w:r>
              <w:rPr>
                <w:color w:val="231F20"/>
                <w:sz w:val="14"/>
              </w:rPr>
              <w:t>Mujeres</w:t>
            </w:r>
          </w:p>
        </w:tc>
        <w:tc>
          <w:tcPr>
            <w:tcW w:w="668" w:type="dxa"/>
          </w:tcPr>
          <w:p>
            <w:pPr>
              <w:pStyle w:val="TableParagraph"/>
              <w:ind w:right="120"/>
              <w:rPr>
                <w:sz w:val="14"/>
              </w:rPr>
            </w:pPr>
            <w:r>
              <w:rPr>
                <w:color w:val="231F20"/>
                <w:w w:val="95"/>
                <w:sz w:val="14"/>
              </w:rPr>
              <w:t>85,038</w:t>
            </w:r>
          </w:p>
        </w:tc>
        <w:tc>
          <w:tcPr>
            <w:tcW w:w="700" w:type="dxa"/>
          </w:tcPr>
          <w:p>
            <w:pPr>
              <w:pStyle w:val="TableParagraph"/>
              <w:ind w:right="120"/>
              <w:rPr>
                <w:sz w:val="14"/>
              </w:rPr>
            </w:pPr>
            <w:r>
              <w:rPr>
                <w:color w:val="231F20"/>
                <w:w w:val="95"/>
                <w:sz w:val="14"/>
              </w:rPr>
              <w:t>86,989</w:t>
            </w:r>
          </w:p>
        </w:tc>
        <w:tc>
          <w:tcPr>
            <w:tcW w:w="650" w:type="dxa"/>
          </w:tcPr>
          <w:p>
            <w:pPr>
              <w:pStyle w:val="TableParagraph"/>
              <w:ind w:right="70"/>
              <w:rPr>
                <w:sz w:val="14"/>
              </w:rPr>
            </w:pPr>
            <w:r>
              <w:rPr>
                <w:color w:val="231F20"/>
                <w:w w:val="95"/>
                <w:sz w:val="14"/>
              </w:rPr>
              <w:t>88,902</w:t>
            </w:r>
          </w:p>
        </w:tc>
        <w:tc>
          <w:tcPr>
            <w:tcW w:w="624" w:type="dxa"/>
          </w:tcPr>
          <w:p>
            <w:pPr>
              <w:pStyle w:val="TableParagraph"/>
              <w:ind w:left="144" w:right="44"/>
              <w:jc w:val="center"/>
              <w:rPr>
                <w:sz w:val="14"/>
              </w:rPr>
            </w:pPr>
            <w:r>
              <w:rPr>
                <w:color w:val="231F20"/>
                <w:sz w:val="14"/>
              </w:rPr>
              <w:t>2.3</w:t>
            </w:r>
          </w:p>
        </w:tc>
        <w:tc>
          <w:tcPr>
            <w:tcW w:w="620" w:type="dxa"/>
          </w:tcPr>
          <w:p>
            <w:pPr>
              <w:pStyle w:val="TableParagraph"/>
              <w:ind w:left="139" w:right="44"/>
              <w:jc w:val="center"/>
              <w:rPr>
                <w:sz w:val="14"/>
              </w:rPr>
            </w:pPr>
            <w:r>
              <w:rPr>
                <w:color w:val="231F20"/>
                <w:sz w:val="14"/>
              </w:rPr>
              <w:t>2.2</w:t>
            </w:r>
          </w:p>
        </w:tc>
        <w:tc>
          <w:tcPr>
            <w:tcW w:w="643" w:type="dxa"/>
          </w:tcPr>
          <w:p>
            <w:pPr>
              <w:pStyle w:val="TableParagraph"/>
              <w:ind w:left="138" w:right="65"/>
              <w:jc w:val="center"/>
              <w:rPr>
                <w:sz w:val="14"/>
              </w:rPr>
            </w:pPr>
            <w:r>
              <w:rPr>
                <w:color w:val="231F20"/>
                <w:sz w:val="14"/>
              </w:rPr>
              <w:t>4.5</w:t>
            </w:r>
          </w:p>
        </w:tc>
      </w:tr>
      <w:tr>
        <w:trPr>
          <w:trHeight w:val="185" w:hRule="exact"/>
        </w:trPr>
        <w:tc>
          <w:tcPr>
            <w:tcW w:w="2615" w:type="dxa"/>
          </w:tcPr>
          <w:p>
            <w:pPr>
              <w:pStyle w:val="TableParagraph"/>
              <w:ind w:left="140"/>
              <w:jc w:val="left"/>
              <w:rPr>
                <w:sz w:val="14"/>
              </w:rPr>
            </w:pPr>
            <w:r>
              <w:rPr>
                <w:color w:val="231F20"/>
                <w:sz w:val="14"/>
              </w:rPr>
              <w:t>Migrantes</w:t>
            </w:r>
          </w:p>
        </w:tc>
        <w:tc>
          <w:tcPr>
            <w:tcW w:w="668" w:type="dxa"/>
          </w:tcPr>
          <w:p>
            <w:pPr>
              <w:pStyle w:val="TableParagraph"/>
              <w:ind w:right="120"/>
              <w:rPr>
                <w:sz w:val="14"/>
              </w:rPr>
            </w:pPr>
            <w:r>
              <w:rPr>
                <w:color w:val="231F20"/>
                <w:w w:val="95"/>
                <w:sz w:val="14"/>
              </w:rPr>
              <w:t>29,206</w:t>
            </w:r>
          </w:p>
        </w:tc>
        <w:tc>
          <w:tcPr>
            <w:tcW w:w="700" w:type="dxa"/>
          </w:tcPr>
          <w:p>
            <w:pPr>
              <w:pStyle w:val="TableParagraph"/>
              <w:ind w:right="120"/>
              <w:rPr>
                <w:sz w:val="14"/>
              </w:rPr>
            </w:pPr>
            <w:r>
              <w:rPr>
                <w:color w:val="231F20"/>
                <w:w w:val="95"/>
                <w:sz w:val="14"/>
              </w:rPr>
              <w:t>31,152</w:t>
            </w:r>
          </w:p>
        </w:tc>
        <w:tc>
          <w:tcPr>
            <w:tcW w:w="650" w:type="dxa"/>
          </w:tcPr>
          <w:p>
            <w:pPr>
              <w:pStyle w:val="TableParagraph"/>
              <w:ind w:right="70"/>
              <w:rPr>
                <w:sz w:val="14"/>
              </w:rPr>
            </w:pPr>
            <w:r>
              <w:rPr>
                <w:color w:val="231F20"/>
                <w:w w:val="95"/>
                <w:sz w:val="14"/>
              </w:rPr>
              <w:t>34,162</w:t>
            </w:r>
          </w:p>
        </w:tc>
        <w:tc>
          <w:tcPr>
            <w:tcW w:w="624" w:type="dxa"/>
          </w:tcPr>
          <w:p>
            <w:pPr>
              <w:pStyle w:val="TableParagraph"/>
              <w:ind w:left="144" w:right="44"/>
              <w:jc w:val="center"/>
              <w:rPr>
                <w:sz w:val="14"/>
              </w:rPr>
            </w:pPr>
            <w:r>
              <w:rPr>
                <w:color w:val="231F20"/>
                <w:sz w:val="14"/>
              </w:rPr>
              <w:t>6.7</w:t>
            </w:r>
          </w:p>
        </w:tc>
        <w:tc>
          <w:tcPr>
            <w:tcW w:w="620" w:type="dxa"/>
          </w:tcPr>
          <w:p>
            <w:pPr>
              <w:pStyle w:val="TableParagraph"/>
              <w:ind w:left="140" w:right="44"/>
              <w:jc w:val="center"/>
              <w:rPr>
                <w:sz w:val="14"/>
              </w:rPr>
            </w:pPr>
            <w:r>
              <w:rPr>
                <w:color w:val="231F20"/>
                <w:sz w:val="14"/>
              </w:rPr>
              <w:t>9.7</w:t>
            </w:r>
          </w:p>
        </w:tc>
        <w:tc>
          <w:tcPr>
            <w:tcW w:w="643" w:type="dxa"/>
          </w:tcPr>
          <w:p>
            <w:pPr>
              <w:pStyle w:val="TableParagraph"/>
              <w:ind w:left="45" w:right="44"/>
              <w:jc w:val="center"/>
              <w:rPr>
                <w:sz w:val="14"/>
              </w:rPr>
            </w:pPr>
            <w:r>
              <w:rPr>
                <w:color w:val="231F20"/>
                <w:sz w:val="14"/>
              </w:rPr>
              <w:t>17.0</w:t>
            </w:r>
          </w:p>
        </w:tc>
      </w:tr>
      <w:tr>
        <w:trPr>
          <w:trHeight w:val="185" w:hRule="exact"/>
        </w:trPr>
        <w:tc>
          <w:tcPr>
            <w:tcW w:w="2615" w:type="dxa"/>
          </w:tcPr>
          <w:p>
            <w:pPr>
              <w:pStyle w:val="TableParagraph"/>
              <w:ind w:left="240"/>
              <w:jc w:val="left"/>
              <w:rPr>
                <w:sz w:val="14"/>
              </w:rPr>
            </w:pPr>
            <w:r>
              <w:rPr>
                <w:color w:val="231F20"/>
                <w:w w:val="105"/>
                <w:sz w:val="14"/>
              </w:rPr>
              <w:t>Hombres</w:t>
            </w:r>
          </w:p>
        </w:tc>
        <w:tc>
          <w:tcPr>
            <w:tcW w:w="668" w:type="dxa"/>
          </w:tcPr>
          <w:p>
            <w:pPr>
              <w:pStyle w:val="TableParagraph"/>
              <w:ind w:right="120"/>
              <w:rPr>
                <w:sz w:val="14"/>
              </w:rPr>
            </w:pPr>
            <w:r>
              <w:rPr>
                <w:color w:val="231F20"/>
                <w:w w:val="95"/>
                <w:sz w:val="14"/>
              </w:rPr>
              <w:t>14,614</w:t>
            </w:r>
          </w:p>
        </w:tc>
        <w:tc>
          <w:tcPr>
            <w:tcW w:w="700" w:type="dxa"/>
          </w:tcPr>
          <w:p>
            <w:pPr>
              <w:pStyle w:val="TableParagraph"/>
              <w:ind w:right="120"/>
              <w:rPr>
                <w:sz w:val="14"/>
              </w:rPr>
            </w:pPr>
            <w:r>
              <w:rPr>
                <w:color w:val="231F20"/>
                <w:w w:val="95"/>
                <w:sz w:val="14"/>
              </w:rPr>
              <w:t>15,374</w:t>
            </w:r>
          </w:p>
        </w:tc>
        <w:tc>
          <w:tcPr>
            <w:tcW w:w="650" w:type="dxa"/>
          </w:tcPr>
          <w:p>
            <w:pPr>
              <w:pStyle w:val="TableParagraph"/>
              <w:ind w:right="69"/>
              <w:rPr>
                <w:sz w:val="14"/>
              </w:rPr>
            </w:pPr>
            <w:r>
              <w:rPr>
                <w:color w:val="231F20"/>
                <w:w w:val="95"/>
                <w:sz w:val="14"/>
              </w:rPr>
              <w:t>16,604</w:t>
            </w:r>
          </w:p>
        </w:tc>
        <w:tc>
          <w:tcPr>
            <w:tcW w:w="624" w:type="dxa"/>
          </w:tcPr>
          <w:p>
            <w:pPr>
              <w:pStyle w:val="TableParagraph"/>
              <w:ind w:left="144" w:right="44"/>
              <w:jc w:val="center"/>
              <w:rPr>
                <w:sz w:val="14"/>
              </w:rPr>
            </w:pPr>
            <w:r>
              <w:rPr>
                <w:color w:val="231F20"/>
                <w:sz w:val="14"/>
              </w:rPr>
              <w:t>5.2</w:t>
            </w:r>
          </w:p>
        </w:tc>
        <w:tc>
          <w:tcPr>
            <w:tcW w:w="620" w:type="dxa"/>
          </w:tcPr>
          <w:p>
            <w:pPr>
              <w:pStyle w:val="TableParagraph"/>
              <w:ind w:left="140" w:right="44"/>
              <w:jc w:val="center"/>
              <w:rPr>
                <w:sz w:val="14"/>
              </w:rPr>
            </w:pPr>
            <w:r>
              <w:rPr>
                <w:color w:val="231F20"/>
                <w:sz w:val="14"/>
              </w:rPr>
              <w:t>8.0</w:t>
            </w:r>
          </w:p>
        </w:tc>
        <w:tc>
          <w:tcPr>
            <w:tcW w:w="643" w:type="dxa"/>
          </w:tcPr>
          <w:p>
            <w:pPr>
              <w:pStyle w:val="TableParagraph"/>
              <w:ind w:left="45" w:right="44"/>
              <w:jc w:val="center"/>
              <w:rPr>
                <w:sz w:val="14"/>
              </w:rPr>
            </w:pPr>
            <w:r>
              <w:rPr>
                <w:color w:val="231F20"/>
                <w:sz w:val="14"/>
              </w:rPr>
              <w:t>13.6</w:t>
            </w:r>
          </w:p>
        </w:tc>
      </w:tr>
      <w:tr>
        <w:trPr>
          <w:trHeight w:val="185" w:hRule="exact"/>
        </w:trPr>
        <w:tc>
          <w:tcPr>
            <w:tcW w:w="2615" w:type="dxa"/>
          </w:tcPr>
          <w:p>
            <w:pPr>
              <w:pStyle w:val="TableParagraph"/>
              <w:ind w:left="241"/>
              <w:jc w:val="left"/>
              <w:rPr>
                <w:sz w:val="14"/>
              </w:rPr>
            </w:pPr>
            <w:r>
              <w:rPr>
                <w:color w:val="231F20"/>
                <w:sz w:val="14"/>
              </w:rPr>
              <w:t>Mujeres</w:t>
            </w:r>
          </w:p>
        </w:tc>
        <w:tc>
          <w:tcPr>
            <w:tcW w:w="668" w:type="dxa"/>
          </w:tcPr>
          <w:p>
            <w:pPr>
              <w:pStyle w:val="TableParagraph"/>
              <w:ind w:right="119"/>
              <w:rPr>
                <w:sz w:val="14"/>
              </w:rPr>
            </w:pPr>
            <w:r>
              <w:rPr>
                <w:color w:val="231F20"/>
                <w:w w:val="95"/>
                <w:sz w:val="14"/>
              </w:rPr>
              <w:t>14,592</w:t>
            </w:r>
          </w:p>
        </w:tc>
        <w:tc>
          <w:tcPr>
            <w:tcW w:w="700" w:type="dxa"/>
          </w:tcPr>
          <w:p>
            <w:pPr>
              <w:pStyle w:val="TableParagraph"/>
              <w:ind w:right="119"/>
              <w:rPr>
                <w:sz w:val="14"/>
              </w:rPr>
            </w:pPr>
            <w:r>
              <w:rPr>
                <w:color w:val="231F20"/>
                <w:w w:val="95"/>
                <w:sz w:val="14"/>
              </w:rPr>
              <w:t>15,777</w:t>
            </w:r>
          </w:p>
        </w:tc>
        <w:tc>
          <w:tcPr>
            <w:tcW w:w="650" w:type="dxa"/>
          </w:tcPr>
          <w:p>
            <w:pPr>
              <w:pStyle w:val="TableParagraph"/>
              <w:ind w:right="69"/>
              <w:rPr>
                <w:sz w:val="14"/>
              </w:rPr>
            </w:pPr>
            <w:r>
              <w:rPr>
                <w:color w:val="231F20"/>
                <w:w w:val="95"/>
                <w:sz w:val="14"/>
              </w:rPr>
              <w:t>17,558</w:t>
            </w:r>
          </w:p>
        </w:tc>
        <w:tc>
          <w:tcPr>
            <w:tcW w:w="624" w:type="dxa"/>
          </w:tcPr>
          <w:p>
            <w:pPr>
              <w:pStyle w:val="TableParagraph"/>
              <w:ind w:left="145" w:right="44"/>
              <w:jc w:val="center"/>
              <w:rPr>
                <w:sz w:val="14"/>
              </w:rPr>
            </w:pPr>
            <w:r>
              <w:rPr>
                <w:color w:val="231F20"/>
                <w:sz w:val="14"/>
              </w:rPr>
              <w:t>8.1</w:t>
            </w:r>
          </w:p>
        </w:tc>
        <w:tc>
          <w:tcPr>
            <w:tcW w:w="620" w:type="dxa"/>
          </w:tcPr>
          <w:p>
            <w:pPr>
              <w:pStyle w:val="TableParagraph"/>
              <w:ind w:left="44" w:right="20"/>
              <w:jc w:val="center"/>
              <w:rPr>
                <w:sz w:val="14"/>
              </w:rPr>
            </w:pPr>
            <w:r>
              <w:rPr>
                <w:color w:val="231F20"/>
                <w:sz w:val="14"/>
              </w:rPr>
              <w:t>11.3</w:t>
            </w:r>
          </w:p>
        </w:tc>
        <w:tc>
          <w:tcPr>
            <w:tcW w:w="643" w:type="dxa"/>
          </w:tcPr>
          <w:p>
            <w:pPr>
              <w:pStyle w:val="TableParagraph"/>
              <w:ind w:left="45" w:right="43"/>
              <w:jc w:val="center"/>
              <w:rPr>
                <w:sz w:val="14"/>
              </w:rPr>
            </w:pPr>
            <w:r>
              <w:rPr>
                <w:color w:val="231F20"/>
                <w:sz w:val="14"/>
              </w:rPr>
              <w:t>20.3</w:t>
            </w:r>
          </w:p>
        </w:tc>
      </w:tr>
      <w:tr>
        <w:trPr>
          <w:trHeight w:val="185" w:hRule="exact"/>
        </w:trPr>
        <w:tc>
          <w:tcPr>
            <w:tcW w:w="2615" w:type="dxa"/>
          </w:tcPr>
          <w:p>
            <w:pPr>
              <w:pStyle w:val="TableParagraph"/>
              <w:ind w:left="41"/>
              <w:jc w:val="left"/>
              <w:rPr>
                <w:sz w:val="14"/>
              </w:rPr>
            </w:pPr>
            <w:r>
              <w:rPr>
                <w:color w:val="231F20"/>
                <w:w w:val="105"/>
                <w:sz w:val="14"/>
              </w:rPr>
              <w:t>Población sin título universitario</w:t>
            </w:r>
          </w:p>
        </w:tc>
        <w:tc>
          <w:tcPr>
            <w:tcW w:w="668" w:type="dxa"/>
          </w:tcPr>
          <w:p>
            <w:pPr>
              <w:pStyle w:val="TableParagraph"/>
              <w:ind w:right="119"/>
              <w:rPr>
                <w:sz w:val="14"/>
              </w:rPr>
            </w:pPr>
            <w:r>
              <w:rPr>
                <w:color w:val="231F20"/>
                <w:w w:val="95"/>
                <w:sz w:val="14"/>
              </w:rPr>
              <w:t>138,164</w:t>
            </w:r>
          </w:p>
        </w:tc>
        <w:tc>
          <w:tcPr>
            <w:tcW w:w="700" w:type="dxa"/>
          </w:tcPr>
          <w:p>
            <w:pPr>
              <w:pStyle w:val="TableParagraph"/>
              <w:ind w:right="119"/>
              <w:rPr>
                <w:sz w:val="14"/>
              </w:rPr>
            </w:pPr>
            <w:r>
              <w:rPr>
                <w:color w:val="231F20"/>
                <w:w w:val="95"/>
                <w:sz w:val="14"/>
              </w:rPr>
              <w:t>139,711</w:t>
            </w:r>
          </w:p>
        </w:tc>
        <w:tc>
          <w:tcPr>
            <w:tcW w:w="650" w:type="dxa"/>
          </w:tcPr>
          <w:p>
            <w:pPr>
              <w:pStyle w:val="TableParagraph"/>
              <w:ind w:right="69"/>
              <w:rPr>
                <w:sz w:val="14"/>
              </w:rPr>
            </w:pPr>
            <w:r>
              <w:rPr>
                <w:color w:val="231F20"/>
                <w:w w:val="95"/>
                <w:sz w:val="14"/>
              </w:rPr>
              <w:t>141,289</w:t>
            </w:r>
          </w:p>
        </w:tc>
        <w:tc>
          <w:tcPr>
            <w:tcW w:w="624" w:type="dxa"/>
          </w:tcPr>
          <w:p>
            <w:pPr>
              <w:pStyle w:val="TableParagraph"/>
              <w:ind w:left="145" w:right="44"/>
              <w:jc w:val="center"/>
              <w:rPr>
                <w:sz w:val="14"/>
              </w:rPr>
            </w:pPr>
            <w:r>
              <w:rPr>
                <w:color w:val="231F20"/>
                <w:sz w:val="14"/>
              </w:rPr>
              <w:t>1.1</w:t>
            </w:r>
          </w:p>
        </w:tc>
        <w:tc>
          <w:tcPr>
            <w:tcW w:w="620" w:type="dxa"/>
          </w:tcPr>
          <w:p>
            <w:pPr>
              <w:pStyle w:val="TableParagraph"/>
              <w:ind w:left="140" w:right="44"/>
              <w:jc w:val="center"/>
              <w:rPr>
                <w:sz w:val="14"/>
              </w:rPr>
            </w:pPr>
            <w:r>
              <w:rPr>
                <w:color w:val="231F20"/>
                <w:sz w:val="14"/>
              </w:rPr>
              <w:t>1.1</w:t>
            </w:r>
          </w:p>
        </w:tc>
        <w:tc>
          <w:tcPr>
            <w:tcW w:w="643" w:type="dxa"/>
          </w:tcPr>
          <w:p>
            <w:pPr>
              <w:pStyle w:val="TableParagraph"/>
              <w:ind w:left="139" w:right="65"/>
              <w:jc w:val="center"/>
              <w:rPr>
                <w:sz w:val="14"/>
              </w:rPr>
            </w:pPr>
            <w:r>
              <w:rPr>
                <w:color w:val="231F20"/>
                <w:sz w:val="14"/>
              </w:rPr>
              <w:t>2.3</w:t>
            </w:r>
          </w:p>
        </w:tc>
      </w:tr>
      <w:tr>
        <w:trPr>
          <w:trHeight w:val="185" w:hRule="exact"/>
        </w:trPr>
        <w:tc>
          <w:tcPr>
            <w:tcW w:w="2615" w:type="dxa"/>
          </w:tcPr>
          <w:p>
            <w:pPr>
              <w:pStyle w:val="TableParagraph"/>
              <w:ind w:left="141"/>
              <w:jc w:val="left"/>
              <w:rPr>
                <w:sz w:val="14"/>
              </w:rPr>
            </w:pPr>
            <w:r>
              <w:rPr>
                <w:color w:val="231F20"/>
                <w:sz w:val="14"/>
              </w:rPr>
              <w:t>Nativos</w:t>
            </w:r>
          </w:p>
        </w:tc>
        <w:tc>
          <w:tcPr>
            <w:tcW w:w="668" w:type="dxa"/>
          </w:tcPr>
          <w:p>
            <w:pPr>
              <w:pStyle w:val="TableParagraph"/>
              <w:ind w:right="119"/>
              <w:rPr>
                <w:sz w:val="14"/>
              </w:rPr>
            </w:pPr>
            <w:r>
              <w:rPr>
                <w:color w:val="231F20"/>
                <w:w w:val="95"/>
                <w:sz w:val="14"/>
              </w:rPr>
              <w:t>117,081</w:t>
            </w:r>
          </w:p>
        </w:tc>
        <w:tc>
          <w:tcPr>
            <w:tcW w:w="700" w:type="dxa"/>
          </w:tcPr>
          <w:p>
            <w:pPr>
              <w:pStyle w:val="TableParagraph"/>
              <w:ind w:right="119"/>
              <w:rPr>
                <w:sz w:val="14"/>
              </w:rPr>
            </w:pPr>
            <w:r>
              <w:rPr>
                <w:color w:val="231F20"/>
                <w:w w:val="95"/>
                <w:sz w:val="14"/>
              </w:rPr>
              <w:t>117,470</w:t>
            </w:r>
          </w:p>
        </w:tc>
        <w:tc>
          <w:tcPr>
            <w:tcW w:w="650" w:type="dxa"/>
          </w:tcPr>
          <w:p>
            <w:pPr>
              <w:pStyle w:val="TableParagraph"/>
              <w:ind w:right="69"/>
              <w:rPr>
                <w:sz w:val="14"/>
              </w:rPr>
            </w:pPr>
            <w:r>
              <w:rPr>
                <w:color w:val="231F20"/>
                <w:w w:val="95"/>
                <w:sz w:val="14"/>
              </w:rPr>
              <w:t>117,070</w:t>
            </w:r>
          </w:p>
        </w:tc>
        <w:tc>
          <w:tcPr>
            <w:tcW w:w="624" w:type="dxa"/>
          </w:tcPr>
          <w:p>
            <w:pPr>
              <w:pStyle w:val="TableParagraph"/>
              <w:ind w:left="145" w:right="44"/>
              <w:jc w:val="center"/>
              <w:rPr>
                <w:sz w:val="14"/>
              </w:rPr>
            </w:pPr>
            <w:r>
              <w:rPr>
                <w:color w:val="231F20"/>
                <w:sz w:val="14"/>
              </w:rPr>
              <w:t>0.3</w:t>
            </w:r>
          </w:p>
        </w:tc>
        <w:tc>
          <w:tcPr>
            <w:tcW w:w="620" w:type="dxa"/>
          </w:tcPr>
          <w:p>
            <w:pPr>
              <w:pStyle w:val="TableParagraph"/>
              <w:ind w:left="98" w:right="44"/>
              <w:jc w:val="center"/>
              <w:rPr>
                <w:sz w:val="14"/>
              </w:rPr>
            </w:pPr>
            <w:r>
              <w:rPr>
                <w:color w:val="231F20"/>
                <w:sz w:val="14"/>
              </w:rPr>
              <w:t>-0.3</w:t>
            </w:r>
          </w:p>
        </w:tc>
        <w:tc>
          <w:tcPr>
            <w:tcW w:w="643" w:type="dxa"/>
          </w:tcPr>
          <w:p>
            <w:pPr>
              <w:pStyle w:val="TableParagraph"/>
              <w:ind w:left="139" w:right="65"/>
              <w:jc w:val="center"/>
              <w:rPr>
                <w:sz w:val="14"/>
              </w:rPr>
            </w:pPr>
            <w:r>
              <w:rPr>
                <w:color w:val="231F20"/>
                <w:sz w:val="14"/>
              </w:rPr>
              <w:t>0.0</w:t>
            </w:r>
          </w:p>
        </w:tc>
      </w:tr>
      <w:tr>
        <w:trPr>
          <w:trHeight w:val="185" w:hRule="exact"/>
        </w:trPr>
        <w:tc>
          <w:tcPr>
            <w:tcW w:w="2615" w:type="dxa"/>
          </w:tcPr>
          <w:p>
            <w:pPr>
              <w:pStyle w:val="TableParagraph"/>
              <w:ind w:left="241"/>
              <w:jc w:val="left"/>
              <w:rPr>
                <w:sz w:val="14"/>
              </w:rPr>
            </w:pPr>
            <w:r>
              <w:rPr>
                <w:color w:val="231F20"/>
                <w:w w:val="105"/>
                <w:sz w:val="14"/>
              </w:rPr>
              <w:t>Hombres</w:t>
            </w:r>
          </w:p>
        </w:tc>
        <w:tc>
          <w:tcPr>
            <w:tcW w:w="668" w:type="dxa"/>
          </w:tcPr>
          <w:p>
            <w:pPr>
              <w:pStyle w:val="TableParagraph"/>
              <w:ind w:right="119"/>
              <w:rPr>
                <w:sz w:val="14"/>
              </w:rPr>
            </w:pPr>
            <w:r>
              <w:rPr>
                <w:color w:val="231F20"/>
                <w:w w:val="95"/>
                <w:sz w:val="14"/>
              </w:rPr>
              <w:t>54,872</w:t>
            </w:r>
          </w:p>
        </w:tc>
        <w:tc>
          <w:tcPr>
            <w:tcW w:w="700" w:type="dxa"/>
          </w:tcPr>
          <w:p>
            <w:pPr>
              <w:pStyle w:val="TableParagraph"/>
              <w:ind w:right="119"/>
              <w:rPr>
                <w:sz w:val="14"/>
              </w:rPr>
            </w:pPr>
            <w:r>
              <w:rPr>
                <w:color w:val="231F20"/>
                <w:w w:val="95"/>
                <w:sz w:val="14"/>
              </w:rPr>
              <w:t>55,970</w:t>
            </w:r>
          </w:p>
        </w:tc>
        <w:tc>
          <w:tcPr>
            <w:tcW w:w="650" w:type="dxa"/>
          </w:tcPr>
          <w:p>
            <w:pPr>
              <w:pStyle w:val="TableParagraph"/>
              <w:ind w:right="69"/>
              <w:rPr>
                <w:sz w:val="14"/>
              </w:rPr>
            </w:pPr>
            <w:r>
              <w:rPr>
                <w:color w:val="231F20"/>
                <w:w w:val="95"/>
                <w:sz w:val="14"/>
              </w:rPr>
              <w:t>55,649</w:t>
            </w:r>
          </w:p>
        </w:tc>
        <w:tc>
          <w:tcPr>
            <w:tcW w:w="624" w:type="dxa"/>
          </w:tcPr>
          <w:p>
            <w:pPr>
              <w:pStyle w:val="TableParagraph"/>
              <w:ind w:left="145" w:right="44"/>
              <w:jc w:val="center"/>
              <w:rPr>
                <w:sz w:val="14"/>
              </w:rPr>
            </w:pPr>
            <w:r>
              <w:rPr>
                <w:color w:val="231F20"/>
                <w:sz w:val="14"/>
              </w:rPr>
              <w:t>2.0</w:t>
            </w:r>
          </w:p>
        </w:tc>
        <w:tc>
          <w:tcPr>
            <w:tcW w:w="620" w:type="dxa"/>
          </w:tcPr>
          <w:p>
            <w:pPr>
              <w:pStyle w:val="TableParagraph"/>
              <w:ind w:left="98" w:right="44"/>
              <w:jc w:val="center"/>
              <w:rPr>
                <w:sz w:val="14"/>
              </w:rPr>
            </w:pPr>
            <w:r>
              <w:rPr>
                <w:color w:val="231F20"/>
                <w:sz w:val="14"/>
              </w:rPr>
              <w:t>-0.6</w:t>
            </w:r>
          </w:p>
        </w:tc>
        <w:tc>
          <w:tcPr>
            <w:tcW w:w="643" w:type="dxa"/>
          </w:tcPr>
          <w:p>
            <w:pPr>
              <w:pStyle w:val="TableParagraph"/>
              <w:ind w:left="139" w:right="65"/>
              <w:jc w:val="center"/>
              <w:rPr>
                <w:sz w:val="14"/>
              </w:rPr>
            </w:pPr>
            <w:r>
              <w:rPr>
                <w:color w:val="231F20"/>
                <w:sz w:val="14"/>
              </w:rPr>
              <w:t>1.4</w:t>
            </w:r>
          </w:p>
        </w:tc>
      </w:tr>
      <w:tr>
        <w:trPr>
          <w:trHeight w:val="185" w:hRule="exact"/>
        </w:trPr>
        <w:tc>
          <w:tcPr>
            <w:tcW w:w="2615" w:type="dxa"/>
          </w:tcPr>
          <w:p>
            <w:pPr>
              <w:pStyle w:val="TableParagraph"/>
              <w:ind w:left="241"/>
              <w:jc w:val="left"/>
              <w:rPr>
                <w:sz w:val="14"/>
              </w:rPr>
            </w:pPr>
            <w:r>
              <w:rPr>
                <w:color w:val="231F20"/>
                <w:sz w:val="14"/>
              </w:rPr>
              <w:t>Mujeres</w:t>
            </w:r>
          </w:p>
        </w:tc>
        <w:tc>
          <w:tcPr>
            <w:tcW w:w="668" w:type="dxa"/>
          </w:tcPr>
          <w:p>
            <w:pPr>
              <w:pStyle w:val="TableParagraph"/>
              <w:ind w:right="119"/>
              <w:rPr>
                <w:sz w:val="14"/>
              </w:rPr>
            </w:pPr>
            <w:r>
              <w:rPr>
                <w:color w:val="231F20"/>
                <w:w w:val="95"/>
                <w:sz w:val="14"/>
              </w:rPr>
              <w:t>62,209</w:t>
            </w:r>
          </w:p>
        </w:tc>
        <w:tc>
          <w:tcPr>
            <w:tcW w:w="700" w:type="dxa"/>
          </w:tcPr>
          <w:p>
            <w:pPr>
              <w:pStyle w:val="TableParagraph"/>
              <w:ind w:right="119"/>
              <w:rPr>
                <w:sz w:val="14"/>
              </w:rPr>
            </w:pPr>
            <w:r>
              <w:rPr>
                <w:color w:val="231F20"/>
                <w:w w:val="95"/>
                <w:sz w:val="14"/>
              </w:rPr>
              <w:t>61,501</w:t>
            </w:r>
          </w:p>
        </w:tc>
        <w:tc>
          <w:tcPr>
            <w:tcW w:w="650" w:type="dxa"/>
          </w:tcPr>
          <w:p>
            <w:pPr>
              <w:pStyle w:val="TableParagraph"/>
              <w:ind w:right="69"/>
              <w:rPr>
                <w:sz w:val="14"/>
              </w:rPr>
            </w:pPr>
            <w:r>
              <w:rPr>
                <w:color w:val="231F20"/>
                <w:w w:val="95"/>
                <w:sz w:val="14"/>
              </w:rPr>
              <w:t>61,421</w:t>
            </w:r>
          </w:p>
        </w:tc>
        <w:tc>
          <w:tcPr>
            <w:tcW w:w="624" w:type="dxa"/>
          </w:tcPr>
          <w:p>
            <w:pPr>
              <w:pStyle w:val="TableParagraph"/>
              <w:ind w:left="103" w:right="44"/>
              <w:jc w:val="center"/>
              <w:rPr>
                <w:sz w:val="14"/>
              </w:rPr>
            </w:pPr>
            <w:r>
              <w:rPr>
                <w:color w:val="231F20"/>
                <w:sz w:val="14"/>
              </w:rPr>
              <w:t>-1.1</w:t>
            </w:r>
          </w:p>
        </w:tc>
        <w:tc>
          <w:tcPr>
            <w:tcW w:w="620" w:type="dxa"/>
          </w:tcPr>
          <w:p>
            <w:pPr>
              <w:pStyle w:val="TableParagraph"/>
              <w:ind w:left="98" w:right="44"/>
              <w:jc w:val="center"/>
              <w:rPr>
                <w:sz w:val="14"/>
              </w:rPr>
            </w:pPr>
            <w:r>
              <w:rPr>
                <w:color w:val="231F20"/>
                <w:sz w:val="14"/>
              </w:rPr>
              <w:t>-0.1</w:t>
            </w:r>
          </w:p>
        </w:tc>
        <w:tc>
          <w:tcPr>
            <w:tcW w:w="643" w:type="dxa"/>
          </w:tcPr>
          <w:p>
            <w:pPr>
              <w:pStyle w:val="TableParagraph"/>
              <w:ind w:left="45" w:right="13"/>
              <w:jc w:val="center"/>
              <w:rPr>
                <w:sz w:val="14"/>
              </w:rPr>
            </w:pPr>
            <w:r>
              <w:rPr>
                <w:color w:val="231F20"/>
                <w:sz w:val="14"/>
              </w:rPr>
              <w:t>-1.3</w:t>
            </w:r>
          </w:p>
        </w:tc>
      </w:tr>
      <w:tr>
        <w:trPr>
          <w:trHeight w:val="185" w:hRule="exact"/>
        </w:trPr>
        <w:tc>
          <w:tcPr>
            <w:tcW w:w="2615" w:type="dxa"/>
          </w:tcPr>
          <w:p>
            <w:pPr>
              <w:pStyle w:val="TableParagraph"/>
              <w:ind w:left="141"/>
              <w:jc w:val="left"/>
              <w:rPr>
                <w:sz w:val="14"/>
              </w:rPr>
            </w:pPr>
            <w:r>
              <w:rPr>
                <w:color w:val="231F20"/>
                <w:sz w:val="14"/>
              </w:rPr>
              <w:t>Migrantes</w:t>
            </w:r>
          </w:p>
        </w:tc>
        <w:tc>
          <w:tcPr>
            <w:tcW w:w="668" w:type="dxa"/>
          </w:tcPr>
          <w:p>
            <w:pPr>
              <w:pStyle w:val="TableParagraph"/>
              <w:ind w:right="119"/>
              <w:rPr>
                <w:sz w:val="14"/>
              </w:rPr>
            </w:pPr>
            <w:r>
              <w:rPr>
                <w:color w:val="231F20"/>
                <w:w w:val="95"/>
                <w:sz w:val="14"/>
              </w:rPr>
              <w:t>21,083</w:t>
            </w:r>
          </w:p>
        </w:tc>
        <w:tc>
          <w:tcPr>
            <w:tcW w:w="700" w:type="dxa"/>
          </w:tcPr>
          <w:p>
            <w:pPr>
              <w:pStyle w:val="TableParagraph"/>
              <w:ind w:right="119"/>
              <w:rPr>
                <w:sz w:val="14"/>
              </w:rPr>
            </w:pPr>
            <w:r>
              <w:rPr>
                <w:color w:val="231F20"/>
                <w:w w:val="95"/>
                <w:sz w:val="14"/>
              </w:rPr>
              <w:t>22,241</w:t>
            </w:r>
          </w:p>
        </w:tc>
        <w:tc>
          <w:tcPr>
            <w:tcW w:w="650" w:type="dxa"/>
          </w:tcPr>
          <w:p>
            <w:pPr>
              <w:pStyle w:val="TableParagraph"/>
              <w:ind w:right="69"/>
              <w:rPr>
                <w:sz w:val="14"/>
              </w:rPr>
            </w:pPr>
            <w:r>
              <w:rPr>
                <w:color w:val="231F20"/>
                <w:w w:val="95"/>
                <w:sz w:val="14"/>
              </w:rPr>
              <w:t>24,219</w:t>
            </w:r>
          </w:p>
        </w:tc>
        <w:tc>
          <w:tcPr>
            <w:tcW w:w="624" w:type="dxa"/>
          </w:tcPr>
          <w:p>
            <w:pPr>
              <w:pStyle w:val="TableParagraph"/>
              <w:ind w:left="146" w:right="44"/>
              <w:jc w:val="center"/>
              <w:rPr>
                <w:sz w:val="14"/>
              </w:rPr>
            </w:pPr>
            <w:r>
              <w:rPr>
                <w:color w:val="231F20"/>
                <w:sz w:val="14"/>
              </w:rPr>
              <w:t>5.5</w:t>
            </w:r>
          </w:p>
        </w:tc>
        <w:tc>
          <w:tcPr>
            <w:tcW w:w="620" w:type="dxa"/>
          </w:tcPr>
          <w:p>
            <w:pPr>
              <w:pStyle w:val="TableParagraph"/>
              <w:ind w:left="141" w:right="44"/>
              <w:jc w:val="center"/>
              <w:rPr>
                <w:sz w:val="14"/>
              </w:rPr>
            </w:pPr>
            <w:r>
              <w:rPr>
                <w:color w:val="231F20"/>
                <w:sz w:val="14"/>
              </w:rPr>
              <w:t>8.9</w:t>
            </w:r>
          </w:p>
        </w:tc>
        <w:tc>
          <w:tcPr>
            <w:tcW w:w="643" w:type="dxa"/>
          </w:tcPr>
          <w:p>
            <w:pPr>
              <w:pStyle w:val="TableParagraph"/>
              <w:ind w:left="45" w:right="42"/>
              <w:jc w:val="center"/>
              <w:rPr>
                <w:sz w:val="14"/>
              </w:rPr>
            </w:pPr>
            <w:r>
              <w:rPr>
                <w:color w:val="231F20"/>
                <w:sz w:val="14"/>
              </w:rPr>
              <w:t>14.9</w:t>
            </w:r>
          </w:p>
        </w:tc>
      </w:tr>
      <w:tr>
        <w:trPr>
          <w:trHeight w:val="185" w:hRule="exact"/>
        </w:trPr>
        <w:tc>
          <w:tcPr>
            <w:tcW w:w="2615" w:type="dxa"/>
          </w:tcPr>
          <w:p>
            <w:pPr>
              <w:pStyle w:val="TableParagraph"/>
              <w:ind w:left="241"/>
              <w:jc w:val="left"/>
              <w:rPr>
                <w:sz w:val="14"/>
              </w:rPr>
            </w:pPr>
            <w:r>
              <w:rPr>
                <w:color w:val="231F20"/>
                <w:w w:val="105"/>
                <w:sz w:val="14"/>
              </w:rPr>
              <w:t>Hombres</w:t>
            </w:r>
          </w:p>
        </w:tc>
        <w:tc>
          <w:tcPr>
            <w:tcW w:w="668" w:type="dxa"/>
          </w:tcPr>
          <w:p>
            <w:pPr>
              <w:pStyle w:val="TableParagraph"/>
              <w:ind w:right="119"/>
              <w:rPr>
                <w:sz w:val="14"/>
              </w:rPr>
            </w:pPr>
            <w:r>
              <w:rPr>
                <w:color w:val="231F20"/>
                <w:w w:val="95"/>
                <w:sz w:val="14"/>
              </w:rPr>
              <w:t>10,451</w:t>
            </w:r>
          </w:p>
        </w:tc>
        <w:tc>
          <w:tcPr>
            <w:tcW w:w="700" w:type="dxa"/>
          </w:tcPr>
          <w:p>
            <w:pPr>
              <w:pStyle w:val="TableParagraph"/>
              <w:ind w:right="119"/>
              <w:rPr>
                <w:sz w:val="14"/>
              </w:rPr>
            </w:pPr>
            <w:r>
              <w:rPr>
                <w:color w:val="231F20"/>
                <w:w w:val="95"/>
                <w:sz w:val="14"/>
              </w:rPr>
              <w:t>10,843</w:t>
            </w:r>
          </w:p>
        </w:tc>
        <w:tc>
          <w:tcPr>
            <w:tcW w:w="650" w:type="dxa"/>
          </w:tcPr>
          <w:p>
            <w:pPr>
              <w:pStyle w:val="TableParagraph"/>
              <w:ind w:right="68"/>
              <w:rPr>
                <w:sz w:val="14"/>
              </w:rPr>
            </w:pPr>
            <w:r>
              <w:rPr>
                <w:color w:val="231F20"/>
                <w:w w:val="95"/>
                <w:sz w:val="14"/>
              </w:rPr>
              <w:t>11,704</w:t>
            </w:r>
          </w:p>
        </w:tc>
        <w:tc>
          <w:tcPr>
            <w:tcW w:w="624" w:type="dxa"/>
          </w:tcPr>
          <w:p>
            <w:pPr>
              <w:pStyle w:val="TableParagraph"/>
              <w:ind w:left="146" w:right="44"/>
              <w:jc w:val="center"/>
              <w:rPr>
                <w:sz w:val="14"/>
              </w:rPr>
            </w:pPr>
            <w:r>
              <w:rPr>
                <w:color w:val="231F20"/>
                <w:sz w:val="14"/>
              </w:rPr>
              <w:t>3.7</w:t>
            </w:r>
          </w:p>
        </w:tc>
        <w:tc>
          <w:tcPr>
            <w:tcW w:w="620" w:type="dxa"/>
          </w:tcPr>
          <w:p>
            <w:pPr>
              <w:pStyle w:val="TableParagraph"/>
              <w:ind w:left="142" w:right="44"/>
              <w:jc w:val="center"/>
              <w:rPr>
                <w:sz w:val="14"/>
              </w:rPr>
            </w:pPr>
            <w:r>
              <w:rPr>
                <w:color w:val="231F20"/>
                <w:sz w:val="14"/>
              </w:rPr>
              <w:t>7.9</w:t>
            </w:r>
          </w:p>
        </w:tc>
        <w:tc>
          <w:tcPr>
            <w:tcW w:w="643" w:type="dxa"/>
          </w:tcPr>
          <w:p>
            <w:pPr>
              <w:pStyle w:val="TableParagraph"/>
              <w:ind w:left="45" w:right="42"/>
              <w:jc w:val="center"/>
              <w:rPr>
                <w:sz w:val="14"/>
              </w:rPr>
            </w:pPr>
            <w:r>
              <w:rPr>
                <w:color w:val="231F20"/>
                <w:sz w:val="14"/>
              </w:rPr>
              <w:t>12.0</w:t>
            </w:r>
          </w:p>
        </w:tc>
      </w:tr>
      <w:tr>
        <w:trPr>
          <w:trHeight w:val="185" w:hRule="exact"/>
        </w:trPr>
        <w:tc>
          <w:tcPr>
            <w:tcW w:w="2615" w:type="dxa"/>
          </w:tcPr>
          <w:p>
            <w:pPr>
              <w:pStyle w:val="TableParagraph"/>
              <w:ind w:left="241"/>
              <w:jc w:val="left"/>
              <w:rPr>
                <w:sz w:val="14"/>
              </w:rPr>
            </w:pPr>
            <w:r>
              <w:rPr>
                <w:color w:val="231F20"/>
                <w:sz w:val="14"/>
              </w:rPr>
              <w:t>Mujeres</w:t>
            </w:r>
          </w:p>
        </w:tc>
        <w:tc>
          <w:tcPr>
            <w:tcW w:w="668" w:type="dxa"/>
          </w:tcPr>
          <w:p>
            <w:pPr>
              <w:pStyle w:val="TableParagraph"/>
              <w:ind w:right="118"/>
              <w:rPr>
                <w:sz w:val="14"/>
              </w:rPr>
            </w:pPr>
            <w:r>
              <w:rPr>
                <w:color w:val="231F20"/>
                <w:w w:val="95"/>
                <w:sz w:val="14"/>
              </w:rPr>
              <w:t>10,632</w:t>
            </w:r>
          </w:p>
        </w:tc>
        <w:tc>
          <w:tcPr>
            <w:tcW w:w="700" w:type="dxa"/>
          </w:tcPr>
          <w:p>
            <w:pPr>
              <w:pStyle w:val="TableParagraph"/>
              <w:ind w:right="118"/>
              <w:rPr>
                <w:sz w:val="14"/>
              </w:rPr>
            </w:pPr>
            <w:r>
              <w:rPr>
                <w:color w:val="231F20"/>
                <w:w w:val="95"/>
                <w:sz w:val="14"/>
              </w:rPr>
              <w:t>11,398</w:t>
            </w:r>
          </w:p>
        </w:tc>
        <w:tc>
          <w:tcPr>
            <w:tcW w:w="650" w:type="dxa"/>
          </w:tcPr>
          <w:p>
            <w:pPr>
              <w:pStyle w:val="TableParagraph"/>
              <w:ind w:right="68"/>
              <w:rPr>
                <w:sz w:val="14"/>
              </w:rPr>
            </w:pPr>
            <w:r>
              <w:rPr>
                <w:color w:val="231F20"/>
                <w:w w:val="95"/>
                <w:sz w:val="14"/>
              </w:rPr>
              <w:t>12,515</w:t>
            </w:r>
          </w:p>
        </w:tc>
        <w:tc>
          <w:tcPr>
            <w:tcW w:w="624" w:type="dxa"/>
          </w:tcPr>
          <w:p>
            <w:pPr>
              <w:pStyle w:val="TableParagraph"/>
              <w:ind w:left="146" w:right="44"/>
              <w:jc w:val="center"/>
              <w:rPr>
                <w:sz w:val="14"/>
              </w:rPr>
            </w:pPr>
            <w:r>
              <w:rPr>
                <w:color w:val="231F20"/>
                <w:sz w:val="14"/>
              </w:rPr>
              <w:t>7.2</w:t>
            </w:r>
          </w:p>
        </w:tc>
        <w:tc>
          <w:tcPr>
            <w:tcW w:w="620" w:type="dxa"/>
          </w:tcPr>
          <w:p>
            <w:pPr>
              <w:pStyle w:val="TableParagraph"/>
              <w:ind w:left="142" w:right="44"/>
              <w:jc w:val="center"/>
              <w:rPr>
                <w:sz w:val="14"/>
              </w:rPr>
            </w:pPr>
            <w:r>
              <w:rPr>
                <w:color w:val="231F20"/>
                <w:sz w:val="14"/>
              </w:rPr>
              <w:t>9.8</w:t>
            </w:r>
          </w:p>
        </w:tc>
        <w:tc>
          <w:tcPr>
            <w:tcW w:w="643" w:type="dxa"/>
          </w:tcPr>
          <w:p>
            <w:pPr>
              <w:pStyle w:val="TableParagraph"/>
              <w:ind w:left="45" w:right="41"/>
              <w:jc w:val="center"/>
              <w:rPr>
                <w:sz w:val="14"/>
              </w:rPr>
            </w:pPr>
            <w:r>
              <w:rPr>
                <w:color w:val="231F20"/>
                <w:sz w:val="14"/>
              </w:rPr>
              <w:t>17.7</w:t>
            </w:r>
          </w:p>
        </w:tc>
      </w:tr>
      <w:tr>
        <w:trPr>
          <w:trHeight w:val="185" w:hRule="exact"/>
        </w:trPr>
        <w:tc>
          <w:tcPr>
            <w:tcW w:w="2615" w:type="dxa"/>
          </w:tcPr>
          <w:p>
            <w:pPr>
              <w:pStyle w:val="TableParagraph"/>
              <w:ind w:left="42"/>
              <w:jc w:val="left"/>
              <w:rPr>
                <w:sz w:val="14"/>
              </w:rPr>
            </w:pPr>
            <w:r>
              <w:rPr>
                <w:color w:val="231F20"/>
                <w:w w:val="105"/>
                <w:sz w:val="14"/>
              </w:rPr>
              <w:t>Población con título universitario</w:t>
            </w:r>
          </w:p>
        </w:tc>
        <w:tc>
          <w:tcPr>
            <w:tcW w:w="668" w:type="dxa"/>
          </w:tcPr>
          <w:p>
            <w:pPr>
              <w:pStyle w:val="TableParagraph"/>
              <w:ind w:right="118"/>
              <w:rPr>
                <w:sz w:val="14"/>
              </w:rPr>
            </w:pPr>
            <w:r>
              <w:rPr>
                <w:color w:val="231F20"/>
                <w:w w:val="95"/>
                <w:sz w:val="14"/>
              </w:rPr>
              <w:t>53,720</w:t>
            </w:r>
          </w:p>
        </w:tc>
        <w:tc>
          <w:tcPr>
            <w:tcW w:w="700" w:type="dxa"/>
          </w:tcPr>
          <w:p>
            <w:pPr>
              <w:pStyle w:val="TableParagraph"/>
              <w:ind w:right="118"/>
              <w:rPr>
                <w:sz w:val="14"/>
              </w:rPr>
            </w:pPr>
            <w:r>
              <w:rPr>
                <w:color w:val="231F20"/>
                <w:w w:val="95"/>
                <w:sz w:val="14"/>
              </w:rPr>
              <w:t>58,574</w:t>
            </w:r>
          </w:p>
        </w:tc>
        <w:tc>
          <w:tcPr>
            <w:tcW w:w="650" w:type="dxa"/>
          </w:tcPr>
          <w:p>
            <w:pPr>
              <w:pStyle w:val="TableParagraph"/>
              <w:ind w:right="68"/>
              <w:rPr>
                <w:sz w:val="14"/>
              </w:rPr>
            </w:pPr>
            <w:r>
              <w:rPr>
                <w:color w:val="231F20"/>
                <w:w w:val="95"/>
                <w:sz w:val="14"/>
              </w:rPr>
              <w:t>63,291</w:t>
            </w:r>
          </w:p>
        </w:tc>
        <w:tc>
          <w:tcPr>
            <w:tcW w:w="624" w:type="dxa"/>
          </w:tcPr>
          <w:p>
            <w:pPr>
              <w:pStyle w:val="TableParagraph"/>
              <w:ind w:left="147" w:right="44"/>
              <w:jc w:val="center"/>
              <w:rPr>
                <w:sz w:val="14"/>
              </w:rPr>
            </w:pPr>
            <w:r>
              <w:rPr>
                <w:color w:val="231F20"/>
                <w:sz w:val="14"/>
              </w:rPr>
              <w:t>9.0</w:t>
            </w:r>
          </w:p>
        </w:tc>
        <w:tc>
          <w:tcPr>
            <w:tcW w:w="620" w:type="dxa"/>
          </w:tcPr>
          <w:p>
            <w:pPr>
              <w:pStyle w:val="TableParagraph"/>
              <w:ind w:left="142" w:right="44"/>
              <w:jc w:val="center"/>
              <w:rPr>
                <w:sz w:val="14"/>
              </w:rPr>
            </w:pPr>
            <w:r>
              <w:rPr>
                <w:color w:val="231F20"/>
                <w:sz w:val="14"/>
              </w:rPr>
              <w:t>8.1</w:t>
            </w:r>
          </w:p>
        </w:tc>
        <w:tc>
          <w:tcPr>
            <w:tcW w:w="643" w:type="dxa"/>
          </w:tcPr>
          <w:p>
            <w:pPr>
              <w:pStyle w:val="TableParagraph"/>
              <w:ind w:left="45" w:right="41"/>
              <w:jc w:val="center"/>
              <w:rPr>
                <w:sz w:val="14"/>
              </w:rPr>
            </w:pPr>
            <w:r>
              <w:rPr>
                <w:color w:val="231F20"/>
                <w:sz w:val="14"/>
              </w:rPr>
              <w:t>17.8</w:t>
            </w:r>
          </w:p>
        </w:tc>
      </w:tr>
      <w:tr>
        <w:trPr>
          <w:trHeight w:val="185" w:hRule="exact"/>
        </w:trPr>
        <w:tc>
          <w:tcPr>
            <w:tcW w:w="2615" w:type="dxa"/>
          </w:tcPr>
          <w:p>
            <w:pPr>
              <w:pStyle w:val="TableParagraph"/>
              <w:ind w:left="142"/>
              <w:jc w:val="left"/>
              <w:rPr>
                <w:sz w:val="14"/>
              </w:rPr>
            </w:pPr>
            <w:r>
              <w:rPr>
                <w:color w:val="231F20"/>
                <w:sz w:val="14"/>
              </w:rPr>
              <w:t>Nativos</w:t>
            </w:r>
          </w:p>
        </w:tc>
        <w:tc>
          <w:tcPr>
            <w:tcW w:w="668" w:type="dxa"/>
          </w:tcPr>
          <w:p>
            <w:pPr>
              <w:pStyle w:val="TableParagraph"/>
              <w:ind w:right="118"/>
              <w:rPr>
                <w:sz w:val="14"/>
              </w:rPr>
            </w:pPr>
            <w:r>
              <w:rPr>
                <w:color w:val="231F20"/>
                <w:w w:val="95"/>
                <w:sz w:val="14"/>
              </w:rPr>
              <w:t>45,597</w:t>
            </w:r>
          </w:p>
        </w:tc>
        <w:tc>
          <w:tcPr>
            <w:tcW w:w="700" w:type="dxa"/>
          </w:tcPr>
          <w:p>
            <w:pPr>
              <w:pStyle w:val="TableParagraph"/>
              <w:ind w:right="118"/>
              <w:rPr>
                <w:sz w:val="14"/>
              </w:rPr>
            </w:pPr>
            <w:r>
              <w:rPr>
                <w:color w:val="231F20"/>
                <w:w w:val="95"/>
                <w:sz w:val="14"/>
              </w:rPr>
              <w:t>49,663</w:t>
            </w:r>
          </w:p>
        </w:tc>
        <w:tc>
          <w:tcPr>
            <w:tcW w:w="650" w:type="dxa"/>
          </w:tcPr>
          <w:p>
            <w:pPr>
              <w:pStyle w:val="TableParagraph"/>
              <w:ind w:right="68"/>
              <w:rPr>
                <w:sz w:val="14"/>
              </w:rPr>
            </w:pPr>
            <w:r>
              <w:rPr>
                <w:color w:val="231F20"/>
                <w:w w:val="95"/>
                <w:sz w:val="14"/>
              </w:rPr>
              <w:t>53,348</w:t>
            </w:r>
          </w:p>
        </w:tc>
        <w:tc>
          <w:tcPr>
            <w:tcW w:w="624" w:type="dxa"/>
          </w:tcPr>
          <w:p>
            <w:pPr>
              <w:pStyle w:val="TableParagraph"/>
              <w:ind w:left="147" w:right="44"/>
              <w:jc w:val="center"/>
              <w:rPr>
                <w:sz w:val="14"/>
              </w:rPr>
            </w:pPr>
            <w:r>
              <w:rPr>
                <w:color w:val="231F20"/>
                <w:sz w:val="14"/>
              </w:rPr>
              <w:t>8.9</w:t>
            </w:r>
          </w:p>
        </w:tc>
        <w:tc>
          <w:tcPr>
            <w:tcW w:w="620" w:type="dxa"/>
          </w:tcPr>
          <w:p>
            <w:pPr>
              <w:pStyle w:val="TableParagraph"/>
              <w:ind w:left="143" w:right="44"/>
              <w:jc w:val="center"/>
              <w:rPr>
                <w:sz w:val="14"/>
              </w:rPr>
            </w:pPr>
            <w:r>
              <w:rPr>
                <w:color w:val="231F20"/>
                <w:sz w:val="14"/>
              </w:rPr>
              <w:t>7.4</w:t>
            </w:r>
          </w:p>
        </w:tc>
        <w:tc>
          <w:tcPr>
            <w:tcW w:w="643" w:type="dxa"/>
          </w:tcPr>
          <w:p>
            <w:pPr>
              <w:pStyle w:val="TableParagraph"/>
              <w:ind w:left="45" w:right="41"/>
              <w:jc w:val="center"/>
              <w:rPr>
                <w:sz w:val="14"/>
              </w:rPr>
            </w:pPr>
            <w:r>
              <w:rPr>
                <w:color w:val="231F20"/>
                <w:sz w:val="14"/>
              </w:rPr>
              <w:t>17.0</w:t>
            </w:r>
          </w:p>
        </w:tc>
      </w:tr>
      <w:tr>
        <w:trPr>
          <w:trHeight w:val="185" w:hRule="exact"/>
        </w:trPr>
        <w:tc>
          <w:tcPr>
            <w:tcW w:w="2615" w:type="dxa"/>
          </w:tcPr>
          <w:p>
            <w:pPr>
              <w:pStyle w:val="TableParagraph"/>
              <w:ind w:left="242"/>
              <w:jc w:val="left"/>
              <w:rPr>
                <w:sz w:val="14"/>
              </w:rPr>
            </w:pPr>
            <w:r>
              <w:rPr>
                <w:color w:val="231F20"/>
                <w:w w:val="105"/>
                <w:sz w:val="14"/>
              </w:rPr>
              <w:t>Hombres</w:t>
            </w:r>
          </w:p>
        </w:tc>
        <w:tc>
          <w:tcPr>
            <w:tcW w:w="668" w:type="dxa"/>
          </w:tcPr>
          <w:p>
            <w:pPr>
              <w:pStyle w:val="TableParagraph"/>
              <w:ind w:right="118"/>
              <w:rPr>
                <w:sz w:val="14"/>
              </w:rPr>
            </w:pPr>
            <w:r>
              <w:rPr>
                <w:color w:val="231F20"/>
                <w:w w:val="95"/>
                <w:sz w:val="14"/>
              </w:rPr>
              <w:t>22,768</w:t>
            </w:r>
          </w:p>
        </w:tc>
        <w:tc>
          <w:tcPr>
            <w:tcW w:w="700" w:type="dxa"/>
          </w:tcPr>
          <w:p>
            <w:pPr>
              <w:pStyle w:val="TableParagraph"/>
              <w:ind w:right="118"/>
              <w:rPr>
                <w:sz w:val="14"/>
              </w:rPr>
            </w:pPr>
            <w:r>
              <w:rPr>
                <w:color w:val="231F20"/>
                <w:w w:val="95"/>
                <w:sz w:val="14"/>
              </w:rPr>
              <w:t>24,174</w:t>
            </w:r>
          </w:p>
        </w:tc>
        <w:tc>
          <w:tcPr>
            <w:tcW w:w="650" w:type="dxa"/>
          </w:tcPr>
          <w:p>
            <w:pPr>
              <w:pStyle w:val="TableParagraph"/>
              <w:ind w:right="68"/>
              <w:rPr>
                <w:sz w:val="14"/>
              </w:rPr>
            </w:pPr>
            <w:r>
              <w:rPr>
                <w:color w:val="231F20"/>
                <w:w w:val="95"/>
                <w:sz w:val="14"/>
              </w:rPr>
              <w:t>25,866</w:t>
            </w:r>
          </w:p>
        </w:tc>
        <w:tc>
          <w:tcPr>
            <w:tcW w:w="624" w:type="dxa"/>
          </w:tcPr>
          <w:p>
            <w:pPr>
              <w:pStyle w:val="TableParagraph"/>
              <w:ind w:left="147" w:right="44"/>
              <w:jc w:val="center"/>
              <w:rPr>
                <w:sz w:val="14"/>
              </w:rPr>
            </w:pPr>
            <w:r>
              <w:rPr>
                <w:color w:val="231F20"/>
                <w:sz w:val="14"/>
              </w:rPr>
              <w:t>6.2</w:t>
            </w:r>
          </w:p>
        </w:tc>
        <w:tc>
          <w:tcPr>
            <w:tcW w:w="620" w:type="dxa"/>
          </w:tcPr>
          <w:p>
            <w:pPr>
              <w:pStyle w:val="TableParagraph"/>
              <w:ind w:left="143" w:right="44"/>
              <w:jc w:val="center"/>
              <w:rPr>
                <w:sz w:val="14"/>
              </w:rPr>
            </w:pPr>
            <w:r>
              <w:rPr>
                <w:color w:val="231F20"/>
                <w:sz w:val="14"/>
              </w:rPr>
              <w:t>7.0</w:t>
            </w:r>
          </w:p>
        </w:tc>
        <w:tc>
          <w:tcPr>
            <w:tcW w:w="643" w:type="dxa"/>
          </w:tcPr>
          <w:p>
            <w:pPr>
              <w:pStyle w:val="TableParagraph"/>
              <w:ind w:left="45" w:right="41"/>
              <w:jc w:val="center"/>
              <w:rPr>
                <w:sz w:val="14"/>
              </w:rPr>
            </w:pPr>
            <w:r>
              <w:rPr>
                <w:color w:val="231F20"/>
                <w:sz w:val="14"/>
              </w:rPr>
              <w:t>13.6</w:t>
            </w:r>
          </w:p>
        </w:tc>
      </w:tr>
      <w:tr>
        <w:trPr>
          <w:trHeight w:val="185" w:hRule="exact"/>
        </w:trPr>
        <w:tc>
          <w:tcPr>
            <w:tcW w:w="2615" w:type="dxa"/>
          </w:tcPr>
          <w:p>
            <w:pPr>
              <w:pStyle w:val="TableParagraph"/>
              <w:ind w:left="242"/>
              <w:jc w:val="left"/>
              <w:rPr>
                <w:sz w:val="14"/>
              </w:rPr>
            </w:pPr>
            <w:r>
              <w:rPr>
                <w:color w:val="231F20"/>
                <w:sz w:val="14"/>
              </w:rPr>
              <w:t>Mujeres</w:t>
            </w:r>
          </w:p>
        </w:tc>
        <w:tc>
          <w:tcPr>
            <w:tcW w:w="668" w:type="dxa"/>
          </w:tcPr>
          <w:p>
            <w:pPr>
              <w:pStyle w:val="TableParagraph"/>
              <w:ind w:right="118"/>
              <w:rPr>
                <w:sz w:val="14"/>
              </w:rPr>
            </w:pPr>
            <w:r>
              <w:rPr>
                <w:color w:val="231F20"/>
                <w:w w:val="95"/>
                <w:sz w:val="14"/>
              </w:rPr>
              <w:t>22,829</w:t>
            </w:r>
          </w:p>
        </w:tc>
        <w:tc>
          <w:tcPr>
            <w:tcW w:w="700" w:type="dxa"/>
          </w:tcPr>
          <w:p>
            <w:pPr>
              <w:pStyle w:val="TableParagraph"/>
              <w:ind w:right="118"/>
              <w:rPr>
                <w:sz w:val="14"/>
              </w:rPr>
            </w:pPr>
            <w:r>
              <w:rPr>
                <w:color w:val="231F20"/>
                <w:w w:val="95"/>
                <w:sz w:val="14"/>
              </w:rPr>
              <w:t>25,489</w:t>
            </w:r>
          </w:p>
        </w:tc>
        <w:tc>
          <w:tcPr>
            <w:tcW w:w="650" w:type="dxa"/>
          </w:tcPr>
          <w:p>
            <w:pPr>
              <w:pStyle w:val="TableParagraph"/>
              <w:ind w:right="68"/>
              <w:rPr>
                <w:sz w:val="14"/>
              </w:rPr>
            </w:pPr>
            <w:r>
              <w:rPr>
                <w:color w:val="231F20"/>
                <w:w w:val="95"/>
                <w:sz w:val="14"/>
              </w:rPr>
              <w:t>27,481</w:t>
            </w:r>
          </w:p>
        </w:tc>
        <w:tc>
          <w:tcPr>
            <w:tcW w:w="624" w:type="dxa"/>
          </w:tcPr>
          <w:p>
            <w:pPr>
              <w:pStyle w:val="TableParagraph"/>
              <w:ind w:left="48" w:right="16"/>
              <w:jc w:val="center"/>
              <w:rPr>
                <w:sz w:val="14"/>
              </w:rPr>
            </w:pPr>
            <w:r>
              <w:rPr>
                <w:color w:val="231F20"/>
                <w:sz w:val="14"/>
              </w:rPr>
              <w:t>11.7</w:t>
            </w:r>
          </w:p>
        </w:tc>
        <w:tc>
          <w:tcPr>
            <w:tcW w:w="620" w:type="dxa"/>
          </w:tcPr>
          <w:p>
            <w:pPr>
              <w:pStyle w:val="TableParagraph"/>
              <w:ind w:left="143" w:right="44"/>
              <w:jc w:val="center"/>
              <w:rPr>
                <w:sz w:val="14"/>
              </w:rPr>
            </w:pPr>
            <w:r>
              <w:rPr>
                <w:color w:val="231F20"/>
                <w:sz w:val="14"/>
              </w:rPr>
              <w:t>7.8</w:t>
            </w:r>
          </w:p>
        </w:tc>
        <w:tc>
          <w:tcPr>
            <w:tcW w:w="643" w:type="dxa"/>
          </w:tcPr>
          <w:p>
            <w:pPr>
              <w:pStyle w:val="TableParagraph"/>
              <w:ind w:left="45" w:right="40"/>
              <w:jc w:val="center"/>
              <w:rPr>
                <w:sz w:val="14"/>
              </w:rPr>
            </w:pPr>
            <w:r>
              <w:rPr>
                <w:color w:val="231F20"/>
                <w:sz w:val="14"/>
              </w:rPr>
              <w:t>20.4</w:t>
            </w:r>
          </w:p>
        </w:tc>
      </w:tr>
      <w:tr>
        <w:trPr>
          <w:trHeight w:val="185" w:hRule="exact"/>
        </w:trPr>
        <w:tc>
          <w:tcPr>
            <w:tcW w:w="2615" w:type="dxa"/>
          </w:tcPr>
          <w:p>
            <w:pPr>
              <w:pStyle w:val="TableParagraph"/>
              <w:ind w:left="142"/>
              <w:jc w:val="left"/>
              <w:rPr>
                <w:sz w:val="14"/>
              </w:rPr>
            </w:pPr>
            <w:r>
              <w:rPr>
                <w:color w:val="231F20"/>
                <w:sz w:val="14"/>
              </w:rPr>
              <w:t>Migrantes</w:t>
            </w:r>
          </w:p>
        </w:tc>
        <w:tc>
          <w:tcPr>
            <w:tcW w:w="668" w:type="dxa"/>
          </w:tcPr>
          <w:p>
            <w:pPr>
              <w:pStyle w:val="TableParagraph"/>
              <w:ind w:right="118"/>
              <w:rPr>
                <w:sz w:val="14"/>
              </w:rPr>
            </w:pPr>
            <w:r>
              <w:rPr>
                <w:color w:val="231F20"/>
                <w:w w:val="95"/>
                <w:sz w:val="14"/>
              </w:rPr>
              <w:t>8,123</w:t>
            </w:r>
          </w:p>
        </w:tc>
        <w:tc>
          <w:tcPr>
            <w:tcW w:w="700" w:type="dxa"/>
          </w:tcPr>
          <w:p>
            <w:pPr>
              <w:pStyle w:val="TableParagraph"/>
              <w:ind w:right="118"/>
              <w:rPr>
                <w:sz w:val="14"/>
              </w:rPr>
            </w:pPr>
            <w:r>
              <w:rPr>
                <w:color w:val="231F20"/>
                <w:w w:val="95"/>
                <w:sz w:val="14"/>
              </w:rPr>
              <w:t>8,911</w:t>
            </w:r>
          </w:p>
        </w:tc>
        <w:tc>
          <w:tcPr>
            <w:tcW w:w="650" w:type="dxa"/>
          </w:tcPr>
          <w:p>
            <w:pPr>
              <w:pStyle w:val="TableParagraph"/>
              <w:ind w:right="68"/>
              <w:rPr>
                <w:sz w:val="14"/>
              </w:rPr>
            </w:pPr>
            <w:r>
              <w:rPr>
                <w:color w:val="231F20"/>
                <w:w w:val="95"/>
                <w:sz w:val="14"/>
              </w:rPr>
              <w:t>9,943</w:t>
            </w:r>
          </w:p>
        </w:tc>
        <w:tc>
          <w:tcPr>
            <w:tcW w:w="624" w:type="dxa"/>
          </w:tcPr>
          <w:p>
            <w:pPr>
              <w:pStyle w:val="TableParagraph"/>
              <w:ind w:left="148" w:right="44"/>
              <w:jc w:val="center"/>
              <w:rPr>
                <w:sz w:val="14"/>
              </w:rPr>
            </w:pPr>
            <w:r>
              <w:rPr>
                <w:color w:val="231F20"/>
                <w:sz w:val="14"/>
              </w:rPr>
              <w:t>9.7</w:t>
            </w:r>
          </w:p>
        </w:tc>
        <w:tc>
          <w:tcPr>
            <w:tcW w:w="620" w:type="dxa"/>
          </w:tcPr>
          <w:p>
            <w:pPr>
              <w:pStyle w:val="TableParagraph"/>
              <w:ind w:left="44" w:right="17"/>
              <w:jc w:val="center"/>
              <w:rPr>
                <w:sz w:val="14"/>
              </w:rPr>
            </w:pPr>
            <w:r>
              <w:rPr>
                <w:color w:val="231F20"/>
                <w:sz w:val="14"/>
              </w:rPr>
              <w:t>11.6</w:t>
            </w:r>
          </w:p>
        </w:tc>
        <w:tc>
          <w:tcPr>
            <w:tcW w:w="643" w:type="dxa"/>
          </w:tcPr>
          <w:p>
            <w:pPr>
              <w:pStyle w:val="TableParagraph"/>
              <w:ind w:left="45" w:right="40"/>
              <w:jc w:val="center"/>
              <w:rPr>
                <w:sz w:val="14"/>
              </w:rPr>
            </w:pPr>
            <w:r>
              <w:rPr>
                <w:color w:val="231F20"/>
                <w:sz w:val="14"/>
              </w:rPr>
              <w:t>22.4</w:t>
            </w:r>
          </w:p>
        </w:tc>
      </w:tr>
      <w:tr>
        <w:trPr>
          <w:trHeight w:val="185" w:hRule="exact"/>
        </w:trPr>
        <w:tc>
          <w:tcPr>
            <w:tcW w:w="2615" w:type="dxa"/>
          </w:tcPr>
          <w:p>
            <w:pPr>
              <w:pStyle w:val="TableParagraph"/>
              <w:ind w:left="242"/>
              <w:jc w:val="left"/>
              <w:rPr>
                <w:sz w:val="14"/>
              </w:rPr>
            </w:pPr>
            <w:r>
              <w:rPr>
                <w:color w:val="231F20"/>
                <w:w w:val="105"/>
                <w:sz w:val="14"/>
              </w:rPr>
              <w:t>Hombres</w:t>
            </w:r>
          </w:p>
        </w:tc>
        <w:tc>
          <w:tcPr>
            <w:tcW w:w="668" w:type="dxa"/>
          </w:tcPr>
          <w:p>
            <w:pPr>
              <w:pStyle w:val="TableParagraph"/>
              <w:ind w:right="118"/>
              <w:rPr>
                <w:sz w:val="14"/>
              </w:rPr>
            </w:pPr>
            <w:r>
              <w:rPr>
                <w:color w:val="231F20"/>
                <w:w w:val="95"/>
                <w:sz w:val="14"/>
              </w:rPr>
              <w:t>4,141</w:t>
            </w:r>
          </w:p>
        </w:tc>
        <w:tc>
          <w:tcPr>
            <w:tcW w:w="700" w:type="dxa"/>
          </w:tcPr>
          <w:p>
            <w:pPr>
              <w:pStyle w:val="TableParagraph"/>
              <w:ind w:right="118"/>
              <w:rPr>
                <w:sz w:val="14"/>
              </w:rPr>
            </w:pPr>
            <w:r>
              <w:rPr>
                <w:color w:val="231F20"/>
                <w:w w:val="95"/>
                <w:sz w:val="14"/>
              </w:rPr>
              <w:t>4,532</w:t>
            </w:r>
          </w:p>
        </w:tc>
        <w:tc>
          <w:tcPr>
            <w:tcW w:w="650" w:type="dxa"/>
          </w:tcPr>
          <w:p>
            <w:pPr>
              <w:pStyle w:val="TableParagraph"/>
              <w:ind w:right="68"/>
              <w:rPr>
                <w:sz w:val="14"/>
              </w:rPr>
            </w:pPr>
            <w:r>
              <w:rPr>
                <w:color w:val="231F20"/>
                <w:w w:val="95"/>
                <w:sz w:val="14"/>
              </w:rPr>
              <w:t>4,900</w:t>
            </w:r>
          </w:p>
        </w:tc>
        <w:tc>
          <w:tcPr>
            <w:tcW w:w="624" w:type="dxa"/>
          </w:tcPr>
          <w:p>
            <w:pPr>
              <w:pStyle w:val="TableParagraph"/>
              <w:ind w:left="148" w:right="44"/>
              <w:jc w:val="center"/>
              <w:rPr>
                <w:sz w:val="14"/>
              </w:rPr>
            </w:pPr>
            <w:r>
              <w:rPr>
                <w:color w:val="231F20"/>
                <w:sz w:val="14"/>
              </w:rPr>
              <w:t>9.4</w:t>
            </w:r>
          </w:p>
        </w:tc>
        <w:tc>
          <w:tcPr>
            <w:tcW w:w="620" w:type="dxa"/>
          </w:tcPr>
          <w:p>
            <w:pPr>
              <w:pStyle w:val="TableParagraph"/>
              <w:ind w:left="143" w:right="44"/>
              <w:jc w:val="center"/>
              <w:rPr>
                <w:sz w:val="14"/>
              </w:rPr>
            </w:pPr>
            <w:r>
              <w:rPr>
                <w:color w:val="231F20"/>
                <w:sz w:val="14"/>
              </w:rPr>
              <w:t>8.1</w:t>
            </w:r>
          </w:p>
        </w:tc>
        <w:tc>
          <w:tcPr>
            <w:tcW w:w="643" w:type="dxa"/>
          </w:tcPr>
          <w:p>
            <w:pPr>
              <w:pStyle w:val="TableParagraph"/>
              <w:ind w:left="45" w:right="40"/>
              <w:jc w:val="center"/>
              <w:rPr>
                <w:sz w:val="14"/>
              </w:rPr>
            </w:pPr>
            <w:r>
              <w:rPr>
                <w:color w:val="231F20"/>
                <w:sz w:val="14"/>
              </w:rPr>
              <w:t>18.3</w:t>
            </w:r>
          </w:p>
        </w:tc>
      </w:tr>
      <w:tr>
        <w:trPr>
          <w:trHeight w:val="175" w:hRule="exact"/>
        </w:trPr>
        <w:tc>
          <w:tcPr>
            <w:tcW w:w="2615" w:type="dxa"/>
            <w:tcBorders>
              <w:bottom w:val="single" w:sz="2" w:space="0" w:color="231F20"/>
            </w:tcBorders>
          </w:tcPr>
          <w:p>
            <w:pPr>
              <w:pStyle w:val="TableParagraph"/>
              <w:ind w:left="242"/>
              <w:jc w:val="left"/>
              <w:rPr>
                <w:sz w:val="14"/>
              </w:rPr>
            </w:pPr>
            <w:r>
              <w:rPr>
                <w:color w:val="231F20"/>
                <w:sz w:val="14"/>
              </w:rPr>
              <w:t>Mujeres</w:t>
            </w:r>
          </w:p>
        </w:tc>
        <w:tc>
          <w:tcPr>
            <w:tcW w:w="668" w:type="dxa"/>
            <w:tcBorders>
              <w:bottom w:val="single" w:sz="2" w:space="0" w:color="231F20"/>
            </w:tcBorders>
          </w:tcPr>
          <w:p>
            <w:pPr>
              <w:pStyle w:val="TableParagraph"/>
              <w:ind w:right="118"/>
              <w:rPr>
                <w:sz w:val="14"/>
              </w:rPr>
            </w:pPr>
            <w:r>
              <w:rPr>
                <w:color w:val="231F20"/>
                <w:w w:val="95"/>
                <w:sz w:val="14"/>
              </w:rPr>
              <w:t>3,981</w:t>
            </w:r>
          </w:p>
        </w:tc>
        <w:tc>
          <w:tcPr>
            <w:tcW w:w="700" w:type="dxa"/>
            <w:tcBorders>
              <w:bottom w:val="single" w:sz="2" w:space="0" w:color="231F20"/>
            </w:tcBorders>
          </w:tcPr>
          <w:p>
            <w:pPr>
              <w:pStyle w:val="TableParagraph"/>
              <w:ind w:right="118"/>
              <w:rPr>
                <w:sz w:val="14"/>
              </w:rPr>
            </w:pPr>
            <w:r>
              <w:rPr>
                <w:color w:val="231F20"/>
                <w:w w:val="95"/>
                <w:sz w:val="14"/>
              </w:rPr>
              <w:t>4,379</w:t>
            </w:r>
          </w:p>
        </w:tc>
        <w:tc>
          <w:tcPr>
            <w:tcW w:w="650" w:type="dxa"/>
            <w:tcBorders>
              <w:bottom w:val="single" w:sz="2" w:space="0" w:color="231F20"/>
            </w:tcBorders>
          </w:tcPr>
          <w:p>
            <w:pPr>
              <w:pStyle w:val="TableParagraph"/>
              <w:ind w:right="67"/>
              <w:rPr>
                <w:sz w:val="14"/>
              </w:rPr>
            </w:pPr>
            <w:r>
              <w:rPr>
                <w:color w:val="231F20"/>
                <w:w w:val="95"/>
                <w:sz w:val="14"/>
              </w:rPr>
              <w:t>5,043</w:t>
            </w:r>
          </w:p>
        </w:tc>
        <w:tc>
          <w:tcPr>
            <w:tcW w:w="624" w:type="dxa"/>
            <w:tcBorders>
              <w:bottom w:val="single" w:sz="2" w:space="0" w:color="231F20"/>
            </w:tcBorders>
          </w:tcPr>
          <w:p>
            <w:pPr>
              <w:pStyle w:val="TableParagraph"/>
              <w:ind w:left="48" w:right="16"/>
              <w:jc w:val="center"/>
              <w:rPr>
                <w:sz w:val="14"/>
              </w:rPr>
            </w:pPr>
            <w:r>
              <w:rPr>
                <w:color w:val="231F20"/>
                <w:sz w:val="14"/>
              </w:rPr>
              <w:t>10.0</w:t>
            </w:r>
          </w:p>
        </w:tc>
        <w:tc>
          <w:tcPr>
            <w:tcW w:w="620" w:type="dxa"/>
            <w:tcBorders>
              <w:bottom w:val="single" w:sz="2" w:space="0" w:color="231F20"/>
            </w:tcBorders>
          </w:tcPr>
          <w:p>
            <w:pPr>
              <w:pStyle w:val="TableParagraph"/>
              <w:ind w:left="44" w:right="16"/>
              <w:jc w:val="center"/>
              <w:rPr>
                <w:sz w:val="14"/>
              </w:rPr>
            </w:pPr>
            <w:r>
              <w:rPr>
                <w:color w:val="231F20"/>
                <w:sz w:val="14"/>
              </w:rPr>
              <w:t>15.2</w:t>
            </w:r>
          </w:p>
        </w:tc>
        <w:tc>
          <w:tcPr>
            <w:tcW w:w="643" w:type="dxa"/>
            <w:tcBorders>
              <w:bottom w:val="single" w:sz="2" w:space="0" w:color="231F20"/>
            </w:tcBorders>
          </w:tcPr>
          <w:p>
            <w:pPr>
              <w:pStyle w:val="TableParagraph"/>
              <w:ind w:left="45" w:right="40"/>
              <w:jc w:val="center"/>
              <w:rPr>
                <w:sz w:val="14"/>
              </w:rPr>
            </w:pPr>
            <w:r>
              <w:rPr>
                <w:color w:val="231F20"/>
                <w:sz w:val="14"/>
              </w:rPr>
              <w:t>26.7</w:t>
            </w:r>
          </w:p>
        </w:tc>
      </w:tr>
      <w:tr>
        <w:trPr>
          <w:trHeight w:val="195" w:hRule="exact"/>
        </w:trPr>
        <w:tc>
          <w:tcPr>
            <w:tcW w:w="2615" w:type="dxa"/>
            <w:tcBorders>
              <w:top w:val="single" w:sz="2" w:space="0" w:color="231F20"/>
            </w:tcBorders>
          </w:tcPr>
          <w:p>
            <w:pPr>
              <w:pStyle w:val="TableParagraph"/>
              <w:spacing w:before="8"/>
              <w:ind w:left="42"/>
              <w:jc w:val="left"/>
              <w:rPr>
                <w:sz w:val="14"/>
              </w:rPr>
            </w:pPr>
            <w:r>
              <w:rPr>
                <w:color w:val="231F20"/>
                <w:w w:val="105"/>
                <w:sz w:val="14"/>
              </w:rPr>
              <w:t>Población migrante sin título universitario</w:t>
            </w:r>
          </w:p>
        </w:tc>
        <w:tc>
          <w:tcPr>
            <w:tcW w:w="668" w:type="dxa"/>
            <w:tcBorders>
              <w:top w:val="single" w:sz="2" w:space="0" w:color="231F20"/>
            </w:tcBorders>
          </w:tcPr>
          <w:p>
            <w:pPr>
              <w:pStyle w:val="TableParagraph"/>
              <w:spacing w:before="8"/>
              <w:ind w:right="117"/>
              <w:rPr>
                <w:sz w:val="14"/>
              </w:rPr>
            </w:pPr>
            <w:r>
              <w:rPr>
                <w:color w:val="231F20"/>
                <w:w w:val="95"/>
                <w:sz w:val="14"/>
              </w:rPr>
              <w:t>21,083</w:t>
            </w:r>
          </w:p>
        </w:tc>
        <w:tc>
          <w:tcPr>
            <w:tcW w:w="700" w:type="dxa"/>
            <w:tcBorders>
              <w:top w:val="single" w:sz="2" w:space="0" w:color="231F20"/>
            </w:tcBorders>
          </w:tcPr>
          <w:p>
            <w:pPr>
              <w:pStyle w:val="TableParagraph"/>
              <w:spacing w:before="8"/>
              <w:ind w:right="117"/>
              <w:rPr>
                <w:sz w:val="14"/>
              </w:rPr>
            </w:pPr>
            <w:r>
              <w:rPr>
                <w:color w:val="231F20"/>
                <w:w w:val="95"/>
                <w:sz w:val="14"/>
              </w:rPr>
              <w:t>22,241</w:t>
            </w:r>
          </w:p>
        </w:tc>
        <w:tc>
          <w:tcPr>
            <w:tcW w:w="650" w:type="dxa"/>
            <w:tcBorders>
              <w:top w:val="single" w:sz="2" w:space="0" w:color="231F20"/>
            </w:tcBorders>
          </w:tcPr>
          <w:p>
            <w:pPr>
              <w:pStyle w:val="TableParagraph"/>
              <w:spacing w:before="8"/>
              <w:ind w:right="67"/>
              <w:rPr>
                <w:sz w:val="14"/>
              </w:rPr>
            </w:pPr>
            <w:r>
              <w:rPr>
                <w:color w:val="231F20"/>
                <w:w w:val="95"/>
                <w:sz w:val="14"/>
              </w:rPr>
              <w:t>24,219</w:t>
            </w:r>
          </w:p>
        </w:tc>
        <w:tc>
          <w:tcPr>
            <w:tcW w:w="624" w:type="dxa"/>
            <w:tcBorders>
              <w:top w:val="single" w:sz="2" w:space="0" w:color="231F20"/>
            </w:tcBorders>
          </w:tcPr>
          <w:p>
            <w:pPr>
              <w:pStyle w:val="TableParagraph"/>
              <w:spacing w:before="8"/>
              <w:ind w:left="148" w:right="44"/>
              <w:jc w:val="center"/>
              <w:rPr>
                <w:sz w:val="14"/>
              </w:rPr>
            </w:pPr>
            <w:r>
              <w:rPr>
                <w:color w:val="231F20"/>
                <w:sz w:val="14"/>
              </w:rPr>
              <w:t>5.5</w:t>
            </w:r>
          </w:p>
        </w:tc>
        <w:tc>
          <w:tcPr>
            <w:tcW w:w="620" w:type="dxa"/>
            <w:tcBorders>
              <w:top w:val="single" w:sz="2" w:space="0" w:color="231F20"/>
            </w:tcBorders>
          </w:tcPr>
          <w:p>
            <w:pPr>
              <w:pStyle w:val="TableParagraph"/>
              <w:spacing w:before="8"/>
              <w:ind w:left="144" w:right="44"/>
              <w:jc w:val="center"/>
              <w:rPr>
                <w:sz w:val="14"/>
              </w:rPr>
            </w:pPr>
            <w:r>
              <w:rPr>
                <w:color w:val="231F20"/>
                <w:sz w:val="14"/>
              </w:rPr>
              <w:t>8.9</w:t>
            </w:r>
          </w:p>
        </w:tc>
        <w:tc>
          <w:tcPr>
            <w:tcW w:w="643" w:type="dxa"/>
            <w:tcBorders>
              <w:top w:val="single" w:sz="2" w:space="0" w:color="231F20"/>
            </w:tcBorders>
          </w:tcPr>
          <w:p>
            <w:pPr>
              <w:pStyle w:val="TableParagraph"/>
              <w:spacing w:before="8"/>
              <w:ind w:left="45" w:right="39"/>
              <w:jc w:val="center"/>
              <w:rPr>
                <w:sz w:val="14"/>
              </w:rPr>
            </w:pPr>
            <w:r>
              <w:rPr>
                <w:color w:val="231F20"/>
                <w:sz w:val="14"/>
              </w:rPr>
              <w:t>14.9</w:t>
            </w:r>
          </w:p>
        </w:tc>
      </w:tr>
      <w:tr>
        <w:trPr>
          <w:trHeight w:val="185" w:hRule="exact"/>
        </w:trPr>
        <w:tc>
          <w:tcPr>
            <w:tcW w:w="2615" w:type="dxa"/>
          </w:tcPr>
          <w:p>
            <w:pPr>
              <w:pStyle w:val="TableParagraph"/>
              <w:ind w:left="143"/>
              <w:jc w:val="left"/>
              <w:rPr>
                <w:sz w:val="14"/>
              </w:rPr>
            </w:pPr>
            <w:r>
              <w:rPr>
                <w:color w:val="231F20"/>
                <w:w w:val="105"/>
                <w:sz w:val="14"/>
              </w:rPr>
              <w:t>Migrantes de ALC</w:t>
            </w:r>
          </w:p>
        </w:tc>
        <w:tc>
          <w:tcPr>
            <w:tcW w:w="668" w:type="dxa"/>
          </w:tcPr>
          <w:p>
            <w:pPr>
              <w:pStyle w:val="TableParagraph"/>
              <w:ind w:right="117"/>
              <w:rPr>
                <w:sz w:val="14"/>
              </w:rPr>
            </w:pPr>
            <w:r>
              <w:rPr>
                <w:color w:val="231F20"/>
                <w:w w:val="95"/>
                <w:sz w:val="14"/>
              </w:rPr>
              <w:t>13,443</w:t>
            </w:r>
          </w:p>
        </w:tc>
        <w:tc>
          <w:tcPr>
            <w:tcW w:w="700" w:type="dxa"/>
          </w:tcPr>
          <w:p>
            <w:pPr>
              <w:pStyle w:val="TableParagraph"/>
              <w:ind w:right="117"/>
              <w:rPr>
                <w:sz w:val="14"/>
              </w:rPr>
            </w:pPr>
            <w:r>
              <w:rPr>
                <w:color w:val="231F20"/>
                <w:w w:val="95"/>
                <w:sz w:val="14"/>
              </w:rPr>
              <w:t>14,556</w:t>
            </w:r>
          </w:p>
        </w:tc>
        <w:tc>
          <w:tcPr>
            <w:tcW w:w="650" w:type="dxa"/>
          </w:tcPr>
          <w:p>
            <w:pPr>
              <w:pStyle w:val="TableParagraph"/>
              <w:ind w:right="67"/>
              <w:rPr>
                <w:sz w:val="14"/>
              </w:rPr>
            </w:pPr>
            <w:r>
              <w:rPr>
                <w:color w:val="231F20"/>
                <w:w w:val="95"/>
                <w:sz w:val="14"/>
              </w:rPr>
              <w:t>15,662</w:t>
            </w:r>
          </w:p>
        </w:tc>
        <w:tc>
          <w:tcPr>
            <w:tcW w:w="624" w:type="dxa"/>
          </w:tcPr>
          <w:p>
            <w:pPr>
              <w:pStyle w:val="TableParagraph"/>
              <w:ind w:left="149" w:right="44"/>
              <w:jc w:val="center"/>
              <w:rPr>
                <w:sz w:val="14"/>
              </w:rPr>
            </w:pPr>
            <w:r>
              <w:rPr>
                <w:color w:val="231F20"/>
                <w:sz w:val="14"/>
              </w:rPr>
              <w:t>8.3</w:t>
            </w:r>
          </w:p>
        </w:tc>
        <w:tc>
          <w:tcPr>
            <w:tcW w:w="620" w:type="dxa"/>
          </w:tcPr>
          <w:p>
            <w:pPr>
              <w:pStyle w:val="TableParagraph"/>
              <w:ind w:left="144" w:right="44"/>
              <w:jc w:val="center"/>
              <w:rPr>
                <w:sz w:val="14"/>
              </w:rPr>
            </w:pPr>
            <w:r>
              <w:rPr>
                <w:color w:val="231F20"/>
                <w:sz w:val="14"/>
              </w:rPr>
              <w:t>7.6</w:t>
            </w:r>
          </w:p>
        </w:tc>
        <w:tc>
          <w:tcPr>
            <w:tcW w:w="643" w:type="dxa"/>
          </w:tcPr>
          <w:p>
            <w:pPr>
              <w:pStyle w:val="TableParagraph"/>
              <w:ind w:left="45" w:right="39"/>
              <w:jc w:val="center"/>
              <w:rPr>
                <w:sz w:val="14"/>
              </w:rPr>
            </w:pPr>
            <w:r>
              <w:rPr>
                <w:color w:val="231F20"/>
                <w:sz w:val="14"/>
              </w:rPr>
              <w:t>16.5</w:t>
            </w:r>
          </w:p>
        </w:tc>
      </w:tr>
      <w:tr>
        <w:trPr>
          <w:trHeight w:val="185" w:hRule="exact"/>
        </w:trPr>
        <w:tc>
          <w:tcPr>
            <w:tcW w:w="2615" w:type="dxa"/>
          </w:tcPr>
          <w:p>
            <w:pPr>
              <w:pStyle w:val="TableParagraph"/>
              <w:ind w:left="243"/>
              <w:jc w:val="left"/>
              <w:rPr>
                <w:sz w:val="14"/>
              </w:rPr>
            </w:pPr>
            <w:r>
              <w:rPr>
                <w:color w:val="231F20"/>
                <w:w w:val="105"/>
                <w:sz w:val="14"/>
              </w:rPr>
              <w:t>México</w:t>
            </w:r>
          </w:p>
        </w:tc>
        <w:tc>
          <w:tcPr>
            <w:tcW w:w="668" w:type="dxa"/>
          </w:tcPr>
          <w:p>
            <w:pPr>
              <w:pStyle w:val="TableParagraph"/>
              <w:ind w:right="117"/>
              <w:rPr>
                <w:sz w:val="14"/>
              </w:rPr>
            </w:pPr>
            <w:r>
              <w:rPr>
                <w:color w:val="231F20"/>
                <w:w w:val="95"/>
                <w:sz w:val="14"/>
              </w:rPr>
              <w:t>7,872</w:t>
            </w:r>
          </w:p>
        </w:tc>
        <w:tc>
          <w:tcPr>
            <w:tcW w:w="700" w:type="dxa"/>
          </w:tcPr>
          <w:p>
            <w:pPr>
              <w:pStyle w:val="TableParagraph"/>
              <w:ind w:right="117"/>
              <w:rPr>
                <w:sz w:val="14"/>
              </w:rPr>
            </w:pPr>
            <w:r>
              <w:rPr>
                <w:color w:val="231F20"/>
                <w:w w:val="95"/>
                <w:sz w:val="14"/>
              </w:rPr>
              <w:t>8,864</w:t>
            </w:r>
          </w:p>
        </w:tc>
        <w:tc>
          <w:tcPr>
            <w:tcW w:w="650" w:type="dxa"/>
          </w:tcPr>
          <w:p>
            <w:pPr>
              <w:pStyle w:val="TableParagraph"/>
              <w:ind w:right="67"/>
              <w:rPr>
                <w:sz w:val="14"/>
              </w:rPr>
            </w:pPr>
            <w:r>
              <w:rPr>
                <w:color w:val="231F20"/>
                <w:w w:val="95"/>
                <w:sz w:val="14"/>
              </w:rPr>
              <w:t>9,291</w:t>
            </w:r>
          </w:p>
        </w:tc>
        <w:tc>
          <w:tcPr>
            <w:tcW w:w="624" w:type="dxa"/>
          </w:tcPr>
          <w:p>
            <w:pPr>
              <w:pStyle w:val="TableParagraph"/>
              <w:ind w:left="48" w:right="15"/>
              <w:jc w:val="center"/>
              <w:rPr>
                <w:sz w:val="14"/>
              </w:rPr>
            </w:pPr>
            <w:r>
              <w:rPr>
                <w:color w:val="231F20"/>
                <w:sz w:val="14"/>
              </w:rPr>
              <w:t>12.6</w:t>
            </w:r>
          </w:p>
        </w:tc>
        <w:tc>
          <w:tcPr>
            <w:tcW w:w="620" w:type="dxa"/>
          </w:tcPr>
          <w:p>
            <w:pPr>
              <w:pStyle w:val="TableParagraph"/>
              <w:ind w:left="145" w:right="44"/>
              <w:jc w:val="center"/>
              <w:rPr>
                <w:sz w:val="14"/>
              </w:rPr>
            </w:pPr>
            <w:r>
              <w:rPr>
                <w:color w:val="231F20"/>
                <w:sz w:val="14"/>
              </w:rPr>
              <w:t>4.8</w:t>
            </w:r>
          </w:p>
        </w:tc>
        <w:tc>
          <w:tcPr>
            <w:tcW w:w="643" w:type="dxa"/>
          </w:tcPr>
          <w:p>
            <w:pPr>
              <w:pStyle w:val="TableParagraph"/>
              <w:ind w:left="45" w:right="39"/>
              <w:jc w:val="center"/>
              <w:rPr>
                <w:sz w:val="14"/>
              </w:rPr>
            </w:pPr>
            <w:r>
              <w:rPr>
                <w:color w:val="231F20"/>
                <w:sz w:val="14"/>
              </w:rPr>
              <w:t>18.0</w:t>
            </w:r>
          </w:p>
        </w:tc>
      </w:tr>
      <w:tr>
        <w:trPr>
          <w:trHeight w:val="185" w:hRule="exact"/>
        </w:trPr>
        <w:tc>
          <w:tcPr>
            <w:tcW w:w="2615" w:type="dxa"/>
          </w:tcPr>
          <w:p>
            <w:pPr>
              <w:pStyle w:val="TableParagraph"/>
              <w:ind w:left="243"/>
              <w:jc w:val="left"/>
              <w:rPr>
                <w:sz w:val="14"/>
              </w:rPr>
            </w:pPr>
            <w:r>
              <w:rPr>
                <w:color w:val="231F20"/>
                <w:sz w:val="14"/>
              </w:rPr>
              <w:t>Centroamérica</w:t>
            </w:r>
          </w:p>
        </w:tc>
        <w:tc>
          <w:tcPr>
            <w:tcW w:w="668" w:type="dxa"/>
          </w:tcPr>
          <w:p>
            <w:pPr>
              <w:pStyle w:val="TableParagraph"/>
              <w:ind w:right="117"/>
              <w:rPr>
                <w:sz w:val="14"/>
              </w:rPr>
            </w:pPr>
            <w:r>
              <w:rPr>
                <w:color w:val="231F20"/>
                <w:w w:val="95"/>
                <w:sz w:val="14"/>
              </w:rPr>
              <w:t>2,045</w:t>
            </w:r>
          </w:p>
        </w:tc>
        <w:tc>
          <w:tcPr>
            <w:tcW w:w="700" w:type="dxa"/>
          </w:tcPr>
          <w:p>
            <w:pPr>
              <w:pStyle w:val="TableParagraph"/>
              <w:ind w:right="117"/>
              <w:rPr>
                <w:sz w:val="14"/>
              </w:rPr>
            </w:pPr>
            <w:r>
              <w:rPr>
                <w:color w:val="231F20"/>
                <w:w w:val="95"/>
                <w:sz w:val="14"/>
              </w:rPr>
              <w:t>1,948</w:t>
            </w:r>
          </w:p>
        </w:tc>
        <w:tc>
          <w:tcPr>
            <w:tcW w:w="650" w:type="dxa"/>
          </w:tcPr>
          <w:p>
            <w:pPr>
              <w:pStyle w:val="TableParagraph"/>
              <w:ind w:right="67"/>
              <w:rPr>
                <w:sz w:val="14"/>
              </w:rPr>
            </w:pPr>
            <w:r>
              <w:rPr>
                <w:color w:val="231F20"/>
                <w:w w:val="95"/>
                <w:sz w:val="14"/>
              </w:rPr>
              <w:t>2,273</w:t>
            </w:r>
          </w:p>
        </w:tc>
        <w:tc>
          <w:tcPr>
            <w:tcW w:w="624" w:type="dxa"/>
          </w:tcPr>
          <w:p>
            <w:pPr>
              <w:pStyle w:val="TableParagraph"/>
              <w:ind w:left="106" w:right="44"/>
              <w:jc w:val="center"/>
              <w:rPr>
                <w:sz w:val="14"/>
              </w:rPr>
            </w:pPr>
            <w:r>
              <w:rPr>
                <w:color w:val="231F20"/>
                <w:sz w:val="14"/>
              </w:rPr>
              <w:t>-4.8</w:t>
            </w:r>
          </w:p>
        </w:tc>
        <w:tc>
          <w:tcPr>
            <w:tcW w:w="620" w:type="dxa"/>
          </w:tcPr>
          <w:p>
            <w:pPr>
              <w:pStyle w:val="TableParagraph"/>
              <w:ind w:left="44" w:right="15"/>
              <w:jc w:val="center"/>
              <w:rPr>
                <w:sz w:val="14"/>
              </w:rPr>
            </w:pPr>
            <w:r>
              <w:rPr>
                <w:color w:val="231F20"/>
                <w:sz w:val="14"/>
              </w:rPr>
              <w:t>16.7</w:t>
            </w:r>
          </w:p>
        </w:tc>
        <w:tc>
          <w:tcPr>
            <w:tcW w:w="643" w:type="dxa"/>
          </w:tcPr>
          <w:p>
            <w:pPr>
              <w:pStyle w:val="TableParagraph"/>
              <w:ind w:left="45" w:right="39"/>
              <w:jc w:val="center"/>
              <w:rPr>
                <w:sz w:val="14"/>
              </w:rPr>
            </w:pPr>
            <w:r>
              <w:rPr>
                <w:color w:val="231F20"/>
                <w:sz w:val="14"/>
              </w:rPr>
              <w:t>11.2</w:t>
            </w:r>
          </w:p>
        </w:tc>
      </w:tr>
      <w:tr>
        <w:trPr>
          <w:trHeight w:val="185" w:hRule="exact"/>
        </w:trPr>
        <w:tc>
          <w:tcPr>
            <w:tcW w:w="2615" w:type="dxa"/>
          </w:tcPr>
          <w:p>
            <w:pPr>
              <w:pStyle w:val="TableParagraph"/>
              <w:ind w:left="243"/>
              <w:jc w:val="left"/>
              <w:rPr>
                <w:sz w:val="14"/>
              </w:rPr>
            </w:pPr>
            <w:r>
              <w:rPr>
                <w:color w:val="231F20"/>
                <w:w w:val="105"/>
                <w:sz w:val="14"/>
              </w:rPr>
              <w:t>Caribe</w:t>
            </w:r>
          </w:p>
        </w:tc>
        <w:tc>
          <w:tcPr>
            <w:tcW w:w="668" w:type="dxa"/>
          </w:tcPr>
          <w:p>
            <w:pPr>
              <w:pStyle w:val="TableParagraph"/>
              <w:ind w:right="117"/>
              <w:rPr>
                <w:sz w:val="14"/>
              </w:rPr>
            </w:pPr>
            <w:r>
              <w:rPr>
                <w:color w:val="231F20"/>
                <w:w w:val="95"/>
                <w:sz w:val="14"/>
              </w:rPr>
              <w:t>2,293</w:t>
            </w:r>
          </w:p>
        </w:tc>
        <w:tc>
          <w:tcPr>
            <w:tcW w:w="700" w:type="dxa"/>
          </w:tcPr>
          <w:p>
            <w:pPr>
              <w:pStyle w:val="TableParagraph"/>
              <w:ind w:right="117"/>
              <w:rPr>
                <w:sz w:val="14"/>
              </w:rPr>
            </w:pPr>
            <w:r>
              <w:rPr>
                <w:color w:val="231F20"/>
                <w:w w:val="95"/>
                <w:sz w:val="14"/>
              </w:rPr>
              <w:t>2,411</w:t>
            </w:r>
          </w:p>
        </w:tc>
        <w:tc>
          <w:tcPr>
            <w:tcW w:w="650" w:type="dxa"/>
          </w:tcPr>
          <w:p>
            <w:pPr>
              <w:pStyle w:val="TableParagraph"/>
              <w:ind w:right="67"/>
              <w:rPr>
                <w:sz w:val="14"/>
              </w:rPr>
            </w:pPr>
            <w:r>
              <w:rPr>
                <w:color w:val="231F20"/>
                <w:w w:val="95"/>
                <w:sz w:val="14"/>
              </w:rPr>
              <w:t>2,685</w:t>
            </w:r>
          </w:p>
        </w:tc>
        <w:tc>
          <w:tcPr>
            <w:tcW w:w="624" w:type="dxa"/>
          </w:tcPr>
          <w:p>
            <w:pPr>
              <w:pStyle w:val="TableParagraph"/>
              <w:ind w:left="150" w:right="44"/>
              <w:jc w:val="center"/>
              <w:rPr>
                <w:sz w:val="14"/>
              </w:rPr>
            </w:pPr>
            <w:r>
              <w:rPr>
                <w:color w:val="231F20"/>
                <w:sz w:val="14"/>
              </w:rPr>
              <w:t>5.1</w:t>
            </w:r>
          </w:p>
        </w:tc>
        <w:tc>
          <w:tcPr>
            <w:tcW w:w="620" w:type="dxa"/>
          </w:tcPr>
          <w:p>
            <w:pPr>
              <w:pStyle w:val="TableParagraph"/>
              <w:ind w:left="44" w:right="15"/>
              <w:jc w:val="center"/>
              <w:rPr>
                <w:sz w:val="14"/>
              </w:rPr>
            </w:pPr>
            <w:r>
              <w:rPr>
                <w:color w:val="231F20"/>
                <w:sz w:val="14"/>
              </w:rPr>
              <w:t>11.4</w:t>
            </w:r>
          </w:p>
        </w:tc>
        <w:tc>
          <w:tcPr>
            <w:tcW w:w="643" w:type="dxa"/>
          </w:tcPr>
          <w:p>
            <w:pPr>
              <w:pStyle w:val="TableParagraph"/>
              <w:ind w:left="45" w:right="38"/>
              <w:jc w:val="center"/>
              <w:rPr>
                <w:sz w:val="14"/>
              </w:rPr>
            </w:pPr>
            <w:r>
              <w:rPr>
                <w:color w:val="231F20"/>
                <w:sz w:val="14"/>
              </w:rPr>
              <w:t>17.1</w:t>
            </w:r>
          </w:p>
        </w:tc>
      </w:tr>
      <w:tr>
        <w:trPr>
          <w:trHeight w:val="185" w:hRule="exact"/>
        </w:trPr>
        <w:tc>
          <w:tcPr>
            <w:tcW w:w="2615" w:type="dxa"/>
          </w:tcPr>
          <w:p>
            <w:pPr>
              <w:pStyle w:val="TableParagraph"/>
              <w:ind w:left="243"/>
              <w:jc w:val="left"/>
              <w:rPr>
                <w:sz w:val="14"/>
              </w:rPr>
            </w:pPr>
            <w:r>
              <w:rPr>
                <w:color w:val="231F20"/>
                <w:w w:val="105"/>
                <w:sz w:val="14"/>
              </w:rPr>
              <w:t>Región Andina</w:t>
            </w:r>
          </w:p>
        </w:tc>
        <w:tc>
          <w:tcPr>
            <w:tcW w:w="668" w:type="dxa"/>
          </w:tcPr>
          <w:p>
            <w:pPr>
              <w:pStyle w:val="TableParagraph"/>
              <w:ind w:right="117"/>
              <w:rPr>
                <w:sz w:val="14"/>
              </w:rPr>
            </w:pPr>
            <w:r>
              <w:rPr>
                <w:color w:val="231F20"/>
                <w:sz w:val="14"/>
              </w:rPr>
              <w:t>899</w:t>
            </w:r>
          </w:p>
        </w:tc>
        <w:tc>
          <w:tcPr>
            <w:tcW w:w="700" w:type="dxa"/>
          </w:tcPr>
          <w:p>
            <w:pPr>
              <w:pStyle w:val="TableParagraph"/>
              <w:ind w:right="117"/>
              <w:rPr>
                <w:sz w:val="14"/>
              </w:rPr>
            </w:pPr>
            <w:r>
              <w:rPr>
                <w:color w:val="231F20"/>
                <w:sz w:val="14"/>
              </w:rPr>
              <w:t>935</w:t>
            </w:r>
          </w:p>
        </w:tc>
        <w:tc>
          <w:tcPr>
            <w:tcW w:w="650" w:type="dxa"/>
          </w:tcPr>
          <w:p>
            <w:pPr>
              <w:pStyle w:val="TableParagraph"/>
              <w:ind w:right="67"/>
              <w:rPr>
                <w:sz w:val="14"/>
              </w:rPr>
            </w:pPr>
            <w:r>
              <w:rPr>
                <w:color w:val="231F20"/>
                <w:w w:val="95"/>
                <w:sz w:val="14"/>
              </w:rPr>
              <w:t>1,069</w:t>
            </w:r>
          </w:p>
        </w:tc>
        <w:tc>
          <w:tcPr>
            <w:tcW w:w="624" w:type="dxa"/>
          </w:tcPr>
          <w:p>
            <w:pPr>
              <w:pStyle w:val="TableParagraph"/>
              <w:ind w:left="150" w:right="44"/>
              <w:jc w:val="center"/>
              <w:rPr>
                <w:sz w:val="14"/>
              </w:rPr>
            </w:pPr>
            <w:r>
              <w:rPr>
                <w:color w:val="231F20"/>
                <w:sz w:val="14"/>
              </w:rPr>
              <w:t>4.0</w:t>
            </w:r>
          </w:p>
        </w:tc>
        <w:tc>
          <w:tcPr>
            <w:tcW w:w="620" w:type="dxa"/>
          </w:tcPr>
          <w:p>
            <w:pPr>
              <w:pStyle w:val="TableParagraph"/>
              <w:ind w:left="44" w:right="14"/>
              <w:jc w:val="center"/>
              <w:rPr>
                <w:sz w:val="14"/>
              </w:rPr>
            </w:pPr>
            <w:r>
              <w:rPr>
                <w:color w:val="231F20"/>
                <w:sz w:val="14"/>
              </w:rPr>
              <w:t>14.4</w:t>
            </w:r>
          </w:p>
        </w:tc>
        <w:tc>
          <w:tcPr>
            <w:tcW w:w="643" w:type="dxa"/>
          </w:tcPr>
          <w:p>
            <w:pPr>
              <w:pStyle w:val="TableParagraph"/>
              <w:ind w:left="45" w:right="38"/>
              <w:jc w:val="center"/>
              <w:rPr>
                <w:sz w:val="14"/>
              </w:rPr>
            </w:pPr>
            <w:r>
              <w:rPr>
                <w:color w:val="231F20"/>
                <w:sz w:val="14"/>
              </w:rPr>
              <w:t>19.0</w:t>
            </w:r>
          </w:p>
        </w:tc>
      </w:tr>
      <w:tr>
        <w:trPr>
          <w:trHeight w:val="185" w:hRule="exact"/>
        </w:trPr>
        <w:tc>
          <w:tcPr>
            <w:tcW w:w="2615" w:type="dxa"/>
          </w:tcPr>
          <w:p>
            <w:pPr>
              <w:pStyle w:val="TableParagraph"/>
              <w:ind w:left="243"/>
              <w:jc w:val="left"/>
              <w:rPr>
                <w:sz w:val="14"/>
              </w:rPr>
            </w:pPr>
            <w:r>
              <w:rPr>
                <w:color w:val="231F20"/>
                <w:sz w:val="14"/>
              </w:rPr>
              <w:t>Suramérica</w:t>
            </w:r>
          </w:p>
        </w:tc>
        <w:tc>
          <w:tcPr>
            <w:tcW w:w="668" w:type="dxa"/>
          </w:tcPr>
          <w:p>
            <w:pPr>
              <w:pStyle w:val="TableParagraph"/>
              <w:ind w:right="117"/>
              <w:rPr>
                <w:sz w:val="14"/>
              </w:rPr>
            </w:pPr>
            <w:r>
              <w:rPr>
                <w:color w:val="231F20"/>
                <w:sz w:val="14"/>
              </w:rPr>
              <w:t>333</w:t>
            </w:r>
          </w:p>
        </w:tc>
        <w:tc>
          <w:tcPr>
            <w:tcW w:w="700" w:type="dxa"/>
          </w:tcPr>
          <w:p>
            <w:pPr>
              <w:pStyle w:val="TableParagraph"/>
              <w:ind w:right="117"/>
              <w:rPr>
                <w:sz w:val="14"/>
              </w:rPr>
            </w:pPr>
            <w:r>
              <w:rPr>
                <w:color w:val="231F20"/>
                <w:sz w:val="14"/>
              </w:rPr>
              <w:t>399</w:t>
            </w:r>
          </w:p>
        </w:tc>
        <w:tc>
          <w:tcPr>
            <w:tcW w:w="650" w:type="dxa"/>
          </w:tcPr>
          <w:p>
            <w:pPr>
              <w:pStyle w:val="TableParagraph"/>
              <w:ind w:right="66"/>
              <w:rPr>
                <w:sz w:val="14"/>
              </w:rPr>
            </w:pPr>
            <w:r>
              <w:rPr>
                <w:color w:val="231F20"/>
                <w:sz w:val="14"/>
              </w:rPr>
              <w:t>344</w:t>
            </w:r>
          </w:p>
        </w:tc>
        <w:tc>
          <w:tcPr>
            <w:tcW w:w="624" w:type="dxa"/>
          </w:tcPr>
          <w:p>
            <w:pPr>
              <w:pStyle w:val="TableParagraph"/>
              <w:ind w:left="48" w:right="14"/>
              <w:jc w:val="center"/>
              <w:rPr>
                <w:sz w:val="14"/>
              </w:rPr>
            </w:pPr>
            <w:r>
              <w:rPr>
                <w:color w:val="231F20"/>
                <w:sz w:val="14"/>
              </w:rPr>
              <w:t>19.6</w:t>
            </w:r>
          </w:p>
        </w:tc>
        <w:tc>
          <w:tcPr>
            <w:tcW w:w="620" w:type="dxa"/>
          </w:tcPr>
          <w:p>
            <w:pPr>
              <w:pStyle w:val="TableParagraph"/>
              <w:ind w:left="34" w:right="44"/>
              <w:jc w:val="center"/>
              <w:rPr>
                <w:sz w:val="14"/>
              </w:rPr>
            </w:pPr>
            <w:r>
              <w:rPr>
                <w:color w:val="231F20"/>
                <w:sz w:val="14"/>
              </w:rPr>
              <w:t>-13.8</w:t>
            </w:r>
          </w:p>
        </w:tc>
        <w:tc>
          <w:tcPr>
            <w:tcW w:w="643" w:type="dxa"/>
          </w:tcPr>
          <w:p>
            <w:pPr>
              <w:pStyle w:val="TableParagraph"/>
              <w:ind w:left="144" w:right="65"/>
              <w:jc w:val="center"/>
              <w:rPr>
                <w:sz w:val="14"/>
              </w:rPr>
            </w:pPr>
            <w:r>
              <w:rPr>
                <w:color w:val="231F20"/>
                <w:sz w:val="14"/>
              </w:rPr>
              <w:t>3.1</w:t>
            </w:r>
          </w:p>
        </w:tc>
      </w:tr>
      <w:tr>
        <w:trPr>
          <w:trHeight w:val="185" w:hRule="exact"/>
        </w:trPr>
        <w:tc>
          <w:tcPr>
            <w:tcW w:w="2615" w:type="dxa"/>
          </w:tcPr>
          <w:p>
            <w:pPr>
              <w:pStyle w:val="TableParagraph"/>
              <w:ind w:left="143"/>
              <w:jc w:val="left"/>
              <w:rPr>
                <w:sz w:val="14"/>
              </w:rPr>
            </w:pPr>
            <w:r>
              <w:rPr>
                <w:color w:val="231F20"/>
                <w:sz w:val="14"/>
              </w:rPr>
              <w:t>Migrantes otras regiones</w:t>
            </w:r>
          </w:p>
        </w:tc>
        <w:tc>
          <w:tcPr>
            <w:tcW w:w="668" w:type="dxa"/>
          </w:tcPr>
          <w:p>
            <w:pPr>
              <w:pStyle w:val="TableParagraph"/>
              <w:ind w:right="117"/>
              <w:rPr>
                <w:sz w:val="14"/>
              </w:rPr>
            </w:pPr>
            <w:r>
              <w:rPr>
                <w:color w:val="231F20"/>
                <w:w w:val="95"/>
                <w:sz w:val="14"/>
              </w:rPr>
              <w:t>7,641</w:t>
            </w:r>
          </w:p>
        </w:tc>
        <w:tc>
          <w:tcPr>
            <w:tcW w:w="700" w:type="dxa"/>
          </w:tcPr>
          <w:p>
            <w:pPr>
              <w:pStyle w:val="TableParagraph"/>
              <w:ind w:right="117"/>
              <w:rPr>
                <w:sz w:val="14"/>
              </w:rPr>
            </w:pPr>
            <w:r>
              <w:rPr>
                <w:color w:val="231F20"/>
                <w:w w:val="95"/>
                <w:sz w:val="14"/>
              </w:rPr>
              <w:t>7,684</w:t>
            </w:r>
          </w:p>
        </w:tc>
        <w:tc>
          <w:tcPr>
            <w:tcW w:w="650" w:type="dxa"/>
          </w:tcPr>
          <w:p>
            <w:pPr>
              <w:pStyle w:val="TableParagraph"/>
              <w:ind w:right="66"/>
              <w:rPr>
                <w:sz w:val="14"/>
              </w:rPr>
            </w:pPr>
            <w:r>
              <w:rPr>
                <w:color w:val="231F20"/>
                <w:w w:val="95"/>
                <w:sz w:val="14"/>
              </w:rPr>
              <w:t>8,557</w:t>
            </w:r>
          </w:p>
        </w:tc>
        <w:tc>
          <w:tcPr>
            <w:tcW w:w="624" w:type="dxa"/>
          </w:tcPr>
          <w:p>
            <w:pPr>
              <w:pStyle w:val="TableParagraph"/>
              <w:ind w:left="150" w:right="44"/>
              <w:jc w:val="center"/>
              <w:rPr>
                <w:sz w:val="14"/>
              </w:rPr>
            </w:pPr>
            <w:r>
              <w:rPr>
                <w:color w:val="231F20"/>
                <w:sz w:val="14"/>
              </w:rPr>
              <w:t>0.6</w:t>
            </w:r>
          </w:p>
        </w:tc>
        <w:tc>
          <w:tcPr>
            <w:tcW w:w="620" w:type="dxa"/>
          </w:tcPr>
          <w:p>
            <w:pPr>
              <w:pStyle w:val="TableParagraph"/>
              <w:ind w:left="44" w:right="14"/>
              <w:jc w:val="center"/>
              <w:rPr>
                <w:sz w:val="14"/>
              </w:rPr>
            </w:pPr>
            <w:r>
              <w:rPr>
                <w:color w:val="231F20"/>
                <w:sz w:val="14"/>
              </w:rPr>
              <w:t>11.4</w:t>
            </w:r>
          </w:p>
        </w:tc>
        <w:tc>
          <w:tcPr>
            <w:tcW w:w="643" w:type="dxa"/>
          </w:tcPr>
          <w:p>
            <w:pPr>
              <w:pStyle w:val="TableParagraph"/>
              <w:ind w:left="45" w:right="38"/>
              <w:jc w:val="center"/>
              <w:rPr>
                <w:sz w:val="14"/>
              </w:rPr>
            </w:pPr>
            <w:r>
              <w:rPr>
                <w:color w:val="231F20"/>
                <w:sz w:val="14"/>
              </w:rPr>
              <w:t>12.0</w:t>
            </w:r>
          </w:p>
        </w:tc>
      </w:tr>
      <w:tr>
        <w:trPr>
          <w:trHeight w:val="185" w:hRule="exact"/>
        </w:trPr>
        <w:tc>
          <w:tcPr>
            <w:tcW w:w="2615" w:type="dxa"/>
          </w:tcPr>
          <w:p>
            <w:pPr>
              <w:pStyle w:val="TableParagraph"/>
              <w:ind w:left="243"/>
              <w:jc w:val="left"/>
              <w:rPr>
                <w:sz w:val="14"/>
              </w:rPr>
            </w:pPr>
            <w:r>
              <w:rPr>
                <w:color w:val="231F20"/>
                <w:w w:val="105"/>
                <w:sz w:val="14"/>
              </w:rPr>
              <w:t>Europa, Canadá y Oceanía</w:t>
            </w:r>
          </w:p>
        </w:tc>
        <w:tc>
          <w:tcPr>
            <w:tcW w:w="668" w:type="dxa"/>
          </w:tcPr>
          <w:p>
            <w:pPr>
              <w:pStyle w:val="TableParagraph"/>
              <w:ind w:right="116"/>
              <w:rPr>
                <w:sz w:val="14"/>
              </w:rPr>
            </w:pPr>
            <w:r>
              <w:rPr>
                <w:color w:val="231F20"/>
                <w:w w:val="95"/>
                <w:sz w:val="14"/>
              </w:rPr>
              <w:t>3,296</w:t>
            </w:r>
          </w:p>
        </w:tc>
        <w:tc>
          <w:tcPr>
            <w:tcW w:w="700" w:type="dxa"/>
          </w:tcPr>
          <w:p>
            <w:pPr>
              <w:pStyle w:val="TableParagraph"/>
              <w:ind w:right="116"/>
              <w:rPr>
                <w:sz w:val="14"/>
              </w:rPr>
            </w:pPr>
            <w:r>
              <w:rPr>
                <w:color w:val="231F20"/>
                <w:w w:val="95"/>
                <w:sz w:val="14"/>
              </w:rPr>
              <w:t>2,885</w:t>
            </w:r>
          </w:p>
        </w:tc>
        <w:tc>
          <w:tcPr>
            <w:tcW w:w="650" w:type="dxa"/>
          </w:tcPr>
          <w:p>
            <w:pPr>
              <w:pStyle w:val="TableParagraph"/>
              <w:ind w:right="66"/>
              <w:rPr>
                <w:sz w:val="14"/>
              </w:rPr>
            </w:pPr>
            <w:r>
              <w:rPr>
                <w:color w:val="231F20"/>
                <w:w w:val="95"/>
                <w:sz w:val="14"/>
              </w:rPr>
              <w:t>2,902</w:t>
            </w:r>
          </w:p>
        </w:tc>
        <w:tc>
          <w:tcPr>
            <w:tcW w:w="624" w:type="dxa"/>
          </w:tcPr>
          <w:p>
            <w:pPr>
              <w:pStyle w:val="TableParagraph"/>
              <w:ind w:left="39" w:right="44"/>
              <w:jc w:val="center"/>
              <w:rPr>
                <w:sz w:val="14"/>
              </w:rPr>
            </w:pPr>
            <w:r>
              <w:rPr>
                <w:color w:val="231F20"/>
                <w:sz w:val="14"/>
              </w:rPr>
              <w:t>-12.5</w:t>
            </w:r>
          </w:p>
        </w:tc>
        <w:tc>
          <w:tcPr>
            <w:tcW w:w="620" w:type="dxa"/>
          </w:tcPr>
          <w:p>
            <w:pPr>
              <w:pStyle w:val="TableParagraph"/>
              <w:ind w:left="146" w:right="44"/>
              <w:jc w:val="center"/>
              <w:rPr>
                <w:sz w:val="14"/>
              </w:rPr>
            </w:pPr>
            <w:r>
              <w:rPr>
                <w:color w:val="231F20"/>
                <w:sz w:val="14"/>
              </w:rPr>
              <w:t>0.6</w:t>
            </w:r>
          </w:p>
        </w:tc>
        <w:tc>
          <w:tcPr>
            <w:tcW w:w="643" w:type="dxa"/>
          </w:tcPr>
          <w:p>
            <w:pPr>
              <w:pStyle w:val="TableParagraph"/>
              <w:ind w:left="31" w:right="65"/>
              <w:jc w:val="center"/>
              <w:rPr>
                <w:sz w:val="14"/>
              </w:rPr>
            </w:pPr>
            <w:r>
              <w:rPr>
                <w:color w:val="231F20"/>
                <w:sz w:val="14"/>
              </w:rPr>
              <w:t>-12.0</w:t>
            </w:r>
          </w:p>
        </w:tc>
      </w:tr>
      <w:tr>
        <w:trPr>
          <w:trHeight w:val="185" w:hRule="exact"/>
        </w:trPr>
        <w:tc>
          <w:tcPr>
            <w:tcW w:w="2615" w:type="dxa"/>
          </w:tcPr>
          <w:p>
            <w:pPr>
              <w:pStyle w:val="TableParagraph"/>
              <w:ind w:left="244"/>
              <w:jc w:val="left"/>
              <w:rPr>
                <w:sz w:val="14"/>
              </w:rPr>
            </w:pPr>
            <w:r>
              <w:rPr>
                <w:color w:val="231F20"/>
                <w:sz w:val="14"/>
              </w:rPr>
              <w:t>Asia</w:t>
            </w:r>
          </w:p>
        </w:tc>
        <w:tc>
          <w:tcPr>
            <w:tcW w:w="668" w:type="dxa"/>
          </w:tcPr>
          <w:p>
            <w:pPr>
              <w:pStyle w:val="TableParagraph"/>
              <w:ind w:right="116"/>
              <w:rPr>
                <w:sz w:val="14"/>
              </w:rPr>
            </w:pPr>
            <w:r>
              <w:rPr>
                <w:color w:val="231F20"/>
                <w:w w:val="95"/>
                <w:sz w:val="14"/>
              </w:rPr>
              <w:t>3,889</w:t>
            </w:r>
          </w:p>
        </w:tc>
        <w:tc>
          <w:tcPr>
            <w:tcW w:w="700" w:type="dxa"/>
          </w:tcPr>
          <w:p>
            <w:pPr>
              <w:pStyle w:val="TableParagraph"/>
              <w:ind w:right="116"/>
              <w:rPr>
                <w:sz w:val="14"/>
              </w:rPr>
            </w:pPr>
            <w:r>
              <w:rPr>
                <w:color w:val="231F20"/>
                <w:w w:val="95"/>
                <w:sz w:val="14"/>
              </w:rPr>
              <w:t>4,079</w:t>
            </w:r>
          </w:p>
        </w:tc>
        <w:tc>
          <w:tcPr>
            <w:tcW w:w="650" w:type="dxa"/>
          </w:tcPr>
          <w:p>
            <w:pPr>
              <w:pStyle w:val="TableParagraph"/>
              <w:ind w:right="66"/>
              <w:rPr>
                <w:sz w:val="14"/>
              </w:rPr>
            </w:pPr>
            <w:r>
              <w:rPr>
                <w:color w:val="231F20"/>
                <w:w w:val="95"/>
                <w:sz w:val="14"/>
              </w:rPr>
              <w:t>4,885</w:t>
            </w:r>
          </w:p>
        </w:tc>
        <w:tc>
          <w:tcPr>
            <w:tcW w:w="624" w:type="dxa"/>
          </w:tcPr>
          <w:p>
            <w:pPr>
              <w:pStyle w:val="TableParagraph"/>
              <w:ind w:left="151" w:right="44"/>
              <w:jc w:val="center"/>
              <w:rPr>
                <w:sz w:val="14"/>
              </w:rPr>
            </w:pPr>
            <w:r>
              <w:rPr>
                <w:color w:val="231F20"/>
                <w:sz w:val="14"/>
              </w:rPr>
              <w:t>4.9</w:t>
            </w:r>
          </w:p>
        </w:tc>
        <w:tc>
          <w:tcPr>
            <w:tcW w:w="620" w:type="dxa"/>
          </w:tcPr>
          <w:p>
            <w:pPr>
              <w:pStyle w:val="TableParagraph"/>
              <w:ind w:left="44" w:right="14"/>
              <w:jc w:val="center"/>
              <w:rPr>
                <w:sz w:val="14"/>
              </w:rPr>
            </w:pPr>
            <w:r>
              <w:rPr>
                <w:color w:val="231F20"/>
                <w:sz w:val="14"/>
              </w:rPr>
              <w:t>19.7</w:t>
            </w:r>
          </w:p>
        </w:tc>
        <w:tc>
          <w:tcPr>
            <w:tcW w:w="643" w:type="dxa"/>
          </w:tcPr>
          <w:p>
            <w:pPr>
              <w:pStyle w:val="TableParagraph"/>
              <w:ind w:left="45" w:right="37"/>
              <w:jc w:val="center"/>
              <w:rPr>
                <w:sz w:val="14"/>
              </w:rPr>
            </w:pPr>
            <w:r>
              <w:rPr>
                <w:color w:val="231F20"/>
                <w:sz w:val="14"/>
              </w:rPr>
              <w:t>25.6</w:t>
            </w:r>
          </w:p>
        </w:tc>
      </w:tr>
      <w:tr>
        <w:trPr>
          <w:trHeight w:val="185" w:hRule="exact"/>
        </w:trPr>
        <w:tc>
          <w:tcPr>
            <w:tcW w:w="2615" w:type="dxa"/>
          </w:tcPr>
          <w:p>
            <w:pPr>
              <w:pStyle w:val="TableParagraph"/>
              <w:ind w:left="244"/>
              <w:jc w:val="left"/>
              <w:rPr>
                <w:sz w:val="14"/>
              </w:rPr>
            </w:pPr>
            <w:r>
              <w:rPr>
                <w:color w:val="231F20"/>
                <w:sz w:val="14"/>
              </w:rPr>
              <w:t>África</w:t>
            </w:r>
          </w:p>
        </w:tc>
        <w:tc>
          <w:tcPr>
            <w:tcW w:w="668" w:type="dxa"/>
          </w:tcPr>
          <w:p>
            <w:pPr>
              <w:pStyle w:val="TableParagraph"/>
              <w:ind w:right="116"/>
              <w:rPr>
                <w:sz w:val="14"/>
              </w:rPr>
            </w:pPr>
            <w:r>
              <w:rPr>
                <w:color w:val="231F20"/>
                <w:sz w:val="14"/>
              </w:rPr>
              <w:t>455</w:t>
            </w:r>
          </w:p>
        </w:tc>
        <w:tc>
          <w:tcPr>
            <w:tcW w:w="700" w:type="dxa"/>
          </w:tcPr>
          <w:p>
            <w:pPr>
              <w:pStyle w:val="TableParagraph"/>
              <w:ind w:right="116"/>
              <w:rPr>
                <w:sz w:val="14"/>
              </w:rPr>
            </w:pPr>
            <w:r>
              <w:rPr>
                <w:color w:val="231F20"/>
                <w:sz w:val="14"/>
              </w:rPr>
              <w:t>720</w:t>
            </w:r>
          </w:p>
        </w:tc>
        <w:tc>
          <w:tcPr>
            <w:tcW w:w="650" w:type="dxa"/>
          </w:tcPr>
          <w:p>
            <w:pPr>
              <w:pStyle w:val="TableParagraph"/>
              <w:ind w:right="66"/>
              <w:rPr>
                <w:sz w:val="14"/>
              </w:rPr>
            </w:pPr>
            <w:r>
              <w:rPr>
                <w:color w:val="231F20"/>
                <w:sz w:val="14"/>
              </w:rPr>
              <w:t>770</w:t>
            </w:r>
          </w:p>
        </w:tc>
        <w:tc>
          <w:tcPr>
            <w:tcW w:w="624" w:type="dxa"/>
          </w:tcPr>
          <w:p>
            <w:pPr>
              <w:pStyle w:val="TableParagraph"/>
              <w:ind w:left="48" w:right="13"/>
              <w:jc w:val="center"/>
              <w:rPr>
                <w:sz w:val="14"/>
              </w:rPr>
            </w:pPr>
            <w:r>
              <w:rPr>
                <w:color w:val="231F20"/>
                <w:sz w:val="14"/>
              </w:rPr>
              <w:t>58.2</w:t>
            </w:r>
          </w:p>
        </w:tc>
        <w:tc>
          <w:tcPr>
            <w:tcW w:w="620" w:type="dxa"/>
          </w:tcPr>
          <w:p>
            <w:pPr>
              <w:pStyle w:val="TableParagraph"/>
              <w:ind w:left="147" w:right="44"/>
              <w:jc w:val="center"/>
              <w:rPr>
                <w:sz w:val="14"/>
              </w:rPr>
            </w:pPr>
            <w:r>
              <w:rPr>
                <w:color w:val="231F20"/>
                <w:sz w:val="14"/>
              </w:rPr>
              <w:t>6.9</w:t>
            </w:r>
          </w:p>
        </w:tc>
        <w:tc>
          <w:tcPr>
            <w:tcW w:w="643" w:type="dxa"/>
          </w:tcPr>
          <w:p>
            <w:pPr>
              <w:pStyle w:val="TableParagraph"/>
              <w:ind w:left="45" w:right="37"/>
              <w:jc w:val="center"/>
              <w:rPr>
                <w:sz w:val="14"/>
              </w:rPr>
            </w:pPr>
            <w:r>
              <w:rPr>
                <w:color w:val="231F20"/>
                <w:sz w:val="14"/>
              </w:rPr>
              <w:t>69.2</w:t>
            </w:r>
          </w:p>
        </w:tc>
      </w:tr>
      <w:tr>
        <w:trPr>
          <w:trHeight w:val="185" w:hRule="exact"/>
        </w:trPr>
        <w:tc>
          <w:tcPr>
            <w:tcW w:w="2615" w:type="dxa"/>
          </w:tcPr>
          <w:p>
            <w:pPr>
              <w:pStyle w:val="TableParagraph"/>
              <w:ind w:left="44"/>
              <w:jc w:val="left"/>
              <w:rPr>
                <w:sz w:val="14"/>
              </w:rPr>
            </w:pPr>
            <w:r>
              <w:rPr>
                <w:color w:val="231F20"/>
                <w:w w:val="105"/>
                <w:sz w:val="14"/>
              </w:rPr>
              <w:t>Población migrante con título universitario</w:t>
            </w:r>
          </w:p>
        </w:tc>
        <w:tc>
          <w:tcPr>
            <w:tcW w:w="668" w:type="dxa"/>
          </w:tcPr>
          <w:p>
            <w:pPr>
              <w:pStyle w:val="TableParagraph"/>
              <w:ind w:right="116"/>
              <w:rPr>
                <w:sz w:val="14"/>
              </w:rPr>
            </w:pPr>
            <w:r>
              <w:rPr>
                <w:color w:val="231F20"/>
                <w:w w:val="95"/>
                <w:sz w:val="14"/>
              </w:rPr>
              <w:t>8,123</w:t>
            </w:r>
          </w:p>
        </w:tc>
        <w:tc>
          <w:tcPr>
            <w:tcW w:w="700" w:type="dxa"/>
          </w:tcPr>
          <w:p>
            <w:pPr>
              <w:pStyle w:val="TableParagraph"/>
              <w:ind w:right="116"/>
              <w:rPr>
                <w:sz w:val="14"/>
              </w:rPr>
            </w:pPr>
            <w:r>
              <w:rPr>
                <w:color w:val="231F20"/>
                <w:w w:val="95"/>
                <w:sz w:val="14"/>
              </w:rPr>
              <w:t>8,911</w:t>
            </w:r>
          </w:p>
        </w:tc>
        <w:tc>
          <w:tcPr>
            <w:tcW w:w="650" w:type="dxa"/>
          </w:tcPr>
          <w:p>
            <w:pPr>
              <w:pStyle w:val="TableParagraph"/>
              <w:ind w:right="66"/>
              <w:rPr>
                <w:sz w:val="14"/>
              </w:rPr>
            </w:pPr>
            <w:r>
              <w:rPr>
                <w:color w:val="231F20"/>
                <w:w w:val="95"/>
                <w:sz w:val="14"/>
              </w:rPr>
              <w:t>9,943</w:t>
            </w:r>
          </w:p>
        </w:tc>
        <w:tc>
          <w:tcPr>
            <w:tcW w:w="624" w:type="dxa"/>
          </w:tcPr>
          <w:p>
            <w:pPr>
              <w:pStyle w:val="TableParagraph"/>
              <w:ind w:left="151" w:right="44"/>
              <w:jc w:val="center"/>
              <w:rPr>
                <w:sz w:val="14"/>
              </w:rPr>
            </w:pPr>
            <w:r>
              <w:rPr>
                <w:color w:val="231F20"/>
                <w:sz w:val="14"/>
              </w:rPr>
              <w:t>9.7</w:t>
            </w:r>
          </w:p>
        </w:tc>
        <w:tc>
          <w:tcPr>
            <w:tcW w:w="620" w:type="dxa"/>
          </w:tcPr>
          <w:p>
            <w:pPr>
              <w:pStyle w:val="TableParagraph"/>
              <w:ind w:left="44" w:right="13"/>
              <w:jc w:val="center"/>
              <w:rPr>
                <w:sz w:val="14"/>
              </w:rPr>
            </w:pPr>
            <w:r>
              <w:rPr>
                <w:color w:val="231F20"/>
                <w:sz w:val="14"/>
              </w:rPr>
              <w:t>11.6</w:t>
            </w:r>
          </w:p>
        </w:tc>
        <w:tc>
          <w:tcPr>
            <w:tcW w:w="643" w:type="dxa"/>
          </w:tcPr>
          <w:p>
            <w:pPr>
              <w:pStyle w:val="TableParagraph"/>
              <w:ind w:left="45" w:right="37"/>
              <w:jc w:val="center"/>
              <w:rPr>
                <w:sz w:val="14"/>
              </w:rPr>
            </w:pPr>
            <w:r>
              <w:rPr>
                <w:color w:val="231F20"/>
                <w:sz w:val="14"/>
              </w:rPr>
              <w:t>22.4</w:t>
            </w:r>
          </w:p>
        </w:tc>
      </w:tr>
      <w:tr>
        <w:trPr>
          <w:trHeight w:val="185" w:hRule="exact"/>
        </w:trPr>
        <w:tc>
          <w:tcPr>
            <w:tcW w:w="2615" w:type="dxa"/>
          </w:tcPr>
          <w:p>
            <w:pPr>
              <w:pStyle w:val="TableParagraph"/>
              <w:ind w:left="144"/>
              <w:jc w:val="left"/>
              <w:rPr>
                <w:sz w:val="14"/>
              </w:rPr>
            </w:pPr>
            <w:r>
              <w:rPr>
                <w:color w:val="231F20"/>
                <w:w w:val="105"/>
                <w:sz w:val="14"/>
              </w:rPr>
              <w:t>Migrantes de ALC</w:t>
            </w:r>
          </w:p>
        </w:tc>
        <w:tc>
          <w:tcPr>
            <w:tcW w:w="668" w:type="dxa"/>
          </w:tcPr>
          <w:p>
            <w:pPr>
              <w:pStyle w:val="TableParagraph"/>
              <w:ind w:right="116"/>
              <w:rPr>
                <w:sz w:val="14"/>
              </w:rPr>
            </w:pPr>
            <w:r>
              <w:rPr>
                <w:color w:val="231F20"/>
                <w:w w:val="95"/>
                <w:sz w:val="14"/>
              </w:rPr>
              <w:t>1,821</w:t>
            </w:r>
          </w:p>
        </w:tc>
        <w:tc>
          <w:tcPr>
            <w:tcW w:w="700" w:type="dxa"/>
          </w:tcPr>
          <w:p>
            <w:pPr>
              <w:pStyle w:val="TableParagraph"/>
              <w:ind w:right="116"/>
              <w:rPr>
                <w:sz w:val="14"/>
              </w:rPr>
            </w:pPr>
            <w:r>
              <w:rPr>
                <w:color w:val="231F20"/>
                <w:w w:val="95"/>
                <w:sz w:val="14"/>
              </w:rPr>
              <w:t>1,992</w:t>
            </w:r>
          </w:p>
        </w:tc>
        <w:tc>
          <w:tcPr>
            <w:tcW w:w="650" w:type="dxa"/>
          </w:tcPr>
          <w:p>
            <w:pPr>
              <w:pStyle w:val="TableParagraph"/>
              <w:ind w:right="66"/>
              <w:rPr>
                <w:sz w:val="14"/>
              </w:rPr>
            </w:pPr>
            <w:r>
              <w:rPr>
                <w:color w:val="231F20"/>
                <w:w w:val="95"/>
                <w:sz w:val="14"/>
              </w:rPr>
              <w:t>2,314</w:t>
            </w:r>
          </w:p>
        </w:tc>
        <w:tc>
          <w:tcPr>
            <w:tcW w:w="624" w:type="dxa"/>
          </w:tcPr>
          <w:p>
            <w:pPr>
              <w:pStyle w:val="TableParagraph"/>
              <w:ind w:left="151" w:right="44"/>
              <w:jc w:val="center"/>
              <w:rPr>
                <w:sz w:val="14"/>
              </w:rPr>
            </w:pPr>
            <w:r>
              <w:rPr>
                <w:color w:val="231F20"/>
                <w:sz w:val="14"/>
              </w:rPr>
              <w:t>9.4</w:t>
            </w:r>
          </w:p>
        </w:tc>
        <w:tc>
          <w:tcPr>
            <w:tcW w:w="620" w:type="dxa"/>
          </w:tcPr>
          <w:p>
            <w:pPr>
              <w:pStyle w:val="TableParagraph"/>
              <w:ind w:left="44" w:right="13"/>
              <w:jc w:val="center"/>
              <w:rPr>
                <w:sz w:val="14"/>
              </w:rPr>
            </w:pPr>
            <w:r>
              <w:rPr>
                <w:color w:val="231F20"/>
                <w:sz w:val="14"/>
              </w:rPr>
              <w:t>16.2</w:t>
            </w:r>
          </w:p>
        </w:tc>
        <w:tc>
          <w:tcPr>
            <w:tcW w:w="643" w:type="dxa"/>
          </w:tcPr>
          <w:p>
            <w:pPr>
              <w:pStyle w:val="TableParagraph"/>
              <w:ind w:left="45" w:right="37"/>
              <w:jc w:val="center"/>
              <w:rPr>
                <w:sz w:val="14"/>
              </w:rPr>
            </w:pPr>
            <w:r>
              <w:rPr>
                <w:color w:val="231F20"/>
                <w:sz w:val="14"/>
              </w:rPr>
              <w:t>27.1</w:t>
            </w:r>
          </w:p>
        </w:tc>
      </w:tr>
      <w:tr>
        <w:trPr>
          <w:trHeight w:val="185" w:hRule="exact"/>
        </w:trPr>
        <w:tc>
          <w:tcPr>
            <w:tcW w:w="2615" w:type="dxa"/>
          </w:tcPr>
          <w:p>
            <w:pPr>
              <w:pStyle w:val="TableParagraph"/>
              <w:ind w:left="244"/>
              <w:jc w:val="left"/>
              <w:rPr>
                <w:sz w:val="14"/>
              </w:rPr>
            </w:pPr>
            <w:r>
              <w:rPr>
                <w:color w:val="231F20"/>
                <w:w w:val="105"/>
                <w:sz w:val="14"/>
              </w:rPr>
              <w:t>México</w:t>
            </w:r>
          </w:p>
        </w:tc>
        <w:tc>
          <w:tcPr>
            <w:tcW w:w="668" w:type="dxa"/>
          </w:tcPr>
          <w:p>
            <w:pPr>
              <w:pStyle w:val="TableParagraph"/>
              <w:ind w:right="116"/>
              <w:rPr>
                <w:sz w:val="14"/>
              </w:rPr>
            </w:pPr>
            <w:r>
              <w:rPr>
                <w:color w:val="231F20"/>
                <w:sz w:val="14"/>
              </w:rPr>
              <w:t>440</w:t>
            </w:r>
          </w:p>
        </w:tc>
        <w:tc>
          <w:tcPr>
            <w:tcW w:w="700" w:type="dxa"/>
          </w:tcPr>
          <w:p>
            <w:pPr>
              <w:pStyle w:val="TableParagraph"/>
              <w:ind w:right="116"/>
              <w:rPr>
                <w:sz w:val="14"/>
              </w:rPr>
            </w:pPr>
            <w:r>
              <w:rPr>
                <w:color w:val="231F20"/>
                <w:sz w:val="14"/>
              </w:rPr>
              <w:t>546</w:t>
            </w:r>
          </w:p>
        </w:tc>
        <w:tc>
          <w:tcPr>
            <w:tcW w:w="650" w:type="dxa"/>
          </w:tcPr>
          <w:p>
            <w:pPr>
              <w:pStyle w:val="TableParagraph"/>
              <w:ind w:right="66"/>
              <w:rPr>
                <w:sz w:val="14"/>
              </w:rPr>
            </w:pPr>
            <w:r>
              <w:rPr>
                <w:color w:val="231F20"/>
                <w:sz w:val="14"/>
              </w:rPr>
              <w:t>593</w:t>
            </w:r>
          </w:p>
        </w:tc>
        <w:tc>
          <w:tcPr>
            <w:tcW w:w="624" w:type="dxa"/>
          </w:tcPr>
          <w:p>
            <w:pPr>
              <w:pStyle w:val="TableParagraph"/>
              <w:ind w:left="48" w:right="12"/>
              <w:jc w:val="center"/>
              <w:rPr>
                <w:sz w:val="14"/>
              </w:rPr>
            </w:pPr>
            <w:r>
              <w:rPr>
                <w:color w:val="231F20"/>
                <w:sz w:val="14"/>
              </w:rPr>
              <w:t>24.2</w:t>
            </w:r>
          </w:p>
        </w:tc>
        <w:tc>
          <w:tcPr>
            <w:tcW w:w="620" w:type="dxa"/>
          </w:tcPr>
          <w:p>
            <w:pPr>
              <w:pStyle w:val="TableParagraph"/>
              <w:ind w:left="147" w:right="44"/>
              <w:jc w:val="center"/>
              <w:rPr>
                <w:sz w:val="14"/>
              </w:rPr>
            </w:pPr>
            <w:r>
              <w:rPr>
                <w:color w:val="231F20"/>
                <w:sz w:val="14"/>
              </w:rPr>
              <w:t>8.6</w:t>
            </w:r>
          </w:p>
        </w:tc>
        <w:tc>
          <w:tcPr>
            <w:tcW w:w="643" w:type="dxa"/>
          </w:tcPr>
          <w:p>
            <w:pPr>
              <w:pStyle w:val="TableParagraph"/>
              <w:ind w:left="45" w:right="36"/>
              <w:jc w:val="center"/>
              <w:rPr>
                <w:sz w:val="14"/>
              </w:rPr>
            </w:pPr>
            <w:r>
              <w:rPr>
                <w:color w:val="231F20"/>
                <w:sz w:val="14"/>
              </w:rPr>
              <w:t>34.9</w:t>
            </w:r>
          </w:p>
        </w:tc>
      </w:tr>
      <w:tr>
        <w:trPr>
          <w:trHeight w:val="185" w:hRule="exact"/>
        </w:trPr>
        <w:tc>
          <w:tcPr>
            <w:tcW w:w="2615" w:type="dxa"/>
          </w:tcPr>
          <w:p>
            <w:pPr>
              <w:pStyle w:val="TableParagraph"/>
              <w:ind w:left="244"/>
              <w:jc w:val="left"/>
              <w:rPr>
                <w:sz w:val="14"/>
              </w:rPr>
            </w:pPr>
            <w:r>
              <w:rPr>
                <w:color w:val="231F20"/>
                <w:sz w:val="14"/>
              </w:rPr>
              <w:t>Centroamérica</w:t>
            </w:r>
          </w:p>
        </w:tc>
        <w:tc>
          <w:tcPr>
            <w:tcW w:w="668" w:type="dxa"/>
          </w:tcPr>
          <w:p>
            <w:pPr>
              <w:pStyle w:val="TableParagraph"/>
              <w:ind w:right="116"/>
              <w:rPr>
                <w:sz w:val="14"/>
              </w:rPr>
            </w:pPr>
            <w:r>
              <w:rPr>
                <w:color w:val="231F20"/>
                <w:sz w:val="14"/>
              </w:rPr>
              <w:t>222</w:t>
            </w:r>
          </w:p>
        </w:tc>
        <w:tc>
          <w:tcPr>
            <w:tcW w:w="700" w:type="dxa"/>
          </w:tcPr>
          <w:p>
            <w:pPr>
              <w:pStyle w:val="TableParagraph"/>
              <w:ind w:right="116"/>
              <w:rPr>
                <w:sz w:val="14"/>
              </w:rPr>
            </w:pPr>
            <w:r>
              <w:rPr>
                <w:color w:val="231F20"/>
                <w:sz w:val="14"/>
              </w:rPr>
              <w:t>226</w:t>
            </w:r>
          </w:p>
        </w:tc>
        <w:tc>
          <w:tcPr>
            <w:tcW w:w="650" w:type="dxa"/>
          </w:tcPr>
          <w:p>
            <w:pPr>
              <w:pStyle w:val="TableParagraph"/>
              <w:ind w:right="66"/>
              <w:rPr>
                <w:sz w:val="14"/>
              </w:rPr>
            </w:pPr>
            <w:r>
              <w:rPr>
                <w:color w:val="231F20"/>
                <w:sz w:val="14"/>
              </w:rPr>
              <w:t>272</w:t>
            </w:r>
          </w:p>
        </w:tc>
        <w:tc>
          <w:tcPr>
            <w:tcW w:w="624" w:type="dxa"/>
          </w:tcPr>
          <w:p>
            <w:pPr>
              <w:pStyle w:val="TableParagraph"/>
              <w:ind w:left="152" w:right="44"/>
              <w:jc w:val="center"/>
              <w:rPr>
                <w:sz w:val="14"/>
              </w:rPr>
            </w:pPr>
            <w:r>
              <w:rPr>
                <w:color w:val="231F20"/>
                <w:sz w:val="14"/>
              </w:rPr>
              <w:t>1.8</w:t>
            </w:r>
          </w:p>
        </w:tc>
        <w:tc>
          <w:tcPr>
            <w:tcW w:w="620" w:type="dxa"/>
          </w:tcPr>
          <w:p>
            <w:pPr>
              <w:pStyle w:val="TableParagraph"/>
              <w:ind w:left="44" w:right="12"/>
              <w:jc w:val="center"/>
              <w:rPr>
                <w:sz w:val="14"/>
              </w:rPr>
            </w:pPr>
            <w:r>
              <w:rPr>
                <w:color w:val="231F20"/>
                <w:sz w:val="14"/>
              </w:rPr>
              <w:t>20.4</w:t>
            </w:r>
          </w:p>
        </w:tc>
        <w:tc>
          <w:tcPr>
            <w:tcW w:w="643" w:type="dxa"/>
          </w:tcPr>
          <w:p>
            <w:pPr>
              <w:pStyle w:val="TableParagraph"/>
              <w:ind w:left="45" w:right="36"/>
              <w:jc w:val="center"/>
              <w:rPr>
                <w:sz w:val="14"/>
              </w:rPr>
            </w:pPr>
            <w:r>
              <w:rPr>
                <w:color w:val="231F20"/>
                <w:sz w:val="14"/>
              </w:rPr>
              <w:t>22.6</w:t>
            </w:r>
          </w:p>
        </w:tc>
      </w:tr>
      <w:tr>
        <w:trPr>
          <w:trHeight w:val="185" w:hRule="exact"/>
        </w:trPr>
        <w:tc>
          <w:tcPr>
            <w:tcW w:w="2615" w:type="dxa"/>
          </w:tcPr>
          <w:p>
            <w:pPr>
              <w:pStyle w:val="TableParagraph"/>
              <w:ind w:left="244"/>
              <w:jc w:val="left"/>
              <w:rPr>
                <w:sz w:val="14"/>
              </w:rPr>
            </w:pPr>
            <w:r>
              <w:rPr>
                <w:color w:val="231F20"/>
                <w:w w:val="105"/>
                <w:sz w:val="14"/>
              </w:rPr>
              <w:t>Caribe</w:t>
            </w:r>
          </w:p>
        </w:tc>
        <w:tc>
          <w:tcPr>
            <w:tcW w:w="668" w:type="dxa"/>
          </w:tcPr>
          <w:p>
            <w:pPr>
              <w:pStyle w:val="TableParagraph"/>
              <w:ind w:right="116"/>
              <w:rPr>
                <w:sz w:val="14"/>
              </w:rPr>
            </w:pPr>
            <w:r>
              <w:rPr>
                <w:color w:val="231F20"/>
                <w:sz w:val="14"/>
              </w:rPr>
              <w:t>600</w:t>
            </w:r>
          </w:p>
        </w:tc>
        <w:tc>
          <w:tcPr>
            <w:tcW w:w="700" w:type="dxa"/>
          </w:tcPr>
          <w:p>
            <w:pPr>
              <w:pStyle w:val="TableParagraph"/>
              <w:ind w:right="116"/>
              <w:rPr>
                <w:sz w:val="14"/>
              </w:rPr>
            </w:pPr>
            <w:r>
              <w:rPr>
                <w:color w:val="231F20"/>
                <w:sz w:val="14"/>
              </w:rPr>
              <w:t>674</w:t>
            </w:r>
          </w:p>
        </w:tc>
        <w:tc>
          <w:tcPr>
            <w:tcW w:w="650" w:type="dxa"/>
          </w:tcPr>
          <w:p>
            <w:pPr>
              <w:pStyle w:val="TableParagraph"/>
              <w:ind w:right="65"/>
              <w:rPr>
                <w:sz w:val="14"/>
              </w:rPr>
            </w:pPr>
            <w:r>
              <w:rPr>
                <w:color w:val="231F20"/>
                <w:sz w:val="14"/>
              </w:rPr>
              <w:t>778</w:t>
            </w:r>
          </w:p>
        </w:tc>
        <w:tc>
          <w:tcPr>
            <w:tcW w:w="624" w:type="dxa"/>
          </w:tcPr>
          <w:p>
            <w:pPr>
              <w:pStyle w:val="TableParagraph"/>
              <w:ind w:left="48" w:right="12"/>
              <w:jc w:val="center"/>
              <w:rPr>
                <w:sz w:val="14"/>
              </w:rPr>
            </w:pPr>
            <w:r>
              <w:rPr>
                <w:color w:val="231F20"/>
                <w:sz w:val="14"/>
              </w:rPr>
              <w:t>12.4</w:t>
            </w:r>
          </w:p>
        </w:tc>
        <w:tc>
          <w:tcPr>
            <w:tcW w:w="620" w:type="dxa"/>
          </w:tcPr>
          <w:p>
            <w:pPr>
              <w:pStyle w:val="TableParagraph"/>
              <w:ind w:left="44" w:right="12"/>
              <w:jc w:val="center"/>
              <w:rPr>
                <w:sz w:val="14"/>
              </w:rPr>
            </w:pPr>
            <w:r>
              <w:rPr>
                <w:color w:val="231F20"/>
                <w:sz w:val="14"/>
              </w:rPr>
              <w:t>15.5</w:t>
            </w:r>
          </w:p>
        </w:tc>
        <w:tc>
          <w:tcPr>
            <w:tcW w:w="643" w:type="dxa"/>
          </w:tcPr>
          <w:p>
            <w:pPr>
              <w:pStyle w:val="TableParagraph"/>
              <w:ind w:left="45" w:right="36"/>
              <w:jc w:val="center"/>
              <w:rPr>
                <w:sz w:val="14"/>
              </w:rPr>
            </w:pPr>
            <w:r>
              <w:rPr>
                <w:color w:val="231F20"/>
                <w:sz w:val="14"/>
              </w:rPr>
              <w:t>29.7</w:t>
            </w:r>
          </w:p>
        </w:tc>
      </w:tr>
      <w:tr>
        <w:trPr>
          <w:trHeight w:val="185" w:hRule="exact"/>
        </w:trPr>
        <w:tc>
          <w:tcPr>
            <w:tcW w:w="2615" w:type="dxa"/>
          </w:tcPr>
          <w:p>
            <w:pPr>
              <w:pStyle w:val="TableParagraph"/>
              <w:ind w:left="244"/>
              <w:jc w:val="left"/>
              <w:rPr>
                <w:sz w:val="14"/>
              </w:rPr>
            </w:pPr>
            <w:r>
              <w:rPr>
                <w:color w:val="231F20"/>
                <w:w w:val="105"/>
                <w:sz w:val="14"/>
              </w:rPr>
              <w:t>Región Andina</w:t>
            </w:r>
          </w:p>
        </w:tc>
        <w:tc>
          <w:tcPr>
            <w:tcW w:w="668" w:type="dxa"/>
          </w:tcPr>
          <w:p>
            <w:pPr>
              <w:pStyle w:val="TableParagraph"/>
              <w:ind w:right="115"/>
              <w:rPr>
                <w:sz w:val="14"/>
              </w:rPr>
            </w:pPr>
            <w:r>
              <w:rPr>
                <w:color w:val="231F20"/>
                <w:sz w:val="14"/>
              </w:rPr>
              <w:t>370</w:t>
            </w:r>
          </w:p>
        </w:tc>
        <w:tc>
          <w:tcPr>
            <w:tcW w:w="700" w:type="dxa"/>
          </w:tcPr>
          <w:p>
            <w:pPr>
              <w:pStyle w:val="TableParagraph"/>
              <w:ind w:right="115"/>
              <w:rPr>
                <w:sz w:val="14"/>
              </w:rPr>
            </w:pPr>
            <w:r>
              <w:rPr>
                <w:color w:val="231F20"/>
                <w:sz w:val="14"/>
              </w:rPr>
              <w:t>333</w:t>
            </w:r>
          </w:p>
        </w:tc>
        <w:tc>
          <w:tcPr>
            <w:tcW w:w="650" w:type="dxa"/>
          </w:tcPr>
          <w:p>
            <w:pPr>
              <w:pStyle w:val="TableParagraph"/>
              <w:ind w:right="65"/>
              <w:rPr>
                <w:sz w:val="14"/>
              </w:rPr>
            </w:pPr>
            <w:r>
              <w:rPr>
                <w:color w:val="231F20"/>
                <w:sz w:val="14"/>
              </w:rPr>
              <w:t>434</w:t>
            </w:r>
          </w:p>
        </w:tc>
        <w:tc>
          <w:tcPr>
            <w:tcW w:w="624" w:type="dxa"/>
          </w:tcPr>
          <w:p>
            <w:pPr>
              <w:pStyle w:val="TableParagraph"/>
              <w:ind w:left="109" w:right="44"/>
              <w:jc w:val="center"/>
              <w:rPr>
                <w:sz w:val="14"/>
              </w:rPr>
            </w:pPr>
            <w:r>
              <w:rPr>
                <w:color w:val="231F20"/>
                <w:sz w:val="14"/>
              </w:rPr>
              <w:t>-9.9</w:t>
            </w:r>
          </w:p>
        </w:tc>
        <w:tc>
          <w:tcPr>
            <w:tcW w:w="620" w:type="dxa"/>
          </w:tcPr>
          <w:p>
            <w:pPr>
              <w:pStyle w:val="TableParagraph"/>
              <w:ind w:left="44" w:right="12"/>
              <w:jc w:val="center"/>
              <w:rPr>
                <w:sz w:val="14"/>
              </w:rPr>
            </w:pPr>
            <w:r>
              <w:rPr>
                <w:color w:val="231F20"/>
                <w:sz w:val="14"/>
              </w:rPr>
              <w:t>30.4</w:t>
            </w:r>
          </w:p>
        </w:tc>
        <w:tc>
          <w:tcPr>
            <w:tcW w:w="643" w:type="dxa"/>
          </w:tcPr>
          <w:p>
            <w:pPr>
              <w:pStyle w:val="TableParagraph"/>
              <w:ind w:left="45" w:right="36"/>
              <w:jc w:val="center"/>
              <w:rPr>
                <w:sz w:val="14"/>
              </w:rPr>
            </w:pPr>
            <w:r>
              <w:rPr>
                <w:color w:val="231F20"/>
                <w:sz w:val="14"/>
              </w:rPr>
              <w:t>17.4</w:t>
            </w:r>
          </w:p>
        </w:tc>
      </w:tr>
      <w:tr>
        <w:trPr>
          <w:trHeight w:val="185" w:hRule="exact"/>
        </w:trPr>
        <w:tc>
          <w:tcPr>
            <w:tcW w:w="2615" w:type="dxa"/>
          </w:tcPr>
          <w:p>
            <w:pPr>
              <w:pStyle w:val="TableParagraph"/>
              <w:ind w:left="245"/>
              <w:jc w:val="left"/>
              <w:rPr>
                <w:sz w:val="14"/>
              </w:rPr>
            </w:pPr>
            <w:r>
              <w:rPr>
                <w:color w:val="231F20"/>
                <w:sz w:val="14"/>
              </w:rPr>
              <w:t>Suramérica</w:t>
            </w:r>
          </w:p>
        </w:tc>
        <w:tc>
          <w:tcPr>
            <w:tcW w:w="668" w:type="dxa"/>
          </w:tcPr>
          <w:p>
            <w:pPr>
              <w:pStyle w:val="TableParagraph"/>
              <w:ind w:right="115"/>
              <w:rPr>
                <w:sz w:val="14"/>
              </w:rPr>
            </w:pPr>
            <w:r>
              <w:rPr>
                <w:color w:val="231F20"/>
                <w:sz w:val="14"/>
              </w:rPr>
              <w:t>190</w:t>
            </w:r>
          </w:p>
        </w:tc>
        <w:tc>
          <w:tcPr>
            <w:tcW w:w="700" w:type="dxa"/>
          </w:tcPr>
          <w:p>
            <w:pPr>
              <w:pStyle w:val="TableParagraph"/>
              <w:ind w:right="115"/>
              <w:rPr>
                <w:sz w:val="14"/>
              </w:rPr>
            </w:pPr>
            <w:r>
              <w:rPr>
                <w:color w:val="231F20"/>
                <w:sz w:val="14"/>
              </w:rPr>
              <w:t>213</w:t>
            </w:r>
          </w:p>
        </w:tc>
        <w:tc>
          <w:tcPr>
            <w:tcW w:w="650" w:type="dxa"/>
          </w:tcPr>
          <w:p>
            <w:pPr>
              <w:pStyle w:val="TableParagraph"/>
              <w:ind w:right="65"/>
              <w:rPr>
                <w:sz w:val="14"/>
              </w:rPr>
            </w:pPr>
            <w:r>
              <w:rPr>
                <w:color w:val="231F20"/>
                <w:sz w:val="14"/>
              </w:rPr>
              <w:t>236</w:t>
            </w:r>
          </w:p>
        </w:tc>
        <w:tc>
          <w:tcPr>
            <w:tcW w:w="624" w:type="dxa"/>
          </w:tcPr>
          <w:p>
            <w:pPr>
              <w:pStyle w:val="TableParagraph"/>
              <w:ind w:left="48" w:right="11"/>
              <w:jc w:val="center"/>
              <w:rPr>
                <w:sz w:val="14"/>
              </w:rPr>
            </w:pPr>
            <w:r>
              <w:rPr>
                <w:color w:val="231F20"/>
                <w:sz w:val="14"/>
              </w:rPr>
              <w:t>12.0</w:t>
            </w:r>
          </w:p>
        </w:tc>
        <w:tc>
          <w:tcPr>
            <w:tcW w:w="620" w:type="dxa"/>
          </w:tcPr>
          <w:p>
            <w:pPr>
              <w:pStyle w:val="TableParagraph"/>
              <w:ind w:left="44" w:right="12"/>
              <w:jc w:val="center"/>
              <w:rPr>
                <w:sz w:val="14"/>
              </w:rPr>
            </w:pPr>
            <w:r>
              <w:rPr>
                <w:color w:val="231F20"/>
                <w:sz w:val="14"/>
              </w:rPr>
              <w:t>11.2</w:t>
            </w:r>
          </w:p>
        </w:tc>
        <w:tc>
          <w:tcPr>
            <w:tcW w:w="643" w:type="dxa"/>
          </w:tcPr>
          <w:p>
            <w:pPr>
              <w:pStyle w:val="TableParagraph"/>
              <w:ind w:left="45" w:right="35"/>
              <w:jc w:val="center"/>
              <w:rPr>
                <w:sz w:val="14"/>
              </w:rPr>
            </w:pPr>
            <w:r>
              <w:rPr>
                <w:color w:val="231F20"/>
                <w:sz w:val="14"/>
              </w:rPr>
              <w:t>24.5</w:t>
            </w:r>
          </w:p>
        </w:tc>
      </w:tr>
      <w:tr>
        <w:trPr>
          <w:trHeight w:val="185" w:hRule="exact"/>
        </w:trPr>
        <w:tc>
          <w:tcPr>
            <w:tcW w:w="2615" w:type="dxa"/>
          </w:tcPr>
          <w:p>
            <w:pPr>
              <w:pStyle w:val="TableParagraph"/>
              <w:ind w:left="145"/>
              <w:jc w:val="left"/>
              <w:rPr>
                <w:sz w:val="14"/>
              </w:rPr>
            </w:pPr>
            <w:r>
              <w:rPr>
                <w:color w:val="231F20"/>
                <w:sz w:val="14"/>
              </w:rPr>
              <w:t>Migrantes otras regiones</w:t>
            </w:r>
          </w:p>
        </w:tc>
        <w:tc>
          <w:tcPr>
            <w:tcW w:w="668" w:type="dxa"/>
          </w:tcPr>
          <w:p>
            <w:pPr>
              <w:pStyle w:val="TableParagraph"/>
              <w:ind w:right="115"/>
              <w:rPr>
                <w:sz w:val="14"/>
              </w:rPr>
            </w:pPr>
            <w:r>
              <w:rPr>
                <w:color w:val="231F20"/>
                <w:w w:val="95"/>
                <w:sz w:val="14"/>
              </w:rPr>
              <w:t>6,301</w:t>
            </w:r>
          </w:p>
        </w:tc>
        <w:tc>
          <w:tcPr>
            <w:tcW w:w="700" w:type="dxa"/>
          </w:tcPr>
          <w:p>
            <w:pPr>
              <w:pStyle w:val="TableParagraph"/>
              <w:ind w:right="115"/>
              <w:rPr>
                <w:sz w:val="14"/>
              </w:rPr>
            </w:pPr>
            <w:r>
              <w:rPr>
                <w:color w:val="231F20"/>
                <w:w w:val="95"/>
                <w:sz w:val="14"/>
              </w:rPr>
              <w:t>6,919</w:t>
            </w:r>
          </w:p>
        </w:tc>
        <w:tc>
          <w:tcPr>
            <w:tcW w:w="650" w:type="dxa"/>
          </w:tcPr>
          <w:p>
            <w:pPr>
              <w:pStyle w:val="TableParagraph"/>
              <w:ind w:right="65"/>
              <w:rPr>
                <w:sz w:val="14"/>
              </w:rPr>
            </w:pPr>
            <w:r>
              <w:rPr>
                <w:color w:val="231F20"/>
                <w:w w:val="95"/>
                <w:sz w:val="14"/>
              </w:rPr>
              <w:t>7,628</w:t>
            </w:r>
          </w:p>
        </w:tc>
        <w:tc>
          <w:tcPr>
            <w:tcW w:w="624" w:type="dxa"/>
          </w:tcPr>
          <w:p>
            <w:pPr>
              <w:pStyle w:val="TableParagraph"/>
              <w:ind w:left="153" w:right="44"/>
              <w:jc w:val="center"/>
              <w:rPr>
                <w:sz w:val="14"/>
              </w:rPr>
            </w:pPr>
            <w:r>
              <w:rPr>
                <w:color w:val="231F20"/>
                <w:sz w:val="14"/>
              </w:rPr>
              <w:t>9.8</w:t>
            </w:r>
          </w:p>
        </w:tc>
        <w:tc>
          <w:tcPr>
            <w:tcW w:w="620" w:type="dxa"/>
          </w:tcPr>
          <w:p>
            <w:pPr>
              <w:pStyle w:val="TableParagraph"/>
              <w:ind w:left="44" w:right="12"/>
              <w:jc w:val="center"/>
              <w:rPr>
                <w:sz w:val="14"/>
              </w:rPr>
            </w:pPr>
            <w:r>
              <w:rPr>
                <w:color w:val="231F20"/>
                <w:sz w:val="14"/>
              </w:rPr>
              <w:t>10.3</w:t>
            </w:r>
          </w:p>
        </w:tc>
        <w:tc>
          <w:tcPr>
            <w:tcW w:w="643" w:type="dxa"/>
          </w:tcPr>
          <w:p>
            <w:pPr>
              <w:pStyle w:val="TableParagraph"/>
              <w:ind w:left="45" w:right="35"/>
              <w:jc w:val="center"/>
              <w:rPr>
                <w:sz w:val="14"/>
              </w:rPr>
            </w:pPr>
            <w:r>
              <w:rPr>
                <w:color w:val="231F20"/>
                <w:sz w:val="14"/>
              </w:rPr>
              <w:t>21.1</w:t>
            </w:r>
          </w:p>
        </w:tc>
      </w:tr>
      <w:tr>
        <w:trPr>
          <w:trHeight w:val="185" w:hRule="exact"/>
        </w:trPr>
        <w:tc>
          <w:tcPr>
            <w:tcW w:w="2615" w:type="dxa"/>
          </w:tcPr>
          <w:p>
            <w:pPr>
              <w:pStyle w:val="TableParagraph"/>
              <w:ind w:left="245"/>
              <w:jc w:val="left"/>
              <w:rPr>
                <w:sz w:val="14"/>
              </w:rPr>
            </w:pPr>
            <w:r>
              <w:rPr>
                <w:color w:val="231F20"/>
                <w:w w:val="105"/>
                <w:sz w:val="14"/>
              </w:rPr>
              <w:t>Europa, Canadá y Oceanía</w:t>
            </w:r>
          </w:p>
        </w:tc>
        <w:tc>
          <w:tcPr>
            <w:tcW w:w="668" w:type="dxa"/>
          </w:tcPr>
          <w:p>
            <w:pPr>
              <w:pStyle w:val="TableParagraph"/>
              <w:ind w:right="115"/>
              <w:rPr>
                <w:sz w:val="14"/>
              </w:rPr>
            </w:pPr>
            <w:r>
              <w:rPr>
                <w:color w:val="231F20"/>
                <w:w w:val="95"/>
                <w:sz w:val="14"/>
              </w:rPr>
              <w:t>1,878</w:t>
            </w:r>
          </w:p>
        </w:tc>
        <w:tc>
          <w:tcPr>
            <w:tcW w:w="700" w:type="dxa"/>
          </w:tcPr>
          <w:p>
            <w:pPr>
              <w:pStyle w:val="TableParagraph"/>
              <w:ind w:right="115"/>
              <w:rPr>
                <w:sz w:val="14"/>
              </w:rPr>
            </w:pPr>
            <w:r>
              <w:rPr>
                <w:color w:val="231F20"/>
                <w:w w:val="95"/>
                <w:sz w:val="14"/>
              </w:rPr>
              <w:t>1,869</w:t>
            </w:r>
          </w:p>
        </w:tc>
        <w:tc>
          <w:tcPr>
            <w:tcW w:w="650" w:type="dxa"/>
          </w:tcPr>
          <w:p>
            <w:pPr>
              <w:pStyle w:val="TableParagraph"/>
              <w:ind w:right="65"/>
              <w:rPr>
                <w:sz w:val="14"/>
              </w:rPr>
            </w:pPr>
            <w:r>
              <w:rPr>
                <w:color w:val="231F20"/>
                <w:w w:val="95"/>
                <w:sz w:val="14"/>
              </w:rPr>
              <w:t>2,092</w:t>
            </w:r>
          </w:p>
        </w:tc>
        <w:tc>
          <w:tcPr>
            <w:tcW w:w="624" w:type="dxa"/>
          </w:tcPr>
          <w:p>
            <w:pPr>
              <w:pStyle w:val="TableParagraph"/>
              <w:ind w:left="110" w:right="44"/>
              <w:jc w:val="center"/>
              <w:rPr>
                <w:sz w:val="14"/>
              </w:rPr>
            </w:pPr>
            <w:r>
              <w:rPr>
                <w:color w:val="231F20"/>
                <w:sz w:val="14"/>
              </w:rPr>
              <w:t>-0.5</w:t>
            </w:r>
          </w:p>
        </w:tc>
        <w:tc>
          <w:tcPr>
            <w:tcW w:w="620" w:type="dxa"/>
          </w:tcPr>
          <w:p>
            <w:pPr>
              <w:pStyle w:val="TableParagraph"/>
              <w:ind w:left="44" w:right="11"/>
              <w:jc w:val="center"/>
              <w:rPr>
                <w:sz w:val="14"/>
              </w:rPr>
            </w:pPr>
            <w:r>
              <w:rPr>
                <w:color w:val="231F20"/>
                <w:sz w:val="14"/>
              </w:rPr>
              <w:t>11.9</w:t>
            </w:r>
          </w:p>
        </w:tc>
        <w:tc>
          <w:tcPr>
            <w:tcW w:w="643" w:type="dxa"/>
          </w:tcPr>
          <w:p>
            <w:pPr>
              <w:pStyle w:val="TableParagraph"/>
              <w:ind w:left="45" w:right="35"/>
              <w:jc w:val="center"/>
              <w:rPr>
                <w:sz w:val="14"/>
              </w:rPr>
            </w:pPr>
            <w:r>
              <w:rPr>
                <w:color w:val="231F20"/>
                <w:sz w:val="14"/>
              </w:rPr>
              <w:t>11.4</w:t>
            </w:r>
          </w:p>
        </w:tc>
      </w:tr>
      <w:tr>
        <w:trPr>
          <w:trHeight w:val="185" w:hRule="exact"/>
        </w:trPr>
        <w:tc>
          <w:tcPr>
            <w:tcW w:w="2615" w:type="dxa"/>
          </w:tcPr>
          <w:p>
            <w:pPr>
              <w:pStyle w:val="TableParagraph"/>
              <w:ind w:left="245"/>
              <w:jc w:val="left"/>
              <w:rPr>
                <w:sz w:val="14"/>
              </w:rPr>
            </w:pPr>
            <w:r>
              <w:rPr>
                <w:color w:val="231F20"/>
                <w:sz w:val="14"/>
              </w:rPr>
              <w:t>Asia</w:t>
            </w:r>
          </w:p>
        </w:tc>
        <w:tc>
          <w:tcPr>
            <w:tcW w:w="668" w:type="dxa"/>
          </w:tcPr>
          <w:p>
            <w:pPr>
              <w:pStyle w:val="TableParagraph"/>
              <w:ind w:right="115"/>
              <w:rPr>
                <w:sz w:val="14"/>
              </w:rPr>
            </w:pPr>
            <w:r>
              <w:rPr>
                <w:color w:val="231F20"/>
                <w:w w:val="95"/>
                <w:sz w:val="14"/>
              </w:rPr>
              <w:t>3,999</w:t>
            </w:r>
          </w:p>
        </w:tc>
        <w:tc>
          <w:tcPr>
            <w:tcW w:w="700" w:type="dxa"/>
          </w:tcPr>
          <w:p>
            <w:pPr>
              <w:pStyle w:val="TableParagraph"/>
              <w:ind w:right="115"/>
              <w:rPr>
                <w:sz w:val="14"/>
              </w:rPr>
            </w:pPr>
            <w:r>
              <w:rPr>
                <w:color w:val="231F20"/>
                <w:w w:val="95"/>
                <w:sz w:val="14"/>
              </w:rPr>
              <w:t>4,604</w:t>
            </w:r>
          </w:p>
        </w:tc>
        <w:tc>
          <w:tcPr>
            <w:tcW w:w="650" w:type="dxa"/>
          </w:tcPr>
          <w:p>
            <w:pPr>
              <w:pStyle w:val="TableParagraph"/>
              <w:ind w:right="65"/>
              <w:rPr>
                <w:sz w:val="14"/>
              </w:rPr>
            </w:pPr>
            <w:r>
              <w:rPr>
                <w:color w:val="231F20"/>
                <w:w w:val="95"/>
                <w:sz w:val="14"/>
              </w:rPr>
              <w:t>4,939</w:t>
            </w:r>
          </w:p>
        </w:tc>
        <w:tc>
          <w:tcPr>
            <w:tcW w:w="624" w:type="dxa"/>
          </w:tcPr>
          <w:p>
            <w:pPr>
              <w:pStyle w:val="TableParagraph"/>
              <w:ind w:left="48" w:right="11"/>
              <w:jc w:val="center"/>
              <w:rPr>
                <w:sz w:val="14"/>
              </w:rPr>
            </w:pPr>
            <w:r>
              <w:rPr>
                <w:color w:val="231F20"/>
                <w:sz w:val="14"/>
              </w:rPr>
              <w:t>15.1</w:t>
            </w:r>
          </w:p>
        </w:tc>
        <w:tc>
          <w:tcPr>
            <w:tcW w:w="620" w:type="dxa"/>
          </w:tcPr>
          <w:p>
            <w:pPr>
              <w:pStyle w:val="TableParagraph"/>
              <w:ind w:left="149" w:right="44"/>
              <w:jc w:val="center"/>
              <w:rPr>
                <w:sz w:val="14"/>
              </w:rPr>
            </w:pPr>
            <w:r>
              <w:rPr>
                <w:color w:val="231F20"/>
                <w:sz w:val="14"/>
              </w:rPr>
              <w:t>7.3</w:t>
            </w:r>
          </w:p>
        </w:tc>
        <w:tc>
          <w:tcPr>
            <w:tcW w:w="643" w:type="dxa"/>
          </w:tcPr>
          <w:p>
            <w:pPr>
              <w:pStyle w:val="TableParagraph"/>
              <w:ind w:left="45" w:right="35"/>
              <w:jc w:val="center"/>
              <w:rPr>
                <w:sz w:val="14"/>
              </w:rPr>
            </w:pPr>
            <w:r>
              <w:rPr>
                <w:color w:val="231F20"/>
                <w:sz w:val="14"/>
              </w:rPr>
              <w:t>23.5</w:t>
            </w:r>
          </w:p>
        </w:tc>
      </w:tr>
      <w:tr>
        <w:trPr>
          <w:trHeight w:val="176" w:hRule="exact"/>
        </w:trPr>
        <w:tc>
          <w:tcPr>
            <w:tcW w:w="2615" w:type="dxa"/>
            <w:tcBorders>
              <w:bottom w:val="single" w:sz="2" w:space="0" w:color="231F20"/>
            </w:tcBorders>
          </w:tcPr>
          <w:p>
            <w:pPr>
              <w:pStyle w:val="TableParagraph"/>
              <w:ind w:left="245"/>
              <w:jc w:val="left"/>
              <w:rPr>
                <w:sz w:val="14"/>
              </w:rPr>
            </w:pPr>
            <w:r>
              <w:rPr>
                <w:color w:val="231F20"/>
                <w:sz w:val="14"/>
              </w:rPr>
              <w:t>África</w:t>
            </w:r>
          </w:p>
        </w:tc>
        <w:tc>
          <w:tcPr>
            <w:tcW w:w="668" w:type="dxa"/>
            <w:tcBorders>
              <w:bottom w:val="single" w:sz="2" w:space="0" w:color="231F20"/>
            </w:tcBorders>
          </w:tcPr>
          <w:p>
            <w:pPr>
              <w:pStyle w:val="TableParagraph"/>
              <w:ind w:right="115"/>
              <w:rPr>
                <w:sz w:val="14"/>
              </w:rPr>
            </w:pPr>
            <w:r>
              <w:rPr>
                <w:color w:val="231F20"/>
                <w:sz w:val="14"/>
              </w:rPr>
              <w:t>424</w:t>
            </w:r>
          </w:p>
        </w:tc>
        <w:tc>
          <w:tcPr>
            <w:tcW w:w="700" w:type="dxa"/>
            <w:tcBorders>
              <w:bottom w:val="single" w:sz="2" w:space="0" w:color="231F20"/>
            </w:tcBorders>
          </w:tcPr>
          <w:p>
            <w:pPr>
              <w:pStyle w:val="TableParagraph"/>
              <w:ind w:right="115"/>
              <w:rPr>
                <w:sz w:val="14"/>
              </w:rPr>
            </w:pPr>
            <w:r>
              <w:rPr>
                <w:color w:val="231F20"/>
                <w:sz w:val="14"/>
              </w:rPr>
              <w:t>446</w:t>
            </w:r>
          </w:p>
        </w:tc>
        <w:tc>
          <w:tcPr>
            <w:tcW w:w="650" w:type="dxa"/>
            <w:tcBorders>
              <w:bottom w:val="single" w:sz="2" w:space="0" w:color="231F20"/>
            </w:tcBorders>
          </w:tcPr>
          <w:p>
            <w:pPr>
              <w:pStyle w:val="TableParagraph"/>
              <w:ind w:right="65"/>
              <w:rPr>
                <w:sz w:val="14"/>
              </w:rPr>
            </w:pPr>
            <w:r>
              <w:rPr>
                <w:color w:val="231F20"/>
                <w:sz w:val="14"/>
              </w:rPr>
              <w:t>598</w:t>
            </w:r>
          </w:p>
        </w:tc>
        <w:tc>
          <w:tcPr>
            <w:tcW w:w="624" w:type="dxa"/>
            <w:tcBorders>
              <w:bottom w:val="single" w:sz="2" w:space="0" w:color="231F20"/>
            </w:tcBorders>
          </w:tcPr>
          <w:p>
            <w:pPr>
              <w:pStyle w:val="TableParagraph"/>
              <w:ind w:left="153" w:right="44"/>
              <w:jc w:val="center"/>
              <w:rPr>
                <w:sz w:val="14"/>
              </w:rPr>
            </w:pPr>
            <w:r>
              <w:rPr>
                <w:color w:val="231F20"/>
                <w:sz w:val="14"/>
              </w:rPr>
              <w:t>5.1</w:t>
            </w:r>
          </w:p>
        </w:tc>
        <w:tc>
          <w:tcPr>
            <w:tcW w:w="620" w:type="dxa"/>
            <w:tcBorders>
              <w:bottom w:val="single" w:sz="2" w:space="0" w:color="231F20"/>
            </w:tcBorders>
          </w:tcPr>
          <w:p>
            <w:pPr>
              <w:pStyle w:val="TableParagraph"/>
              <w:ind w:left="44" w:right="11"/>
              <w:jc w:val="center"/>
              <w:rPr>
                <w:sz w:val="14"/>
              </w:rPr>
            </w:pPr>
            <w:r>
              <w:rPr>
                <w:color w:val="231F20"/>
                <w:sz w:val="14"/>
              </w:rPr>
              <w:t>34.0</w:t>
            </w:r>
          </w:p>
        </w:tc>
        <w:tc>
          <w:tcPr>
            <w:tcW w:w="643" w:type="dxa"/>
            <w:tcBorders>
              <w:bottom w:val="single" w:sz="2" w:space="0" w:color="231F20"/>
            </w:tcBorders>
          </w:tcPr>
          <w:p>
            <w:pPr>
              <w:pStyle w:val="TableParagraph"/>
              <w:ind w:left="45" w:right="34"/>
              <w:jc w:val="center"/>
              <w:rPr>
                <w:sz w:val="14"/>
              </w:rPr>
            </w:pPr>
            <w:r>
              <w:rPr>
                <w:color w:val="231F20"/>
                <w:sz w:val="14"/>
              </w:rPr>
              <w:t>40.9</w:t>
            </w:r>
          </w:p>
        </w:tc>
      </w:tr>
    </w:tbl>
    <w:p>
      <w:pPr>
        <w:spacing w:before="44"/>
        <w:ind w:left="2105" w:right="0" w:firstLine="0"/>
        <w:jc w:val="left"/>
        <w:rPr>
          <w:rFonts w:ascii="Calibri" w:hAnsi="Calibri"/>
          <w:sz w:val="14"/>
        </w:rPr>
      </w:pP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10"/>
        </w:rPr>
        <w:t>ipums</w:t>
      </w:r>
      <w:r>
        <w:rPr>
          <w:rFonts w:ascii="Calibri" w:hAnsi="Calibri"/>
          <w:color w:val="231F20"/>
          <w:w w:val="95"/>
          <w:sz w:val="14"/>
        </w:rPr>
        <w:t>, Minesota Population Center.</w:t>
      </w:r>
    </w:p>
    <w:p>
      <w:pPr>
        <w:spacing w:after="0"/>
        <w:jc w:val="left"/>
        <w:rPr>
          <w:rFonts w:ascii="Calibri" w:hAnsi="Calibri"/>
          <w:sz w:val="14"/>
        </w:rPr>
        <w:sectPr>
          <w:footerReference w:type="default" r:id="rId97"/>
          <w:pgSz w:w="10480" w:h="13880"/>
          <w:pgMar w:footer="222" w:header="0" w:top="420" w:bottom="420" w:left="0" w:right="0"/>
          <w:pgNumType w:start="34"/>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2"/>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35</w:t>
      </w:r>
    </w:p>
    <w:p>
      <w:pPr>
        <w:pStyle w:val="BodyText"/>
        <w:rPr>
          <w:rFonts w:ascii="Calibri"/>
          <w:sz w:val="18"/>
        </w:rPr>
      </w:pPr>
    </w:p>
    <w:p>
      <w:pPr>
        <w:pStyle w:val="BodyText"/>
        <w:rPr>
          <w:rFonts w:ascii="Calibri"/>
          <w:sz w:val="18"/>
        </w:rPr>
      </w:pPr>
    </w:p>
    <w:p>
      <w:pPr>
        <w:spacing w:line="264" w:lineRule="exact" w:before="140"/>
        <w:ind w:left="1840" w:right="0" w:firstLine="0"/>
        <w:jc w:val="left"/>
        <w:rPr>
          <w:rFonts w:ascii="Calibri" w:hAnsi="Calibri"/>
          <w:b/>
          <w:sz w:val="22"/>
        </w:rPr>
      </w:pPr>
      <w:r>
        <w:rPr>
          <w:rFonts w:ascii="Calibri" w:hAnsi="Calibri"/>
          <w:b/>
          <w:color w:val="231F20"/>
          <w:w w:val="85"/>
          <w:sz w:val="22"/>
        </w:rPr>
        <w:t>Gráfica 2.</w:t>
      </w:r>
    </w:p>
    <w:p>
      <w:pPr>
        <w:spacing w:line="260" w:lineRule="exact" w:before="0"/>
        <w:ind w:left="1840" w:right="0" w:firstLine="0"/>
        <w:jc w:val="left"/>
        <w:rPr>
          <w:rFonts w:ascii="Calibri" w:hAnsi="Calibri"/>
          <w:b/>
          <w:sz w:val="22"/>
        </w:rPr>
      </w:pPr>
      <w:r>
        <w:rPr>
          <w:rFonts w:ascii="Calibri" w:hAnsi="Calibri"/>
          <w:b/>
          <w:color w:val="231F20"/>
          <w:w w:val="85"/>
          <w:sz w:val="22"/>
        </w:rPr>
        <w:t>Crecimiento anual de la población migrante</w:t>
      </w:r>
    </w:p>
    <w:p>
      <w:pPr>
        <w:spacing w:line="260" w:lineRule="exact" w:before="0"/>
        <w:ind w:left="1840" w:right="0" w:firstLine="0"/>
        <w:jc w:val="left"/>
        <w:rPr>
          <w:rFonts w:ascii="Calibri" w:hAnsi="Calibri"/>
          <w:b/>
          <w:sz w:val="22"/>
        </w:rPr>
      </w:pPr>
      <w:r>
        <w:rPr>
          <w:rFonts w:ascii="Calibri" w:hAnsi="Calibri"/>
          <w:b/>
          <w:color w:val="231F20"/>
          <w:w w:val="85"/>
          <w:sz w:val="22"/>
        </w:rPr>
        <w:t>en Estados Unidos según posesión de título universitario, 2006-2012</w:t>
      </w:r>
    </w:p>
    <w:p>
      <w:pPr>
        <w:spacing w:line="264" w:lineRule="exact" w:before="0"/>
        <w:ind w:left="1840" w:right="0" w:firstLine="0"/>
        <w:jc w:val="left"/>
        <w:rPr>
          <w:rFonts w:ascii="Calibri"/>
          <w:sz w:val="22"/>
        </w:rPr>
      </w:pPr>
      <w:r>
        <w:rPr>
          <w:rFonts w:ascii="Calibri"/>
          <w:color w:val="231F20"/>
          <w:w w:val="75"/>
          <w:sz w:val="22"/>
        </w:rPr>
        <w:t>(Crecimiento porcentual anual)</w:t>
      </w:r>
    </w:p>
    <w:p>
      <w:pPr>
        <w:pStyle w:val="BodyText"/>
        <w:rPr>
          <w:rFonts w:ascii="Calibri"/>
          <w:sz w:val="20"/>
        </w:rPr>
      </w:pPr>
    </w:p>
    <w:p>
      <w:pPr>
        <w:pStyle w:val="BodyText"/>
        <w:rPr>
          <w:rFonts w:ascii="Calibri"/>
          <w:sz w:val="18"/>
        </w:rPr>
      </w:pPr>
    </w:p>
    <w:p>
      <w:pPr>
        <w:spacing w:before="0"/>
        <w:ind w:left="1875" w:right="0" w:firstLine="0"/>
        <w:jc w:val="left"/>
        <w:rPr>
          <w:rFonts w:ascii="Arial"/>
          <w:sz w:val="16"/>
        </w:rPr>
      </w:pPr>
      <w:r>
        <w:rPr/>
        <w:pict>
          <v:group style="position:absolute;margin-left:116.927597pt;margin-top:-6.604375pt;width:300.25pt;height:141.6pt;mso-position-horizontal-relative:page;mso-position-vertical-relative:paragraph;z-index:2944" coordorigin="2339,-132" coordsize="6005,2832">
            <v:shape style="position:absolute;left:-60;top:7247;width:5997;height:2824" coordorigin="-60,7247" coordsize="5997,2824" path="m2403,2695l8339,2695m2403,1827l8339,1827m2403,1392l8339,1392m2403,958l8339,958m2403,524l8339,524m2403,90l8339,90m2403,2695l2403,-128m2343,2695l2403,2695m2343,2261l2403,2261m2343,1827l2403,1827m2343,1392l2403,1392m2343,958l2403,958m2343,524l2403,524m2343,90l2403,90m2403,2261l8339,2261m2403,2261l2403,2321m3392,2261l3392,2321m4381,2261l4381,2321m5371,2261l5371,2321m6361,2261l6361,2321m7350,2261l7350,2321m8339,2261l8339,2321e" filled="false" stroked="true" strokeweight=".369pt" strokecolor="#58595b">
              <v:path arrowok="t"/>
            </v:shape>
            <v:shape style="position:absolute;left:2898;top:1190;width:4947;height:1297" coordorigin="2898,1190" coordsize="4947,1297" path="m2898,1190l3887,2487,4876,2281,5865,1466,6855,1742,7845,1893e" filled="false" stroked="true" strokeweight="2.030000pt" strokecolor="#48484a">
              <v:path arrowok="t"/>
              <v:stroke dashstyle="longDash"/>
            </v:shape>
            <v:shape style="position:absolute;left:2898;top:511;width:4947;height:1904" coordorigin="2898,511" coordsize="4947,1904" path="m2898,1500l3887,1205,4876,2083,5865,2094,6855,2414,7845,511e" filled="false" stroked="true" strokeweight="2.030000pt" strokecolor="#48484a">
              <v:path arrowok="t"/>
            </v:shape>
            <v:shape style="position:absolute;left:2898;top:1227;width:4947;height:969" coordorigin="2898,1227" coordsize="4947,969" path="m2898,1329l3887,1889,4876,2030,5865,2195,6855,1284,7845,1227e" filled="false" stroked="true" strokeweight="2.030000pt" strokecolor="#c3c5c7">
              <v:path arrowok="t"/>
              <v:stroke dashstyle="longDash"/>
            </v:shape>
            <v:shape style="position:absolute;left:2898;top:-64;width:4947;height:2708" coordorigin="2898,-64" coordsize="4947,2708" path="m2898,726l3887,1954,4876,1980,5865,981,6855,2644,7845,-64e" filled="false" stroked="true" strokeweight="2.030000pt" strokecolor="#c3c5c7">
              <v:path arrowok="t"/>
            </v:shape>
            <v:shape style="position:absolute;left:2662;top:2433;width:418;height:165" type="#_x0000_t202" filled="false" stroked="false">
              <v:textbox inset="0,0,0,0">
                <w:txbxContent>
                  <w:p>
                    <w:pPr>
                      <w:spacing w:line="161" w:lineRule="exact" w:before="0"/>
                      <w:ind w:left="0" w:right="-12" w:firstLine="0"/>
                      <w:jc w:val="left"/>
                      <w:rPr>
                        <w:rFonts w:ascii="Arial"/>
                        <w:sz w:val="16"/>
                      </w:rPr>
                    </w:pPr>
                    <w:r>
                      <w:rPr>
                        <w:rFonts w:ascii="Arial"/>
                        <w:color w:val="231F20"/>
                        <w:sz w:val="16"/>
                      </w:rPr>
                      <w:t>06-07</w:t>
                    </w:r>
                  </w:p>
                </w:txbxContent>
              </v:textbox>
              <w10:wrap type="none"/>
            </v:shape>
            <v:shape style="position:absolute;left:3652;top:2433;width:418;height:165" type="#_x0000_t202" filled="false" stroked="false">
              <v:textbox inset="0,0,0,0">
                <w:txbxContent>
                  <w:p>
                    <w:pPr>
                      <w:spacing w:line="161" w:lineRule="exact" w:before="0"/>
                      <w:ind w:left="0" w:right="-12" w:firstLine="0"/>
                      <w:jc w:val="left"/>
                      <w:rPr>
                        <w:rFonts w:ascii="Arial"/>
                        <w:sz w:val="16"/>
                      </w:rPr>
                    </w:pPr>
                    <w:r>
                      <w:rPr>
                        <w:rFonts w:ascii="Arial"/>
                        <w:color w:val="231F20"/>
                        <w:sz w:val="16"/>
                      </w:rPr>
                      <w:t>07-08</w:t>
                    </w:r>
                  </w:p>
                </w:txbxContent>
              </v:textbox>
              <w10:wrap type="none"/>
            </v:shape>
            <v:shape style="position:absolute;left:4641;top:2433;width:418;height:165" type="#_x0000_t202" filled="false" stroked="false">
              <v:textbox inset="0,0,0,0">
                <w:txbxContent>
                  <w:p>
                    <w:pPr>
                      <w:spacing w:line="161" w:lineRule="exact" w:before="0"/>
                      <w:ind w:left="0" w:right="-12" w:firstLine="0"/>
                      <w:jc w:val="left"/>
                      <w:rPr>
                        <w:rFonts w:ascii="Arial"/>
                        <w:sz w:val="16"/>
                      </w:rPr>
                    </w:pPr>
                    <w:r>
                      <w:rPr>
                        <w:rFonts w:ascii="Arial"/>
                        <w:color w:val="231F20"/>
                        <w:sz w:val="16"/>
                      </w:rPr>
                      <w:t>08-09</w:t>
                    </w:r>
                  </w:p>
                </w:txbxContent>
              </v:textbox>
              <w10:wrap type="none"/>
            </v:shape>
            <v:shape style="position:absolute;left:5630;top:2433;width:418;height:165" type="#_x0000_t202" filled="false" stroked="false">
              <v:textbox inset="0,0,0,0">
                <w:txbxContent>
                  <w:p>
                    <w:pPr>
                      <w:spacing w:line="161" w:lineRule="exact" w:before="0"/>
                      <w:ind w:left="0" w:right="-12" w:firstLine="0"/>
                      <w:jc w:val="left"/>
                      <w:rPr>
                        <w:rFonts w:ascii="Arial"/>
                        <w:sz w:val="16"/>
                      </w:rPr>
                    </w:pPr>
                    <w:r>
                      <w:rPr>
                        <w:rFonts w:ascii="Arial"/>
                        <w:color w:val="231F20"/>
                        <w:sz w:val="16"/>
                      </w:rPr>
                      <w:t>09-10</w:t>
                    </w:r>
                  </w:p>
                </w:txbxContent>
              </v:textbox>
              <w10:wrap type="none"/>
            </v:shape>
            <v:shape style="position:absolute;left:6620;top:2433;width:418;height:165" type="#_x0000_t202" filled="false" stroked="false">
              <v:textbox inset="0,0,0,0">
                <w:txbxContent>
                  <w:p>
                    <w:pPr>
                      <w:spacing w:line="161" w:lineRule="exact" w:before="0"/>
                      <w:ind w:left="0" w:right="-12" w:firstLine="0"/>
                      <w:jc w:val="left"/>
                      <w:rPr>
                        <w:rFonts w:ascii="Arial"/>
                        <w:sz w:val="16"/>
                      </w:rPr>
                    </w:pPr>
                    <w:r>
                      <w:rPr>
                        <w:rFonts w:ascii="Arial"/>
                        <w:color w:val="231F20"/>
                        <w:sz w:val="16"/>
                      </w:rPr>
                      <w:t>10-11</w:t>
                    </w:r>
                  </w:p>
                </w:txbxContent>
              </v:textbox>
              <w10:wrap type="none"/>
            </v:shape>
            <v:shape style="position:absolute;left:7609;top:2433;width:418;height:165" type="#_x0000_t202" filled="false" stroked="false">
              <v:textbox inset="0,0,0,0">
                <w:txbxContent>
                  <w:p>
                    <w:pPr>
                      <w:spacing w:line="161" w:lineRule="exact" w:before="0"/>
                      <w:ind w:left="0" w:right="-12" w:firstLine="0"/>
                      <w:jc w:val="left"/>
                      <w:rPr>
                        <w:rFonts w:ascii="Arial"/>
                        <w:sz w:val="16"/>
                      </w:rPr>
                    </w:pPr>
                    <w:r>
                      <w:rPr>
                        <w:rFonts w:ascii="Arial"/>
                        <w:color w:val="231F20"/>
                        <w:sz w:val="16"/>
                      </w:rPr>
                      <w:t>11-12</w:t>
                    </w:r>
                  </w:p>
                </w:txbxContent>
              </v:textbox>
              <w10:wrap type="none"/>
            </v:shape>
            <w10:wrap type="none"/>
          </v:group>
        </w:pict>
      </w:r>
      <w:r>
        <w:rPr>
          <w:rFonts w:ascii="Arial"/>
          <w:color w:val="231F20"/>
          <w:sz w:val="16"/>
        </w:rPr>
        <w:t>10.0</w:t>
      </w:r>
    </w:p>
    <w:p>
      <w:pPr>
        <w:pStyle w:val="BodyText"/>
        <w:rPr>
          <w:rFonts w:ascii="Arial"/>
          <w:sz w:val="15"/>
        </w:rPr>
      </w:pPr>
    </w:p>
    <w:p>
      <w:pPr>
        <w:spacing w:before="78"/>
        <w:ind w:left="1977" w:right="0" w:firstLine="0"/>
        <w:jc w:val="left"/>
        <w:rPr>
          <w:rFonts w:ascii="Arial"/>
          <w:sz w:val="16"/>
        </w:rPr>
      </w:pPr>
      <w:r>
        <w:rPr>
          <w:rFonts w:ascii="Arial"/>
          <w:color w:val="231F20"/>
          <w:sz w:val="16"/>
        </w:rPr>
        <w:t>8.0</w:t>
      </w:r>
    </w:p>
    <w:p>
      <w:pPr>
        <w:pStyle w:val="BodyText"/>
        <w:rPr>
          <w:rFonts w:ascii="Arial"/>
          <w:sz w:val="15"/>
        </w:rPr>
      </w:pPr>
    </w:p>
    <w:p>
      <w:pPr>
        <w:spacing w:before="78"/>
        <w:ind w:left="1977" w:right="0" w:firstLine="0"/>
        <w:jc w:val="left"/>
        <w:rPr>
          <w:rFonts w:ascii="Arial"/>
          <w:sz w:val="16"/>
        </w:rPr>
      </w:pPr>
      <w:r>
        <w:rPr>
          <w:rFonts w:ascii="Arial"/>
          <w:color w:val="231F20"/>
          <w:sz w:val="16"/>
        </w:rPr>
        <w:t>6.0</w:t>
      </w:r>
    </w:p>
    <w:p>
      <w:pPr>
        <w:pStyle w:val="BodyText"/>
        <w:rPr>
          <w:rFonts w:ascii="Arial"/>
          <w:sz w:val="15"/>
        </w:rPr>
      </w:pPr>
    </w:p>
    <w:p>
      <w:pPr>
        <w:spacing w:before="78"/>
        <w:ind w:left="1977" w:right="0" w:firstLine="0"/>
        <w:jc w:val="left"/>
        <w:rPr>
          <w:rFonts w:ascii="Arial"/>
          <w:sz w:val="16"/>
        </w:rPr>
      </w:pPr>
      <w:r>
        <w:rPr>
          <w:rFonts w:ascii="Arial"/>
          <w:color w:val="231F20"/>
          <w:sz w:val="16"/>
        </w:rPr>
        <w:t>4.0</w:t>
      </w:r>
    </w:p>
    <w:p>
      <w:pPr>
        <w:pStyle w:val="BodyText"/>
        <w:rPr>
          <w:rFonts w:ascii="Arial"/>
          <w:sz w:val="15"/>
        </w:rPr>
      </w:pPr>
    </w:p>
    <w:p>
      <w:pPr>
        <w:spacing w:before="78"/>
        <w:ind w:left="1977" w:right="0" w:firstLine="0"/>
        <w:jc w:val="left"/>
        <w:rPr>
          <w:rFonts w:ascii="Arial"/>
          <w:sz w:val="16"/>
        </w:rPr>
      </w:pPr>
      <w:r>
        <w:rPr>
          <w:rFonts w:ascii="Arial"/>
          <w:color w:val="231F20"/>
          <w:sz w:val="16"/>
        </w:rPr>
        <w:t>2.0</w:t>
      </w:r>
    </w:p>
    <w:p>
      <w:pPr>
        <w:pStyle w:val="BodyText"/>
        <w:rPr>
          <w:rFonts w:ascii="Arial"/>
          <w:sz w:val="15"/>
        </w:rPr>
      </w:pPr>
    </w:p>
    <w:p>
      <w:pPr>
        <w:spacing w:before="78"/>
        <w:ind w:left="1977" w:right="0" w:firstLine="0"/>
        <w:jc w:val="left"/>
        <w:rPr>
          <w:rFonts w:ascii="Arial"/>
          <w:sz w:val="16"/>
        </w:rPr>
      </w:pPr>
      <w:r>
        <w:rPr>
          <w:rFonts w:ascii="Arial"/>
          <w:color w:val="231F20"/>
          <w:sz w:val="16"/>
        </w:rPr>
        <w:t>0.0</w:t>
      </w:r>
    </w:p>
    <w:p>
      <w:pPr>
        <w:pStyle w:val="BodyText"/>
        <w:rPr>
          <w:rFonts w:ascii="Arial"/>
          <w:sz w:val="15"/>
        </w:rPr>
      </w:pPr>
    </w:p>
    <w:p>
      <w:pPr>
        <w:spacing w:after="0"/>
        <w:rPr>
          <w:rFonts w:ascii="Arial"/>
          <w:sz w:val="15"/>
        </w:rPr>
        <w:sectPr>
          <w:pgSz w:w="10480" w:h="13880"/>
          <w:pgMar w:header="0" w:footer="222" w:top="420" w:bottom="420" w:left="0" w:right="0"/>
        </w:sectPr>
      </w:pPr>
    </w:p>
    <w:p>
      <w:pPr>
        <w:spacing w:before="78"/>
        <w:ind w:left="0" w:right="0" w:firstLine="0"/>
        <w:jc w:val="right"/>
        <w:rPr>
          <w:rFonts w:ascii="Arial"/>
          <w:sz w:val="16"/>
        </w:rPr>
      </w:pPr>
      <w:r>
        <w:rPr>
          <w:rFonts w:ascii="Arial"/>
          <w:color w:val="231F20"/>
          <w:sz w:val="16"/>
        </w:rPr>
        <w:t>-2.0</w:t>
      </w:r>
    </w:p>
    <w:p>
      <w:pPr>
        <w:pStyle w:val="BodyText"/>
        <w:rPr>
          <w:rFonts w:ascii="Arial"/>
          <w:sz w:val="14"/>
        </w:rPr>
      </w:pPr>
      <w:r>
        <w:rPr/>
        <w:br w:type="column"/>
      </w:r>
      <w:r>
        <w:rPr>
          <w:rFonts w:ascii="Arial"/>
          <w:sz w:val="14"/>
        </w:rPr>
      </w:r>
    </w:p>
    <w:p>
      <w:pPr>
        <w:pStyle w:val="BodyText"/>
        <w:spacing w:before="4"/>
        <w:rPr>
          <w:rFonts w:ascii="Arial"/>
          <w:sz w:val="16"/>
        </w:rPr>
      </w:pPr>
    </w:p>
    <w:p>
      <w:pPr>
        <w:tabs>
          <w:tab w:pos="3219" w:val="left" w:leader="none"/>
        </w:tabs>
        <w:spacing w:line="321" w:lineRule="auto" w:before="0"/>
        <w:ind w:left="1477" w:right="3503" w:firstLine="0"/>
        <w:jc w:val="left"/>
        <w:rPr>
          <w:rFonts w:ascii="Arial" w:hAnsi="Arial"/>
          <w:sz w:val="15"/>
        </w:rPr>
      </w:pPr>
      <w:r>
        <w:rPr/>
        <w:pict>
          <v:line style="position:absolute;mso-position-horizontal-relative:page;mso-position-vertical-relative:paragraph;z-index:2968" from="171.412399pt,4.679027pt" to="184.330399pt,4.679027pt" stroked="true" strokeweight="2.030000pt" strokecolor="#48484a">
            <v:stroke dashstyle="longDash"/>
            <w10:wrap type="none"/>
          </v:line>
        </w:pict>
      </w:r>
      <w:r>
        <w:rPr/>
        <w:pict>
          <v:line style="position:absolute;mso-position-horizontal-relative:page;mso-position-vertical-relative:paragraph;z-index:-287584" from="258.514191pt,4.679027pt" to="271.432191pt,4.679027pt" stroked="true" strokeweight="2.030000pt" strokecolor="#48484a">
            <w10:wrap type="none"/>
          </v:line>
        </w:pict>
      </w:r>
      <w:r>
        <w:rPr/>
        <w:pict>
          <v:line style="position:absolute;mso-position-horizontal-relative:page;mso-position-vertical-relative:paragraph;z-index:3016" from="171.412399pt,16.243826pt" to="184.330399pt,16.243826pt" stroked="true" strokeweight="2.030000pt" strokecolor="#c3c5c7">
            <v:stroke dashstyle="longDash"/>
            <w10:wrap type="none"/>
          </v:line>
        </w:pict>
      </w:r>
      <w:r>
        <w:rPr/>
        <w:pict>
          <v:line style="position:absolute;mso-position-horizontal-relative:page;mso-position-vertical-relative:paragraph;z-index:-287536" from="258.514191pt,16.243826pt" to="271.432191pt,16.243826pt" stroked="true" strokeweight="2.030000pt" strokecolor="#c3c5c7">
            <w10:wrap type="none"/>
          </v:line>
        </w:pict>
      </w:r>
      <w:r>
        <w:rPr>
          <w:rFonts w:ascii="Arial" w:hAnsi="Arial"/>
          <w:color w:val="231F20"/>
          <w:w w:val="105"/>
          <w:sz w:val="15"/>
        </w:rPr>
        <w:t>Hombres</w:t>
      </w:r>
      <w:r>
        <w:rPr>
          <w:rFonts w:ascii="Arial" w:hAnsi="Arial"/>
          <w:color w:val="231F20"/>
          <w:spacing w:val="-5"/>
          <w:w w:val="105"/>
          <w:sz w:val="15"/>
        </w:rPr>
        <w:t> </w:t>
      </w:r>
      <w:r>
        <w:rPr>
          <w:rFonts w:ascii="Arial" w:hAnsi="Arial"/>
          <w:color w:val="231F20"/>
          <w:w w:val="105"/>
          <w:sz w:val="15"/>
        </w:rPr>
        <w:t>SIN</w:t>
      </w:r>
      <w:r>
        <w:rPr>
          <w:rFonts w:ascii="Arial" w:hAnsi="Arial"/>
          <w:color w:val="231F20"/>
          <w:spacing w:val="-5"/>
          <w:w w:val="105"/>
          <w:sz w:val="15"/>
        </w:rPr>
        <w:t> </w:t>
      </w:r>
      <w:r>
        <w:rPr>
          <w:rFonts w:ascii="Arial" w:hAnsi="Arial"/>
          <w:color w:val="231F20"/>
          <w:w w:val="105"/>
          <w:sz w:val="15"/>
        </w:rPr>
        <w:t>título</w:t>
        <w:tab/>
        <w:t>Hombres </w:t>
      </w:r>
      <w:r>
        <w:rPr>
          <w:rFonts w:ascii="Arial" w:hAnsi="Arial"/>
          <w:color w:val="231F20"/>
          <w:spacing w:val="28"/>
          <w:w w:val="105"/>
          <w:sz w:val="15"/>
        </w:rPr>
        <w:t> </w:t>
      </w:r>
      <w:r>
        <w:rPr>
          <w:rFonts w:ascii="Arial" w:hAnsi="Arial"/>
          <w:color w:val="231F20"/>
          <w:w w:val="105"/>
          <w:sz w:val="15"/>
        </w:rPr>
        <w:t>CON</w:t>
      </w:r>
      <w:r>
        <w:rPr>
          <w:rFonts w:ascii="Arial" w:hAnsi="Arial"/>
          <w:color w:val="231F20"/>
          <w:spacing w:val="14"/>
          <w:w w:val="105"/>
          <w:sz w:val="15"/>
        </w:rPr>
        <w:t> </w:t>
      </w:r>
      <w:r>
        <w:rPr>
          <w:rFonts w:ascii="Arial" w:hAnsi="Arial"/>
          <w:color w:val="231F20"/>
          <w:w w:val="105"/>
          <w:sz w:val="15"/>
        </w:rPr>
        <w:t>título</w:t>
      </w:r>
      <w:r>
        <w:rPr>
          <w:rFonts w:ascii="Arial" w:hAnsi="Arial"/>
          <w:color w:val="231F20"/>
          <w:spacing w:val="-1"/>
          <w:w w:val="110"/>
          <w:sz w:val="15"/>
        </w:rPr>
        <w:t> </w:t>
      </w:r>
      <w:r>
        <w:rPr>
          <w:rFonts w:ascii="Arial" w:hAnsi="Arial"/>
          <w:color w:val="231F20"/>
          <w:w w:val="105"/>
          <w:sz w:val="15"/>
        </w:rPr>
        <w:t>Mujeres</w:t>
      </w:r>
      <w:r>
        <w:rPr>
          <w:rFonts w:ascii="Arial" w:hAnsi="Arial"/>
          <w:color w:val="231F20"/>
          <w:spacing w:val="32"/>
          <w:w w:val="105"/>
          <w:sz w:val="15"/>
        </w:rPr>
        <w:t> </w:t>
      </w:r>
      <w:r>
        <w:rPr>
          <w:rFonts w:ascii="Arial" w:hAnsi="Arial"/>
          <w:color w:val="231F20"/>
          <w:w w:val="105"/>
          <w:sz w:val="15"/>
        </w:rPr>
        <w:t>SIN</w:t>
      </w:r>
      <w:r>
        <w:rPr>
          <w:rFonts w:ascii="Arial" w:hAnsi="Arial"/>
          <w:color w:val="231F20"/>
          <w:spacing w:val="-7"/>
          <w:w w:val="105"/>
          <w:sz w:val="15"/>
        </w:rPr>
        <w:t> </w:t>
      </w:r>
      <w:r>
        <w:rPr>
          <w:rFonts w:ascii="Arial" w:hAnsi="Arial"/>
          <w:color w:val="231F20"/>
          <w:w w:val="105"/>
          <w:sz w:val="15"/>
        </w:rPr>
        <w:t>título</w:t>
        <w:tab/>
        <w:t>Mujeres  CON</w:t>
      </w:r>
      <w:r>
        <w:rPr>
          <w:rFonts w:ascii="Arial" w:hAnsi="Arial"/>
          <w:color w:val="231F20"/>
          <w:spacing w:val="4"/>
          <w:w w:val="105"/>
          <w:sz w:val="15"/>
        </w:rPr>
        <w:t> </w:t>
      </w:r>
      <w:r>
        <w:rPr>
          <w:rFonts w:ascii="Arial" w:hAnsi="Arial"/>
          <w:color w:val="231F20"/>
          <w:w w:val="105"/>
          <w:sz w:val="15"/>
        </w:rPr>
        <w:t>título</w:t>
      </w:r>
    </w:p>
    <w:p>
      <w:pPr>
        <w:spacing w:after="0" w:line="321" w:lineRule="auto"/>
        <w:jc w:val="left"/>
        <w:rPr>
          <w:rFonts w:ascii="Arial" w:hAnsi="Arial"/>
          <w:sz w:val="15"/>
        </w:rPr>
        <w:sectPr>
          <w:type w:val="continuous"/>
          <w:pgSz w:w="10480" w:h="13880"/>
          <w:pgMar w:top="420" w:bottom="140" w:left="0" w:right="0"/>
          <w:cols w:num="2" w:equalWidth="0">
            <w:col w:w="2198" w:space="40"/>
            <w:col w:w="8242"/>
          </w:cols>
        </w:sectPr>
      </w:pPr>
    </w:p>
    <w:p>
      <w:pPr>
        <w:pStyle w:val="BodyText"/>
        <w:spacing w:before="8"/>
        <w:rPr>
          <w:rFonts w:ascii="Arial"/>
          <w:sz w:val="11"/>
        </w:rPr>
      </w:pPr>
    </w:p>
    <w:p>
      <w:pPr>
        <w:spacing w:before="0"/>
        <w:ind w:left="1840" w:right="0" w:firstLine="0"/>
        <w:jc w:val="both"/>
        <w:rPr>
          <w:rFonts w:ascii="Calibri" w:hAnsi="Calibri"/>
          <w:sz w:val="14"/>
        </w:rPr>
      </w:pP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10"/>
        </w:rPr>
        <w:t>ipums</w:t>
      </w:r>
      <w:r>
        <w:rPr>
          <w:rFonts w:ascii="Calibri" w:hAnsi="Calibri"/>
          <w:color w:val="231F20"/>
          <w:w w:val="95"/>
          <w:sz w:val="14"/>
        </w:rPr>
        <w:t>, Minesota Population Center.</w:t>
      </w: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line="295" w:lineRule="auto" w:before="99"/>
        <w:ind w:left="1840" w:right="2097"/>
        <w:jc w:val="both"/>
      </w:pPr>
      <w:r>
        <w:rPr>
          <w:color w:val="231F20"/>
        </w:rPr>
        <w:t>relacionadas con el origen territorial de estos migrantes a nivel de grandes</w:t>
      </w:r>
      <w:r>
        <w:rPr>
          <w:color w:val="231F20"/>
          <w:spacing w:val="-7"/>
        </w:rPr>
        <w:t> </w:t>
      </w:r>
      <w:r>
        <w:rPr>
          <w:color w:val="231F20"/>
        </w:rPr>
        <w:t>regiones,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estructura</w:t>
      </w:r>
      <w:r>
        <w:rPr>
          <w:color w:val="231F20"/>
          <w:spacing w:val="-7"/>
        </w:rPr>
        <w:t> </w:t>
      </w:r>
      <w:r>
        <w:rPr>
          <w:color w:val="231F20"/>
        </w:rPr>
        <w:t>por</w:t>
      </w:r>
      <w:r>
        <w:rPr>
          <w:color w:val="231F20"/>
          <w:spacing w:val="-7"/>
        </w:rPr>
        <w:t> </w:t>
      </w:r>
      <w:r>
        <w:rPr>
          <w:color w:val="231F20"/>
        </w:rPr>
        <w:t>edades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nativa y migrante —orientada hacia un proceso generalizado de envejeci- miento con diferentes ritmos e intensidades—. Se analiza también  la distribución por nivel educativo —licenciatura, maestría y docto- rado—, diferenciando entre nativos, migrantes de otras regiones y migrantes de América Latina y el Caribe (alc). Finalmente, se in- terpretan los cambios que está experimentando el lugar donde los migrantes</w:t>
      </w:r>
      <w:r>
        <w:rPr>
          <w:color w:val="231F20"/>
          <w:spacing w:val="-9"/>
        </w:rPr>
        <w:t> </w:t>
      </w:r>
      <w:r>
        <w:rPr>
          <w:color w:val="231F20"/>
        </w:rPr>
        <w:t>llevan</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sus</w:t>
      </w:r>
      <w:r>
        <w:rPr>
          <w:color w:val="231F20"/>
          <w:spacing w:val="-9"/>
        </w:rPr>
        <w:t> </w:t>
      </w:r>
      <w:r>
        <w:rPr>
          <w:color w:val="231F20"/>
        </w:rPr>
        <w:t>estudios</w:t>
      </w:r>
      <w:r>
        <w:rPr>
          <w:color w:val="231F20"/>
          <w:spacing w:val="-9"/>
        </w:rPr>
        <w:t> </w:t>
      </w:r>
      <w:r>
        <w:rPr>
          <w:color w:val="231F20"/>
        </w:rPr>
        <w:t>universitarios,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 alc, expresa una tendencia hacia un </w:t>
      </w:r>
      <w:r>
        <w:rPr>
          <w:color w:val="231F20"/>
          <w:spacing w:val="-3"/>
        </w:rPr>
        <w:t>mayor </w:t>
      </w:r>
      <w:r>
        <w:rPr>
          <w:color w:val="231F20"/>
        </w:rPr>
        <w:t>proceso de formación en Estados</w:t>
      </w:r>
      <w:r>
        <w:rPr>
          <w:color w:val="231F20"/>
          <w:spacing w:val="-14"/>
        </w:rPr>
        <w:t> </w:t>
      </w:r>
      <w:r>
        <w:rPr>
          <w:color w:val="231F20"/>
        </w:rPr>
        <w:t>Unidos.</w:t>
      </w:r>
    </w:p>
    <w:p>
      <w:pPr>
        <w:spacing w:after="0" w:line="295" w:lineRule="auto"/>
        <w:jc w:val="both"/>
        <w:sectPr>
          <w:type w:val="continuous"/>
          <w:pgSz w:w="10480" w:h="13880"/>
          <w:pgMar w:top="420" w:bottom="14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36        Condiciones laborales en tiempos de crisis</w:t>
      </w:r>
    </w:p>
    <w:p>
      <w:pPr>
        <w:pStyle w:val="BodyText"/>
        <w:rPr>
          <w:rFonts w:ascii="Calibri"/>
          <w:sz w:val="18"/>
        </w:rPr>
      </w:pPr>
    </w:p>
    <w:p>
      <w:pPr>
        <w:pStyle w:val="BodyText"/>
        <w:rPr>
          <w:rFonts w:ascii="Calibri"/>
          <w:sz w:val="18"/>
        </w:rPr>
      </w:pPr>
    </w:p>
    <w:p>
      <w:pPr>
        <w:pStyle w:val="BodyText"/>
        <w:spacing w:before="1"/>
        <w:rPr>
          <w:rFonts w:ascii="Calibri"/>
          <w:sz w:val="23"/>
        </w:rPr>
      </w:pPr>
    </w:p>
    <w:p>
      <w:pPr>
        <w:pStyle w:val="Heading2"/>
        <w:ind w:left="2100"/>
        <w:jc w:val="both"/>
      </w:pPr>
      <w:r>
        <w:rPr>
          <w:color w:val="231F20"/>
          <w:w w:val="75"/>
        </w:rPr>
        <w:t>Dinámica de la migración calificada por regiones de origen</w:t>
      </w:r>
    </w:p>
    <w:p>
      <w:pPr>
        <w:pStyle w:val="BodyText"/>
        <w:spacing w:before="7"/>
        <w:rPr>
          <w:rFonts w:ascii="Calibri"/>
          <w:sz w:val="31"/>
        </w:rPr>
      </w:pPr>
    </w:p>
    <w:p>
      <w:pPr>
        <w:pStyle w:val="BodyText"/>
        <w:spacing w:line="295" w:lineRule="auto"/>
        <w:ind w:left="2100" w:right="1837"/>
        <w:jc w:val="both"/>
      </w:pPr>
      <w:r>
        <w:rPr>
          <w:color w:val="231F20"/>
        </w:rPr>
        <w:t>En esta sección se analiza la dinámica de la población de migran- tes</w:t>
      </w:r>
      <w:r>
        <w:rPr>
          <w:color w:val="231F20"/>
          <w:spacing w:val="-7"/>
        </w:rPr>
        <w:t> </w:t>
      </w:r>
      <w:r>
        <w:rPr>
          <w:color w:val="231F20"/>
        </w:rPr>
        <w:t>calificados</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únicamente</w:t>
      </w:r>
      <w:r>
        <w:rPr>
          <w:color w:val="231F20"/>
          <w:spacing w:val="-7"/>
        </w:rPr>
        <w:t> </w:t>
      </w:r>
      <w:r>
        <w:rPr>
          <w:color w:val="231F20"/>
        </w:rPr>
        <w:t>del</w:t>
      </w:r>
      <w:r>
        <w:rPr>
          <w:color w:val="231F20"/>
          <w:spacing w:val="-7"/>
        </w:rPr>
        <w:t> </w:t>
      </w:r>
      <w:r>
        <w:rPr>
          <w:color w:val="231F20"/>
        </w:rPr>
        <w:t>grupo</w:t>
      </w:r>
      <w:r>
        <w:rPr>
          <w:color w:val="231F20"/>
          <w:spacing w:val="-7"/>
        </w:rPr>
        <w:t> </w:t>
      </w:r>
      <w:r>
        <w:rPr>
          <w:color w:val="231F20"/>
        </w:rPr>
        <w:t>que cuenta con título universitario. Se identifican algunas tendencias relacionadas con el origen territorial de estos migrantes a nivel de grandes</w:t>
      </w:r>
      <w:r>
        <w:rPr>
          <w:color w:val="231F20"/>
          <w:spacing w:val="-7"/>
        </w:rPr>
        <w:t> </w:t>
      </w:r>
      <w:r>
        <w:rPr>
          <w:color w:val="231F20"/>
        </w:rPr>
        <w:t>regiones,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estructura</w:t>
      </w:r>
      <w:r>
        <w:rPr>
          <w:color w:val="231F20"/>
          <w:spacing w:val="-7"/>
        </w:rPr>
        <w:t> </w:t>
      </w:r>
      <w:r>
        <w:rPr>
          <w:color w:val="231F20"/>
        </w:rPr>
        <w:t>por</w:t>
      </w:r>
      <w:r>
        <w:rPr>
          <w:color w:val="231F20"/>
          <w:spacing w:val="-7"/>
        </w:rPr>
        <w:t> </w:t>
      </w:r>
      <w:r>
        <w:rPr>
          <w:color w:val="231F20"/>
        </w:rPr>
        <w:t>edades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nativa y migrante —orientada hacia un proceso generalizado de envejeci- miento con diferentes ritmos e intensidades—. Se analiza también  la distribución por nivel educativo —licenciatura, maestría y docto- rado—, diferenciando entre nativos, migrantes de otras regiones y migrantes de América Latina y el Caribe (alc). Finalmente, se in- terpretan los cambios que está experimentando el lugar donde los migrantes</w:t>
      </w:r>
      <w:r>
        <w:rPr>
          <w:color w:val="231F20"/>
          <w:spacing w:val="-9"/>
        </w:rPr>
        <w:t> </w:t>
      </w:r>
      <w:r>
        <w:rPr>
          <w:color w:val="231F20"/>
        </w:rPr>
        <w:t>llevan</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sus</w:t>
      </w:r>
      <w:r>
        <w:rPr>
          <w:color w:val="231F20"/>
          <w:spacing w:val="-9"/>
        </w:rPr>
        <w:t> </w:t>
      </w:r>
      <w:r>
        <w:rPr>
          <w:color w:val="231F20"/>
        </w:rPr>
        <w:t>estudios</w:t>
      </w:r>
      <w:r>
        <w:rPr>
          <w:color w:val="231F20"/>
          <w:spacing w:val="-9"/>
        </w:rPr>
        <w:t> </w:t>
      </w:r>
      <w:r>
        <w:rPr>
          <w:color w:val="231F20"/>
        </w:rPr>
        <w:t>universitarios,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 alc, expresa una tendencia hacia un </w:t>
      </w:r>
      <w:r>
        <w:rPr>
          <w:color w:val="231F20"/>
          <w:spacing w:val="-3"/>
        </w:rPr>
        <w:t>mayor </w:t>
      </w:r>
      <w:r>
        <w:rPr>
          <w:color w:val="231F20"/>
        </w:rPr>
        <w:t>proceso de formación en Estados</w:t>
      </w:r>
      <w:r>
        <w:rPr>
          <w:color w:val="231F20"/>
          <w:spacing w:val="-14"/>
        </w:rPr>
        <w:t> </w:t>
      </w:r>
      <w:r>
        <w:rPr>
          <w:color w:val="231F20"/>
        </w:rPr>
        <w:t>Unidos.</w:t>
      </w:r>
    </w:p>
    <w:p>
      <w:pPr>
        <w:pStyle w:val="BodyText"/>
        <w:spacing w:line="295" w:lineRule="auto" w:before="3"/>
        <w:ind w:left="2100" w:right="1834" w:firstLine="360"/>
        <w:jc w:val="both"/>
      </w:pP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casi</w:t>
      </w:r>
      <w:r>
        <w:rPr>
          <w:color w:val="231F20"/>
          <w:spacing w:val="-36"/>
          <w:w w:val="110"/>
        </w:rPr>
        <w:t> </w:t>
      </w:r>
      <w:r>
        <w:rPr>
          <w:color w:val="231F20"/>
          <w:w w:val="110"/>
        </w:rPr>
        <w:t>diez</w:t>
      </w:r>
      <w:r>
        <w:rPr>
          <w:color w:val="231F20"/>
          <w:spacing w:val="-36"/>
          <w:w w:val="110"/>
        </w:rPr>
        <w:t> </w:t>
      </w:r>
      <w:r>
        <w:rPr>
          <w:color w:val="231F20"/>
          <w:w w:val="110"/>
        </w:rPr>
        <w:t>millones</w:t>
      </w:r>
      <w:r>
        <w:rPr>
          <w:color w:val="231F20"/>
          <w:spacing w:val="-36"/>
          <w:w w:val="110"/>
        </w:rPr>
        <w:t> </w:t>
      </w:r>
      <w:r>
        <w:rPr>
          <w:color w:val="231F20"/>
          <w:w w:val="110"/>
        </w:rPr>
        <w:t>de</w:t>
      </w:r>
      <w:r>
        <w:rPr>
          <w:color w:val="231F20"/>
          <w:spacing w:val="-36"/>
          <w:w w:val="110"/>
        </w:rPr>
        <w:t> </w:t>
      </w:r>
      <w:r>
        <w:rPr>
          <w:color w:val="231F20"/>
          <w:w w:val="110"/>
        </w:rPr>
        <w:t>migrantes</w:t>
      </w:r>
      <w:r>
        <w:rPr>
          <w:color w:val="231F20"/>
          <w:spacing w:val="-36"/>
          <w:w w:val="110"/>
        </w:rPr>
        <w:t> </w:t>
      </w:r>
      <w:r>
        <w:rPr>
          <w:color w:val="231F20"/>
          <w:w w:val="110"/>
        </w:rPr>
        <w:t>calificados</w:t>
      </w:r>
      <w:r>
        <w:rPr>
          <w:color w:val="231F20"/>
          <w:spacing w:val="-36"/>
          <w:w w:val="110"/>
        </w:rPr>
        <w:t> </w:t>
      </w:r>
      <w:r>
        <w:rPr>
          <w:color w:val="231F20"/>
          <w:w w:val="110"/>
        </w:rPr>
        <w:t>en</w:t>
      </w:r>
      <w:r>
        <w:rPr>
          <w:color w:val="231F20"/>
          <w:spacing w:val="-36"/>
          <w:w w:val="110"/>
        </w:rPr>
        <w:t> </w:t>
      </w:r>
      <w:r>
        <w:rPr>
          <w:color w:val="231F20"/>
          <w:spacing w:val="2"/>
          <w:w w:val="110"/>
        </w:rPr>
        <w:t>Estados </w:t>
      </w:r>
      <w:r>
        <w:rPr>
          <w:color w:val="231F20"/>
          <w:w w:val="110"/>
        </w:rPr>
        <w:t>Unidos</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año</w:t>
      </w:r>
      <w:r>
        <w:rPr>
          <w:color w:val="231F20"/>
          <w:spacing w:val="-36"/>
          <w:w w:val="110"/>
        </w:rPr>
        <w:t> </w:t>
      </w:r>
      <w:r>
        <w:rPr>
          <w:color w:val="231F20"/>
          <w:w w:val="110"/>
        </w:rPr>
        <w:t>2012,</w:t>
      </w:r>
      <w:r>
        <w:rPr>
          <w:color w:val="231F20"/>
          <w:spacing w:val="-36"/>
          <w:w w:val="110"/>
        </w:rPr>
        <w:t> </w:t>
      </w:r>
      <w:r>
        <w:rPr>
          <w:color w:val="231F20"/>
          <w:w w:val="110"/>
        </w:rPr>
        <w:t>la</w:t>
      </w:r>
      <w:r>
        <w:rPr>
          <w:color w:val="231F20"/>
          <w:spacing w:val="-36"/>
          <w:w w:val="110"/>
        </w:rPr>
        <w:t> </w:t>
      </w:r>
      <w:r>
        <w:rPr>
          <w:color w:val="231F20"/>
          <w:w w:val="110"/>
        </w:rPr>
        <w:t>mitad</w:t>
      </w:r>
      <w:r>
        <w:rPr>
          <w:color w:val="231F20"/>
          <w:spacing w:val="-36"/>
          <w:w w:val="110"/>
        </w:rPr>
        <w:t> </w:t>
      </w:r>
      <w:r>
        <w:rPr>
          <w:color w:val="231F20"/>
          <w:w w:val="110"/>
        </w:rPr>
        <w:t>de</w:t>
      </w:r>
      <w:r>
        <w:rPr>
          <w:color w:val="231F20"/>
          <w:spacing w:val="-36"/>
          <w:w w:val="110"/>
        </w:rPr>
        <w:t> </w:t>
      </w:r>
      <w:r>
        <w:rPr>
          <w:color w:val="231F20"/>
          <w:w w:val="110"/>
        </w:rPr>
        <w:t>éstos</w:t>
      </w:r>
      <w:r>
        <w:rPr>
          <w:color w:val="231F20"/>
          <w:spacing w:val="-36"/>
          <w:w w:val="110"/>
        </w:rPr>
        <w:t> </w:t>
      </w:r>
      <w:r>
        <w:rPr>
          <w:color w:val="231F20"/>
          <w:w w:val="110"/>
        </w:rPr>
        <w:t>corresponde</w:t>
      </w:r>
      <w:r>
        <w:rPr>
          <w:color w:val="231F20"/>
          <w:spacing w:val="-36"/>
          <w:w w:val="110"/>
        </w:rPr>
        <w:t> </w:t>
      </w:r>
      <w:r>
        <w:rPr>
          <w:color w:val="231F20"/>
          <w:w w:val="110"/>
        </w:rPr>
        <w:t>a</w:t>
      </w:r>
      <w:r>
        <w:rPr>
          <w:color w:val="231F20"/>
          <w:spacing w:val="-36"/>
          <w:w w:val="110"/>
        </w:rPr>
        <w:t> </w:t>
      </w:r>
      <w:r>
        <w:rPr>
          <w:color w:val="231F20"/>
          <w:w w:val="110"/>
        </w:rPr>
        <w:t>migrantes de</w:t>
      </w:r>
      <w:r>
        <w:rPr>
          <w:color w:val="231F20"/>
          <w:spacing w:val="-42"/>
          <w:w w:val="110"/>
        </w:rPr>
        <w:t> </w:t>
      </w:r>
      <w:r>
        <w:rPr>
          <w:color w:val="231F20"/>
          <w:w w:val="110"/>
        </w:rPr>
        <w:t>Asia,</w:t>
      </w:r>
      <w:r>
        <w:rPr>
          <w:color w:val="231F20"/>
          <w:spacing w:val="-42"/>
          <w:w w:val="110"/>
        </w:rPr>
        <w:t> </w:t>
      </w:r>
      <w:r>
        <w:rPr>
          <w:color w:val="231F20"/>
          <w:w w:val="110"/>
        </w:rPr>
        <w:t>23%</w:t>
      </w:r>
      <w:r>
        <w:rPr>
          <w:color w:val="231F20"/>
          <w:spacing w:val="-42"/>
          <w:w w:val="110"/>
        </w:rPr>
        <w:t> </w:t>
      </w:r>
      <w:r>
        <w:rPr>
          <w:color w:val="231F20"/>
          <w:w w:val="110"/>
        </w:rPr>
        <w:t>de</w:t>
      </w:r>
      <w:r>
        <w:rPr>
          <w:color w:val="231F20"/>
          <w:spacing w:val="-42"/>
          <w:w w:val="110"/>
        </w:rPr>
        <w:t> </w:t>
      </w:r>
      <w:r>
        <w:rPr>
          <w:color w:val="231F20"/>
          <w:w w:val="110"/>
        </w:rPr>
        <w:t>América</w:t>
      </w:r>
      <w:r>
        <w:rPr>
          <w:color w:val="231F20"/>
          <w:spacing w:val="-42"/>
          <w:w w:val="110"/>
        </w:rPr>
        <w:t> </w:t>
      </w:r>
      <w:r>
        <w:rPr>
          <w:color w:val="231F20"/>
          <w:spacing w:val="2"/>
          <w:w w:val="110"/>
        </w:rPr>
        <w:t>Latina</w:t>
      </w:r>
      <w:r>
        <w:rPr>
          <w:color w:val="231F20"/>
          <w:spacing w:val="-42"/>
          <w:w w:val="110"/>
        </w:rPr>
        <w:t> </w:t>
      </w:r>
      <w:r>
        <w:rPr>
          <w:color w:val="231F20"/>
          <w:w w:val="110"/>
        </w:rPr>
        <w:t>y</w:t>
      </w:r>
      <w:r>
        <w:rPr>
          <w:color w:val="231F20"/>
          <w:spacing w:val="-42"/>
          <w:w w:val="110"/>
        </w:rPr>
        <w:t> </w:t>
      </w:r>
      <w:r>
        <w:rPr>
          <w:color w:val="231F20"/>
          <w:w w:val="110"/>
        </w:rPr>
        <w:t>el</w:t>
      </w:r>
      <w:r>
        <w:rPr>
          <w:color w:val="231F20"/>
          <w:spacing w:val="-42"/>
          <w:w w:val="110"/>
        </w:rPr>
        <w:t> </w:t>
      </w:r>
      <w:r>
        <w:rPr>
          <w:color w:val="231F20"/>
          <w:spacing w:val="2"/>
          <w:w w:val="110"/>
        </w:rPr>
        <w:t>Caribe,</w:t>
      </w:r>
      <w:r>
        <w:rPr>
          <w:color w:val="231F20"/>
          <w:spacing w:val="-42"/>
          <w:w w:val="110"/>
        </w:rPr>
        <w:t> </w:t>
      </w:r>
      <w:r>
        <w:rPr>
          <w:color w:val="231F20"/>
          <w:w w:val="110"/>
        </w:rPr>
        <w:t>21%</w:t>
      </w:r>
      <w:r>
        <w:rPr>
          <w:color w:val="231F20"/>
          <w:spacing w:val="-42"/>
          <w:w w:val="110"/>
        </w:rPr>
        <w:t> </w:t>
      </w:r>
      <w:r>
        <w:rPr>
          <w:color w:val="231F20"/>
          <w:w w:val="110"/>
        </w:rPr>
        <w:t>de</w:t>
      </w:r>
      <w:r>
        <w:rPr>
          <w:color w:val="231F20"/>
          <w:spacing w:val="-42"/>
          <w:w w:val="110"/>
        </w:rPr>
        <w:t> </w:t>
      </w:r>
      <w:r>
        <w:rPr>
          <w:color w:val="231F20"/>
          <w:w w:val="110"/>
        </w:rPr>
        <w:t>Europa</w:t>
      </w:r>
      <w:r>
        <w:rPr>
          <w:color w:val="231F20"/>
          <w:spacing w:val="-42"/>
          <w:w w:val="110"/>
        </w:rPr>
        <w:t> </w:t>
      </w:r>
      <w:r>
        <w:rPr>
          <w:color w:val="231F20"/>
          <w:w w:val="110"/>
        </w:rPr>
        <w:t>y</w:t>
      </w:r>
      <w:r>
        <w:rPr>
          <w:color w:val="231F20"/>
          <w:spacing w:val="-42"/>
          <w:w w:val="110"/>
        </w:rPr>
        <w:t> </w:t>
      </w:r>
      <w:r>
        <w:rPr>
          <w:color w:val="231F20"/>
          <w:w w:val="110"/>
        </w:rPr>
        <w:t>6% de</w:t>
      </w:r>
      <w:r>
        <w:rPr>
          <w:color w:val="231F20"/>
          <w:spacing w:val="-29"/>
          <w:w w:val="110"/>
        </w:rPr>
        <w:t> </w:t>
      </w:r>
      <w:r>
        <w:rPr>
          <w:color w:val="231F20"/>
          <w:spacing w:val="2"/>
          <w:w w:val="110"/>
        </w:rPr>
        <w:t>África.</w:t>
      </w:r>
      <w:r>
        <w:rPr>
          <w:color w:val="231F20"/>
          <w:spacing w:val="-29"/>
          <w:w w:val="110"/>
        </w:rPr>
        <w:t> </w:t>
      </w:r>
      <w:r>
        <w:rPr>
          <w:color w:val="231F20"/>
          <w:w w:val="110"/>
        </w:rPr>
        <w:t>Esta</w:t>
      </w:r>
      <w:r>
        <w:rPr>
          <w:color w:val="231F20"/>
          <w:spacing w:val="-29"/>
          <w:w w:val="110"/>
        </w:rPr>
        <w:t> </w:t>
      </w:r>
      <w:r>
        <w:rPr>
          <w:color w:val="231F20"/>
          <w:spacing w:val="2"/>
          <w:w w:val="110"/>
        </w:rPr>
        <w:t>estructura</w:t>
      </w:r>
      <w:r>
        <w:rPr>
          <w:color w:val="231F20"/>
          <w:spacing w:val="-29"/>
          <w:w w:val="110"/>
        </w:rPr>
        <w:t> </w:t>
      </w:r>
      <w:r>
        <w:rPr>
          <w:color w:val="231F20"/>
          <w:w w:val="110"/>
        </w:rPr>
        <w:t>no</w:t>
      </w:r>
      <w:r>
        <w:rPr>
          <w:color w:val="231F20"/>
          <w:spacing w:val="-29"/>
          <w:w w:val="110"/>
        </w:rPr>
        <w:t> </w:t>
      </w:r>
      <w:r>
        <w:rPr>
          <w:color w:val="231F20"/>
          <w:w w:val="110"/>
        </w:rPr>
        <w:t>tuvo</w:t>
      </w:r>
      <w:r>
        <w:rPr>
          <w:color w:val="231F20"/>
          <w:spacing w:val="-29"/>
          <w:w w:val="110"/>
        </w:rPr>
        <w:t> </w:t>
      </w:r>
      <w:r>
        <w:rPr>
          <w:color w:val="231F20"/>
          <w:w w:val="110"/>
        </w:rPr>
        <w:t>variaciones</w:t>
      </w:r>
      <w:r>
        <w:rPr>
          <w:color w:val="231F20"/>
          <w:spacing w:val="-29"/>
          <w:w w:val="110"/>
        </w:rPr>
        <w:t> </w:t>
      </w:r>
      <w:r>
        <w:rPr>
          <w:color w:val="231F20"/>
          <w:w w:val="110"/>
        </w:rPr>
        <w:t>importantes</w:t>
      </w:r>
      <w:r>
        <w:rPr>
          <w:color w:val="231F20"/>
          <w:spacing w:val="-29"/>
          <w:w w:val="110"/>
        </w:rPr>
        <w:t> </w:t>
      </w:r>
      <w:r>
        <w:rPr>
          <w:color w:val="231F20"/>
          <w:w w:val="110"/>
        </w:rPr>
        <w:t>entre 2006</w:t>
      </w:r>
      <w:r>
        <w:rPr>
          <w:color w:val="231F20"/>
          <w:spacing w:val="-34"/>
          <w:w w:val="110"/>
        </w:rPr>
        <w:t> </w:t>
      </w:r>
      <w:r>
        <w:rPr>
          <w:color w:val="231F20"/>
          <w:w w:val="110"/>
        </w:rPr>
        <w:t>y</w:t>
      </w:r>
      <w:r>
        <w:rPr>
          <w:color w:val="231F20"/>
          <w:spacing w:val="-34"/>
          <w:w w:val="110"/>
        </w:rPr>
        <w:t> </w:t>
      </w:r>
      <w:r>
        <w:rPr>
          <w:color w:val="231F20"/>
          <w:w w:val="110"/>
        </w:rPr>
        <w:t>2012.</w:t>
      </w:r>
      <w:r>
        <w:rPr>
          <w:color w:val="231F20"/>
          <w:spacing w:val="-34"/>
          <w:w w:val="110"/>
        </w:rPr>
        <w:t> </w:t>
      </w:r>
      <w:r>
        <w:rPr>
          <w:color w:val="231F20"/>
          <w:w w:val="110"/>
        </w:rPr>
        <w:t>Al</w:t>
      </w:r>
      <w:r>
        <w:rPr>
          <w:color w:val="231F20"/>
          <w:spacing w:val="-34"/>
          <w:w w:val="110"/>
        </w:rPr>
        <w:t> </w:t>
      </w:r>
      <w:r>
        <w:rPr>
          <w:color w:val="231F20"/>
          <w:w w:val="110"/>
        </w:rPr>
        <w:t>interior</w:t>
      </w:r>
      <w:r>
        <w:rPr>
          <w:color w:val="231F20"/>
          <w:spacing w:val="-34"/>
          <w:w w:val="110"/>
        </w:rPr>
        <w:t> </w:t>
      </w:r>
      <w:r>
        <w:rPr>
          <w:color w:val="231F20"/>
          <w:w w:val="110"/>
        </w:rPr>
        <w:t>de</w:t>
      </w:r>
      <w:r>
        <w:rPr>
          <w:color w:val="231F20"/>
          <w:spacing w:val="-34"/>
          <w:w w:val="110"/>
        </w:rPr>
        <w:t> </w:t>
      </w:r>
      <w:r>
        <w:rPr>
          <w:color w:val="231F20"/>
          <w:w w:val="110"/>
        </w:rPr>
        <w:t>alc,</w:t>
      </w:r>
      <w:r>
        <w:rPr>
          <w:color w:val="231F20"/>
          <w:spacing w:val="-34"/>
          <w:w w:val="110"/>
        </w:rPr>
        <w:t> </w:t>
      </w:r>
      <w:r>
        <w:rPr>
          <w:color w:val="231F20"/>
          <w:w w:val="110"/>
        </w:rPr>
        <w:t>en</w:t>
      </w:r>
      <w:r>
        <w:rPr>
          <w:color w:val="231F20"/>
          <w:spacing w:val="-34"/>
          <w:w w:val="110"/>
        </w:rPr>
        <w:t> </w:t>
      </w:r>
      <w:r>
        <w:rPr>
          <w:color w:val="231F20"/>
          <w:w w:val="110"/>
        </w:rPr>
        <w:t>el</w:t>
      </w:r>
      <w:r>
        <w:rPr>
          <w:color w:val="231F20"/>
          <w:spacing w:val="-34"/>
          <w:w w:val="110"/>
        </w:rPr>
        <w:t> </w:t>
      </w:r>
      <w:r>
        <w:rPr>
          <w:color w:val="231F20"/>
          <w:w w:val="110"/>
        </w:rPr>
        <w:t>año</w:t>
      </w:r>
      <w:r>
        <w:rPr>
          <w:color w:val="231F20"/>
          <w:spacing w:val="-34"/>
          <w:w w:val="110"/>
        </w:rPr>
        <w:t> </w:t>
      </w:r>
      <w:r>
        <w:rPr>
          <w:color w:val="231F20"/>
          <w:w w:val="110"/>
        </w:rPr>
        <w:t>2012</w:t>
      </w:r>
      <w:r>
        <w:rPr>
          <w:color w:val="231F20"/>
          <w:spacing w:val="-34"/>
          <w:w w:val="110"/>
        </w:rPr>
        <w:t> </w:t>
      </w:r>
      <w:r>
        <w:rPr>
          <w:color w:val="231F20"/>
          <w:w w:val="110"/>
        </w:rPr>
        <w:t>los</w:t>
      </w:r>
      <w:r>
        <w:rPr>
          <w:color w:val="231F20"/>
          <w:spacing w:val="-34"/>
          <w:w w:val="110"/>
        </w:rPr>
        <w:t> </w:t>
      </w:r>
      <w:r>
        <w:rPr>
          <w:color w:val="231F20"/>
          <w:w w:val="110"/>
        </w:rPr>
        <w:t>migrantes</w:t>
      </w:r>
      <w:r>
        <w:rPr>
          <w:color w:val="231F20"/>
          <w:spacing w:val="-34"/>
          <w:w w:val="110"/>
        </w:rPr>
        <w:t> </w:t>
      </w:r>
      <w:r>
        <w:rPr>
          <w:color w:val="231F20"/>
          <w:spacing w:val="2"/>
          <w:w w:val="110"/>
        </w:rPr>
        <w:t>cali- </w:t>
      </w:r>
      <w:r>
        <w:rPr>
          <w:color w:val="231F20"/>
          <w:w w:val="105"/>
        </w:rPr>
        <w:t>ficados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subregión</w:t>
      </w:r>
      <w:r>
        <w:rPr>
          <w:color w:val="231F20"/>
          <w:spacing w:val="-23"/>
          <w:w w:val="105"/>
        </w:rPr>
        <w:t> </w:t>
      </w:r>
      <w:r>
        <w:rPr>
          <w:color w:val="231F20"/>
          <w:spacing w:val="2"/>
          <w:w w:val="105"/>
        </w:rPr>
        <w:t>Caribe</w:t>
      </w:r>
      <w:r>
        <w:rPr>
          <w:color w:val="231F20"/>
          <w:spacing w:val="-23"/>
          <w:w w:val="105"/>
        </w:rPr>
        <w:t> </w:t>
      </w:r>
      <w:r>
        <w:rPr>
          <w:color w:val="231F20"/>
          <w:w w:val="105"/>
        </w:rPr>
        <w:t>alcanzaron</w:t>
      </w:r>
      <w:r>
        <w:rPr>
          <w:color w:val="231F20"/>
          <w:spacing w:val="-23"/>
          <w:w w:val="105"/>
        </w:rPr>
        <w:t> </w:t>
      </w:r>
      <w:r>
        <w:rPr>
          <w:color w:val="231F20"/>
          <w:w w:val="105"/>
        </w:rPr>
        <w:t>alrededor</w:t>
      </w:r>
      <w:r>
        <w:rPr>
          <w:color w:val="231F20"/>
          <w:spacing w:val="-23"/>
          <w:w w:val="105"/>
        </w:rPr>
        <w:t> </w:t>
      </w:r>
      <w:r>
        <w:rPr>
          <w:color w:val="231F20"/>
          <w:w w:val="105"/>
        </w:rPr>
        <w:t>de</w:t>
      </w:r>
      <w:r>
        <w:rPr>
          <w:color w:val="231F20"/>
          <w:spacing w:val="-23"/>
          <w:w w:val="105"/>
        </w:rPr>
        <w:t> </w:t>
      </w:r>
      <w:r>
        <w:rPr>
          <w:color w:val="231F20"/>
          <w:w w:val="105"/>
        </w:rPr>
        <w:t>una</w:t>
      </w:r>
      <w:r>
        <w:rPr>
          <w:color w:val="231F20"/>
          <w:spacing w:val="-23"/>
          <w:w w:val="105"/>
        </w:rPr>
        <w:t> </w:t>
      </w:r>
      <w:r>
        <w:rPr>
          <w:color w:val="231F20"/>
          <w:w w:val="105"/>
        </w:rPr>
        <w:t>tercera </w:t>
      </w:r>
      <w:r>
        <w:rPr>
          <w:color w:val="231F20"/>
          <w:w w:val="110"/>
        </w:rPr>
        <w:t>parte</w:t>
      </w:r>
      <w:r>
        <w:rPr>
          <w:color w:val="231F20"/>
          <w:spacing w:val="-36"/>
          <w:w w:val="110"/>
        </w:rPr>
        <w:t> </w:t>
      </w: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migrantes</w:t>
      </w:r>
      <w:r>
        <w:rPr>
          <w:color w:val="231F20"/>
          <w:spacing w:val="-36"/>
          <w:w w:val="110"/>
        </w:rPr>
        <w:t> </w:t>
      </w:r>
      <w:r>
        <w:rPr>
          <w:color w:val="231F20"/>
          <w:w w:val="110"/>
        </w:rPr>
        <w:t>de</w:t>
      </w:r>
      <w:r>
        <w:rPr>
          <w:color w:val="231F20"/>
          <w:spacing w:val="-36"/>
          <w:w w:val="110"/>
        </w:rPr>
        <w:t> </w:t>
      </w:r>
      <w:r>
        <w:rPr>
          <w:color w:val="231F20"/>
          <w:spacing w:val="2"/>
          <w:w w:val="110"/>
        </w:rPr>
        <w:t>toda</w:t>
      </w:r>
      <w:r>
        <w:rPr>
          <w:color w:val="231F20"/>
          <w:spacing w:val="-36"/>
          <w:w w:val="110"/>
        </w:rPr>
        <w:t> </w:t>
      </w:r>
      <w:r>
        <w:rPr>
          <w:color w:val="231F20"/>
          <w:w w:val="110"/>
        </w:rPr>
        <w:t>la</w:t>
      </w:r>
      <w:r>
        <w:rPr>
          <w:color w:val="231F20"/>
          <w:spacing w:val="-36"/>
          <w:w w:val="110"/>
        </w:rPr>
        <w:t> </w:t>
      </w:r>
      <w:r>
        <w:rPr>
          <w:color w:val="231F20"/>
          <w:w w:val="110"/>
        </w:rPr>
        <w:t>región,</w:t>
      </w:r>
      <w:r>
        <w:rPr>
          <w:color w:val="231F20"/>
          <w:spacing w:val="-36"/>
          <w:w w:val="110"/>
        </w:rPr>
        <w:t> </w:t>
      </w:r>
      <w:r>
        <w:rPr>
          <w:color w:val="231F20"/>
          <w:w w:val="110"/>
        </w:rPr>
        <w:t>seguidos</w:t>
      </w:r>
      <w:r>
        <w:rPr>
          <w:color w:val="231F20"/>
          <w:spacing w:val="-36"/>
          <w:w w:val="110"/>
        </w:rPr>
        <w:t> </w:t>
      </w:r>
      <w:r>
        <w:rPr>
          <w:color w:val="231F20"/>
          <w:w w:val="110"/>
        </w:rPr>
        <w:t>por</w:t>
      </w:r>
      <w:r>
        <w:rPr>
          <w:color w:val="231F20"/>
          <w:spacing w:val="-36"/>
          <w:w w:val="110"/>
        </w:rPr>
        <w:t> </w:t>
      </w:r>
      <w:r>
        <w:rPr>
          <w:color w:val="231F20"/>
          <w:w w:val="110"/>
        </w:rPr>
        <w:t>los</w:t>
      </w:r>
      <w:r>
        <w:rPr>
          <w:color w:val="231F20"/>
          <w:spacing w:val="-36"/>
          <w:w w:val="110"/>
        </w:rPr>
        <w:t> </w:t>
      </w:r>
      <w:r>
        <w:rPr>
          <w:color w:val="231F20"/>
          <w:w w:val="110"/>
        </w:rPr>
        <w:t>migran- tes</w:t>
      </w:r>
      <w:r>
        <w:rPr>
          <w:color w:val="231F20"/>
          <w:spacing w:val="-41"/>
          <w:w w:val="110"/>
        </w:rPr>
        <w:t> </w:t>
      </w:r>
      <w:r>
        <w:rPr>
          <w:color w:val="231F20"/>
          <w:w w:val="110"/>
        </w:rPr>
        <w:t>de</w:t>
      </w:r>
      <w:r>
        <w:rPr>
          <w:color w:val="231F20"/>
          <w:spacing w:val="-41"/>
          <w:w w:val="110"/>
        </w:rPr>
        <w:t> </w:t>
      </w:r>
      <w:r>
        <w:rPr>
          <w:color w:val="231F20"/>
          <w:w w:val="110"/>
        </w:rPr>
        <w:t>México</w:t>
      </w:r>
      <w:r>
        <w:rPr>
          <w:color w:val="231F20"/>
          <w:spacing w:val="-41"/>
          <w:w w:val="110"/>
        </w:rPr>
        <w:t> </w:t>
      </w:r>
      <w:r>
        <w:rPr>
          <w:color w:val="231F20"/>
          <w:w w:val="110"/>
        </w:rPr>
        <w:t>con</w:t>
      </w:r>
      <w:r>
        <w:rPr>
          <w:color w:val="231F20"/>
          <w:spacing w:val="-41"/>
          <w:w w:val="110"/>
        </w:rPr>
        <w:t> </w:t>
      </w:r>
      <w:r>
        <w:rPr>
          <w:color w:val="231F20"/>
          <w:w w:val="110"/>
        </w:rPr>
        <w:t>26%</w:t>
      </w:r>
      <w:r>
        <w:rPr>
          <w:color w:val="231F20"/>
          <w:spacing w:val="-41"/>
          <w:w w:val="110"/>
        </w:rPr>
        <w:t> </w:t>
      </w:r>
      <w:r>
        <w:rPr>
          <w:color w:val="231F20"/>
          <w:w w:val="110"/>
        </w:rPr>
        <w:t>del</w:t>
      </w:r>
      <w:r>
        <w:rPr>
          <w:color w:val="231F20"/>
          <w:spacing w:val="-41"/>
          <w:w w:val="110"/>
        </w:rPr>
        <w:t> </w:t>
      </w:r>
      <w:r>
        <w:rPr>
          <w:color w:val="231F20"/>
          <w:w w:val="110"/>
        </w:rPr>
        <w:t>total,</w:t>
      </w:r>
      <w:r>
        <w:rPr>
          <w:color w:val="231F20"/>
          <w:spacing w:val="-41"/>
          <w:w w:val="110"/>
        </w:rPr>
        <w:t> </w:t>
      </w:r>
      <w:r>
        <w:rPr>
          <w:color w:val="231F20"/>
          <w:w w:val="110"/>
        </w:rPr>
        <w:t>los</w:t>
      </w:r>
      <w:r>
        <w:rPr>
          <w:color w:val="231F20"/>
          <w:spacing w:val="-41"/>
          <w:w w:val="110"/>
        </w:rPr>
        <w:t> </w:t>
      </w:r>
      <w:r>
        <w:rPr>
          <w:color w:val="231F20"/>
          <w:w w:val="110"/>
        </w:rPr>
        <w:t>de</w:t>
      </w:r>
      <w:r>
        <w:rPr>
          <w:color w:val="231F20"/>
          <w:spacing w:val="-41"/>
          <w:w w:val="110"/>
        </w:rPr>
        <w:t> </w:t>
      </w:r>
      <w:r>
        <w:rPr>
          <w:color w:val="231F20"/>
          <w:w w:val="110"/>
        </w:rPr>
        <w:t>la</w:t>
      </w:r>
      <w:r>
        <w:rPr>
          <w:color w:val="231F20"/>
          <w:spacing w:val="-41"/>
          <w:w w:val="110"/>
        </w:rPr>
        <w:t> </w:t>
      </w:r>
      <w:r>
        <w:rPr>
          <w:color w:val="231F20"/>
          <w:w w:val="110"/>
        </w:rPr>
        <w:t>región</w:t>
      </w:r>
      <w:r>
        <w:rPr>
          <w:color w:val="231F20"/>
          <w:spacing w:val="-41"/>
          <w:w w:val="110"/>
        </w:rPr>
        <w:t> </w:t>
      </w:r>
      <w:r>
        <w:rPr>
          <w:color w:val="231F20"/>
          <w:w w:val="110"/>
        </w:rPr>
        <w:t>Andina</w:t>
      </w:r>
      <w:r>
        <w:rPr>
          <w:color w:val="231F20"/>
          <w:spacing w:val="-41"/>
          <w:w w:val="110"/>
        </w:rPr>
        <w:t> </w:t>
      </w:r>
      <w:r>
        <w:rPr>
          <w:color w:val="231F20"/>
          <w:w w:val="110"/>
        </w:rPr>
        <w:t>con</w:t>
      </w:r>
      <w:r>
        <w:rPr>
          <w:color w:val="231F20"/>
          <w:spacing w:val="-41"/>
          <w:w w:val="110"/>
        </w:rPr>
        <w:t> </w:t>
      </w:r>
      <w:r>
        <w:rPr>
          <w:color w:val="231F20"/>
          <w:w w:val="110"/>
        </w:rPr>
        <w:t>19%, Centroamérica</w:t>
      </w:r>
      <w:r>
        <w:rPr>
          <w:color w:val="231F20"/>
          <w:spacing w:val="-32"/>
          <w:w w:val="110"/>
        </w:rPr>
        <w:t> </w:t>
      </w:r>
      <w:r>
        <w:rPr>
          <w:color w:val="231F20"/>
          <w:w w:val="110"/>
        </w:rPr>
        <w:t>con</w:t>
      </w:r>
      <w:r>
        <w:rPr>
          <w:color w:val="231F20"/>
          <w:spacing w:val="-32"/>
          <w:w w:val="110"/>
        </w:rPr>
        <w:t> </w:t>
      </w:r>
      <w:r>
        <w:rPr>
          <w:color w:val="231F20"/>
          <w:w w:val="110"/>
        </w:rPr>
        <w:t>12%</w:t>
      </w:r>
      <w:r>
        <w:rPr>
          <w:color w:val="231F20"/>
          <w:spacing w:val="-32"/>
          <w:w w:val="110"/>
        </w:rPr>
        <w:t> </w:t>
      </w:r>
      <w:r>
        <w:rPr>
          <w:color w:val="231F20"/>
          <w:w w:val="110"/>
        </w:rPr>
        <w:t>y</w:t>
      </w:r>
      <w:r>
        <w:rPr>
          <w:color w:val="231F20"/>
          <w:spacing w:val="-32"/>
          <w:w w:val="110"/>
        </w:rPr>
        <w:t> </w:t>
      </w:r>
      <w:r>
        <w:rPr>
          <w:color w:val="231F20"/>
          <w:w w:val="110"/>
        </w:rPr>
        <w:t>Suramérica</w:t>
      </w:r>
      <w:r>
        <w:rPr>
          <w:color w:val="231F20"/>
          <w:spacing w:val="-32"/>
          <w:w w:val="110"/>
        </w:rPr>
        <w:t> </w:t>
      </w:r>
      <w:r>
        <w:rPr>
          <w:color w:val="231F20"/>
          <w:w w:val="110"/>
        </w:rPr>
        <w:t>con</w:t>
      </w:r>
      <w:r>
        <w:rPr>
          <w:color w:val="231F20"/>
          <w:spacing w:val="-32"/>
          <w:w w:val="110"/>
        </w:rPr>
        <w:t> </w:t>
      </w:r>
      <w:r>
        <w:rPr>
          <w:color w:val="231F20"/>
          <w:w w:val="110"/>
        </w:rPr>
        <w:t>10%</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migrantes calificados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región</w:t>
      </w:r>
      <w:r>
        <w:rPr>
          <w:color w:val="231F20"/>
          <w:spacing w:val="-19"/>
          <w:w w:val="110"/>
        </w:rPr>
        <w:t> </w:t>
      </w:r>
      <w:r>
        <w:rPr>
          <w:color w:val="231F20"/>
          <w:w w:val="110"/>
        </w:rPr>
        <w:t>de</w:t>
      </w:r>
      <w:r>
        <w:rPr>
          <w:color w:val="231F20"/>
          <w:spacing w:val="-19"/>
          <w:w w:val="110"/>
        </w:rPr>
        <w:t> </w:t>
      </w:r>
      <w:r>
        <w:rPr>
          <w:color w:val="231F20"/>
          <w:w w:val="110"/>
        </w:rPr>
        <w:t>alc</w:t>
      </w:r>
      <w:r>
        <w:rPr>
          <w:color w:val="231F20"/>
          <w:spacing w:val="-19"/>
          <w:w w:val="110"/>
        </w:rPr>
        <w:t> </w:t>
      </w:r>
      <w:r>
        <w:rPr>
          <w:color w:val="231F20"/>
          <w:spacing w:val="2"/>
          <w:w w:val="110"/>
        </w:rPr>
        <w:t>(véase</w:t>
      </w:r>
      <w:r>
        <w:rPr>
          <w:color w:val="231F20"/>
          <w:spacing w:val="-19"/>
          <w:w w:val="110"/>
        </w:rPr>
        <w:t> </w:t>
      </w:r>
      <w:r>
        <w:rPr>
          <w:color w:val="231F20"/>
          <w:w w:val="110"/>
        </w:rPr>
        <w:t>gráfica</w:t>
      </w:r>
      <w:r>
        <w:rPr>
          <w:color w:val="231F20"/>
          <w:spacing w:val="-19"/>
          <w:w w:val="110"/>
        </w:rPr>
        <w:t> </w:t>
      </w:r>
      <w:r>
        <w:rPr>
          <w:color w:val="231F20"/>
          <w:w w:val="110"/>
        </w:rPr>
        <w:t>3</w:t>
      </w:r>
      <w:r>
        <w:rPr>
          <w:color w:val="231F20"/>
          <w:spacing w:val="-19"/>
          <w:w w:val="110"/>
        </w:rPr>
        <w:t> </w:t>
      </w:r>
      <w:r>
        <w:rPr>
          <w:color w:val="231F20"/>
          <w:w w:val="110"/>
        </w:rPr>
        <w:t>y</w:t>
      </w:r>
      <w:r>
        <w:rPr>
          <w:color w:val="231F20"/>
          <w:spacing w:val="-19"/>
          <w:w w:val="110"/>
        </w:rPr>
        <w:t> </w:t>
      </w:r>
      <w:r>
        <w:rPr>
          <w:color w:val="231F20"/>
          <w:w w:val="110"/>
        </w:rPr>
        <w:t>el</w:t>
      </w:r>
      <w:r>
        <w:rPr>
          <w:color w:val="231F20"/>
          <w:spacing w:val="-19"/>
          <w:w w:val="110"/>
        </w:rPr>
        <w:t> </w:t>
      </w:r>
      <w:r>
        <w:rPr>
          <w:color w:val="231F20"/>
          <w:w w:val="110"/>
        </w:rPr>
        <w:t>anexo</w:t>
      </w:r>
      <w:r>
        <w:rPr>
          <w:color w:val="231F20"/>
          <w:spacing w:val="-19"/>
          <w:w w:val="110"/>
        </w:rPr>
        <w:t> </w:t>
      </w:r>
      <w:r>
        <w:rPr>
          <w:color w:val="231F20"/>
          <w:w w:val="110"/>
        </w:rPr>
        <w:t>1</w:t>
      </w:r>
      <w:r>
        <w:rPr>
          <w:color w:val="231F20"/>
          <w:spacing w:val="-19"/>
          <w:w w:val="110"/>
        </w:rPr>
        <w:t> </w:t>
      </w:r>
      <w:r>
        <w:rPr>
          <w:color w:val="231F20"/>
          <w:w w:val="110"/>
        </w:rPr>
        <w:t>para </w:t>
      </w:r>
      <w:r>
        <w:rPr>
          <w:color w:val="231F20"/>
          <w:w w:val="105"/>
        </w:rPr>
        <w:t>identificar</w:t>
      </w:r>
      <w:r>
        <w:rPr>
          <w:color w:val="231F20"/>
          <w:spacing w:val="-29"/>
          <w:w w:val="105"/>
        </w:rPr>
        <w:t> </w:t>
      </w:r>
      <w:r>
        <w:rPr>
          <w:color w:val="231F20"/>
          <w:w w:val="105"/>
        </w:rPr>
        <w:t>a</w:t>
      </w:r>
      <w:r>
        <w:rPr>
          <w:color w:val="231F20"/>
          <w:spacing w:val="-29"/>
          <w:w w:val="105"/>
        </w:rPr>
        <w:t> </w:t>
      </w:r>
      <w:r>
        <w:rPr>
          <w:color w:val="231F20"/>
          <w:w w:val="105"/>
        </w:rPr>
        <w:t>los</w:t>
      </w:r>
      <w:r>
        <w:rPr>
          <w:color w:val="231F20"/>
          <w:spacing w:val="-29"/>
          <w:w w:val="105"/>
        </w:rPr>
        <w:t> </w:t>
      </w:r>
      <w:r>
        <w:rPr>
          <w:color w:val="231F20"/>
          <w:w w:val="105"/>
        </w:rPr>
        <w:t>países</w:t>
      </w:r>
      <w:r>
        <w:rPr>
          <w:color w:val="231F20"/>
          <w:spacing w:val="-29"/>
          <w:w w:val="105"/>
        </w:rPr>
        <w:t> </w:t>
      </w:r>
      <w:r>
        <w:rPr>
          <w:color w:val="231F20"/>
          <w:w w:val="105"/>
        </w:rPr>
        <w:t>que</w:t>
      </w:r>
      <w:r>
        <w:rPr>
          <w:color w:val="231F20"/>
          <w:spacing w:val="-29"/>
          <w:w w:val="105"/>
        </w:rPr>
        <w:t> </w:t>
      </w:r>
      <w:r>
        <w:rPr>
          <w:color w:val="231F20"/>
          <w:w w:val="105"/>
        </w:rPr>
        <w:t>componen</w:t>
      </w:r>
      <w:r>
        <w:rPr>
          <w:color w:val="231F20"/>
          <w:spacing w:val="-29"/>
          <w:w w:val="105"/>
        </w:rPr>
        <w:t> </w:t>
      </w:r>
      <w:r>
        <w:rPr>
          <w:color w:val="231F20"/>
          <w:w w:val="105"/>
        </w:rPr>
        <w:t>a</w:t>
      </w:r>
      <w:r>
        <w:rPr>
          <w:color w:val="231F20"/>
          <w:spacing w:val="-29"/>
          <w:w w:val="105"/>
        </w:rPr>
        <w:t> </w:t>
      </w:r>
      <w:r>
        <w:rPr>
          <w:color w:val="231F20"/>
          <w:w w:val="105"/>
        </w:rPr>
        <w:t>las</w:t>
      </w:r>
      <w:r>
        <w:rPr>
          <w:color w:val="231F20"/>
          <w:spacing w:val="-29"/>
          <w:w w:val="105"/>
        </w:rPr>
        <w:t> </w:t>
      </w:r>
      <w:r>
        <w:rPr>
          <w:color w:val="231F20"/>
          <w:w w:val="105"/>
        </w:rPr>
        <w:t>subregiones</w:t>
      </w:r>
      <w:r>
        <w:rPr>
          <w:color w:val="231F20"/>
          <w:spacing w:val="-29"/>
          <w:w w:val="105"/>
        </w:rPr>
        <w:t> </w:t>
      </w:r>
      <w:r>
        <w:rPr>
          <w:color w:val="231F20"/>
          <w:w w:val="105"/>
        </w:rPr>
        <w:t>de</w:t>
      </w:r>
      <w:r>
        <w:rPr>
          <w:color w:val="231F20"/>
          <w:spacing w:val="-29"/>
          <w:w w:val="105"/>
        </w:rPr>
        <w:t> </w:t>
      </w:r>
      <w:r>
        <w:rPr>
          <w:color w:val="231F20"/>
          <w:w w:val="105"/>
        </w:rPr>
        <w:t>América </w:t>
      </w:r>
      <w:r>
        <w:rPr>
          <w:color w:val="231F20"/>
          <w:spacing w:val="2"/>
          <w:w w:val="105"/>
        </w:rPr>
        <w:t>Latina</w:t>
      </w:r>
      <w:r>
        <w:rPr>
          <w:color w:val="231F20"/>
          <w:spacing w:val="-38"/>
          <w:w w:val="105"/>
        </w:rPr>
        <w:t> </w:t>
      </w:r>
      <w:r>
        <w:rPr>
          <w:color w:val="231F20"/>
          <w:w w:val="105"/>
        </w:rPr>
        <w:t>y</w:t>
      </w:r>
      <w:r>
        <w:rPr>
          <w:color w:val="231F20"/>
          <w:spacing w:val="-38"/>
          <w:w w:val="105"/>
        </w:rPr>
        <w:t> </w:t>
      </w:r>
      <w:r>
        <w:rPr>
          <w:color w:val="231F20"/>
          <w:w w:val="105"/>
        </w:rPr>
        <w:t>el</w:t>
      </w:r>
      <w:r>
        <w:rPr>
          <w:color w:val="231F20"/>
          <w:spacing w:val="-38"/>
          <w:w w:val="105"/>
        </w:rPr>
        <w:t> </w:t>
      </w:r>
      <w:r>
        <w:rPr>
          <w:color w:val="231F20"/>
          <w:spacing w:val="2"/>
          <w:w w:val="105"/>
        </w:rPr>
        <w:t>Caribe).</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37</w:t>
      </w:r>
    </w:p>
    <w:p>
      <w:pPr>
        <w:pStyle w:val="BodyText"/>
        <w:rPr>
          <w:rFonts w:ascii="Calibri"/>
          <w:sz w:val="18"/>
        </w:rPr>
      </w:pPr>
    </w:p>
    <w:p>
      <w:pPr>
        <w:pStyle w:val="BodyText"/>
        <w:rPr>
          <w:rFonts w:ascii="Calibri"/>
          <w:sz w:val="18"/>
        </w:rPr>
      </w:pPr>
    </w:p>
    <w:p>
      <w:pPr>
        <w:spacing w:line="264" w:lineRule="exact" w:before="140"/>
        <w:ind w:left="1840" w:right="0" w:firstLine="0"/>
        <w:jc w:val="left"/>
        <w:rPr>
          <w:rFonts w:ascii="Calibri" w:hAnsi="Calibri"/>
          <w:b/>
          <w:sz w:val="22"/>
        </w:rPr>
      </w:pPr>
      <w:r>
        <w:rPr>
          <w:rFonts w:ascii="Calibri" w:hAnsi="Calibri"/>
          <w:b/>
          <w:color w:val="231F20"/>
          <w:w w:val="85"/>
          <w:sz w:val="22"/>
        </w:rPr>
        <w:t>Gráfica 3.</w:t>
      </w:r>
    </w:p>
    <w:p>
      <w:pPr>
        <w:spacing w:line="260" w:lineRule="exact" w:before="0"/>
        <w:ind w:left="1840" w:right="0" w:firstLine="0"/>
        <w:jc w:val="left"/>
        <w:rPr>
          <w:rFonts w:ascii="Calibri" w:hAnsi="Calibri"/>
          <w:b/>
          <w:sz w:val="22"/>
        </w:rPr>
      </w:pPr>
      <w:r>
        <w:rPr>
          <w:rFonts w:ascii="Calibri" w:hAnsi="Calibri"/>
          <w:b/>
          <w:color w:val="231F20"/>
          <w:w w:val="85"/>
          <w:sz w:val="22"/>
        </w:rPr>
        <w:t>Migrantes calificados de América Latina y el Caribe</w:t>
      </w:r>
    </w:p>
    <w:p>
      <w:pPr>
        <w:spacing w:line="260" w:lineRule="exact" w:before="0"/>
        <w:ind w:left="1840" w:right="0" w:firstLine="0"/>
        <w:jc w:val="left"/>
        <w:rPr>
          <w:rFonts w:ascii="Calibri" w:hAnsi="Calibri"/>
          <w:b/>
          <w:sz w:val="22"/>
        </w:rPr>
      </w:pPr>
      <w:r>
        <w:rPr>
          <w:rFonts w:ascii="Calibri" w:hAnsi="Calibri"/>
          <w:b/>
          <w:color w:val="231F20"/>
          <w:w w:val="85"/>
          <w:sz w:val="22"/>
        </w:rPr>
        <w:t>en Estados Unidos por subregión de origen, 2006, 2009 y 2012</w:t>
      </w:r>
    </w:p>
    <w:p>
      <w:pPr>
        <w:spacing w:line="264" w:lineRule="exact" w:before="0"/>
        <w:ind w:left="1840" w:right="0" w:firstLine="0"/>
        <w:jc w:val="left"/>
        <w:rPr>
          <w:rFonts w:ascii="Calibri" w:hAnsi="Calibri"/>
          <w:sz w:val="22"/>
        </w:rPr>
      </w:pPr>
      <w:r>
        <w:rPr>
          <w:rFonts w:ascii="Calibri" w:hAnsi="Calibri"/>
          <w:color w:val="231F20"/>
          <w:w w:val="75"/>
          <w:sz w:val="22"/>
        </w:rPr>
        <w:t>(Distribución porcentual)</w:t>
      </w:r>
    </w:p>
    <w:p>
      <w:pPr>
        <w:pStyle w:val="BodyText"/>
        <w:spacing w:before="11"/>
        <w:rPr>
          <w:rFonts w:ascii="Calibri"/>
          <w:sz w:val="17"/>
        </w:rPr>
      </w:pPr>
    </w:p>
    <w:p>
      <w:pPr>
        <w:spacing w:before="52"/>
        <w:ind w:left="1886" w:right="0" w:firstLine="0"/>
        <w:jc w:val="left"/>
        <w:rPr>
          <w:rFonts w:ascii="Lucida Sans Unicode"/>
          <w:sz w:val="16"/>
        </w:rPr>
      </w:pPr>
      <w:r>
        <w:rPr/>
        <w:pict>
          <v:group style="position:absolute;margin-left:115.495003pt;margin-top:8.123224pt;width:301.1pt;height:144.25pt;mso-position-horizontal-relative:page;mso-position-vertical-relative:paragraph;z-index:3184" coordorigin="2310,162" coordsize="6022,2885">
            <v:shape style="position:absolute;left:0;top:8901;width:5954;height:1416" coordorigin="0,8901" coordsize="5954,1416" path="m8129,2289l8328,2289m6938,2289l7336,2289m6938,1582l7336,1582m2374,873l7336,873e" filled="false" stroked="true" strokeweight=".37pt" strokecolor="#58595b">
              <v:path arrowok="t"/>
            </v:shape>
            <v:rect style="position:absolute;left:7336;top:667;width:265;height:2328" filled="true" fillcolor="#dbdcdd" stroked="false">
              <v:fill type="solid"/>
            </v:rect>
            <v:shape style="position:absolute;left:0;top:9610;width:3771;height:707" coordorigin="0,9610" coordsize="3771,707" path="m5748,2289l6145,2289m4557,2289l4954,2289m2374,1582l6145,1582e" filled="false" stroked="true" strokeweight=".37pt" strokecolor="#58595b">
              <v:path arrowok="t"/>
            </v:shape>
            <v:shape style="position:absolute;left:4954;top:1288;width:1456;height:1708" coordorigin="4954,1288" coordsize="1456,1708" path="m5218,1559l4954,1559,4954,2996,5218,2996,5218,1559m6410,1288l6145,1288,6145,2996,6410,2996,6410,1288e" filled="true" fillcolor="#dbdcdd" stroked="false">
              <v:path arrowok="t"/>
              <v:fill type="solid"/>
            </v:shape>
            <v:line style="position:absolute" from="3102,2289" to="3764,2289" stroked="true" strokeweight=".37pt" strokecolor="#58595b"/>
            <v:rect style="position:absolute;left:3764;top:2133;width:264;height:862" filled="true" fillcolor="#dbdcdd" stroked="false">
              <v:fill type="solid"/>
            </v:rect>
            <v:line style="position:absolute" from="2374,2289" to="2573,2289" stroked="true" strokeweight=".37pt" strokecolor="#58595b"/>
            <v:rect style="position:absolute;left:2573;top:2259;width:264;height:737" filled="true" fillcolor="#dbdcdd" stroked="false">
              <v:fill type="solid"/>
            </v:rect>
            <v:shape style="position:absolute;left:2837;top:603;width:5028;height:2393" coordorigin="2837,603" coordsize="5028,2393" path="m3102,2241l2837,2241,2837,2996,3102,2996,3102,2241m4293,2192l4028,2192,4028,2996,4293,2996,4293,2192m5484,1812l5218,1812,5218,2996,5484,2996,5484,1812m6674,1057l6410,1057,6410,2996,6674,2996,6674,1057m7865,603l7601,603,7601,2996,7865,2996,7865,603e" filled="true" fillcolor="#939598" stroked="false">
              <v:path arrowok="t"/>
              <v:fill type="solid"/>
            </v:shape>
            <v:shape style="position:absolute;left:3102;top:1183;width:3837;height:1813" coordorigin="3102,1183" coordsize="3837,1813" path="m3366,2274l3102,2274,3102,2996,3366,2996,3366,2274m4557,2163l4293,2163,4293,2996,4557,2996,4557,2163m5748,1668l5484,1668,5484,2996,5748,2996,5748,1668m6938,1183l6674,1183,6674,2996,6938,2996,6938,1183e" filled="true" fillcolor="#48484a" stroked="false">
              <v:path arrowok="t"/>
              <v:fill type="solid"/>
            </v:shape>
            <v:shape style="position:absolute;left:5755;top:8901;width:199;height:709" coordorigin="5755,8901" coordsize="199,709" path="m8129,1582l8328,1582m8129,873l8328,873e" filled="false" stroked="true" strokeweight=".37pt" strokecolor="#58595b">
              <v:path arrowok="t"/>
            </v:shape>
            <v:rect style="position:absolute;left:7865;top:618;width:264;height:2378" filled="true" fillcolor="#48484a" stroked="false">
              <v:fill type="solid"/>
            </v:rect>
            <v:line style="position:absolute" from="2374,166" to="8328,166" stroked="true" strokeweight=".37pt" strokecolor="#58595b"/>
            <v:line style="position:absolute" from="2374,2996" to="2374,166" stroked="true" strokeweight=".37pt" strokecolor="#808285"/>
            <v:shape style="position:absolute;left:0;top:7487;width:6014;height:2877" coordorigin="0,7487" coordsize="6014,2877" path="m2314,2996l2374,2996m2314,2289l2374,2289m2314,1582l2374,1582m2314,873l2374,873m2314,166l2374,166m2374,2996l8328,2996m2374,2996l2374,3043m3565,2996l3565,3043m4756,2996l4756,3043m5946,2996l5946,3043m7137,2996l7137,3043m8328,2996l8328,3043e" filled="false" stroked="true" strokeweight=".37pt" strokecolor="#58595b">
              <v:path arrowok="t"/>
            </v:shape>
            <v:shape style="position:absolute;left:7878;top:410;width:296;height:155" type="#_x0000_t202" filled="false" stroked="false">
              <v:textbox inset="0,0,0,0">
                <w:txbxContent>
                  <w:p>
                    <w:pPr>
                      <w:spacing w:line="154" w:lineRule="exact" w:before="0"/>
                      <w:ind w:left="0" w:right="-19" w:firstLine="0"/>
                      <w:jc w:val="left"/>
                      <w:rPr>
                        <w:rFonts w:ascii="Lucida Sans Unicode"/>
                        <w:sz w:val="15"/>
                      </w:rPr>
                    </w:pPr>
                    <w:r>
                      <w:rPr>
                        <w:rFonts w:ascii="Lucida Sans Unicode"/>
                        <w:color w:val="231F20"/>
                        <w:spacing w:val="-1"/>
                        <w:w w:val="90"/>
                        <w:sz w:val="15"/>
                      </w:rPr>
                      <w:t>33.6</w:t>
                    </w:r>
                  </w:p>
                </w:txbxContent>
              </v:textbox>
              <w10:wrap type="none"/>
            </v:shape>
            <v:shape style="position:absolute;left:6708;top:995;width:296;height:155" type="#_x0000_t202" filled="false" stroked="false">
              <v:textbox inset="0,0,0,0">
                <w:txbxContent>
                  <w:p>
                    <w:pPr>
                      <w:spacing w:line="154" w:lineRule="exact" w:before="0"/>
                      <w:ind w:left="0" w:right="-19" w:firstLine="0"/>
                      <w:jc w:val="left"/>
                      <w:rPr>
                        <w:rFonts w:ascii="Lucida Sans Unicode"/>
                        <w:sz w:val="15"/>
                      </w:rPr>
                    </w:pPr>
                    <w:r>
                      <w:rPr>
                        <w:rFonts w:ascii="Lucida Sans Unicode"/>
                        <w:color w:val="231F20"/>
                        <w:spacing w:val="-1"/>
                        <w:w w:val="90"/>
                        <w:sz w:val="15"/>
                      </w:rPr>
                      <w:t>25.6</w:t>
                    </w:r>
                  </w:p>
                </w:txbxContent>
              </v:textbox>
              <w10:wrap type="none"/>
            </v:shape>
            <v:shape style="position:absolute;left:5487;top:1418;width:296;height:155" type="#_x0000_t202" filled="false" stroked="false">
              <v:textbox inset="0,0,0,0">
                <w:txbxContent>
                  <w:p>
                    <w:pPr>
                      <w:spacing w:line="154" w:lineRule="exact" w:before="0"/>
                      <w:ind w:left="0" w:right="-19" w:firstLine="0"/>
                      <w:jc w:val="left"/>
                      <w:rPr>
                        <w:rFonts w:ascii="Lucida Sans Unicode"/>
                        <w:sz w:val="15"/>
                      </w:rPr>
                    </w:pPr>
                    <w:r>
                      <w:rPr>
                        <w:rFonts w:ascii="Lucida Sans Unicode"/>
                        <w:color w:val="231F20"/>
                        <w:spacing w:val="-1"/>
                        <w:w w:val="90"/>
                        <w:sz w:val="15"/>
                      </w:rPr>
                      <w:t>18.8</w:t>
                    </w:r>
                  </w:p>
                </w:txbxContent>
              </v:textbox>
              <w10:wrap type="none"/>
            </v:shape>
            <v:shape style="position:absolute;left:3095;top:2076;width:296;height:155" type="#_x0000_t202" filled="false" stroked="false">
              <v:textbox inset="0,0,0,0">
                <w:txbxContent>
                  <w:p>
                    <w:pPr>
                      <w:spacing w:line="154" w:lineRule="exact" w:before="0"/>
                      <w:ind w:left="0" w:right="-19" w:firstLine="0"/>
                      <w:jc w:val="left"/>
                      <w:rPr>
                        <w:rFonts w:ascii="Lucida Sans Unicode"/>
                        <w:sz w:val="15"/>
                      </w:rPr>
                    </w:pPr>
                    <w:r>
                      <w:rPr>
                        <w:rFonts w:ascii="Lucida Sans Unicode"/>
                        <w:color w:val="231F20"/>
                        <w:spacing w:val="-1"/>
                        <w:w w:val="90"/>
                        <w:sz w:val="15"/>
                      </w:rPr>
                      <w:t>10.2</w:t>
                    </w:r>
                  </w:p>
                </w:txbxContent>
              </v:textbox>
              <w10:wrap type="none"/>
            </v:shape>
            <v:shape style="position:absolute;left:4286;top:1965;width:296;height:155" type="#_x0000_t202" filled="false" stroked="false">
              <v:textbox inset="0,0,0,0">
                <w:txbxContent>
                  <w:p>
                    <w:pPr>
                      <w:spacing w:line="154" w:lineRule="exact" w:before="0"/>
                      <w:ind w:left="0" w:right="-19" w:firstLine="0"/>
                      <w:jc w:val="left"/>
                      <w:rPr>
                        <w:rFonts w:ascii="Lucida Sans Unicode"/>
                        <w:sz w:val="15"/>
                      </w:rPr>
                    </w:pPr>
                    <w:r>
                      <w:rPr>
                        <w:rFonts w:ascii="Lucida Sans Unicode"/>
                        <w:color w:val="231F20"/>
                        <w:spacing w:val="-1"/>
                        <w:w w:val="90"/>
                        <w:sz w:val="15"/>
                      </w:rPr>
                      <w:t>11.8</w:t>
                    </w:r>
                  </w:p>
                </w:txbxContent>
              </v:textbox>
              <w10:wrap type="none"/>
            </v:shape>
            <w10:wrap type="none"/>
          </v:group>
        </w:pict>
      </w:r>
      <w:r>
        <w:rPr>
          <w:rFonts w:ascii="Lucida Sans Unicode"/>
          <w:color w:val="231F20"/>
          <w:sz w:val="16"/>
        </w:rPr>
        <w:t>40.0</w:t>
      </w:r>
    </w:p>
    <w:p>
      <w:pPr>
        <w:pStyle w:val="BodyText"/>
        <w:spacing w:before="9"/>
        <w:rPr>
          <w:rFonts w:ascii="Lucida Sans Unicode"/>
          <w:sz w:val="26"/>
        </w:rPr>
      </w:pPr>
    </w:p>
    <w:p>
      <w:pPr>
        <w:spacing w:before="53"/>
        <w:ind w:left="1886" w:right="0" w:firstLine="0"/>
        <w:jc w:val="left"/>
        <w:rPr>
          <w:rFonts w:ascii="Lucida Sans Unicode"/>
          <w:sz w:val="16"/>
        </w:rPr>
      </w:pPr>
      <w:r>
        <w:rPr>
          <w:rFonts w:ascii="Lucida Sans Unicode"/>
          <w:color w:val="231F20"/>
          <w:sz w:val="16"/>
        </w:rPr>
        <w:t>30.0</w:t>
      </w:r>
    </w:p>
    <w:p>
      <w:pPr>
        <w:pStyle w:val="BodyText"/>
        <w:spacing w:before="9"/>
        <w:rPr>
          <w:rFonts w:ascii="Lucida Sans Unicode"/>
          <w:sz w:val="26"/>
        </w:rPr>
      </w:pPr>
    </w:p>
    <w:p>
      <w:pPr>
        <w:spacing w:before="53"/>
        <w:ind w:left="1886" w:right="0" w:firstLine="0"/>
        <w:jc w:val="left"/>
        <w:rPr>
          <w:rFonts w:ascii="Lucida Sans Unicode"/>
          <w:sz w:val="16"/>
        </w:rPr>
      </w:pPr>
      <w:r>
        <w:rPr>
          <w:rFonts w:ascii="Lucida Sans Unicode"/>
          <w:color w:val="231F20"/>
          <w:sz w:val="16"/>
        </w:rPr>
        <w:t>20.0</w:t>
      </w:r>
    </w:p>
    <w:p>
      <w:pPr>
        <w:pStyle w:val="BodyText"/>
        <w:spacing w:before="9"/>
        <w:rPr>
          <w:rFonts w:ascii="Lucida Sans Unicode"/>
          <w:sz w:val="26"/>
        </w:rPr>
      </w:pPr>
    </w:p>
    <w:p>
      <w:pPr>
        <w:spacing w:before="53"/>
        <w:ind w:left="1886" w:right="0" w:firstLine="0"/>
        <w:jc w:val="left"/>
        <w:rPr>
          <w:rFonts w:ascii="Lucida Sans Unicode"/>
          <w:sz w:val="16"/>
        </w:rPr>
      </w:pPr>
      <w:r>
        <w:rPr>
          <w:rFonts w:ascii="Lucida Sans Unicode"/>
          <w:color w:val="231F20"/>
          <w:sz w:val="16"/>
        </w:rPr>
        <w:t>10.0</w:t>
      </w:r>
    </w:p>
    <w:p>
      <w:pPr>
        <w:pStyle w:val="BodyText"/>
        <w:spacing w:before="9"/>
        <w:rPr>
          <w:rFonts w:ascii="Lucida Sans Unicode"/>
          <w:sz w:val="26"/>
        </w:rPr>
      </w:pPr>
    </w:p>
    <w:p>
      <w:pPr>
        <w:spacing w:line="214" w:lineRule="exact" w:before="53"/>
        <w:ind w:left="1988" w:right="0" w:firstLine="0"/>
        <w:jc w:val="left"/>
        <w:rPr>
          <w:rFonts w:ascii="Lucida Sans Unicode"/>
          <w:sz w:val="16"/>
        </w:rPr>
      </w:pPr>
      <w:r>
        <w:rPr>
          <w:rFonts w:ascii="Lucida Sans Unicode"/>
          <w:color w:val="231F20"/>
          <w:sz w:val="16"/>
        </w:rPr>
        <w:t>0.0</w:t>
      </w:r>
    </w:p>
    <w:p>
      <w:pPr>
        <w:tabs>
          <w:tab w:pos="3602" w:val="left" w:leader="none"/>
          <w:tab w:pos="6265" w:val="left" w:leader="none"/>
          <w:tab w:pos="7472" w:val="left" w:leader="none"/>
        </w:tabs>
        <w:spacing w:line="199" w:lineRule="exact" w:before="0"/>
        <w:ind w:left="2552" w:right="0" w:firstLine="0"/>
        <w:jc w:val="left"/>
        <w:rPr>
          <w:rFonts w:ascii="Lucida Sans Unicode" w:hAnsi="Lucida Sans Unicode"/>
          <w:sz w:val="15"/>
        </w:rPr>
      </w:pPr>
      <w:r>
        <w:rPr>
          <w:rFonts w:ascii="Lucida Sans Unicode" w:hAnsi="Lucida Sans Unicode"/>
          <w:color w:val="231F20"/>
          <w:w w:val="105"/>
          <w:sz w:val="15"/>
        </w:rPr>
        <w:t>Suramérica</w:t>
        <w:tab/>
        <w:t>Centroamérica</w:t>
      </w:r>
      <w:r>
        <w:rPr>
          <w:rFonts w:ascii="Lucida Sans Unicode" w:hAnsi="Lucida Sans Unicode"/>
          <w:color w:val="231F20"/>
          <w:spacing w:val="18"/>
          <w:w w:val="105"/>
          <w:sz w:val="15"/>
        </w:rPr>
        <w:t> </w:t>
      </w:r>
      <w:r>
        <w:rPr>
          <w:rFonts w:ascii="Lucida Sans Unicode" w:hAnsi="Lucida Sans Unicode"/>
          <w:color w:val="231F20"/>
          <w:w w:val="105"/>
          <w:sz w:val="15"/>
        </w:rPr>
        <w:t>Región</w:t>
      </w:r>
      <w:r>
        <w:rPr>
          <w:rFonts w:ascii="Lucida Sans Unicode" w:hAnsi="Lucida Sans Unicode"/>
          <w:color w:val="231F20"/>
          <w:spacing w:val="-1"/>
          <w:w w:val="105"/>
          <w:sz w:val="15"/>
        </w:rPr>
        <w:t> </w:t>
      </w:r>
      <w:r>
        <w:rPr>
          <w:rFonts w:ascii="Lucida Sans Unicode" w:hAnsi="Lucida Sans Unicode"/>
          <w:color w:val="231F20"/>
          <w:w w:val="105"/>
          <w:sz w:val="15"/>
        </w:rPr>
        <w:t>Andina</w:t>
        <w:tab/>
        <w:t>México</w:t>
        <w:tab/>
        <w:t>Caribe</w:t>
      </w:r>
    </w:p>
    <w:p>
      <w:pPr>
        <w:tabs>
          <w:tab w:pos="699" w:val="left" w:leader="none"/>
          <w:tab w:pos="1399" w:val="left" w:leader="none"/>
        </w:tabs>
        <w:spacing w:before="58"/>
        <w:ind w:left="0" w:right="96" w:firstLine="0"/>
        <w:jc w:val="center"/>
        <w:rPr>
          <w:rFonts w:ascii="Lucida Sans Unicode"/>
          <w:sz w:val="16"/>
        </w:rPr>
      </w:pPr>
      <w:r>
        <w:rPr/>
        <w:pict>
          <v:line style="position:absolute;mso-position-horizontal-relative:page;mso-position-vertical-relative:paragraph;z-index:3208" from="210.608505pt,6.133833pt" to="210.608505pt,11.130833pt" stroked="true" strokeweight="4.997pt" strokecolor="#dbdcdd">
            <w10:wrap type="none"/>
          </v:line>
        </w:pict>
      </w:r>
      <w:r>
        <w:rPr/>
        <w:pict>
          <v:line style="position:absolute;mso-position-horizontal-relative:page;mso-position-vertical-relative:paragraph;z-index:-287344" from="245.619507pt,6.133833pt" to="245.619507pt,11.130833pt" stroked="true" strokeweight="4.935pt" strokecolor="#939598">
            <w10:wrap type="none"/>
          </v:line>
        </w:pict>
      </w:r>
      <w:r>
        <w:rPr/>
        <w:pict>
          <v:line style="position:absolute;mso-position-horizontal-relative:page;mso-position-vertical-relative:paragraph;z-index:-287320" from="280.629486pt,6.133833pt" to="280.629486pt,11.130833pt" stroked="true" strokeweight="4.997pt" strokecolor="#48484a">
            <w10:wrap type="none"/>
          </v:line>
        </w:pict>
      </w:r>
      <w:r>
        <w:rPr>
          <w:rFonts w:ascii="Lucida Sans Unicode"/>
          <w:color w:val="231F20"/>
          <w:sz w:val="16"/>
        </w:rPr>
        <w:t>2006</w:t>
        <w:tab/>
        <w:t>2009</w:t>
        <w:tab/>
        <w:t>2012</w:t>
      </w:r>
    </w:p>
    <w:p>
      <w:pPr>
        <w:spacing w:before="125"/>
        <w:ind w:left="1840" w:right="0" w:firstLine="0"/>
        <w:jc w:val="left"/>
        <w:rPr>
          <w:rFonts w:ascii="Calibri" w:hAnsi="Calibri"/>
          <w:sz w:val="14"/>
        </w:rPr>
      </w:pPr>
      <w:r>
        <w:rPr>
          <w:rFonts w:ascii="Calibri" w:hAnsi="Calibri"/>
          <w:color w:val="231F20"/>
          <w:sz w:val="14"/>
        </w:rPr>
        <w:t>Fuente: elaboración propia con base en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pStyle w:val="BodyText"/>
        <w:rPr>
          <w:rFonts w:ascii="Calibri"/>
          <w:sz w:val="14"/>
        </w:rPr>
      </w:pPr>
    </w:p>
    <w:p>
      <w:pPr>
        <w:pStyle w:val="BodyText"/>
        <w:rPr>
          <w:rFonts w:ascii="Calibri"/>
          <w:sz w:val="14"/>
        </w:rPr>
      </w:pPr>
    </w:p>
    <w:p>
      <w:pPr>
        <w:pStyle w:val="BodyText"/>
        <w:spacing w:line="295" w:lineRule="auto" w:before="96"/>
        <w:ind w:left="1840" w:right="2097" w:firstLine="360"/>
        <w:jc w:val="both"/>
      </w:pPr>
      <w:r>
        <w:rPr>
          <w:color w:val="231F20"/>
        </w:rPr>
        <w:t>Entre 2006 y 2012, la población de migrantes sin título</w:t>
      </w:r>
      <w:r>
        <w:rPr>
          <w:color w:val="231F20"/>
          <w:spacing w:val="-25"/>
        </w:rPr>
        <w:t> </w:t>
      </w:r>
      <w:r>
        <w:rPr>
          <w:color w:val="231F20"/>
        </w:rPr>
        <w:t>universi- tario</w:t>
      </w:r>
      <w:r>
        <w:rPr>
          <w:color w:val="231F20"/>
          <w:spacing w:val="-5"/>
        </w:rPr>
        <w:t> </w:t>
      </w:r>
      <w:r>
        <w:rPr>
          <w:color w:val="231F20"/>
        </w:rPr>
        <w:t>creció</w:t>
      </w:r>
      <w:r>
        <w:rPr>
          <w:color w:val="231F20"/>
          <w:spacing w:val="-5"/>
        </w:rPr>
        <w:t> </w:t>
      </w:r>
      <w:r>
        <w:rPr>
          <w:color w:val="231F20"/>
        </w:rPr>
        <w:t>14.9%</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calificados</w:t>
      </w:r>
      <w:r>
        <w:rPr>
          <w:color w:val="231F20"/>
          <w:spacing w:val="-5"/>
        </w:rPr>
        <w:t> </w:t>
      </w:r>
      <w:r>
        <w:rPr>
          <w:color w:val="231F20"/>
        </w:rPr>
        <w:t>22.4%.</w:t>
      </w:r>
      <w:r>
        <w:rPr>
          <w:color w:val="231F20"/>
          <w:spacing w:val="-5"/>
        </w:rPr>
        <w:t> </w:t>
      </w:r>
      <w:r>
        <w:rPr>
          <w:color w:val="231F20"/>
        </w:rPr>
        <w:t>Al</w:t>
      </w:r>
      <w:r>
        <w:rPr>
          <w:color w:val="231F20"/>
          <w:spacing w:val="-5"/>
        </w:rPr>
        <w:t> </w:t>
      </w:r>
      <w:r>
        <w:rPr>
          <w:color w:val="231F20"/>
        </w:rPr>
        <w:t>analizar</w:t>
      </w:r>
      <w:r>
        <w:rPr>
          <w:color w:val="231F20"/>
          <w:spacing w:val="-5"/>
        </w:rPr>
        <w:t> </w:t>
      </w:r>
      <w:r>
        <w:rPr>
          <w:color w:val="231F20"/>
        </w:rPr>
        <w:t>este</w:t>
      </w:r>
      <w:r>
        <w:rPr>
          <w:color w:val="231F20"/>
          <w:spacing w:val="-5"/>
        </w:rPr>
        <w:t> </w:t>
      </w:r>
      <w:r>
        <w:rPr>
          <w:color w:val="231F20"/>
        </w:rPr>
        <w:t>mismo crecimiento, pero exclusivamente para los migrantes de alc, se ob- serva que la diferencia es todavía </w:t>
      </w:r>
      <w:r>
        <w:rPr>
          <w:color w:val="231F20"/>
          <w:spacing w:val="-5"/>
        </w:rPr>
        <w:t>mayor, </w:t>
      </w:r>
      <w:r>
        <w:rPr>
          <w:color w:val="231F20"/>
        </w:rPr>
        <w:t>pues los migrantes no cali- ficados aumentaron en 16.5%, y los calificados en 27.1% entre esos mismos años (véase panel inferior del cuadro 1). Al interior de alc, México</w:t>
      </w:r>
      <w:r>
        <w:rPr>
          <w:color w:val="231F20"/>
          <w:spacing w:val="-5"/>
        </w:rPr>
        <w:t> </w:t>
      </w:r>
      <w:r>
        <w:rPr>
          <w:color w:val="231F20"/>
        </w:rPr>
        <w:t>fue</w:t>
      </w:r>
      <w:r>
        <w:rPr>
          <w:color w:val="231F20"/>
          <w:spacing w:val="-5"/>
        </w:rPr>
        <w:t> </w:t>
      </w:r>
      <w:r>
        <w:rPr>
          <w:color w:val="231F20"/>
        </w:rPr>
        <w:t>el</w:t>
      </w:r>
      <w:r>
        <w:rPr>
          <w:color w:val="231F20"/>
          <w:spacing w:val="-5"/>
        </w:rPr>
        <w:t> </w:t>
      </w:r>
      <w:r>
        <w:rPr>
          <w:color w:val="231F20"/>
        </w:rPr>
        <w:t>país</w:t>
      </w:r>
      <w:r>
        <w:rPr>
          <w:color w:val="231F20"/>
          <w:spacing w:val="-5"/>
        </w:rPr>
        <w:t> </w:t>
      </w:r>
      <w:r>
        <w:rPr>
          <w:color w:val="231F20"/>
        </w:rPr>
        <w:t>que</w:t>
      </w:r>
      <w:r>
        <w:rPr>
          <w:color w:val="231F20"/>
          <w:spacing w:val="-5"/>
        </w:rPr>
        <w:t> </w:t>
      </w:r>
      <w:r>
        <w:rPr>
          <w:color w:val="231F20"/>
        </w:rPr>
        <w:t>presentó</w:t>
      </w:r>
      <w:r>
        <w:rPr>
          <w:color w:val="231F20"/>
          <w:spacing w:val="-5"/>
        </w:rPr>
        <w:t> </w:t>
      </w:r>
      <w:r>
        <w:rPr>
          <w:color w:val="231F20"/>
        </w:rPr>
        <w:t>el</w:t>
      </w:r>
      <w:r>
        <w:rPr>
          <w:color w:val="231F20"/>
          <w:spacing w:val="-5"/>
        </w:rPr>
        <w:t> </w:t>
      </w:r>
      <w:r>
        <w:rPr>
          <w:color w:val="231F20"/>
        </w:rPr>
        <w:t>crecimiento</w:t>
      </w:r>
      <w:r>
        <w:rPr>
          <w:color w:val="231F20"/>
          <w:spacing w:val="-5"/>
        </w:rPr>
        <w:t> </w:t>
      </w:r>
      <w:r>
        <w:rPr>
          <w:color w:val="231F20"/>
        </w:rPr>
        <w:t>más</w:t>
      </w:r>
      <w:r>
        <w:rPr>
          <w:color w:val="231F20"/>
          <w:spacing w:val="-5"/>
        </w:rPr>
        <w:t> </w:t>
      </w:r>
      <w:r>
        <w:rPr>
          <w:color w:val="231F20"/>
        </w:rPr>
        <w:t>importante</w:t>
      </w:r>
      <w:r>
        <w:rPr>
          <w:color w:val="231F20"/>
          <w:spacing w:val="-5"/>
        </w:rPr>
        <w:t> </w:t>
      </w:r>
      <w:r>
        <w:rPr>
          <w:color w:val="231F20"/>
        </w:rPr>
        <w:t>entre 2006 y 2012, al pasar de 440 mil a 593 mil migrantes calificados, lo que</w:t>
      </w:r>
      <w:r>
        <w:rPr>
          <w:color w:val="231F20"/>
          <w:spacing w:val="-11"/>
        </w:rPr>
        <w:t> </w:t>
      </w:r>
      <w:r>
        <w:rPr>
          <w:color w:val="231F20"/>
        </w:rPr>
        <w:t>significó</w:t>
      </w:r>
      <w:r>
        <w:rPr>
          <w:color w:val="231F20"/>
          <w:spacing w:val="-11"/>
        </w:rPr>
        <w:t> </w:t>
      </w:r>
      <w:r>
        <w:rPr>
          <w:color w:val="231F20"/>
        </w:rPr>
        <w:t>un</w:t>
      </w:r>
      <w:r>
        <w:rPr>
          <w:color w:val="231F20"/>
          <w:spacing w:val="-11"/>
        </w:rPr>
        <w:t> </w:t>
      </w:r>
      <w:r>
        <w:rPr>
          <w:color w:val="231F20"/>
        </w:rPr>
        <w:t>incremento</w:t>
      </w:r>
      <w:r>
        <w:rPr>
          <w:color w:val="231F20"/>
          <w:spacing w:val="-11"/>
        </w:rPr>
        <w:t> </w:t>
      </w:r>
      <w:r>
        <w:rPr>
          <w:color w:val="231F20"/>
        </w:rPr>
        <w:t>de</w:t>
      </w:r>
      <w:r>
        <w:rPr>
          <w:color w:val="231F20"/>
          <w:spacing w:val="-11"/>
        </w:rPr>
        <w:t> </w:t>
      </w:r>
      <w:r>
        <w:rPr>
          <w:color w:val="231F20"/>
        </w:rPr>
        <w:t>35%</w:t>
      </w:r>
      <w:r>
        <w:rPr>
          <w:color w:val="231F20"/>
          <w:spacing w:val="-11"/>
        </w:rPr>
        <w:t> </w:t>
      </w:r>
      <w:r>
        <w:rPr>
          <w:color w:val="231F20"/>
        </w:rPr>
        <w:t>en</w:t>
      </w:r>
      <w:r>
        <w:rPr>
          <w:color w:val="231F20"/>
          <w:spacing w:val="-11"/>
        </w:rPr>
        <w:t> </w:t>
      </w:r>
      <w:r>
        <w:rPr>
          <w:color w:val="231F20"/>
        </w:rPr>
        <w:t>esos</w:t>
      </w:r>
      <w:r>
        <w:rPr>
          <w:color w:val="231F20"/>
          <w:spacing w:val="-11"/>
        </w:rPr>
        <w:t> </w:t>
      </w:r>
      <w:r>
        <w:rPr>
          <w:color w:val="231F20"/>
        </w:rPr>
        <w:t>seis</w:t>
      </w:r>
      <w:r>
        <w:rPr>
          <w:color w:val="231F20"/>
          <w:spacing w:val="-11"/>
        </w:rPr>
        <w:t> </w:t>
      </w:r>
      <w:r>
        <w:rPr>
          <w:color w:val="231F20"/>
        </w:rPr>
        <w:t>años.</w:t>
      </w:r>
      <w:r>
        <w:rPr>
          <w:color w:val="231F20"/>
          <w:spacing w:val="-11"/>
        </w:rPr>
        <w:t> </w:t>
      </w:r>
      <w:r>
        <w:rPr>
          <w:color w:val="231F20"/>
        </w:rPr>
        <w:t>Los</w:t>
      </w:r>
      <w:r>
        <w:rPr>
          <w:color w:val="231F20"/>
          <w:spacing w:val="-11"/>
        </w:rPr>
        <w:t> </w:t>
      </w:r>
      <w:r>
        <w:rPr>
          <w:color w:val="231F20"/>
        </w:rPr>
        <w:t>migrantes calificados de la subregión del Caribe se incrementaron en 30%, se- guidos</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rPr>
        <w:t>suramericanos</w:t>
      </w:r>
      <w:r>
        <w:rPr>
          <w:color w:val="231F20"/>
          <w:spacing w:val="-16"/>
        </w:rPr>
        <w:t> </w:t>
      </w:r>
      <w:r>
        <w:rPr>
          <w:color w:val="231F20"/>
        </w:rPr>
        <w:t>(24.5%),</w:t>
      </w:r>
      <w:r>
        <w:rPr>
          <w:color w:val="231F20"/>
          <w:spacing w:val="-16"/>
        </w:rPr>
        <w:t> </w:t>
      </w:r>
      <w:r>
        <w:rPr>
          <w:color w:val="231F20"/>
        </w:rPr>
        <w:t>los</w:t>
      </w:r>
      <w:r>
        <w:rPr>
          <w:color w:val="231F20"/>
          <w:spacing w:val="-16"/>
        </w:rPr>
        <w:t> </w:t>
      </w:r>
      <w:r>
        <w:rPr>
          <w:color w:val="231F20"/>
        </w:rPr>
        <w:t>centroamericanos</w:t>
      </w:r>
      <w:r>
        <w:rPr>
          <w:color w:val="231F20"/>
          <w:spacing w:val="-16"/>
        </w:rPr>
        <w:t> </w:t>
      </w:r>
      <w:r>
        <w:rPr>
          <w:color w:val="231F20"/>
        </w:rPr>
        <w:t>(22.6%) y</w:t>
      </w:r>
      <w:r>
        <w:rPr>
          <w:color w:val="231F20"/>
          <w:spacing w:val="-9"/>
        </w:rPr>
        <w:t> </w:t>
      </w:r>
      <w:r>
        <w:rPr>
          <w:color w:val="231F20"/>
        </w:rPr>
        <w:t>los</w:t>
      </w:r>
      <w:r>
        <w:rPr>
          <w:color w:val="231F20"/>
          <w:spacing w:val="-9"/>
        </w:rPr>
        <w:t> </w:t>
      </w:r>
      <w:r>
        <w:rPr>
          <w:color w:val="231F20"/>
        </w:rPr>
        <w:t>andinos,</w:t>
      </w:r>
      <w:r>
        <w:rPr>
          <w:color w:val="231F20"/>
          <w:spacing w:val="-9"/>
        </w:rPr>
        <w:t> </w:t>
      </w:r>
      <w:r>
        <w:rPr>
          <w:color w:val="231F20"/>
        </w:rPr>
        <w:t>con</w:t>
      </w:r>
      <w:r>
        <w:rPr>
          <w:color w:val="231F20"/>
          <w:spacing w:val="-9"/>
        </w:rPr>
        <w:t> </w:t>
      </w:r>
      <w:r>
        <w:rPr>
          <w:color w:val="231F20"/>
        </w:rPr>
        <w:t>17.4</w:t>
      </w:r>
      <w:r>
        <w:rPr>
          <w:color w:val="231F20"/>
          <w:spacing w:val="-9"/>
        </w:rPr>
        <w:t> </w:t>
      </w:r>
      <w:r>
        <w:rPr>
          <w:color w:val="231F20"/>
        </w:rPr>
        <w:t>por</w:t>
      </w:r>
      <w:r>
        <w:rPr>
          <w:color w:val="231F20"/>
          <w:spacing w:val="-9"/>
        </w:rPr>
        <w:t> </w:t>
      </w:r>
      <w:r>
        <w:rPr>
          <w:color w:val="231F20"/>
        </w:rPr>
        <w:t>ciento.</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38        Condiciones laborales en tiempos de crisis</w:t>
      </w:r>
    </w:p>
    <w:p>
      <w:pPr>
        <w:pStyle w:val="BodyText"/>
        <w:rPr>
          <w:rFonts w:ascii="Calibri"/>
          <w:sz w:val="18"/>
        </w:rPr>
      </w:pPr>
    </w:p>
    <w:p>
      <w:pPr>
        <w:pStyle w:val="BodyText"/>
        <w:rPr>
          <w:rFonts w:ascii="Calibri"/>
          <w:sz w:val="18"/>
        </w:rPr>
      </w:pPr>
    </w:p>
    <w:p>
      <w:pPr>
        <w:pStyle w:val="BodyText"/>
        <w:spacing w:before="8"/>
        <w:rPr>
          <w:rFonts w:ascii="Calibri"/>
        </w:rPr>
      </w:pPr>
    </w:p>
    <w:p>
      <w:pPr>
        <w:spacing w:line="278" w:lineRule="auto" w:before="0"/>
        <w:ind w:left="2141" w:right="3820" w:hanging="42"/>
        <w:jc w:val="left"/>
        <w:rPr>
          <w:rFonts w:ascii="Calibri" w:hAnsi="Calibri"/>
          <w:i/>
          <w:sz w:val="24"/>
        </w:rPr>
      </w:pPr>
      <w:r>
        <w:rPr>
          <w:rFonts w:ascii="Calibri" w:hAnsi="Calibri"/>
          <w:i/>
          <w:color w:val="231F20"/>
          <w:w w:val="75"/>
          <w:sz w:val="24"/>
        </w:rPr>
        <w:t>Recomposición de la estructura por edades de la población </w:t>
      </w:r>
      <w:r>
        <w:rPr>
          <w:rFonts w:ascii="Calibri" w:hAnsi="Calibri"/>
          <w:i/>
          <w:color w:val="231F20"/>
          <w:w w:val="75"/>
          <w:sz w:val="24"/>
        </w:rPr>
        <w:t>calificada nativa y migrante</w:t>
      </w:r>
    </w:p>
    <w:p>
      <w:pPr>
        <w:pStyle w:val="BodyText"/>
        <w:spacing w:before="2"/>
        <w:rPr>
          <w:rFonts w:ascii="Calibri"/>
          <w:i/>
          <w:sz w:val="28"/>
        </w:rPr>
      </w:pPr>
    </w:p>
    <w:p>
      <w:pPr>
        <w:pStyle w:val="BodyText"/>
        <w:spacing w:line="295" w:lineRule="auto"/>
        <w:ind w:left="2100" w:right="1837"/>
        <w:jc w:val="both"/>
      </w:pPr>
      <w:r>
        <w:rPr>
          <w:color w:val="231F20"/>
        </w:rPr>
        <w:t>En la actualidad, el contexto demográfico en las sociedades de des- tino de la migración internacional </w:t>
      </w:r>
      <w:r>
        <w:rPr>
          <w:color w:val="231F20"/>
          <w:spacing w:val="-6"/>
        </w:rPr>
        <w:t>(en </w:t>
      </w:r>
      <w:r>
        <w:rPr>
          <w:color w:val="231F20"/>
        </w:rPr>
        <w:t>particular Europa y Estados </w:t>
      </w:r>
      <w:r>
        <w:rPr>
          <w:color w:val="231F20"/>
          <w:spacing w:val="-5"/>
        </w:rPr>
        <w:t>Unidos) </w:t>
      </w:r>
      <w:r>
        <w:rPr>
          <w:color w:val="231F20"/>
        </w:rPr>
        <w:t>se sitúa en una fase </w:t>
      </w:r>
      <w:r>
        <w:rPr>
          <w:color w:val="231F20"/>
          <w:spacing w:val="-3"/>
        </w:rPr>
        <w:t>mucho </w:t>
      </w:r>
      <w:r>
        <w:rPr>
          <w:color w:val="231F20"/>
        </w:rPr>
        <w:t>más avanzada de su transición demográfica, caracterizada por el envejecimiento de la población. En</w:t>
      </w:r>
      <w:r>
        <w:rPr>
          <w:color w:val="231F20"/>
          <w:spacing w:val="-8"/>
        </w:rPr>
        <w:t> </w:t>
      </w:r>
      <w:r>
        <w:rPr>
          <w:color w:val="231F20"/>
        </w:rPr>
        <w:t>este</w:t>
      </w:r>
      <w:r>
        <w:rPr>
          <w:color w:val="231F20"/>
          <w:spacing w:val="-8"/>
        </w:rPr>
        <w:t> </w:t>
      </w:r>
      <w:r>
        <w:rPr>
          <w:color w:val="231F20"/>
        </w:rPr>
        <w:t>proceso</w:t>
      </w:r>
      <w:r>
        <w:rPr>
          <w:color w:val="231F20"/>
          <w:spacing w:val="-8"/>
        </w:rPr>
        <w:t> </w:t>
      </w:r>
      <w:r>
        <w:rPr>
          <w:color w:val="231F20"/>
          <w:spacing w:val="-3"/>
        </w:rPr>
        <w:t>evolutivo,</w:t>
      </w:r>
      <w:r>
        <w:rPr>
          <w:color w:val="231F20"/>
          <w:spacing w:val="-8"/>
        </w:rPr>
        <w:t> </w:t>
      </w:r>
      <w:r>
        <w:rPr>
          <w:color w:val="231F20"/>
        </w:rPr>
        <w:t>se</w:t>
      </w:r>
      <w:r>
        <w:rPr>
          <w:color w:val="231F20"/>
          <w:spacing w:val="-8"/>
        </w:rPr>
        <w:t> </w:t>
      </w:r>
      <w:r>
        <w:rPr>
          <w:color w:val="231F20"/>
        </w:rPr>
        <w:t>advierte</w:t>
      </w:r>
      <w:r>
        <w:rPr>
          <w:color w:val="231F20"/>
          <w:spacing w:val="-8"/>
        </w:rPr>
        <w:t> </w:t>
      </w:r>
      <w:r>
        <w:rPr>
          <w:color w:val="231F20"/>
          <w:spacing w:val="-3"/>
        </w:rPr>
        <w:t>que</w:t>
      </w:r>
      <w:r>
        <w:rPr>
          <w:color w:val="231F20"/>
          <w:spacing w:val="-8"/>
        </w:rPr>
        <w:t> </w:t>
      </w:r>
      <w:r>
        <w:rPr>
          <w:color w:val="231F20"/>
        </w:rPr>
        <w:t>la</w:t>
      </w:r>
      <w:r>
        <w:rPr>
          <w:color w:val="231F20"/>
          <w:spacing w:val="-8"/>
        </w:rPr>
        <w:t> </w:t>
      </w:r>
      <w:r>
        <w:rPr>
          <w:color w:val="231F20"/>
        </w:rPr>
        <w:t>migración</w:t>
      </w:r>
      <w:r>
        <w:rPr>
          <w:color w:val="231F20"/>
          <w:spacing w:val="-8"/>
        </w:rPr>
        <w:t> </w:t>
      </w:r>
      <w:r>
        <w:rPr>
          <w:color w:val="231F20"/>
        </w:rPr>
        <w:t>internacional </w:t>
      </w:r>
      <w:r>
        <w:rPr>
          <w:color w:val="231F20"/>
          <w:spacing w:val="-3"/>
        </w:rPr>
        <w:t>contribuye </w:t>
      </w:r>
      <w:r>
        <w:rPr>
          <w:color w:val="231F20"/>
        </w:rPr>
        <w:t>a llenar el vacío de </w:t>
      </w:r>
      <w:r>
        <w:rPr>
          <w:color w:val="231F20"/>
          <w:spacing w:val="-3"/>
        </w:rPr>
        <w:t>población </w:t>
      </w:r>
      <w:r>
        <w:rPr>
          <w:color w:val="231F20"/>
        </w:rPr>
        <w:t>en edades activas,</w:t>
      </w:r>
      <w:r>
        <w:rPr>
          <w:color w:val="231F20"/>
          <w:spacing w:val="-40"/>
        </w:rPr>
        <w:t> </w:t>
      </w:r>
      <w:r>
        <w:rPr>
          <w:color w:val="231F20"/>
        </w:rPr>
        <w:t>generada por</w:t>
      </w:r>
      <w:r>
        <w:rPr>
          <w:color w:val="231F20"/>
          <w:spacing w:val="-10"/>
        </w:rPr>
        <w:t> </w:t>
      </w:r>
      <w:r>
        <w:rPr>
          <w:color w:val="231F20"/>
        </w:rPr>
        <w:t>el</w:t>
      </w:r>
      <w:r>
        <w:rPr>
          <w:color w:val="231F20"/>
          <w:spacing w:val="-10"/>
        </w:rPr>
        <w:t> </w:t>
      </w:r>
      <w:r>
        <w:rPr>
          <w:color w:val="231F20"/>
        </w:rPr>
        <w:t>envejecimiento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población</w:t>
      </w:r>
      <w:r>
        <w:rPr>
          <w:color w:val="231F20"/>
          <w:spacing w:val="-10"/>
        </w:rPr>
        <w:t> </w:t>
      </w:r>
      <w:r>
        <w:rPr>
          <w:color w:val="231F20"/>
        </w:rPr>
        <w:t>en</w:t>
      </w:r>
      <w:r>
        <w:rPr>
          <w:color w:val="231F20"/>
          <w:spacing w:val="-10"/>
        </w:rPr>
        <w:t> </w:t>
      </w:r>
      <w:r>
        <w:rPr>
          <w:color w:val="231F20"/>
          <w:spacing w:val="-2"/>
        </w:rPr>
        <w:t>los</w:t>
      </w:r>
      <w:r>
        <w:rPr>
          <w:color w:val="231F20"/>
          <w:spacing w:val="-10"/>
        </w:rPr>
        <w:t> </w:t>
      </w:r>
      <w:r>
        <w:rPr>
          <w:color w:val="231F20"/>
        </w:rPr>
        <w:t>países</w:t>
      </w:r>
      <w:r>
        <w:rPr>
          <w:color w:val="231F20"/>
          <w:spacing w:val="-10"/>
        </w:rPr>
        <w:t> </w:t>
      </w:r>
      <w:r>
        <w:rPr>
          <w:color w:val="231F20"/>
        </w:rPr>
        <w:t>desarrollados.</w:t>
      </w:r>
    </w:p>
    <w:p>
      <w:pPr>
        <w:pStyle w:val="BodyText"/>
        <w:spacing w:line="295" w:lineRule="auto" w:before="3"/>
        <w:ind w:left="2100" w:right="1837" w:firstLine="360"/>
        <w:jc w:val="both"/>
      </w:pPr>
      <w:r>
        <w:rPr>
          <w:color w:val="231F20"/>
        </w:rPr>
        <w:t>En</w:t>
      </w:r>
      <w:r>
        <w:rPr>
          <w:color w:val="231F20"/>
          <w:spacing w:val="-23"/>
        </w:rPr>
        <w:t> </w:t>
      </w:r>
      <w:r>
        <w:rPr>
          <w:color w:val="231F20"/>
        </w:rPr>
        <w:t>el</w:t>
      </w:r>
      <w:r>
        <w:rPr>
          <w:color w:val="231F20"/>
          <w:spacing w:val="-23"/>
        </w:rPr>
        <w:t> </w:t>
      </w:r>
      <w:r>
        <w:rPr>
          <w:color w:val="231F20"/>
        </w:rPr>
        <w:t>caso</w:t>
      </w:r>
      <w:r>
        <w:rPr>
          <w:color w:val="231F20"/>
          <w:spacing w:val="-23"/>
        </w:rPr>
        <w:t> </w:t>
      </w:r>
      <w:r>
        <w:rPr>
          <w:color w:val="231F20"/>
        </w:rPr>
        <w:t>específico</w:t>
      </w:r>
      <w:r>
        <w:rPr>
          <w:color w:val="231F20"/>
          <w:spacing w:val="-23"/>
        </w:rPr>
        <w:t> </w:t>
      </w:r>
      <w:r>
        <w:rPr>
          <w:color w:val="231F20"/>
        </w:rPr>
        <w:t>de</w:t>
      </w:r>
      <w:r>
        <w:rPr>
          <w:color w:val="231F20"/>
          <w:spacing w:val="-23"/>
        </w:rPr>
        <w:t> </w:t>
      </w:r>
      <w:r>
        <w:rPr>
          <w:color w:val="231F20"/>
        </w:rPr>
        <w:t>Estados</w:t>
      </w:r>
      <w:r>
        <w:rPr>
          <w:color w:val="231F20"/>
          <w:spacing w:val="-23"/>
        </w:rPr>
        <w:t> </w:t>
      </w:r>
      <w:r>
        <w:rPr>
          <w:color w:val="231F20"/>
        </w:rPr>
        <w:t>Unidos,</w:t>
      </w:r>
      <w:r>
        <w:rPr>
          <w:color w:val="231F20"/>
          <w:spacing w:val="-23"/>
        </w:rPr>
        <w:t> </w:t>
      </w:r>
      <w:r>
        <w:rPr>
          <w:color w:val="231F20"/>
        </w:rPr>
        <w:t>aunque</w:t>
      </w:r>
      <w:r>
        <w:rPr>
          <w:color w:val="231F20"/>
          <w:spacing w:val="-23"/>
        </w:rPr>
        <w:t> </w:t>
      </w:r>
      <w:r>
        <w:rPr>
          <w:color w:val="231F20"/>
        </w:rPr>
        <w:t>se</w:t>
      </w:r>
      <w:r>
        <w:rPr>
          <w:color w:val="231F20"/>
          <w:spacing w:val="-23"/>
        </w:rPr>
        <w:t> </w:t>
      </w:r>
      <w:r>
        <w:rPr>
          <w:color w:val="231F20"/>
        </w:rPr>
        <w:t>sostiene</w:t>
      </w:r>
      <w:r>
        <w:rPr>
          <w:color w:val="231F20"/>
          <w:spacing w:val="-23"/>
        </w:rPr>
        <w:t> </w:t>
      </w:r>
      <w:r>
        <w:rPr>
          <w:color w:val="231F20"/>
        </w:rPr>
        <w:t>que</w:t>
      </w:r>
      <w:r>
        <w:rPr>
          <w:color w:val="231F20"/>
          <w:spacing w:val="-23"/>
        </w:rPr>
        <w:t> </w:t>
      </w:r>
      <w:r>
        <w:rPr>
          <w:color w:val="231F20"/>
        </w:rPr>
        <w:t>la población</w:t>
      </w:r>
      <w:r>
        <w:rPr>
          <w:color w:val="231F20"/>
          <w:spacing w:val="-12"/>
        </w:rPr>
        <w:t> </w:t>
      </w:r>
      <w:r>
        <w:rPr>
          <w:color w:val="231F20"/>
        </w:rPr>
        <w:t>inmigrante</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descendencia</w:t>
      </w:r>
      <w:r>
        <w:rPr>
          <w:color w:val="231F20"/>
          <w:spacing w:val="-12"/>
        </w:rPr>
        <w:t> </w:t>
      </w:r>
      <w:r>
        <w:rPr>
          <w:color w:val="231F20"/>
        </w:rPr>
        <w:t>cubren</w:t>
      </w:r>
      <w:r>
        <w:rPr>
          <w:color w:val="231F20"/>
          <w:spacing w:val="-12"/>
        </w:rPr>
        <w:t> </w:t>
      </w:r>
      <w:r>
        <w:rPr>
          <w:color w:val="231F20"/>
        </w:rPr>
        <w:t>los</w:t>
      </w:r>
      <w:r>
        <w:rPr>
          <w:color w:val="231F20"/>
          <w:spacing w:val="-12"/>
        </w:rPr>
        <w:t> </w:t>
      </w:r>
      <w:r>
        <w:rPr>
          <w:color w:val="231F20"/>
        </w:rPr>
        <w:t>espacios</w:t>
      </w:r>
      <w:r>
        <w:rPr>
          <w:color w:val="231F20"/>
          <w:spacing w:val="-12"/>
        </w:rPr>
        <w:t> </w:t>
      </w:r>
      <w:r>
        <w:rPr>
          <w:color w:val="231F20"/>
        </w:rPr>
        <w:t>que</w:t>
      </w:r>
      <w:r>
        <w:rPr>
          <w:color w:val="231F20"/>
          <w:spacing w:val="-12"/>
        </w:rPr>
        <w:t> </w:t>
      </w:r>
      <w:r>
        <w:rPr>
          <w:color w:val="231F20"/>
        </w:rPr>
        <w:t>deja </w:t>
      </w:r>
      <w:r>
        <w:rPr>
          <w:color w:val="231F20"/>
          <w:w w:val="105"/>
        </w:rPr>
        <w:t>el</w:t>
      </w:r>
      <w:r>
        <w:rPr>
          <w:color w:val="231F20"/>
          <w:spacing w:val="-38"/>
          <w:w w:val="105"/>
        </w:rPr>
        <w:t> </w:t>
      </w:r>
      <w:r>
        <w:rPr>
          <w:color w:val="231F20"/>
          <w:w w:val="105"/>
        </w:rPr>
        <w:t>envejecimiento</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población</w:t>
      </w:r>
      <w:r>
        <w:rPr>
          <w:color w:val="231F20"/>
          <w:spacing w:val="-38"/>
          <w:w w:val="105"/>
        </w:rPr>
        <w:t> </w:t>
      </w:r>
      <w:r>
        <w:rPr>
          <w:color w:val="231F20"/>
          <w:w w:val="105"/>
        </w:rPr>
        <w:t>nativa</w:t>
      </w:r>
      <w:r>
        <w:rPr>
          <w:color w:val="231F20"/>
          <w:spacing w:val="-38"/>
          <w:w w:val="105"/>
        </w:rPr>
        <w:t> </w:t>
      </w:r>
      <w:r>
        <w:rPr>
          <w:color w:val="231F20"/>
          <w:spacing w:val="-3"/>
          <w:w w:val="105"/>
        </w:rPr>
        <w:t>(cepal,</w:t>
      </w:r>
      <w:r>
        <w:rPr>
          <w:color w:val="231F20"/>
          <w:spacing w:val="-38"/>
          <w:w w:val="105"/>
        </w:rPr>
        <w:t> </w:t>
      </w:r>
      <w:r>
        <w:rPr>
          <w:color w:val="231F20"/>
          <w:w w:val="105"/>
        </w:rPr>
        <w:t>2011),</w:t>
      </w:r>
      <w:r>
        <w:rPr>
          <w:color w:val="231F20"/>
          <w:spacing w:val="-38"/>
          <w:w w:val="105"/>
        </w:rPr>
        <w:t> </w:t>
      </w:r>
      <w:r>
        <w:rPr>
          <w:color w:val="231F20"/>
          <w:w w:val="105"/>
        </w:rPr>
        <w:t>los</w:t>
      </w:r>
      <w:r>
        <w:rPr>
          <w:color w:val="231F20"/>
          <w:spacing w:val="-38"/>
          <w:w w:val="105"/>
        </w:rPr>
        <w:t> </w:t>
      </w:r>
      <w:r>
        <w:rPr>
          <w:color w:val="231F20"/>
          <w:w w:val="105"/>
        </w:rPr>
        <w:t>hallazgos de</w:t>
      </w:r>
      <w:r>
        <w:rPr>
          <w:color w:val="231F20"/>
          <w:spacing w:val="-9"/>
          <w:w w:val="105"/>
        </w:rPr>
        <w:t> </w:t>
      </w:r>
      <w:r>
        <w:rPr>
          <w:color w:val="231F20"/>
          <w:w w:val="105"/>
        </w:rPr>
        <w:t>este</w:t>
      </w:r>
      <w:r>
        <w:rPr>
          <w:color w:val="231F20"/>
          <w:spacing w:val="-9"/>
          <w:w w:val="105"/>
        </w:rPr>
        <w:t> </w:t>
      </w:r>
      <w:r>
        <w:rPr>
          <w:color w:val="231F20"/>
          <w:w w:val="105"/>
        </w:rPr>
        <w:t>estudio</w:t>
      </w:r>
      <w:r>
        <w:rPr>
          <w:color w:val="231F20"/>
          <w:spacing w:val="-9"/>
          <w:w w:val="105"/>
        </w:rPr>
        <w:t> </w:t>
      </w:r>
      <w:r>
        <w:rPr>
          <w:color w:val="231F20"/>
          <w:w w:val="105"/>
        </w:rPr>
        <w:t>muestran</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tendencia</w:t>
      </w:r>
      <w:r>
        <w:rPr>
          <w:color w:val="231F20"/>
          <w:spacing w:val="-9"/>
          <w:w w:val="105"/>
        </w:rPr>
        <w:t> </w:t>
      </w:r>
      <w:r>
        <w:rPr>
          <w:color w:val="231F20"/>
          <w:w w:val="105"/>
        </w:rPr>
        <w:t>hacia</w:t>
      </w:r>
      <w:r>
        <w:rPr>
          <w:color w:val="231F20"/>
          <w:spacing w:val="-9"/>
          <w:w w:val="105"/>
        </w:rPr>
        <w:t> </w:t>
      </w:r>
      <w:r>
        <w:rPr>
          <w:color w:val="231F20"/>
          <w:w w:val="105"/>
        </w:rPr>
        <w:t>el</w:t>
      </w:r>
      <w:r>
        <w:rPr>
          <w:color w:val="231F20"/>
          <w:spacing w:val="-9"/>
          <w:w w:val="105"/>
        </w:rPr>
        <w:t> </w:t>
      </w:r>
      <w:r>
        <w:rPr>
          <w:color w:val="231F20"/>
          <w:w w:val="105"/>
        </w:rPr>
        <w:t>envejecimiento no</w:t>
      </w:r>
      <w:r>
        <w:rPr>
          <w:color w:val="231F20"/>
          <w:spacing w:val="-10"/>
          <w:w w:val="105"/>
        </w:rPr>
        <w:t> </w:t>
      </w:r>
      <w:r>
        <w:rPr>
          <w:color w:val="231F20"/>
          <w:w w:val="105"/>
        </w:rPr>
        <w:t>es</w:t>
      </w:r>
      <w:r>
        <w:rPr>
          <w:color w:val="231F20"/>
          <w:spacing w:val="-10"/>
          <w:w w:val="105"/>
        </w:rPr>
        <w:t> </w:t>
      </w:r>
      <w:r>
        <w:rPr>
          <w:color w:val="231F20"/>
          <w:w w:val="105"/>
        </w:rPr>
        <w:t>exclusiva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población</w:t>
      </w:r>
      <w:r>
        <w:rPr>
          <w:color w:val="231F20"/>
          <w:spacing w:val="-10"/>
          <w:w w:val="105"/>
        </w:rPr>
        <w:t> </w:t>
      </w:r>
      <w:r>
        <w:rPr>
          <w:color w:val="231F20"/>
          <w:w w:val="105"/>
        </w:rPr>
        <w:t>americana,</w:t>
      </w:r>
      <w:r>
        <w:rPr>
          <w:color w:val="231F20"/>
          <w:spacing w:val="-10"/>
          <w:w w:val="105"/>
        </w:rPr>
        <w:t> </w:t>
      </w:r>
      <w:r>
        <w:rPr>
          <w:color w:val="231F20"/>
          <w:w w:val="105"/>
        </w:rPr>
        <w:t>en</w:t>
      </w:r>
      <w:r>
        <w:rPr>
          <w:color w:val="231F20"/>
          <w:spacing w:val="-10"/>
          <w:w w:val="105"/>
        </w:rPr>
        <w:t> </w:t>
      </w:r>
      <w:r>
        <w:rPr>
          <w:color w:val="231F20"/>
          <w:spacing w:val="-3"/>
          <w:w w:val="105"/>
        </w:rPr>
        <w:t>tanto,</w:t>
      </w:r>
      <w:r>
        <w:rPr>
          <w:color w:val="231F20"/>
          <w:spacing w:val="-10"/>
          <w:w w:val="105"/>
        </w:rPr>
        <w:t> </w:t>
      </w:r>
      <w:r>
        <w:rPr>
          <w:color w:val="231F20"/>
          <w:w w:val="105"/>
        </w:rPr>
        <w:t>los</w:t>
      </w:r>
      <w:r>
        <w:rPr>
          <w:color w:val="231F20"/>
          <w:spacing w:val="-10"/>
          <w:w w:val="105"/>
        </w:rPr>
        <w:t> </w:t>
      </w:r>
      <w:r>
        <w:rPr>
          <w:color w:val="231F20"/>
          <w:w w:val="105"/>
        </w:rPr>
        <w:t>migrantes residentes</w:t>
      </w:r>
      <w:r>
        <w:rPr>
          <w:color w:val="231F20"/>
          <w:spacing w:val="-18"/>
          <w:w w:val="105"/>
        </w:rPr>
        <w:t> </w:t>
      </w:r>
      <w:r>
        <w:rPr>
          <w:color w:val="231F20"/>
          <w:w w:val="105"/>
        </w:rPr>
        <w:t>en</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18"/>
          <w:w w:val="105"/>
        </w:rPr>
        <w:t> </w:t>
      </w:r>
      <w:r>
        <w:rPr>
          <w:color w:val="231F20"/>
          <w:w w:val="105"/>
        </w:rPr>
        <w:t>aunque</w:t>
      </w:r>
      <w:r>
        <w:rPr>
          <w:color w:val="231F20"/>
          <w:spacing w:val="-18"/>
          <w:w w:val="105"/>
        </w:rPr>
        <w:t> </w:t>
      </w:r>
      <w:r>
        <w:rPr>
          <w:color w:val="231F20"/>
          <w:w w:val="105"/>
        </w:rPr>
        <w:t>en</w:t>
      </w:r>
      <w:r>
        <w:rPr>
          <w:color w:val="231F20"/>
          <w:spacing w:val="-18"/>
          <w:w w:val="105"/>
        </w:rPr>
        <w:t> </w:t>
      </w:r>
      <w:r>
        <w:rPr>
          <w:color w:val="231F20"/>
          <w:w w:val="105"/>
        </w:rPr>
        <w:t>menor</w:t>
      </w:r>
      <w:r>
        <w:rPr>
          <w:color w:val="231F20"/>
          <w:spacing w:val="-18"/>
          <w:w w:val="105"/>
        </w:rPr>
        <w:t> </w:t>
      </w:r>
      <w:r>
        <w:rPr>
          <w:color w:val="231F20"/>
          <w:w w:val="105"/>
        </w:rPr>
        <w:t>proporción,</w:t>
      </w:r>
      <w:r>
        <w:rPr>
          <w:color w:val="231F20"/>
          <w:spacing w:val="-18"/>
          <w:w w:val="105"/>
        </w:rPr>
        <w:t> </w:t>
      </w:r>
      <w:r>
        <w:rPr>
          <w:color w:val="231F20"/>
          <w:w w:val="105"/>
        </w:rPr>
        <w:t>regis- tran</w:t>
      </w:r>
      <w:r>
        <w:rPr>
          <w:color w:val="231F20"/>
          <w:spacing w:val="-28"/>
          <w:w w:val="105"/>
        </w:rPr>
        <w:t> </w:t>
      </w:r>
      <w:r>
        <w:rPr>
          <w:color w:val="231F20"/>
          <w:w w:val="105"/>
        </w:rPr>
        <w:t>también</w:t>
      </w:r>
      <w:r>
        <w:rPr>
          <w:color w:val="231F20"/>
          <w:spacing w:val="-28"/>
          <w:w w:val="105"/>
        </w:rPr>
        <w:t> </w:t>
      </w:r>
      <w:r>
        <w:rPr>
          <w:color w:val="231F20"/>
          <w:w w:val="105"/>
        </w:rPr>
        <w:t>un</w:t>
      </w:r>
      <w:r>
        <w:rPr>
          <w:color w:val="231F20"/>
          <w:spacing w:val="-28"/>
          <w:w w:val="105"/>
        </w:rPr>
        <w:t> </w:t>
      </w:r>
      <w:r>
        <w:rPr>
          <w:color w:val="231F20"/>
          <w:w w:val="105"/>
        </w:rPr>
        <w:t>proceso</w:t>
      </w:r>
      <w:r>
        <w:rPr>
          <w:color w:val="231F20"/>
          <w:spacing w:val="-28"/>
          <w:w w:val="105"/>
        </w:rPr>
        <w:t> </w:t>
      </w:r>
      <w:r>
        <w:rPr>
          <w:color w:val="231F20"/>
          <w:w w:val="105"/>
        </w:rPr>
        <w:t>de</w:t>
      </w:r>
      <w:r>
        <w:rPr>
          <w:color w:val="231F20"/>
          <w:spacing w:val="-28"/>
          <w:w w:val="105"/>
        </w:rPr>
        <w:t> </w:t>
      </w:r>
      <w:r>
        <w:rPr>
          <w:color w:val="231F20"/>
          <w:w w:val="105"/>
        </w:rPr>
        <w:t>envejecimiento</w:t>
      </w:r>
      <w:r>
        <w:rPr>
          <w:color w:val="231F20"/>
          <w:spacing w:val="-28"/>
          <w:w w:val="105"/>
        </w:rPr>
        <w:t> </w:t>
      </w:r>
      <w:r>
        <w:rPr>
          <w:color w:val="231F20"/>
          <w:w w:val="105"/>
        </w:rPr>
        <w:t>que,</w:t>
      </w:r>
      <w:r>
        <w:rPr>
          <w:color w:val="231F20"/>
          <w:spacing w:val="-28"/>
          <w:w w:val="105"/>
        </w:rPr>
        <w:t> </w:t>
      </w:r>
      <w:r>
        <w:rPr>
          <w:color w:val="231F20"/>
          <w:w w:val="105"/>
        </w:rPr>
        <w:t>sin</w:t>
      </w:r>
      <w:r>
        <w:rPr>
          <w:color w:val="231F20"/>
          <w:spacing w:val="-28"/>
          <w:w w:val="105"/>
        </w:rPr>
        <w:t> </w:t>
      </w:r>
      <w:r>
        <w:rPr>
          <w:color w:val="231F20"/>
          <w:w w:val="105"/>
        </w:rPr>
        <w:t>embargo,</w:t>
      </w:r>
      <w:r>
        <w:rPr>
          <w:color w:val="231F20"/>
          <w:spacing w:val="-28"/>
          <w:w w:val="105"/>
        </w:rPr>
        <w:t> </w:t>
      </w:r>
      <w:r>
        <w:rPr>
          <w:color w:val="231F20"/>
          <w:w w:val="105"/>
        </w:rPr>
        <w:t>es</w:t>
      </w:r>
      <w:r>
        <w:rPr>
          <w:color w:val="231F20"/>
          <w:spacing w:val="-28"/>
          <w:w w:val="105"/>
        </w:rPr>
        <w:t> </w:t>
      </w:r>
      <w:r>
        <w:rPr>
          <w:color w:val="231F20"/>
          <w:w w:val="105"/>
        </w:rPr>
        <w:t>di- ferente</w:t>
      </w:r>
      <w:r>
        <w:rPr>
          <w:color w:val="231F20"/>
          <w:spacing w:val="-27"/>
          <w:w w:val="105"/>
        </w:rPr>
        <w:t> </w:t>
      </w:r>
      <w:r>
        <w:rPr>
          <w:color w:val="231F20"/>
          <w:w w:val="105"/>
        </w:rPr>
        <w:t>en</w:t>
      </w:r>
      <w:r>
        <w:rPr>
          <w:color w:val="231F20"/>
          <w:spacing w:val="-27"/>
          <w:w w:val="105"/>
        </w:rPr>
        <w:t> </w:t>
      </w:r>
      <w:r>
        <w:rPr>
          <w:color w:val="231F20"/>
          <w:w w:val="105"/>
        </w:rPr>
        <w:t>su</w:t>
      </w:r>
      <w:r>
        <w:rPr>
          <w:color w:val="231F20"/>
          <w:spacing w:val="-27"/>
          <w:w w:val="105"/>
        </w:rPr>
        <w:t> </w:t>
      </w:r>
      <w:r>
        <w:rPr>
          <w:color w:val="231F20"/>
          <w:w w:val="105"/>
        </w:rPr>
        <w:t>magnitud,</w:t>
      </w:r>
      <w:r>
        <w:rPr>
          <w:color w:val="231F20"/>
          <w:spacing w:val="-27"/>
          <w:w w:val="105"/>
        </w:rPr>
        <w:t> </w:t>
      </w:r>
      <w:r>
        <w:rPr>
          <w:color w:val="231F20"/>
          <w:w w:val="105"/>
        </w:rPr>
        <w:t>ritmo</w:t>
      </w:r>
      <w:r>
        <w:rPr>
          <w:color w:val="231F20"/>
          <w:spacing w:val="-27"/>
          <w:w w:val="105"/>
        </w:rPr>
        <w:t> </w:t>
      </w:r>
      <w:r>
        <w:rPr>
          <w:color w:val="231F20"/>
          <w:w w:val="105"/>
        </w:rPr>
        <w:t>e</w:t>
      </w:r>
      <w:r>
        <w:rPr>
          <w:color w:val="231F20"/>
          <w:spacing w:val="-27"/>
          <w:w w:val="105"/>
        </w:rPr>
        <w:t> </w:t>
      </w:r>
      <w:r>
        <w:rPr>
          <w:color w:val="231F20"/>
          <w:w w:val="105"/>
        </w:rPr>
        <w:t>intensidad.</w:t>
      </w:r>
      <w:r>
        <w:rPr>
          <w:color w:val="231F20"/>
          <w:spacing w:val="-27"/>
          <w:w w:val="105"/>
        </w:rPr>
        <w:t> </w:t>
      </w:r>
      <w:r>
        <w:rPr>
          <w:color w:val="231F20"/>
          <w:spacing w:val="-3"/>
          <w:w w:val="105"/>
        </w:rPr>
        <w:t>No</w:t>
      </w:r>
      <w:r>
        <w:rPr>
          <w:color w:val="231F20"/>
          <w:spacing w:val="-27"/>
          <w:w w:val="105"/>
        </w:rPr>
        <w:t> </w:t>
      </w:r>
      <w:r>
        <w:rPr>
          <w:color w:val="231F20"/>
          <w:w w:val="105"/>
        </w:rPr>
        <w:t>obstante,</w:t>
      </w:r>
      <w:r>
        <w:rPr>
          <w:color w:val="231F20"/>
          <w:spacing w:val="-27"/>
          <w:w w:val="105"/>
        </w:rPr>
        <w:t> </w:t>
      </w:r>
      <w:r>
        <w:rPr>
          <w:color w:val="231F20"/>
          <w:w w:val="105"/>
        </w:rPr>
        <w:t>se</w:t>
      </w:r>
      <w:r>
        <w:rPr>
          <w:color w:val="231F20"/>
          <w:spacing w:val="-27"/>
          <w:w w:val="105"/>
        </w:rPr>
        <w:t> </w:t>
      </w:r>
      <w:r>
        <w:rPr>
          <w:color w:val="231F20"/>
          <w:w w:val="105"/>
        </w:rPr>
        <w:t>advierte cierta</w:t>
      </w:r>
      <w:r>
        <w:rPr>
          <w:color w:val="231F20"/>
          <w:spacing w:val="-10"/>
          <w:w w:val="105"/>
        </w:rPr>
        <w:t> </w:t>
      </w:r>
      <w:r>
        <w:rPr>
          <w:color w:val="231F20"/>
          <w:w w:val="105"/>
        </w:rPr>
        <w:t>complementariedad</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estructura</w:t>
      </w:r>
      <w:r>
        <w:rPr>
          <w:color w:val="231F20"/>
          <w:spacing w:val="-10"/>
          <w:w w:val="105"/>
        </w:rPr>
        <w:t> </w:t>
      </w:r>
      <w:r>
        <w:rPr>
          <w:color w:val="231F20"/>
          <w:w w:val="105"/>
        </w:rPr>
        <w:t>por</w:t>
      </w:r>
      <w:r>
        <w:rPr>
          <w:color w:val="231F20"/>
          <w:spacing w:val="-10"/>
          <w:w w:val="105"/>
        </w:rPr>
        <w:t> </w:t>
      </w:r>
      <w:r>
        <w:rPr>
          <w:color w:val="231F20"/>
          <w:w w:val="105"/>
        </w:rPr>
        <w:t>edades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pobla- ción</w:t>
      </w:r>
      <w:r>
        <w:rPr>
          <w:color w:val="231F20"/>
          <w:spacing w:val="-25"/>
          <w:w w:val="105"/>
        </w:rPr>
        <w:t> </w:t>
      </w:r>
      <w:r>
        <w:rPr>
          <w:color w:val="231F20"/>
          <w:w w:val="105"/>
        </w:rPr>
        <w:t>calificada</w:t>
      </w:r>
      <w:r>
        <w:rPr>
          <w:color w:val="231F20"/>
          <w:spacing w:val="-25"/>
          <w:w w:val="105"/>
        </w:rPr>
        <w:t> </w:t>
      </w:r>
      <w:r>
        <w:rPr>
          <w:color w:val="231F20"/>
          <w:w w:val="105"/>
        </w:rPr>
        <w:t>nativa</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inmigrante</w:t>
      </w:r>
      <w:r>
        <w:rPr>
          <w:color w:val="231F20"/>
          <w:spacing w:val="-25"/>
          <w:w w:val="105"/>
        </w:rPr>
        <w:t> </w:t>
      </w:r>
      <w:r>
        <w:rPr>
          <w:color w:val="231F20"/>
          <w:w w:val="105"/>
        </w:rPr>
        <w:t>(tanto</w:t>
      </w:r>
      <w:r>
        <w:rPr>
          <w:color w:val="231F20"/>
          <w:spacing w:val="-25"/>
          <w:w w:val="105"/>
        </w:rPr>
        <w:t> </w:t>
      </w:r>
      <w:r>
        <w:rPr>
          <w:color w:val="231F20"/>
          <w:w w:val="105"/>
        </w:rPr>
        <w:t>de</w:t>
      </w:r>
      <w:r>
        <w:rPr>
          <w:color w:val="231F20"/>
          <w:spacing w:val="-25"/>
          <w:w w:val="105"/>
        </w:rPr>
        <w:t> </w:t>
      </w:r>
      <w:r>
        <w:rPr>
          <w:color w:val="231F20"/>
          <w:w w:val="105"/>
        </w:rPr>
        <w:t>alc</w:t>
      </w:r>
      <w:r>
        <w:rPr>
          <w:color w:val="231F20"/>
          <w:spacing w:val="-25"/>
          <w:w w:val="105"/>
        </w:rPr>
        <w:t> </w:t>
      </w:r>
      <w:r>
        <w:rPr>
          <w:color w:val="231F20"/>
          <w:w w:val="105"/>
        </w:rPr>
        <w:t>como</w:t>
      </w:r>
      <w:r>
        <w:rPr>
          <w:color w:val="231F20"/>
          <w:spacing w:val="-25"/>
          <w:w w:val="105"/>
        </w:rPr>
        <w:t> </w:t>
      </w:r>
      <w:r>
        <w:rPr>
          <w:color w:val="231F20"/>
          <w:w w:val="105"/>
        </w:rPr>
        <w:t>de</w:t>
      </w:r>
      <w:r>
        <w:rPr>
          <w:color w:val="231F20"/>
          <w:spacing w:val="-25"/>
          <w:w w:val="105"/>
        </w:rPr>
        <w:t> </w:t>
      </w:r>
      <w:r>
        <w:rPr>
          <w:color w:val="231F20"/>
          <w:w w:val="105"/>
        </w:rPr>
        <w:t>otras regiones),</w:t>
      </w:r>
      <w:r>
        <w:rPr>
          <w:color w:val="231F20"/>
          <w:spacing w:val="-20"/>
          <w:w w:val="105"/>
        </w:rPr>
        <w:t> </w:t>
      </w:r>
      <w:r>
        <w:rPr>
          <w:color w:val="231F20"/>
          <w:w w:val="105"/>
        </w:rPr>
        <w:t>en</w:t>
      </w:r>
      <w:r>
        <w:rPr>
          <w:color w:val="231F20"/>
          <w:spacing w:val="-20"/>
          <w:w w:val="105"/>
        </w:rPr>
        <w:t> </w:t>
      </w:r>
      <w:r>
        <w:rPr>
          <w:color w:val="231F20"/>
          <w:w w:val="105"/>
        </w:rPr>
        <w:t>virtud</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nativos</w:t>
      </w:r>
      <w:r>
        <w:rPr>
          <w:color w:val="231F20"/>
          <w:spacing w:val="-20"/>
          <w:w w:val="105"/>
        </w:rPr>
        <w:t> </w:t>
      </w:r>
      <w:r>
        <w:rPr>
          <w:color w:val="231F20"/>
          <w:w w:val="105"/>
        </w:rPr>
        <w:t>de</w:t>
      </w:r>
      <w:r>
        <w:rPr>
          <w:color w:val="231F20"/>
          <w:spacing w:val="-20"/>
          <w:w w:val="105"/>
        </w:rPr>
        <w:t> </w:t>
      </w:r>
      <w:r>
        <w:rPr>
          <w:color w:val="231F20"/>
          <w:w w:val="105"/>
        </w:rPr>
        <w:t>Estados</w:t>
      </w:r>
      <w:r>
        <w:rPr>
          <w:color w:val="231F20"/>
          <w:spacing w:val="-20"/>
          <w:w w:val="105"/>
        </w:rPr>
        <w:t> </w:t>
      </w:r>
      <w:r>
        <w:rPr>
          <w:color w:val="231F20"/>
          <w:w w:val="105"/>
        </w:rPr>
        <w:t>Unidos</w:t>
      </w:r>
      <w:r>
        <w:rPr>
          <w:color w:val="231F20"/>
          <w:spacing w:val="-20"/>
          <w:w w:val="105"/>
        </w:rPr>
        <w:t> </w:t>
      </w:r>
      <w:r>
        <w:rPr>
          <w:color w:val="231F20"/>
          <w:w w:val="105"/>
        </w:rPr>
        <w:t>registran menores</w:t>
      </w:r>
      <w:r>
        <w:rPr>
          <w:color w:val="231F20"/>
          <w:spacing w:val="-31"/>
          <w:w w:val="105"/>
        </w:rPr>
        <w:t> </w:t>
      </w:r>
      <w:r>
        <w:rPr>
          <w:color w:val="231F20"/>
          <w:w w:val="105"/>
        </w:rPr>
        <w:t>porcentajes</w:t>
      </w:r>
      <w:r>
        <w:rPr>
          <w:color w:val="231F20"/>
          <w:spacing w:val="-31"/>
          <w:w w:val="105"/>
        </w:rPr>
        <w:t> </w:t>
      </w:r>
      <w:r>
        <w:rPr>
          <w:color w:val="231F20"/>
          <w:w w:val="105"/>
        </w:rPr>
        <w:t>de</w:t>
      </w:r>
      <w:r>
        <w:rPr>
          <w:color w:val="231F20"/>
          <w:spacing w:val="-31"/>
          <w:w w:val="105"/>
        </w:rPr>
        <w:t> </w:t>
      </w:r>
      <w:r>
        <w:rPr>
          <w:color w:val="231F20"/>
          <w:w w:val="105"/>
        </w:rPr>
        <w:t>personas</w:t>
      </w:r>
      <w:r>
        <w:rPr>
          <w:color w:val="231F20"/>
          <w:spacing w:val="-31"/>
          <w:w w:val="105"/>
        </w:rPr>
        <w:t> </w:t>
      </w:r>
      <w:r>
        <w:rPr>
          <w:color w:val="231F20"/>
          <w:w w:val="105"/>
        </w:rPr>
        <w:t>en</w:t>
      </w:r>
      <w:r>
        <w:rPr>
          <w:color w:val="231F20"/>
          <w:spacing w:val="-31"/>
          <w:w w:val="105"/>
        </w:rPr>
        <w:t> </w:t>
      </w:r>
      <w:r>
        <w:rPr>
          <w:color w:val="231F20"/>
          <w:w w:val="105"/>
        </w:rPr>
        <w:t>edades</w:t>
      </w:r>
      <w:r>
        <w:rPr>
          <w:color w:val="231F20"/>
          <w:spacing w:val="-31"/>
          <w:w w:val="105"/>
        </w:rPr>
        <w:t> </w:t>
      </w:r>
      <w:r>
        <w:rPr>
          <w:color w:val="231F20"/>
          <w:w w:val="105"/>
        </w:rPr>
        <w:t>productivas</w:t>
      </w:r>
      <w:r>
        <w:rPr>
          <w:color w:val="231F20"/>
          <w:spacing w:val="-31"/>
          <w:w w:val="105"/>
        </w:rPr>
        <w:t> </w:t>
      </w:r>
      <w:r>
        <w:rPr>
          <w:color w:val="231F20"/>
          <w:w w:val="105"/>
        </w:rPr>
        <w:t>en</w:t>
      </w:r>
      <w:r>
        <w:rPr>
          <w:color w:val="231F20"/>
          <w:spacing w:val="-31"/>
          <w:w w:val="105"/>
        </w:rPr>
        <w:t> </w:t>
      </w:r>
      <w:r>
        <w:rPr>
          <w:color w:val="231F20"/>
          <w:w w:val="105"/>
        </w:rPr>
        <w:t>relación con</w:t>
      </w:r>
      <w:r>
        <w:rPr>
          <w:color w:val="231F20"/>
          <w:spacing w:val="-28"/>
          <w:w w:val="105"/>
        </w:rPr>
        <w:t> </w:t>
      </w:r>
      <w:r>
        <w:rPr>
          <w:color w:val="231F20"/>
          <w:w w:val="105"/>
        </w:rPr>
        <w:t>la</w:t>
      </w:r>
      <w:r>
        <w:rPr>
          <w:color w:val="231F20"/>
          <w:spacing w:val="-28"/>
          <w:w w:val="105"/>
        </w:rPr>
        <w:t> </w:t>
      </w:r>
      <w:r>
        <w:rPr>
          <w:color w:val="231F20"/>
          <w:w w:val="105"/>
        </w:rPr>
        <w:t>población</w:t>
      </w:r>
      <w:r>
        <w:rPr>
          <w:color w:val="231F20"/>
          <w:spacing w:val="-28"/>
          <w:w w:val="105"/>
        </w:rPr>
        <w:t> </w:t>
      </w:r>
      <w:r>
        <w:rPr>
          <w:color w:val="231F20"/>
          <w:w w:val="105"/>
        </w:rPr>
        <w:t>de</w:t>
      </w:r>
      <w:r>
        <w:rPr>
          <w:color w:val="231F20"/>
          <w:spacing w:val="-28"/>
          <w:w w:val="105"/>
        </w:rPr>
        <w:t> </w:t>
      </w:r>
      <w:r>
        <w:rPr>
          <w:color w:val="231F20"/>
          <w:w w:val="105"/>
        </w:rPr>
        <w:t>migrantes</w:t>
      </w:r>
      <w:r>
        <w:rPr>
          <w:color w:val="231F20"/>
          <w:spacing w:val="-28"/>
          <w:w w:val="105"/>
        </w:rPr>
        <w:t> </w:t>
      </w:r>
      <w:r>
        <w:rPr>
          <w:color w:val="231F20"/>
          <w:w w:val="105"/>
        </w:rPr>
        <w:t>calificados</w:t>
      </w:r>
      <w:r>
        <w:rPr>
          <w:color w:val="231F20"/>
          <w:spacing w:val="-28"/>
          <w:w w:val="105"/>
        </w:rPr>
        <w:t> </w:t>
      </w:r>
      <w:r>
        <w:rPr>
          <w:color w:val="231F20"/>
          <w:w w:val="105"/>
        </w:rPr>
        <w:t>de</w:t>
      </w:r>
      <w:r>
        <w:rPr>
          <w:color w:val="231F20"/>
          <w:spacing w:val="-28"/>
          <w:w w:val="105"/>
        </w:rPr>
        <w:t> </w:t>
      </w:r>
      <w:r>
        <w:rPr>
          <w:color w:val="231F20"/>
          <w:w w:val="105"/>
        </w:rPr>
        <w:t>otras</w:t>
      </w:r>
      <w:r>
        <w:rPr>
          <w:color w:val="231F20"/>
          <w:spacing w:val="-28"/>
          <w:w w:val="105"/>
        </w:rPr>
        <w:t> </w:t>
      </w:r>
      <w:r>
        <w:rPr>
          <w:color w:val="231F20"/>
          <w:w w:val="105"/>
        </w:rPr>
        <w:t>regiones,</w:t>
      </w:r>
      <w:r>
        <w:rPr>
          <w:color w:val="231F20"/>
          <w:spacing w:val="-28"/>
          <w:w w:val="105"/>
        </w:rPr>
        <w:t> </w:t>
      </w:r>
      <w:r>
        <w:rPr>
          <w:color w:val="231F20"/>
          <w:w w:val="105"/>
        </w:rPr>
        <w:t>y</w:t>
      </w:r>
      <w:r>
        <w:rPr>
          <w:color w:val="231F20"/>
          <w:spacing w:val="-28"/>
          <w:w w:val="105"/>
        </w:rPr>
        <w:t> </w:t>
      </w:r>
      <w:r>
        <w:rPr>
          <w:color w:val="231F20"/>
          <w:w w:val="105"/>
        </w:rPr>
        <w:t>parti- cularmente</w:t>
      </w:r>
      <w:r>
        <w:rPr>
          <w:color w:val="231F20"/>
          <w:spacing w:val="-40"/>
          <w:w w:val="105"/>
        </w:rPr>
        <w:t> </w:t>
      </w:r>
      <w:r>
        <w:rPr>
          <w:color w:val="231F20"/>
          <w:w w:val="105"/>
        </w:rPr>
        <w:t>de</w:t>
      </w:r>
      <w:r>
        <w:rPr>
          <w:color w:val="231F20"/>
          <w:spacing w:val="-40"/>
          <w:w w:val="105"/>
        </w:rPr>
        <w:t> </w:t>
      </w:r>
      <w:r>
        <w:rPr>
          <w:color w:val="231F20"/>
          <w:w w:val="105"/>
        </w:rPr>
        <w:t>los</w:t>
      </w:r>
      <w:r>
        <w:rPr>
          <w:color w:val="231F20"/>
          <w:spacing w:val="-40"/>
          <w:w w:val="105"/>
        </w:rPr>
        <w:t> </w:t>
      </w:r>
      <w:r>
        <w:rPr>
          <w:color w:val="231F20"/>
          <w:w w:val="105"/>
        </w:rPr>
        <w:t>migrantes</w:t>
      </w:r>
      <w:r>
        <w:rPr>
          <w:color w:val="231F20"/>
          <w:spacing w:val="-40"/>
          <w:w w:val="105"/>
        </w:rPr>
        <w:t> </w:t>
      </w:r>
      <w:r>
        <w:rPr>
          <w:color w:val="231F20"/>
          <w:w w:val="105"/>
        </w:rPr>
        <w:t>de</w:t>
      </w:r>
      <w:r>
        <w:rPr>
          <w:color w:val="231F20"/>
          <w:spacing w:val="-40"/>
          <w:w w:val="105"/>
        </w:rPr>
        <w:t> </w:t>
      </w:r>
      <w:r>
        <w:rPr>
          <w:color w:val="231F20"/>
          <w:w w:val="105"/>
        </w:rPr>
        <w:t>América</w:t>
      </w:r>
      <w:r>
        <w:rPr>
          <w:color w:val="231F20"/>
          <w:spacing w:val="-40"/>
          <w:w w:val="105"/>
        </w:rPr>
        <w:t> </w:t>
      </w:r>
      <w:r>
        <w:rPr>
          <w:color w:val="231F20"/>
          <w:w w:val="105"/>
        </w:rPr>
        <w:t>Latina</w:t>
      </w:r>
      <w:r>
        <w:rPr>
          <w:color w:val="231F20"/>
          <w:spacing w:val="-40"/>
          <w:w w:val="105"/>
        </w:rPr>
        <w:t> </w:t>
      </w:r>
      <w:r>
        <w:rPr>
          <w:color w:val="231F20"/>
          <w:w w:val="105"/>
        </w:rPr>
        <w:t>y</w:t>
      </w:r>
      <w:r>
        <w:rPr>
          <w:color w:val="231F20"/>
          <w:spacing w:val="-40"/>
          <w:w w:val="105"/>
        </w:rPr>
        <w:t> </w:t>
      </w:r>
      <w:r>
        <w:rPr>
          <w:color w:val="231F20"/>
          <w:w w:val="105"/>
        </w:rPr>
        <w:t>el</w:t>
      </w:r>
      <w:r>
        <w:rPr>
          <w:color w:val="231F20"/>
          <w:spacing w:val="-40"/>
          <w:w w:val="105"/>
        </w:rPr>
        <w:t> </w:t>
      </w:r>
      <w:r>
        <w:rPr>
          <w:color w:val="231F20"/>
          <w:w w:val="105"/>
        </w:rPr>
        <w:t>Caribe.</w:t>
      </w:r>
    </w:p>
    <w:p>
      <w:pPr>
        <w:pStyle w:val="BodyText"/>
        <w:spacing w:line="295" w:lineRule="auto" w:before="3"/>
        <w:ind w:left="2100" w:right="1839" w:firstLine="360"/>
        <w:jc w:val="both"/>
      </w:pPr>
      <w:r>
        <w:rPr>
          <w:color w:val="231F20"/>
        </w:rPr>
        <w:t>En el cuadro 2 se aprecian las diferencias en la estructura por edades de estas poblaciones entre 2006-2012. En el caso de la po- blación calificada nativa se observa que, en el periodo de referen- cia, el porcentaje de personas entre 25 y 49 años disminuyó su</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39</w:t>
      </w:r>
    </w:p>
    <w:p>
      <w:pPr>
        <w:pStyle w:val="BodyText"/>
        <w:rPr>
          <w:rFonts w:ascii="Calibri"/>
          <w:sz w:val="22"/>
        </w:rPr>
      </w:pPr>
    </w:p>
    <w:p>
      <w:pPr>
        <w:pStyle w:val="BodyText"/>
        <w:spacing w:before="5"/>
        <w:rPr>
          <w:rFonts w:ascii="Calibri"/>
          <w:sz w:val="25"/>
        </w:rPr>
      </w:pPr>
    </w:p>
    <w:p>
      <w:pPr>
        <w:spacing w:line="264" w:lineRule="exact" w:before="1"/>
        <w:ind w:left="1840" w:right="0" w:firstLine="0"/>
        <w:jc w:val="left"/>
        <w:rPr>
          <w:rFonts w:ascii="Calibri"/>
          <w:b/>
          <w:sz w:val="22"/>
        </w:rPr>
      </w:pPr>
      <w:r>
        <w:rPr>
          <w:rFonts w:ascii="Calibri"/>
          <w:b/>
          <w:color w:val="231F20"/>
          <w:w w:val="85"/>
          <w:sz w:val="22"/>
        </w:rPr>
        <w:t>Cuadro 2.</w:t>
      </w:r>
    </w:p>
    <w:p>
      <w:pPr>
        <w:spacing w:line="260" w:lineRule="exact" w:before="0"/>
        <w:ind w:left="1840" w:right="0" w:firstLine="0"/>
        <w:jc w:val="left"/>
        <w:rPr>
          <w:rFonts w:ascii="Calibri" w:hAnsi="Calibri"/>
          <w:b/>
          <w:sz w:val="22"/>
        </w:rPr>
      </w:pPr>
      <w:r>
        <w:rPr>
          <w:rFonts w:ascii="Calibri" w:hAnsi="Calibri"/>
          <w:b/>
          <w:color w:val="231F20"/>
          <w:w w:val="85"/>
          <w:sz w:val="22"/>
        </w:rPr>
        <w:t>Población calificada en Estados Unidos de 25 años</w:t>
      </w:r>
    </w:p>
    <w:p>
      <w:pPr>
        <w:spacing w:line="260" w:lineRule="exact" w:before="0"/>
        <w:ind w:left="1840" w:right="0" w:firstLine="0"/>
        <w:jc w:val="left"/>
        <w:rPr>
          <w:rFonts w:ascii="Calibri" w:hAnsi="Calibri"/>
          <w:b/>
          <w:sz w:val="22"/>
        </w:rPr>
      </w:pPr>
      <w:r>
        <w:rPr>
          <w:rFonts w:ascii="Calibri" w:hAnsi="Calibri"/>
          <w:b/>
          <w:color w:val="231F20"/>
          <w:w w:val="85"/>
          <w:sz w:val="22"/>
        </w:rPr>
        <w:t>y más por región de origen y grupos de edad, 2006-2012</w:t>
      </w:r>
    </w:p>
    <w:p>
      <w:pPr>
        <w:spacing w:line="264" w:lineRule="exact" w:before="0"/>
        <w:ind w:left="1840" w:right="0" w:firstLine="0"/>
        <w:jc w:val="left"/>
        <w:rPr>
          <w:rFonts w:ascii="Calibri"/>
          <w:sz w:val="22"/>
        </w:rPr>
      </w:pPr>
      <w:r>
        <w:rPr>
          <w:rFonts w:ascii="Calibri"/>
          <w:color w:val="231F20"/>
          <w:w w:val="85"/>
          <w:sz w:val="22"/>
        </w:rPr>
        <w:t>(Porcentajes)</w:t>
      </w:r>
    </w:p>
    <w:p>
      <w:pPr>
        <w:pStyle w:val="BodyText"/>
        <w:spacing w:before="1"/>
        <w:rPr>
          <w:rFonts w:ascii="Calibri"/>
          <w:sz w:val="18"/>
        </w:rPr>
      </w:pPr>
    </w:p>
    <w:p>
      <w:pPr>
        <w:pStyle w:val="BodyText"/>
        <w:spacing w:line="20" w:lineRule="exact"/>
        <w:ind w:left="1837"/>
        <w:rPr>
          <w:rFonts w:ascii="Calibri"/>
          <w:sz w:val="2"/>
        </w:rPr>
      </w:pPr>
      <w:r>
        <w:rPr>
          <w:rFonts w:ascii="Calibri"/>
          <w:sz w:val="2"/>
        </w:rPr>
        <w:pict>
          <v:group style="width:326.25pt;height:.25pt;mso-position-horizontal-relative:char;mso-position-vertical-relative:line" coordorigin="0,0" coordsize="6525,5">
            <v:line style="position:absolute" from="3,3" to="663,3" stroked="true" strokeweight=".25pt" strokecolor="#231f20"/>
            <v:line style="position:absolute" from="663,3" to="1343,3" stroked="true" strokeweight=".25pt" strokecolor="#231f20"/>
            <v:line style="position:absolute" from="1343,3" to="2103,3" stroked="true" strokeweight=".25pt" strokecolor="#231f20"/>
            <v:line style="position:absolute" from="2103,3" to="2623,3" stroked="true" strokeweight=".25pt" strokecolor="#231f20"/>
            <v:line style="position:absolute" from="2623,3" to="3303,3" stroked="true" strokeweight=".25pt" strokecolor="#231f20"/>
            <v:line style="position:absolute" from="3303,3" to="4063,3" stroked="true" strokeweight=".25pt" strokecolor="#231f20"/>
            <v:line style="position:absolute" from="4063,3" to="4563,3" stroked="true" strokeweight=".25pt" strokecolor="#231f20"/>
            <v:line style="position:absolute" from="4563,3" to="5243,3" stroked="true" strokeweight=".25pt" strokecolor="#231f20"/>
            <v:line style="position:absolute" from="5243,3" to="6003,3" stroked="true" strokeweight=".25pt" strokecolor="#231f20"/>
            <v:line style="position:absolute" from="6003,3" to="6523,3" stroked="true" strokeweight=".25pt" strokecolor="#231f20"/>
          </v:group>
        </w:pict>
      </w:r>
      <w:r>
        <w:rPr>
          <w:rFonts w:ascii="Calibri"/>
          <w:sz w:val="2"/>
        </w:rPr>
      </w:r>
    </w:p>
    <w:p>
      <w:pPr>
        <w:spacing w:after="0" w:line="20" w:lineRule="exact"/>
        <w:rPr>
          <w:rFonts w:ascii="Calibri"/>
          <w:sz w:val="2"/>
        </w:rPr>
        <w:sectPr>
          <w:footerReference w:type="default" r:id="rId98"/>
          <w:pgSz w:w="10480" w:h="13880"/>
          <w:pgMar w:footer="222" w:header="0" w:top="420" w:bottom="420" w:left="0" w:right="0"/>
          <w:pgNumType w:start="39"/>
        </w:sectPr>
      </w:pPr>
    </w:p>
    <w:p>
      <w:pPr>
        <w:pStyle w:val="BodyText"/>
        <w:rPr>
          <w:rFonts w:ascii="Calibri"/>
          <w:sz w:val="14"/>
        </w:rPr>
      </w:pPr>
    </w:p>
    <w:p>
      <w:pPr>
        <w:pStyle w:val="BodyText"/>
        <w:spacing w:before="4"/>
        <w:rPr>
          <w:rFonts w:ascii="Calibri"/>
          <w:sz w:val="14"/>
        </w:rPr>
      </w:pPr>
    </w:p>
    <w:p>
      <w:pPr>
        <w:spacing w:before="0"/>
        <w:ind w:left="0" w:right="0" w:firstLine="0"/>
        <w:jc w:val="right"/>
        <w:rPr>
          <w:rFonts w:ascii="Calibri"/>
          <w:b/>
          <w:sz w:val="15"/>
        </w:rPr>
      </w:pPr>
      <w:r>
        <w:rPr/>
        <w:pict>
          <v:group style="position:absolute;margin-left:158.875pt;margin-top:22.578619pt;width:64.25pt;height:.25pt;mso-position-horizontal-relative:page;mso-position-vertical-relative:paragraph;z-index:-287224" coordorigin="3178,452" coordsize="1285,5">
            <v:line style="position:absolute" from="3180,454" to="3940,454" stroked="true" strokeweight=".25pt" strokecolor="#231f20"/>
            <v:line style="position:absolute" from="3940,454" to="4460,454" stroked="true" strokeweight=".25pt" strokecolor="#231f20"/>
            <w10:wrap type="none"/>
          </v:group>
        </w:pict>
      </w:r>
      <w:r>
        <w:rPr/>
        <w:pict>
          <v:group style="position:absolute;margin-left:256.875pt;margin-top:22.578619pt;width:63.25pt;height:.25pt;mso-position-horizontal-relative:page;mso-position-vertical-relative:paragraph;z-index:-287200" coordorigin="5138,452" coordsize="1265,5">
            <v:line style="position:absolute" from="5140,454" to="5900,454" stroked="true" strokeweight=".25pt" strokecolor="#231f20"/>
            <v:line style="position:absolute" from="5900,454" to="6400,454" stroked="true" strokeweight=".25pt" strokecolor="#231f20"/>
            <w10:wrap type="none"/>
          </v:group>
        </w:pict>
      </w:r>
      <w:r>
        <w:rPr/>
        <w:pict>
          <v:group style="position:absolute;margin-left:353.875pt;margin-top:22.578619pt;width:64.25pt;height:.25pt;mso-position-horizontal-relative:page;mso-position-vertical-relative:paragraph;z-index:-287176" coordorigin="7078,452" coordsize="1285,5">
            <v:line style="position:absolute" from="7080,454" to="7840,454" stroked="true" strokeweight=".25pt" strokecolor="#231f20"/>
            <v:line style="position:absolute" from="7840,454" to="8360,454" stroked="true" strokeweight=".25pt" strokecolor="#231f20"/>
            <w10:wrap type="none"/>
          </v:group>
        </w:pict>
      </w:r>
      <w:r>
        <w:rPr>
          <w:rFonts w:ascii="Calibri"/>
          <w:b/>
          <w:color w:val="231F20"/>
          <w:w w:val="105"/>
          <w:sz w:val="15"/>
        </w:rPr>
        <w:t>Grupo</w:t>
      </w:r>
    </w:p>
    <w:p>
      <w:pPr>
        <w:spacing w:before="32"/>
        <w:ind w:left="0" w:right="2032" w:firstLine="0"/>
        <w:jc w:val="center"/>
        <w:rPr>
          <w:rFonts w:ascii="Calibri" w:hAnsi="Calibri"/>
          <w:b/>
          <w:sz w:val="15"/>
        </w:rPr>
      </w:pPr>
      <w:r>
        <w:rPr/>
        <w:br w:type="column"/>
      </w:r>
      <w:r>
        <w:rPr>
          <w:rFonts w:ascii="Calibri" w:hAnsi="Calibri"/>
          <w:b/>
          <w:color w:val="231F20"/>
          <w:w w:val="105"/>
          <w:sz w:val="15"/>
        </w:rPr>
        <w:t>Año</w:t>
      </w:r>
    </w:p>
    <w:p>
      <w:pPr>
        <w:pStyle w:val="BodyText"/>
        <w:rPr>
          <w:rFonts w:ascii="Calibri"/>
          <w:b/>
          <w:sz w:val="3"/>
        </w:rPr>
      </w:pPr>
    </w:p>
    <w:p>
      <w:pPr>
        <w:pStyle w:val="BodyText"/>
        <w:spacing w:line="20" w:lineRule="exact"/>
        <w:ind w:left="81"/>
        <w:rPr>
          <w:rFonts w:ascii="Calibri"/>
          <w:sz w:val="2"/>
        </w:rPr>
      </w:pPr>
      <w:r>
        <w:rPr>
          <w:rFonts w:ascii="Calibri"/>
          <w:sz w:val="2"/>
        </w:rPr>
        <w:pict>
          <v:group style="width:293.25pt;height:.25pt;mso-position-horizontal-relative:char;mso-position-vertical-relative:line" coordorigin="0,0" coordsize="5865,5">
            <v:line style="position:absolute" from="3,3" to="683,3" stroked="true" strokeweight=".25pt" strokecolor="#231f20"/>
            <v:line style="position:absolute" from="683,3" to="1443,3" stroked="true" strokeweight=".25pt" strokecolor="#231f20"/>
            <v:line style="position:absolute" from="1443,3" to="1963,3" stroked="true" strokeweight=".25pt" strokecolor="#231f20"/>
            <v:line style="position:absolute" from="1963,3" to="2643,3" stroked="true" strokeweight=".25pt" strokecolor="#231f20"/>
            <v:line style="position:absolute" from="2643,3" to="3403,3" stroked="true" strokeweight=".25pt" strokecolor="#231f20"/>
            <v:line style="position:absolute" from="3403,3" to="3903,3" stroked="true" strokeweight=".25pt" strokecolor="#231f20"/>
            <v:line style="position:absolute" from="3903,3" to="4583,3" stroked="true" strokeweight=".25pt" strokecolor="#231f20"/>
            <v:line style="position:absolute" from="4583,3" to="5343,3" stroked="true" strokeweight=".25pt" strokecolor="#231f20"/>
            <v:line style="position:absolute" from="5343,3" to="5863,3" stroked="true" strokeweight=".25pt" strokecolor="#231f20"/>
          </v:group>
        </w:pict>
      </w:r>
      <w:r>
        <w:rPr>
          <w:rFonts w:ascii="Calibri"/>
          <w:sz w:val="2"/>
        </w:rPr>
      </w:r>
    </w:p>
    <w:p>
      <w:pPr>
        <w:tabs>
          <w:tab w:pos="1949" w:val="left" w:leader="none"/>
          <w:tab w:pos="3899" w:val="left" w:leader="none"/>
        </w:tabs>
        <w:spacing w:before="33"/>
        <w:ind w:left="0" w:right="2031" w:firstLine="0"/>
        <w:jc w:val="center"/>
        <w:rPr>
          <w:rFonts w:ascii="Calibri"/>
          <w:b/>
          <w:sz w:val="15"/>
        </w:rPr>
      </w:pPr>
      <w:r>
        <w:rPr/>
        <w:pict>
          <v:group style="position:absolute;margin-left:124.875pt;margin-top:12.658612pt;width:293.25pt;height:.25pt;mso-position-horizontal-relative:page;mso-position-vertical-relative:paragraph;z-index:3328" coordorigin="2498,253" coordsize="5865,5">
            <v:line style="position:absolute" from="2500,256" to="3180,256" stroked="true" strokeweight=".25pt" strokecolor="#231f20"/>
            <v:line style="position:absolute" from="3180,256" to="3940,256" stroked="true" strokeweight=".25pt" strokecolor="#231f20"/>
            <v:line style="position:absolute" from="3940,256" to="4460,256" stroked="true" strokeweight=".25pt" strokecolor="#231f20"/>
            <v:line style="position:absolute" from="4460,256" to="5140,256" stroked="true" strokeweight=".25pt" strokecolor="#231f20"/>
            <v:line style="position:absolute" from="5140,256" to="5900,256" stroked="true" strokeweight=".25pt" strokecolor="#231f20"/>
            <v:line style="position:absolute" from="5900,256" to="6400,256" stroked="true" strokeweight=".25pt" strokecolor="#231f20"/>
            <v:line style="position:absolute" from="6400,256" to="7080,256" stroked="true" strokeweight=".25pt" strokecolor="#231f20"/>
            <v:line style="position:absolute" from="7080,256" to="7840,256" stroked="true" strokeweight=".25pt" strokecolor="#231f20"/>
            <v:line style="position:absolute" from="7840,256" to="8360,256" stroked="true" strokeweight=".25pt" strokecolor="#231f20"/>
            <w10:wrap type="none"/>
          </v:group>
        </w:pict>
      </w:r>
      <w:r>
        <w:rPr>
          <w:rFonts w:ascii="Calibri"/>
          <w:b/>
          <w:color w:val="231F20"/>
          <w:w w:val="105"/>
          <w:sz w:val="15"/>
        </w:rPr>
        <w:t>2006</w:t>
        <w:tab/>
        <w:t>2009</w:t>
        <w:tab/>
        <w:t>2012</w:t>
      </w:r>
    </w:p>
    <w:p>
      <w:pPr>
        <w:spacing w:after="0"/>
        <w:jc w:val="center"/>
        <w:rPr>
          <w:rFonts w:ascii="Calibri"/>
          <w:sz w:val="15"/>
        </w:rPr>
        <w:sectPr>
          <w:type w:val="continuous"/>
          <w:pgSz w:w="10480" w:h="13880"/>
          <w:pgMar w:top="420" w:bottom="140" w:left="0" w:right="0"/>
          <w:cols w:num="2" w:equalWidth="0">
            <w:col w:w="2376" w:space="40"/>
            <w:col w:w="8064"/>
          </w:cols>
        </w:sectPr>
      </w:pPr>
    </w:p>
    <w:p>
      <w:pPr>
        <w:spacing w:line="249" w:lineRule="auto" w:before="7"/>
        <w:ind w:left="2006" w:right="-18" w:firstLine="81"/>
        <w:jc w:val="left"/>
        <w:rPr>
          <w:rFonts w:ascii="Calibri"/>
          <w:b/>
          <w:sz w:val="15"/>
        </w:rPr>
      </w:pPr>
      <w:r>
        <w:rPr/>
        <w:pict>
          <v:shape style="position:absolute;margin-left:92pt;margin-top:26.725487pt;width:326pt;height:37.450pt;mso-position-horizontal-relative:page;mso-position-vertical-relative:paragraph;z-index:34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2"/>
                    <w:gridCol w:w="581"/>
                    <w:gridCol w:w="831"/>
                    <w:gridCol w:w="553"/>
                    <w:gridCol w:w="586"/>
                    <w:gridCol w:w="821"/>
                    <w:gridCol w:w="533"/>
                    <w:gridCol w:w="576"/>
                    <w:gridCol w:w="841"/>
                    <w:gridCol w:w="496"/>
                  </w:tblGrid>
                  <w:tr>
                    <w:trPr>
                      <w:trHeight w:val="199" w:hRule="exact"/>
                    </w:trPr>
                    <w:tc>
                      <w:tcPr>
                        <w:tcW w:w="1283" w:type="dxa"/>
                        <w:gridSpan w:val="2"/>
                        <w:tcBorders>
                          <w:bottom w:val="single" w:sz="2" w:space="0" w:color="231F20"/>
                        </w:tcBorders>
                      </w:tcPr>
                      <w:p>
                        <w:pPr/>
                      </w:p>
                    </w:tc>
                    <w:tc>
                      <w:tcPr>
                        <w:tcW w:w="831" w:type="dxa"/>
                        <w:tcBorders>
                          <w:bottom w:val="single" w:sz="2" w:space="0" w:color="231F20"/>
                        </w:tcBorders>
                      </w:tcPr>
                      <w:p>
                        <w:pPr>
                          <w:pStyle w:val="TableParagraph"/>
                          <w:spacing w:line="160" w:lineRule="exact"/>
                          <w:ind w:left="136" w:right="93"/>
                          <w:jc w:val="center"/>
                          <w:rPr>
                            <w:b/>
                            <w:sz w:val="15"/>
                          </w:rPr>
                        </w:pPr>
                        <w:r>
                          <w:rPr>
                            <w:b/>
                            <w:color w:val="231F20"/>
                            <w:w w:val="105"/>
                            <w:sz w:val="15"/>
                          </w:rPr>
                          <w:t>regiones</w:t>
                        </w:r>
                      </w:p>
                    </w:tc>
                    <w:tc>
                      <w:tcPr>
                        <w:tcW w:w="553" w:type="dxa"/>
                        <w:tcBorders>
                          <w:bottom w:val="single" w:sz="2" w:space="0" w:color="231F20"/>
                        </w:tcBorders>
                      </w:tcPr>
                      <w:p>
                        <w:pPr/>
                      </w:p>
                    </w:tc>
                    <w:tc>
                      <w:tcPr>
                        <w:tcW w:w="586" w:type="dxa"/>
                        <w:tcBorders>
                          <w:bottom w:val="single" w:sz="2" w:space="0" w:color="231F20"/>
                        </w:tcBorders>
                      </w:tcPr>
                      <w:p>
                        <w:pPr/>
                      </w:p>
                    </w:tc>
                    <w:tc>
                      <w:tcPr>
                        <w:tcW w:w="821" w:type="dxa"/>
                        <w:tcBorders>
                          <w:bottom w:val="single" w:sz="2" w:space="0" w:color="231F20"/>
                        </w:tcBorders>
                      </w:tcPr>
                      <w:p>
                        <w:pPr>
                          <w:pStyle w:val="TableParagraph"/>
                          <w:spacing w:line="160" w:lineRule="exact"/>
                          <w:ind w:left="126" w:right="93"/>
                          <w:jc w:val="center"/>
                          <w:rPr>
                            <w:b/>
                            <w:sz w:val="15"/>
                          </w:rPr>
                        </w:pPr>
                        <w:r>
                          <w:rPr>
                            <w:b/>
                            <w:color w:val="231F20"/>
                            <w:w w:val="105"/>
                            <w:sz w:val="15"/>
                          </w:rPr>
                          <w:t>regiones</w:t>
                        </w:r>
                      </w:p>
                    </w:tc>
                    <w:tc>
                      <w:tcPr>
                        <w:tcW w:w="533" w:type="dxa"/>
                        <w:tcBorders>
                          <w:bottom w:val="single" w:sz="2" w:space="0" w:color="231F20"/>
                        </w:tcBorders>
                      </w:tcPr>
                      <w:p>
                        <w:pPr/>
                      </w:p>
                    </w:tc>
                    <w:tc>
                      <w:tcPr>
                        <w:tcW w:w="576" w:type="dxa"/>
                        <w:tcBorders>
                          <w:bottom w:val="single" w:sz="2" w:space="0" w:color="231F20"/>
                        </w:tcBorders>
                      </w:tcPr>
                      <w:p>
                        <w:pPr/>
                      </w:p>
                    </w:tc>
                    <w:tc>
                      <w:tcPr>
                        <w:tcW w:w="841" w:type="dxa"/>
                        <w:tcBorders>
                          <w:bottom w:val="single" w:sz="2" w:space="0" w:color="231F20"/>
                        </w:tcBorders>
                      </w:tcPr>
                      <w:p>
                        <w:pPr>
                          <w:pStyle w:val="TableParagraph"/>
                          <w:spacing w:line="160" w:lineRule="exact"/>
                          <w:ind w:left="136" w:right="104"/>
                          <w:jc w:val="center"/>
                          <w:rPr>
                            <w:b/>
                            <w:sz w:val="15"/>
                          </w:rPr>
                        </w:pPr>
                        <w:r>
                          <w:rPr>
                            <w:b/>
                            <w:color w:val="231F20"/>
                            <w:w w:val="105"/>
                            <w:sz w:val="15"/>
                          </w:rPr>
                          <w:t>regiones</w:t>
                        </w:r>
                      </w:p>
                    </w:tc>
                    <w:tc>
                      <w:tcPr>
                        <w:tcW w:w="496" w:type="dxa"/>
                        <w:tcBorders>
                          <w:bottom w:val="single" w:sz="2" w:space="0" w:color="231F20"/>
                        </w:tcBorders>
                      </w:tcPr>
                      <w:p>
                        <w:pPr/>
                      </w:p>
                    </w:tc>
                  </w:tr>
                  <w:tr>
                    <w:trPr>
                      <w:trHeight w:val="286" w:hRule="exact"/>
                    </w:trPr>
                    <w:tc>
                      <w:tcPr>
                        <w:tcW w:w="702" w:type="dxa"/>
                        <w:tcBorders>
                          <w:top w:val="single" w:sz="2" w:space="0" w:color="231F20"/>
                        </w:tcBorders>
                      </w:tcPr>
                      <w:p>
                        <w:pPr>
                          <w:pStyle w:val="TableParagraph"/>
                          <w:spacing w:before="48"/>
                          <w:ind w:left="102" w:right="142"/>
                          <w:jc w:val="center"/>
                          <w:rPr>
                            <w:sz w:val="15"/>
                          </w:rPr>
                        </w:pPr>
                        <w:r>
                          <w:rPr>
                            <w:color w:val="231F20"/>
                            <w:sz w:val="15"/>
                          </w:rPr>
                          <w:t>25 - 49</w:t>
                        </w:r>
                      </w:p>
                    </w:tc>
                    <w:tc>
                      <w:tcPr>
                        <w:tcW w:w="581" w:type="dxa"/>
                        <w:tcBorders>
                          <w:top w:val="single" w:sz="2" w:space="0" w:color="231F20"/>
                        </w:tcBorders>
                      </w:tcPr>
                      <w:p>
                        <w:pPr>
                          <w:pStyle w:val="TableParagraph"/>
                          <w:spacing w:before="48"/>
                          <w:ind w:left="141" w:right="133"/>
                          <w:jc w:val="center"/>
                          <w:rPr>
                            <w:sz w:val="15"/>
                          </w:rPr>
                        </w:pPr>
                        <w:r>
                          <w:rPr>
                            <w:color w:val="231F20"/>
                            <w:sz w:val="15"/>
                          </w:rPr>
                          <w:t>57.3</w:t>
                        </w:r>
                      </w:p>
                    </w:tc>
                    <w:tc>
                      <w:tcPr>
                        <w:tcW w:w="831" w:type="dxa"/>
                        <w:tcBorders>
                          <w:top w:val="single" w:sz="2" w:space="0" w:color="231F20"/>
                        </w:tcBorders>
                      </w:tcPr>
                      <w:p>
                        <w:pPr>
                          <w:pStyle w:val="TableParagraph"/>
                          <w:spacing w:before="48"/>
                          <w:ind w:left="129" w:right="93"/>
                          <w:jc w:val="center"/>
                          <w:rPr>
                            <w:sz w:val="15"/>
                          </w:rPr>
                        </w:pPr>
                        <w:r>
                          <w:rPr>
                            <w:color w:val="231F20"/>
                            <w:sz w:val="15"/>
                          </w:rPr>
                          <w:t>66.9</w:t>
                        </w:r>
                      </w:p>
                    </w:tc>
                    <w:tc>
                      <w:tcPr>
                        <w:tcW w:w="553" w:type="dxa"/>
                        <w:tcBorders>
                          <w:top w:val="single" w:sz="2" w:space="0" w:color="231F20"/>
                        </w:tcBorders>
                      </w:tcPr>
                      <w:p>
                        <w:pPr>
                          <w:pStyle w:val="TableParagraph"/>
                          <w:spacing w:before="48"/>
                          <w:ind w:left="90" w:right="155"/>
                          <w:jc w:val="center"/>
                          <w:rPr>
                            <w:sz w:val="15"/>
                          </w:rPr>
                        </w:pPr>
                        <w:r>
                          <w:rPr>
                            <w:color w:val="231F20"/>
                            <w:sz w:val="15"/>
                          </w:rPr>
                          <w:t>70.8</w:t>
                        </w:r>
                      </w:p>
                    </w:tc>
                    <w:tc>
                      <w:tcPr>
                        <w:tcW w:w="586" w:type="dxa"/>
                        <w:tcBorders>
                          <w:top w:val="single" w:sz="2" w:space="0" w:color="231F20"/>
                        </w:tcBorders>
                      </w:tcPr>
                      <w:p>
                        <w:pPr>
                          <w:pStyle w:val="TableParagraph"/>
                          <w:spacing w:before="48"/>
                          <w:ind w:right="143"/>
                          <w:rPr>
                            <w:sz w:val="15"/>
                          </w:rPr>
                        </w:pPr>
                        <w:r>
                          <w:rPr>
                            <w:color w:val="231F20"/>
                            <w:w w:val="95"/>
                            <w:sz w:val="15"/>
                          </w:rPr>
                          <w:t>55.2</w:t>
                        </w:r>
                      </w:p>
                    </w:tc>
                    <w:tc>
                      <w:tcPr>
                        <w:tcW w:w="821" w:type="dxa"/>
                        <w:tcBorders>
                          <w:top w:val="single" w:sz="2" w:space="0" w:color="231F20"/>
                        </w:tcBorders>
                      </w:tcPr>
                      <w:p>
                        <w:pPr>
                          <w:pStyle w:val="TableParagraph"/>
                          <w:spacing w:before="48"/>
                          <w:ind w:left="119" w:right="93"/>
                          <w:jc w:val="center"/>
                          <w:rPr>
                            <w:sz w:val="15"/>
                          </w:rPr>
                        </w:pPr>
                        <w:r>
                          <w:rPr>
                            <w:color w:val="231F20"/>
                            <w:sz w:val="15"/>
                          </w:rPr>
                          <w:t>65.1</w:t>
                        </w:r>
                      </w:p>
                    </w:tc>
                    <w:tc>
                      <w:tcPr>
                        <w:tcW w:w="533" w:type="dxa"/>
                        <w:tcBorders>
                          <w:top w:val="single" w:sz="2" w:space="0" w:color="231F20"/>
                        </w:tcBorders>
                      </w:tcPr>
                      <w:p>
                        <w:pPr>
                          <w:pStyle w:val="TableParagraph"/>
                          <w:spacing w:before="48"/>
                          <w:ind w:left="112"/>
                          <w:jc w:val="left"/>
                          <w:rPr>
                            <w:sz w:val="15"/>
                          </w:rPr>
                        </w:pPr>
                        <w:r>
                          <w:rPr>
                            <w:color w:val="231F20"/>
                            <w:sz w:val="15"/>
                          </w:rPr>
                          <w:t>66.0</w:t>
                        </w:r>
                      </w:p>
                    </w:tc>
                    <w:tc>
                      <w:tcPr>
                        <w:tcW w:w="576" w:type="dxa"/>
                        <w:tcBorders>
                          <w:top w:val="single" w:sz="2" w:space="0" w:color="231F20"/>
                        </w:tcBorders>
                      </w:tcPr>
                      <w:p>
                        <w:pPr>
                          <w:pStyle w:val="TableParagraph"/>
                          <w:spacing w:before="48"/>
                          <w:ind w:left="136" w:right="133"/>
                          <w:jc w:val="center"/>
                          <w:rPr>
                            <w:sz w:val="15"/>
                          </w:rPr>
                        </w:pPr>
                        <w:r>
                          <w:rPr>
                            <w:color w:val="231F20"/>
                            <w:sz w:val="15"/>
                          </w:rPr>
                          <w:t>53.2</w:t>
                        </w:r>
                      </w:p>
                    </w:tc>
                    <w:tc>
                      <w:tcPr>
                        <w:tcW w:w="841" w:type="dxa"/>
                        <w:tcBorders>
                          <w:top w:val="single" w:sz="2" w:space="0" w:color="231F20"/>
                        </w:tcBorders>
                      </w:tcPr>
                      <w:p>
                        <w:pPr>
                          <w:pStyle w:val="TableParagraph"/>
                          <w:spacing w:before="48"/>
                          <w:ind w:left="136" w:right="70"/>
                          <w:jc w:val="center"/>
                          <w:rPr>
                            <w:sz w:val="15"/>
                          </w:rPr>
                        </w:pPr>
                        <w:r>
                          <w:rPr>
                            <w:color w:val="231F20"/>
                            <w:sz w:val="15"/>
                          </w:rPr>
                          <w:t>63.0</w:t>
                        </w:r>
                      </w:p>
                    </w:tc>
                    <w:tc>
                      <w:tcPr>
                        <w:tcW w:w="496" w:type="dxa"/>
                        <w:tcBorders>
                          <w:top w:val="single" w:sz="2" w:space="0" w:color="231F20"/>
                        </w:tcBorders>
                      </w:tcPr>
                      <w:p>
                        <w:pPr>
                          <w:pStyle w:val="TableParagraph"/>
                          <w:spacing w:before="48"/>
                          <w:ind w:left="99" w:right="90"/>
                          <w:jc w:val="center"/>
                          <w:rPr>
                            <w:sz w:val="15"/>
                          </w:rPr>
                        </w:pPr>
                        <w:r>
                          <w:rPr>
                            <w:color w:val="231F20"/>
                            <w:sz w:val="15"/>
                          </w:rPr>
                          <w:t>65.4</w:t>
                        </w:r>
                      </w:p>
                    </w:tc>
                  </w:tr>
                  <w:tr>
                    <w:trPr>
                      <w:trHeight w:val="259" w:hRule="exact"/>
                    </w:trPr>
                    <w:tc>
                      <w:tcPr>
                        <w:tcW w:w="702" w:type="dxa"/>
                        <w:tcBorders>
                          <w:bottom w:val="single" w:sz="2" w:space="0" w:color="231F20"/>
                        </w:tcBorders>
                      </w:tcPr>
                      <w:p>
                        <w:pPr>
                          <w:pStyle w:val="TableParagraph"/>
                          <w:spacing w:before="37"/>
                          <w:ind w:left="102" w:right="142"/>
                          <w:jc w:val="center"/>
                          <w:rPr>
                            <w:sz w:val="15"/>
                          </w:rPr>
                        </w:pPr>
                        <w:r>
                          <w:rPr>
                            <w:color w:val="231F20"/>
                            <w:w w:val="105"/>
                            <w:sz w:val="15"/>
                          </w:rPr>
                          <w:t>50+</w:t>
                        </w:r>
                      </w:p>
                    </w:tc>
                    <w:tc>
                      <w:tcPr>
                        <w:tcW w:w="581" w:type="dxa"/>
                        <w:tcBorders>
                          <w:bottom w:val="single" w:sz="2" w:space="0" w:color="231F20"/>
                        </w:tcBorders>
                      </w:tcPr>
                      <w:p>
                        <w:pPr>
                          <w:pStyle w:val="TableParagraph"/>
                          <w:spacing w:before="37"/>
                          <w:ind w:left="141" w:right="133"/>
                          <w:jc w:val="center"/>
                          <w:rPr>
                            <w:sz w:val="15"/>
                          </w:rPr>
                        </w:pPr>
                        <w:r>
                          <w:rPr>
                            <w:color w:val="231F20"/>
                            <w:sz w:val="15"/>
                          </w:rPr>
                          <w:t>42.7</w:t>
                        </w:r>
                      </w:p>
                    </w:tc>
                    <w:tc>
                      <w:tcPr>
                        <w:tcW w:w="831" w:type="dxa"/>
                        <w:tcBorders>
                          <w:bottom w:val="single" w:sz="2" w:space="0" w:color="231F20"/>
                        </w:tcBorders>
                      </w:tcPr>
                      <w:p>
                        <w:pPr>
                          <w:pStyle w:val="TableParagraph"/>
                          <w:spacing w:before="37"/>
                          <w:ind w:left="129" w:right="93"/>
                          <w:jc w:val="center"/>
                          <w:rPr>
                            <w:sz w:val="15"/>
                          </w:rPr>
                        </w:pPr>
                        <w:r>
                          <w:rPr>
                            <w:color w:val="231F20"/>
                            <w:sz w:val="15"/>
                          </w:rPr>
                          <w:t>33.1</w:t>
                        </w:r>
                      </w:p>
                    </w:tc>
                    <w:tc>
                      <w:tcPr>
                        <w:tcW w:w="553" w:type="dxa"/>
                        <w:tcBorders>
                          <w:bottom w:val="single" w:sz="2" w:space="0" w:color="231F20"/>
                        </w:tcBorders>
                      </w:tcPr>
                      <w:p>
                        <w:pPr>
                          <w:pStyle w:val="TableParagraph"/>
                          <w:spacing w:before="37"/>
                          <w:ind w:left="91" w:right="155"/>
                          <w:jc w:val="center"/>
                          <w:rPr>
                            <w:sz w:val="15"/>
                          </w:rPr>
                        </w:pPr>
                        <w:r>
                          <w:rPr>
                            <w:color w:val="231F20"/>
                            <w:sz w:val="15"/>
                          </w:rPr>
                          <w:t>29.2</w:t>
                        </w:r>
                      </w:p>
                    </w:tc>
                    <w:tc>
                      <w:tcPr>
                        <w:tcW w:w="586" w:type="dxa"/>
                        <w:tcBorders>
                          <w:bottom w:val="single" w:sz="2" w:space="0" w:color="231F20"/>
                        </w:tcBorders>
                      </w:tcPr>
                      <w:p>
                        <w:pPr>
                          <w:pStyle w:val="TableParagraph"/>
                          <w:spacing w:before="37"/>
                          <w:ind w:right="143"/>
                          <w:rPr>
                            <w:sz w:val="15"/>
                          </w:rPr>
                        </w:pPr>
                        <w:r>
                          <w:rPr>
                            <w:color w:val="231F20"/>
                            <w:w w:val="95"/>
                            <w:sz w:val="15"/>
                          </w:rPr>
                          <w:t>44.8</w:t>
                        </w:r>
                      </w:p>
                    </w:tc>
                    <w:tc>
                      <w:tcPr>
                        <w:tcW w:w="821" w:type="dxa"/>
                        <w:tcBorders>
                          <w:bottom w:val="single" w:sz="2" w:space="0" w:color="231F20"/>
                        </w:tcBorders>
                      </w:tcPr>
                      <w:p>
                        <w:pPr>
                          <w:pStyle w:val="TableParagraph"/>
                          <w:spacing w:before="37"/>
                          <w:ind w:left="119" w:right="93"/>
                          <w:jc w:val="center"/>
                          <w:rPr>
                            <w:sz w:val="15"/>
                          </w:rPr>
                        </w:pPr>
                        <w:r>
                          <w:rPr>
                            <w:color w:val="231F20"/>
                            <w:sz w:val="15"/>
                          </w:rPr>
                          <w:t>34.9</w:t>
                        </w:r>
                      </w:p>
                    </w:tc>
                    <w:tc>
                      <w:tcPr>
                        <w:tcW w:w="533" w:type="dxa"/>
                        <w:tcBorders>
                          <w:bottom w:val="single" w:sz="2" w:space="0" w:color="231F20"/>
                        </w:tcBorders>
                      </w:tcPr>
                      <w:p>
                        <w:pPr>
                          <w:pStyle w:val="TableParagraph"/>
                          <w:spacing w:before="37"/>
                          <w:ind w:left="112"/>
                          <w:jc w:val="left"/>
                          <w:rPr>
                            <w:sz w:val="15"/>
                          </w:rPr>
                        </w:pPr>
                        <w:r>
                          <w:rPr>
                            <w:color w:val="231F20"/>
                            <w:sz w:val="15"/>
                          </w:rPr>
                          <w:t>34.0</w:t>
                        </w:r>
                      </w:p>
                    </w:tc>
                    <w:tc>
                      <w:tcPr>
                        <w:tcW w:w="576" w:type="dxa"/>
                        <w:tcBorders>
                          <w:bottom w:val="single" w:sz="2" w:space="0" w:color="231F20"/>
                        </w:tcBorders>
                      </w:tcPr>
                      <w:p>
                        <w:pPr>
                          <w:pStyle w:val="TableParagraph"/>
                          <w:spacing w:before="37"/>
                          <w:ind w:left="136" w:right="132"/>
                          <w:jc w:val="center"/>
                          <w:rPr>
                            <w:sz w:val="15"/>
                          </w:rPr>
                        </w:pPr>
                        <w:r>
                          <w:rPr>
                            <w:color w:val="231F20"/>
                            <w:sz w:val="15"/>
                          </w:rPr>
                          <w:t>46.8</w:t>
                        </w:r>
                      </w:p>
                    </w:tc>
                    <w:tc>
                      <w:tcPr>
                        <w:tcW w:w="841" w:type="dxa"/>
                        <w:tcBorders>
                          <w:bottom w:val="single" w:sz="2" w:space="0" w:color="231F20"/>
                        </w:tcBorders>
                      </w:tcPr>
                      <w:p>
                        <w:pPr>
                          <w:pStyle w:val="TableParagraph"/>
                          <w:spacing w:before="37"/>
                          <w:ind w:left="136" w:right="69"/>
                          <w:jc w:val="center"/>
                          <w:rPr>
                            <w:sz w:val="15"/>
                          </w:rPr>
                        </w:pPr>
                        <w:r>
                          <w:rPr>
                            <w:color w:val="231F20"/>
                            <w:sz w:val="15"/>
                          </w:rPr>
                          <w:t>37.0</w:t>
                        </w:r>
                      </w:p>
                    </w:tc>
                    <w:tc>
                      <w:tcPr>
                        <w:tcW w:w="496" w:type="dxa"/>
                        <w:tcBorders>
                          <w:bottom w:val="single" w:sz="2" w:space="0" w:color="231F20"/>
                        </w:tcBorders>
                      </w:tcPr>
                      <w:p>
                        <w:pPr>
                          <w:pStyle w:val="TableParagraph"/>
                          <w:spacing w:before="37"/>
                          <w:ind w:left="99" w:right="89"/>
                          <w:jc w:val="center"/>
                          <w:rPr>
                            <w:sz w:val="15"/>
                          </w:rPr>
                        </w:pPr>
                        <w:r>
                          <w:rPr>
                            <w:color w:val="231F20"/>
                            <w:sz w:val="15"/>
                          </w:rPr>
                          <w:t>34.6</w:t>
                        </w:r>
                      </w:p>
                    </w:tc>
                  </w:tr>
                </w:tbl>
                <w:p>
                  <w:pPr>
                    <w:pStyle w:val="BodyText"/>
                  </w:pPr>
                </w:p>
              </w:txbxContent>
            </v:textbox>
            <w10:wrap type="none"/>
          </v:shape>
        </w:pict>
      </w:r>
      <w:r>
        <w:rPr>
          <w:rFonts w:ascii="Calibri"/>
          <w:b/>
          <w:color w:val="231F20"/>
          <w:w w:val="105"/>
          <w:sz w:val="15"/>
        </w:rPr>
        <w:t>de edad</w:t>
      </w:r>
    </w:p>
    <w:p>
      <w:pPr>
        <w:pStyle w:val="BodyText"/>
        <w:spacing w:before="1"/>
        <w:rPr>
          <w:rFonts w:ascii="Calibri"/>
          <w:b/>
          <w:sz w:val="15"/>
        </w:rPr>
      </w:pPr>
      <w:r>
        <w:rPr/>
        <w:br w:type="column"/>
      </w:r>
      <w:r>
        <w:rPr>
          <w:rFonts w:ascii="Calibri"/>
          <w:b/>
          <w:sz w:val="15"/>
        </w:rPr>
      </w:r>
    </w:p>
    <w:p>
      <w:pPr>
        <w:spacing w:line="249" w:lineRule="auto" w:before="0"/>
        <w:ind w:left="332" w:right="-4" w:hanging="111"/>
        <w:jc w:val="left"/>
        <w:rPr>
          <w:rFonts w:ascii="Calibri"/>
          <w:b/>
          <w:sz w:val="15"/>
        </w:rPr>
      </w:pPr>
      <w:r>
        <w:rPr>
          <w:rFonts w:ascii="Calibri"/>
          <w:b/>
          <w:color w:val="231F20"/>
          <w:sz w:val="15"/>
        </w:rPr>
        <w:t>Nativos </w:t>
      </w:r>
      <w:r>
        <w:rPr>
          <w:rFonts w:ascii="Calibri"/>
          <w:b/>
          <w:color w:val="231F20"/>
          <w:w w:val="105"/>
          <w:sz w:val="15"/>
        </w:rPr>
        <w:t>(EU)</w:t>
      </w:r>
    </w:p>
    <w:p>
      <w:pPr>
        <w:tabs>
          <w:tab w:pos="946" w:val="left" w:leader="none"/>
        </w:tabs>
        <w:spacing w:line="357" w:lineRule="auto" w:before="48"/>
        <w:ind w:left="259" w:right="0" w:firstLine="108"/>
        <w:jc w:val="left"/>
        <w:rPr>
          <w:rFonts w:ascii="Calibri"/>
          <w:b/>
          <w:sz w:val="15"/>
        </w:rPr>
      </w:pPr>
      <w:r>
        <w:rPr/>
        <w:br w:type="column"/>
      </w:r>
      <w:r>
        <w:rPr>
          <w:rFonts w:ascii="Calibri"/>
          <w:b/>
          <w:color w:val="231F20"/>
          <w:w w:val="110"/>
          <w:sz w:val="15"/>
        </w:rPr>
        <w:t>Migrantes Otras</w:t>
        <w:tab/>
      </w:r>
      <w:r>
        <w:rPr>
          <w:rFonts w:ascii="Calibri"/>
          <w:b/>
          <w:color w:val="231F20"/>
          <w:spacing w:val="-2"/>
          <w:w w:val="110"/>
          <w:position w:val="-9"/>
          <w:sz w:val="15"/>
        </w:rPr>
        <w:t>ALc</w:t>
      </w:r>
    </w:p>
    <w:p>
      <w:pPr>
        <w:pStyle w:val="BodyText"/>
        <w:spacing w:before="1"/>
        <w:rPr>
          <w:rFonts w:ascii="Calibri"/>
          <w:b/>
          <w:sz w:val="15"/>
        </w:rPr>
      </w:pPr>
      <w:r>
        <w:rPr/>
        <w:br w:type="column"/>
      </w:r>
      <w:r>
        <w:rPr>
          <w:rFonts w:ascii="Calibri"/>
          <w:b/>
          <w:sz w:val="15"/>
        </w:rPr>
      </w:r>
    </w:p>
    <w:p>
      <w:pPr>
        <w:spacing w:line="249" w:lineRule="auto" w:before="0"/>
        <w:ind w:left="297" w:right="-4" w:hanging="111"/>
        <w:jc w:val="left"/>
        <w:rPr>
          <w:rFonts w:ascii="Calibri"/>
          <w:b/>
          <w:sz w:val="15"/>
        </w:rPr>
      </w:pPr>
      <w:r>
        <w:rPr>
          <w:rFonts w:ascii="Calibri"/>
          <w:b/>
          <w:color w:val="231F20"/>
          <w:sz w:val="15"/>
        </w:rPr>
        <w:t>Nativos </w:t>
      </w:r>
      <w:r>
        <w:rPr>
          <w:rFonts w:ascii="Calibri"/>
          <w:b/>
          <w:color w:val="231F20"/>
          <w:w w:val="105"/>
          <w:sz w:val="15"/>
        </w:rPr>
        <w:t>(EU)</w:t>
      </w:r>
    </w:p>
    <w:p>
      <w:pPr>
        <w:tabs>
          <w:tab w:pos="936" w:val="left" w:leader="none"/>
        </w:tabs>
        <w:spacing w:line="357" w:lineRule="auto" w:before="48"/>
        <w:ind w:left="259" w:right="0" w:firstLine="98"/>
        <w:jc w:val="left"/>
        <w:rPr>
          <w:rFonts w:ascii="Calibri"/>
          <w:b/>
          <w:sz w:val="15"/>
        </w:rPr>
      </w:pPr>
      <w:r>
        <w:rPr/>
        <w:br w:type="column"/>
      </w:r>
      <w:r>
        <w:rPr>
          <w:rFonts w:ascii="Calibri"/>
          <w:b/>
          <w:color w:val="231F20"/>
          <w:w w:val="110"/>
          <w:sz w:val="15"/>
        </w:rPr>
        <w:t>Migrantes Otras</w:t>
        <w:tab/>
      </w:r>
      <w:r>
        <w:rPr>
          <w:rFonts w:ascii="Calibri"/>
          <w:b/>
          <w:color w:val="231F20"/>
          <w:spacing w:val="-2"/>
          <w:w w:val="110"/>
          <w:position w:val="-9"/>
          <w:sz w:val="15"/>
        </w:rPr>
        <w:t>ALc</w:t>
      </w:r>
    </w:p>
    <w:p>
      <w:pPr>
        <w:pStyle w:val="BodyText"/>
        <w:spacing w:before="1"/>
        <w:rPr>
          <w:rFonts w:ascii="Calibri"/>
          <w:b/>
          <w:sz w:val="15"/>
        </w:rPr>
      </w:pPr>
      <w:r>
        <w:rPr/>
        <w:br w:type="column"/>
      </w:r>
      <w:r>
        <w:rPr>
          <w:rFonts w:ascii="Calibri"/>
          <w:b/>
          <w:sz w:val="15"/>
        </w:rPr>
      </w:r>
    </w:p>
    <w:p>
      <w:pPr>
        <w:spacing w:line="249" w:lineRule="auto" w:before="0"/>
        <w:ind w:left="287" w:right="-4" w:hanging="111"/>
        <w:jc w:val="left"/>
        <w:rPr>
          <w:rFonts w:ascii="Calibri"/>
          <w:b/>
          <w:sz w:val="15"/>
        </w:rPr>
      </w:pPr>
      <w:r>
        <w:rPr>
          <w:rFonts w:ascii="Calibri"/>
          <w:b/>
          <w:color w:val="231F20"/>
          <w:sz w:val="15"/>
        </w:rPr>
        <w:t>Nativos </w:t>
      </w:r>
      <w:r>
        <w:rPr>
          <w:rFonts w:ascii="Calibri"/>
          <w:b/>
          <w:color w:val="231F20"/>
          <w:w w:val="105"/>
          <w:sz w:val="15"/>
        </w:rPr>
        <w:t>(EU)</w:t>
      </w:r>
    </w:p>
    <w:p>
      <w:pPr>
        <w:tabs>
          <w:tab w:pos="946" w:val="left" w:leader="none"/>
        </w:tabs>
        <w:spacing w:line="357" w:lineRule="auto" w:before="48"/>
        <w:ind w:left="259" w:right="2247" w:firstLine="108"/>
        <w:jc w:val="left"/>
        <w:rPr>
          <w:rFonts w:ascii="Calibri"/>
          <w:b/>
          <w:sz w:val="15"/>
        </w:rPr>
      </w:pPr>
      <w:r>
        <w:rPr/>
        <w:br w:type="column"/>
      </w:r>
      <w:r>
        <w:rPr>
          <w:rFonts w:ascii="Calibri"/>
          <w:b/>
          <w:color w:val="231F20"/>
          <w:w w:val="110"/>
          <w:sz w:val="15"/>
        </w:rPr>
        <w:t>Migrantes Otras</w:t>
        <w:tab/>
      </w:r>
      <w:r>
        <w:rPr>
          <w:rFonts w:ascii="Calibri"/>
          <w:b/>
          <w:color w:val="231F20"/>
          <w:spacing w:val="-2"/>
          <w:w w:val="110"/>
          <w:position w:val="-9"/>
          <w:sz w:val="15"/>
        </w:rPr>
        <w:t>ALc</w:t>
      </w:r>
    </w:p>
    <w:p>
      <w:pPr>
        <w:spacing w:after="0" w:line="357" w:lineRule="auto"/>
        <w:jc w:val="left"/>
        <w:rPr>
          <w:rFonts w:ascii="Calibri"/>
          <w:sz w:val="15"/>
        </w:rPr>
        <w:sectPr>
          <w:type w:val="continuous"/>
          <w:pgSz w:w="10480" w:h="13880"/>
          <w:pgMar w:top="420" w:bottom="140" w:left="0" w:right="0"/>
          <w:cols w:num="7" w:equalWidth="0">
            <w:col w:w="2335" w:space="40"/>
            <w:col w:w="711" w:space="40"/>
            <w:col w:w="1205" w:space="40"/>
            <w:col w:w="676" w:space="40"/>
            <w:col w:w="1195" w:space="40"/>
            <w:col w:w="666" w:space="40"/>
            <w:col w:w="3452"/>
          </w:cols>
        </w:sectPr>
      </w:pPr>
    </w:p>
    <w:p>
      <w:pPr>
        <w:pStyle w:val="BodyText"/>
        <w:rPr>
          <w:rFonts w:ascii="Calibri"/>
          <w:b/>
          <w:sz w:val="20"/>
        </w:rPr>
      </w:pPr>
    </w:p>
    <w:p>
      <w:pPr>
        <w:pStyle w:val="BodyText"/>
        <w:spacing w:before="8"/>
        <w:rPr>
          <w:rFonts w:ascii="Calibri"/>
          <w:b/>
          <w:sz w:val="21"/>
        </w:rPr>
      </w:pPr>
    </w:p>
    <w:p>
      <w:pPr>
        <w:spacing w:before="76"/>
        <w:ind w:left="1840" w:right="0" w:firstLine="0"/>
        <w:jc w:val="left"/>
        <w:rPr>
          <w:rFonts w:ascii="Calibri" w:hAnsi="Calibri"/>
          <w:sz w:val="14"/>
        </w:rPr>
      </w:pP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9"/>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9"/>
        </w:rPr>
        <w:t>ipums</w:t>
      </w:r>
      <w:r>
        <w:rPr>
          <w:rFonts w:ascii="Calibri" w:hAnsi="Calibri"/>
          <w:color w:val="231F20"/>
          <w:w w:val="95"/>
          <w:sz w:val="14"/>
        </w:rPr>
        <w:t>, Minesota Population Center.</w:t>
      </w:r>
    </w:p>
    <w:p>
      <w:pPr>
        <w:pStyle w:val="BodyText"/>
        <w:rPr>
          <w:rFonts w:ascii="Calibri"/>
          <w:sz w:val="20"/>
        </w:rPr>
      </w:pPr>
    </w:p>
    <w:p>
      <w:pPr>
        <w:pStyle w:val="BodyText"/>
        <w:spacing w:before="6"/>
        <w:rPr>
          <w:rFonts w:ascii="Calibri"/>
          <w:sz w:val="23"/>
        </w:rPr>
      </w:pPr>
    </w:p>
    <w:p>
      <w:pPr>
        <w:pStyle w:val="BodyText"/>
        <w:spacing w:line="295" w:lineRule="auto" w:before="52"/>
        <w:ind w:left="1840" w:right="2097"/>
        <w:jc w:val="both"/>
      </w:pPr>
      <w:r>
        <w:rPr>
          <w:color w:val="231F20"/>
        </w:rPr>
        <w:t>participación relativa, pasando de 57.3% a 53.2%, cuando por lo contrario, el porcentaje de individuos de 50 y más años se incre- mentó de 42.7 a 46.8 por ciento.</w:t>
      </w:r>
    </w:p>
    <w:p>
      <w:pPr>
        <w:pStyle w:val="BodyText"/>
        <w:spacing w:line="295" w:lineRule="auto" w:before="3"/>
        <w:ind w:left="1840" w:right="2097" w:firstLine="360"/>
        <w:jc w:val="both"/>
      </w:pPr>
      <w:r>
        <w:rPr>
          <w:color w:val="231F20"/>
          <w:w w:val="105"/>
        </w:rPr>
        <w:t>En tal sentido, la población de migrantes calificados de otras regiones</w:t>
      </w:r>
      <w:r>
        <w:rPr>
          <w:color w:val="231F20"/>
          <w:spacing w:val="-31"/>
          <w:w w:val="105"/>
        </w:rPr>
        <w:t> </w:t>
      </w:r>
      <w:r>
        <w:rPr>
          <w:color w:val="231F20"/>
          <w:w w:val="105"/>
        </w:rPr>
        <w:t>y</w:t>
      </w:r>
      <w:r>
        <w:rPr>
          <w:color w:val="231F20"/>
          <w:spacing w:val="-31"/>
          <w:w w:val="105"/>
        </w:rPr>
        <w:t> </w:t>
      </w:r>
      <w:r>
        <w:rPr>
          <w:color w:val="231F20"/>
          <w:w w:val="105"/>
        </w:rPr>
        <w:t>de</w:t>
      </w:r>
      <w:r>
        <w:rPr>
          <w:color w:val="231F20"/>
          <w:spacing w:val="-31"/>
          <w:w w:val="105"/>
        </w:rPr>
        <w:t> </w:t>
      </w:r>
      <w:r>
        <w:rPr>
          <w:color w:val="231F20"/>
          <w:w w:val="105"/>
        </w:rPr>
        <w:t>alc</w:t>
      </w:r>
      <w:r>
        <w:rPr>
          <w:color w:val="231F20"/>
          <w:spacing w:val="-31"/>
          <w:w w:val="105"/>
        </w:rPr>
        <w:t> </w:t>
      </w:r>
      <w:r>
        <w:rPr>
          <w:color w:val="231F20"/>
          <w:w w:val="105"/>
        </w:rPr>
        <w:t>se</w:t>
      </w:r>
      <w:r>
        <w:rPr>
          <w:color w:val="231F20"/>
          <w:spacing w:val="-31"/>
          <w:w w:val="105"/>
        </w:rPr>
        <w:t> </w:t>
      </w:r>
      <w:r>
        <w:rPr>
          <w:color w:val="231F20"/>
          <w:w w:val="105"/>
        </w:rPr>
        <w:t>encuentra</w:t>
      </w:r>
      <w:r>
        <w:rPr>
          <w:color w:val="231F20"/>
          <w:spacing w:val="-31"/>
          <w:w w:val="105"/>
        </w:rPr>
        <w:t> </w:t>
      </w:r>
      <w:r>
        <w:rPr>
          <w:color w:val="231F20"/>
          <w:w w:val="105"/>
        </w:rPr>
        <w:t>mayoritariamente</w:t>
      </w:r>
      <w:r>
        <w:rPr>
          <w:color w:val="231F20"/>
          <w:spacing w:val="-31"/>
          <w:w w:val="105"/>
        </w:rPr>
        <w:t> </w:t>
      </w:r>
      <w:r>
        <w:rPr>
          <w:color w:val="231F20"/>
          <w:w w:val="105"/>
        </w:rPr>
        <w:t>en</w:t>
      </w:r>
      <w:r>
        <w:rPr>
          <w:color w:val="231F20"/>
          <w:spacing w:val="-31"/>
          <w:w w:val="105"/>
        </w:rPr>
        <w:t> </w:t>
      </w:r>
      <w:r>
        <w:rPr>
          <w:color w:val="231F20"/>
          <w:w w:val="105"/>
        </w:rPr>
        <w:t>edades</w:t>
      </w:r>
      <w:r>
        <w:rPr>
          <w:color w:val="231F20"/>
          <w:spacing w:val="-31"/>
          <w:w w:val="105"/>
        </w:rPr>
        <w:t> </w:t>
      </w:r>
      <w:r>
        <w:rPr>
          <w:color w:val="231F20"/>
          <w:w w:val="105"/>
        </w:rPr>
        <w:t>jóvenes, productivas</w:t>
      </w:r>
      <w:r>
        <w:rPr>
          <w:color w:val="231F20"/>
          <w:spacing w:val="-37"/>
          <w:w w:val="105"/>
        </w:rPr>
        <w:t> </w:t>
      </w:r>
      <w:r>
        <w:rPr>
          <w:color w:val="231F20"/>
          <w:w w:val="105"/>
        </w:rPr>
        <w:t>y</w:t>
      </w:r>
      <w:r>
        <w:rPr>
          <w:color w:val="231F20"/>
          <w:spacing w:val="-37"/>
          <w:w w:val="105"/>
        </w:rPr>
        <w:t> </w:t>
      </w:r>
      <w:r>
        <w:rPr>
          <w:color w:val="231F20"/>
          <w:w w:val="105"/>
        </w:rPr>
        <w:t>reproductivas.</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primer</w:t>
      </w:r>
      <w:r>
        <w:rPr>
          <w:color w:val="231F20"/>
          <w:spacing w:val="-37"/>
          <w:w w:val="105"/>
        </w:rPr>
        <w:t> </w:t>
      </w:r>
      <w:r>
        <w:rPr>
          <w:color w:val="231F20"/>
          <w:w w:val="105"/>
        </w:rPr>
        <w:t>caso,</w:t>
      </w:r>
      <w:r>
        <w:rPr>
          <w:color w:val="231F20"/>
          <w:spacing w:val="-37"/>
          <w:w w:val="105"/>
        </w:rPr>
        <w:t> </w:t>
      </w:r>
      <w:r>
        <w:rPr>
          <w:color w:val="231F20"/>
          <w:w w:val="105"/>
        </w:rPr>
        <w:t>si</w:t>
      </w:r>
      <w:r>
        <w:rPr>
          <w:color w:val="231F20"/>
          <w:spacing w:val="-37"/>
          <w:w w:val="105"/>
        </w:rPr>
        <w:t> </w:t>
      </w:r>
      <w:r>
        <w:rPr>
          <w:color w:val="231F20"/>
          <w:w w:val="105"/>
        </w:rPr>
        <w:t>bien</w:t>
      </w:r>
      <w:r>
        <w:rPr>
          <w:color w:val="231F20"/>
          <w:spacing w:val="-37"/>
          <w:w w:val="105"/>
        </w:rPr>
        <w:t> </w:t>
      </w:r>
      <w:r>
        <w:rPr>
          <w:color w:val="231F20"/>
          <w:w w:val="105"/>
        </w:rPr>
        <w:t>los</w:t>
      </w:r>
      <w:r>
        <w:rPr>
          <w:color w:val="231F20"/>
          <w:spacing w:val="-37"/>
          <w:w w:val="105"/>
        </w:rPr>
        <w:t> </w:t>
      </w:r>
      <w:r>
        <w:rPr>
          <w:color w:val="231F20"/>
          <w:w w:val="105"/>
        </w:rPr>
        <w:t>migrantes de</w:t>
      </w:r>
      <w:r>
        <w:rPr>
          <w:color w:val="231F20"/>
          <w:spacing w:val="-16"/>
          <w:w w:val="105"/>
        </w:rPr>
        <w:t> </w:t>
      </w:r>
      <w:r>
        <w:rPr>
          <w:color w:val="231F20"/>
          <w:w w:val="105"/>
        </w:rPr>
        <w:t>25</w:t>
      </w:r>
      <w:r>
        <w:rPr>
          <w:color w:val="231F20"/>
          <w:spacing w:val="-16"/>
          <w:w w:val="105"/>
        </w:rPr>
        <w:t> </w:t>
      </w:r>
      <w:r>
        <w:rPr>
          <w:color w:val="231F20"/>
          <w:w w:val="105"/>
        </w:rPr>
        <w:t>a</w:t>
      </w:r>
      <w:r>
        <w:rPr>
          <w:color w:val="231F20"/>
          <w:spacing w:val="-16"/>
          <w:w w:val="105"/>
        </w:rPr>
        <w:t> </w:t>
      </w:r>
      <w:r>
        <w:rPr>
          <w:color w:val="231F20"/>
          <w:w w:val="105"/>
        </w:rPr>
        <w:t>49</w:t>
      </w:r>
      <w:r>
        <w:rPr>
          <w:color w:val="231F20"/>
          <w:spacing w:val="-16"/>
          <w:w w:val="105"/>
        </w:rPr>
        <w:t> </w:t>
      </w:r>
      <w:r>
        <w:rPr>
          <w:color w:val="231F20"/>
          <w:w w:val="105"/>
        </w:rPr>
        <w:t>años</w:t>
      </w:r>
      <w:r>
        <w:rPr>
          <w:color w:val="231F20"/>
          <w:spacing w:val="-16"/>
          <w:w w:val="105"/>
        </w:rPr>
        <w:t> </w:t>
      </w:r>
      <w:r>
        <w:rPr>
          <w:color w:val="231F20"/>
          <w:w w:val="105"/>
        </w:rPr>
        <w:t>originarios</w:t>
      </w:r>
      <w:r>
        <w:rPr>
          <w:color w:val="231F20"/>
          <w:spacing w:val="-16"/>
          <w:w w:val="105"/>
        </w:rPr>
        <w:t> </w:t>
      </w:r>
      <w:r>
        <w:rPr>
          <w:color w:val="231F20"/>
          <w:w w:val="105"/>
        </w:rPr>
        <w:t>de</w:t>
      </w:r>
      <w:r>
        <w:rPr>
          <w:color w:val="231F20"/>
          <w:spacing w:val="-16"/>
          <w:w w:val="105"/>
        </w:rPr>
        <w:t> </w:t>
      </w:r>
      <w:r>
        <w:rPr>
          <w:color w:val="231F20"/>
          <w:w w:val="105"/>
        </w:rPr>
        <w:t>otras</w:t>
      </w:r>
      <w:r>
        <w:rPr>
          <w:color w:val="231F20"/>
          <w:spacing w:val="-16"/>
          <w:w w:val="105"/>
        </w:rPr>
        <w:t> </w:t>
      </w:r>
      <w:r>
        <w:rPr>
          <w:color w:val="231F20"/>
          <w:w w:val="105"/>
        </w:rPr>
        <w:t>regiones</w:t>
      </w:r>
      <w:r>
        <w:rPr>
          <w:color w:val="231F20"/>
          <w:spacing w:val="-16"/>
          <w:w w:val="105"/>
        </w:rPr>
        <w:t> </w:t>
      </w:r>
      <w:r>
        <w:rPr>
          <w:color w:val="231F20"/>
          <w:w w:val="105"/>
        </w:rPr>
        <w:t>disminuyeron</w:t>
      </w:r>
      <w:r>
        <w:rPr>
          <w:color w:val="231F20"/>
          <w:spacing w:val="-16"/>
          <w:w w:val="105"/>
        </w:rPr>
        <w:t> </w:t>
      </w:r>
      <w:r>
        <w:rPr>
          <w:color w:val="231F20"/>
          <w:w w:val="105"/>
        </w:rPr>
        <w:t>su</w:t>
      </w:r>
      <w:r>
        <w:rPr>
          <w:color w:val="231F20"/>
          <w:spacing w:val="-16"/>
          <w:w w:val="105"/>
        </w:rPr>
        <w:t> </w:t>
      </w:r>
      <w:r>
        <w:rPr>
          <w:color w:val="231F20"/>
          <w:w w:val="105"/>
        </w:rPr>
        <w:t>par- </w:t>
      </w:r>
      <w:r>
        <w:rPr>
          <w:color w:val="231F20"/>
        </w:rPr>
        <w:t>ticipación porcentual entre 2006 (66.9%) y 2012 (63.0%),</w:t>
      </w:r>
      <w:r>
        <w:rPr>
          <w:color w:val="231F20"/>
          <w:spacing w:val="-38"/>
        </w:rPr>
        <w:t> </w:t>
      </w:r>
      <w:r>
        <w:rPr>
          <w:color w:val="231F20"/>
        </w:rPr>
        <w:t>continúan </w:t>
      </w:r>
      <w:r>
        <w:rPr>
          <w:color w:val="231F20"/>
          <w:w w:val="105"/>
        </w:rPr>
        <w:t>registrando</w:t>
      </w:r>
      <w:r>
        <w:rPr>
          <w:color w:val="231F20"/>
          <w:spacing w:val="-37"/>
          <w:w w:val="105"/>
        </w:rPr>
        <w:t> </w:t>
      </w:r>
      <w:r>
        <w:rPr>
          <w:color w:val="231F20"/>
          <w:w w:val="105"/>
        </w:rPr>
        <w:t>porcentajes</w:t>
      </w:r>
      <w:r>
        <w:rPr>
          <w:color w:val="231F20"/>
          <w:spacing w:val="-37"/>
          <w:w w:val="105"/>
        </w:rPr>
        <w:t> </w:t>
      </w:r>
      <w:r>
        <w:rPr>
          <w:color w:val="231F20"/>
          <w:w w:val="105"/>
        </w:rPr>
        <w:t>por</w:t>
      </w:r>
      <w:r>
        <w:rPr>
          <w:color w:val="231F20"/>
          <w:spacing w:val="-37"/>
          <w:w w:val="105"/>
        </w:rPr>
        <w:t> </w:t>
      </w:r>
      <w:r>
        <w:rPr>
          <w:color w:val="231F20"/>
          <w:w w:val="105"/>
        </w:rPr>
        <w:t>encima</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estimados</w:t>
      </w:r>
      <w:r>
        <w:rPr>
          <w:color w:val="231F20"/>
          <w:spacing w:val="-37"/>
          <w:w w:val="105"/>
        </w:rPr>
        <w:t> </w:t>
      </w:r>
      <w:r>
        <w:rPr>
          <w:color w:val="231F20"/>
          <w:w w:val="105"/>
        </w:rPr>
        <w:t>en</w:t>
      </w:r>
      <w:r>
        <w:rPr>
          <w:color w:val="231F20"/>
          <w:spacing w:val="-37"/>
          <w:w w:val="105"/>
        </w:rPr>
        <w:t> </w:t>
      </w:r>
      <w:r>
        <w:rPr>
          <w:color w:val="231F20"/>
          <w:w w:val="105"/>
        </w:rPr>
        <w:t>la</w:t>
      </w:r>
      <w:r>
        <w:rPr>
          <w:color w:val="231F20"/>
          <w:spacing w:val="-37"/>
          <w:w w:val="105"/>
        </w:rPr>
        <w:t> </w:t>
      </w:r>
      <w:r>
        <w:rPr>
          <w:color w:val="231F20"/>
          <w:w w:val="105"/>
        </w:rPr>
        <w:t>población nativa.</w:t>
      </w:r>
      <w:r>
        <w:rPr>
          <w:color w:val="231F20"/>
          <w:spacing w:val="-12"/>
          <w:w w:val="105"/>
        </w:rPr>
        <w:t> </w:t>
      </w:r>
      <w:r>
        <w:rPr>
          <w:color w:val="231F20"/>
          <w:w w:val="105"/>
        </w:rPr>
        <w:t>Mientras</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2"/>
          <w:w w:val="105"/>
        </w:rPr>
        <w:t> </w:t>
      </w:r>
      <w:r>
        <w:rPr>
          <w:color w:val="231F20"/>
          <w:w w:val="105"/>
        </w:rPr>
        <w:t>de</w:t>
      </w:r>
      <w:r>
        <w:rPr>
          <w:color w:val="231F20"/>
          <w:spacing w:val="-12"/>
          <w:w w:val="105"/>
        </w:rPr>
        <w:t> </w:t>
      </w:r>
      <w:r>
        <w:rPr>
          <w:color w:val="231F20"/>
          <w:w w:val="105"/>
        </w:rPr>
        <w:t>alc</w:t>
      </w:r>
      <w:r>
        <w:rPr>
          <w:color w:val="231F20"/>
          <w:spacing w:val="-12"/>
          <w:w w:val="105"/>
        </w:rPr>
        <w:t> </w:t>
      </w:r>
      <w:r>
        <w:rPr>
          <w:color w:val="231F20"/>
          <w:w w:val="105"/>
        </w:rPr>
        <w:t>se</w:t>
      </w:r>
      <w:r>
        <w:rPr>
          <w:color w:val="231F20"/>
          <w:spacing w:val="-12"/>
          <w:w w:val="105"/>
        </w:rPr>
        <w:t> </w:t>
      </w:r>
      <w:r>
        <w:rPr>
          <w:color w:val="231F20"/>
          <w:w w:val="105"/>
        </w:rPr>
        <w:t>ubican</w:t>
      </w:r>
      <w:r>
        <w:rPr>
          <w:color w:val="231F20"/>
          <w:spacing w:val="-12"/>
          <w:w w:val="105"/>
        </w:rPr>
        <w:t> </w:t>
      </w:r>
      <w:r>
        <w:rPr>
          <w:color w:val="231F20"/>
          <w:w w:val="105"/>
        </w:rPr>
        <w:t>como</w:t>
      </w:r>
      <w:r>
        <w:rPr>
          <w:color w:val="231F20"/>
          <w:spacing w:val="-12"/>
          <w:w w:val="105"/>
        </w:rPr>
        <w:t> </w:t>
      </w:r>
      <w:r>
        <w:rPr>
          <w:color w:val="231F20"/>
          <w:w w:val="105"/>
        </w:rPr>
        <w:t>el</w:t>
      </w:r>
      <w:r>
        <w:rPr>
          <w:color w:val="231F20"/>
          <w:spacing w:val="-12"/>
          <w:w w:val="105"/>
        </w:rPr>
        <w:t> </w:t>
      </w:r>
      <w:r>
        <w:rPr>
          <w:color w:val="231F20"/>
          <w:w w:val="105"/>
        </w:rPr>
        <w:t>grupo poblacional</w:t>
      </w:r>
      <w:r>
        <w:rPr>
          <w:color w:val="231F20"/>
          <w:spacing w:val="-36"/>
          <w:w w:val="105"/>
        </w:rPr>
        <w:t> </w:t>
      </w:r>
      <w:r>
        <w:rPr>
          <w:color w:val="231F20"/>
          <w:w w:val="105"/>
        </w:rPr>
        <w:t>con</w:t>
      </w:r>
      <w:r>
        <w:rPr>
          <w:color w:val="231F20"/>
          <w:spacing w:val="-36"/>
          <w:w w:val="105"/>
        </w:rPr>
        <w:t> </w:t>
      </w:r>
      <w:r>
        <w:rPr>
          <w:color w:val="231F20"/>
          <w:w w:val="105"/>
        </w:rPr>
        <w:t>proporciones</w:t>
      </w:r>
      <w:r>
        <w:rPr>
          <w:color w:val="231F20"/>
          <w:spacing w:val="-36"/>
          <w:w w:val="105"/>
        </w:rPr>
        <w:t> </w:t>
      </w:r>
      <w:r>
        <w:rPr>
          <w:color w:val="231F20"/>
          <w:w w:val="105"/>
        </w:rPr>
        <w:t>más</w:t>
      </w:r>
      <w:r>
        <w:rPr>
          <w:color w:val="231F20"/>
          <w:spacing w:val="-36"/>
          <w:w w:val="105"/>
        </w:rPr>
        <w:t> </w:t>
      </w:r>
      <w:r>
        <w:rPr>
          <w:color w:val="231F20"/>
          <w:w w:val="105"/>
        </w:rPr>
        <w:t>altas</w:t>
      </w:r>
      <w:r>
        <w:rPr>
          <w:color w:val="231F20"/>
          <w:spacing w:val="-36"/>
          <w:w w:val="105"/>
        </w:rPr>
        <w:t> </w:t>
      </w:r>
      <w:r>
        <w:rPr>
          <w:color w:val="231F20"/>
          <w:w w:val="105"/>
        </w:rPr>
        <w:t>de</w:t>
      </w:r>
      <w:r>
        <w:rPr>
          <w:color w:val="231F20"/>
          <w:spacing w:val="-36"/>
          <w:w w:val="105"/>
        </w:rPr>
        <w:t> </w:t>
      </w:r>
      <w:r>
        <w:rPr>
          <w:color w:val="231F20"/>
          <w:w w:val="105"/>
        </w:rPr>
        <w:t>personas</w:t>
      </w:r>
      <w:r>
        <w:rPr>
          <w:color w:val="231F20"/>
          <w:spacing w:val="-36"/>
          <w:w w:val="105"/>
        </w:rPr>
        <w:t> </w:t>
      </w:r>
      <w:r>
        <w:rPr>
          <w:color w:val="231F20"/>
          <w:w w:val="105"/>
        </w:rPr>
        <w:t>en</w:t>
      </w:r>
      <w:r>
        <w:rPr>
          <w:color w:val="231F20"/>
          <w:spacing w:val="-36"/>
          <w:w w:val="105"/>
        </w:rPr>
        <w:t> </w:t>
      </w:r>
      <w:r>
        <w:rPr>
          <w:color w:val="231F20"/>
          <w:w w:val="105"/>
        </w:rPr>
        <w:t>edades</w:t>
      </w:r>
      <w:r>
        <w:rPr>
          <w:color w:val="231F20"/>
          <w:spacing w:val="-36"/>
          <w:w w:val="105"/>
        </w:rPr>
        <w:t> </w:t>
      </w:r>
      <w:r>
        <w:rPr>
          <w:color w:val="231F20"/>
          <w:w w:val="105"/>
        </w:rPr>
        <w:t>jóve- </w:t>
      </w:r>
      <w:r>
        <w:rPr>
          <w:color w:val="231F20"/>
        </w:rPr>
        <w:t>nes,</w:t>
      </w:r>
      <w:r>
        <w:rPr>
          <w:color w:val="231F20"/>
          <w:spacing w:val="-21"/>
        </w:rPr>
        <w:t> </w:t>
      </w:r>
      <w:r>
        <w:rPr>
          <w:color w:val="231F20"/>
        </w:rPr>
        <w:t>con</w:t>
      </w:r>
      <w:r>
        <w:rPr>
          <w:color w:val="231F20"/>
          <w:spacing w:val="-21"/>
        </w:rPr>
        <w:t> </w:t>
      </w:r>
      <w:r>
        <w:rPr>
          <w:color w:val="231F20"/>
        </w:rPr>
        <w:t>70.8%</w:t>
      </w:r>
      <w:r>
        <w:rPr>
          <w:color w:val="231F20"/>
          <w:spacing w:val="-21"/>
        </w:rPr>
        <w:t> </w:t>
      </w:r>
      <w:r>
        <w:rPr>
          <w:color w:val="231F20"/>
        </w:rPr>
        <w:t>en</w:t>
      </w:r>
      <w:r>
        <w:rPr>
          <w:color w:val="231F20"/>
          <w:spacing w:val="-21"/>
        </w:rPr>
        <w:t> </w:t>
      </w:r>
      <w:r>
        <w:rPr>
          <w:color w:val="231F20"/>
        </w:rPr>
        <w:t>2006</w:t>
      </w:r>
      <w:r>
        <w:rPr>
          <w:color w:val="231F20"/>
          <w:spacing w:val="-21"/>
        </w:rPr>
        <w:t> </w:t>
      </w:r>
      <w:r>
        <w:rPr>
          <w:color w:val="231F20"/>
        </w:rPr>
        <w:t>y</w:t>
      </w:r>
      <w:r>
        <w:rPr>
          <w:color w:val="231F20"/>
          <w:spacing w:val="-21"/>
        </w:rPr>
        <w:t> </w:t>
      </w:r>
      <w:r>
        <w:rPr>
          <w:color w:val="231F20"/>
        </w:rPr>
        <w:t>65.4%</w:t>
      </w:r>
      <w:r>
        <w:rPr>
          <w:color w:val="231F20"/>
          <w:spacing w:val="-21"/>
        </w:rPr>
        <w:t> </w:t>
      </w:r>
      <w:r>
        <w:rPr>
          <w:color w:val="231F20"/>
        </w:rPr>
        <w:t>en</w:t>
      </w:r>
      <w:r>
        <w:rPr>
          <w:color w:val="231F20"/>
          <w:spacing w:val="-21"/>
        </w:rPr>
        <w:t> </w:t>
      </w:r>
      <w:r>
        <w:rPr>
          <w:color w:val="231F20"/>
        </w:rPr>
        <w:t>2012.</w:t>
      </w:r>
    </w:p>
    <w:p>
      <w:pPr>
        <w:pStyle w:val="BodyText"/>
        <w:spacing w:line="295" w:lineRule="auto" w:before="3"/>
        <w:ind w:left="1840" w:right="2097" w:firstLine="360"/>
        <w:jc w:val="both"/>
      </w:pPr>
      <w:r>
        <w:rPr>
          <w:color w:val="231F20"/>
        </w:rPr>
        <w:t>La desagregación por grupos quinquenales expone con </w:t>
      </w:r>
      <w:r>
        <w:rPr>
          <w:color w:val="231F20"/>
          <w:spacing w:val="-3"/>
        </w:rPr>
        <w:t>mayor </w:t>
      </w:r>
      <w:r>
        <w:rPr>
          <w:color w:val="231F20"/>
        </w:rPr>
        <w:t>claridad los cambios en la estructura etárea de la población nativa y migrante</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con</w:t>
      </w:r>
      <w:r>
        <w:rPr>
          <w:color w:val="231F20"/>
          <w:spacing w:val="-7"/>
        </w:rPr>
        <w:t> </w:t>
      </w:r>
      <w:r>
        <w:rPr>
          <w:color w:val="231F20"/>
        </w:rPr>
        <w:t>tendencias</w:t>
      </w:r>
      <w:r>
        <w:rPr>
          <w:color w:val="231F20"/>
          <w:spacing w:val="-7"/>
        </w:rPr>
        <w:t> </w:t>
      </w:r>
      <w:r>
        <w:rPr>
          <w:color w:val="231F20"/>
        </w:rPr>
        <w:t>que,</w:t>
      </w:r>
      <w:r>
        <w:rPr>
          <w:color w:val="231F20"/>
          <w:spacing w:val="-7"/>
        </w:rPr>
        <w:t> </w:t>
      </w:r>
      <w:r>
        <w:rPr>
          <w:color w:val="231F20"/>
        </w:rPr>
        <w:t>al</w:t>
      </w:r>
      <w:r>
        <w:rPr>
          <w:color w:val="231F20"/>
          <w:spacing w:val="-7"/>
        </w:rPr>
        <w:t> </w:t>
      </w:r>
      <w:r>
        <w:rPr>
          <w:color w:val="231F20"/>
        </w:rPr>
        <w:t>final</w:t>
      </w:r>
      <w:r>
        <w:rPr>
          <w:color w:val="231F20"/>
          <w:spacing w:val="-7"/>
        </w:rPr>
        <w:t> </w:t>
      </w:r>
      <w:r>
        <w:rPr>
          <w:color w:val="231F20"/>
        </w:rPr>
        <w:t>del</w:t>
      </w:r>
      <w:r>
        <w:rPr>
          <w:color w:val="231F20"/>
          <w:spacing w:val="-7"/>
        </w:rPr>
        <w:t> </w:t>
      </w:r>
      <w:r>
        <w:rPr>
          <w:color w:val="231F20"/>
        </w:rPr>
        <w:t>periodo analizado, permiten inferir que la presencia de los migrantes com- plementa la estructura de población en edades activas,   </w:t>
      </w:r>
      <w:r>
        <w:rPr>
          <w:color w:val="231F20"/>
          <w:spacing w:val="15"/>
        </w:rPr>
        <w:t> </w:t>
      </w:r>
      <w:r>
        <w:rPr>
          <w:color w:val="231F20"/>
        </w:rPr>
        <w:t>disminuida</w:t>
      </w:r>
    </w:p>
    <w:p>
      <w:pPr>
        <w:spacing w:after="0" w:line="295" w:lineRule="auto"/>
        <w:jc w:val="both"/>
        <w:sectPr>
          <w:type w:val="continuous"/>
          <w:pgSz w:w="10480" w:h="13880"/>
          <w:pgMar w:top="420" w:bottom="14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40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en la sociedad estadounidense como consecuencia de su avanzada transición demográfica. Sin embargo, en un mismo sentido advierte que los migrantes registran también un proceso de envejecimiento, aunque en una intensidad menor (véase gráfica 4).</w:t>
      </w:r>
    </w:p>
    <w:p>
      <w:pPr>
        <w:pStyle w:val="BodyText"/>
        <w:spacing w:line="295" w:lineRule="auto" w:before="3"/>
        <w:ind w:left="2100" w:right="1836" w:firstLine="360"/>
        <w:jc w:val="both"/>
      </w:pPr>
      <w:r>
        <w:rPr>
          <w:color w:val="231F20"/>
          <w:w w:val="105"/>
        </w:rPr>
        <w:t>En la gráfica 4 se observa que, en 2006, los migrantes de alc registraron acentuadas diferencias en la distribución por grupos quinquenales</w:t>
      </w:r>
      <w:r>
        <w:rPr>
          <w:color w:val="231F20"/>
          <w:spacing w:val="-31"/>
          <w:w w:val="105"/>
        </w:rPr>
        <w:t> </w:t>
      </w:r>
      <w:r>
        <w:rPr>
          <w:color w:val="231F20"/>
          <w:w w:val="105"/>
        </w:rPr>
        <w:t>respecto</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población</w:t>
      </w:r>
      <w:r>
        <w:rPr>
          <w:color w:val="231F20"/>
          <w:spacing w:val="-31"/>
          <w:w w:val="105"/>
        </w:rPr>
        <w:t> </w:t>
      </w:r>
      <w:r>
        <w:rPr>
          <w:color w:val="231F20"/>
          <w:w w:val="105"/>
        </w:rPr>
        <w:t>nativa,</w:t>
      </w:r>
      <w:r>
        <w:rPr>
          <w:color w:val="231F20"/>
          <w:spacing w:val="-31"/>
          <w:w w:val="105"/>
        </w:rPr>
        <w:t> </w:t>
      </w:r>
      <w:r>
        <w:rPr>
          <w:color w:val="231F20"/>
          <w:w w:val="105"/>
        </w:rPr>
        <w:t>particularmente</w:t>
      </w:r>
      <w:r>
        <w:rPr>
          <w:color w:val="231F20"/>
          <w:spacing w:val="-31"/>
          <w:w w:val="105"/>
        </w:rPr>
        <w:t> </w:t>
      </w:r>
      <w:r>
        <w:rPr>
          <w:color w:val="231F20"/>
          <w:w w:val="105"/>
        </w:rPr>
        <w:t>en</w:t>
      </w:r>
      <w:r>
        <w:rPr>
          <w:color w:val="231F20"/>
          <w:spacing w:val="-31"/>
          <w:w w:val="105"/>
        </w:rPr>
        <w:t> </w:t>
      </w:r>
      <w:r>
        <w:rPr>
          <w:color w:val="231F20"/>
          <w:w w:val="105"/>
        </w:rPr>
        <w:t>lo concerniente</w:t>
      </w:r>
      <w:r>
        <w:rPr>
          <w:color w:val="231F20"/>
          <w:spacing w:val="-40"/>
          <w:w w:val="105"/>
        </w:rPr>
        <w:t> </w:t>
      </w:r>
      <w:r>
        <w:rPr>
          <w:color w:val="231F20"/>
          <w:w w:val="105"/>
        </w:rPr>
        <w:t>al</w:t>
      </w:r>
      <w:r>
        <w:rPr>
          <w:color w:val="231F20"/>
          <w:spacing w:val="-40"/>
          <w:w w:val="105"/>
        </w:rPr>
        <w:t> </w:t>
      </w:r>
      <w:r>
        <w:rPr>
          <w:color w:val="231F20"/>
          <w:w w:val="105"/>
        </w:rPr>
        <w:t>grupo</w:t>
      </w:r>
      <w:r>
        <w:rPr>
          <w:color w:val="231F20"/>
          <w:spacing w:val="-40"/>
          <w:w w:val="105"/>
        </w:rPr>
        <w:t> </w:t>
      </w:r>
      <w:r>
        <w:rPr>
          <w:color w:val="231F20"/>
          <w:w w:val="105"/>
        </w:rPr>
        <w:t>de</w:t>
      </w:r>
      <w:r>
        <w:rPr>
          <w:color w:val="231F20"/>
          <w:spacing w:val="-40"/>
          <w:w w:val="105"/>
        </w:rPr>
        <w:t> </w:t>
      </w:r>
      <w:r>
        <w:rPr>
          <w:color w:val="231F20"/>
          <w:w w:val="105"/>
        </w:rPr>
        <w:t>hombres</w:t>
      </w:r>
      <w:r>
        <w:rPr>
          <w:color w:val="231F20"/>
          <w:spacing w:val="-40"/>
          <w:w w:val="105"/>
        </w:rPr>
        <w:t> </w:t>
      </w:r>
      <w:r>
        <w:rPr>
          <w:color w:val="231F20"/>
          <w:w w:val="105"/>
        </w:rPr>
        <w:t>y</w:t>
      </w:r>
      <w:r>
        <w:rPr>
          <w:color w:val="231F20"/>
          <w:spacing w:val="-40"/>
          <w:w w:val="105"/>
        </w:rPr>
        <w:t> </w:t>
      </w:r>
      <w:r>
        <w:rPr>
          <w:color w:val="231F20"/>
          <w:w w:val="105"/>
        </w:rPr>
        <w:t>mujeres</w:t>
      </w:r>
      <w:r>
        <w:rPr>
          <w:color w:val="231F20"/>
          <w:spacing w:val="-40"/>
          <w:w w:val="105"/>
        </w:rPr>
        <w:t> </w:t>
      </w:r>
      <w:r>
        <w:rPr>
          <w:color w:val="231F20"/>
          <w:w w:val="105"/>
        </w:rPr>
        <w:t>de</w:t>
      </w:r>
      <w:r>
        <w:rPr>
          <w:color w:val="231F20"/>
          <w:spacing w:val="-40"/>
          <w:w w:val="105"/>
        </w:rPr>
        <w:t> </w:t>
      </w:r>
      <w:r>
        <w:rPr>
          <w:color w:val="231F20"/>
          <w:w w:val="105"/>
        </w:rPr>
        <w:t>30</w:t>
      </w:r>
      <w:r>
        <w:rPr>
          <w:color w:val="231F20"/>
          <w:spacing w:val="-40"/>
          <w:w w:val="105"/>
        </w:rPr>
        <w:t> </w:t>
      </w:r>
      <w:r>
        <w:rPr>
          <w:color w:val="231F20"/>
          <w:w w:val="105"/>
        </w:rPr>
        <w:t>a</w:t>
      </w:r>
      <w:r>
        <w:rPr>
          <w:color w:val="231F20"/>
          <w:spacing w:val="-40"/>
          <w:w w:val="105"/>
        </w:rPr>
        <w:t> </w:t>
      </w:r>
      <w:r>
        <w:rPr>
          <w:color w:val="231F20"/>
          <w:w w:val="105"/>
        </w:rPr>
        <w:t>49</w:t>
      </w:r>
      <w:r>
        <w:rPr>
          <w:color w:val="231F20"/>
          <w:spacing w:val="-40"/>
          <w:w w:val="105"/>
        </w:rPr>
        <w:t> </w:t>
      </w:r>
      <w:r>
        <w:rPr>
          <w:color w:val="231F20"/>
          <w:w w:val="105"/>
        </w:rPr>
        <w:t>años,</w:t>
      </w:r>
      <w:r>
        <w:rPr>
          <w:color w:val="231F20"/>
          <w:spacing w:val="-40"/>
          <w:w w:val="105"/>
        </w:rPr>
        <w:t> </w:t>
      </w:r>
      <w:r>
        <w:rPr>
          <w:color w:val="231F20"/>
          <w:w w:val="105"/>
        </w:rPr>
        <w:t>es</w:t>
      </w:r>
      <w:r>
        <w:rPr>
          <w:color w:val="231F20"/>
          <w:spacing w:val="-40"/>
          <w:w w:val="105"/>
        </w:rPr>
        <w:t> </w:t>
      </w:r>
      <w:r>
        <w:rPr>
          <w:color w:val="231F20"/>
          <w:spacing w:val="-3"/>
          <w:w w:val="105"/>
        </w:rPr>
        <w:t>decir,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edades</w:t>
      </w:r>
      <w:r>
        <w:rPr>
          <w:color w:val="231F20"/>
          <w:spacing w:val="-21"/>
          <w:w w:val="105"/>
        </w:rPr>
        <w:t> </w:t>
      </w:r>
      <w:r>
        <w:rPr>
          <w:color w:val="231F20"/>
          <w:w w:val="105"/>
        </w:rPr>
        <w:t>de</w:t>
      </w:r>
      <w:r>
        <w:rPr>
          <w:color w:val="231F20"/>
          <w:spacing w:val="-21"/>
          <w:w w:val="105"/>
        </w:rPr>
        <w:t> </w:t>
      </w:r>
      <w:r>
        <w:rPr>
          <w:color w:val="231F20"/>
          <w:spacing w:val="-3"/>
          <w:w w:val="105"/>
        </w:rPr>
        <w:t>mayor</w:t>
      </w:r>
      <w:r>
        <w:rPr>
          <w:color w:val="231F20"/>
          <w:spacing w:val="-21"/>
          <w:w w:val="105"/>
        </w:rPr>
        <w:t> </w:t>
      </w:r>
      <w:r>
        <w:rPr>
          <w:color w:val="231F20"/>
          <w:w w:val="105"/>
        </w:rPr>
        <w:t>actividad</w:t>
      </w:r>
      <w:r>
        <w:rPr>
          <w:color w:val="231F20"/>
          <w:spacing w:val="-21"/>
          <w:w w:val="105"/>
        </w:rPr>
        <w:t> </w:t>
      </w:r>
      <w:r>
        <w:rPr>
          <w:color w:val="231F20"/>
          <w:w w:val="105"/>
        </w:rPr>
        <w:t>productiva</w:t>
      </w:r>
      <w:r>
        <w:rPr>
          <w:color w:val="231F20"/>
          <w:spacing w:val="-21"/>
          <w:w w:val="105"/>
        </w:rPr>
        <w:t> </w:t>
      </w:r>
      <w:r>
        <w:rPr>
          <w:color w:val="231F20"/>
          <w:w w:val="105"/>
        </w:rPr>
        <w:t>y</w:t>
      </w:r>
      <w:r>
        <w:rPr>
          <w:color w:val="231F20"/>
          <w:spacing w:val="-21"/>
          <w:w w:val="105"/>
        </w:rPr>
        <w:t> </w:t>
      </w:r>
      <w:r>
        <w:rPr>
          <w:color w:val="231F20"/>
          <w:w w:val="105"/>
        </w:rPr>
        <w:t>reproductiva,</w:t>
      </w:r>
      <w:r>
        <w:rPr>
          <w:color w:val="231F20"/>
          <w:spacing w:val="-21"/>
          <w:w w:val="105"/>
        </w:rPr>
        <w:t> </w:t>
      </w:r>
      <w:r>
        <w:rPr>
          <w:color w:val="231F20"/>
          <w:w w:val="105"/>
        </w:rPr>
        <w:t>donde los</w:t>
      </w:r>
      <w:r>
        <w:rPr>
          <w:color w:val="231F20"/>
          <w:spacing w:val="-24"/>
          <w:w w:val="105"/>
        </w:rPr>
        <w:t> </w:t>
      </w:r>
      <w:r>
        <w:rPr>
          <w:color w:val="231F20"/>
          <w:w w:val="105"/>
        </w:rPr>
        <w:t>migrantes</w:t>
      </w:r>
      <w:r>
        <w:rPr>
          <w:color w:val="231F20"/>
          <w:spacing w:val="-24"/>
          <w:w w:val="105"/>
        </w:rPr>
        <w:t> </w:t>
      </w:r>
      <w:r>
        <w:rPr>
          <w:color w:val="231F20"/>
          <w:w w:val="105"/>
        </w:rPr>
        <w:t>de</w:t>
      </w:r>
      <w:r>
        <w:rPr>
          <w:color w:val="231F20"/>
          <w:spacing w:val="-24"/>
          <w:w w:val="105"/>
        </w:rPr>
        <w:t> </w:t>
      </w:r>
      <w:r>
        <w:rPr>
          <w:color w:val="231F20"/>
          <w:w w:val="105"/>
        </w:rPr>
        <w:t>alc</w:t>
      </w:r>
      <w:r>
        <w:rPr>
          <w:color w:val="231F20"/>
          <w:spacing w:val="-24"/>
          <w:w w:val="105"/>
        </w:rPr>
        <w:t> </w:t>
      </w:r>
      <w:r>
        <w:rPr>
          <w:color w:val="231F20"/>
          <w:w w:val="105"/>
        </w:rPr>
        <w:t>muestran</w:t>
      </w:r>
      <w:r>
        <w:rPr>
          <w:color w:val="231F20"/>
          <w:spacing w:val="-24"/>
          <w:w w:val="105"/>
        </w:rPr>
        <w:t> </w:t>
      </w:r>
      <w:r>
        <w:rPr>
          <w:color w:val="231F20"/>
          <w:w w:val="105"/>
        </w:rPr>
        <w:t>una</w:t>
      </w:r>
      <w:r>
        <w:rPr>
          <w:color w:val="231F20"/>
          <w:spacing w:val="-24"/>
          <w:w w:val="105"/>
        </w:rPr>
        <w:t> </w:t>
      </w:r>
      <w:r>
        <w:rPr>
          <w:color w:val="231F20"/>
          <w:w w:val="105"/>
        </w:rPr>
        <w:t>alta</w:t>
      </w:r>
      <w:r>
        <w:rPr>
          <w:color w:val="231F20"/>
          <w:spacing w:val="-24"/>
          <w:w w:val="105"/>
        </w:rPr>
        <w:t> </w:t>
      </w:r>
      <w:r>
        <w:rPr>
          <w:color w:val="231F20"/>
          <w:w w:val="105"/>
        </w:rPr>
        <w:t>representación.</w:t>
      </w:r>
    </w:p>
    <w:p>
      <w:pPr>
        <w:pStyle w:val="BodyText"/>
        <w:spacing w:line="295" w:lineRule="auto" w:before="3"/>
        <w:ind w:left="2100" w:right="1835" w:firstLine="360"/>
        <w:jc w:val="both"/>
      </w:pPr>
      <w:r>
        <w:rPr>
          <w:color w:val="231F20"/>
          <w:spacing w:val="-3"/>
          <w:w w:val="105"/>
        </w:rPr>
        <w:t>No</w:t>
      </w:r>
      <w:r>
        <w:rPr>
          <w:color w:val="231F20"/>
          <w:spacing w:val="-7"/>
          <w:w w:val="105"/>
        </w:rPr>
        <w:t> </w:t>
      </w:r>
      <w:r>
        <w:rPr>
          <w:color w:val="231F20"/>
          <w:w w:val="105"/>
        </w:rPr>
        <w:t>obstante</w:t>
      </w:r>
      <w:r>
        <w:rPr>
          <w:color w:val="231F20"/>
          <w:spacing w:val="-7"/>
          <w:w w:val="105"/>
        </w:rPr>
        <w:t> </w:t>
      </w:r>
      <w:r>
        <w:rPr>
          <w:color w:val="231F20"/>
          <w:w w:val="105"/>
        </w:rPr>
        <w:t>este</w:t>
      </w:r>
      <w:r>
        <w:rPr>
          <w:color w:val="231F20"/>
          <w:spacing w:val="-7"/>
          <w:w w:val="105"/>
        </w:rPr>
        <w:t> </w:t>
      </w:r>
      <w:r>
        <w:rPr>
          <w:color w:val="231F20"/>
          <w:w w:val="105"/>
        </w:rPr>
        <w:t>patrón,</w:t>
      </w:r>
      <w:r>
        <w:rPr>
          <w:color w:val="231F20"/>
          <w:spacing w:val="-7"/>
          <w:w w:val="105"/>
        </w:rPr>
        <w:t> </w:t>
      </w:r>
      <w:r>
        <w:rPr>
          <w:color w:val="231F20"/>
          <w:w w:val="105"/>
        </w:rPr>
        <w:t>en</w:t>
      </w:r>
      <w:r>
        <w:rPr>
          <w:color w:val="231F20"/>
          <w:spacing w:val="-7"/>
          <w:w w:val="105"/>
        </w:rPr>
        <w:t> </w:t>
      </w:r>
      <w:r>
        <w:rPr>
          <w:color w:val="231F20"/>
          <w:w w:val="105"/>
        </w:rPr>
        <w:t>2009,</w:t>
      </w:r>
      <w:r>
        <w:rPr>
          <w:color w:val="231F20"/>
          <w:spacing w:val="-7"/>
          <w:w w:val="105"/>
        </w:rPr>
        <w:t> </w:t>
      </w:r>
      <w:r>
        <w:rPr>
          <w:color w:val="231F20"/>
          <w:w w:val="105"/>
        </w:rPr>
        <w:t>los</w:t>
      </w:r>
      <w:r>
        <w:rPr>
          <w:color w:val="231F20"/>
          <w:spacing w:val="-7"/>
          <w:w w:val="105"/>
        </w:rPr>
        <w:t> </w:t>
      </w:r>
      <w:r>
        <w:rPr>
          <w:color w:val="231F20"/>
          <w:w w:val="105"/>
        </w:rPr>
        <w:t>migrantes</w:t>
      </w:r>
      <w:r>
        <w:rPr>
          <w:color w:val="231F20"/>
          <w:spacing w:val="-7"/>
          <w:w w:val="105"/>
        </w:rPr>
        <w:t> </w:t>
      </w:r>
      <w:r>
        <w:rPr>
          <w:color w:val="231F20"/>
          <w:w w:val="105"/>
        </w:rPr>
        <w:t>calificados</w:t>
      </w:r>
      <w:r>
        <w:rPr>
          <w:color w:val="231F20"/>
          <w:spacing w:val="-7"/>
          <w:w w:val="105"/>
        </w:rPr>
        <w:t> </w:t>
      </w:r>
      <w:r>
        <w:rPr>
          <w:color w:val="231F20"/>
          <w:w w:val="105"/>
        </w:rPr>
        <w:t>de alc</w:t>
      </w:r>
      <w:r>
        <w:rPr>
          <w:color w:val="231F20"/>
          <w:spacing w:val="-23"/>
          <w:w w:val="105"/>
        </w:rPr>
        <w:t> </w:t>
      </w:r>
      <w:r>
        <w:rPr>
          <w:color w:val="231F20"/>
          <w:w w:val="105"/>
        </w:rPr>
        <w:t>presentaron</w:t>
      </w:r>
      <w:r>
        <w:rPr>
          <w:color w:val="231F20"/>
          <w:spacing w:val="-23"/>
          <w:w w:val="105"/>
        </w:rPr>
        <w:t> </w:t>
      </w:r>
      <w:r>
        <w:rPr>
          <w:color w:val="231F20"/>
          <w:w w:val="105"/>
        </w:rPr>
        <w:t>una</w:t>
      </w:r>
      <w:r>
        <w:rPr>
          <w:color w:val="231F20"/>
          <w:spacing w:val="-23"/>
          <w:w w:val="105"/>
        </w:rPr>
        <w:t> </w:t>
      </w:r>
      <w:r>
        <w:rPr>
          <w:color w:val="231F20"/>
          <w:w w:val="105"/>
        </w:rPr>
        <w:t>notable</w:t>
      </w:r>
      <w:r>
        <w:rPr>
          <w:color w:val="231F20"/>
          <w:spacing w:val="-23"/>
          <w:w w:val="105"/>
        </w:rPr>
        <w:t> </w:t>
      </w:r>
      <w:r>
        <w:rPr>
          <w:color w:val="231F20"/>
          <w:w w:val="105"/>
        </w:rPr>
        <w:t>disminución</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grupos</w:t>
      </w:r>
      <w:r>
        <w:rPr>
          <w:color w:val="231F20"/>
          <w:spacing w:val="-23"/>
          <w:w w:val="105"/>
        </w:rPr>
        <w:t> </w:t>
      </w:r>
      <w:r>
        <w:rPr>
          <w:color w:val="231F20"/>
          <w:w w:val="105"/>
        </w:rPr>
        <w:t>30</w:t>
      </w:r>
      <w:r>
        <w:rPr>
          <w:color w:val="231F20"/>
          <w:spacing w:val="-23"/>
          <w:w w:val="105"/>
        </w:rPr>
        <w:t> </w:t>
      </w:r>
      <w:r>
        <w:rPr>
          <w:color w:val="231F20"/>
          <w:w w:val="105"/>
        </w:rPr>
        <w:t>a</w:t>
      </w:r>
      <w:r>
        <w:rPr>
          <w:color w:val="231F20"/>
          <w:spacing w:val="-23"/>
          <w:w w:val="105"/>
        </w:rPr>
        <w:t> </w:t>
      </w:r>
      <w:r>
        <w:rPr>
          <w:color w:val="231F20"/>
          <w:w w:val="105"/>
        </w:rPr>
        <w:t>34</w:t>
      </w:r>
      <w:r>
        <w:rPr>
          <w:color w:val="231F20"/>
          <w:spacing w:val="-23"/>
          <w:w w:val="105"/>
        </w:rPr>
        <w:t> </w:t>
      </w:r>
      <w:r>
        <w:rPr>
          <w:color w:val="231F20"/>
          <w:w w:val="105"/>
        </w:rPr>
        <w:t>y</w:t>
      </w:r>
      <w:r>
        <w:rPr>
          <w:color w:val="231F20"/>
          <w:spacing w:val="-23"/>
          <w:w w:val="105"/>
        </w:rPr>
        <w:t> </w:t>
      </w:r>
      <w:r>
        <w:rPr>
          <w:color w:val="231F20"/>
          <w:w w:val="105"/>
        </w:rPr>
        <w:t>40 a</w:t>
      </w:r>
      <w:r>
        <w:rPr>
          <w:color w:val="231F20"/>
          <w:spacing w:val="-36"/>
          <w:w w:val="105"/>
        </w:rPr>
        <w:t> </w:t>
      </w:r>
      <w:r>
        <w:rPr>
          <w:color w:val="231F20"/>
          <w:w w:val="105"/>
        </w:rPr>
        <w:t>44</w:t>
      </w:r>
      <w:r>
        <w:rPr>
          <w:color w:val="231F20"/>
          <w:spacing w:val="-36"/>
          <w:w w:val="105"/>
        </w:rPr>
        <w:t> </w:t>
      </w:r>
      <w:r>
        <w:rPr>
          <w:color w:val="231F20"/>
          <w:w w:val="105"/>
        </w:rPr>
        <w:t>años,</w:t>
      </w:r>
      <w:r>
        <w:rPr>
          <w:color w:val="231F20"/>
          <w:spacing w:val="-36"/>
          <w:w w:val="105"/>
        </w:rPr>
        <w:t> </w:t>
      </w:r>
      <w:r>
        <w:rPr>
          <w:color w:val="231F20"/>
          <w:w w:val="105"/>
        </w:rPr>
        <w:t>así</w:t>
      </w:r>
      <w:r>
        <w:rPr>
          <w:color w:val="231F20"/>
          <w:spacing w:val="-36"/>
          <w:w w:val="105"/>
        </w:rPr>
        <w:t> </w:t>
      </w:r>
      <w:r>
        <w:rPr>
          <w:color w:val="231F20"/>
          <w:w w:val="105"/>
        </w:rPr>
        <w:t>como</w:t>
      </w:r>
      <w:r>
        <w:rPr>
          <w:color w:val="231F20"/>
          <w:spacing w:val="-36"/>
          <w:w w:val="105"/>
        </w:rPr>
        <w:t> </w:t>
      </w:r>
      <w:r>
        <w:rPr>
          <w:color w:val="231F20"/>
          <w:w w:val="105"/>
        </w:rPr>
        <w:t>un</w:t>
      </w:r>
      <w:r>
        <w:rPr>
          <w:color w:val="231F20"/>
          <w:spacing w:val="-36"/>
          <w:w w:val="105"/>
        </w:rPr>
        <w:t> </w:t>
      </w:r>
      <w:r>
        <w:rPr>
          <w:color w:val="231F20"/>
          <w:w w:val="105"/>
        </w:rPr>
        <w:t>ligero</w:t>
      </w:r>
      <w:r>
        <w:rPr>
          <w:color w:val="231F20"/>
          <w:spacing w:val="-36"/>
          <w:w w:val="105"/>
        </w:rPr>
        <w:t> </w:t>
      </w:r>
      <w:r>
        <w:rPr>
          <w:color w:val="231F20"/>
          <w:w w:val="105"/>
        </w:rPr>
        <w:t>aumento</w:t>
      </w:r>
      <w:r>
        <w:rPr>
          <w:color w:val="231F20"/>
          <w:spacing w:val="-36"/>
          <w:w w:val="105"/>
        </w:rPr>
        <w:t> </w:t>
      </w:r>
      <w:r>
        <w:rPr>
          <w:color w:val="231F20"/>
          <w:w w:val="105"/>
        </w:rPr>
        <w:t>en</w:t>
      </w:r>
      <w:r>
        <w:rPr>
          <w:color w:val="231F20"/>
          <w:spacing w:val="-36"/>
          <w:w w:val="105"/>
        </w:rPr>
        <w:t> </w:t>
      </w:r>
      <w:r>
        <w:rPr>
          <w:color w:val="231F20"/>
          <w:w w:val="105"/>
        </w:rPr>
        <w:t>el</w:t>
      </w:r>
      <w:r>
        <w:rPr>
          <w:color w:val="231F20"/>
          <w:spacing w:val="-36"/>
          <w:w w:val="105"/>
        </w:rPr>
        <w:t> </w:t>
      </w:r>
      <w:r>
        <w:rPr>
          <w:color w:val="231F20"/>
          <w:w w:val="105"/>
        </w:rPr>
        <w:t>porcentaje</w:t>
      </w:r>
      <w:r>
        <w:rPr>
          <w:color w:val="231F20"/>
          <w:spacing w:val="-36"/>
          <w:w w:val="105"/>
        </w:rPr>
        <w:t> </w:t>
      </w:r>
      <w:r>
        <w:rPr>
          <w:color w:val="231F20"/>
          <w:w w:val="105"/>
        </w:rPr>
        <w:t>de</w:t>
      </w:r>
      <w:r>
        <w:rPr>
          <w:color w:val="231F20"/>
          <w:spacing w:val="-36"/>
          <w:w w:val="105"/>
        </w:rPr>
        <w:t> </w:t>
      </w:r>
      <w:r>
        <w:rPr>
          <w:color w:val="231F20"/>
          <w:w w:val="105"/>
        </w:rPr>
        <w:t>individuos en</w:t>
      </w:r>
      <w:r>
        <w:rPr>
          <w:color w:val="231F20"/>
          <w:spacing w:val="-5"/>
          <w:w w:val="105"/>
        </w:rPr>
        <w:t> </w:t>
      </w:r>
      <w:r>
        <w:rPr>
          <w:color w:val="231F20"/>
          <w:w w:val="105"/>
        </w:rPr>
        <w:t>edades</w:t>
      </w:r>
      <w:r>
        <w:rPr>
          <w:color w:val="231F20"/>
          <w:spacing w:val="-5"/>
          <w:w w:val="105"/>
        </w:rPr>
        <w:t> </w:t>
      </w:r>
      <w:r>
        <w:rPr>
          <w:color w:val="231F20"/>
          <w:w w:val="105"/>
        </w:rPr>
        <w:t>de</w:t>
      </w:r>
      <w:r>
        <w:rPr>
          <w:color w:val="231F20"/>
          <w:spacing w:val="-5"/>
          <w:w w:val="105"/>
        </w:rPr>
        <w:t> </w:t>
      </w:r>
      <w:r>
        <w:rPr>
          <w:color w:val="231F20"/>
          <w:w w:val="105"/>
        </w:rPr>
        <w:t>55</w:t>
      </w:r>
      <w:r>
        <w:rPr>
          <w:color w:val="231F20"/>
          <w:spacing w:val="-5"/>
          <w:w w:val="105"/>
        </w:rPr>
        <w:t> </w:t>
      </w:r>
      <w:r>
        <w:rPr>
          <w:color w:val="231F20"/>
          <w:w w:val="105"/>
        </w:rPr>
        <w:t>a</w:t>
      </w:r>
      <w:r>
        <w:rPr>
          <w:color w:val="231F20"/>
          <w:spacing w:val="-5"/>
          <w:w w:val="105"/>
        </w:rPr>
        <w:t> </w:t>
      </w:r>
      <w:r>
        <w:rPr>
          <w:color w:val="231F20"/>
          <w:w w:val="105"/>
        </w:rPr>
        <w:t>74</w:t>
      </w:r>
      <w:r>
        <w:rPr>
          <w:color w:val="231F20"/>
          <w:spacing w:val="-5"/>
          <w:w w:val="105"/>
        </w:rPr>
        <w:t> </w:t>
      </w:r>
      <w:r>
        <w:rPr>
          <w:color w:val="231F20"/>
          <w:w w:val="105"/>
        </w:rPr>
        <w:t>años.</w:t>
      </w:r>
      <w:r>
        <w:rPr>
          <w:color w:val="231F20"/>
          <w:spacing w:val="-5"/>
          <w:w w:val="105"/>
        </w:rPr>
        <w:t> </w:t>
      </w:r>
      <w:r>
        <w:rPr>
          <w:color w:val="231F20"/>
          <w:w w:val="105"/>
        </w:rPr>
        <w:t>Si</w:t>
      </w:r>
      <w:r>
        <w:rPr>
          <w:color w:val="231F20"/>
          <w:spacing w:val="-5"/>
          <w:w w:val="105"/>
        </w:rPr>
        <w:t> </w:t>
      </w:r>
      <w:r>
        <w:rPr>
          <w:color w:val="231F20"/>
          <w:w w:val="105"/>
        </w:rPr>
        <w:t>bien</w:t>
      </w:r>
      <w:r>
        <w:rPr>
          <w:color w:val="231F20"/>
          <w:spacing w:val="-5"/>
          <w:w w:val="105"/>
        </w:rPr>
        <w:t> </w:t>
      </w:r>
      <w:r>
        <w:rPr>
          <w:color w:val="231F20"/>
          <w:w w:val="105"/>
        </w:rPr>
        <w:t>la</w:t>
      </w:r>
      <w:r>
        <w:rPr>
          <w:color w:val="231F20"/>
          <w:spacing w:val="-5"/>
          <w:w w:val="105"/>
        </w:rPr>
        <w:t> </w:t>
      </w:r>
      <w:r>
        <w:rPr>
          <w:color w:val="231F20"/>
          <w:w w:val="105"/>
        </w:rPr>
        <w:t>población</w:t>
      </w:r>
      <w:r>
        <w:rPr>
          <w:color w:val="231F20"/>
          <w:spacing w:val="-5"/>
          <w:w w:val="105"/>
        </w:rPr>
        <w:t> </w:t>
      </w:r>
      <w:r>
        <w:rPr>
          <w:color w:val="231F20"/>
          <w:w w:val="105"/>
        </w:rPr>
        <w:t>nativa</w:t>
      </w:r>
      <w:r>
        <w:rPr>
          <w:color w:val="231F20"/>
          <w:spacing w:val="-5"/>
          <w:w w:val="105"/>
        </w:rPr>
        <w:t> </w:t>
      </w:r>
      <w:r>
        <w:rPr>
          <w:color w:val="231F20"/>
          <w:w w:val="105"/>
        </w:rPr>
        <w:t>registró</w:t>
      </w:r>
      <w:r>
        <w:rPr>
          <w:color w:val="231F20"/>
          <w:spacing w:val="-5"/>
          <w:w w:val="105"/>
        </w:rPr>
        <w:t> </w:t>
      </w:r>
      <w:r>
        <w:rPr>
          <w:color w:val="231F20"/>
          <w:w w:val="105"/>
        </w:rPr>
        <w:t>un comportamiento</w:t>
      </w:r>
      <w:r>
        <w:rPr>
          <w:color w:val="231F20"/>
          <w:spacing w:val="-31"/>
          <w:w w:val="105"/>
        </w:rPr>
        <w:t> </w:t>
      </w:r>
      <w:r>
        <w:rPr>
          <w:color w:val="231F20"/>
          <w:w w:val="105"/>
        </w:rPr>
        <w:t>semejante,</w:t>
      </w:r>
      <w:r>
        <w:rPr>
          <w:color w:val="231F20"/>
          <w:spacing w:val="-31"/>
          <w:w w:val="105"/>
        </w:rPr>
        <w:t> </w:t>
      </w:r>
      <w:r>
        <w:rPr>
          <w:color w:val="231F20"/>
          <w:w w:val="105"/>
        </w:rPr>
        <w:t>se</w:t>
      </w:r>
      <w:r>
        <w:rPr>
          <w:color w:val="231F20"/>
          <w:spacing w:val="-31"/>
          <w:w w:val="105"/>
        </w:rPr>
        <w:t> </w:t>
      </w:r>
      <w:r>
        <w:rPr>
          <w:color w:val="231F20"/>
          <w:w w:val="105"/>
        </w:rPr>
        <w:t>advierte</w:t>
      </w:r>
      <w:r>
        <w:rPr>
          <w:color w:val="231F20"/>
          <w:spacing w:val="-31"/>
          <w:w w:val="105"/>
        </w:rPr>
        <w:t> </w:t>
      </w:r>
      <w:r>
        <w:rPr>
          <w:color w:val="231F20"/>
          <w:w w:val="105"/>
        </w:rPr>
        <w:t>que</w:t>
      </w:r>
      <w:r>
        <w:rPr>
          <w:color w:val="231F20"/>
          <w:spacing w:val="-31"/>
          <w:w w:val="105"/>
        </w:rPr>
        <w:t> </w:t>
      </w:r>
      <w:r>
        <w:rPr>
          <w:color w:val="231F20"/>
          <w:w w:val="105"/>
        </w:rPr>
        <w:t>la</w:t>
      </w:r>
      <w:r>
        <w:rPr>
          <w:color w:val="231F20"/>
          <w:spacing w:val="-31"/>
          <w:w w:val="105"/>
        </w:rPr>
        <w:t> </w:t>
      </w:r>
      <w:r>
        <w:rPr>
          <w:color w:val="231F20"/>
          <w:w w:val="105"/>
        </w:rPr>
        <w:t>disminución</w:t>
      </w:r>
      <w:r>
        <w:rPr>
          <w:color w:val="231F20"/>
          <w:spacing w:val="-31"/>
          <w:w w:val="105"/>
        </w:rPr>
        <w:t> </w:t>
      </w:r>
      <w:r>
        <w:rPr>
          <w:color w:val="231F20"/>
          <w:w w:val="105"/>
        </w:rPr>
        <w:t>porcen- tual</w:t>
      </w:r>
      <w:r>
        <w:rPr>
          <w:color w:val="231F20"/>
          <w:spacing w:val="-31"/>
          <w:w w:val="105"/>
        </w:rPr>
        <w:t> </w:t>
      </w:r>
      <w:r>
        <w:rPr>
          <w:color w:val="231F20"/>
          <w:w w:val="105"/>
        </w:rPr>
        <w:t>de</w:t>
      </w:r>
      <w:r>
        <w:rPr>
          <w:color w:val="231F20"/>
          <w:spacing w:val="-31"/>
          <w:w w:val="105"/>
        </w:rPr>
        <w:t> </w:t>
      </w:r>
      <w:r>
        <w:rPr>
          <w:color w:val="231F20"/>
          <w:w w:val="105"/>
        </w:rPr>
        <w:t>población</w:t>
      </w:r>
      <w:r>
        <w:rPr>
          <w:color w:val="231F20"/>
          <w:spacing w:val="-31"/>
          <w:w w:val="105"/>
        </w:rPr>
        <w:t> </w:t>
      </w:r>
      <w:r>
        <w:rPr>
          <w:color w:val="231F20"/>
          <w:w w:val="105"/>
        </w:rPr>
        <w:t>en</w:t>
      </w:r>
      <w:r>
        <w:rPr>
          <w:color w:val="231F20"/>
          <w:spacing w:val="-31"/>
          <w:w w:val="105"/>
        </w:rPr>
        <w:t> </w:t>
      </w:r>
      <w:r>
        <w:rPr>
          <w:color w:val="231F20"/>
          <w:w w:val="105"/>
        </w:rPr>
        <w:t>edades</w:t>
      </w:r>
      <w:r>
        <w:rPr>
          <w:color w:val="231F20"/>
          <w:spacing w:val="-31"/>
          <w:w w:val="105"/>
        </w:rPr>
        <w:t> </w:t>
      </w:r>
      <w:r>
        <w:rPr>
          <w:color w:val="231F20"/>
          <w:w w:val="105"/>
        </w:rPr>
        <w:t>de</w:t>
      </w:r>
      <w:r>
        <w:rPr>
          <w:color w:val="231F20"/>
          <w:spacing w:val="-31"/>
          <w:w w:val="105"/>
        </w:rPr>
        <w:t> </w:t>
      </w:r>
      <w:r>
        <w:rPr>
          <w:color w:val="231F20"/>
          <w:w w:val="105"/>
        </w:rPr>
        <w:t>30</w:t>
      </w:r>
      <w:r>
        <w:rPr>
          <w:color w:val="231F20"/>
          <w:spacing w:val="-31"/>
          <w:w w:val="105"/>
        </w:rPr>
        <w:t> </w:t>
      </w:r>
      <w:r>
        <w:rPr>
          <w:color w:val="231F20"/>
          <w:w w:val="105"/>
        </w:rPr>
        <w:t>a</w:t>
      </w:r>
      <w:r>
        <w:rPr>
          <w:color w:val="231F20"/>
          <w:spacing w:val="-31"/>
          <w:w w:val="105"/>
        </w:rPr>
        <w:t> </w:t>
      </w:r>
      <w:r>
        <w:rPr>
          <w:color w:val="231F20"/>
          <w:w w:val="105"/>
        </w:rPr>
        <w:t>49</w:t>
      </w:r>
      <w:r>
        <w:rPr>
          <w:color w:val="231F20"/>
          <w:spacing w:val="-31"/>
          <w:w w:val="105"/>
        </w:rPr>
        <w:t> </w:t>
      </w:r>
      <w:r>
        <w:rPr>
          <w:color w:val="231F20"/>
          <w:w w:val="105"/>
        </w:rPr>
        <w:t>años</w:t>
      </w:r>
      <w:r>
        <w:rPr>
          <w:color w:val="231F20"/>
          <w:spacing w:val="-31"/>
          <w:w w:val="105"/>
        </w:rPr>
        <w:t> </w:t>
      </w:r>
      <w:r>
        <w:rPr>
          <w:color w:val="231F20"/>
          <w:w w:val="105"/>
        </w:rPr>
        <w:t>fue</w:t>
      </w:r>
      <w:r>
        <w:rPr>
          <w:color w:val="231F20"/>
          <w:spacing w:val="-31"/>
          <w:w w:val="105"/>
        </w:rPr>
        <w:t> </w:t>
      </w:r>
      <w:r>
        <w:rPr>
          <w:color w:val="231F20"/>
          <w:w w:val="105"/>
        </w:rPr>
        <w:t>menos</w:t>
      </w:r>
      <w:r>
        <w:rPr>
          <w:color w:val="231F20"/>
          <w:spacing w:val="-31"/>
          <w:w w:val="105"/>
        </w:rPr>
        <w:t> </w:t>
      </w:r>
      <w:r>
        <w:rPr>
          <w:color w:val="231F20"/>
          <w:w w:val="105"/>
        </w:rPr>
        <w:t>pronunciada, aunque</w:t>
      </w:r>
      <w:r>
        <w:rPr>
          <w:color w:val="231F20"/>
          <w:spacing w:val="-10"/>
          <w:w w:val="105"/>
        </w:rPr>
        <w:t> </w:t>
      </w:r>
      <w:r>
        <w:rPr>
          <w:color w:val="231F20"/>
          <w:w w:val="105"/>
        </w:rPr>
        <w:t>el</w:t>
      </w:r>
      <w:r>
        <w:rPr>
          <w:color w:val="231F20"/>
          <w:spacing w:val="-10"/>
          <w:w w:val="105"/>
        </w:rPr>
        <w:t> </w:t>
      </w:r>
      <w:r>
        <w:rPr>
          <w:color w:val="231F20"/>
          <w:w w:val="105"/>
        </w:rPr>
        <w:t>ensanchamiento</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población</w:t>
      </w:r>
      <w:r>
        <w:rPr>
          <w:color w:val="231F20"/>
          <w:spacing w:val="-10"/>
          <w:w w:val="105"/>
        </w:rPr>
        <w:t> </w:t>
      </w:r>
      <w:r>
        <w:rPr>
          <w:color w:val="231F20"/>
          <w:w w:val="105"/>
        </w:rPr>
        <w:t>en</w:t>
      </w:r>
      <w:r>
        <w:rPr>
          <w:color w:val="231F20"/>
          <w:spacing w:val="-10"/>
          <w:w w:val="105"/>
        </w:rPr>
        <w:t> </w:t>
      </w:r>
      <w:r>
        <w:rPr>
          <w:color w:val="231F20"/>
          <w:w w:val="105"/>
        </w:rPr>
        <w:t>edades</w:t>
      </w:r>
      <w:r>
        <w:rPr>
          <w:color w:val="231F20"/>
          <w:spacing w:val="-10"/>
          <w:w w:val="105"/>
        </w:rPr>
        <w:t> </w:t>
      </w:r>
      <w:r>
        <w:rPr>
          <w:color w:val="231F20"/>
          <w:w w:val="105"/>
        </w:rPr>
        <w:t>de</w:t>
      </w:r>
      <w:r>
        <w:rPr>
          <w:color w:val="231F20"/>
          <w:spacing w:val="-10"/>
          <w:w w:val="105"/>
        </w:rPr>
        <w:t> </w:t>
      </w:r>
      <w:r>
        <w:rPr>
          <w:color w:val="231F20"/>
          <w:w w:val="105"/>
        </w:rPr>
        <w:t>60</w:t>
      </w:r>
      <w:r>
        <w:rPr>
          <w:color w:val="231F20"/>
          <w:spacing w:val="-10"/>
          <w:w w:val="105"/>
        </w:rPr>
        <w:t> </w:t>
      </w:r>
      <w:r>
        <w:rPr>
          <w:color w:val="231F20"/>
          <w:w w:val="105"/>
        </w:rPr>
        <w:t>a</w:t>
      </w:r>
      <w:r>
        <w:rPr>
          <w:color w:val="231F20"/>
          <w:spacing w:val="-10"/>
          <w:w w:val="105"/>
        </w:rPr>
        <w:t> </w:t>
      </w:r>
      <w:r>
        <w:rPr>
          <w:color w:val="231F20"/>
          <w:w w:val="105"/>
        </w:rPr>
        <w:t>64</w:t>
      </w:r>
      <w:r>
        <w:rPr>
          <w:color w:val="231F20"/>
          <w:spacing w:val="-10"/>
          <w:w w:val="105"/>
        </w:rPr>
        <w:t> </w:t>
      </w:r>
      <w:r>
        <w:rPr>
          <w:color w:val="231F20"/>
          <w:w w:val="105"/>
        </w:rPr>
        <w:t>y 65</w:t>
      </w:r>
      <w:r>
        <w:rPr>
          <w:color w:val="231F20"/>
          <w:spacing w:val="-17"/>
          <w:w w:val="105"/>
        </w:rPr>
        <w:t> </w:t>
      </w:r>
      <w:r>
        <w:rPr>
          <w:color w:val="231F20"/>
          <w:w w:val="105"/>
        </w:rPr>
        <w:t>a</w:t>
      </w:r>
      <w:r>
        <w:rPr>
          <w:color w:val="231F20"/>
          <w:spacing w:val="-17"/>
          <w:w w:val="105"/>
        </w:rPr>
        <w:t> </w:t>
      </w:r>
      <w:r>
        <w:rPr>
          <w:color w:val="231F20"/>
          <w:w w:val="105"/>
        </w:rPr>
        <w:t>69</w:t>
      </w:r>
      <w:r>
        <w:rPr>
          <w:color w:val="231F20"/>
          <w:spacing w:val="-17"/>
          <w:w w:val="105"/>
        </w:rPr>
        <w:t> </w:t>
      </w:r>
      <w:r>
        <w:rPr>
          <w:color w:val="231F20"/>
          <w:w w:val="105"/>
        </w:rPr>
        <w:t>años</w:t>
      </w:r>
      <w:r>
        <w:rPr>
          <w:color w:val="231F20"/>
          <w:spacing w:val="-17"/>
          <w:w w:val="105"/>
        </w:rPr>
        <w:t> </w:t>
      </w:r>
      <w:r>
        <w:rPr>
          <w:color w:val="231F20"/>
          <w:w w:val="105"/>
        </w:rPr>
        <w:t>fue</w:t>
      </w:r>
      <w:r>
        <w:rPr>
          <w:color w:val="231F20"/>
          <w:spacing w:val="-17"/>
          <w:w w:val="105"/>
        </w:rPr>
        <w:t> </w:t>
      </w:r>
      <w:r>
        <w:rPr>
          <w:color w:val="231F20"/>
          <w:spacing w:val="-5"/>
          <w:w w:val="105"/>
        </w:rPr>
        <w:t>mayor.</w:t>
      </w:r>
      <w:r>
        <w:rPr>
          <w:color w:val="231F20"/>
          <w:spacing w:val="-17"/>
          <w:w w:val="105"/>
        </w:rPr>
        <w:t> </w:t>
      </w:r>
      <w:r>
        <w:rPr>
          <w:color w:val="231F20"/>
          <w:spacing w:val="-4"/>
          <w:w w:val="105"/>
        </w:rPr>
        <w:t>Por</w:t>
      </w:r>
      <w:r>
        <w:rPr>
          <w:color w:val="231F20"/>
          <w:spacing w:val="-17"/>
          <w:w w:val="105"/>
        </w:rPr>
        <w:t> </w:t>
      </w:r>
      <w:r>
        <w:rPr>
          <w:color w:val="231F20"/>
          <w:w w:val="105"/>
        </w:rPr>
        <w:t>último,</w:t>
      </w:r>
      <w:r>
        <w:rPr>
          <w:color w:val="231F20"/>
          <w:spacing w:val="-17"/>
          <w:w w:val="105"/>
        </w:rPr>
        <w:t> </w:t>
      </w:r>
      <w:r>
        <w:rPr>
          <w:color w:val="231F20"/>
          <w:w w:val="105"/>
        </w:rPr>
        <w:t>en</w:t>
      </w:r>
      <w:r>
        <w:rPr>
          <w:color w:val="231F20"/>
          <w:spacing w:val="-17"/>
          <w:w w:val="105"/>
        </w:rPr>
        <w:t> </w:t>
      </w:r>
      <w:r>
        <w:rPr>
          <w:color w:val="231F20"/>
          <w:w w:val="105"/>
        </w:rPr>
        <w:t>2012,</w:t>
      </w:r>
      <w:r>
        <w:rPr>
          <w:color w:val="231F20"/>
          <w:spacing w:val="-17"/>
          <w:w w:val="105"/>
        </w:rPr>
        <w:t> </w:t>
      </w:r>
      <w:r>
        <w:rPr>
          <w:color w:val="231F20"/>
          <w:w w:val="105"/>
        </w:rPr>
        <w:t>la</w:t>
      </w:r>
      <w:r>
        <w:rPr>
          <w:color w:val="231F20"/>
          <w:spacing w:val="-17"/>
          <w:w w:val="105"/>
        </w:rPr>
        <w:t> </w:t>
      </w:r>
      <w:r>
        <w:rPr>
          <w:color w:val="231F20"/>
          <w:w w:val="105"/>
        </w:rPr>
        <w:t>estructura</w:t>
      </w:r>
      <w:r>
        <w:rPr>
          <w:color w:val="231F20"/>
          <w:spacing w:val="-17"/>
          <w:w w:val="105"/>
        </w:rPr>
        <w:t> </w:t>
      </w:r>
      <w:r>
        <w:rPr>
          <w:color w:val="231F20"/>
          <w:w w:val="105"/>
        </w:rPr>
        <w:t>por</w:t>
      </w:r>
      <w:r>
        <w:rPr>
          <w:color w:val="231F20"/>
          <w:spacing w:val="-17"/>
          <w:w w:val="105"/>
        </w:rPr>
        <w:t> </w:t>
      </w:r>
      <w:r>
        <w:rPr>
          <w:color w:val="231F20"/>
          <w:w w:val="105"/>
        </w:rPr>
        <w:t>edad y</w:t>
      </w:r>
      <w:r>
        <w:rPr>
          <w:color w:val="231F20"/>
          <w:spacing w:val="-5"/>
          <w:w w:val="105"/>
        </w:rPr>
        <w:t> </w:t>
      </w:r>
      <w:r>
        <w:rPr>
          <w:color w:val="231F20"/>
          <w:w w:val="105"/>
        </w:rPr>
        <w:t>sexo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migrantes</w:t>
      </w:r>
      <w:r>
        <w:rPr>
          <w:color w:val="231F20"/>
          <w:spacing w:val="-5"/>
          <w:w w:val="105"/>
        </w:rPr>
        <w:t> </w:t>
      </w:r>
      <w:r>
        <w:rPr>
          <w:color w:val="231F20"/>
          <w:w w:val="105"/>
        </w:rPr>
        <w:t>de</w:t>
      </w:r>
      <w:r>
        <w:rPr>
          <w:color w:val="231F20"/>
          <w:spacing w:val="-5"/>
          <w:w w:val="105"/>
        </w:rPr>
        <w:t> </w:t>
      </w:r>
      <w:r>
        <w:rPr>
          <w:color w:val="231F20"/>
          <w:w w:val="105"/>
        </w:rPr>
        <w:t>alc</w:t>
      </w:r>
      <w:r>
        <w:rPr>
          <w:color w:val="231F20"/>
          <w:spacing w:val="-5"/>
          <w:w w:val="105"/>
        </w:rPr>
        <w:t> </w:t>
      </w:r>
      <w:r>
        <w:rPr>
          <w:color w:val="231F20"/>
          <w:w w:val="105"/>
        </w:rPr>
        <w:t>no</w:t>
      </w:r>
      <w:r>
        <w:rPr>
          <w:color w:val="231F20"/>
          <w:spacing w:val="-5"/>
          <w:w w:val="105"/>
        </w:rPr>
        <w:t> </w:t>
      </w:r>
      <w:r>
        <w:rPr>
          <w:color w:val="231F20"/>
          <w:w w:val="105"/>
        </w:rPr>
        <w:t>presentó</w:t>
      </w:r>
      <w:r>
        <w:rPr>
          <w:color w:val="231F20"/>
          <w:spacing w:val="-5"/>
          <w:w w:val="105"/>
        </w:rPr>
        <w:t> </w:t>
      </w:r>
      <w:r>
        <w:rPr>
          <w:color w:val="231F20"/>
          <w:w w:val="105"/>
        </w:rPr>
        <w:t>cambios</w:t>
      </w:r>
      <w:r>
        <w:rPr>
          <w:color w:val="231F20"/>
          <w:spacing w:val="-5"/>
          <w:w w:val="105"/>
        </w:rPr>
        <w:t> </w:t>
      </w:r>
      <w:r>
        <w:rPr>
          <w:color w:val="231F20"/>
          <w:w w:val="105"/>
        </w:rPr>
        <w:t>significativos respecto</w:t>
      </w:r>
      <w:r>
        <w:rPr>
          <w:color w:val="231F20"/>
          <w:spacing w:val="-24"/>
          <w:w w:val="105"/>
        </w:rPr>
        <w:t> </w:t>
      </w:r>
      <w:r>
        <w:rPr>
          <w:color w:val="231F20"/>
          <w:w w:val="105"/>
        </w:rPr>
        <w:t>de</w:t>
      </w:r>
      <w:r>
        <w:rPr>
          <w:color w:val="231F20"/>
          <w:spacing w:val="-24"/>
          <w:w w:val="105"/>
        </w:rPr>
        <w:t> </w:t>
      </w:r>
      <w:r>
        <w:rPr>
          <w:color w:val="231F20"/>
          <w:w w:val="105"/>
        </w:rPr>
        <w:t>2009,</w:t>
      </w:r>
      <w:r>
        <w:rPr>
          <w:color w:val="231F20"/>
          <w:spacing w:val="-24"/>
          <w:w w:val="105"/>
        </w:rPr>
        <w:t> </w:t>
      </w:r>
      <w:r>
        <w:rPr>
          <w:color w:val="231F20"/>
          <w:w w:val="105"/>
        </w:rPr>
        <w:t>salvo</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grupo</w:t>
      </w:r>
      <w:r>
        <w:rPr>
          <w:color w:val="231F20"/>
          <w:spacing w:val="-24"/>
          <w:w w:val="105"/>
        </w:rPr>
        <w:t> </w:t>
      </w:r>
      <w:r>
        <w:rPr>
          <w:color w:val="231F20"/>
          <w:w w:val="105"/>
        </w:rPr>
        <w:t>de</w:t>
      </w:r>
      <w:r>
        <w:rPr>
          <w:color w:val="231F20"/>
          <w:spacing w:val="-24"/>
          <w:w w:val="105"/>
        </w:rPr>
        <w:t> </w:t>
      </w:r>
      <w:r>
        <w:rPr>
          <w:color w:val="231F20"/>
          <w:w w:val="105"/>
        </w:rPr>
        <w:t>mujeres</w:t>
      </w:r>
      <w:r>
        <w:rPr>
          <w:color w:val="231F20"/>
          <w:spacing w:val="-24"/>
          <w:w w:val="105"/>
        </w:rPr>
        <w:t> </w:t>
      </w:r>
      <w:r>
        <w:rPr>
          <w:color w:val="231F20"/>
          <w:w w:val="105"/>
        </w:rPr>
        <w:t>de</w:t>
      </w:r>
      <w:r>
        <w:rPr>
          <w:color w:val="231F20"/>
          <w:spacing w:val="-24"/>
          <w:w w:val="105"/>
        </w:rPr>
        <w:t> </w:t>
      </w:r>
      <w:r>
        <w:rPr>
          <w:color w:val="231F20"/>
          <w:w w:val="105"/>
        </w:rPr>
        <w:t>45</w:t>
      </w:r>
      <w:r>
        <w:rPr>
          <w:color w:val="231F20"/>
          <w:spacing w:val="-24"/>
          <w:w w:val="105"/>
        </w:rPr>
        <w:t> </w:t>
      </w:r>
      <w:r>
        <w:rPr>
          <w:color w:val="231F20"/>
          <w:w w:val="105"/>
        </w:rPr>
        <w:t>y</w:t>
      </w:r>
      <w:r>
        <w:rPr>
          <w:color w:val="231F20"/>
          <w:spacing w:val="-24"/>
          <w:w w:val="105"/>
        </w:rPr>
        <w:t> </w:t>
      </w:r>
      <w:r>
        <w:rPr>
          <w:color w:val="231F20"/>
          <w:w w:val="105"/>
        </w:rPr>
        <w:t>49</w:t>
      </w:r>
      <w:r>
        <w:rPr>
          <w:color w:val="231F20"/>
          <w:spacing w:val="-24"/>
          <w:w w:val="105"/>
        </w:rPr>
        <w:t> </w:t>
      </w:r>
      <w:r>
        <w:rPr>
          <w:color w:val="231F20"/>
          <w:w w:val="105"/>
        </w:rPr>
        <w:t>años,</w:t>
      </w:r>
      <w:r>
        <w:rPr>
          <w:color w:val="231F20"/>
          <w:spacing w:val="-24"/>
          <w:w w:val="105"/>
        </w:rPr>
        <w:t> </w:t>
      </w:r>
      <w:r>
        <w:rPr>
          <w:color w:val="231F20"/>
          <w:w w:val="105"/>
        </w:rPr>
        <w:t>que presentó</w:t>
      </w:r>
      <w:r>
        <w:rPr>
          <w:color w:val="231F20"/>
          <w:spacing w:val="-36"/>
          <w:w w:val="105"/>
        </w:rPr>
        <w:t> </w:t>
      </w:r>
      <w:r>
        <w:rPr>
          <w:color w:val="231F20"/>
          <w:w w:val="105"/>
        </w:rPr>
        <w:t>un</w:t>
      </w:r>
      <w:r>
        <w:rPr>
          <w:color w:val="231F20"/>
          <w:spacing w:val="-36"/>
          <w:w w:val="105"/>
        </w:rPr>
        <w:t> </w:t>
      </w:r>
      <w:r>
        <w:rPr>
          <w:color w:val="231F20"/>
          <w:w w:val="105"/>
        </w:rPr>
        <w:t>fuerte</w:t>
      </w:r>
      <w:r>
        <w:rPr>
          <w:color w:val="231F20"/>
          <w:spacing w:val="-36"/>
          <w:w w:val="105"/>
        </w:rPr>
        <w:t> </w:t>
      </w:r>
      <w:r>
        <w:rPr>
          <w:color w:val="231F20"/>
          <w:w w:val="105"/>
        </w:rPr>
        <w:t>crecimiento</w:t>
      </w:r>
      <w:r>
        <w:rPr>
          <w:color w:val="231F20"/>
          <w:spacing w:val="-36"/>
          <w:w w:val="105"/>
        </w:rPr>
        <w:t> </w:t>
      </w:r>
      <w:r>
        <w:rPr>
          <w:color w:val="231F20"/>
          <w:w w:val="105"/>
        </w:rPr>
        <w:t>entre</w:t>
      </w:r>
      <w:r>
        <w:rPr>
          <w:color w:val="231F20"/>
          <w:spacing w:val="-36"/>
          <w:w w:val="105"/>
        </w:rPr>
        <w:t> </w:t>
      </w:r>
      <w:r>
        <w:rPr>
          <w:color w:val="231F20"/>
          <w:w w:val="105"/>
        </w:rPr>
        <w:t>esos</w:t>
      </w:r>
      <w:r>
        <w:rPr>
          <w:color w:val="231F20"/>
          <w:spacing w:val="-36"/>
          <w:w w:val="105"/>
        </w:rPr>
        <w:t> </w:t>
      </w:r>
      <w:r>
        <w:rPr>
          <w:color w:val="231F20"/>
          <w:w w:val="105"/>
        </w:rPr>
        <w:t>dos</w:t>
      </w:r>
      <w:r>
        <w:rPr>
          <w:color w:val="231F20"/>
          <w:spacing w:val="-36"/>
          <w:w w:val="105"/>
        </w:rPr>
        <w:t> </w:t>
      </w:r>
      <w:r>
        <w:rPr>
          <w:color w:val="231F20"/>
          <w:w w:val="105"/>
        </w:rPr>
        <w:t>años.</w:t>
      </w:r>
    </w:p>
    <w:p>
      <w:pPr>
        <w:pStyle w:val="BodyText"/>
        <w:spacing w:line="295" w:lineRule="auto" w:before="3"/>
        <w:ind w:left="2100" w:right="1837" w:firstLine="360"/>
        <w:jc w:val="both"/>
      </w:pPr>
      <w:r>
        <w:rPr>
          <w:color w:val="231F20"/>
          <w:spacing w:val="-4"/>
          <w:w w:val="105"/>
        </w:rPr>
        <w:t>Finalmente,</w:t>
      </w:r>
      <w:r>
        <w:rPr>
          <w:color w:val="231F20"/>
          <w:spacing w:val="-18"/>
          <w:w w:val="105"/>
        </w:rPr>
        <w:t> </w:t>
      </w:r>
      <w:r>
        <w:rPr>
          <w:color w:val="231F20"/>
          <w:w w:val="105"/>
        </w:rPr>
        <w:t>la</w:t>
      </w:r>
      <w:r>
        <w:rPr>
          <w:color w:val="231F20"/>
          <w:spacing w:val="-18"/>
          <w:w w:val="105"/>
        </w:rPr>
        <w:t> </w:t>
      </w:r>
      <w:r>
        <w:rPr>
          <w:color w:val="231F20"/>
          <w:w w:val="105"/>
        </w:rPr>
        <w:t>edad</w:t>
      </w:r>
      <w:r>
        <w:rPr>
          <w:color w:val="231F20"/>
          <w:spacing w:val="-18"/>
          <w:w w:val="105"/>
        </w:rPr>
        <w:t> </w:t>
      </w:r>
      <w:r>
        <w:rPr>
          <w:color w:val="231F20"/>
          <w:spacing w:val="-4"/>
          <w:w w:val="105"/>
        </w:rPr>
        <w:t>promedio</w:t>
      </w:r>
      <w:r>
        <w:rPr>
          <w:color w:val="231F20"/>
          <w:spacing w:val="-18"/>
          <w:w w:val="105"/>
        </w:rPr>
        <w:t> </w:t>
      </w:r>
      <w:r>
        <w:rPr>
          <w:color w:val="231F20"/>
          <w:w w:val="105"/>
        </w:rPr>
        <w:t>de</w:t>
      </w:r>
      <w:r>
        <w:rPr>
          <w:color w:val="231F20"/>
          <w:spacing w:val="-18"/>
          <w:w w:val="105"/>
        </w:rPr>
        <w:t> </w:t>
      </w:r>
      <w:r>
        <w:rPr>
          <w:color w:val="231F20"/>
          <w:w w:val="105"/>
        </w:rPr>
        <w:t>esta</w:t>
      </w:r>
      <w:r>
        <w:rPr>
          <w:color w:val="231F20"/>
          <w:spacing w:val="-18"/>
          <w:w w:val="105"/>
        </w:rPr>
        <w:t> </w:t>
      </w:r>
      <w:r>
        <w:rPr>
          <w:color w:val="231F20"/>
          <w:spacing w:val="-3"/>
          <w:w w:val="105"/>
        </w:rPr>
        <w:t>población</w:t>
      </w:r>
      <w:r>
        <w:rPr>
          <w:color w:val="231F20"/>
          <w:spacing w:val="-18"/>
          <w:w w:val="105"/>
        </w:rPr>
        <w:t> </w:t>
      </w:r>
      <w:r>
        <w:rPr>
          <w:color w:val="231F20"/>
          <w:spacing w:val="-4"/>
          <w:w w:val="105"/>
        </w:rPr>
        <w:t>muestra</w:t>
      </w:r>
      <w:r>
        <w:rPr>
          <w:color w:val="231F20"/>
          <w:spacing w:val="-18"/>
          <w:w w:val="105"/>
        </w:rPr>
        <w:t> </w:t>
      </w:r>
      <w:r>
        <w:rPr>
          <w:color w:val="231F20"/>
          <w:spacing w:val="-3"/>
          <w:w w:val="105"/>
        </w:rPr>
        <w:t>que</w:t>
      </w:r>
      <w:r>
        <w:rPr>
          <w:color w:val="231F20"/>
          <w:spacing w:val="-18"/>
          <w:w w:val="105"/>
        </w:rPr>
        <w:t> </w:t>
      </w:r>
      <w:r>
        <w:rPr>
          <w:color w:val="231F20"/>
          <w:spacing w:val="-3"/>
          <w:w w:val="105"/>
        </w:rPr>
        <w:t>los </w:t>
      </w:r>
      <w:r>
        <w:rPr>
          <w:color w:val="231F20"/>
          <w:spacing w:val="-4"/>
          <w:w w:val="105"/>
        </w:rPr>
        <w:t>nativos</w:t>
      </w:r>
      <w:r>
        <w:rPr>
          <w:color w:val="231F20"/>
          <w:spacing w:val="-32"/>
          <w:w w:val="105"/>
        </w:rPr>
        <w:t> </w:t>
      </w:r>
      <w:r>
        <w:rPr>
          <w:color w:val="231F20"/>
          <w:w w:val="105"/>
        </w:rPr>
        <w:t>y</w:t>
      </w:r>
      <w:r>
        <w:rPr>
          <w:color w:val="231F20"/>
          <w:spacing w:val="-32"/>
          <w:w w:val="105"/>
        </w:rPr>
        <w:t> </w:t>
      </w:r>
      <w:r>
        <w:rPr>
          <w:color w:val="231F20"/>
          <w:spacing w:val="-4"/>
          <w:w w:val="105"/>
        </w:rPr>
        <w:t>migrantes</w:t>
      </w:r>
      <w:r>
        <w:rPr>
          <w:color w:val="231F20"/>
          <w:spacing w:val="-32"/>
          <w:w w:val="105"/>
        </w:rPr>
        <w:t> </w:t>
      </w:r>
      <w:r>
        <w:rPr>
          <w:color w:val="231F20"/>
          <w:w w:val="105"/>
        </w:rPr>
        <w:t>de</w:t>
      </w:r>
      <w:r>
        <w:rPr>
          <w:color w:val="231F20"/>
          <w:spacing w:val="-32"/>
          <w:w w:val="105"/>
        </w:rPr>
        <w:t> </w:t>
      </w:r>
      <w:r>
        <w:rPr>
          <w:color w:val="231F20"/>
          <w:w w:val="105"/>
        </w:rPr>
        <w:t>alc</w:t>
      </w:r>
      <w:r>
        <w:rPr>
          <w:color w:val="231F20"/>
          <w:spacing w:val="-32"/>
          <w:w w:val="105"/>
        </w:rPr>
        <w:t> </w:t>
      </w:r>
      <w:r>
        <w:rPr>
          <w:color w:val="231F20"/>
          <w:w w:val="105"/>
        </w:rPr>
        <w:t>y</w:t>
      </w:r>
      <w:r>
        <w:rPr>
          <w:color w:val="231F20"/>
          <w:spacing w:val="-32"/>
          <w:w w:val="105"/>
        </w:rPr>
        <w:t> </w:t>
      </w:r>
      <w:r>
        <w:rPr>
          <w:color w:val="231F20"/>
          <w:spacing w:val="-3"/>
          <w:w w:val="105"/>
        </w:rPr>
        <w:t>otras</w:t>
      </w:r>
      <w:r>
        <w:rPr>
          <w:color w:val="231F20"/>
          <w:spacing w:val="-32"/>
          <w:w w:val="105"/>
        </w:rPr>
        <w:t> </w:t>
      </w:r>
      <w:r>
        <w:rPr>
          <w:color w:val="231F20"/>
          <w:spacing w:val="-4"/>
          <w:w w:val="105"/>
        </w:rPr>
        <w:t>regiones</w:t>
      </w:r>
      <w:r>
        <w:rPr>
          <w:color w:val="231F20"/>
          <w:spacing w:val="-32"/>
          <w:w w:val="105"/>
        </w:rPr>
        <w:t> </w:t>
      </w:r>
      <w:r>
        <w:rPr>
          <w:color w:val="231F20"/>
          <w:spacing w:val="-4"/>
          <w:w w:val="105"/>
        </w:rPr>
        <w:t>avanzan</w:t>
      </w:r>
      <w:r>
        <w:rPr>
          <w:color w:val="231F20"/>
          <w:spacing w:val="-32"/>
          <w:w w:val="105"/>
        </w:rPr>
        <w:t> </w:t>
      </w:r>
      <w:r>
        <w:rPr>
          <w:color w:val="231F20"/>
          <w:spacing w:val="-3"/>
          <w:w w:val="105"/>
        </w:rPr>
        <w:t>hacia</w:t>
      </w:r>
      <w:r>
        <w:rPr>
          <w:color w:val="231F20"/>
          <w:spacing w:val="-32"/>
          <w:w w:val="105"/>
        </w:rPr>
        <w:t> </w:t>
      </w:r>
      <w:r>
        <w:rPr>
          <w:color w:val="231F20"/>
          <w:w w:val="105"/>
        </w:rPr>
        <w:t>un</w:t>
      </w:r>
      <w:r>
        <w:rPr>
          <w:color w:val="231F20"/>
          <w:spacing w:val="-32"/>
          <w:w w:val="105"/>
        </w:rPr>
        <w:t> </w:t>
      </w:r>
      <w:r>
        <w:rPr>
          <w:color w:val="231F20"/>
          <w:spacing w:val="-3"/>
          <w:w w:val="105"/>
        </w:rPr>
        <w:t>generali- zado</w:t>
      </w:r>
      <w:r>
        <w:rPr>
          <w:color w:val="231F20"/>
          <w:spacing w:val="-33"/>
          <w:w w:val="105"/>
        </w:rPr>
        <w:t> </w:t>
      </w:r>
      <w:r>
        <w:rPr>
          <w:color w:val="231F20"/>
          <w:spacing w:val="-3"/>
          <w:w w:val="105"/>
        </w:rPr>
        <w:t>proceso</w:t>
      </w:r>
      <w:r>
        <w:rPr>
          <w:color w:val="231F20"/>
          <w:spacing w:val="-33"/>
          <w:w w:val="105"/>
        </w:rPr>
        <w:t> </w:t>
      </w:r>
      <w:r>
        <w:rPr>
          <w:color w:val="231F20"/>
          <w:w w:val="105"/>
        </w:rPr>
        <w:t>de</w:t>
      </w:r>
      <w:r>
        <w:rPr>
          <w:color w:val="231F20"/>
          <w:spacing w:val="-33"/>
          <w:w w:val="105"/>
        </w:rPr>
        <w:t> </w:t>
      </w:r>
      <w:r>
        <w:rPr>
          <w:color w:val="231F20"/>
          <w:spacing w:val="-4"/>
          <w:w w:val="105"/>
        </w:rPr>
        <w:t>envejecimiento,</w:t>
      </w:r>
      <w:r>
        <w:rPr>
          <w:color w:val="231F20"/>
          <w:spacing w:val="-33"/>
          <w:w w:val="105"/>
        </w:rPr>
        <w:t> </w:t>
      </w:r>
      <w:r>
        <w:rPr>
          <w:color w:val="231F20"/>
          <w:spacing w:val="-3"/>
          <w:w w:val="105"/>
        </w:rPr>
        <w:t>que</w:t>
      </w:r>
      <w:r>
        <w:rPr>
          <w:color w:val="231F20"/>
          <w:spacing w:val="-33"/>
          <w:w w:val="105"/>
        </w:rPr>
        <w:t> </w:t>
      </w:r>
      <w:r>
        <w:rPr>
          <w:color w:val="231F20"/>
          <w:w w:val="105"/>
        </w:rPr>
        <w:t>sin</w:t>
      </w:r>
      <w:r>
        <w:rPr>
          <w:color w:val="231F20"/>
          <w:spacing w:val="-33"/>
          <w:w w:val="105"/>
        </w:rPr>
        <w:t> </w:t>
      </w:r>
      <w:r>
        <w:rPr>
          <w:color w:val="231F20"/>
          <w:spacing w:val="-3"/>
          <w:w w:val="105"/>
        </w:rPr>
        <w:t>duda,</w:t>
      </w:r>
      <w:r>
        <w:rPr>
          <w:color w:val="231F20"/>
          <w:spacing w:val="-33"/>
          <w:w w:val="105"/>
        </w:rPr>
        <w:t> </w:t>
      </w:r>
      <w:r>
        <w:rPr>
          <w:color w:val="231F20"/>
          <w:spacing w:val="-3"/>
          <w:w w:val="105"/>
        </w:rPr>
        <w:t>parece</w:t>
      </w:r>
      <w:r>
        <w:rPr>
          <w:color w:val="231F20"/>
          <w:spacing w:val="-33"/>
          <w:w w:val="105"/>
        </w:rPr>
        <w:t> </w:t>
      </w:r>
      <w:r>
        <w:rPr>
          <w:color w:val="231F20"/>
          <w:w w:val="105"/>
        </w:rPr>
        <w:t>ser</w:t>
      </w:r>
      <w:r>
        <w:rPr>
          <w:color w:val="231F20"/>
          <w:spacing w:val="-33"/>
          <w:w w:val="105"/>
        </w:rPr>
        <w:t> </w:t>
      </w:r>
      <w:r>
        <w:rPr>
          <w:color w:val="231F20"/>
          <w:spacing w:val="-3"/>
          <w:w w:val="105"/>
        </w:rPr>
        <w:t>más</w:t>
      </w:r>
      <w:r>
        <w:rPr>
          <w:color w:val="231F20"/>
          <w:spacing w:val="-33"/>
          <w:w w:val="105"/>
        </w:rPr>
        <w:t> </w:t>
      </w:r>
      <w:r>
        <w:rPr>
          <w:color w:val="231F20"/>
          <w:spacing w:val="-4"/>
          <w:w w:val="105"/>
        </w:rPr>
        <w:t>intenso entre</w:t>
      </w:r>
      <w:r>
        <w:rPr>
          <w:color w:val="231F20"/>
          <w:spacing w:val="-40"/>
          <w:w w:val="105"/>
        </w:rPr>
        <w:t> </w:t>
      </w:r>
      <w:r>
        <w:rPr>
          <w:color w:val="231F20"/>
          <w:w w:val="105"/>
        </w:rPr>
        <w:t>los</w:t>
      </w:r>
      <w:r>
        <w:rPr>
          <w:color w:val="231F20"/>
          <w:spacing w:val="-40"/>
          <w:w w:val="105"/>
        </w:rPr>
        <w:t> </w:t>
      </w:r>
      <w:r>
        <w:rPr>
          <w:color w:val="231F20"/>
          <w:spacing w:val="-5"/>
          <w:w w:val="105"/>
        </w:rPr>
        <w:t>hombres</w:t>
      </w:r>
      <w:r>
        <w:rPr>
          <w:color w:val="231F20"/>
          <w:spacing w:val="-40"/>
          <w:w w:val="105"/>
        </w:rPr>
        <w:t> </w:t>
      </w:r>
      <w:r>
        <w:rPr>
          <w:color w:val="231F20"/>
          <w:w w:val="105"/>
        </w:rPr>
        <w:t>y</w:t>
      </w:r>
      <w:r>
        <w:rPr>
          <w:color w:val="231F20"/>
          <w:spacing w:val="-40"/>
          <w:w w:val="105"/>
        </w:rPr>
        <w:t> </w:t>
      </w:r>
      <w:r>
        <w:rPr>
          <w:color w:val="231F20"/>
          <w:spacing w:val="-4"/>
          <w:w w:val="105"/>
        </w:rPr>
        <w:t>mujeres</w:t>
      </w:r>
      <w:r>
        <w:rPr>
          <w:color w:val="231F20"/>
          <w:spacing w:val="-40"/>
          <w:w w:val="105"/>
        </w:rPr>
        <w:t> </w:t>
      </w:r>
      <w:r>
        <w:rPr>
          <w:color w:val="231F20"/>
          <w:spacing w:val="-3"/>
          <w:w w:val="105"/>
        </w:rPr>
        <w:t>estadounidenses.</w:t>
      </w:r>
      <w:r>
        <w:rPr>
          <w:color w:val="231F20"/>
          <w:spacing w:val="-40"/>
          <w:w w:val="105"/>
        </w:rPr>
        <w:t> </w:t>
      </w:r>
      <w:r>
        <w:rPr>
          <w:color w:val="231F20"/>
          <w:w w:val="105"/>
        </w:rPr>
        <w:t>En</w:t>
      </w:r>
      <w:r>
        <w:rPr>
          <w:color w:val="231F20"/>
          <w:spacing w:val="-40"/>
          <w:w w:val="105"/>
        </w:rPr>
        <w:t> </w:t>
      </w:r>
      <w:r>
        <w:rPr>
          <w:color w:val="231F20"/>
          <w:w w:val="105"/>
        </w:rPr>
        <w:t>tal</w:t>
      </w:r>
      <w:r>
        <w:rPr>
          <w:color w:val="231F20"/>
          <w:spacing w:val="-40"/>
          <w:w w:val="105"/>
        </w:rPr>
        <w:t> </w:t>
      </w:r>
      <w:r>
        <w:rPr>
          <w:color w:val="231F20"/>
          <w:spacing w:val="-4"/>
          <w:w w:val="105"/>
        </w:rPr>
        <w:t>sentido,</w:t>
      </w:r>
      <w:r>
        <w:rPr>
          <w:color w:val="231F20"/>
          <w:spacing w:val="-40"/>
          <w:w w:val="105"/>
        </w:rPr>
        <w:t> </w:t>
      </w:r>
      <w:r>
        <w:rPr>
          <w:color w:val="231F20"/>
          <w:w w:val="105"/>
        </w:rPr>
        <w:t>la</w:t>
      </w:r>
      <w:r>
        <w:rPr>
          <w:color w:val="231F20"/>
          <w:spacing w:val="-40"/>
          <w:w w:val="105"/>
        </w:rPr>
        <w:t> </w:t>
      </w:r>
      <w:r>
        <w:rPr>
          <w:color w:val="231F20"/>
          <w:spacing w:val="-3"/>
          <w:w w:val="105"/>
        </w:rPr>
        <w:t>estruc- tura</w:t>
      </w:r>
      <w:r>
        <w:rPr>
          <w:color w:val="231F20"/>
          <w:spacing w:val="-27"/>
          <w:w w:val="105"/>
        </w:rPr>
        <w:t> </w:t>
      </w:r>
      <w:r>
        <w:rPr>
          <w:color w:val="231F20"/>
          <w:spacing w:val="-3"/>
          <w:w w:val="105"/>
        </w:rPr>
        <w:t>por</w:t>
      </w:r>
      <w:r>
        <w:rPr>
          <w:color w:val="231F20"/>
          <w:spacing w:val="-27"/>
          <w:w w:val="105"/>
        </w:rPr>
        <w:t> </w:t>
      </w:r>
      <w:r>
        <w:rPr>
          <w:color w:val="231F20"/>
          <w:spacing w:val="-3"/>
          <w:w w:val="105"/>
        </w:rPr>
        <w:t>edades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3"/>
          <w:w w:val="105"/>
        </w:rPr>
        <w:t>población</w:t>
      </w:r>
      <w:r>
        <w:rPr>
          <w:color w:val="231F20"/>
          <w:spacing w:val="-27"/>
          <w:w w:val="105"/>
        </w:rPr>
        <w:t> </w:t>
      </w:r>
      <w:r>
        <w:rPr>
          <w:color w:val="231F20"/>
          <w:spacing w:val="-3"/>
          <w:w w:val="105"/>
        </w:rPr>
        <w:t>calificada</w:t>
      </w:r>
      <w:r>
        <w:rPr>
          <w:color w:val="231F20"/>
          <w:spacing w:val="-27"/>
          <w:w w:val="105"/>
        </w:rPr>
        <w:t> </w:t>
      </w:r>
      <w:r>
        <w:rPr>
          <w:color w:val="231F20"/>
          <w:w w:val="105"/>
        </w:rPr>
        <w:t>en</w:t>
      </w:r>
      <w:r>
        <w:rPr>
          <w:color w:val="231F20"/>
          <w:spacing w:val="-27"/>
          <w:w w:val="105"/>
        </w:rPr>
        <w:t> </w:t>
      </w:r>
      <w:r>
        <w:rPr>
          <w:color w:val="231F20"/>
          <w:spacing w:val="-3"/>
          <w:w w:val="105"/>
        </w:rPr>
        <w:t>Estados</w:t>
      </w:r>
      <w:r>
        <w:rPr>
          <w:color w:val="231F20"/>
          <w:spacing w:val="-27"/>
          <w:w w:val="105"/>
        </w:rPr>
        <w:t> </w:t>
      </w:r>
      <w:r>
        <w:rPr>
          <w:color w:val="231F20"/>
          <w:spacing w:val="-5"/>
          <w:w w:val="105"/>
        </w:rPr>
        <w:t>Unidos</w:t>
      </w:r>
      <w:r>
        <w:rPr>
          <w:color w:val="231F20"/>
          <w:spacing w:val="-27"/>
          <w:w w:val="105"/>
        </w:rPr>
        <w:t> </w:t>
      </w:r>
      <w:r>
        <w:rPr>
          <w:color w:val="231F20"/>
          <w:spacing w:val="-3"/>
          <w:w w:val="105"/>
        </w:rPr>
        <w:t>pone</w:t>
      </w:r>
      <w:r>
        <w:rPr>
          <w:color w:val="231F20"/>
          <w:spacing w:val="-27"/>
          <w:w w:val="105"/>
        </w:rPr>
        <w:t> </w:t>
      </w:r>
      <w:r>
        <w:rPr>
          <w:color w:val="231F20"/>
          <w:spacing w:val="-3"/>
          <w:w w:val="105"/>
        </w:rPr>
        <w:t>de </w:t>
      </w:r>
      <w:r>
        <w:rPr>
          <w:color w:val="231F20"/>
          <w:spacing w:val="-4"/>
          <w:w w:val="105"/>
        </w:rPr>
        <w:t>relieve </w:t>
      </w:r>
      <w:r>
        <w:rPr>
          <w:color w:val="231F20"/>
          <w:spacing w:val="-3"/>
          <w:w w:val="105"/>
        </w:rPr>
        <w:t>que </w:t>
      </w:r>
      <w:r>
        <w:rPr>
          <w:color w:val="231F20"/>
          <w:w w:val="105"/>
        </w:rPr>
        <w:t>los </w:t>
      </w:r>
      <w:r>
        <w:rPr>
          <w:color w:val="231F20"/>
          <w:spacing w:val="-5"/>
          <w:w w:val="105"/>
        </w:rPr>
        <w:t>hombres </w:t>
      </w:r>
      <w:r>
        <w:rPr>
          <w:color w:val="231F20"/>
          <w:w w:val="105"/>
        </w:rPr>
        <w:t>y </w:t>
      </w:r>
      <w:r>
        <w:rPr>
          <w:color w:val="231F20"/>
          <w:spacing w:val="-4"/>
          <w:w w:val="105"/>
        </w:rPr>
        <w:t>mujeres </w:t>
      </w:r>
      <w:r>
        <w:rPr>
          <w:color w:val="231F20"/>
          <w:w w:val="105"/>
        </w:rPr>
        <w:t>de alc </w:t>
      </w:r>
      <w:r>
        <w:rPr>
          <w:color w:val="231F20"/>
          <w:spacing w:val="-4"/>
          <w:w w:val="105"/>
        </w:rPr>
        <w:t>representan </w:t>
      </w:r>
      <w:r>
        <w:rPr>
          <w:color w:val="231F20"/>
          <w:w w:val="105"/>
        </w:rPr>
        <w:t>el sector</w:t>
      </w:r>
      <w:r>
        <w:rPr>
          <w:color w:val="231F20"/>
          <w:spacing w:val="-35"/>
          <w:w w:val="105"/>
        </w:rPr>
        <w:t> </w:t>
      </w:r>
      <w:r>
        <w:rPr>
          <w:color w:val="231F20"/>
          <w:w w:val="105"/>
        </w:rPr>
        <w:t>más</w:t>
      </w:r>
    </w:p>
    <w:p>
      <w:pPr>
        <w:spacing w:after="0" w:line="295" w:lineRule="auto"/>
        <w:jc w:val="both"/>
        <w:sectPr>
          <w:footerReference w:type="default" r:id="rId99"/>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41</w:t>
      </w:r>
    </w:p>
    <w:p>
      <w:pPr>
        <w:pStyle w:val="BodyText"/>
        <w:rPr>
          <w:rFonts w:ascii="Calibri"/>
          <w:sz w:val="18"/>
        </w:rPr>
      </w:pPr>
    </w:p>
    <w:p>
      <w:pPr>
        <w:pStyle w:val="BodyText"/>
        <w:rPr>
          <w:rFonts w:ascii="Calibri"/>
          <w:sz w:val="18"/>
        </w:rPr>
      </w:pPr>
    </w:p>
    <w:p>
      <w:pPr>
        <w:spacing w:line="264" w:lineRule="exact" w:before="140"/>
        <w:ind w:left="1840" w:right="0" w:firstLine="0"/>
        <w:jc w:val="both"/>
        <w:rPr>
          <w:rFonts w:ascii="Calibri" w:hAnsi="Calibri"/>
          <w:b/>
          <w:sz w:val="22"/>
        </w:rPr>
      </w:pPr>
      <w:r>
        <w:rPr>
          <w:rFonts w:ascii="Calibri" w:hAnsi="Calibri"/>
          <w:b/>
          <w:color w:val="231F20"/>
          <w:w w:val="85"/>
          <w:sz w:val="22"/>
        </w:rPr>
        <w:t>Gráfica 4.</w:t>
      </w:r>
    </w:p>
    <w:p>
      <w:pPr>
        <w:spacing w:line="232" w:lineRule="auto" w:before="2"/>
        <w:ind w:left="1840" w:right="4324" w:firstLine="0"/>
        <w:jc w:val="both"/>
        <w:rPr>
          <w:rFonts w:ascii="Calibri" w:hAnsi="Calibri"/>
          <w:b/>
          <w:sz w:val="22"/>
        </w:rPr>
      </w:pPr>
      <w:r>
        <w:rPr>
          <w:rFonts w:ascii="Calibri" w:hAnsi="Calibri"/>
          <w:b/>
          <w:color w:val="231F20"/>
          <w:w w:val="85"/>
          <w:sz w:val="22"/>
        </w:rPr>
        <w:t>Población</w:t>
      </w:r>
      <w:r>
        <w:rPr>
          <w:rFonts w:ascii="Calibri" w:hAnsi="Calibri"/>
          <w:b/>
          <w:color w:val="231F20"/>
          <w:spacing w:val="-11"/>
          <w:w w:val="85"/>
          <w:sz w:val="22"/>
        </w:rPr>
        <w:t> </w:t>
      </w:r>
      <w:r>
        <w:rPr>
          <w:rFonts w:ascii="Calibri" w:hAnsi="Calibri"/>
          <w:b/>
          <w:color w:val="231F20"/>
          <w:w w:val="85"/>
          <w:sz w:val="22"/>
        </w:rPr>
        <w:t>calificada</w:t>
      </w:r>
      <w:r>
        <w:rPr>
          <w:rFonts w:ascii="Calibri" w:hAnsi="Calibri"/>
          <w:b/>
          <w:color w:val="231F20"/>
          <w:spacing w:val="-11"/>
          <w:w w:val="85"/>
          <w:sz w:val="22"/>
        </w:rPr>
        <w:t> </w:t>
      </w:r>
      <w:r>
        <w:rPr>
          <w:rFonts w:ascii="Calibri" w:hAnsi="Calibri"/>
          <w:b/>
          <w:color w:val="231F20"/>
          <w:w w:val="85"/>
          <w:sz w:val="22"/>
        </w:rPr>
        <w:t>nativa</w:t>
      </w:r>
      <w:r>
        <w:rPr>
          <w:rFonts w:ascii="Calibri" w:hAnsi="Calibri"/>
          <w:b/>
          <w:color w:val="231F20"/>
          <w:spacing w:val="-11"/>
          <w:w w:val="85"/>
          <w:sz w:val="22"/>
        </w:rPr>
        <w:t> </w:t>
      </w:r>
      <w:r>
        <w:rPr>
          <w:rFonts w:ascii="Calibri" w:hAnsi="Calibri"/>
          <w:b/>
          <w:color w:val="231F20"/>
          <w:w w:val="85"/>
          <w:sz w:val="22"/>
        </w:rPr>
        <w:t>y</w:t>
      </w:r>
      <w:r>
        <w:rPr>
          <w:rFonts w:ascii="Calibri" w:hAnsi="Calibri"/>
          <w:b/>
          <w:color w:val="231F20"/>
          <w:spacing w:val="-11"/>
          <w:w w:val="85"/>
          <w:sz w:val="22"/>
        </w:rPr>
        <w:t> </w:t>
      </w:r>
      <w:r>
        <w:rPr>
          <w:rFonts w:ascii="Calibri" w:hAnsi="Calibri"/>
          <w:b/>
          <w:color w:val="231F20"/>
          <w:w w:val="85"/>
          <w:sz w:val="22"/>
        </w:rPr>
        <w:t>migrante</w:t>
      </w:r>
      <w:r>
        <w:rPr>
          <w:rFonts w:ascii="Calibri" w:hAnsi="Calibri"/>
          <w:b/>
          <w:color w:val="231F20"/>
          <w:spacing w:val="-11"/>
          <w:w w:val="85"/>
          <w:sz w:val="22"/>
        </w:rPr>
        <w:t> </w:t>
      </w:r>
      <w:r>
        <w:rPr>
          <w:rFonts w:ascii="Calibri" w:hAnsi="Calibri"/>
          <w:b/>
          <w:color w:val="231F20"/>
          <w:w w:val="85"/>
          <w:sz w:val="22"/>
        </w:rPr>
        <w:t>de</w:t>
      </w:r>
      <w:r>
        <w:rPr>
          <w:rFonts w:ascii="Calibri" w:hAnsi="Calibri"/>
          <w:b/>
          <w:color w:val="231F20"/>
          <w:spacing w:val="-11"/>
          <w:w w:val="85"/>
          <w:sz w:val="22"/>
        </w:rPr>
        <w:t> </w:t>
      </w:r>
      <w:r>
        <w:rPr>
          <w:rFonts w:ascii="Calibri" w:hAnsi="Calibri"/>
          <w:b/>
          <w:color w:val="231F20"/>
          <w:w w:val="85"/>
          <w:sz w:val="22"/>
        </w:rPr>
        <w:t>América</w:t>
      </w:r>
      <w:r>
        <w:rPr>
          <w:rFonts w:ascii="Calibri" w:hAnsi="Calibri"/>
          <w:b/>
          <w:color w:val="231F20"/>
          <w:spacing w:val="-11"/>
          <w:w w:val="85"/>
          <w:sz w:val="22"/>
        </w:rPr>
        <w:t> </w:t>
      </w:r>
      <w:r>
        <w:rPr>
          <w:rFonts w:ascii="Calibri" w:hAnsi="Calibri"/>
          <w:b/>
          <w:color w:val="231F20"/>
          <w:w w:val="85"/>
          <w:sz w:val="22"/>
        </w:rPr>
        <w:t>Latina y</w:t>
      </w:r>
      <w:r>
        <w:rPr>
          <w:rFonts w:ascii="Calibri" w:hAnsi="Calibri"/>
          <w:b/>
          <w:color w:val="231F20"/>
          <w:spacing w:val="-15"/>
          <w:w w:val="85"/>
          <w:sz w:val="22"/>
        </w:rPr>
        <w:t> </w:t>
      </w:r>
      <w:r>
        <w:rPr>
          <w:rFonts w:ascii="Calibri" w:hAnsi="Calibri"/>
          <w:b/>
          <w:color w:val="231F20"/>
          <w:w w:val="85"/>
          <w:sz w:val="22"/>
        </w:rPr>
        <w:t>el</w:t>
      </w:r>
      <w:r>
        <w:rPr>
          <w:rFonts w:ascii="Calibri" w:hAnsi="Calibri"/>
          <w:b/>
          <w:color w:val="231F20"/>
          <w:spacing w:val="-15"/>
          <w:w w:val="85"/>
          <w:sz w:val="22"/>
        </w:rPr>
        <w:t> </w:t>
      </w:r>
      <w:r>
        <w:rPr>
          <w:rFonts w:ascii="Calibri" w:hAnsi="Calibri"/>
          <w:b/>
          <w:color w:val="231F20"/>
          <w:w w:val="85"/>
          <w:sz w:val="22"/>
        </w:rPr>
        <w:t>Caribe</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25</w:t>
      </w:r>
      <w:r>
        <w:rPr>
          <w:rFonts w:ascii="Calibri" w:hAnsi="Calibri"/>
          <w:b/>
          <w:color w:val="231F20"/>
          <w:spacing w:val="-15"/>
          <w:w w:val="85"/>
          <w:sz w:val="22"/>
        </w:rPr>
        <w:t> </w:t>
      </w:r>
      <w:r>
        <w:rPr>
          <w:rFonts w:ascii="Calibri" w:hAnsi="Calibri"/>
          <w:b/>
          <w:color w:val="231F20"/>
          <w:w w:val="85"/>
          <w:sz w:val="22"/>
        </w:rPr>
        <w:t>años</w:t>
      </w:r>
      <w:r>
        <w:rPr>
          <w:rFonts w:ascii="Calibri" w:hAnsi="Calibri"/>
          <w:b/>
          <w:color w:val="231F20"/>
          <w:spacing w:val="-15"/>
          <w:w w:val="85"/>
          <w:sz w:val="22"/>
        </w:rPr>
        <w:t> </w:t>
      </w:r>
      <w:r>
        <w:rPr>
          <w:rFonts w:ascii="Calibri" w:hAnsi="Calibri"/>
          <w:b/>
          <w:color w:val="231F20"/>
          <w:w w:val="85"/>
          <w:sz w:val="22"/>
        </w:rPr>
        <w:t>y</w:t>
      </w:r>
      <w:r>
        <w:rPr>
          <w:rFonts w:ascii="Calibri" w:hAnsi="Calibri"/>
          <w:b/>
          <w:color w:val="231F20"/>
          <w:spacing w:val="-15"/>
          <w:w w:val="85"/>
          <w:sz w:val="22"/>
        </w:rPr>
        <w:t> </w:t>
      </w:r>
      <w:r>
        <w:rPr>
          <w:rFonts w:ascii="Calibri" w:hAnsi="Calibri"/>
          <w:b/>
          <w:color w:val="231F20"/>
          <w:w w:val="85"/>
          <w:sz w:val="22"/>
        </w:rPr>
        <w:t>más</w:t>
      </w:r>
      <w:r>
        <w:rPr>
          <w:rFonts w:ascii="Calibri" w:hAnsi="Calibri"/>
          <w:b/>
          <w:color w:val="231F20"/>
          <w:spacing w:val="-15"/>
          <w:w w:val="85"/>
          <w:sz w:val="22"/>
        </w:rPr>
        <w:t> </w:t>
      </w:r>
      <w:r>
        <w:rPr>
          <w:rFonts w:ascii="Calibri" w:hAnsi="Calibri"/>
          <w:b/>
          <w:color w:val="231F20"/>
          <w:w w:val="85"/>
          <w:sz w:val="22"/>
        </w:rPr>
        <w:t>residente</w:t>
      </w:r>
      <w:r>
        <w:rPr>
          <w:rFonts w:ascii="Calibri" w:hAnsi="Calibri"/>
          <w:b/>
          <w:color w:val="231F20"/>
          <w:spacing w:val="-15"/>
          <w:w w:val="85"/>
          <w:sz w:val="22"/>
        </w:rPr>
        <w:t> </w:t>
      </w:r>
      <w:r>
        <w:rPr>
          <w:rFonts w:ascii="Calibri" w:hAnsi="Calibri"/>
          <w:b/>
          <w:color w:val="231F20"/>
          <w:w w:val="85"/>
          <w:sz w:val="22"/>
        </w:rPr>
        <w:t>en</w:t>
      </w:r>
      <w:r>
        <w:rPr>
          <w:rFonts w:ascii="Calibri" w:hAnsi="Calibri"/>
          <w:b/>
          <w:color w:val="231F20"/>
          <w:spacing w:val="-15"/>
          <w:w w:val="85"/>
          <w:sz w:val="22"/>
        </w:rPr>
        <w:t> </w:t>
      </w:r>
      <w:r>
        <w:rPr>
          <w:rFonts w:ascii="Calibri" w:hAnsi="Calibri"/>
          <w:b/>
          <w:color w:val="231F20"/>
          <w:w w:val="85"/>
          <w:sz w:val="22"/>
        </w:rPr>
        <w:t>Estados</w:t>
      </w:r>
      <w:r>
        <w:rPr>
          <w:rFonts w:ascii="Calibri" w:hAnsi="Calibri"/>
          <w:b/>
          <w:color w:val="231F20"/>
          <w:spacing w:val="-15"/>
          <w:w w:val="85"/>
          <w:sz w:val="22"/>
        </w:rPr>
        <w:t> </w:t>
      </w:r>
      <w:r>
        <w:rPr>
          <w:rFonts w:ascii="Calibri" w:hAnsi="Calibri"/>
          <w:b/>
          <w:color w:val="231F20"/>
          <w:w w:val="85"/>
          <w:sz w:val="22"/>
        </w:rPr>
        <w:t>Unidos, por</w:t>
      </w:r>
      <w:r>
        <w:rPr>
          <w:rFonts w:ascii="Calibri" w:hAnsi="Calibri"/>
          <w:b/>
          <w:color w:val="231F20"/>
          <w:spacing w:val="-13"/>
          <w:w w:val="85"/>
          <w:sz w:val="22"/>
        </w:rPr>
        <w:t> </w:t>
      </w:r>
      <w:r>
        <w:rPr>
          <w:rFonts w:ascii="Calibri" w:hAnsi="Calibri"/>
          <w:b/>
          <w:color w:val="231F20"/>
          <w:w w:val="85"/>
          <w:sz w:val="22"/>
        </w:rPr>
        <w:t>grupos</w:t>
      </w:r>
      <w:r>
        <w:rPr>
          <w:rFonts w:ascii="Calibri" w:hAnsi="Calibri"/>
          <w:b/>
          <w:color w:val="231F20"/>
          <w:spacing w:val="-13"/>
          <w:w w:val="85"/>
          <w:sz w:val="22"/>
        </w:rPr>
        <w:t> </w:t>
      </w:r>
      <w:r>
        <w:rPr>
          <w:rFonts w:ascii="Calibri" w:hAnsi="Calibri"/>
          <w:b/>
          <w:color w:val="231F20"/>
          <w:w w:val="85"/>
          <w:sz w:val="22"/>
        </w:rPr>
        <w:t>quinquenales,</w:t>
      </w:r>
      <w:r>
        <w:rPr>
          <w:rFonts w:ascii="Calibri" w:hAnsi="Calibri"/>
          <w:b/>
          <w:color w:val="231F20"/>
          <w:spacing w:val="-13"/>
          <w:w w:val="85"/>
          <w:sz w:val="22"/>
        </w:rPr>
        <w:t> </w:t>
      </w:r>
      <w:r>
        <w:rPr>
          <w:rFonts w:ascii="Calibri" w:hAnsi="Calibri"/>
          <w:b/>
          <w:color w:val="231F20"/>
          <w:w w:val="85"/>
          <w:sz w:val="22"/>
        </w:rPr>
        <w:t>2006,</w:t>
      </w:r>
      <w:r>
        <w:rPr>
          <w:rFonts w:ascii="Calibri" w:hAnsi="Calibri"/>
          <w:b/>
          <w:color w:val="231F20"/>
          <w:spacing w:val="-13"/>
          <w:w w:val="85"/>
          <w:sz w:val="22"/>
        </w:rPr>
        <w:t> </w:t>
      </w:r>
      <w:r>
        <w:rPr>
          <w:rFonts w:ascii="Calibri" w:hAnsi="Calibri"/>
          <w:b/>
          <w:color w:val="231F20"/>
          <w:w w:val="85"/>
          <w:sz w:val="22"/>
        </w:rPr>
        <w:t>2009</w:t>
      </w:r>
      <w:r>
        <w:rPr>
          <w:rFonts w:ascii="Calibri" w:hAnsi="Calibri"/>
          <w:b/>
          <w:color w:val="231F20"/>
          <w:spacing w:val="-13"/>
          <w:w w:val="85"/>
          <w:sz w:val="22"/>
        </w:rPr>
        <w:t> </w:t>
      </w:r>
      <w:r>
        <w:rPr>
          <w:rFonts w:ascii="Calibri" w:hAnsi="Calibri"/>
          <w:b/>
          <w:color w:val="231F20"/>
          <w:w w:val="85"/>
          <w:sz w:val="22"/>
        </w:rPr>
        <w:t>y</w:t>
      </w:r>
      <w:r>
        <w:rPr>
          <w:rFonts w:ascii="Calibri" w:hAnsi="Calibri"/>
          <w:b/>
          <w:color w:val="231F20"/>
          <w:spacing w:val="-13"/>
          <w:w w:val="85"/>
          <w:sz w:val="22"/>
        </w:rPr>
        <w:t> </w:t>
      </w:r>
      <w:r>
        <w:rPr>
          <w:rFonts w:ascii="Calibri" w:hAnsi="Calibri"/>
          <w:b/>
          <w:color w:val="231F20"/>
          <w:w w:val="85"/>
          <w:sz w:val="22"/>
        </w:rPr>
        <w:t>2012</w:t>
      </w:r>
    </w:p>
    <w:p>
      <w:pPr>
        <w:spacing w:line="262" w:lineRule="exact" w:before="0"/>
        <w:ind w:left="1840" w:right="0" w:firstLine="0"/>
        <w:jc w:val="both"/>
        <w:rPr>
          <w:rFonts w:ascii="Calibri"/>
          <w:sz w:val="22"/>
        </w:rPr>
      </w:pPr>
      <w:r>
        <w:rPr>
          <w:rFonts w:ascii="Calibri"/>
          <w:color w:val="231F20"/>
          <w:w w:val="85"/>
          <w:sz w:val="22"/>
        </w:rPr>
        <w:t>(Porcentajes)</w:t>
      </w:r>
    </w:p>
    <w:p>
      <w:pPr>
        <w:pStyle w:val="BodyText"/>
        <w:spacing w:before="8"/>
        <w:rPr>
          <w:rFonts w:ascii="Calibri"/>
          <w:sz w:val="18"/>
        </w:rPr>
      </w:pPr>
    </w:p>
    <w:p>
      <w:pPr>
        <w:tabs>
          <w:tab w:pos="3583" w:val="left" w:leader="none"/>
        </w:tabs>
        <w:spacing w:before="78"/>
        <w:ind w:left="0" w:right="66" w:firstLine="0"/>
        <w:jc w:val="center"/>
        <w:rPr>
          <w:rFonts w:ascii="Tahoma"/>
          <w:b/>
          <w:sz w:val="13"/>
        </w:rPr>
      </w:pPr>
      <w:r>
        <w:rPr>
          <w:rFonts w:ascii="Tahoma"/>
          <w:b/>
          <w:color w:val="231F20"/>
          <w:sz w:val="13"/>
        </w:rPr>
        <w:t>Nativos</w:t>
        <w:tab/>
      </w:r>
      <w:r>
        <w:rPr>
          <w:rFonts w:ascii="Tahoma"/>
          <w:b/>
          <w:color w:val="231F20"/>
          <w:w w:val="95"/>
          <w:sz w:val="13"/>
        </w:rPr>
        <w:t>Migrantes de</w:t>
      </w:r>
      <w:r>
        <w:rPr>
          <w:rFonts w:ascii="Tahoma"/>
          <w:b/>
          <w:color w:val="231F20"/>
          <w:spacing w:val="-24"/>
          <w:w w:val="95"/>
          <w:sz w:val="13"/>
        </w:rPr>
        <w:t> </w:t>
      </w:r>
      <w:r>
        <w:rPr>
          <w:rFonts w:ascii="Tahoma"/>
          <w:b/>
          <w:color w:val="231F20"/>
          <w:w w:val="95"/>
          <w:sz w:val="13"/>
        </w:rPr>
        <w:t>ALC</w:t>
      </w:r>
    </w:p>
    <w:p>
      <w:pPr>
        <w:spacing w:before="93"/>
        <w:ind w:left="246" w:right="277" w:firstLine="0"/>
        <w:jc w:val="center"/>
        <w:rPr>
          <w:rFonts w:ascii="Tahoma"/>
          <w:b/>
          <w:sz w:val="13"/>
        </w:rPr>
      </w:pPr>
      <w:r>
        <w:rPr>
          <w:rFonts w:ascii="Tahoma"/>
          <w:b/>
          <w:color w:val="231F20"/>
          <w:sz w:val="13"/>
        </w:rPr>
        <w:t>2006</w:t>
      </w:r>
    </w:p>
    <w:p>
      <w:pPr>
        <w:spacing w:after="0"/>
        <w:jc w:val="center"/>
        <w:rPr>
          <w:rFonts w:ascii="Tahoma"/>
          <w:sz w:val="13"/>
        </w:rPr>
        <w:sectPr>
          <w:footerReference w:type="default" r:id="rId100"/>
          <w:pgSz w:w="10480" w:h="13880"/>
          <w:pgMar w:footer="222" w:header="0" w:top="420" w:bottom="420" w:left="0" w:right="0"/>
          <w:pgNumType w:start="41"/>
        </w:sectPr>
      </w:pPr>
    </w:p>
    <w:p>
      <w:pPr>
        <w:pStyle w:val="BodyText"/>
        <w:spacing w:before="9"/>
        <w:rPr>
          <w:rFonts w:ascii="Tahoma"/>
          <w:b/>
          <w:sz w:val="13"/>
        </w:rPr>
      </w:pPr>
    </w:p>
    <w:p>
      <w:pPr>
        <w:spacing w:before="1"/>
        <w:ind w:left="0" w:right="0" w:firstLine="0"/>
        <w:jc w:val="right"/>
        <w:rPr>
          <w:rFonts w:ascii="Calibri"/>
          <w:b/>
          <w:sz w:val="11"/>
        </w:rPr>
      </w:pPr>
      <w:r>
        <w:rPr/>
        <w:pict>
          <v:group style="position:absolute;margin-left:122.546997pt;margin-top:-5.062998pt;width:46.35pt;height:83.85pt;mso-position-horizontal-relative:page;mso-position-vertical-relative:paragraph;z-index:-287080" coordorigin="2451,-101" coordsize="927,1677">
            <v:shape style="position:absolute;left:2646;top:1306;width:731;height:247" coordorigin="2646,1306" coordsize="731,247" path="m3376,1430l2649,1430,2649,1553,3376,1553,3376,1430m3376,1306l2646,1306,2646,1430,3376,1430,3376,1306e" filled="true" fillcolor="#939598" stroked="false">
              <v:path arrowok="t"/>
              <v:fill type="solid"/>
            </v:shape>
            <v:shape style="position:absolute;left:2451;top:566;width:926;height:741" coordorigin="2451,566" coordsize="926,741" path="m3376,1059l2506,1059,2506,1183,2509,1183,2509,1306,3376,1306,3376,1183,3376,1059m3376,566l2794,566,2794,689,2483,689,2483,813,2451,813,2451,936,2466,936,2466,1059,3376,1059,3376,936,3376,813,3376,689,3376,566e" filled="true" fillcolor="#939598" stroked="false">
              <v:path arrowok="t"/>
              <v:fill type="solid"/>
            </v:shape>
            <v:shape style="position:absolute;left:3015;top:-101;width:362;height:668" type="#_x0000_t75" stroked="false">
              <v:imagedata r:id="rId101" o:title=""/>
            </v:shape>
            <v:line style="position:absolute" from="2611,1553" to="2611,1574" stroked="true" strokeweight=".095pt" strokecolor="#231f20"/>
            <w10:wrap type="none"/>
          </v:group>
        </w:pict>
      </w:r>
      <w:r>
        <w:rPr>
          <w:rFonts w:ascii="Calibri"/>
          <w:b/>
          <w:color w:val="231F20"/>
          <w:sz w:val="11"/>
        </w:rPr>
        <w:t>HOMBRES</w:t>
      </w:r>
    </w:p>
    <w:p>
      <w:pPr>
        <w:pStyle w:val="BodyText"/>
        <w:rPr>
          <w:rFonts w:ascii="Calibri"/>
          <w:b/>
          <w:sz w:val="6"/>
        </w:rPr>
      </w:pPr>
      <w:r>
        <w:rPr/>
        <w:br w:type="column"/>
      </w:r>
      <w:r>
        <w:rPr>
          <w:rFonts w:ascii="Calibri"/>
          <w:b/>
          <w:sz w:val="6"/>
        </w:rPr>
      </w:r>
    </w:p>
    <w:p>
      <w:pPr>
        <w:pStyle w:val="BodyText"/>
        <w:spacing w:before="4"/>
        <w:rPr>
          <w:rFonts w:ascii="Calibri"/>
          <w:b/>
          <w:sz w:val="5"/>
        </w:rPr>
      </w:pPr>
    </w:p>
    <w:p>
      <w:pPr>
        <w:spacing w:before="0"/>
        <w:ind w:left="0" w:right="28" w:firstLine="0"/>
        <w:jc w:val="right"/>
        <w:rPr>
          <w:rFonts w:ascii="Calibri"/>
          <w:sz w:val="6"/>
        </w:rPr>
      </w:pPr>
      <w:r>
        <w:rPr>
          <w:rFonts w:ascii="Calibri"/>
          <w:color w:val="231F20"/>
          <w:w w:val="110"/>
          <w:sz w:val="6"/>
        </w:rPr>
        <w:t>85 +</w:t>
      </w:r>
    </w:p>
    <w:p>
      <w:pPr>
        <w:spacing w:before="50"/>
        <w:ind w:left="0" w:right="0" w:firstLine="0"/>
        <w:jc w:val="right"/>
        <w:rPr>
          <w:rFonts w:ascii="Calibri"/>
          <w:sz w:val="6"/>
        </w:rPr>
      </w:pPr>
      <w:r>
        <w:rPr>
          <w:rFonts w:ascii="Calibri"/>
          <w:color w:val="231F20"/>
          <w:w w:val="105"/>
          <w:sz w:val="6"/>
        </w:rPr>
        <w:t>80-84</w:t>
      </w:r>
    </w:p>
    <w:p>
      <w:pPr>
        <w:pStyle w:val="BodyText"/>
        <w:rPr>
          <w:rFonts w:ascii="Calibri"/>
          <w:sz w:val="6"/>
        </w:rPr>
      </w:pPr>
      <w:r>
        <w:rPr/>
        <w:br w:type="column"/>
      </w:r>
      <w:r>
        <w:rPr>
          <w:rFonts w:ascii="Calibri"/>
          <w:sz w:val="6"/>
        </w:rPr>
      </w:r>
    </w:p>
    <w:p>
      <w:pPr>
        <w:pStyle w:val="BodyText"/>
        <w:spacing w:before="4"/>
        <w:rPr>
          <w:rFonts w:ascii="Calibri"/>
          <w:sz w:val="5"/>
        </w:rPr>
      </w:pPr>
    </w:p>
    <w:p>
      <w:pPr>
        <w:spacing w:before="0"/>
        <w:ind w:left="2056" w:right="3541" w:firstLine="0"/>
        <w:jc w:val="center"/>
        <w:rPr>
          <w:rFonts w:ascii="Calibri"/>
          <w:sz w:val="6"/>
        </w:rPr>
      </w:pPr>
      <w:r>
        <w:rPr>
          <w:rFonts w:ascii="Calibri"/>
          <w:color w:val="231F20"/>
          <w:w w:val="110"/>
          <w:sz w:val="6"/>
        </w:rPr>
        <w:t>85 +</w:t>
      </w:r>
    </w:p>
    <w:p>
      <w:pPr>
        <w:spacing w:before="50"/>
        <w:ind w:left="2087" w:right="3541" w:firstLine="0"/>
        <w:jc w:val="center"/>
        <w:rPr>
          <w:rFonts w:ascii="Calibri"/>
          <w:sz w:val="6"/>
        </w:rPr>
      </w:pPr>
      <w:r>
        <w:rPr/>
        <w:pict>
          <v:group style="position:absolute;margin-left:178.600006pt;margin-top:-3.648003pt;width:77.45pt;height:80.1pt;mso-position-horizontal-relative:page;mso-position-vertical-relative:paragraph;z-index:-287104" coordorigin="3572,-73" coordsize="1549,1602">
            <v:rect style="position:absolute;left:3573;top:1387;width:886;height:122" filled="true" fillcolor="#3f3f40" stroked="false">
              <v:fill type="solid"/>
            </v:rect>
            <v:rect style="position:absolute;left:3573;top:1387;width:886;height:122" filled="false" stroked="true" strokeweight=".095pt" strokecolor="#231f20"/>
            <v:rect style="position:absolute;left:3573;top:1266;width:908;height:122" filled="true" fillcolor="#3f3f40" stroked="false">
              <v:fill type="solid"/>
            </v:rect>
            <v:rect style="position:absolute;left:3573;top:1266;width:908;height:122" filled="false" stroked="true" strokeweight=".095pt" strokecolor="#231f20"/>
            <v:rect style="position:absolute;left:3573;top:1144;width:1016;height:122" filled="true" fillcolor="#3f3f40" stroked="false">
              <v:fill type="solid"/>
            </v:rect>
            <v:rect style="position:absolute;left:3573;top:1144;width:1016;height:122" filled="false" stroked="true" strokeweight=".095pt" strokecolor="#231f20"/>
            <v:rect style="position:absolute;left:3573;top:1022;width:976;height:122" filled="true" fillcolor="#3f3f40" stroked="false">
              <v:fill type="solid"/>
            </v:rect>
            <v:rect style="position:absolute;left:3573;top:1022;width:976;height:122" filled="false" stroked="true" strokeweight=".095pt" strokecolor="#231f20"/>
            <v:rect style="position:absolute;left:3573;top:900;width:925;height:122" filled="true" fillcolor="#3f3f40" stroked="false">
              <v:fill type="solid"/>
            </v:rect>
            <v:rect style="position:absolute;left:3573;top:900;width:925;height:122" filled="false" stroked="true" strokeweight=".095pt" strokecolor="#231f20"/>
            <v:rect style="position:absolute;left:3573;top:779;width:906;height:122" filled="true" fillcolor="#3f3f40" stroked="false">
              <v:fill type="solid"/>
            </v:rect>
            <v:rect style="position:absolute;left:3573;top:779;width:906;height:122" filled="false" stroked="true" strokeweight=".095pt" strokecolor="#231f20"/>
            <v:rect style="position:absolute;left:3573;top:657;width:755;height:122" filled="true" fillcolor="#3f3f40" stroked="false">
              <v:fill type="solid"/>
            </v:rect>
            <v:rect style="position:absolute;left:3573;top:657;width:755;height:122" filled="false" stroked="true" strokeweight=".095pt" strokecolor="#231f20"/>
            <v:rect style="position:absolute;left:3573;top:535;width:469;height:122" filled="true" fillcolor="#3f3f40" stroked="false">
              <v:fill type="solid"/>
            </v:rect>
            <v:rect style="position:absolute;left:3573;top:535;width:469;height:122" filled="false" stroked="true" strokeweight=".095pt" strokecolor="#231f20"/>
            <v:shape style="position:absolute;left:3572;top:-73;width:293;height:609" type="#_x0000_t75" stroked="false">
              <v:imagedata r:id="rId102" o:title=""/>
            </v:shape>
            <v:shape style="position:absolute;left:0;top:9349;width:1546;height:20" coordorigin="0,9349" coordsize="1546,20" path="m3574,1508l5119,1508m3574,1508l3574,1528m4347,1508l4347,1528m5119,1508l5119,1528e" filled="false" stroked="true" strokeweight=".095pt" strokecolor="#231f20">
              <v:path arrowok="t"/>
            </v:shape>
            <v:shape style="position:absolute;left:4351;top:-27;width:434;height:109" type="#_x0000_t202" filled="false" stroked="false">
              <v:textbox inset="0,0,0,0">
                <w:txbxContent>
                  <w:p>
                    <w:pPr>
                      <w:spacing w:line="108" w:lineRule="exact" w:before="0"/>
                      <w:ind w:left="0" w:right="-12" w:firstLine="0"/>
                      <w:jc w:val="left"/>
                      <w:rPr>
                        <w:rFonts w:ascii="Calibri"/>
                        <w:b/>
                        <w:sz w:val="11"/>
                      </w:rPr>
                    </w:pPr>
                    <w:r>
                      <w:rPr>
                        <w:rFonts w:ascii="Calibri"/>
                        <w:b/>
                        <w:color w:val="231F20"/>
                        <w:sz w:val="11"/>
                      </w:rPr>
                      <w:t>MUJERES</w:t>
                    </w:r>
                  </w:p>
                </w:txbxContent>
              </v:textbox>
              <w10:wrap type="none"/>
            </v:shape>
            <w10:wrap type="none"/>
          </v:group>
        </w:pict>
      </w:r>
      <w:r>
        <w:rPr/>
        <w:pict>
          <v:group style="position:absolute;margin-left:346.56601pt;margin-top:-4.859004pt;width:71.4pt;height:81.350pt;mso-position-horizontal-relative:page;mso-position-vertical-relative:paragraph;z-index:3712" coordorigin="6931,-97" coordsize="1428,1627">
            <v:rect style="position:absolute;left:6933;top:1387;width:864;height:122" filled="true" fillcolor="#404042" stroked="false">
              <v:fill type="solid"/>
            </v:rect>
            <v:rect style="position:absolute;left:6933;top:1387;width:864;height:122" filled="false" stroked="true" strokeweight=".095pt" strokecolor="#231f20"/>
            <v:rect style="position:absolute;left:6933;top:1266;width:1133;height:122" filled="true" fillcolor="#404042" stroked="false">
              <v:fill type="solid"/>
            </v:rect>
            <v:rect style="position:absolute;left:6933;top:1266;width:1133;height:122" filled="false" stroked="true" strokeweight=".095pt" strokecolor="#231f20"/>
            <v:rect style="position:absolute;left:6933;top:1144;width:1083;height:122" filled="true" fillcolor="#404042" stroked="false">
              <v:fill type="solid"/>
            </v:rect>
            <v:rect style="position:absolute;left:6933;top:1144;width:1083;height:122" filled="false" stroked="true" strokeweight=".095pt" strokecolor="#231f20"/>
            <v:rect style="position:absolute;left:6933;top:1022;width:1149;height:122" filled="true" fillcolor="#404042" stroked="false">
              <v:fill type="solid"/>
            </v:rect>
            <v:rect style="position:absolute;left:6933;top:1022;width:1149;height:122" filled="false" stroked="true" strokeweight=".095pt" strokecolor="#231f20"/>
            <v:rect style="position:absolute;left:6933;top:900;width:857;height:122" filled="true" fillcolor="#404042" stroked="false">
              <v:fill type="solid"/>
            </v:rect>
            <v:rect style="position:absolute;left:6933;top:900;width:857;height:122" filled="false" stroked="true" strokeweight=".095pt" strokecolor="#231f20"/>
            <v:rect style="position:absolute;left:6933;top:779;width:766;height:122" filled="true" fillcolor="#404042" stroked="false">
              <v:fill type="solid"/>
            </v:rect>
            <v:rect style="position:absolute;left:6933;top:779;width:766;height:122" filled="false" stroked="true" strokeweight=".095pt" strokecolor="#231f20"/>
            <v:rect style="position:absolute;left:6933;top:657;width:455;height:122" filled="true" fillcolor="#404042" stroked="false">
              <v:fill type="solid"/>
            </v:rect>
            <v:rect style="position:absolute;left:6933;top:657;width:455;height:122" filled="false" stroked="true" strokeweight=".095pt" strokecolor="#231f20"/>
            <v:shape style="position:absolute;left:6932;top:-97;width:249;height:755" type="#_x0000_t75" stroked="false">
              <v:imagedata r:id="rId103" o:title=""/>
            </v:shape>
            <v:shape style="position:absolute;left:6932;top:1508;width:1426;height:20" coordorigin="6932,1508" coordsize="1426,20" path="m6932,1508l8358,1508m6932,1508l6932,1528m7645,1508l7645,1528m8358,1508l8358,1528e" filled="false" stroked="true" strokeweight=".095pt" strokecolor="#231f20">
              <v:path arrowok="t"/>
            </v:shape>
            <v:shape style="position:absolute;left:7647;top:-27;width:434;height:109" type="#_x0000_t202" filled="false" stroked="false">
              <v:textbox inset="0,0,0,0">
                <w:txbxContent>
                  <w:p>
                    <w:pPr>
                      <w:spacing w:line="108" w:lineRule="exact" w:before="0"/>
                      <w:ind w:left="0" w:right="-12" w:firstLine="0"/>
                      <w:jc w:val="left"/>
                      <w:rPr>
                        <w:rFonts w:ascii="Calibri"/>
                        <w:b/>
                        <w:sz w:val="11"/>
                      </w:rPr>
                    </w:pPr>
                    <w:r>
                      <w:rPr>
                        <w:rFonts w:ascii="Calibri"/>
                        <w:b/>
                        <w:color w:val="231F20"/>
                        <w:sz w:val="11"/>
                      </w:rPr>
                      <w:t>MUJERES</w:t>
                    </w:r>
                  </w:p>
                </w:txbxContent>
              </v:textbox>
              <w10:wrap type="none"/>
            </v:shape>
            <w10:wrap type="none"/>
          </v:group>
        </w:pict>
      </w:r>
      <w:r>
        <w:rPr/>
        <w:pict>
          <v:group style="position:absolute;margin-left:261.549988pt;margin-top:-6.418503pt;width:76.650pt;height:82.9pt;mso-position-horizontal-relative:page;mso-position-vertical-relative:paragraph;z-index:-286816" coordorigin="5231,-128" coordsize="1533,1658">
            <v:rect style="position:absolute;left:6289;top:1386;width:474;height:123" filled="true" fillcolor="#95979a" stroked="false">
              <v:fill type="solid"/>
            </v:rect>
            <v:rect style="position:absolute;left:6289;top:1386;width:474;height:123" filled="false" stroked="true" strokeweight=".095pt" strokecolor="#231f20"/>
            <v:rect style="position:absolute;left:5496;top:1263;width:1266;height:123" filled="true" fillcolor="#95979a" stroked="false">
              <v:fill type="solid"/>
            </v:rect>
            <v:rect style="position:absolute;left:5496;top:1263;width:1266;height:123" filled="false" stroked="true" strokeweight=".095pt" strokecolor="#231f20"/>
            <v:rect style="position:absolute;left:5716;top:1140;width:1047;height:123" filled="true" fillcolor="#95979a" stroked="false">
              <v:fill type="solid"/>
            </v:rect>
            <v:rect style="position:absolute;left:5716;top:1140;width:1047;height:123" filled="false" stroked="true" strokeweight=".095pt" strokecolor="#231f20"/>
            <v:rect style="position:absolute;left:5349;top:1016;width:1414;height:123" filled="true" fillcolor="#95979a" stroked="false">
              <v:fill type="solid"/>
            </v:rect>
            <v:rect style="position:absolute;left:5349;top:1016;width:1414;height:123" filled="false" stroked="true" strokeweight=".095pt" strokecolor="#231f20"/>
            <v:rect style="position:absolute;left:5587;top:893;width:1175;height:123" filled="true" fillcolor="#95979a" stroked="false">
              <v:fill type="solid"/>
            </v:rect>
            <v:rect style="position:absolute;left:5587;top:893;width:1175;height:123" filled="false" stroked="true" strokeweight=".095pt" strokecolor="#231f20"/>
            <v:rect style="position:absolute;left:6165;top:769;width:597;height:123" filled="true" fillcolor="#95979a" stroked="false">
              <v:fill type="solid"/>
            </v:rect>
            <v:rect style="position:absolute;left:6165;top:769;width:597;height:123" filled="false" stroked="true" strokeweight=".095pt" strokecolor="#231f20"/>
            <v:rect style="position:absolute;left:6196;top:646;width:567;height:123" filled="true" fillcolor="#95979a" stroked="false">
              <v:fill type="solid"/>
            </v:rect>
            <v:rect style="position:absolute;left:6196;top:646;width:567;height:123" filled="false" stroked="true" strokeweight=".095pt" strokecolor="#231f20"/>
            <v:rect style="position:absolute;left:6284;top:523;width:479;height:123" filled="true" fillcolor="#95979a" stroked="false">
              <v:fill type="solid"/>
            </v:rect>
            <v:rect style="position:absolute;left:6284;top:523;width:479;height:123" filled="false" stroked="true" strokeweight=".095pt" strokecolor="#231f20"/>
            <v:shape style="position:absolute;left:6557;top:-128;width:206;height:652" type="#_x0000_t75" stroked="false">
              <v:imagedata r:id="rId104" o:title=""/>
            </v:shape>
            <v:shape style="position:absolute;left:5232;top:1507;width:1531;height:22" coordorigin="5232,1507" coordsize="1531,22" path="m5232,1507l6763,1507m6763,1507l6763,1528m5997,1507l5997,1528m5232,1507l5232,1528e" filled="false" stroked="true" strokeweight=".095pt" strokecolor="#231f20">
              <v:path arrowok="t"/>
            </v:shape>
            <v:shape style="position:absolute;left:5546;top:-27;width:475;height:109" type="#_x0000_t202" filled="false" stroked="false">
              <v:textbox inset="0,0,0,0">
                <w:txbxContent>
                  <w:p>
                    <w:pPr>
                      <w:spacing w:line="108" w:lineRule="exact" w:before="0"/>
                      <w:ind w:left="0" w:right="-15" w:firstLine="0"/>
                      <w:jc w:val="left"/>
                      <w:rPr>
                        <w:rFonts w:ascii="Calibri"/>
                        <w:b/>
                        <w:sz w:val="11"/>
                      </w:rPr>
                    </w:pPr>
                    <w:r>
                      <w:rPr>
                        <w:rFonts w:ascii="Calibri"/>
                        <w:b/>
                        <w:color w:val="231F20"/>
                        <w:sz w:val="11"/>
                      </w:rPr>
                      <w:t>HOMBRES</w:t>
                    </w:r>
                  </w:p>
                </w:txbxContent>
              </v:textbox>
              <w10:wrap type="none"/>
            </v:shape>
            <w10:wrap type="none"/>
          </v:group>
        </w:pict>
      </w:r>
      <w:r>
        <w:rPr>
          <w:rFonts w:ascii="Calibri"/>
          <w:color w:val="231F20"/>
          <w:w w:val="105"/>
          <w:sz w:val="6"/>
        </w:rPr>
        <w:t>80-84</w:t>
      </w:r>
    </w:p>
    <w:p>
      <w:pPr>
        <w:spacing w:after="0"/>
        <w:jc w:val="center"/>
        <w:rPr>
          <w:rFonts w:ascii="Calibri"/>
          <w:sz w:val="6"/>
        </w:rPr>
        <w:sectPr>
          <w:type w:val="continuous"/>
          <w:pgSz w:w="10480" w:h="13880"/>
          <w:pgMar w:top="420" w:bottom="140" w:left="0" w:right="0"/>
          <w:cols w:num="3" w:equalWidth="0">
            <w:col w:w="2583" w:space="40"/>
            <w:col w:w="919" w:space="1123"/>
            <w:col w:w="5815"/>
          </w:cols>
        </w:sectPr>
      </w:pPr>
    </w:p>
    <w:p>
      <w:pPr>
        <w:tabs>
          <w:tab w:pos="6772" w:val="left" w:leader="none"/>
        </w:tabs>
        <w:spacing w:before="50"/>
        <w:ind w:left="3400" w:right="0" w:firstLine="0"/>
        <w:jc w:val="left"/>
        <w:rPr>
          <w:rFonts w:ascii="Calibri"/>
          <w:sz w:val="6"/>
        </w:rPr>
      </w:pPr>
      <w:r>
        <w:rPr>
          <w:rFonts w:ascii="Calibri"/>
          <w:color w:val="231F20"/>
          <w:w w:val="105"/>
          <w:sz w:val="6"/>
        </w:rPr>
        <w:t>75-79</w:t>
        <w:tab/>
        <w:t>75-79</w:t>
      </w:r>
    </w:p>
    <w:p>
      <w:pPr>
        <w:tabs>
          <w:tab w:pos="6772" w:val="left" w:leader="none"/>
        </w:tabs>
        <w:spacing w:before="50"/>
        <w:ind w:left="3400" w:right="0" w:firstLine="0"/>
        <w:jc w:val="left"/>
        <w:rPr>
          <w:rFonts w:ascii="Calibri"/>
          <w:sz w:val="6"/>
        </w:rPr>
      </w:pPr>
      <w:r>
        <w:rPr>
          <w:rFonts w:ascii="Calibri"/>
          <w:color w:val="231F20"/>
          <w:w w:val="105"/>
          <w:sz w:val="6"/>
        </w:rPr>
        <w:t>70-74</w:t>
        <w:tab/>
        <w:t>70-74</w:t>
      </w:r>
    </w:p>
    <w:p>
      <w:pPr>
        <w:tabs>
          <w:tab w:pos="6772" w:val="left" w:leader="none"/>
        </w:tabs>
        <w:spacing w:before="50"/>
        <w:ind w:left="3400" w:right="0" w:firstLine="0"/>
        <w:jc w:val="left"/>
        <w:rPr>
          <w:rFonts w:ascii="Calibri"/>
          <w:sz w:val="6"/>
        </w:rPr>
      </w:pPr>
      <w:r>
        <w:rPr>
          <w:rFonts w:ascii="Calibri"/>
          <w:color w:val="231F20"/>
          <w:w w:val="105"/>
          <w:sz w:val="6"/>
        </w:rPr>
        <w:t>65-69</w:t>
        <w:tab/>
        <w:t>65-69</w:t>
      </w:r>
    </w:p>
    <w:p>
      <w:pPr>
        <w:tabs>
          <w:tab w:pos="6772" w:val="left" w:leader="none"/>
        </w:tabs>
        <w:spacing w:before="50"/>
        <w:ind w:left="3400" w:right="0" w:firstLine="0"/>
        <w:jc w:val="left"/>
        <w:rPr>
          <w:rFonts w:ascii="Calibri"/>
          <w:sz w:val="6"/>
        </w:rPr>
      </w:pPr>
      <w:r>
        <w:rPr/>
        <w:pict>
          <v:shape style="position:absolute;margin-left:92.291496pt;margin-top:1.246888pt;width:76.650pt;height:49.45pt;mso-position-horizontal-relative:page;mso-position-vertical-relative:paragraph;z-index:4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1"/>
                    <w:gridCol w:w="168"/>
                    <w:gridCol w:w="148"/>
                    <w:gridCol w:w="583"/>
                  </w:tblGrid>
                  <w:tr>
                    <w:trPr>
                      <w:trHeight w:val="123" w:hRule="exact"/>
                    </w:trPr>
                    <w:tc>
                      <w:tcPr>
                        <w:tcW w:w="631" w:type="dxa"/>
                        <w:vMerge w:val="restart"/>
                      </w:tcPr>
                      <w:p>
                        <w:pPr/>
                      </w:p>
                    </w:tc>
                    <w:tc>
                      <w:tcPr>
                        <w:tcW w:w="168" w:type="dxa"/>
                        <w:tcBorders>
                          <w:bottom w:val="single" w:sz="1" w:space="0" w:color="231F20"/>
                        </w:tcBorders>
                      </w:tcPr>
                      <w:p>
                        <w:pPr/>
                      </w:p>
                    </w:tc>
                    <w:tc>
                      <w:tcPr>
                        <w:tcW w:w="148" w:type="dxa"/>
                        <w:tcBorders>
                          <w:bottom w:val="single" w:sz="1" w:space="0" w:color="231F20"/>
                          <w:right w:val="single" w:sz="1" w:space="0" w:color="231F20"/>
                        </w:tcBorders>
                      </w:tcPr>
                      <w:p>
                        <w:pPr/>
                      </w:p>
                    </w:tc>
                    <w:tc>
                      <w:tcPr>
                        <w:tcW w:w="583" w:type="dxa"/>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Pr>
                      <w:p>
                        <w:pPr/>
                      </w:p>
                    </w:tc>
                    <w:tc>
                      <w:tcPr>
                        <w:tcW w:w="898" w:type="dxa"/>
                        <w:gridSpan w:val="3"/>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Pr>
                      <w:p>
                        <w:pPr/>
                      </w:p>
                    </w:tc>
                    <w:tc>
                      <w:tcPr>
                        <w:tcW w:w="898" w:type="dxa"/>
                        <w:gridSpan w:val="3"/>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Pr>
                      <w:p>
                        <w:pPr/>
                      </w:p>
                    </w:tc>
                    <w:tc>
                      <w:tcPr>
                        <w:tcW w:w="898" w:type="dxa"/>
                        <w:gridSpan w:val="3"/>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Pr>
                      <w:p>
                        <w:pPr/>
                      </w:p>
                    </w:tc>
                    <w:tc>
                      <w:tcPr>
                        <w:tcW w:w="898" w:type="dxa"/>
                        <w:gridSpan w:val="3"/>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Pr>
                      <w:p>
                        <w:pPr/>
                      </w:p>
                    </w:tc>
                    <w:tc>
                      <w:tcPr>
                        <w:tcW w:w="898" w:type="dxa"/>
                        <w:gridSpan w:val="3"/>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Pr>
                      <w:p>
                        <w:pPr/>
                      </w:p>
                    </w:tc>
                    <w:tc>
                      <w:tcPr>
                        <w:tcW w:w="168" w:type="dxa"/>
                        <w:vMerge w:val="restart"/>
                        <w:tcBorders>
                          <w:top w:val="single" w:sz="1" w:space="0" w:color="231F20"/>
                        </w:tcBorders>
                      </w:tcPr>
                      <w:p>
                        <w:pPr/>
                      </w:p>
                    </w:tc>
                    <w:tc>
                      <w:tcPr>
                        <w:tcW w:w="731" w:type="dxa"/>
                        <w:gridSpan w:val="2"/>
                        <w:tcBorders>
                          <w:top w:val="single" w:sz="1" w:space="0" w:color="231F20"/>
                          <w:left w:val="single" w:sz="1" w:space="0" w:color="231F20"/>
                          <w:bottom w:val="single" w:sz="1" w:space="0" w:color="231F20"/>
                          <w:right w:val="single" w:sz="1" w:space="0" w:color="231F20"/>
                        </w:tcBorders>
                        <w:shd w:val="clear" w:color="auto" w:fill="939598"/>
                      </w:tcPr>
                      <w:p>
                        <w:pPr/>
                      </w:p>
                    </w:tc>
                  </w:tr>
                  <w:tr>
                    <w:trPr>
                      <w:trHeight w:val="123" w:hRule="exact"/>
                    </w:trPr>
                    <w:tc>
                      <w:tcPr>
                        <w:tcW w:w="631" w:type="dxa"/>
                        <w:vMerge/>
                        <w:tcBorders>
                          <w:bottom w:val="single" w:sz="1" w:space="0" w:color="231F20"/>
                        </w:tcBorders>
                      </w:tcPr>
                      <w:p>
                        <w:pPr/>
                      </w:p>
                    </w:tc>
                    <w:tc>
                      <w:tcPr>
                        <w:tcW w:w="168" w:type="dxa"/>
                        <w:vMerge/>
                        <w:tcBorders>
                          <w:bottom w:val="single" w:sz="1" w:space="0" w:color="231F20"/>
                        </w:tcBorders>
                      </w:tcPr>
                      <w:p>
                        <w:pPr/>
                      </w:p>
                    </w:tc>
                    <w:tc>
                      <w:tcPr>
                        <w:tcW w:w="731" w:type="dxa"/>
                        <w:gridSpan w:val="2"/>
                        <w:tcBorders>
                          <w:top w:val="single" w:sz="1" w:space="0" w:color="231F20"/>
                          <w:left w:val="single" w:sz="1" w:space="0" w:color="231F20"/>
                          <w:bottom w:val="single" w:sz="1" w:space="0" w:color="231F20"/>
                          <w:right w:val="single" w:sz="1" w:space="0" w:color="231F20"/>
                        </w:tcBorders>
                        <w:shd w:val="clear" w:color="auto" w:fill="939598"/>
                      </w:tcPr>
                      <w:p>
                        <w:pPr/>
                      </w:p>
                    </w:tc>
                  </w:tr>
                </w:tbl>
                <w:p>
                  <w:pPr>
                    <w:pStyle w:val="BodyText"/>
                  </w:pPr>
                </w:p>
              </w:txbxContent>
            </v:textbox>
            <w10:wrap type="none"/>
          </v:shape>
        </w:pict>
      </w:r>
      <w:r>
        <w:rPr>
          <w:rFonts w:ascii="Calibri"/>
          <w:color w:val="231F20"/>
          <w:w w:val="105"/>
          <w:sz w:val="6"/>
        </w:rPr>
        <w:t>60-</w:t>
      </w:r>
      <w:r>
        <w:rPr>
          <w:rFonts w:ascii="Calibri"/>
          <w:color w:val="231F20"/>
          <w:spacing w:val="-5"/>
          <w:w w:val="105"/>
          <w:sz w:val="6"/>
        </w:rPr>
        <w:t> </w:t>
      </w:r>
      <w:r>
        <w:rPr>
          <w:rFonts w:ascii="Calibri"/>
          <w:color w:val="231F20"/>
          <w:w w:val="105"/>
          <w:sz w:val="6"/>
        </w:rPr>
        <w:t>64</w:t>
        <w:tab/>
        <w:t>60-</w:t>
      </w:r>
      <w:r>
        <w:rPr>
          <w:rFonts w:ascii="Calibri"/>
          <w:color w:val="231F20"/>
          <w:spacing w:val="-11"/>
          <w:w w:val="105"/>
          <w:sz w:val="6"/>
        </w:rPr>
        <w:t> </w:t>
      </w:r>
      <w:r>
        <w:rPr>
          <w:rFonts w:ascii="Calibri"/>
          <w:color w:val="231F20"/>
          <w:w w:val="105"/>
          <w:sz w:val="6"/>
        </w:rPr>
        <w:t>64</w:t>
      </w:r>
    </w:p>
    <w:p>
      <w:pPr>
        <w:tabs>
          <w:tab w:pos="6772" w:val="left" w:leader="none"/>
        </w:tabs>
        <w:spacing w:before="50"/>
        <w:ind w:left="3400" w:right="0" w:firstLine="0"/>
        <w:jc w:val="left"/>
        <w:rPr>
          <w:rFonts w:ascii="Calibri"/>
          <w:sz w:val="6"/>
        </w:rPr>
      </w:pPr>
      <w:r>
        <w:rPr>
          <w:rFonts w:ascii="Calibri"/>
          <w:color w:val="231F20"/>
          <w:w w:val="105"/>
          <w:sz w:val="6"/>
        </w:rPr>
        <w:t>55-59</w:t>
        <w:tab/>
        <w:t>55-59</w:t>
      </w:r>
    </w:p>
    <w:p>
      <w:pPr>
        <w:tabs>
          <w:tab w:pos="6772" w:val="left" w:leader="none"/>
        </w:tabs>
        <w:spacing w:before="50"/>
        <w:ind w:left="3400" w:right="0" w:firstLine="0"/>
        <w:jc w:val="left"/>
        <w:rPr>
          <w:rFonts w:ascii="Calibri"/>
          <w:sz w:val="6"/>
        </w:rPr>
      </w:pPr>
      <w:r>
        <w:rPr>
          <w:rFonts w:ascii="Calibri"/>
          <w:color w:val="231F20"/>
          <w:w w:val="105"/>
          <w:sz w:val="6"/>
        </w:rPr>
        <w:t>50-54</w:t>
        <w:tab/>
        <w:t>50-54</w:t>
      </w:r>
    </w:p>
    <w:p>
      <w:pPr>
        <w:tabs>
          <w:tab w:pos="6772" w:val="left" w:leader="none"/>
        </w:tabs>
        <w:spacing w:before="50"/>
        <w:ind w:left="3400" w:right="0" w:firstLine="0"/>
        <w:jc w:val="left"/>
        <w:rPr>
          <w:rFonts w:ascii="Calibri"/>
          <w:sz w:val="6"/>
        </w:rPr>
      </w:pPr>
      <w:r>
        <w:rPr>
          <w:rFonts w:ascii="Calibri"/>
          <w:color w:val="231F20"/>
          <w:w w:val="105"/>
          <w:sz w:val="6"/>
        </w:rPr>
        <w:t>45-49</w:t>
        <w:tab/>
        <w:t>45-49</w:t>
      </w:r>
    </w:p>
    <w:p>
      <w:pPr>
        <w:tabs>
          <w:tab w:pos="6772" w:val="left" w:leader="none"/>
        </w:tabs>
        <w:spacing w:before="50"/>
        <w:ind w:left="3400" w:right="0" w:firstLine="0"/>
        <w:jc w:val="left"/>
        <w:rPr>
          <w:rFonts w:ascii="Calibri"/>
          <w:sz w:val="6"/>
        </w:rPr>
      </w:pPr>
      <w:r>
        <w:rPr>
          <w:rFonts w:ascii="Calibri"/>
          <w:color w:val="231F20"/>
          <w:w w:val="105"/>
          <w:sz w:val="6"/>
        </w:rPr>
        <w:t>40-44</w:t>
        <w:tab/>
        <w:t>40-44</w:t>
      </w:r>
    </w:p>
    <w:p>
      <w:pPr>
        <w:tabs>
          <w:tab w:pos="6772" w:val="left" w:leader="none"/>
        </w:tabs>
        <w:spacing w:before="50"/>
        <w:ind w:left="3400" w:right="0" w:firstLine="0"/>
        <w:jc w:val="left"/>
        <w:rPr>
          <w:rFonts w:ascii="Calibri"/>
          <w:sz w:val="6"/>
        </w:rPr>
      </w:pPr>
      <w:r>
        <w:rPr>
          <w:rFonts w:ascii="Calibri"/>
          <w:color w:val="231F20"/>
          <w:w w:val="105"/>
          <w:sz w:val="6"/>
        </w:rPr>
        <w:t>35-39</w:t>
        <w:tab/>
        <w:t>35-39</w:t>
      </w:r>
    </w:p>
    <w:p>
      <w:pPr>
        <w:tabs>
          <w:tab w:pos="6772" w:val="left" w:leader="none"/>
        </w:tabs>
        <w:spacing w:before="50"/>
        <w:ind w:left="3400" w:right="0" w:firstLine="0"/>
        <w:jc w:val="left"/>
        <w:rPr>
          <w:rFonts w:ascii="Calibri"/>
          <w:sz w:val="6"/>
        </w:rPr>
      </w:pPr>
      <w:r>
        <w:rPr>
          <w:rFonts w:ascii="Calibri"/>
          <w:color w:val="231F20"/>
          <w:w w:val="105"/>
          <w:sz w:val="6"/>
        </w:rPr>
        <w:t>30-34</w:t>
        <w:tab/>
        <w:t>30-34</w:t>
      </w:r>
    </w:p>
    <w:p>
      <w:pPr>
        <w:tabs>
          <w:tab w:pos="6772" w:val="left" w:leader="none"/>
        </w:tabs>
        <w:spacing w:before="50"/>
        <w:ind w:left="3400" w:right="0" w:firstLine="0"/>
        <w:jc w:val="left"/>
        <w:rPr>
          <w:rFonts w:ascii="Calibri"/>
          <w:sz w:val="6"/>
        </w:rPr>
      </w:pPr>
      <w:r>
        <w:rPr/>
        <w:pict>
          <v:shape style="position:absolute;margin-left:89.368538pt;margin-top:8.165407pt;width:6.1pt;height:6.25pt;mso-position-horizontal-relative:page;mso-position-vertical-relative:paragraph;z-index:4000" type="#_x0000_t202" filled="false" stroked="false">
            <v:textbox inset="0,0,0,0" style="layout-flow:vertical;mso-layout-flow-alt:bottom-to-top">
              <w:txbxContent>
                <w:p>
                  <w:pPr>
                    <w:spacing w:before="8"/>
                    <w:ind w:left="20" w:right="-2" w:firstLine="0"/>
                    <w:jc w:val="left"/>
                    <w:rPr>
                      <w:rFonts w:ascii="Calibri"/>
                      <w:sz w:val="8"/>
                    </w:rPr>
                  </w:pPr>
                  <w:r>
                    <w:rPr>
                      <w:rFonts w:ascii="Calibri"/>
                      <w:color w:val="231F20"/>
                      <w:w w:val="102"/>
                      <w:sz w:val="8"/>
                    </w:rPr>
                    <w:t>10</w:t>
                  </w:r>
                </w:p>
              </w:txbxContent>
            </v:textbox>
            <w10:wrap type="none"/>
          </v:shape>
        </w:pict>
      </w:r>
      <w:r>
        <w:rPr/>
        <w:pict>
          <v:shape style="position:absolute;margin-left:127.645622pt;margin-top:8.194489pt;width:6.1pt;height:4.1pt;mso-position-horizontal-relative:page;mso-position-vertical-relative:paragraph;z-index:4096"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165.926331pt;margin-top:8.194489pt;width:6.1pt;height:4.1pt;mso-position-horizontal-relative:page;mso-position-vertical-relative:paragraph;z-index:4168"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175.639832pt;margin-top:8.194489pt;width:6.1pt;height:4.1pt;mso-position-horizontal-relative:page;mso-position-vertical-relative:paragraph;z-index:4240"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214.257416pt;margin-top:8.194489pt;width:6.1pt;height:4.1pt;mso-position-horizontal-relative:page;mso-position-vertical-relative:paragraph;z-index:4312"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252.895279pt;margin-top:8.166780pt;width:11.8pt;height:6.25pt;mso-position-horizontal-relative:page;mso-position-vertical-relative:paragraph;z-index:4384"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10</w:t>
                  </w:r>
                </w:p>
                <w:p>
                  <w:pPr>
                    <w:spacing w:before="17"/>
                    <w:ind w:left="20" w:right="0" w:firstLine="0"/>
                    <w:jc w:val="left"/>
                    <w:rPr>
                      <w:rFonts w:ascii="Calibri"/>
                      <w:sz w:val="8"/>
                    </w:rPr>
                  </w:pPr>
                  <w:r>
                    <w:rPr>
                      <w:rFonts w:ascii="Calibri"/>
                      <w:color w:val="231F20"/>
                      <w:w w:val="102"/>
                      <w:sz w:val="8"/>
                    </w:rPr>
                    <w:t>10</w:t>
                  </w:r>
                </w:p>
              </w:txbxContent>
            </v:textbox>
            <w10:wrap type="none"/>
          </v:shape>
        </w:pict>
      </w:r>
      <w:r>
        <w:rPr/>
        <w:pict>
          <v:shape style="position:absolute;margin-left:296.910339pt;margin-top:8.195189pt;width:6.1pt;height:4.1pt;mso-position-horizontal-relative:page;mso-position-vertical-relative:paragraph;z-index:4456"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335.174835pt;margin-top:8.195189pt;width:6.1pt;height:4.1pt;mso-position-horizontal-relative:page;mso-position-vertical-relative:paragraph;z-index:4528"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343.578735pt;margin-top:8.15389pt;width:6.1pt;height:4.1pt;mso-position-horizontal-relative:page;mso-position-vertical-relative:paragraph;z-index:4600"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379.225433pt;margin-top:8.194475pt;width:6.1pt;height:4.1pt;mso-position-horizontal-relative:page;mso-position-vertical-relative:paragraph;z-index:4624"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414.880737pt;margin-top:8.197845pt;width:6.1pt;height:6.2pt;mso-position-horizontal-relative:page;mso-position-vertical-relative:paragraph;z-index:4696" type="#_x0000_t202" filled="false" stroked="false">
            <v:textbox inset="0,0,0,0" style="layout-flow:vertical;mso-layout-flow-alt:bottom-to-top">
              <w:txbxContent>
                <w:p>
                  <w:pPr>
                    <w:spacing w:before="8"/>
                    <w:ind w:left="20" w:right="-2" w:firstLine="0"/>
                    <w:jc w:val="left"/>
                    <w:rPr>
                      <w:rFonts w:ascii="Calibri"/>
                      <w:sz w:val="8"/>
                    </w:rPr>
                  </w:pPr>
                  <w:r>
                    <w:rPr>
                      <w:rFonts w:ascii="Calibri"/>
                      <w:color w:val="231F20"/>
                      <w:spacing w:val="-1"/>
                      <w:w w:val="102"/>
                      <w:sz w:val="8"/>
                    </w:rPr>
                    <w:t>10</w:t>
                  </w:r>
                </w:p>
              </w:txbxContent>
            </v:textbox>
            <w10:wrap type="none"/>
          </v:shape>
        </w:pict>
      </w:r>
      <w:r>
        <w:rPr>
          <w:rFonts w:ascii="Calibri"/>
          <w:color w:val="231F20"/>
          <w:w w:val="105"/>
          <w:sz w:val="6"/>
        </w:rPr>
        <w:t>25-29</w:t>
        <w:tab/>
        <w:t>25-29</w:t>
      </w:r>
    </w:p>
    <w:p>
      <w:pPr>
        <w:pStyle w:val="BodyText"/>
        <w:rPr>
          <w:rFonts w:ascii="Calibri"/>
          <w:sz w:val="20"/>
        </w:rPr>
      </w:pPr>
    </w:p>
    <w:p>
      <w:pPr>
        <w:pStyle w:val="BodyText"/>
        <w:spacing w:before="4"/>
        <w:rPr>
          <w:rFonts w:ascii="Calibri"/>
          <w:sz w:val="20"/>
        </w:rPr>
      </w:pPr>
    </w:p>
    <w:p>
      <w:pPr>
        <w:spacing w:before="78"/>
        <w:ind w:left="246" w:right="277" w:firstLine="0"/>
        <w:jc w:val="center"/>
        <w:rPr>
          <w:rFonts w:ascii="Tahoma"/>
          <w:b/>
          <w:sz w:val="13"/>
        </w:rPr>
      </w:pPr>
      <w:r>
        <w:rPr>
          <w:rFonts w:ascii="Tahoma"/>
          <w:b/>
          <w:color w:val="231F20"/>
          <w:sz w:val="13"/>
        </w:rPr>
        <w:t>2009</w:t>
      </w:r>
    </w:p>
    <w:p>
      <w:pPr>
        <w:spacing w:after="0"/>
        <w:jc w:val="center"/>
        <w:rPr>
          <w:rFonts w:ascii="Tahoma"/>
          <w:sz w:val="13"/>
        </w:rPr>
        <w:sectPr>
          <w:type w:val="continuous"/>
          <w:pgSz w:w="10480" w:h="13880"/>
          <w:pgMar w:top="420" w:bottom="140" w:left="0" w:right="0"/>
        </w:sectPr>
      </w:pPr>
    </w:p>
    <w:p>
      <w:pPr>
        <w:pStyle w:val="BodyText"/>
        <w:rPr>
          <w:rFonts w:ascii="Tahoma"/>
          <w:b/>
          <w:sz w:val="10"/>
        </w:rPr>
      </w:pPr>
    </w:p>
    <w:p>
      <w:pPr>
        <w:pStyle w:val="BodyText"/>
        <w:spacing w:before="4"/>
        <w:rPr>
          <w:rFonts w:ascii="Tahoma"/>
          <w:b/>
          <w:sz w:val="8"/>
        </w:rPr>
      </w:pPr>
    </w:p>
    <w:p>
      <w:pPr>
        <w:spacing w:before="0"/>
        <w:ind w:left="0" w:right="0" w:firstLine="0"/>
        <w:jc w:val="right"/>
        <w:rPr>
          <w:rFonts w:ascii="Calibri"/>
          <w:b/>
          <w:sz w:val="11"/>
        </w:rPr>
      </w:pPr>
      <w:r>
        <w:rPr>
          <w:rFonts w:ascii="Calibri"/>
          <w:b/>
          <w:color w:val="231F20"/>
          <w:sz w:val="11"/>
        </w:rPr>
        <w:t>HOMBRES</w:t>
      </w:r>
    </w:p>
    <w:p>
      <w:pPr>
        <w:pStyle w:val="BodyText"/>
        <w:rPr>
          <w:rFonts w:ascii="Calibri"/>
          <w:b/>
          <w:sz w:val="6"/>
        </w:rPr>
      </w:pPr>
      <w:r>
        <w:rPr/>
        <w:br w:type="column"/>
      </w:r>
      <w:r>
        <w:rPr>
          <w:rFonts w:ascii="Calibri"/>
          <w:b/>
          <w:sz w:val="6"/>
        </w:rPr>
      </w:r>
    </w:p>
    <w:p>
      <w:pPr>
        <w:pStyle w:val="BodyText"/>
        <w:rPr>
          <w:rFonts w:ascii="Calibri"/>
          <w:b/>
          <w:sz w:val="6"/>
        </w:rPr>
      </w:pPr>
    </w:p>
    <w:p>
      <w:pPr>
        <w:spacing w:before="37"/>
        <w:ind w:left="0" w:right="28" w:firstLine="0"/>
        <w:jc w:val="right"/>
        <w:rPr>
          <w:rFonts w:ascii="Calibri"/>
          <w:sz w:val="6"/>
        </w:rPr>
      </w:pPr>
      <w:r>
        <w:rPr>
          <w:rFonts w:ascii="Calibri"/>
          <w:color w:val="231F20"/>
          <w:w w:val="110"/>
          <w:sz w:val="6"/>
        </w:rPr>
        <w:t>85 +</w:t>
      </w:r>
    </w:p>
    <w:p>
      <w:pPr>
        <w:spacing w:before="50"/>
        <w:ind w:left="0" w:right="0" w:firstLine="0"/>
        <w:jc w:val="right"/>
        <w:rPr>
          <w:rFonts w:ascii="Calibri"/>
          <w:sz w:val="6"/>
        </w:rPr>
      </w:pPr>
      <w:r>
        <w:rPr/>
        <w:pict>
          <v:group style="position:absolute;margin-left:128.229996pt;margin-top:-7.165641pt;width:40.65pt;height:82.65pt;mso-position-horizontal-relative:page;mso-position-vertical-relative:paragraph;z-index:-287008" coordorigin="2565,-143" coordsize="813,1653">
            <v:shape style="position:absolute;left:2565;top:396;width:812;height:1114" coordorigin="2565,396" coordsize="812,1114" path="m3376,1384l2634,1384,2634,1509,3376,1509,3376,1384m3376,1261l2668,1261,2668,1384,3376,1384,3376,1261m3376,891l2565,891,2565,1014,2568,1014,2568,1138,2592,1138,2592,1261,3376,1261,3376,1138,3376,1014,3376,891m3376,521l3376,521,3376,396,2909,396,2909,521,2620,521,2620,644,2595,644,2595,767,2571,767,2571,891,3376,891,3376,767,3376,644,3376,644,3376,521e" filled="true" fillcolor="#939598" stroked="false">
              <v:path arrowok="t"/>
              <v:fill type="solid"/>
            </v:shape>
            <v:shape style="position:absolute;left:3082;top:-143;width:296;height:540" type="#_x0000_t75" stroked="false">
              <v:imagedata r:id="rId105" o:title=""/>
            </v:shape>
            <w10:wrap type="none"/>
          </v:group>
        </w:pict>
      </w:r>
      <w:r>
        <w:rPr>
          <w:rFonts w:ascii="Calibri"/>
          <w:color w:val="231F20"/>
          <w:w w:val="105"/>
          <w:sz w:val="6"/>
        </w:rPr>
        <w:t>80-84</w:t>
      </w:r>
    </w:p>
    <w:p>
      <w:pPr>
        <w:pStyle w:val="BodyText"/>
        <w:rPr>
          <w:rFonts w:ascii="Calibri"/>
          <w:sz w:val="6"/>
        </w:rPr>
      </w:pPr>
      <w:r>
        <w:rPr/>
        <w:br w:type="column"/>
      </w:r>
      <w:r>
        <w:rPr>
          <w:rFonts w:ascii="Calibri"/>
          <w:sz w:val="6"/>
        </w:rPr>
      </w:r>
    </w:p>
    <w:p>
      <w:pPr>
        <w:pStyle w:val="BodyText"/>
        <w:rPr>
          <w:rFonts w:ascii="Calibri"/>
          <w:sz w:val="6"/>
        </w:rPr>
      </w:pPr>
    </w:p>
    <w:p>
      <w:pPr>
        <w:spacing w:before="37"/>
        <w:ind w:left="2055" w:right="3530" w:firstLine="0"/>
        <w:jc w:val="center"/>
        <w:rPr>
          <w:rFonts w:ascii="Calibri"/>
          <w:sz w:val="6"/>
        </w:rPr>
      </w:pPr>
      <w:r>
        <w:rPr>
          <w:rFonts w:ascii="Calibri"/>
          <w:color w:val="231F20"/>
          <w:w w:val="110"/>
          <w:sz w:val="6"/>
        </w:rPr>
        <w:t>85 +</w:t>
      </w:r>
    </w:p>
    <w:p>
      <w:pPr>
        <w:spacing w:before="50"/>
        <w:ind w:left="2086" w:right="3530" w:firstLine="0"/>
        <w:jc w:val="center"/>
        <w:rPr>
          <w:rFonts w:ascii="Calibri"/>
          <w:sz w:val="6"/>
        </w:rPr>
      </w:pPr>
      <w:r>
        <w:rPr/>
        <w:pict>
          <v:group style="position:absolute;margin-left:178.600006pt;margin-top:-6.035317pt;width:77.4pt;height:82.65pt;mso-position-horizontal-relative:page;mso-position-vertical-relative:paragraph;z-index:-287032" coordorigin="3572,-121" coordsize="1548,1653">
            <v:rect style="position:absolute;left:3573;top:1390;width:964;height:122" filled="true" fillcolor="#3f3f40" stroked="false">
              <v:fill type="solid"/>
            </v:rect>
            <v:rect style="position:absolute;left:3573;top:1390;width:964;height:122" filled="false" stroked="true" strokeweight=".095pt" strokecolor="#231f20"/>
            <v:rect style="position:absolute;left:3573;top:1268;width:932;height:122" filled="true" fillcolor="#3f3f40" stroked="false">
              <v:fill type="solid"/>
            </v:rect>
            <v:rect style="position:absolute;left:3573;top:1268;width:932;height:122" filled="false" stroked="true" strokeweight=".095pt" strokecolor="#231f20"/>
            <v:rect style="position:absolute;left:3573;top:1146;width:953;height:122" filled="true" fillcolor="#3f3f40" stroked="false">
              <v:fill type="solid"/>
            </v:rect>
            <v:rect style="position:absolute;left:3573;top:1146;width:953;height:122" filled="false" stroked="true" strokeweight=".095pt" strokecolor="#231f20"/>
            <v:rect style="position:absolute;left:3573;top:1025;width:890;height:122" filled="true" fillcolor="#3f3f40" stroked="false">
              <v:fill type="solid"/>
            </v:rect>
            <v:rect style="position:absolute;left:3573;top:1025;width:890;height:122" filled="false" stroked="true" strokeweight=".095pt" strokecolor="#231f20"/>
            <v:rect style="position:absolute;left:3573;top:903;width:898;height:122" filled="true" fillcolor="#3f3f40" stroked="false">
              <v:fill type="solid"/>
            </v:rect>
            <v:rect style="position:absolute;left:3573;top:903;width:898;height:122" filled="false" stroked="true" strokeweight=".095pt" strokecolor="#231f20"/>
            <v:rect style="position:absolute;left:3573;top:781;width:869;height:122" filled="true" fillcolor="#3f3f40" stroked="false">
              <v:fill type="solid"/>
            </v:rect>
            <v:rect style="position:absolute;left:3573;top:781;width:869;height:122" filled="false" stroked="true" strokeweight=".095pt" strokecolor="#231f20"/>
            <v:rect style="position:absolute;left:3573;top:659;width:784;height:122" filled="true" fillcolor="#3f3f40" stroked="false">
              <v:fill type="solid"/>
            </v:rect>
            <v:rect style="position:absolute;left:3573;top:659;width:784;height:122" filled="false" stroked="true" strokeweight=".095pt" strokecolor="#231f20"/>
            <v:rect style="position:absolute;left:3573;top:538;width:653;height:122" filled="true" fillcolor="#3f3f40" stroked="false">
              <v:fill type="solid"/>
            </v:rect>
            <v:rect style="position:absolute;left:3573;top:538;width:653;height:122" filled="false" stroked="true" strokeweight=".095pt" strokecolor="#231f20"/>
            <v:shape style="position:absolute;left:3572;top:-121;width:364;height:659" type="#_x0000_t75" stroked="false">
              <v:imagedata r:id="rId106" o:title=""/>
            </v:shape>
            <v:shape style="position:absolute;left:3574;top:1511;width:1544;height:20" coordorigin="3574,1511" coordsize="1544,20" path="m3574,1511l5118,1511m3574,1511l3574,1530m4347,1511l4347,1530m5118,1511l5118,1530e" filled="false" stroked="true" strokeweight=".095pt" strokecolor="#231f20">
              <v:path arrowok="t"/>
            </v:shape>
            <v:shape style="position:absolute;left:4351;top:-18;width:434;height:109" type="#_x0000_t202" filled="false" stroked="false">
              <v:textbox inset="0,0,0,0">
                <w:txbxContent>
                  <w:p>
                    <w:pPr>
                      <w:spacing w:line="108" w:lineRule="exact" w:before="0"/>
                      <w:ind w:left="0" w:right="-12" w:firstLine="0"/>
                      <w:jc w:val="left"/>
                      <w:rPr>
                        <w:rFonts w:ascii="Calibri"/>
                        <w:b/>
                        <w:sz w:val="11"/>
                      </w:rPr>
                    </w:pPr>
                    <w:r>
                      <w:rPr>
                        <w:rFonts w:ascii="Calibri"/>
                        <w:b/>
                        <w:color w:val="231F20"/>
                        <w:sz w:val="11"/>
                      </w:rPr>
                      <w:t>MUJERES</w:t>
                    </w:r>
                  </w:p>
                </w:txbxContent>
              </v:textbox>
              <w10:wrap type="none"/>
            </v:shape>
            <w10:wrap type="none"/>
          </v:group>
        </w:pict>
      </w:r>
      <w:r>
        <w:rPr/>
        <w:pict>
          <v:group style="position:absolute;margin-left:347.145996pt;margin-top:-4.207818pt;width:71.4pt;height:80.8pt;mso-position-horizontal-relative:page;mso-position-vertical-relative:paragraph;z-index:3808" coordorigin="6943,-84" coordsize="1428,1616">
            <v:rect style="position:absolute;left:6944;top:1389;width:773;height:122" filled="true" fillcolor="#404042" stroked="false">
              <v:fill type="solid"/>
            </v:rect>
            <v:rect style="position:absolute;left:6944;top:1389;width:773;height:122" filled="false" stroked="true" strokeweight=".095pt" strokecolor="#231f20"/>
            <v:rect style="position:absolute;left:6944;top:1267;width:1044;height:122" filled="true" fillcolor="#404042" stroked="false">
              <v:fill type="solid"/>
            </v:rect>
            <v:rect style="position:absolute;left:6944;top:1267;width:1044;height:122" filled="false" stroked="true" strokeweight=".095pt" strokecolor="#231f20"/>
            <v:rect style="position:absolute;left:6944;top:1146;width:1101;height:122" filled="true" fillcolor="#404042" stroked="false">
              <v:fill type="solid"/>
            </v:rect>
            <v:rect style="position:absolute;left:6944;top:1146;width:1101;height:122" filled="false" stroked="true" strokeweight=".095pt" strokecolor="#231f20"/>
            <v:rect style="position:absolute;left:6944;top:1024;width:1057;height:122" filled="true" fillcolor="#404042" stroked="false">
              <v:fill type="solid"/>
            </v:rect>
            <v:rect style="position:absolute;left:6944;top:1024;width:1057;height:122" filled="false" stroked="true" strokeweight=".095pt" strokecolor="#231f20"/>
            <v:rect style="position:absolute;left:6944;top:902;width:890;height:122" filled="true" fillcolor="#404042" stroked="false">
              <v:fill type="solid"/>
            </v:rect>
            <v:rect style="position:absolute;left:6944;top:902;width:890;height:122" filled="false" stroked="true" strokeweight=".095pt" strokecolor="#231f20"/>
            <v:rect style="position:absolute;left:6944;top:780;width:698;height:122" filled="true" fillcolor="#404042" stroked="false">
              <v:fill type="solid"/>
            </v:rect>
            <v:rect style="position:absolute;left:6944;top:780;width:698;height:122" filled="false" stroked="true" strokeweight=".095pt" strokecolor="#231f20"/>
            <v:rect style="position:absolute;left:6944;top:659;width:703;height:122" filled="true" fillcolor="#404042" stroked="false">
              <v:fill type="solid"/>
            </v:rect>
            <v:rect style="position:absolute;left:6944;top:659;width:703;height:122" filled="false" stroked="true" strokeweight=".095pt" strokecolor="#231f20"/>
            <v:rect style="position:absolute;left:6944;top:537;width:406;height:122" filled="true" fillcolor="#404042" stroked="false">
              <v:fill type="solid"/>
            </v:rect>
            <v:rect style="position:absolute;left:6944;top:537;width:406;height:122" filled="false" stroked="true" strokeweight=".095pt" strokecolor="#231f20"/>
            <v:shape style="position:absolute;left:6943;top:-84;width:252;height:622" type="#_x0000_t75" stroked="false">
              <v:imagedata r:id="rId107" o:title=""/>
            </v:shape>
            <v:shape style="position:absolute;left:6944;top:1511;width:1426;height:20" coordorigin="6944,1511" coordsize="1426,20" path="m6944,1511l8369,1511m6944,1511l6944,1530m7657,1511l7657,1530m8369,1511l8369,1530e" filled="false" stroked="true" strokeweight=".095pt" strokecolor="#231f20">
              <v:path arrowok="t"/>
            </v:shape>
            <v:shape style="position:absolute;left:7647;top:-18;width:434;height:109" type="#_x0000_t202" filled="false" stroked="false">
              <v:textbox inset="0,0,0,0">
                <w:txbxContent>
                  <w:p>
                    <w:pPr>
                      <w:spacing w:line="108" w:lineRule="exact" w:before="0"/>
                      <w:ind w:left="0" w:right="-12" w:firstLine="0"/>
                      <w:jc w:val="left"/>
                      <w:rPr>
                        <w:rFonts w:ascii="Calibri"/>
                        <w:b/>
                        <w:sz w:val="11"/>
                      </w:rPr>
                    </w:pPr>
                    <w:r>
                      <w:rPr>
                        <w:rFonts w:ascii="Calibri"/>
                        <w:b/>
                        <w:color w:val="231F20"/>
                        <w:sz w:val="11"/>
                      </w:rPr>
                      <w:t>MUJERES</w:t>
                    </w:r>
                  </w:p>
                </w:txbxContent>
              </v:textbox>
              <w10:wrap type="none"/>
            </v:shape>
            <w10:wrap type="none"/>
          </v:group>
        </w:pict>
      </w:r>
      <w:r>
        <w:rPr/>
        <w:pict>
          <v:group style="position:absolute;margin-left:261.569305pt;margin-top:-5.953818pt;width:76.650pt;height:82.55pt;mso-position-horizontal-relative:page;mso-position-vertical-relative:paragraph;z-index:-286672" coordorigin="5231,-119" coordsize="1533,1651">
            <v:rect style="position:absolute;left:5766;top:1384;width:997;height:125" filled="true" fillcolor="#939598" stroked="false">
              <v:fill type="solid"/>
            </v:rect>
            <v:rect style="position:absolute;left:5766;top:1384;width:997;height:125" filled="false" stroked="true" strokeweight=".095pt" strokecolor="#231f20"/>
            <v:rect style="position:absolute;left:5862;top:1261;width:901;height:123" filled="true" fillcolor="#939598" stroked="false">
              <v:fill type="solid"/>
            </v:rect>
            <v:rect style="position:absolute;left:5862;top:1261;width:901;height:123" filled="false" stroked="true" strokeweight=".095pt" strokecolor="#231f20"/>
            <v:rect style="position:absolute;left:5677;top:1137;width:1086;height:123" filled="true" fillcolor="#939598" stroked="false">
              <v:fill type="solid"/>
            </v:rect>
            <v:rect style="position:absolute;left:5677;top:1137;width:1086;height:123" filled="false" stroked="true" strokeweight=".095pt" strokecolor="#231f20"/>
            <v:rect style="position:absolute;left:5902;top:1014;width:860;height:123" filled="true" fillcolor="#939598" stroked="false">
              <v:fill type="solid"/>
            </v:rect>
            <v:rect style="position:absolute;left:5902;top:1014;width:860;height:123" filled="false" stroked="true" strokeweight=".095pt" strokecolor="#231f20"/>
            <v:rect style="position:absolute;left:5735;top:891;width:1028;height:123" filled="true" fillcolor="#939598" stroked="false">
              <v:fill type="solid"/>
            </v:rect>
            <v:rect style="position:absolute;left:5735;top:891;width:1028;height:123" filled="false" stroked="true" strokeweight=".095pt" strokecolor="#231f20"/>
            <v:rect style="position:absolute;left:6095;top:767;width:667;height:123" filled="true" fillcolor="#939598" stroked="false">
              <v:fill type="solid"/>
            </v:rect>
            <v:rect style="position:absolute;left:6095;top:767;width:667;height:123" filled="false" stroked="true" strokeweight=".095pt" strokecolor="#231f20"/>
            <v:rect style="position:absolute;left:6086;top:644;width:677;height:123" filled="true" fillcolor="#939598" stroked="false">
              <v:fill type="solid"/>
            </v:rect>
            <v:rect style="position:absolute;left:6086;top:644;width:677;height:123" filled="false" stroked="true" strokeweight=".095pt" strokecolor="#231f20"/>
            <v:shape style="position:absolute;left:6380;top:-119;width:383;height:764" type="#_x0000_t75" stroked="false">
              <v:imagedata r:id="rId108" o:title=""/>
            </v:shape>
            <v:shape style="position:absolute;left:0;top:6882;width:1530;height:22" coordorigin="0,6882" coordsize="1530,22" path="m5232,1509l6762,1509m6762,1509l6762,1530m5997,1509l5997,1530m5232,1509l5232,1530e" filled="false" stroked="true" strokeweight=".095pt" strokecolor="#231f20">
              <v:path arrowok="t"/>
            </v:shape>
            <v:shape style="position:absolute;left:5546;top:-18;width:475;height:109" type="#_x0000_t202" filled="false" stroked="false">
              <v:textbox inset="0,0,0,0">
                <w:txbxContent>
                  <w:p>
                    <w:pPr>
                      <w:spacing w:line="108" w:lineRule="exact" w:before="0"/>
                      <w:ind w:left="0" w:right="-15" w:firstLine="0"/>
                      <w:jc w:val="left"/>
                      <w:rPr>
                        <w:rFonts w:ascii="Calibri"/>
                        <w:b/>
                        <w:sz w:val="11"/>
                      </w:rPr>
                    </w:pPr>
                    <w:r>
                      <w:rPr>
                        <w:rFonts w:ascii="Calibri"/>
                        <w:b/>
                        <w:color w:val="231F20"/>
                        <w:sz w:val="11"/>
                      </w:rPr>
                      <w:t>HOMBRES</w:t>
                    </w:r>
                  </w:p>
                </w:txbxContent>
              </v:textbox>
              <w10:wrap type="none"/>
            </v:shape>
            <w10:wrap type="none"/>
          </v:group>
        </w:pict>
      </w:r>
      <w:r>
        <w:rPr>
          <w:rFonts w:ascii="Calibri"/>
          <w:color w:val="231F20"/>
          <w:w w:val="105"/>
          <w:sz w:val="6"/>
        </w:rPr>
        <w:t>80-84</w:t>
      </w:r>
    </w:p>
    <w:p>
      <w:pPr>
        <w:spacing w:after="0"/>
        <w:jc w:val="center"/>
        <w:rPr>
          <w:rFonts w:ascii="Calibri"/>
          <w:sz w:val="6"/>
        </w:rPr>
        <w:sectPr>
          <w:type w:val="continuous"/>
          <w:pgSz w:w="10480" w:h="13880"/>
          <w:pgMar w:top="420" w:bottom="140" w:left="0" w:right="0"/>
          <w:cols w:num="3" w:equalWidth="0">
            <w:col w:w="2584" w:space="40"/>
            <w:col w:w="919" w:space="1133"/>
            <w:col w:w="5804"/>
          </w:cols>
        </w:sectPr>
      </w:pPr>
    </w:p>
    <w:p>
      <w:pPr>
        <w:tabs>
          <w:tab w:pos="6782" w:val="left" w:leader="none"/>
        </w:tabs>
        <w:spacing w:before="50"/>
        <w:ind w:left="3400" w:right="0" w:firstLine="0"/>
        <w:jc w:val="left"/>
        <w:rPr>
          <w:rFonts w:ascii="Calibri"/>
          <w:sz w:val="6"/>
        </w:rPr>
      </w:pPr>
      <w:r>
        <w:rPr>
          <w:rFonts w:ascii="Calibri"/>
          <w:color w:val="231F20"/>
          <w:w w:val="105"/>
          <w:sz w:val="6"/>
        </w:rPr>
        <w:t>75-79</w:t>
        <w:tab/>
        <w:t>75-79</w:t>
      </w:r>
    </w:p>
    <w:p>
      <w:pPr>
        <w:tabs>
          <w:tab w:pos="6782" w:val="left" w:leader="none"/>
        </w:tabs>
        <w:spacing w:before="50"/>
        <w:ind w:left="3400" w:right="0" w:firstLine="0"/>
        <w:jc w:val="left"/>
        <w:rPr>
          <w:rFonts w:ascii="Calibri"/>
          <w:sz w:val="6"/>
        </w:rPr>
      </w:pPr>
      <w:r>
        <w:rPr>
          <w:rFonts w:ascii="Calibri"/>
          <w:color w:val="231F20"/>
          <w:w w:val="105"/>
          <w:sz w:val="6"/>
        </w:rPr>
        <w:t>70-74</w:t>
        <w:tab/>
        <w:t>70-74</w:t>
      </w:r>
    </w:p>
    <w:p>
      <w:pPr>
        <w:tabs>
          <w:tab w:pos="6782" w:val="left" w:leader="none"/>
        </w:tabs>
        <w:spacing w:before="50"/>
        <w:ind w:left="3400" w:right="0" w:firstLine="0"/>
        <w:jc w:val="left"/>
        <w:rPr>
          <w:rFonts w:ascii="Calibri"/>
          <w:sz w:val="6"/>
        </w:rPr>
      </w:pPr>
      <w:r>
        <w:rPr/>
        <w:pict>
          <v:shape style="position:absolute;margin-left:92.304901pt;margin-top:1.201557pt;width:76.650pt;height:55.8pt;mso-position-horizontal-relative:page;mso-position-vertical-relative:paragraph;z-index:4792" type="#_x0000_t202" filled="false" stroked="false">
            <v:textbox inset="0,0,0,0">
              <w:txbxContent>
                <w:tbl>
                  <w:tblPr>
                    <w:tblW w:w="0" w:type="auto"/>
                    <w:jc w:val="left"/>
                    <w:tblBorders>
                      <w:top w:val="single" w:sz="1" w:space="0" w:color="231F20"/>
                      <w:left w:val="single" w:sz="1" w:space="0" w:color="231F20"/>
                      <w:bottom w:val="single" w:sz="1" w:space="0" w:color="231F20"/>
                      <w:right w:val="single" w:sz="1" w:space="0" w:color="231F20"/>
                      <w:insideH w:val="single" w:sz="1" w:space="0" w:color="231F20"/>
                      <w:insideV w:val="single" w:sz="1" w:space="0" w:color="231F20"/>
                    </w:tblBorders>
                    <w:tblLayout w:type="fixed"/>
                    <w:tblCellMar>
                      <w:top w:w="0" w:type="dxa"/>
                      <w:left w:w="0" w:type="dxa"/>
                      <w:bottom w:w="0" w:type="dxa"/>
                      <w:right w:w="0" w:type="dxa"/>
                    </w:tblCellMar>
                    <w:tblLook w:val="01E0"/>
                  </w:tblPr>
                  <w:tblGrid>
                    <w:gridCol w:w="721"/>
                    <w:gridCol w:w="92"/>
                    <w:gridCol w:w="249"/>
                    <w:gridCol w:w="468"/>
                  </w:tblGrid>
                  <w:tr>
                    <w:trPr>
                      <w:trHeight w:val="125" w:hRule="exact"/>
                    </w:trPr>
                    <w:tc>
                      <w:tcPr>
                        <w:tcW w:w="721" w:type="dxa"/>
                        <w:vMerge w:val="restart"/>
                        <w:tcBorders>
                          <w:top w:val="nil"/>
                          <w:left w:val="nil"/>
                          <w:right w:val="nil"/>
                        </w:tcBorders>
                      </w:tcPr>
                      <w:p>
                        <w:pPr/>
                      </w:p>
                    </w:tc>
                    <w:tc>
                      <w:tcPr>
                        <w:tcW w:w="92" w:type="dxa"/>
                        <w:tcBorders>
                          <w:top w:val="nil"/>
                          <w:left w:val="nil"/>
                          <w:right w:val="nil"/>
                        </w:tcBorders>
                      </w:tcPr>
                      <w:p>
                        <w:pPr/>
                      </w:p>
                    </w:tc>
                    <w:tc>
                      <w:tcPr>
                        <w:tcW w:w="249" w:type="dxa"/>
                        <w:tcBorders>
                          <w:top w:val="nil"/>
                          <w:left w:val="nil"/>
                        </w:tcBorders>
                      </w:tcPr>
                      <w:p>
                        <w:pPr/>
                      </w:p>
                    </w:tc>
                    <w:tc>
                      <w:tcPr>
                        <w:tcW w:w="468" w:type="dxa"/>
                        <w:shd w:val="clear" w:color="auto" w:fill="939598"/>
                      </w:tcPr>
                      <w:p>
                        <w:pPr/>
                      </w:p>
                    </w:tc>
                  </w:tr>
                  <w:tr>
                    <w:trPr>
                      <w:trHeight w:val="123" w:hRule="exact"/>
                    </w:trPr>
                    <w:tc>
                      <w:tcPr>
                        <w:tcW w:w="721" w:type="dxa"/>
                        <w:vMerge/>
                        <w:tcBorders>
                          <w:left w:val="nil"/>
                          <w:right w:val="nil"/>
                        </w:tcBorders>
                      </w:tcPr>
                      <w:p>
                        <w:pPr/>
                      </w:p>
                    </w:tc>
                    <w:tc>
                      <w:tcPr>
                        <w:tcW w:w="808" w:type="dxa"/>
                        <w:gridSpan w:val="3"/>
                        <w:shd w:val="clear" w:color="auto" w:fill="939598"/>
                      </w:tcPr>
                      <w:p>
                        <w:pPr/>
                      </w:p>
                    </w:tc>
                  </w:tr>
                  <w:tr>
                    <w:trPr>
                      <w:trHeight w:val="123" w:hRule="exact"/>
                    </w:trPr>
                    <w:tc>
                      <w:tcPr>
                        <w:tcW w:w="721" w:type="dxa"/>
                        <w:vMerge/>
                        <w:tcBorders>
                          <w:left w:val="nil"/>
                          <w:right w:val="nil"/>
                        </w:tcBorders>
                      </w:tcPr>
                      <w:p>
                        <w:pPr/>
                      </w:p>
                    </w:tc>
                    <w:tc>
                      <w:tcPr>
                        <w:tcW w:w="808" w:type="dxa"/>
                        <w:gridSpan w:val="3"/>
                        <w:shd w:val="clear" w:color="auto" w:fill="939598"/>
                      </w:tcPr>
                      <w:p>
                        <w:pPr/>
                      </w:p>
                    </w:tc>
                  </w:tr>
                  <w:tr>
                    <w:trPr>
                      <w:trHeight w:val="123" w:hRule="exact"/>
                    </w:trPr>
                    <w:tc>
                      <w:tcPr>
                        <w:tcW w:w="721" w:type="dxa"/>
                        <w:vMerge/>
                        <w:tcBorders>
                          <w:left w:val="nil"/>
                          <w:right w:val="nil"/>
                        </w:tcBorders>
                      </w:tcPr>
                      <w:p>
                        <w:pPr/>
                      </w:p>
                    </w:tc>
                    <w:tc>
                      <w:tcPr>
                        <w:tcW w:w="808" w:type="dxa"/>
                        <w:gridSpan w:val="3"/>
                        <w:shd w:val="clear" w:color="auto" w:fill="939598"/>
                      </w:tcPr>
                      <w:p>
                        <w:pPr/>
                      </w:p>
                    </w:tc>
                  </w:tr>
                  <w:tr>
                    <w:trPr>
                      <w:trHeight w:val="123" w:hRule="exact"/>
                    </w:trPr>
                    <w:tc>
                      <w:tcPr>
                        <w:tcW w:w="721" w:type="dxa"/>
                        <w:vMerge/>
                        <w:tcBorders>
                          <w:left w:val="nil"/>
                          <w:right w:val="nil"/>
                        </w:tcBorders>
                      </w:tcPr>
                      <w:p>
                        <w:pPr/>
                      </w:p>
                    </w:tc>
                    <w:tc>
                      <w:tcPr>
                        <w:tcW w:w="808" w:type="dxa"/>
                        <w:gridSpan w:val="3"/>
                        <w:shd w:val="clear" w:color="auto" w:fill="939598"/>
                      </w:tcPr>
                      <w:p>
                        <w:pPr/>
                      </w:p>
                    </w:tc>
                  </w:tr>
                  <w:tr>
                    <w:trPr>
                      <w:trHeight w:val="123" w:hRule="exact"/>
                    </w:trPr>
                    <w:tc>
                      <w:tcPr>
                        <w:tcW w:w="721" w:type="dxa"/>
                        <w:vMerge/>
                        <w:tcBorders>
                          <w:left w:val="nil"/>
                          <w:right w:val="nil"/>
                        </w:tcBorders>
                      </w:tcPr>
                      <w:p>
                        <w:pPr/>
                      </w:p>
                    </w:tc>
                    <w:tc>
                      <w:tcPr>
                        <w:tcW w:w="808" w:type="dxa"/>
                        <w:gridSpan w:val="3"/>
                        <w:shd w:val="clear" w:color="auto" w:fill="939598"/>
                      </w:tcPr>
                      <w:p>
                        <w:pPr/>
                      </w:p>
                    </w:tc>
                  </w:tr>
                  <w:tr>
                    <w:trPr>
                      <w:trHeight w:val="123" w:hRule="exact"/>
                    </w:trPr>
                    <w:tc>
                      <w:tcPr>
                        <w:tcW w:w="721" w:type="dxa"/>
                        <w:vMerge/>
                        <w:tcBorders>
                          <w:left w:val="nil"/>
                          <w:right w:val="nil"/>
                        </w:tcBorders>
                      </w:tcPr>
                      <w:p>
                        <w:pPr/>
                      </w:p>
                    </w:tc>
                    <w:tc>
                      <w:tcPr>
                        <w:tcW w:w="808" w:type="dxa"/>
                        <w:gridSpan w:val="3"/>
                        <w:shd w:val="clear" w:color="auto" w:fill="939598"/>
                      </w:tcPr>
                      <w:p>
                        <w:pPr/>
                      </w:p>
                    </w:tc>
                  </w:tr>
                  <w:tr>
                    <w:trPr>
                      <w:trHeight w:val="123" w:hRule="exact"/>
                    </w:trPr>
                    <w:tc>
                      <w:tcPr>
                        <w:tcW w:w="721" w:type="dxa"/>
                        <w:vMerge/>
                        <w:tcBorders>
                          <w:left w:val="nil"/>
                          <w:right w:val="nil"/>
                        </w:tcBorders>
                      </w:tcPr>
                      <w:p>
                        <w:pPr/>
                      </w:p>
                    </w:tc>
                    <w:tc>
                      <w:tcPr>
                        <w:tcW w:w="92" w:type="dxa"/>
                        <w:tcBorders>
                          <w:left w:val="nil"/>
                        </w:tcBorders>
                      </w:tcPr>
                      <w:p>
                        <w:pPr/>
                      </w:p>
                    </w:tc>
                    <w:tc>
                      <w:tcPr>
                        <w:tcW w:w="716" w:type="dxa"/>
                        <w:gridSpan w:val="2"/>
                        <w:shd w:val="clear" w:color="auto" w:fill="939598"/>
                      </w:tcPr>
                      <w:p>
                        <w:pPr/>
                      </w:p>
                    </w:tc>
                  </w:tr>
                  <w:tr>
                    <w:trPr>
                      <w:trHeight w:val="125" w:hRule="exact"/>
                    </w:trPr>
                    <w:tc>
                      <w:tcPr>
                        <w:tcW w:w="721" w:type="dxa"/>
                        <w:vMerge/>
                        <w:tcBorders>
                          <w:left w:val="nil"/>
                          <w:right w:val="nil"/>
                        </w:tcBorders>
                      </w:tcPr>
                      <w:p>
                        <w:pPr/>
                      </w:p>
                    </w:tc>
                    <w:tc>
                      <w:tcPr>
                        <w:tcW w:w="92" w:type="dxa"/>
                        <w:tcBorders>
                          <w:left w:val="nil"/>
                        </w:tcBorders>
                      </w:tcPr>
                      <w:p>
                        <w:pPr/>
                      </w:p>
                    </w:tc>
                    <w:tc>
                      <w:tcPr>
                        <w:tcW w:w="716" w:type="dxa"/>
                        <w:gridSpan w:val="2"/>
                        <w:shd w:val="clear" w:color="auto" w:fill="939598"/>
                      </w:tcPr>
                      <w:p>
                        <w:pPr/>
                      </w:p>
                    </w:tc>
                  </w:tr>
                </w:tbl>
                <w:p>
                  <w:pPr>
                    <w:pStyle w:val="BodyText"/>
                  </w:pPr>
                </w:p>
              </w:txbxContent>
            </v:textbox>
            <w10:wrap type="none"/>
          </v:shape>
        </w:pict>
      </w:r>
      <w:r>
        <w:rPr>
          <w:rFonts w:ascii="Calibri"/>
          <w:color w:val="231F20"/>
          <w:w w:val="105"/>
          <w:sz w:val="6"/>
        </w:rPr>
        <w:t>65-69</w:t>
        <w:tab/>
        <w:t>65-69</w:t>
      </w:r>
    </w:p>
    <w:p>
      <w:pPr>
        <w:tabs>
          <w:tab w:pos="6782" w:val="left" w:leader="none"/>
        </w:tabs>
        <w:spacing w:before="50"/>
        <w:ind w:left="3400" w:right="0" w:firstLine="0"/>
        <w:jc w:val="left"/>
        <w:rPr>
          <w:rFonts w:ascii="Calibri"/>
          <w:sz w:val="6"/>
        </w:rPr>
      </w:pPr>
      <w:r>
        <w:rPr>
          <w:rFonts w:ascii="Calibri"/>
          <w:color w:val="231F20"/>
          <w:w w:val="105"/>
          <w:sz w:val="6"/>
        </w:rPr>
        <w:t>60-</w:t>
      </w:r>
      <w:r>
        <w:rPr>
          <w:rFonts w:ascii="Calibri"/>
          <w:color w:val="231F20"/>
          <w:spacing w:val="-5"/>
          <w:w w:val="105"/>
          <w:sz w:val="6"/>
        </w:rPr>
        <w:t> </w:t>
      </w:r>
      <w:r>
        <w:rPr>
          <w:rFonts w:ascii="Calibri"/>
          <w:color w:val="231F20"/>
          <w:w w:val="105"/>
          <w:sz w:val="6"/>
        </w:rPr>
        <w:t>64</w:t>
        <w:tab/>
        <w:t>60-</w:t>
      </w:r>
      <w:r>
        <w:rPr>
          <w:rFonts w:ascii="Calibri"/>
          <w:color w:val="231F20"/>
          <w:spacing w:val="-11"/>
          <w:w w:val="105"/>
          <w:sz w:val="6"/>
        </w:rPr>
        <w:t> </w:t>
      </w:r>
      <w:r>
        <w:rPr>
          <w:rFonts w:ascii="Calibri"/>
          <w:color w:val="231F20"/>
          <w:w w:val="105"/>
          <w:sz w:val="6"/>
        </w:rPr>
        <w:t>64</w:t>
      </w:r>
    </w:p>
    <w:p>
      <w:pPr>
        <w:tabs>
          <w:tab w:pos="6782" w:val="left" w:leader="none"/>
        </w:tabs>
        <w:spacing w:before="50"/>
        <w:ind w:left="3400" w:right="0" w:firstLine="0"/>
        <w:jc w:val="left"/>
        <w:rPr>
          <w:rFonts w:ascii="Calibri"/>
          <w:sz w:val="6"/>
        </w:rPr>
      </w:pPr>
      <w:r>
        <w:rPr>
          <w:rFonts w:ascii="Calibri"/>
          <w:color w:val="231F20"/>
          <w:w w:val="105"/>
          <w:sz w:val="6"/>
        </w:rPr>
        <w:t>55-59</w:t>
        <w:tab/>
        <w:t>55-59</w:t>
      </w:r>
    </w:p>
    <w:p>
      <w:pPr>
        <w:tabs>
          <w:tab w:pos="6782" w:val="left" w:leader="none"/>
        </w:tabs>
        <w:spacing w:before="50"/>
        <w:ind w:left="3400" w:right="0" w:firstLine="0"/>
        <w:jc w:val="left"/>
        <w:rPr>
          <w:rFonts w:ascii="Calibri"/>
          <w:sz w:val="6"/>
        </w:rPr>
      </w:pPr>
      <w:r>
        <w:rPr>
          <w:rFonts w:ascii="Calibri"/>
          <w:color w:val="231F20"/>
          <w:w w:val="105"/>
          <w:sz w:val="6"/>
        </w:rPr>
        <w:t>50-54</w:t>
        <w:tab/>
        <w:t>50-54</w:t>
      </w:r>
    </w:p>
    <w:p>
      <w:pPr>
        <w:tabs>
          <w:tab w:pos="6782" w:val="left" w:leader="none"/>
        </w:tabs>
        <w:spacing w:before="50"/>
        <w:ind w:left="3400" w:right="0" w:firstLine="0"/>
        <w:jc w:val="left"/>
        <w:rPr>
          <w:rFonts w:ascii="Calibri"/>
          <w:sz w:val="6"/>
        </w:rPr>
      </w:pPr>
      <w:r>
        <w:rPr>
          <w:rFonts w:ascii="Calibri"/>
          <w:color w:val="231F20"/>
          <w:w w:val="105"/>
          <w:sz w:val="6"/>
        </w:rPr>
        <w:t>45-49</w:t>
        <w:tab/>
        <w:t>45-49</w:t>
      </w:r>
    </w:p>
    <w:p>
      <w:pPr>
        <w:tabs>
          <w:tab w:pos="6782" w:val="left" w:leader="none"/>
        </w:tabs>
        <w:spacing w:before="50"/>
        <w:ind w:left="3400" w:right="0" w:firstLine="0"/>
        <w:jc w:val="left"/>
        <w:rPr>
          <w:rFonts w:ascii="Calibri"/>
          <w:sz w:val="6"/>
        </w:rPr>
      </w:pPr>
      <w:r>
        <w:rPr>
          <w:rFonts w:ascii="Calibri"/>
          <w:color w:val="231F20"/>
          <w:w w:val="105"/>
          <w:sz w:val="6"/>
        </w:rPr>
        <w:t>40-44</w:t>
        <w:tab/>
        <w:t>40-44</w:t>
      </w:r>
    </w:p>
    <w:p>
      <w:pPr>
        <w:tabs>
          <w:tab w:pos="6782" w:val="left" w:leader="none"/>
        </w:tabs>
        <w:spacing w:before="50"/>
        <w:ind w:left="3400" w:right="0" w:firstLine="0"/>
        <w:jc w:val="left"/>
        <w:rPr>
          <w:rFonts w:ascii="Calibri"/>
          <w:sz w:val="6"/>
        </w:rPr>
      </w:pPr>
      <w:r>
        <w:rPr>
          <w:rFonts w:ascii="Calibri"/>
          <w:color w:val="231F20"/>
          <w:w w:val="105"/>
          <w:sz w:val="6"/>
        </w:rPr>
        <w:t>35-39</w:t>
        <w:tab/>
        <w:t>35-39</w:t>
      </w:r>
    </w:p>
    <w:p>
      <w:pPr>
        <w:tabs>
          <w:tab w:pos="6782" w:val="left" w:leader="none"/>
        </w:tabs>
        <w:spacing w:before="50"/>
        <w:ind w:left="3400" w:right="0" w:firstLine="0"/>
        <w:jc w:val="left"/>
        <w:rPr>
          <w:rFonts w:ascii="Calibri"/>
          <w:sz w:val="6"/>
        </w:rPr>
      </w:pPr>
      <w:r>
        <w:rPr>
          <w:rFonts w:ascii="Calibri"/>
          <w:color w:val="231F20"/>
          <w:w w:val="105"/>
          <w:sz w:val="6"/>
        </w:rPr>
        <w:t>30-34</w:t>
        <w:tab/>
        <w:t>30-34</w:t>
      </w:r>
    </w:p>
    <w:p>
      <w:pPr>
        <w:tabs>
          <w:tab w:pos="6782" w:val="left" w:leader="none"/>
        </w:tabs>
        <w:spacing w:before="50"/>
        <w:ind w:left="3400" w:right="0" w:firstLine="0"/>
        <w:jc w:val="left"/>
        <w:rPr>
          <w:rFonts w:ascii="Calibri"/>
          <w:sz w:val="6"/>
        </w:rPr>
      </w:pPr>
      <w:r>
        <w:rPr/>
        <w:pict>
          <v:shape style="position:absolute;margin-left:89.382034pt;margin-top:8.56809pt;width:6.1pt;height:6.25pt;mso-position-horizontal-relative:page;mso-position-vertical-relative:paragraph;z-index:3976" type="#_x0000_t202" filled="false" stroked="false">
            <v:textbox inset="0,0,0,0" style="layout-flow:vertical;mso-layout-flow-alt:bottom-to-top">
              <w:txbxContent>
                <w:p>
                  <w:pPr>
                    <w:spacing w:before="8"/>
                    <w:ind w:left="20" w:right="-2" w:firstLine="0"/>
                    <w:jc w:val="left"/>
                    <w:rPr>
                      <w:rFonts w:ascii="Calibri"/>
                      <w:sz w:val="8"/>
                    </w:rPr>
                  </w:pPr>
                  <w:r>
                    <w:rPr>
                      <w:rFonts w:ascii="Calibri"/>
                      <w:color w:val="231F20"/>
                      <w:w w:val="102"/>
                      <w:sz w:val="8"/>
                    </w:rPr>
                    <w:t>10</w:t>
                  </w:r>
                </w:p>
              </w:txbxContent>
            </v:textbox>
            <w10:wrap type="none"/>
          </v:shape>
        </w:pict>
      </w:r>
      <w:r>
        <w:rPr/>
        <w:pict>
          <v:shape style="position:absolute;margin-left:127.641563pt;margin-top:8.595173pt;width:6.1pt;height:4.1pt;mso-position-horizontal-relative:page;mso-position-vertical-relative:paragraph;z-index:4072"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165.926331pt;margin-top:8.595173pt;width:6.1pt;height:4.1pt;mso-position-horizontal-relative:page;mso-position-vertical-relative:paragraph;z-index:4144"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175.639832pt;margin-top:8.595873pt;width:6.1pt;height:4.1pt;mso-position-horizontal-relative:page;mso-position-vertical-relative:paragraph;z-index:4216"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214.265533pt;margin-top:8.595873pt;width:6.1pt;height:4.1pt;mso-position-horizontal-relative:page;mso-position-vertical-relative:paragraph;z-index:4288"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252.903397pt;margin-top:8.565443pt;width:11.8pt;height:6.25pt;mso-position-horizontal-relative:page;mso-position-vertical-relative:paragraph;z-index:4360"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10</w:t>
                  </w:r>
                </w:p>
                <w:p>
                  <w:pPr>
                    <w:spacing w:before="17"/>
                    <w:ind w:left="20" w:right="0" w:firstLine="0"/>
                    <w:jc w:val="left"/>
                    <w:rPr>
                      <w:rFonts w:ascii="Calibri"/>
                      <w:sz w:val="8"/>
                    </w:rPr>
                  </w:pPr>
                  <w:r>
                    <w:rPr>
                      <w:rFonts w:ascii="Calibri"/>
                      <w:color w:val="231F20"/>
                      <w:w w:val="102"/>
                      <w:sz w:val="8"/>
                    </w:rPr>
                    <w:t>10</w:t>
                  </w:r>
                </w:p>
              </w:txbxContent>
            </v:textbox>
            <w10:wrap type="none"/>
          </v:shape>
        </w:pict>
      </w:r>
      <w:r>
        <w:rPr/>
        <w:pict>
          <v:shape style="position:absolute;margin-left:296.909668pt;margin-top:8.886073pt;width:6.1pt;height:4.1pt;mso-position-horizontal-relative:page;mso-position-vertical-relative:paragraph;z-index:4432"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335.174133pt;margin-top:8.886073pt;width:6.1pt;height:4.1pt;mso-position-horizontal-relative:page;mso-position-vertical-relative:paragraph;z-index:4504"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344.144836pt;margin-top:8.596573pt;width:6.1pt;height:4.1pt;mso-position-horizontal-relative:page;mso-position-vertical-relative:paragraph;z-index:4576"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379.795563pt;margin-top:8.596573pt;width:6.1pt;height:4.1pt;mso-position-horizontal-relative:page;mso-position-vertical-relative:paragraph;z-index:4672"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415.440125pt;margin-top:8.599928pt;width:6.1pt;height:6.2pt;mso-position-horizontal-relative:page;mso-position-vertical-relative:paragraph;z-index:4744" type="#_x0000_t202" filled="false" stroked="false">
            <v:textbox inset="0,0,0,0" style="layout-flow:vertical;mso-layout-flow-alt:bottom-to-top">
              <w:txbxContent>
                <w:p>
                  <w:pPr>
                    <w:spacing w:before="8"/>
                    <w:ind w:left="20" w:right="-2" w:firstLine="0"/>
                    <w:jc w:val="left"/>
                    <w:rPr>
                      <w:rFonts w:ascii="Calibri"/>
                      <w:sz w:val="8"/>
                    </w:rPr>
                  </w:pPr>
                  <w:r>
                    <w:rPr>
                      <w:rFonts w:ascii="Calibri"/>
                      <w:color w:val="231F20"/>
                      <w:spacing w:val="-1"/>
                      <w:w w:val="102"/>
                      <w:sz w:val="8"/>
                    </w:rPr>
                    <w:t>10</w:t>
                  </w:r>
                </w:p>
              </w:txbxContent>
            </v:textbox>
            <w10:wrap type="none"/>
          </v:shape>
        </w:pict>
      </w:r>
      <w:r>
        <w:rPr>
          <w:rFonts w:ascii="Calibri"/>
          <w:color w:val="231F20"/>
          <w:w w:val="105"/>
          <w:sz w:val="6"/>
        </w:rPr>
        <w:t>25-29</w:t>
        <w:tab/>
        <w:t>25-29</w:t>
      </w:r>
    </w:p>
    <w:p>
      <w:pPr>
        <w:pStyle w:val="BodyText"/>
        <w:rPr>
          <w:rFonts w:ascii="Calibri"/>
          <w:sz w:val="20"/>
        </w:rPr>
      </w:pPr>
    </w:p>
    <w:p>
      <w:pPr>
        <w:pStyle w:val="BodyText"/>
        <w:spacing w:before="3"/>
        <w:rPr>
          <w:rFonts w:ascii="Calibri"/>
        </w:rPr>
      </w:pPr>
    </w:p>
    <w:p>
      <w:pPr>
        <w:spacing w:before="79"/>
        <w:ind w:left="246" w:right="277" w:firstLine="0"/>
        <w:jc w:val="center"/>
        <w:rPr>
          <w:rFonts w:ascii="Tahoma"/>
          <w:b/>
          <w:sz w:val="13"/>
        </w:rPr>
      </w:pPr>
      <w:r>
        <w:rPr>
          <w:rFonts w:ascii="Tahoma"/>
          <w:b/>
          <w:color w:val="231F20"/>
          <w:sz w:val="13"/>
        </w:rPr>
        <w:t>2012</w:t>
      </w:r>
    </w:p>
    <w:p>
      <w:pPr>
        <w:spacing w:after="0"/>
        <w:jc w:val="center"/>
        <w:rPr>
          <w:rFonts w:ascii="Tahoma"/>
          <w:sz w:val="13"/>
        </w:rPr>
        <w:sectPr>
          <w:type w:val="continuous"/>
          <w:pgSz w:w="10480" w:h="13880"/>
          <w:pgMar w:top="420" w:bottom="140" w:left="0" w:right="0"/>
        </w:sectPr>
      </w:pPr>
    </w:p>
    <w:p>
      <w:pPr>
        <w:pStyle w:val="BodyText"/>
        <w:rPr>
          <w:rFonts w:ascii="Tahoma"/>
          <w:b/>
          <w:sz w:val="6"/>
        </w:rPr>
      </w:pPr>
    </w:p>
    <w:p>
      <w:pPr>
        <w:pStyle w:val="BodyText"/>
        <w:spacing w:before="6"/>
        <w:rPr>
          <w:rFonts w:ascii="Tahoma"/>
          <w:b/>
          <w:sz w:val="4"/>
        </w:rPr>
      </w:pPr>
    </w:p>
    <w:p>
      <w:pPr>
        <w:spacing w:before="0"/>
        <w:ind w:left="0" w:right="41" w:firstLine="0"/>
        <w:jc w:val="right"/>
        <w:rPr>
          <w:rFonts w:ascii="Calibri"/>
          <w:sz w:val="6"/>
        </w:rPr>
      </w:pPr>
      <w:r>
        <w:rPr/>
        <w:pict>
          <v:group style="position:absolute;margin-left:92.320999pt;margin-top:-.76245pt;width:76.6pt;height:81.55pt;mso-position-horizontal-relative:page;mso-position-vertical-relative:paragraph;z-index:3664" coordorigin="1846,-15" coordsize="1532,1631">
            <v:rect style="position:absolute;left:2612;top:1470;width:765;height:123" filled="true" fillcolor="#95979a" stroked="false">
              <v:fill type="solid"/>
            </v:rect>
            <v:rect style="position:absolute;left:2612;top:1470;width:765;height:123" filled="false" stroked="true" strokeweight=".095pt" strokecolor="#231f20"/>
            <v:rect style="position:absolute;left:2638;top:1345;width:739;height:125" filled="true" fillcolor="#95979a" stroked="false">
              <v:fill type="solid"/>
            </v:rect>
            <v:rect style="position:absolute;left:2638;top:1345;width:739;height:125" filled="false" stroked="true" strokeweight=".095pt" strokecolor="#231f20"/>
            <v:rect style="position:absolute;left:2682;top:1221;width:695;height:123" filled="true" fillcolor="#95979a" stroked="false">
              <v:fill type="solid"/>
            </v:rect>
            <v:rect style="position:absolute;left:2682;top:1221;width:695;height:123" filled="false" stroked="true" strokeweight=".095pt" strokecolor="#231f20"/>
            <v:rect style="position:absolute;left:2615;top:1098;width:761;height:123" filled="true" fillcolor="#95979a" stroked="false">
              <v:fill type="solid"/>
            </v:rect>
            <v:rect style="position:absolute;left:2615;top:1098;width:761;height:123" filled="false" stroked="true" strokeweight=".095pt" strokecolor="#231f20"/>
            <v:rect style="position:absolute;left:2630;top:974;width:747;height:123" filled="true" fillcolor="#95979a" stroked="false">
              <v:fill type="solid"/>
            </v:rect>
            <v:rect style="position:absolute;left:2630;top:974;width:747;height:123" filled="false" stroked="true" strokeweight=".095pt" strokecolor="#231f20"/>
            <v:rect style="position:absolute;left:2588;top:851;width:789;height:123" filled="true" fillcolor="#95979a" stroked="false">
              <v:fill type="solid"/>
            </v:rect>
            <v:rect style="position:absolute;left:2588;top:851;width:789;height:123" filled="false" stroked="true" strokeweight=".095pt" strokecolor="#231f20"/>
            <v:rect style="position:absolute;left:2609;top:728;width:768;height:123" filled="true" fillcolor="#95979a" stroked="false">
              <v:fill type="solid"/>
            </v:rect>
            <v:rect style="position:absolute;left:2609;top:728;width:768;height:123" filled="false" stroked="true" strokeweight=".095pt" strokecolor="#231f20"/>
            <v:rect style="position:absolute;left:2646;top:604;width:731;height:123" filled="true" fillcolor="#95979a" stroked="false">
              <v:fill type="solid"/>
            </v:rect>
            <v:rect style="position:absolute;left:2646;top:604;width:731;height:123" filled="false" stroked="true" strokeweight=".095pt" strokecolor="#231f20"/>
            <v:rect style="position:absolute;left:2815;top:481;width:562;height:123" filled="true" fillcolor="#95979a" stroked="false">
              <v:fill type="solid"/>
            </v:rect>
            <v:rect style="position:absolute;left:2815;top:481;width:562;height:123" filled="false" stroked="true" strokeweight=".095pt" strokecolor="#231f20"/>
            <v:shape style="position:absolute;left:3046;top:-15;width:331;height:497" type="#_x0000_t75" stroked="false">
              <v:imagedata r:id="rId109" o:title=""/>
            </v:shape>
            <v:shape style="position:absolute;left:1847;top:1593;width:1530;height:22" coordorigin="1847,1593" coordsize="1530,22" path="m1847,1593l3377,1593m3377,1593l3377,1614m2612,1593l2612,1614m1847,1593l1847,1614e" filled="false" stroked="true" strokeweight=".095pt" strokecolor="#231f20">
              <v:path arrowok="t"/>
            </v:shape>
            <v:shape style="position:absolute;left:2108;top:68;width:476;height:109" type="#_x0000_t202" filled="false" stroked="false">
              <v:textbox inset="0,0,0,0">
                <w:txbxContent>
                  <w:p>
                    <w:pPr>
                      <w:spacing w:line="108" w:lineRule="exact" w:before="0"/>
                      <w:ind w:left="0" w:right="-14" w:firstLine="0"/>
                      <w:jc w:val="left"/>
                      <w:rPr>
                        <w:rFonts w:ascii="Calibri"/>
                        <w:b/>
                        <w:sz w:val="11"/>
                      </w:rPr>
                    </w:pPr>
                    <w:r>
                      <w:rPr>
                        <w:rFonts w:ascii="Calibri"/>
                        <w:b/>
                        <w:color w:val="231F20"/>
                        <w:sz w:val="11"/>
                      </w:rPr>
                      <w:t>HOMBRES</w:t>
                    </w:r>
                  </w:p>
                </w:txbxContent>
              </v:textbox>
              <w10:wrap type="none"/>
            </v:shape>
            <w10:wrap type="none"/>
          </v:group>
        </w:pict>
      </w:r>
      <w:r>
        <w:rPr>
          <w:rFonts w:ascii="Calibri"/>
          <w:color w:val="231F20"/>
          <w:w w:val="110"/>
          <w:sz w:val="6"/>
        </w:rPr>
        <w:t>85 +</w:t>
      </w:r>
    </w:p>
    <w:p>
      <w:pPr>
        <w:spacing w:before="50"/>
        <w:ind w:left="0" w:right="9" w:firstLine="0"/>
        <w:jc w:val="right"/>
        <w:rPr>
          <w:rFonts w:ascii="Calibri"/>
          <w:sz w:val="6"/>
        </w:rPr>
      </w:pPr>
      <w:r>
        <w:rPr>
          <w:rFonts w:ascii="Calibri"/>
          <w:color w:val="231F20"/>
          <w:sz w:val="6"/>
        </w:rPr>
        <w:t>80-84</w:t>
      </w:r>
    </w:p>
    <w:p>
      <w:pPr>
        <w:spacing w:before="50"/>
        <w:ind w:left="0" w:right="9" w:firstLine="0"/>
        <w:jc w:val="right"/>
        <w:rPr>
          <w:rFonts w:ascii="Calibri"/>
          <w:sz w:val="6"/>
        </w:rPr>
      </w:pPr>
      <w:r>
        <w:rPr>
          <w:rFonts w:ascii="Calibri"/>
          <w:color w:val="231F20"/>
          <w:sz w:val="6"/>
        </w:rPr>
        <w:t>75-79</w:t>
      </w:r>
    </w:p>
    <w:p>
      <w:pPr>
        <w:spacing w:before="50"/>
        <w:ind w:left="0" w:right="9" w:firstLine="0"/>
        <w:jc w:val="right"/>
        <w:rPr>
          <w:rFonts w:ascii="Calibri"/>
          <w:sz w:val="6"/>
        </w:rPr>
      </w:pPr>
      <w:r>
        <w:rPr>
          <w:rFonts w:ascii="Calibri"/>
          <w:color w:val="231F20"/>
          <w:sz w:val="6"/>
        </w:rPr>
        <w:t>70-74</w:t>
      </w:r>
    </w:p>
    <w:p>
      <w:pPr>
        <w:spacing w:before="50"/>
        <w:ind w:left="0" w:right="9" w:firstLine="0"/>
        <w:jc w:val="right"/>
        <w:rPr>
          <w:rFonts w:ascii="Calibri"/>
          <w:sz w:val="6"/>
        </w:rPr>
      </w:pPr>
      <w:r>
        <w:rPr>
          <w:rFonts w:ascii="Calibri"/>
          <w:color w:val="231F20"/>
          <w:sz w:val="6"/>
        </w:rPr>
        <w:t>65-69</w:t>
      </w:r>
    </w:p>
    <w:p>
      <w:pPr>
        <w:spacing w:before="50"/>
        <w:ind w:left="0" w:right="0" w:firstLine="0"/>
        <w:jc w:val="right"/>
        <w:rPr>
          <w:rFonts w:ascii="Calibri"/>
          <w:sz w:val="6"/>
        </w:rPr>
      </w:pPr>
      <w:r>
        <w:rPr>
          <w:rFonts w:ascii="Calibri"/>
          <w:color w:val="231F20"/>
          <w:w w:val="105"/>
          <w:sz w:val="6"/>
        </w:rPr>
        <w:t>60- 64</w:t>
      </w:r>
    </w:p>
    <w:p>
      <w:pPr>
        <w:spacing w:before="50"/>
        <w:ind w:left="0" w:right="9" w:firstLine="0"/>
        <w:jc w:val="right"/>
        <w:rPr>
          <w:rFonts w:ascii="Calibri"/>
          <w:sz w:val="6"/>
        </w:rPr>
      </w:pPr>
      <w:r>
        <w:rPr>
          <w:rFonts w:ascii="Calibri"/>
          <w:color w:val="231F20"/>
          <w:sz w:val="6"/>
        </w:rPr>
        <w:t>55-59</w:t>
      </w:r>
    </w:p>
    <w:p>
      <w:pPr>
        <w:spacing w:before="50"/>
        <w:ind w:left="0" w:right="9" w:firstLine="0"/>
        <w:jc w:val="right"/>
        <w:rPr>
          <w:rFonts w:ascii="Calibri"/>
          <w:sz w:val="6"/>
        </w:rPr>
      </w:pPr>
      <w:r>
        <w:rPr>
          <w:rFonts w:ascii="Calibri"/>
          <w:color w:val="231F20"/>
          <w:sz w:val="6"/>
        </w:rPr>
        <w:t>50-54</w:t>
      </w:r>
    </w:p>
    <w:p>
      <w:pPr>
        <w:spacing w:before="50"/>
        <w:ind w:left="0" w:right="9" w:firstLine="0"/>
        <w:jc w:val="right"/>
        <w:rPr>
          <w:rFonts w:ascii="Calibri"/>
          <w:sz w:val="6"/>
        </w:rPr>
      </w:pPr>
      <w:r>
        <w:rPr>
          <w:rFonts w:ascii="Calibri"/>
          <w:color w:val="231F20"/>
          <w:sz w:val="6"/>
        </w:rPr>
        <w:t>45-49</w:t>
      </w:r>
    </w:p>
    <w:p>
      <w:pPr>
        <w:spacing w:before="50"/>
        <w:ind w:left="0" w:right="9" w:firstLine="0"/>
        <w:jc w:val="right"/>
        <w:rPr>
          <w:rFonts w:ascii="Calibri"/>
          <w:sz w:val="6"/>
        </w:rPr>
      </w:pPr>
      <w:r>
        <w:rPr>
          <w:rFonts w:ascii="Calibri"/>
          <w:color w:val="231F20"/>
          <w:sz w:val="6"/>
        </w:rPr>
        <w:t>40-44</w:t>
      </w:r>
    </w:p>
    <w:p>
      <w:pPr>
        <w:spacing w:before="50"/>
        <w:ind w:left="0" w:right="9" w:firstLine="0"/>
        <w:jc w:val="right"/>
        <w:rPr>
          <w:rFonts w:ascii="Calibri"/>
          <w:sz w:val="6"/>
        </w:rPr>
      </w:pPr>
      <w:r>
        <w:rPr>
          <w:rFonts w:ascii="Calibri"/>
          <w:color w:val="231F20"/>
          <w:sz w:val="6"/>
        </w:rPr>
        <w:t>35-39</w:t>
      </w:r>
    </w:p>
    <w:p>
      <w:pPr>
        <w:spacing w:before="50"/>
        <w:ind w:left="0" w:right="9" w:firstLine="0"/>
        <w:jc w:val="right"/>
        <w:rPr>
          <w:rFonts w:ascii="Calibri"/>
          <w:sz w:val="6"/>
        </w:rPr>
      </w:pPr>
      <w:r>
        <w:rPr>
          <w:rFonts w:ascii="Calibri"/>
          <w:color w:val="231F20"/>
          <w:sz w:val="6"/>
        </w:rPr>
        <w:t>30-34</w:t>
      </w:r>
    </w:p>
    <w:p>
      <w:pPr>
        <w:spacing w:before="50"/>
        <w:ind w:left="0" w:right="9" w:firstLine="0"/>
        <w:jc w:val="right"/>
        <w:rPr>
          <w:rFonts w:ascii="Calibri"/>
          <w:sz w:val="6"/>
        </w:rPr>
      </w:pPr>
      <w:r>
        <w:rPr/>
        <w:pict>
          <v:shape style="position:absolute;margin-left:89.401237pt;margin-top:9.060067pt;width:6.1pt;height:6.25pt;mso-position-horizontal-relative:page;mso-position-vertical-relative:paragraph;z-index:4024" type="#_x0000_t202" filled="false" stroked="false">
            <v:textbox inset="0,0,0,0" style="layout-flow:vertical;mso-layout-flow-alt:bottom-to-top">
              <w:txbxContent>
                <w:p>
                  <w:pPr>
                    <w:spacing w:before="8"/>
                    <w:ind w:left="20" w:right="-2" w:firstLine="0"/>
                    <w:jc w:val="left"/>
                    <w:rPr>
                      <w:rFonts w:ascii="Calibri"/>
                      <w:sz w:val="8"/>
                    </w:rPr>
                  </w:pPr>
                  <w:r>
                    <w:rPr>
                      <w:rFonts w:ascii="Calibri"/>
                      <w:color w:val="231F20"/>
                      <w:w w:val="102"/>
                      <w:sz w:val="8"/>
                    </w:rPr>
                    <w:t>10</w:t>
                  </w:r>
                </w:p>
              </w:txbxContent>
            </v:textbox>
            <w10:wrap type="none"/>
          </v:shape>
        </w:pict>
      </w:r>
      <w:r>
        <w:rPr/>
        <w:pict>
          <v:shape style="position:absolute;margin-left:127.660561pt;margin-top:9.087849pt;width:6.1pt;height:4.1pt;mso-position-horizontal-relative:page;mso-position-vertical-relative:paragraph;z-index:4048"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165.945328pt;margin-top:9.087849pt;width:6.1pt;height:4.1pt;mso-position-horizontal-relative:page;mso-position-vertical-relative:paragraph;z-index:4120"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175.659439pt;margin-top:9.088549pt;width:6.1pt;height:4.1pt;mso-position-horizontal-relative:page;mso-position-vertical-relative:paragraph;z-index:4192"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rFonts w:ascii="Calibri"/>
          <w:color w:val="231F20"/>
          <w:sz w:val="6"/>
        </w:rPr>
        <w:t>25-29</w:t>
      </w:r>
    </w:p>
    <w:p>
      <w:pPr>
        <w:pStyle w:val="BodyText"/>
        <w:rPr>
          <w:rFonts w:ascii="Calibri"/>
          <w:sz w:val="6"/>
        </w:rPr>
      </w:pPr>
      <w:r>
        <w:rPr/>
        <w:br w:type="column"/>
      </w:r>
      <w:r>
        <w:rPr>
          <w:rFonts w:ascii="Calibri"/>
          <w:sz w:val="6"/>
        </w:rPr>
      </w:r>
    </w:p>
    <w:p>
      <w:pPr>
        <w:pStyle w:val="BodyText"/>
        <w:spacing w:before="4"/>
        <w:rPr>
          <w:rFonts w:ascii="Calibri"/>
          <w:sz w:val="5"/>
        </w:rPr>
      </w:pPr>
    </w:p>
    <w:p>
      <w:pPr>
        <w:spacing w:before="0"/>
        <w:ind w:left="3123" w:right="3517" w:firstLine="0"/>
        <w:jc w:val="center"/>
        <w:rPr>
          <w:rFonts w:ascii="Calibri"/>
          <w:sz w:val="6"/>
        </w:rPr>
      </w:pPr>
      <w:r>
        <w:rPr>
          <w:rFonts w:ascii="Calibri"/>
          <w:color w:val="231F20"/>
          <w:w w:val="110"/>
          <w:sz w:val="6"/>
        </w:rPr>
        <w:t>85 +</w:t>
      </w:r>
    </w:p>
    <w:p>
      <w:pPr>
        <w:spacing w:before="50"/>
        <w:ind w:left="3155" w:right="3517" w:firstLine="0"/>
        <w:jc w:val="center"/>
        <w:rPr>
          <w:rFonts w:ascii="Calibri"/>
          <w:sz w:val="6"/>
        </w:rPr>
      </w:pPr>
      <w:r>
        <w:rPr/>
        <w:pict>
          <v:group style="position:absolute;margin-left:178.692001pt;margin-top:-3.650059pt;width:77.4pt;height:80.2pt;mso-position-horizontal-relative:page;mso-position-vertical-relative:paragraph;z-index:3616" coordorigin="3574,-73" coordsize="1548,1604">
            <v:rect style="position:absolute;left:3575;top:1389;width:966;height:122" filled="true" fillcolor="#3f3f40" stroked="false">
              <v:fill type="solid"/>
            </v:rect>
            <v:rect style="position:absolute;left:3575;top:1389;width:966;height:122" filled="false" stroked="true" strokeweight=".095pt" strokecolor="#231f20"/>
            <v:rect style="position:absolute;left:3575;top:1389;width:966;height:122" filled="false" stroked="true" strokeweight=".095pt" strokecolor="#231f20"/>
            <v:rect style="position:absolute;left:3575;top:1267;width:938;height:122" filled="true" fillcolor="#3f3f40" stroked="false">
              <v:fill type="solid"/>
            </v:rect>
            <v:rect style="position:absolute;left:3575;top:1267;width:938;height:122" filled="false" stroked="true" strokeweight=".095pt" strokecolor="#231f20"/>
            <v:rect style="position:absolute;left:3575;top:1146;width:826;height:122" filled="true" fillcolor="#3f3f40" stroked="false">
              <v:fill type="solid"/>
            </v:rect>
            <v:rect style="position:absolute;left:3575;top:1146;width:826;height:122" filled="false" stroked="true" strokeweight=".095pt" strokecolor="#231f20"/>
            <v:rect style="position:absolute;left:3575;top:1024;width:906;height:122" filled="true" fillcolor="#3f3f40" stroked="false">
              <v:fill type="solid"/>
            </v:rect>
            <v:rect style="position:absolute;left:3575;top:1024;width:906;height:122" filled="false" stroked="true" strokeweight=".095pt" strokecolor="#231f20"/>
            <v:rect style="position:absolute;left:3575;top:902;width:834;height:122" filled="true" fillcolor="#3f3f40" stroked="false">
              <v:fill type="solid"/>
            </v:rect>
            <v:rect style="position:absolute;left:3575;top:902;width:834;height:122" filled="false" stroked="true" strokeweight=".095pt" strokecolor="#231f20"/>
            <v:rect style="position:absolute;left:3575;top:780;width:838;height:122" filled="true" fillcolor="#3f3f40" stroked="false">
              <v:fill type="solid"/>
            </v:rect>
            <v:rect style="position:absolute;left:3575;top:780;width:838;height:122" filled="false" stroked="true" strokeweight=".095pt" strokecolor="#231f20"/>
            <v:rect style="position:absolute;left:3575;top:658;width:808;height:122" filled="true" fillcolor="#3f3f40" stroked="false">
              <v:fill type="solid"/>
            </v:rect>
            <v:rect style="position:absolute;left:3575;top:658;width:808;height:122" filled="false" stroked="true" strokeweight=".095pt" strokecolor="#231f20"/>
            <v:rect style="position:absolute;left:3575;top:537;width:683;height:122" filled="true" fillcolor="#3f3f40" stroked="false">
              <v:fill type="solid"/>
            </v:rect>
            <v:rect style="position:absolute;left:3575;top:537;width:683;height:122" filled="false" stroked="true" strokeweight=".095pt" strokecolor="#231f20"/>
            <v:rect style="position:absolute;left:3575;top:415;width:466;height:122" filled="true" fillcolor="#3f3f40" stroked="false">
              <v:fill type="solid"/>
            </v:rect>
            <v:rect style="position:absolute;left:3575;top:415;width:466;height:122" filled="false" stroked="true" strokeweight=".095pt" strokecolor="#231f20"/>
            <v:shape style="position:absolute;left:3574;top:-73;width:263;height:489" type="#_x0000_t75" stroked="false">
              <v:imagedata r:id="rId110" o:title=""/>
            </v:shape>
            <v:shape style="position:absolute;left:0;top:4412;width:1544;height:20" coordorigin="0,4412" coordsize="1544,20" path="m3576,1510l5120,1510m3576,1510l3576,1529m4349,1510l4349,1529m5120,1510l5120,1529e" filled="false" stroked="true" strokeweight=".095pt" strokecolor="#231f20">
              <v:path arrowok="t"/>
            </v:shape>
            <v:shape style="position:absolute;left:4353;top:-16;width:434;height:109" type="#_x0000_t202" filled="false" stroked="false">
              <v:textbox inset="0,0,0,0">
                <w:txbxContent>
                  <w:p>
                    <w:pPr>
                      <w:spacing w:line="108" w:lineRule="exact" w:before="0"/>
                      <w:ind w:left="0" w:right="-12" w:firstLine="0"/>
                      <w:jc w:val="left"/>
                      <w:rPr>
                        <w:rFonts w:ascii="Calibri"/>
                        <w:b/>
                        <w:sz w:val="11"/>
                      </w:rPr>
                    </w:pPr>
                    <w:r>
                      <w:rPr>
                        <w:rFonts w:ascii="Calibri"/>
                        <w:b/>
                        <w:color w:val="231F20"/>
                        <w:sz w:val="11"/>
                      </w:rPr>
                      <w:t>MUJERES</w:t>
                    </w:r>
                  </w:p>
                </w:txbxContent>
              </v:textbox>
              <w10:wrap type="none"/>
            </v:shape>
            <w10:wrap type="none"/>
          </v:group>
        </w:pict>
      </w:r>
      <w:r>
        <w:rPr/>
        <w:pict>
          <v:group style="position:absolute;margin-left:347.146515pt;margin-top:-5.672558pt;width:71.45pt;height:82.2pt;mso-position-horizontal-relative:page;mso-position-vertical-relative:paragraph;z-index:3856" coordorigin="6943,-113" coordsize="1429,1644">
            <v:rect style="position:absolute;left:6944;top:1387;width:731;height:122" filled="true" fillcolor="#404042" stroked="false">
              <v:fill type="solid"/>
            </v:rect>
            <v:rect style="position:absolute;left:6944;top:1387;width:731;height:122" filled="false" stroked="true" strokeweight=".095pt" strokecolor="#231f20"/>
            <v:rect style="position:absolute;left:6944;top:1266;width:1018;height:122" filled="true" fillcolor="#404042" stroked="false">
              <v:fill type="solid"/>
            </v:rect>
            <v:rect style="position:absolute;left:6944;top:1266;width:1018;height:122" filled="false" stroked="true" strokeweight=".095pt" strokecolor="#231f20"/>
            <v:rect style="position:absolute;left:6944;top:1144;width:937;height:122" filled="true" fillcolor="#404042" stroked="false">
              <v:fill type="solid"/>
            </v:rect>
            <v:rect style="position:absolute;left:6944;top:1144;width:937;height:122" filled="false" stroked="true" strokeweight=".095pt" strokecolor="#231f20"/>
            <v:rect style="position:absolute;left:6944;top:1022;width:948;height:122" filled="true" fillcolor="#404042" stroked="false">
              <v:fill type="solid"/>
            </v:rect>
            <v:rect style="position:absolute;left:6944;top:1022;width:948;height:122" filled="false" stroked="true" strokeweight=".095pt" strokecolor="#231f20"/>
            <v:rect style="position:absolute;left:6944;top:900;width:1302;height:122" filled="true" fillcolor="#404042" stroked="false">
              <v:fill type="solid"/>
            </v:rect>
            <v:rect style="position:absolute;left:6944;top:900;width:1302;height:122" filled="false" stroked="true" strokeweight=".095pt" strokecolor="#231f20"/>
            <v:rect style="position:absolute;left:6944;top:779;width:831;height:122" filled="true" fillcolor="#404042" stroked="false">
              <v:fill type="solid"/>
            </v:rect>
            <v:rect style="position:absolute;left:6944;top:779;width:831;height:122" filled="false" stroked="true" strokeweight=".095pt" strokecolor="#231f20"/>
            <v:rect style="position:absolute;left:6944;top:657;width:685;height:122" filled="true" fillcolor="#404042" stroked="false">
              <v:fill type="solid"/>
            </v:rect>
            <v:rect style="position:absolute;left:6944;top:657;width:685;height:122" filled="false" stroked="true" strokeweight=".095pt" strokecolor="#231f20"/>
            <v:shape style="position:absolute;left:6943;top:-113;width:361;height:771" type="#_x0000_t75" stroked="false">
              <v:imagedata r:id="rId111" o:title=""/>
            </v:shape>
            <v:shape style="position:absolute;left:0;top:4412;width:1427;height:20" coordorigin="0,4412" coordsize="1427,20" path="m6944,1510l8371,1510m6944,1510l6944,1529m7657,1510l7657,1529m8371,1510l8371,1529e" filled="false" stroked="true" strokeweight=".095pt" strokecolor="#231f20">
              <v:path arrowok="t"/>
            </v:shape>
            <v:shape style="position:absolute;left:7647;top:-16;width:434;height:109" type="#_x0000_t202" filled="false" stroked="false">
              <v:textbox inset="0,0,0,0">
                <w:txbxContent>
                  <w:p>
                    <w:pPr>
                      <w:spacing w:line="108" w:lineRule="exact" w:before="0"/>
                      <w:ind w:left="0" w:right="-12" w:firstLine="0"/>
                      <w:jc w:val="left"/>
                      <w:rPr>
                        <w:rFonts w:ascii="Calibri"/>
                        <w:b/>
                        <w:sz w:val="11"/>
                      </w:rPr>
                    </w:pPr>
                    <w:r>
                      <w:rPr>
                        <w:rFonts w:ascii="Calibri"/>
                        <w:b/>
                        <w:color w:val="231F20"/>
                        <w:sz w:val="11"/>
                      </w:rPr>
                      <w:t>MUJERES</w:t>
                    </w:r>
                  </w:p>
                </w:txbxContent>
              </v:textbox>
              <w10:wrap type="none"/>
            </v:shape>
            <w10:wrap type="none"/>
          </v:group>
        </w:pict>
      </w:r>
      <w:r>
        <w:rPr/>
        <w:pict>
          <v:group style="position:absolute;margin-left:261.536987pt;margin-top:-6.930559pt;width:76.650pt;height:83.5pt;mso-position-horizontal-relative:page;mso-position-vertical-relative:paragraph;z-index:3952" coordorigin="5231,-139" coordsize="1533,1670">
            <v:rect style="position:absolute;left:5862;top:1385;width:901;height:123" filled="true" fillcolor="#95979a" stroked="false">
              <v:fill type="solid"/>
            </v:rect>
            <v:rect style="position:absolute;left:5862;top:1385;width:901;height:123" filled="false" stroked="true" strokeweight=".095pt" strokecolor="#231f20"/>
            <v:rect style="position:absolute;left:5849;top:1262;width:914;height:123" filled="true" fillcolor="#95979a" stroked="false">
              <v:fill type="solid"/>
            </v:rect>
            <v:rect style="position:absolute;left:5849;top:1262;width:914;height:123" filled="false" stroked="true" strokeweight=".095pt" strokecolor="#231f20"/>
            <v:rect style="position:absolute;left:5776;top:1138;width:987;height:123" filled="true" fillcolor="#95979a" stroked="false">
              <v:fill type="solid"/>
            </v:rect>
            <v:rect style="position:absolute;left:5776;top:1138;width:987;height:123" filled="false" stroked="true" strokeweight=".095pt" strokecolor="#231f20"/>
            <v:rect style="position:absolute;left:5855;top:1015;width:908;height:123" filled="true" fillcolor="#95979a" stroked="false">
              <v:fill type="solid"/>
            </v:rect>
            <v:rect style="position:absolute;left:5855;top:1015;width:908;height:123" filled="false" stroked="true" strokeweight=".095pt" strokecolor="#231f20"/>
            <v:rect style="position:absolute;left:5751;top:890;width:1011;height:125" filled="true" fillcolor="#95979a" stroked="false">
              <v:fill type="solid"/>
            </v:rect>
            <v:rect style="position:absolute;left:5751;top:890;width:1011;height:125" filled="false" stroked="true" strokeweight=".095pt" strokecolor="#231f20"/>
            <v:rect style="position:absolute;left:5894;top:766;width:869;height:123" filled="true" fillcolor="#95979a" stroked="false">
              <v:fill type="solid"/>
            </v:rect>
            <v:rect style="position:absolute;left:5894;top:766;width:869;height:123" filled="false" stroked="true" strokeweight=".095pt" strokecolor="#231f20"/>
            <v:rect style="position:absolute;left:6089;top:643;width:674;height:123" filled="true" fillcolor="#95979a" stroked="false">
              <v:fill type="solid"/>
            </v:rect>
            <v:rect style="position:absolute;left:6089;top:643;width:674;height:123" filled="false" stroked="true" strokeweight=".095pt" strokecolor="#231f20"/>
            <v:shape style="position:absolute;left:6400;top:-139;width:364;height:783" type="#_x0000_t75" stroked="false">
              <v:imagedata r:id="rId112" o:title=""/>
            </v:shape>
            <v:shape style="position:absolute;left:5232;top:1508;width:1531;height:22" coordorigin="5232,1508" coordsize="1531,22" path="m5232,1508l6763,1508m6763,1508l6763,1529m5996,1508l5996,1529m5232,1508l5232,1529e" filled="false" stroked="true" strokeweight=".095pt" strokecolor="#231f20">
              <v:path arrowok="t"/>
            </v:shape>
            <v:shape style="position:absolute;left:5547;top:-16;width:474;height:109" type="#_x0000_t202" filled="false" stroked="false">
              <v:textbox inset="0,0,0,0">
                <w:txbxContent>
                  <w:p>
                    <w:pPr>
                      <w:spacing w:line="108" w:lineRule="exact" w:before="0"/>
                      <w:ind w:left="0" w:right="-16" w:firstLine="0"/>
                      <w:jc w:val="left"/>
                      <w:rPr>
                        <w:rFonts w:ascii="Calibri"/>
                        <w:b/>
                        <w:sz w:val="11"/>
                      </w:rPr>
                    </w:pPr>
                    <w:r>
                      <w:rPr>
                        <w:rFonts w:ascii="Calibri"/>
                        <w:b/>
                        <w:color w:val="231F20"/>
                        <w:sz w:val="11"/>
                      </w:rPr>
                      <w:t>HOMBRES</w:t>
                    </w:r>
                  </w:p>
                </w:txbxContent>
              </v:textbox>
              <w10:wrap type="none"/>
            </v:shape>
            <w10:wrap type="none"/>
          </v:group>
        </w:pict>
      </w:r>
      <w:r>
        <w:rPr>
          <w:rFonts w:ascii="Calibri"/>
          <w:color w:val="231F20"/>
          <w:w w:val="105"/>
          <w:sz w:val="6"/>
        </w:rPr>
        <w:t>80-84</w:t>
      </w:r>
    </w:p>
    <w:p>
      <w:pPr>
        <w:spacing w:before="50"/>
        <w:ind w:left="3155" w:right="3517" w:firstLine="0"/>
        <w:jc w:val="center"/>
        <w:rPr>
          <w:rFonts w:ascii="Calibri"/>
          <w:sz w:val="6"/>
        </w:rPr>
      </w:pPr>
      <w:r>
        <w:rPr>
          <w:rFonts w:ascii="Calibri"/>
          <w:color w:val="231F20"/>
          <w:w w:val="105"/>
          <w:sz w:val="6"/>
        </w:rPr>
        <w:t>75-79</w:t>
      </w:r>
    </w:p>
    <w:p>
      <w:pPr>
        <w:spacing w:before="50"/>
        <w:ind w:left="3155" w:right="3517" w:firstLine="0"/>
        <w:jc w:val="center"/>
        <w:rPr>
          <w:rFonts w:ascii="Calibri"/>
          <w:sz w:val="6"/>
        </w:rPr>
      </w:pPr>
      <w:r>
        <w:rPr>
          <w:rFonts w:ascii="Calibri"/>
          <w:color w:val="231F20"/>
          <w:w w:val="105"/>
          <w:sz w:val="6"/>
        </w:rPr>
        <w:t>70-74</w:t>
      </w:r>
    </w:p>
    <w:p>
      <w:pPr>
        <w:spacing w:before="50"/>
        <w:ind w:left="3155" w:right="3517" w:firstLine="0"/>
        <w:jc w:val="center"/>
        <w:rPr>
          <w:rFonts w:ascii="Calibri"/>
          <w:sz w:val="6"/>
        </w:rPr>
      </w:pPr>
      <w:r>
        <w:rPr>
          <w:rFonts w:ascii="Calibri"/>
          <w:color w:val="231F20"/>
          <w:w w:val="105"/>
          <w:sz w:val="6"/>
        </w:rPr>
        <w:t>65-69</w:t>
      </w:r>
    </w:p>
    <w:p>
      <w:pPr>
        <w:spacing w:before="50"/>
        <w:ind w:left="3166" w:right="3517" w:firstLine="0"/>
        <w:jc w:val="center"/>
        <w:rPr>
          <w:rFonts w:ascii="Calibri"/>
          <w:sz w:val="6"/>
        </w:rPr>
      </w:pPr>
      <w:r>
        <w:rPr>
          <w:rFonts w:ascii="Calibri"/>
          <w:color w:val="231F20"/>
          <w:w w:val="105"/>
          <w:sz w:val="6"/>
        </w:rPr>
        <w:t>60- 64</w:t>
      </w:r>
    </w:p>
    <w:p>
      <w:pPr>
        <w:spacing w:before="50"/>
        <w:ind w:left="3155" w:right="3517" w:firstLine="0"/>
        <w:jc w:val="center"/>
        <w:rPr>
          <w:rFonts w:ascii="Calibri"/>
          <w:sz w:val="6"/>
        </w:rPr>
      </w:pPr>
      <w:r>
        <w:rPr>
          <w:rFonts w:ascii="Calibri"/>
          <w:color w:val="231F20"/>
          <w:w w:val="105"/>
          <w:sz w:val="6"/>
        </w:rPr>
        <w:t>55-59</w:t>
      </w:r>
    </w:p>
    <w:p>
      <w:pPr>
        <w:spacing w:before="50"/>
        <w:ind w:left="3155" w:right="3517" w:firstLine="0"/>
        <w:jc w:val="center"/>
        <w:rPr>
          <w:rFonts w:ascii="Calibri"/>
          <w:sz w:val="6"/>
        </w:rPr>
      </w:pPr>
      <w:r>
        <w:rPr>
          <w:rFonts w:ascii="Calibri"/>
          <w:color w:val="231F20"/>
          <w:w w:val="105"/>
          <w:sz w:val="6"/>
        </w:rPr>
        <w:t>50-54</w:t>
      </w:r>
    </w:p>
    <w:p>
      <w:pPr>
        <w:spacing w:before="50"/>
        <w:ind w:left="3155" w:right="3517" w:firstLine="0"/>
        <w:jc w:val="center"/>
        <w:rPr>
          <w:rFonts w:ascii="Calibri"/>
          <w:sz w:val="6"/>
        </w:rPr>
      </w:pPr>
      <w:r>
        <w:rPr>
          <w:rFonts w:ascii="Calibri"/>
          <w:color w:val="231F20"/>
          <w:w w:val="105"/>
          <w:sz w:val="6"/>
        </w:rPr>
        <w:t>45-49</w:t>
      </w:r>
    </w:p>
    <w:p>
      <w:pPr>
        <w:spacing w:before="50"/>
        <w:ind w:left="3155" w:right="3517" w:firstLine="0"/>
        <w:jc w:val="center"/>
        <w:rPr>
          <w:rFonts w:ascii="Calibri"/>
          <w:sz w:val="6"/>
        </w:rPr>
      </w:pPr>
      <w:r>
        <w:rPr>
          <w:rFonts w:ascii="Calibri"/>
          <w:color w:val="231F20"/>
          <w:w w:val="105"/>
          <w:sz w:val="6"/>
        </w:rPr>
        <w:t>40-44</w:t>
      </w:r>
    </w:p>
    <w:p>
      <w:pPr>
        <w:spacing w:before="50"/>
        <w:ind w:left="3155" w:right="3517" w:firstLine="0"/>
        <w:jc w:val="center"/>
        <w:rPr>
          <w:rFonts w:ascii="Calibri"/>
          <w:sz w:val="6"/>
        </w:rPr>
      </w:pPr>
      <w:r>
        <w:rPr>
          <w:rFonts w:ascii="Calibri"/>
          <w:color w:val="231F20"/>
          <w:w w:val="105"/>
          <w:sz w:val="6"/>
        </w:rPr>
        <w:t>35-39</w:t>
      </w:r>
    </w:p>
    <w:p>
      <w:pPr>
        <w:spacing w:before="50"/>
        <w:ind w:left="3155" w:right="3517" w:firstLine="0"/>
        <w:jc w:val="center"/>
        <w:rPr>
          <w:rFonts w:ascii="Calibri"/>
          <w:sz w:val="6"/>
        </w:rPr>
      </w:pPr>
      <w:r>
        <w:rPr>
          <w:rFonts w:ascii="Calibri"/>
          <w:color w:val="231F20"/>
          <w:w w:val="105"/>
          <w:sz w:val="6"/>
        </w:rPr>
        <w:t>30-34</w:t>
      </w:r>
    </w:p>
    <w:p>
      <w:pPr>
        <w:spacing w:before="50"/>
        <w:ind w:left="3155" w:right="3517" w:firstLine="0"/>
        <w:jc w:val="center"/>
        <w:rPr>
          <w:rFonts w:ascii="Calibri"/>
          <w:sz w:val="6"/>
        </w:rPr>
      </w:pPr>
      <w:r>
        <w:rPr/>
        <w:pict>
          <v:shape style="position:absolute;margin-left:214.285126pt;margin-top:8.531939pt;width:6.1pt;height:4.1pt;mso-position-horizontal-relative:page;mso-position-vertical-relative:paragraph;z-index:4264"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252.920837pt;margin-top:8.510891pt;width:11.8pt;height:6.25pt;mso-position-horizontal-relative:page;mso-position-vertical-relative:paragraph;z-index:4336"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10</w:t>
                  </w:r>
                </w:p>
                <w:p>
                  <w:pPr>
                    <w:spacing w:before="16"/>
                    <w:ind w:left="20" w:right="0" w:firstLine="0"/>
                    <w:jc w:val="left"/>
                    <w:rPr>
                      <w:rFonts w:ascii="Calibri"/>
                      <w:sz w:val="8"/>
                    </w:rPr>
                  </w:pPr>
                  <w:r>
                    <w:rPr>
                      <w:rFonts w:ascii="Calibri"/>
                      <w:color w:val="231F20"/>
                      <w:w w:val="102"/>
                      <w:sz w:val="8"/>
                    </w:rPr>
                    <w:t>10</w:t>
                  </w:r>
                </w:p>
              </w:txbxContent>
            </v:textbox>
            <w10:wrap type="none"/>
          </v:shape>
        </w:pict>
      </w:r>
      <w:r>
        <w:rPr/>
        <w:pict>
          <v:shape style="position:absolute;margin-left:296.906281pt;margin-top:8.531939pt;width:6.1pt;height:4.1pt;mso-position-horizontal-relative:page;mso-position-vertical-relative:paragraph;z-index:4408"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335.174835pt;margin-top:8.531939pt;width:6.1pt;height:4.1pt;mso-position-horizontal-relative:page;mso-position-vertical-relative:paragraph;z-index:4480"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344.145538pt;margin-top:8.532639pt;width:6.1pt;height:4.1pt;mso-position-horizontal-relative:page;mso-position-vertical-relative:paragraph;z-index:4552"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0</w:t>
                  </w:r>
                </w:p>
              </w:txbxContent>
            </v:textbox>
            <w10:wrap type="none"/>
          </v:shape>
        </w:pict>
      </w:r>
      <w:r>
        <w:rPr/>
        <w:pict>
          <v:shape style="position:absolute;margin-left:379.808441pt;margin-top:8.532639pt;width:6.1pt;height:4.1pt;mso-position-horizontal-relative:page;mso-position-vertical-relative:paragraph;z-index:4648" type="#_x0000_t202" filled="false" stroked="false">
            <v:textbox inset="0,0,0,0" style="layout-flow:vertical;mso-layout-flow-alt:bottom-to-top">
              <w:txbxContent>
                <w:p>
                  <w:pPr>
                    <w:spacing w:before="8"/>
                    <w:ind w:left="20" w:right="0" w:firstLine="0"/>
                    <w:jc w:val="left"/>
                    <w:rPr>
                      <w:rFonts w:ascii="Calibri"/>
                      <w:sz w:val="8"/>
                    </w:rPr>
                  </w:pPr>
                  <w:r>
                    <w:rPr>
                      <w:rFonts w:ascii="Calibri"/>
                      <w:color w:val="231F20"/>
                      <w:w w:val="102"/>
                      <w:sz w:val="8"/>
                    </w:rPr>
                    <w:t>5</w:t>
                  </w:r>
                </w:p>
              </w:txbxContent>
            </v:textbox>
            <w10:wrap type="none"/>
          </v:shape>
        </w:pict>
      </w:r>
      <w:r>
        <w:rPr/>
        <w:pict>
          <v:shape style="position:absolute;margin-left:415.47522pt;margin-top:8.534595pt;width:6.1pt;height:6.2pt;mso-position-horizontal-relative:page;mso-position-vertical-relative:paragraph;z-index:4720" type="#_x0000_t202" filled="false" stroked="false">
            <v:textbox inset="0,0,0,0" style="layout-flow:vertical;mso-layout-flow-alt:bottom-to-top">
              <w:txbxContent>
                <w:p>
                  <w:pPr>
                    <w:spacing w:before="8"/>
                    <w:ind w:left="20" w:right="-2" w:firstLine="0"/>
                    <w:jc w:val="left"/>
                    <w:rPr>
                      <w:rFonts w:ascii="Calibri"/>
                      <w:sz w:val="8"/>
                    </w:rPr>
                  </w:pPr>
                  <w:r>
                    <w:rPr>
                      <w:rFonts w:ascii="Calibri"/>
                      <w:color w:val="231F20"/>
                      <w:spacing w:val="-1"/>
                      <w:w w:val="102"/>
                      <w:sz w:val="8"/>
                    </w:rPr>
                    <w:t>10</w:t>
                  </w:r>
                </w:p>
              </w:txbxContent>
            </v:textbox>
            <w10:wrap type="none"/>
          </v:shape>
        </w:pict>
      </w:r>
      <w:r>
        <w:rPr>
          <w:rFonts w:ascii="Calibri"/>
          <w:color w:val="231F20"/>
          <w:w w:val="105"/>
          <w:sz w:val="6"/>
        </w:rPr>
        <w:t>25-29</w:t>
      </w:r>
    </w:p>
    <w:p>
      <w:pPr>
        <w:spacing w:after="0"/>
        <w:jc w:val="center"/>
        <w:rPr>
          <w:rFonts w:ascii="Calibri"/>
          <w:sz w:val="6"/>
        </w:rPr>
        <w:sectPr>
          <w:type w:val="continuous"/>
          <w:pgSz w:w="10480" w:h="13880"/>
          <w:pgMar w:top="420" w:bottom="140" w:left="0" w:right="0"/>
          <w:cols w:num="2" w:equalWidth="0">
            <w:col w:w="3554" w:space="40"/>
            <w:col w:w="6886"/>
          </w:cols>
        </w:sectPr>
      </w:pPr>
    </w:p>
    <w:p>
      <w:pPr>
        <w:pStyle w:val="BodyText"/>
        <w:spacing w:before="3"/>
        <w:rPr>
          <w:rFonts w:ascii="Calibri"/>
          <w:sz w:val="21"/>
        </w:rPr>
      </w:pPr>
    </w:p>
    <w:p>
      <w:pPr>
        <w:spacing w:before="76"/>
        <w:ind w:left="1840" w:right="0" w:firstLine="0"/>
        <w:jc w:val="left"/>
        <w:rPr>
          <w:rFonts w:ascii="Calibri" w:hAnsi="Calibri"/>
          <w:sz w:val="14"/>
        </w:rPr>
      </w:pP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10"/>
        </w:rPr>
        <w:t>ipums</w:t>
      </w:r>
      <w:r>
        <w:rPr>
          <w:rFonts w:ascii="Calibri" w:hAnsi="Calibri"/>
          <w:color w:val="231F20"/>
          <w:w w:val="95"/>
          <w:sz w:val="14"/>
        </w:rPr>
        <w:t>, Minesota Population Center.</w:t>
      </w:r>
    </w:p>
    <w:p>
      <w:pPr>
        <w:spacing w:after="0"/>
        <w:jc w:val="left"/>
        <w:rPr>
          <w:rFonts w:ascii="Calibri" w:hAnsi="Calibri"/>
          <w:sz w:val="14"/>
        </w:rPr>
        <w:sectPr>
          <w:type w:val="continuous"/>
          <w:pgSz w:w="10480" w:h="13880"/>
          <w:pgMar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tabs>
          <w:tab w:pos="2635" w:val="left" w:leader="none"/>
        </w:tabs>
        <w:spacing w:before="69"/>
        <w:ind w:left="2100" w:right="0" w:firstLine="0"/>
        <w:jc w:val="left"/>
        <w:rPr>
          <w:rFonts w:ascii="Calibri"/>
          <w:sz w:val="18"/>
        </w:rPr>
      </w:pPr>
      <w:r>
        <w:rPr>
          <w:rFonts w:ascii="Calibri"/>
          <w:color w:val="231F20"/>
          <w:sz w:val="18"/>
        </w:rPr>
        <w:t>42</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23"/>
      </w:pPr>
      <w:r>
        <w:rPr>
          <w:color w:val="231F20"/>
        </w:rPr>
        <w:t>joven, con una edad promedio de 45.7 y 45.4 años, respectivamente (véase cuadro 3).</w:t>
      </w:r>
    </w:p>
    <w:p>
      <w:pPr>
        <w:pStyle w:val="BodyText"/>
        <w:spacing w:line="295" w:lineRule="auto" w:before="3"/>
        <w:ind w:left="2100" w:right="1834" w:firstLine="360"/>
        <w:jc w:val="both"/>
      </w:pPr>
      <w:r>
        <w:rPr>
          <w:color w:val="231F20"/>
          <w:w w:val="105"/>
        </w:rPr>
        <w:t>En</w:t>
      </w:r>
      <w:r>
        <w:rPr>
          <w:color w:val="231F20"/>
          <w:spacing w:val="-28"/>
          <w:w w:val="105"/>
        </w:rPr>
        <w:t> </w:t>
      </w:r>
      <w:r>
        <w:rPr>
          <w:color w:val="231F20"/>
          <w:w w:val="105"/>
        </w:rPr>
        <w:t>términos</w:t>
      </w:r>
      <w:r>
        <w:rPr>
          <w:color w:val="231F20"/>
          <w:spacing w:val="-28"/>
          <w:w w:val="105"/>
        </w:rPr>
        <w:t> </w:t>
      </w:r>
      <w:r>
        <w:rPr>
          <w:color w:val="231F20"/>
          <w:w w:val="105"/>
        </w:rPr>
        <w:t>generales,</w:t>
      </w:r>
      <w:r>
        <w:rPr>
          <w:color w:val="231F20"/>
          <w:spacing w:val="-28"/>
          <w:w w:val="105"/>
        </w:rPr>
        <w:t> </w:t>
      </w:r>
      <w:r>
        <w:rPr>
          <w:color w:val="231F20"/>
          <w:w w:val="105"/>
        </w:rPr>
        <w:t>aunque</w:t>
      </w:r>
      <w:r>
        <w:rPr>
          <w:color w:val="231F20"/>
          <w:spacing w:val="-28"/>
          <w:w w:val="105"/>
        </w:rPr>
        <w:t> </w:t>
      </w:r>
      <w:r>
        <w:rPr>
          <w:color w:val="231F20"/>
          <w:w w:val="105"/>
        </w:rPr>
        <w:t>no</w:t>
      </w:r>
      <w:r>
        <w:rPr>
          <w:color w:val="231F20"/>
          <w:spacing w:val="-28"/>
          <w:w w:val="105"/>
        </w:rPr>
        <w:t> </w:t>
      </w:r>
      <w:r>
        <w:rPr>
          <w:color w:val="231F20"/>
          <w:w w:val="105"/>
        </w:rPr>
        <w:t>es</w:t>
      </w:r>
      <w:r>
        <w:rPr>
          <w:color w:val="231F20"/>
          <w:spacing w:val="-28"/>
          <w:w w:val="105"/>
        </w:rPr>
        <w:t> </w:t>
      </w:r>
      <w:r>
        <w:rPr>
          <w:color w:val="231F20"/>
          <w:w w:val="105"/>
        </w:rPr>
        <w:t>posible</w:t>
      </w:r>
      <w:r>
        <w:rPr>
          <w:color w:val="231F20"/>
          <w:spacing w:val="-28"/>
          <w:w w:val="105"/>
        </w:rPr>
        <w:t> </w:t>
      </w:r>
      <w:r>
        <w:rPr>
          <w:color w:val="231F20"/>
          <w:w w:val="105"/>
        </w:rPr>
        <w:t>advertir</w:t>
      </w:r>
      <w:r>
        <w:rPr>
          <w:color w:val="231F20"/>
          <w:spacing w:val="-28"/>
          <w:w w:val="105"/>
        </w:rPr>
        <w:t> </w:t>
      </w:r>
      <w:r>
        <w:rPr>
          <w:color w:val="231F20"/>
          <w:w w:val="105"/>
        </w:rPr>
        <w:t>que</w:t>
      </w:r>
      <w:r>
        <w:rPr>
          <w:color w:val="231F20"/>
          <w:spacing w:val="-28"/>
          <w:w w:val="105"/>
        </w:rPr>
        <w:t> </w:t>
      </w:r>
      <w:r>
        <w:rPr>
          <w:color w:val="231F20"/>
          <w:w w:val="105"/>
        </w:rPr>
        <w:t>la</w:t>
      </w:r>
      <w:r>
        <w:rPr>
          <w:color w:val="231F20"/>
          <w:spacing w:val="-28"/>
          <w:w w:val="105"/>
        </w:rPr>
        <w:t> </w:t>
      </w:r>
      <w:r>
        <w:rPr>
          <w:color w:val="231F20"/>
          <w:w w:val="105"/>
        </w:rPr>
        <w:t>dis- tribución</w:t>
      </w:r>
      <w:r>
        <w:rPr>
          <w:color w:val="231F20"/>
          <w:spacing w:val="-11"/>
          <w:w w:val="105"/>
        </w:rPr>
        <w:t> </w:t>
      </w:r>
      <w:r>
        <w:rPr>
          <w:color w:val="231F20"/>
          <w:w w:val="105"/>
        </w:rPr>
        <w:t>por</w:t>
      </w:r>
      <w:r>
        <w:rPr>
          <w:color w:val="231F20"/>
          <w:spacing w:val="-11"/>
          <w:w w:val="105"/>
        </w:rPr>
        <w:t> </w:t>
      </w:r>
      <w:r>
        <w:rPr>
          <w:color w:val="231F20"/>
          <w:spacing w:val="2"/>
          <w:w w:val="105"/>
        </w:rPr>
        <w:t>edades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calificados</w:t>
      </w:r>
      <w:r>
        <w:rPr>
          <w:color w:val="231F20"/>
          <w:spacing w:val="-11"/>
          <w:w w:val="105"/>
        </w:rPr>
        <w:t> </w:t>
      </w:r>
      <w:r>
        <w:rPr>
          <w:color w:val="231F20"/>
          <w:w w:val="105"/>
        </w:rPr>
        <w:t>en</w:t>
      </w:r>
      <w:r>
        <w:rPr>
          <w:color w:val="231F20"/>
          <w:spacing w:val="-11"/>
          <w:w w:val="105"/>
        </w:rPr>
        <w:t> </w:t>
      </w:r>
      <w:r>
        <w:rPr>
          <w:color w:val="231F20"/>
          <w:w w:val="105"/>
        </w:rPr>
        <w:t>Estados</w:t>
      </w:r>
      <w:r>
        <w:rPr>
          <w:color w:val="231F20"/>
          <w:spacing w:val="-11"/>
          <w:w w:val="105"/>
        </w:rPr>
        <w:t> </w:t>
      </w:r>
      <w:r>
        <w:rPr>
          <w:color w:val="231F20"/>
          <w:w w:val="105"/>
        </w:rPr>
        <w:t>Uni- dos</w:t>
      </w:r>
      <w:r>
        <w:rPr>
          <w:color w:val="231F20"/>
          <w:spacing w:val="-10"/>
          <w:w w:val="105"/>
        </w:rPr>
        <w:t> </w:t>
      </w:r>
      <w:r>
        <w:rPr>
          <w:color w:val="231F20"/>
          <w:w w:val="105"/>
        </w:rPr>
        <w:t>experimentó</w:t>
      </w:r>
      <w:r>
        <w:rPr>
          <w:color w:val="231F20"/>
          <w:spacing w:val="-10"/>
          <w:w w:val="105"/>
        </w:rPr>
        <w:t> </w:t>
      </w:r>
      <w:r>
        <w:rPr>
          <w:color w:val="231F20"/>
          <w:w w:val="105"/>
        </w:rPr>
        <w:t>fuertes</w:t>
      </w:r>
      <w:r>
        <w:rPr>
          <w:color w:val="231F20"/>
          <w:spacing w:val="-10"/>
          <w:w w:val="105"/>
        </w:rPr>
        <w:t> </w:t>
      </w:r>
      <w:r>
        <w:rPr>
          <w:color w:val="231F20"/>
          <w:w w:val="105"/>
        </w:rPr>
        <w:t>cambios</w:t>
      </w:r>
      <w:r>
        <w:rPr>
          <w:color w:val="231F20"/>
          <w:spacing w:val="-10"/>
          <w:w w:val="105"/>
        </w:rPr>
        <w:t> </w:t>
      </w:r>
      <w:r>
        <w:rPr>
          <w:color w:val="231F20"/>
          <w:w w:val="105"/>
        </w:rPr>
        <w:t>durante</w:t>
      </w:r>
      <w:r>
        <w:rPr>
          <w:color w:val="231F20"/>
          <w:spacing w:val="-10"/>
          <w:w w:val="105"/>
        </w:rPr>
        <w:t> </w:t>
      </w:r>
      <w:r>
        <w:rPr>
          <w:color w:val="231F20"/>
          <w:w w:val="105"/>
        </w:rPr>
        <w:t>el</w:t>
      </w:r>
      <w:r>
        <w:rPr>
          <w:color w:val="231F20"/>
          <w:spacing w:val="-10"/>
          <w:w w:val="105"/>
        </w:rPr>
        <w:t> </w:t>
      </w:r>
      <w:r>
        <w:rPr>
          <w:color w:val="231F20"/>
          <w:spacing w:val="2"/>
          <w:w w:val="105"/>
        </w:rPr>
        <w:t>periodo</w:t>
      </w:r>
      <w:r>
        <w:rPr>
          <w:color w:val="231F20"/>
          <w:spacing w:val="-10"/>
          <w:w w:val="105"/>
        </w:rPr>
        <w:t> </w:t>
      </w:r>
      <w:r>
        <w:rPr>
          <w:color w:val="231F20"/>
          <w:w w:val="105"/>
        </w:rPr>
        <w:t>post</w:t>
      </w:r>
      <w:r>
        <w:rPr>
          <w:color w:val="231F20"/>
          <w:spacing w:val="-10"/>
          <w:w w:val="105"/>
        </w:rPr>
        <w:t> </w:t>
      </w:r>
      <w:r>
        <w:rPr>
          <w:color w:val="231F20"/>
          <w:w w:val="105"/>
        </w:rPr>
        <w:t>crisis,</w:t>
      </w:r>
      <w:r>
        <w:rPr>
          <w:color w:val="231F20"/>
          <w:spacing w:val="-10"/>
          <w:w w:val="105"/>
        </w:rPr>
        <w:t> </w:t>
      </w:r>
      <w:r>
        <w:rPr>
          <w:color w:val="231F20"/>
          <w:w w:val="105"/>
        </w:rPr>
        <w:t>sí puede</w:t>
      </w:r>
      <w:r>
        <w:rPr>
          <w:color w:val="231F20"/>
          <w:spacing w:val="-9"/>
          <w:w w:val="105"/>
        </w:rPr>
        <w:t> </w:t>
      </w:r>
      <w:r>
        <w:rPr>
          <w:color w:val="231F20"/>
          <w:w w:val="105"/>
        </w:rPr>
        <w:t>decirse</w:t>
      </w:r>
      <w:r>
        <w:rPr>
          <w:color w:val="231F20"/>
          <w:spacing w:val="-9"/>
          <w:w w:val="105"/>
        </w:rPr>
        <w:t> </w:t>
      </w:r>
      <w:r>
        <w:rPr>
          <w:color w:val="231F20"/>
          <w:w w:val="105"/>
        </w:rPr>
        <w:t>que</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recesión</w:t>
      </w:r>
      <w:r>
        <w:rPr>
          <w:color w:val="231F20"/>
          <w:spacing w:val="-9"/>
          <w:w w:val="105"/>
        </w:rPr>
        <w:t> </w:t>
      </w:r>
      <w:r>
        <w:rPr>
          <w:color w:val="231F20"/>
          <w:w w:val="105"/>
        </w:rPr>
        <w:t>de</w:t>
      </w:r>
      <w:r>
        <w:rPr>
          <w:color w:val="231F20"/>
          <w:spacing w:val="-9"/>
          <w:w w:val="105"/>
        </w:rPr>
        <w:t> </w:t>
      </w:r>
      <w:r>
        <w:rPr>
          <w:color w:val="231F20"/>
          <w:w w:val="105"/>
        </w:rPr>
        <w:t>2008</w:t>
      </w:r>
      <w:r>
        <w:rPr>
          <w:color w:val="231F20"/>
          <w:spacing w:val="-9"/>
          <w:w w:val="105"/>
        </w:rPr>
        <w:t> </w:t>
      </w:r>
      <w:r>
        <w:rPr>
          <w:color w:val="231F20"/>
          <w:w w:val="105"/>
        </w:rPr>
        <w:t>se</w:t>
      </w:r>
      <w:r>
        <w:rPr>
          <w:color w:val="231F20"/>
          <w:spacing w:val="-9"/>
          <w:w w:val="105"/>
        </w:rPr>
        <w:t> </w:t>
      </w:r>
      <w:r>
        <w:rPr>
          <w:color w:val="231F20"/>
          <w:w w:val="105"/>
        </w:rPr>
        <w:t>acentuaron</w:t>
      </w:r>
      <w:r>
        <w:rPr>
          <w:color w:val="231F20"/>
          <w:spacing w:val="-9"/>
          <w:w w:val="105"/>
        </w:rPr>
        <w:t> </w:t>
      </w:r>
      <w:r>
        <w:rPr>
          <w:color w:val="231F20"/>
          <w:w w:val="105"/>
        </w:rPr>
        <w:t>los</w:t>
      </w:r>
      <w:r>
        <w:rPr>
          <w:color w:val="231F20"/>
          <w:spacing w:val="-9"/>
          <w:w w:val="105"/>
        </w:rPr>
        <w:t> </w:t>
      </w:r>
      <w:r>
        <w:rPr>
          <w:color w:val="231F20"/>
          <w:w w:val="105"/>
        </w:rPr>
        <w:t>cam- bios </w:t>
      </w:r>
      <w:r>
        <w:rPr>
          <w:color w:val="231F20"/>
          <w:spacing w:val="2"/>
          <w:w w:val="105"/>
        </w:rPr>
        <w:t>estructurales </w:t>
      </w:r>
      <w:r>
        <w:rPr>
          <w:color w:val="231F20"/>
          <w:w w:val="105"/>
        </w:rPr>
        <w:t>que se han venido configurando en los últimos años,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medida</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procesos</w:t>
      </w:r>
      <w:r>
        <w:rPr>
          <w:color w:val="231F20"/>
          <w:spacing w:val="-8"/>
          <w:w w:val="105"/>
        </w:rPr>
        <w:t> </w:t>
      </w:r>
      <w:r>
        <w:rPr>
          <w:color w:val="231F20"/>
          <w:w w:val="105"/>
        </w:rPr>
        <w:t>de</w:t>
      </w:r>
      <w:r>
        <w:rPr>
          <w:color w:val="231F20"/>
          <w:spacing w:val="-8"/>
          <w:w w:val="105"/>
        </w:rPr>
        <w:t> </w:t>
      </w:r>
      <w:r>
        <w:rPr>
          <w:color w:val="231F20"/>
          <w:w w:val="105"/>
        </w:rPr>
        <w:t>envejecimiento,</w:t>
      </w:r>
      <w:r>
        <w:rPr>
          <w:color w:val="231F20"/>
          <w:spacing w:val="-8"/>
          <w:w w:val="105"/>
        </w:rPr>
        <w:t> </w:t>
      </w:r>
      <w:r>
        <w:rPr>
          <w:color w:val="231F20"/>
          <w:w w:val="105"/>
        </w:rPr>
        <w:t>si</w:t>
      </w:r>
      <w:r>
        <w:rPr>
          <w:color w:val="231F20"/>
          <w:spacing w:val="-8"/>
          <w:w w:val="105"/>
        </w:rPr>
        <w:t> </w:t>
      </w:r>
      <w:r>
        <w:rPr>
          <w:color w:val="231F20"/>
          <w:w w:val="105"/>
        </w:rPr>
        <w:t>bien no pueden explicarse a razón de factores coyunturales, es</w:t>
      </w:r>
      <w:r>
        <w:rPr>
          <w:color w:val="231F20"/>
          <w:spacing w:val="-42"/>
          <w:w w:val="105"/>
        </w:rPr>
        <w:t> </w:t>
      </w:r>
      <w:r>
        <w:rPr>
          <w:color w:val="231F20"/>
          <w:w w:val="105"/>
        </w:rPr>
        <w:t>posible que la recomposición en la estructura etárea de los migrantes de origen</w:t>
      </w:r>
      <w:r>
        <w:rPr>
          <w:color w:val="231F20"/>
          <w:spacing w:val="-12"/>
          <w:w w:val="105"/>
        </w:rPr>
        <w:t> </w:t>
      </w:r>
      <w:r>
        <w:rPr>
          <w:color w:val="231F20"/>
          <w:w w:val="105"/>
        </w:rPr>
        <w:t>de</w:t>
      </w:r>
      <w:r>
        <w:rPr>
          <w:color w:val="231F20"/>
          <w:spacing w:val="-12"/>
          <w:w w:val="105"/>
        </w:rPr>
        <w:t> </w:t>
      </w:r>
      <w:r>
        <w:rPr>
          <w:color w:val="231F20"/>
          <w:w w:val="105"/>
        </w:rPr>
        <w:t>alc</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otras</w:t>
      </w:r>
      <w:r>
        <w:rPr>
          <w:color w:val="231F20"/>
          <w:spacing w:val="-12"/>
          <w:w w:val="105"/>
        </w:rPr>
        <w:t> </w:t>
      </w:r>
      <w:r>
        <w:rPr>
          <w:color w:val="231F20"/>
          <w:w w:val="105"/>
        </w:rPr>
        <w:t>regiones</w:t>
      </w:r>
      <w:r>
        <w:rPr>
          <w:color w:val="231F20"/>
          <w:spacing w:val="-12"/>
          <w:w w:val="105"/>
        </w:rPr>
        <w:t> </w:t>
      </w:r>
      <w:r>
        <w:rPr>
          <w:color w:val="231F20"/>
          <w:w w:val="105"/>
        </w:rPr>
        <w:t>se</w:t>
      </w:r>
      <w:r>
        <w:rPr>
          <w:color w:val="231F20"/>
          <w:spacing w:val="-12"/>
          <w:w w:val="105"/>
        </w:rPr>
        <w:t> </w:t>
      </w:r>
      <w:r>
        <w:rPr>
          <w:color w:val="231F20"/>
          <w:w w:val="105"/>
        </w:rPr>
        <w:t>relacione</w:t>
      </w:r>
      <w:r>
        <w:rPr>
          <w:color w:val="231F20"/>
          <w:spacing w:val="-12"/>
          <w:w w:val="105"/>
        </w:rPr>
        <w:t> </w:t>
      </w:r>
      <w:r>
        <w:rPr>
          <w:color w:val="231F20"/>
          <w:w w:val="105"/>
        </w:rPr>
        <w:t>con</w:t>
      </w:r>
      <w:r>
        <w:rPr>
          <w:color w:val="231F20"/>
          <w:spacing w:val="-12"/>
          <w:w w:val="105"/>
        </w:rPr>
        <w:t> </w:t>
      </w:r>
      <w:r>
        <w:rPr>
          <w:color w:val="231F20"/>
          <w:w w:val="105"/>
        </w:rPr>
        <w:t>los</w:t>
      </w:r>
      <w:r>
        <w:rPr>
          <w:color w:val="231F20"/>
          <w:spacing w:val="-12"/>
          <w:w w:val="105"/>
        </w:rPr>
        <w:t> </w:t>
      </w:r>
      <w:r>
        <w:rPr>
          <w:color w:val="231F20"/>
          <w:w w:val="105"/>
        </w:rPr>
        <w:t>diversos</w:t>
      </w:r>
      <w:r>
        <w:rPr>
          <w:color w:val="231F20"/>
          <w:spacing w:val="-12"/>
          <w:w w:val="105"/>
        </w:rPr>
        <w:t> </w:t>
      </w:r>
      <w:r>
        <w:rPr>
          <w:color w:val="231F20"/>
          <w:w w:val="105"/>
        </w:rPr>
        <w:t>rea- comodos</w:t>
      </w:r>
      <w:r>
        <w:rPr>
          <w:color w:val="231F20"/>
          <w:spacing w:val="-9"/>
          <w:w w:val="105"/>
        </w:rPr>
        <w:t> </w:t>
      </w:r>
      <w:r>
        <w:rPr>
          <w:color w:val="231F20"/>
          <w:w w:val="105"/>
        </w:rPr>
        <w:t>que</w:t>
      </w:r>
      <w:r>
        <w:rPr>
          <w:color w:val="231F20"/>
          <w:spacing w:val="-9"/>
          <w:w w:val="105"/>
        </w:rPr>
        <w:t> </w:t>
      </w:r>
      <w:r>
        <w:rPr>
          <w:color w:val="231F20"/>
          <w:w w:val="105"/>
        </w:rPr>
        <w:t>ha</w:t>
      </w:r>
      <w:r>
        <w:rPr>
          <w:color w:val="231F20"/>
          <w:spacing w:val="-9"/>
          <w:w w:val="105"/>
        </w:rPr>
        <w:t> </w:t>
      </w:r>
      <w:r>
        <w:rPr>
          <w:color w:val="231F20"/>
          <w:w w:val="105"/>
        </w:rPr>
        <w:t>venido</w:t>
      </w:r>
      <w:r>
        <w:rPr>
          <w:color w:val="231F20"/>
          <w:spacing w:val="-9"/>
          <w:w w:val="105"/>
        </w:rPr>
        <w:t> </w:t>
      </w:r>
      <w:r>
        <w:rPr>
          <w:color w:val="231F20"/>
          <w:w w:val="105"/>
        </w:rPr>
        <w:t>experimentando</w:t>
      </w:r>
      <w:r>
        <w:rPr>
          <w:color w:val="231F20"/>
          <w:spacing w:val="-9"/>
          <w:w w:val="105"/>
        </w:rPr>
        <w:t> </w:t>
      </w:r>
      <w:r>
        <w:rPr>
          <w:color w:val="231F20"/>
          <w:w w:val="105"/>
        </w:rPr>
        <w:t>la</w:t>
      </w:r>
      <w:r>
        <w:rPr>
          <w:color w:val="231F20"/>
          <w:spacing w:val="-9"/>
          <w:w w:val="105"/>
        </w:rPr>
        <w:t> </w:t>
      </w:r>
      <w:r>
        <w:rPr>
          <w:color w:val="231F20"/>
          <w:w w:val="105"/>
        </w:rPr>
        <w:t>dinámica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flujos </w:t>
      </w:r>
      <w:r>
        <w:rPr>
          <w:color w:val="231F20"/>
        </w:rPr>
        <w:t>migratorios </w:t>
      </w:r>
      <w:r>
        <w:rPr>
          <w:color w:val="231F20"/>
          <w:spacing w:val="7"/>
        </w:rPr>
        <w:t> </w:t>
      </w:r>
      <w:r>
        <w:rPr>
          <w:color w:val="231F20"/>
        </w:rPr>
        <w:t>internacionales.</w:t>
      </w:r>
    </w:p>
    <w:p>
      <w:pPr>
        <w:pStyle w:val="BodyText"/>
      </w:pPr>
    </w:p>
    <w:p>
      <w:pPr>
        <w:pStyle w:val="BodyText"/>
      </w:pPr>
    </w:p>
    <w:p>
      <w:pPr>
        <w:pStyle w:val="BodyText"/>
      </w:pPr>
    </w:p>
    <w:p>
      <w:pPr>
        <w:spacing w:line="264" w:lineRule="exact" w:before="146"/>
        <w:ind w:left="2100" w:right="0" w:firstLine="0"/>
        <w:jc w:val="left"/>
        <w:rPr>
          <w:rFonts w:ascii="Calibri"/>
          <w:b/>
          <w:sz w:val="22"/>
        </w:rPr>
      </w:pPr>
      <w:r>
        <w:rPr>
          <w:rFonts w:ascii="Calibri"/>
          <w:b/>
          <w:color w:val="231F20"/>
          <w:w w:val="85"/>
          <w:sz w:val="22"/>
        </w:rPr>
        <w:t>Cuadro 3.</w:t>
      </w:r>
    </w:p>
    <w:p>
      <w:pPr>
        <w:spacing w:line="232" w:lineRule="auto" w:before="2"/>
        <w:ind w:left="2100" w:right="3896" w:firstLine="0"/>
        <w:jc w:val="left"/>
        <w:rPr>
          <w:rFonts w:ascii="Calibri" w:hAnsi="Calibri"/>
          <w:b/>
          <w:sz w:val="22"/>
        </w:rPr>
      </w:pPr>
      <w:r>
        <w:rPr>
          <w:rFonts w:ascii="Calibri" w:hAnsi="Calibri"/>
          <w:b/>
          <w:color w:val="231F20"/>
          <w:w w:val="85"/>
          <w:sz w:val="22"/>
        </w:rPr>
        <w:t>Edad</w:t>
      </w:r>
      <w:r>
        <w:rPr>
          <w:rFonts w:ascii="Calibri" w:hAnsi="Calibri"/>
          <w:b/>
          <w:color w:val="231F20"/>
          <w:spacing w:val="-14"/>
          <w:w w:val="85"/>
          <w:sz w:val="22"/>
        </w:rPr>
        <w:t> </w:t>
      </w:r>
      <w:r>
        <w:rPr>
          <w:rFonts w:ascii="Calibri" w:hAnsi="Calibri"/>
          <w:b/>
          <w:color w:val="231F20"/>
          <w:w w:val="85"/>
          <w:sz w:val="22"/>
        </w:rPr>
        <w:t>promedio</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la</w:t>
      </w:r>
      <w:r>
        <w:rPr>
          <w:rFonts w:ascii="Calibri" w:hAnsi="Calibri"/>
          <w:b/>
          <w:color w:val="231F20"/>
          <w:spacing w:val="-14"/>
          <w:w w:val="85"/>
          <w:sz w:val="22"/>
        </w:rPr>
        <w:t> </w:t>
      </w:r>
      <w:r>
        <w:rPr>
          <w:rFonts w:ascii="Calibri" w:hAnsi="Calibri"/>
          <w:b/>
          <w:color w:val="231F20"/>
          <w:w w:val="85"/>
          <w:sz w:val="22"/>
        </w:rPr>
        <w:t>población</w:t>
      </w:r>
      <w:r>
        <w:rPr>
          <w:rFonts w:ascii="Calibri" w:hAnsi="Calibri"/>
          <w:b/>
          <w:color w:val="231F20"/>
          <w:spacing w:val="-14"/>
          <w:w w:val="85"/>
          <w:sz w:val="22"/>
        </w:rPr>
        <w:t> </w:t>
      </w:r>
      <w:r>
        <w:rPr>
          <w:rFonts w:ascii="Calibri" w:hAnsi="Calibri"/>
          <w:b/>
          <w:color w:val="231F20"/>
          <w:w w:val="85"/>
          <w:sz w:val="22"/>
        </w:rPr>
        <w:t>calificada</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25</w:t>
      </w:r>
      <w:r>
        <w:rPr>
          <w:rFonts w:ascii="Calibri" w:hAnsi="Calibri"/>
          <w:b/>
          <w:color w:val="231F20"/>
          <w:spacing w:val="-14"/>
          <w:w w:val="85"/>
          <w:sz w:val="22"/>
        </w:rPr>
        <w:t> </w:t>
      </w:r>
      <w:r>
        <w:rPr>
          <w:rFonts w:ascii="Calibri" w:hAnsi="Calibri"/>
          <w:b/>
          <w:color w:val="231F20"/>
          <w:w w:val="85"/>
          <w:sz w:val="22"/>
        </w:rPr>
        <w:t>años</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más, por</w:t>
      </w:r>
      <w:r>
        <w:rPr>
          <w:rFonts w:ascii="Calibri" w:hAnsi="Calibri"/>
          <w:b/>
          <w:color w:val="231F20"/>
          <w:spacing w:val="-11"/>
          <w:w w:val="85"/>
          <w:sz w:val="22"/>
        </w:rPr>
        <w:t> </w:t>
      </w:r>
      <w:r>
        <w:rPr>
          <w:rFonts w:ascii="Calibri" w:hAnsi="Calibri"/>
          <w:b/>
          <w:color w:val="231F20"/>
          <w:w w:val="85"/>
          <w:sz w:val="22"/>
        </w:rPr>
        <w:t>región</w:t>
      </w:r>
      <w:r>
        <w:rPr>
          <w:rFonts w:ascii="Calibri" w:hAnsi="Calibri"/>
          <w:b/>
          <w:color w:val="231F20"/>
          <w:spacing w:val="-11"/>
          <w:w w:val="85"/>
          <w:sz w:val="22"/>
        </w:rPr>
        <w:t> </w:t>
      </w:r>
      <w:r>
        <w:rPr>
          <w:rFonts w:ascii="Calibri" w:hAnsi="Calibri"/>
          <w:b/>
          <w:color w:val="231F20"/>
          <w:w w:val="85"/>
          <w:sz w:val="22"/>
        </w:rPr>
        <w:t>de</w:t>
      </w:r>
      <w:r>
        <w:rPr>
          <w:rFonts w:ascii="Calibri" w:hAnsi="Calibri"/>
          <w:b/>
          <w:color w:val="231F20"/>
          <w:spacing w:val="-11"/>
          <w:w w:val="85"/>
          <w:sz w:val="22"/>
        </w:rPr>
        <w:t> </w:t>
      </w:r>
      <w:r>
        <w:rPr>
          <w:rFonts w:ascii="Calibri" w:hAnsi="Calibri"/>
          <w:b/>
          <w:color w:val="231F20"/>
          <w:w w:val="85"/>
          <w:sz w:val="22"/>
        </w:rPr>
        <w:t>origen</w:t>
      </w:r>
      <w:r>
        <w:rPr>
          <w:rFonts w:ascii="Calibri" w:hAnsi="Calibri"/>
          <w:b/>
          <w:color w:val="231F20"/>
          <w:spacing w:val="-11"/>
          <w:w w:val="85"/>
          <w:sz w:val="22"/>
        </w:rPr>
        <w:t> </w:t>
      </w:r>
      <w:r>
        <w:rPr>
          <w:rFonts w:ascii="Calibri" w:hAnsi="Calibri"/>
          <w:b/>
          <w:color w:val="231F20"/>
          <w:w w:val="85"/>
          <w:sz w:val="22"/>
        </w:rPr>
        <w:t>y</w:t>
      </w:r>
      <w:r>
        <w:rPr>
          <w:rFonts w:ascii="Calibri" w:hAnsi="Calibri"/>
          <w:b/>
          <w:color w:val="231F20"/>
          <w:spacing w:val="-11"/>
          <w:w w:val="85"/>
          <w:sz w:val="22"/>
        </w:rPr>
        <w:t> </w:t>
      </w:r>
      <w:r>
        <w:rPr>
          <w:rFonts w:ascii="Calibri" w:hAnsi="Calibri"/>
          <w:b/>
          <w:color w:val="231F20"/>
          <w:spacing w:val="-3"/>
          <w:w w:val="85"/>
          <w:sz w:val="22"/>
        </w:rPr>
        <w:t>sexo,</w:t>
      </w:r>
      <w:r>
        <w:rPr>
          <w:rFonts w:ascii="Calibri" w:hAnsi="Calibri"/>
          <w:b/>
          <w:color w:val="231F20"/>
          <w:spacing w:val="-11"/>
          <w:w w:val="85"/>
          <w:sz w:val="22"/>
        </w:rPr>
        <w:t> </w:t>
      </w:r>
      <w:r>
        <w:rPr>
          <w:rFonts w:ascii="Calibri" w:hAnsi="Calibri"/>
          <w:b/>
          <w:color w:val="231F20"/>
          <w:w w:val="85"/>
          <w:sz w:val="22"/>
        </w:rPr>
        <w:t>2006,</w:t>
      </w:r>
      <w:r>
        <w:rPr>
          <w:rFonts w:ascii="Calibri" w:hAnsi="Calibri"/>
          <w:b/>
          <w:color w:val="231F20"/>
          <w:spacing w:val="-11"/>
          <w:w w:val="85"/>
          <w:sz w:val="22"/>
        </w:rPr>
        <w:t> </w:t>
      </w:r>
      <w:r>
        <w:rPr>
          <w:rFonts w:ascii="Calibri" w:hAnsi="Calibri"/>
          <w:b/>
          <w:color w:val="231F20"/>
          <w:w w:val="85"/>
          <w:sz w:val="22"/>
        </w:rPr>
        <w:t>2009</w:t>
      </w:r>
      <w:r>
        <w:rPr>
          <w:rFonts w:ascii="Calibri" w:hAnsi="Calibri"/>
          <w:b/>
          <w:color w:val="231F20"/>
          <w:spacing w:val="-11"/>
          <w:w w:val="85"/>
          <w:sz w:val="22"/>
        </w:rPr>
        <w:t> </w:t>
      </w:r>
      <w:r>
        <w:rPr>
          <w:rFonts w:ascii="Calibri" w:hAnsi="Calibri"/>
          <w:b/>
          <w:color w:val="231F20"/>
          <w:w w:val="85"/>
          <w:sz w:val="22"/>
        </w:rPr>
        <w:t>y</w:t>
      </w:r>
      <w:r>
        <w:rPr>
          <w:rFonts w:ascii="Calibri" w:hAnsi="Calibri"/>
          <w:b/>
          <w:color w:val="231F20"/>
          <w:spacing w:val="-11"/>
          <w:w w:val="85"/>
          <w:sz w:val="22"/>
        </w:rPr>
        <w:t> </w:t>
      </w:r>
      <w:r>
        <w:rPr>
          <w:rFonts w:ascii="Calibri" w:hAnsi="Calibri"/>
          <w:b/>
          <w:color w:val="231F20"/>
          <w:w w:val="85"/>
          <w:sz w:val="22"/>
        </w:rPr>
        <w:t>2012</w:t>
      </w:r>
    </w:p>
    <w:p>
      <w:pPr>
        <w:spacing w:line="262" w:lineRule="exact" w:before="0"/>
        <w:ind w:left="2100" w:right="0" w:firstLine="0"/>
        <w:jc w:val="left"/>
        <w:rPr>
          <w:rFonts w:ascii="Calibri" w:hAnsi="Calibri"/>
          <w:sz w:val="22"/>
        </w:rPr>
      </w:pPr>
      <w:r>
        <w:rPr>
          <w:rFonts w:ascii="Calibri" w:hAnsi="Calibri"/>
          <w:color w:val="231F20"/>
          <w:w w:val="75"/>
          <w:sz w:val="22"/>
        </w:rPr>
        <w:t>(Edad promedio en años)</w:t>
      </w:r>
    </w:p>
    <w:p>
      <w:pPr>
        <w:pStyle w:val="BodyText"/>
        <w:spacing w:before="10"/>
        <w:rPr>
          <w:rFonts w:ascii="Calibri"/>
          <w:sz w:val="14"/>
        </w:rPr>
      </w:pPr>
      <w:r>
        <w:rPr/>
        <w:pict>
          <v:group style="position:absolute;margin-left:104.875pt;margin-top:11.039894pt;width:327.25pt;height:.25pt;mso-position-horizontal-relative:page;mso-position-vertical-relative:paragraph;z-index:4816;mso-wrap-distance-left:0;mso-wrap-distance-right:0" coordorigin="2098,221" coordsize="6545,5">
            <v:line style="position:absolute" from="2100,223" to="4740,223" stroked="true" strokeweight=".25pt" strokecolor="#231f20"/>
            <v:line style="position:absolute" from="4740,223" to="6040,223" stroked="true" strokeweight=".25pt" strokecolor="#231f20"/>
            <v:line style="position:absolute" from="6040,223" to="7340,223" stroked="true" strokeweight=".25pt" strokecolor="#231f20"/>
            <v:line style="position:absolute" from="7340,223" to="8640,223" stroked="true" strokeweight=".25pt" strokecolor="#231f20"/>
            <w10:wrap type="topAndBottom"/>
          </v:group>
        </w:pict>
      </w:r>
    </w:p>
    <w:p>
      <w:pPr>
        <w:spacing w:line="181" w:lineRule="exact" w:before="0" w:after="20"/>
        <w:ind w:left="6191" w:right="0" w:firstLine="0"/>
        <w:jc w:val="left"/>
        <w:rPr>
          <w:rFonts w:ascii="Calibri"/>
          <w:b/>
          <w:sz w:val="15"/>
        </w:rPr>
      </w:pPr>
      <w:r>
        <w:rPr>
          <w:rFonts w:ascii="Calibri"/>
          <w:b/>
          <w:color w:val="231F20"/>
          <w:w w:val="105"/>
          <w:sz w:val="15"/>
        </w:rPr>
        <w:t>Edad promedio</w:t>
      </w:r>
    </w:p>
    <w:tbl>
      <w:tblPr>
        <w:tblW w:w="0" w:type="auto"/>
        <w:jc w:val="left"/>
        <w:tblInd w:w="2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40"/>
        <w:gridCol w:w="1309"/>
        <w:gridCol w:w="1300"/>
        <w:gridCol w:w="1291"/>
      </w:tblGrid>
      <w:tr>
        <w:trPr>
          <w:trHeight w:val="233" w:hRule="exact"/>
        </w:trPr>
        <w:tc>
          <w:tcPr>
            <w:tcW w:w="2640" w:type="dxa"/>
            <w:tcBorders>
              <w:bottom w:val="single" w:sz="2" w:space="0" w:color="231F20"/>
            </w:tcBorders>
          </w:tcPr>
          <w:p>
            <w:pPr>
              <w:pStyle w:val="TableParagraph"/>
              <w:spacing w:line="97" w:lineRule="exact"/>
              <w:ind w:left="558"/>
              <w:jc w:val="left"/>
              <w:rPr>
                <w:b/>
                <w:sz w:val="15"/>
              </w:rPr>
            </w:pPr>
            <w:r>
              <w:rPr>
                <w:b/>
                <w:color w:val="231F20"/>
                <w:w w:val="105"/>
                <w:sz w:val="15"/>
              </w:rPr>
              <w:t>Sexo y región de origen</w:t>
            </w:r>
          </w:p>
        </w:tc>
        <w:tc>
          <w:tcPr>
            <w:tcW w:w="1309" w:type="dxa"/>
            <w:tcBorders>
              <w:top w:val="single" w:sz="2" w:space="0" w:color="231F20"/>
              <w:bottom w:val="single" w:sz="2" w:space="0" w:color="231F20"/>
            </w:tcBorders>
          </w:tcPr>
          <w:p>
            <w:pPr>
              <w:pStyle w:val="TableParagraph"/>
              <w:spacing w:before="27"/>
              <w:ind w:right="496"/>
              <w:rPr>
                <w:b/>
                <w:sz w:val="15"/>
              </w:rPr>
            </w:pPr>
            <w:r>
              <w:rPr>
                <w:b/>
                <w:color w:val="231F20"/>
                <w:w w:val="105"/>
                <w:sz w:val="15"/>
              </w:rPr>
              <w:t>2006</w:t>
            </w:r>
          </w:p>
        </w:tc>
        <w:tc>
          <w:tcPr>
            <w:tcW w:w="1300" w:type="dxa"/>
            <w:tcBorders>
              <w:top w:val="single" w:sz="2" w:space="0" w:color="231F20"/>
              <w:bottom w:val="single" w:sz="2" w:space="0" w:color="231F20"/>
            </w:tcBorders>
          </w:tcPr>
          <w:p>
            <w:pPr>
              <w:pStyle w:val="TableParagraph"/>
              <w:spacing w:before="27"/>
              <w:ind w:left="443" w:right="458"/>
              <w:jc w:val="center"/>
              <w:rPr>
                <w:b/>
                <w:sz w:val="15"/>
              </w:rPr>
            </w:pPr>
            <w:r>
              <w:rPr>
                <w:b/>
                <w:color w:val="231F20"/>
                <w:w w:val="105"/>
                <w:sz w:val="15"/>
              </w:rPr>
              <w:t>2009</w:t>
            </w:r>
          </w:p>
        </w:tc>
        <w:tc>
          <w:tcPr>
            <w:tcW w:w="1291" w:type="dxa"/>
            <w:tcBorders>
              <w:top w:val="single" w:sz="2" w:space="0" w:color="231F20"/>
              <w:bottom w:val="single" w:sz="2" w:space="0" w:color="231F20"/>
            </w:tcBorders>
          </w:tcPr>
          <w:p>
            <w:pPr>
              <w:pStyle w:val="TableParagraph"/>
              <w:spacing w:before="27"/>
              <w:ind w:left="443" w:right="449"/>
              <w:jc w:val="center"/>
              <w:rPr>
                <w:b/>
                <w:sz w:val="15"/>
              </w:rPr>
            </w:pPr>
            <w:r>
              <w:rPr>
                <w:b/>
                <w:color w:val="231F20"/>
                <w:w w:val="105"/>
                <w:sz w:val="15"/>
              </w:rPr>
              <w:t>2012</w:t>
            </w:r>
          </w:p>
        </w:tc>
      </w:tr>
      <w:tr>
        <w:trPr>
          <w:trHeight w:val="245" w:hRule="exact"/>
        </w:trPr>
        <w:tc>
          <w:tcPr>
            <w:tcW w:w="2640" w:type="dxa"/>
            <w:tcBorders>
              <w:top w:val="single" w:sz="2" w:space="0" w:color="231F20"/>
            </w:tcBorders>
          </w:tcPr>
          <w:p>
            <w:pPr>
              <w:pStyle w:val="TableParagraph"/>
              <w:spacing w:before="27"/>
              <w:ind w:left="20"/>
              <w:jc w:val="left"/>
              <w:rPr>
                <w:sz w:val="15"/>
              </w:rPr>
            </w:pPr>
            <w:r>
              <w:rPr>
                <w:color w:val="231F20"/>
                <w:w w:val="105"/>
                <w:sz w:val="15"/>
              </w:rPr>
              <w:t>Población total</w:t>
            </w:r>
          </w:p>
        </w:tc>
        <w:tc>
          <w:tcPr>
            <w:tcW w:w="1309" w:type="dxa"/>
            <w:tcBorders>
              <w:top w:val="single" w:sz="2" w:space="0" w:color="231F20"/>
            </w:tcBorders>
          </w:tcPr>
          <w:p>
            <w:pPr>
              <w:pStyle w:val="TableParagraph"/>
              <w:spacing w:before="27"/>
              <w:ind w:right="478"/>
              <w:rPr>
                <w:sz w:val="15"/>
              </w:rPr>
            </w:pPr>
            <w:r>
              <w:rPr>
                <w:color w:val="231F20"/>
                <w:w w:val="95"/>
                <w:sz w:val="15"/>
              </w:rPr>
              <w:t>47.2</w:t>
            </w:r>
          </w:p>
        </w:tc>
        <w:tc>
          <w:tcPr>
            <w:tcW w:w="1300" w:type="dxa"/>
            <w:tcBorders>
              <w:top w:val="single" w:sz="2" w:space="0" w:color="231F20"/>
            </w:tcBorders>
          </w:tcPr>
          <w:p>
            <w:pPr>
              <w:pStyle w:val="TableParagraph"/>
              <w:spacing w:before="27"/>
              <w:ind w:left="462" w:right="386"/>
              <w:jc w:val="center"/>
              <w:rPr>
                <w:sz w:val="15"/>
              </w:rPr>
            </w:pPr>
            <w:r>
              <w:rPr>
                <w:color w:val="231F20"/>
                <w:sz w:val="15"/>
              </w:rPr>
              <w:t>47.8</w:t>
            </w:r>
          </w:p>
        </w:tc>
        <w:tc>
          <w:tcPr>
            <w:tcW w:w="1291" w:type="dxa"/>
            <w:tcBorders>
              <w:top w:val="single" w:sz="2" w:space="0" w:color="231F20"/>
            </w:tcBorders>
          </w:tcPr>
          <w:p>
            <w:pPr>
              <w:pStyle w:val="TableParagraph"/>
              <w:spacing w:before="27"/>
              <w:ind w:left="462" w:right="377"/>
              <w:jc w:val="center"/>
              <w:rPr>
                <w:sz w:val="15"/>
              </w:rPr>
            </w:pPr>
            <w:r>
              <w:rPr>
                <w:color w:val="231F20"/>
                <w:sz w:val="15"/>
              </w:rPr>
              <w:t>48.4</w:t>
            </w:r>
          </w:p>
        </w:tc>
      </w:tr>
      <w:tr>
        <w:trPr>
          <w:trHeight w:val="233" w:hRule="exact"/>
        </w:trPr>
        <w:tc>
          <w:tcPr>
            <w:tcW w:w="2640" w:type="dxa"/>
          </w:tcPr>
          <w:p>
            <w:pPr>
              <w:pStyle w:val="TableParagraph"/>
              <w:spacing w:before="17"/>
              <w:ind w:left="120"/>
              <w:jc w:val="left"/>
              <w:rPr>
                <w:sz w:val="15"/>
              </w:rPr>
            </w:pPr>
            <w:r>
              <w:rPr>
                <w:color w:val="231F20"/>
                <w:w w:val="105"/>
                <w:sz w:val="15"/>
              </w:rPr>
              <w:t>Hombres</w:t>
            </w:r>
          </w:p>
        </w:tc>
        <w:tc>
          <w:tcPr>
            <w:tcW w:w="1309" w:type="dxa"/>
          </w:tcPr>
          <w:p>
            <w:pPr>
              <w:pStyle w:val="TableParagraph"/>
              <w:spacing w:before="17"/>
              <w:ind w:right="478"/>
              <w:rPr>
                <w:sz w:val="15"/>
              </w:rPr>
            </w:pPr>
            <w:r>
              <w:rPr>
                <w:color w:val="231F20"/>
                <w:w w:val="95"/>
                <w:sz w:val="15"/>
              </w:rPr>
              <w:t>48.3</w:t>
            </w:r>
          </w:p>
        </w:tc>
        <w:tc>
          <w:tcPr>
            <w:tcW w:w="1300" w:type="dxa"/>
          </w:tcPr>
          <w:p>
            <w:pPr>
              <w:pStyle w:val="TableParagraph"/>
              <w:spacing w:before="17"/>
              <w:ind w:left="462" w:right="385"/>
              <w:jc w:val="center"/>
              <w:rPr>
                <w:sz w:val="15"/>
              </w:rPr>
            </w:pPr>
            <w:r>
              <w:rPr>
                <w:color w:val="231F20"/>
                <w:sz w:val="15"/>
              </w:rPr>
              <w:t>48.8</w:t>
            </w:r>
          </w:p>
        </w:tc>
        <w:tc>
          <w:tcPr>
            <w:tcW w:w="1291" w:type="dxa"/>
          </w:tcPr>
          <w:p>
            <w:pPr>
              <w:pStyle w:val="TableParagraph"/>
              <w:spacing w:before="17"/>
              <w:ind w:left="462" w:right="376"/>
              <w:jc w:val="center"/>
              <w:rPr>
                <w:sz w:val="15"/>
              </w:rPr>
            </w:pPr>
            <w:r>
              <w:rPr>
                <w:color w:val="231F20"/>
                <w:sz w:val="15"/>
              </w:rPr>
              <w:t>49.4</w:t>
            </w:r>
          </w:p>
        </w:tc>
      </w:tr>
      <w:tr>
        <w:trPr>
          <w:trHeight w:val="233" w:hRule="exact"/>
        </w:trPr>
        <w:tc>
          <w:tcPr>
            <w:tcW w:w="2640" w:type="dxa"/>
          </w:tcPr>
          <w:p>
            <w:pPr>
              <w:pStyle w:val="TableParagraph"/>
              <w:spacing w:before="17"/>
              <w:ind w:left="220"/>
              <w:jc w:val="left"/>
              <w:rPr>
                <w:sz w:val="15"/>
              </w:rPr>
            </w:pPr>
            <w:r>
              <w:rPr>
                <w:color w:val="231F20"/>
                <w:sz w:val="15"/>
              </w:rPr>
              <w:t>Nativos</w:t>
            </w:r>
          </w:p>
        </w:tc>
        <w:tc>
          <w:tcPr>
            <w:tcW w:w="1309" w:type="dxa"/>
          </w:tcPr>
          <w:p>
            <w:pPr>
              <w:pStyle w:val="TableParagraph"/>
              <w:spacing w:before="17"/>
              <w:ind w:right="478"/>
              <w:rPr>
                <w:sz w:val="15"/>
              </w:rPr>
            </w:pPr>
            <w:r>
              <w:rPr>
                <w:color w:val="231F20"/>
                <w:w w:val="95"/>
                <w:sz w:val="15"/>
              </w:rPr>
              <w:t>48.8</w:t>
            </w:r>
          </w:p>
        </w:tc>
        <w:tc>
          <w:tcPr>
            <w:tcW w:w="1300" w:type="dxa"/>
          </w:tcPr>
          <w:p>
            <w:pPr>
              <w:pStyle w:val="TableParagraph"/>
              <w:spacing w:before="17"/>
              <w:ind w:left="462" w:right="385"/>
              <w:jc w:val="center"/>
              <w:rPr>
                <w:sz w:val="15"/>
              </w:rPr>
            </w:pPr>
            <w:r>
              <w:rPr>
                <w:color w:val="231F20"/>
                <w:sz w:val="15"/>
              </w:rPr>
              <w:t>49.4</w:t>
            </w:r>
          </w:p>
        </w:tc>
        <w:tc>
          <w:tcPr>
            <w:tcW w:w="1291" w:type="dxa"/>
          </w:tcPr>
          <w:p>
            <w:pPr>
              <w:pStyle w:val="TableParagraph"/>
              <w:spacing w:before="17"/>
              <w:ind w:left="462" w:right="376"/>
              <w:jc w:val="center"/>
              <w:rPr>
                <w:sz w:val="15"/>
              </w:rPr>
            </w:pPr>
            <w:r>
              <w:rPr>
                <w:color w:val="231F20"/>
                <w:sz w:val="15"/>
              </w:rPr>
              <w:t>50.0</w:t>
            </w:r>
          </w:p>
        </w:tc>
      </w:tr>
      <w:tr>
        <w:trPr>
          <w:trHeight w:val="233" w:hRule="exact"/>
        </w:trPr>
        <w:tc>
          <w:tcPr>
            <w:tcW w:w="2640" w:type="dxa"/>
          </w:tcPr>
          <w:p>
            <w:pPr>
              <w:pStyle w:val="TableParagraph"/>
              <w:spacing w:before="17"/>
              <w:ind w:left="220"/>
              <w:jc w:val="left"/>
              <w:rPr>
                <w:sz w:val="15"/>
              </w:rPr>
            </w:pPr>
            <w:r>
              <w:rPr>
                <w:color w:val="231F20"/>
                <w:w w:val="105"/>
                <w:sz w:val="15"/>
              </w:rPr>
              <w:t>Migrantes de otras regiones</w:t>
            </w:r>
          </w:p>
        </w:tc>
        <w:tc>
          <w:tcPr>
            <w:tcW w:w="1309" w:type="dxa"/>
          </w:tcPr>
          <w:p>
            <w:pPr>
              <w:pStyle w:val="TableParagraph"/>
              <w:spacing w:before="17"/>
              <w:ind w:right="478"/>
              <w:rPr>
                <w:sz w:val="15"/>
              </w:rPr>
            </w:pPr>
            <w:r>
              <w:rPr>
                <w:color w:val="231F20"/>
                <w:w w:val="95"/>
                <w:sz w:val="15"/>
              </w:rPr>
              <w:t>45.7</w:t>
            </w:r>
          </w:p>
        </w:tc>
        <w:tc>
          <w:tcPr>
            <w:tcW w:w="1300" w:type="dxa"/>
          </w:tcPr>
          <w:p>
            <w:pPr>
              <w:pStyle w:val="TableParagraph"/>
              <w:spacing w:before="17"/>
              <w:ind w:left="462" w:right="385"/>
              <w:jc w:val="center"/>
              <w:rPr>
                <w:sz w:val="15"/>
              </w:rPr>
            </w:pPr>
            <w:r>
              <w:rPr>
                <w:color w:val="231F20"/>
                <w:sz w:val="15"/>
              </w:rPr>
              <w:t>46.4</w:t>
            </w:r>
          </w:p>
        </w:tc>
        <w:tc>
          <w:tcPr>
            <w:tcW w:w="1291" w:type="dxa"/>
          </w:tcPr>
          <w:p>
            <w:pPr>
              <w:pStyle w:val="TableParagraph"/>
              <w:spacing w:before="17"/>
              <w:ind w:left="462" w:right="376"/>
              <w:jc w:val="center"/>
              <w:rPr>
                <w:sz w:val="15"/>
              </w:rPr>
            </w:pPr>
            <w:r>
              <w:rPr>
                <w:color w:val="231F20"/>
                <w:sz w:val="15"/>
              </w:rPr>
              <w:t>47.2</w:t>
            </w:r>
          </w:p>
        </w:tc>
      </w:tr>
      <w:tr>
        <w:trPr>
          <w:trHeight w:val="233" w:hRule="exact"/>
        </w:trPr>
        <w:tc>
          <w:tcPr>
            <w:tcW w:w="2640" w:type="dxa"/>
          </w:tcPr>
          <w:p>
            <w:pPr>
              <w:pStyle w:val="TableParagraph"/>
              <w:spacing w:before="17"/>
              <w:ind w:left="220"/>
              <w:jc w:val="left"/>
              <w:rPr>
                <w:sz w:val="15"/>
              </w:rPr>
            </w:pPr>
            <w:r>
              <w:rPr>
                <w:color w:val="231F20"/>
                <w:w w:val="105"/>
                <w:sz w:val="15"/>
              </w:rPr>
              <w:t>Migrantes de ALC</w:t>
            </w:r>
          </w:p>
        </w:tc>
        <w:tc>
          <w:tcPr>
            <w:tcW w:w="1309" w:type="dxa"/>
          </w:tcPr>
          <w:p>
            <w:pPr>
              <w:pStyle w:val="TableParagraph"/>
              <w:spacing w:before="17"/>
              <w:ind w:right="478"/>
              <w:rPr>
                <w:sz w:val="15"/>
              </w:rPr>
            </w:pPr>
            <w:r>
              <w:rPr>
                <w:color w:val="231F20"/>
                <w:w w:val="95"/>
                <w:sz w:val="15"/>
              </w:rPr>
              <w:t>45.1</w:t>
            </w:r>
          </w:p>
        </w:tc>
        <w:tc>
          <w:tcPr>
            <w:tcW w:w="1300" w:type="dxa"/>
          </w:tcPr>
          <w:p>
            <w:pPr>
              <w:pStyle w:val="TableParagraph"/>
              <w:spacing w:before="17"/>
              <w:ind w:left="462" w:right="385"/>
              <w:jc w:val="center"/>
              <w:rPr>
                <w:sz w:val="15"/>
              </w:rPr>
            </w:pPr>
            <w:r>
              <w:rPr>
                <w:color w:val="231F20"/>
                <w:sz w:val="15"/>
              </w:rPr>
              <w:t>45.2</w:t>
            </w:r>
          </w:p>
        </w:tc>
        <w:tc>
          <w:tcPr>
            <w:tcW w:w="1291" w:type="dxa"/>
          </w:tcPr>
          <w:p>
            <w:pPr>
              <w:pStyle w:val="TableParagraph"/>
              <w:spacing w:before="17"/>
              <w:ind w:left="462" w:right="376"/>
              <w:jc w:val="center"/>
              <w:rPr>
                <w:sz w:val="15"/>
              </w:rPr>
            </w:pPr>
            <w:r>
              <w:rPr>
                <w:color w:val="231F20"/>
                <w:sz w:val="15"/>
              </w:rPr>
              <w:t>45.7</w:t>
            </w:r>
          </w:p>
        </w:tc>
      </w:tr>
      <w:tr>
        <w:trPr>
          <w:trHeight w:val="233" w:hRule="exact"/>
        </w:trPr>
        <w:tc>
          <w:tcPr>
            <w:tcW w:w="2640" w:type="dxa"/>
          </w:tcPr>
          <w:p>
            <w:pPr>
              <w:pStyle w:val="TableParagraph"/>
              <w:spacing w:before="17"/>
              <w:ind w:left="120"/>
              <w:jc w:val="left"/>
              <w:rPr>
                <w:sz w:val="15"/>
              </w:rPr>
            </w:pPr>
            <w:r>
              <w:rPr>
                <w:color w:val="231F20"/>
                <w:sz w:val="15"/>
              </w:rPr>
              <w:t>Mujeres</w:t>
            </w:r>
          </w:p>
        </w:tc>
        <w:tc>
          <w:tcPr>
            <w:tcW w:w="1309" w:type="dxa"/>
          </w:tcPr>
          <w:p>
            <w:pPr>
              <w:pStyle w:val="TableParagraph"/>
              <w:spacing w:before="17"/>
              <w:ind w:right="478"/>
              <w:rPr>
                <w:sz w:val="15"/>
              </w:rPr>
            </w:pPr>
            <w:r>
              <w:rPr>
                <w:color w:val="231F20"/>
                <w:w w:val="95"/>
                <w:sz w:val="15"/>
              </w:rPr>
              <w:t>46.2</w:t>
            </w:r>
          </w:p>
        </w:tc>
        <w:tc>
          <w:tcPr>
            <w:tcW w:w="1300" w:type="dxa"/>
          </w:tcPr>
          <w:p>
            <w:pPr>
              <w:pStyle w:val="TableParagraph"/>
              <w:spacing w:before="17"/>
              <w:ind w:left="462" w:right="385"/>
              <w:jc w:val="center"/>
              <w:rPr>
                <w:sz w:val="15"/>
              </w:rPr>
            </w:pPr>
            <w:r>
              <w:rPr>
                <w:color w:val="231F20"/>
                <w:sz w:val="15"/>
              </w:rPr>
              <w:t>46.7</w:t>
            </w:r>
          </w:p>
        </w:tc>
        <w:tc>
          <w:tcPr>
            <w:tcW w:w="1291" w:type="dxa"/>
          </w:tcPr>
          <w:p>
            <w:pPr>
              <w:pStyle w:val="TableParagraph"/>
              <w:spacing w:before="17"/>
              <w:ind w:left="462" w:right="376"/>
              <w:jc w:val="center"/>
              <w:rPr>
                <w:sz w:val="15"/>
              </w:rPr>
            </w:pPr>
            <w:r>
              <w:rPr>
                <w:color w:val="231F20"/>
                <w:sz w:val="15"/>
              </w:rPr>
              <w:t>47.4</w:t>
            </w:r>
          </w:p>
        </w:tc>
      </w:tr>
      <w:tr>
        <w:trPr>
          <w:trHeight w:val="233" w:hRule="exact"/>
        </w:trPr>
        <w:tc>
          <w:tcPr>
            <w:tcW w:w="2640" w:type="dxa"/>
          </w:tcPr>
          <w:p>
            <w:pPr>
              <w:pStyle w:val="TableParagraph"/>
              <w:spacing w:before="17"/>
              <w:ind w:left="220"/>
              <w:jc w:val="left"/>
              <w:rPr>
                <w:sz w:val="15"/>
              </w:rPr>
            </w:pPr>
            <w:r>
              <w:rPr>
                <w:color w:val="231F20"/>
                <w:sz w:val="15"/>
              </w:rPr>
              <w:t>Nativos</w:t>
            </w:r>
          </w:p>
        </w:tc>
        <w:tc>
          <w:tcPr>
            <w:tcW w:w="1309" w:type="dxa"/>
          </w:tcPr>
          <w:p>
            <w:pPr>
              <w:pStyle w:val="TableParagraph"/>
              <w:spacing w:before="17"/>
              <w:ind w:right="478"/>
              <w:rPr>
                <w:sz w:val="15"/>
              </w:rPr>
            </w:pPr>
            <w:r>
              <w:rPr>
                <w:color w:val="231F20"/>
                <w:w w:val="95"/>
                <w:sz w:val="15"/>
              </w:rPr>
              <w:t>46.6</w:t>
            </w:r>
          </w:p>
        </w:tc>
        <w:tc>
          <w:tcPr>
            <w:tcW w:w="1300" w:type="dxa"/>
          </w:tcPr>
          <w:p>
            <w:pPr>
              <w:pStyle w:val="TableParagraph"/>
              <w:spacing w:before="17"/>
              <w:ind w:left="462" w:right="385"/>
              <w:jc w:val="center"/>
              <w:rPr>
                <w:sz w:val="15"/>
              </w:rPr>
            </w:pPr>
            <w:r>
              <w:rPr>
                <w:color w:val="231F20"/>
                <w:sz w:val="15"/>
              </w:rPr>
              <w:t>47.1</w:t>
            </w:r>
          </w:p>
        </w:tc>
        <w:tc>
          <w:tcPr>
            <w:tcW w:w="1291" w:type="dxa"/>
          </w:tcPr>
          <w:p>
            <w:pPr>
              <w:pStyle w:val="TableParagraph"/>
              <w:spacing w:before="17"/>
              <w:ind w:left="462" w:right="376"/>
              <w:jc w:val="center"/>
              <w:rPr>
                <w:sz w:val="15"/>
              </w:rPr>
            </w:pPr>
            <w:r>
              <w:rPr>
                <w:color w:val="231F20"/>
                <w:sz w:val="15"/>
              </w:rPr>
              <w:t>47.7</w:t>
            </w:r>
          </w:p>
        </w:tc>
      </w:tr>
      <w:tr>
        <w:trPr>
          <w:trHeight w:val="233" w:hRule="exact"/>
        </w:trPr>
        <w:tc>
          <w:tcPr>
            <w:tcW w:w="2640" w:type="dxa"/>
          </w:tcPr>
          <w:p>
            <w:pPr>
              <w:pStyle w:val="TableParagraph"/>
              <w:spacing w:before="17"/>
              <w:ind w:left="220"/>
              <w:jc w:val="left"/>
              <w:rPr>
                <w:sz w:val="15"/>
              </w:rPr>
            </w:pPr>
            <w:r>
              <w:rPr>
                <w:color w:val="231F20"/>
                <w:w w:val="105"/>
                <w:sz w:val="15"/>
              </w:rPr>
              <w:t>Migrantes de otras regiones</w:t>
            </w:r>
          </w:p>
        </w:tc>
        <w:tc>
          <w:tcPr>
            <w:tcW w:w="1309" w:type="dxa"/>
          </w:tcPr>
          <w:p>
            <w:pPr>
              <w:pStyle w:val="TableParagraph"/>
              <w:spacing w:before="17"/>
              <w:ind w:right="478"/>
              <w:rPr>
                <w:sz w:val="15"/>
              </w:rPr>
            </w:pPr>
            <w:r>
              <w:rPr>
                <w:color w:val="231F20"/>
                <w:w w:val="95"/>
                <w:sz w:val="15"/>
              </w:rPr>
              <w:t>44.2</w:t>
            </w:r>
          </w:p>
        </w:tc>
        <w:tc>
          <w:tcPr>
            <w:tcW w:w="1300" w:type="dxa"/>
          </w:tcPr>
          <w:p>
            <w:pPr>
              <w:pStyle w:val="TableParagraph"/>
              <w:spacing w:before="17"/>
              <w:ind w:left="462" w:right="385"/>
              <w:jc w:val="center"/>
              <w:rPr>
                <w:sz w:val="15"/>
              </w:rPr>
            </w:pPr>
            <w:r>
              <w:rPr>
                <w:color w:val="231F20"/>
                <w:sz w:val="15"/>
              </w:rPr>
              <w:t>44.7</w:t>
            </w:r>
          </w:p>
        </w:tc>
        <w:tc>
          <w:tcPr>
            <w:tcW w:w="1291" w:type="dxa"/>
          </w:tcPr>
          <w:p>
            <w:pPr>
              <w:pStyle w:val="TableParagraph"/>
              <w:spacing w:before="17"/>
              <w:ind w:left="462" w:right="376"/>
              <w:jc w:val="center"/>
              <w:rPr>
                <w:sz w:val="15"/>
              </w:rPr>
            </w:pPr>
            <w:r>
              <w:rPr>
                <w:color w:val="231F20"/>
                <w:sz w:val="15"/>
              </w:rPr>
              <w:t>45.7</w:t>
            </w:r>
          </w:p>
        </w:tc>
      </w:tr>
      <w:tr>
        <w:trPr>
          <w:trHeight w:val="220" w:hRule="exact"/>
        </w:trPr>
        <w:tc>
          <w:tcPr>
            <w:tcW w:w="2640" w:type="dxa"/>
            <w:tcBorders>
              <w:bottom w:val="single" w:sz="2" w:space="0" w:color="231F20"/>
            </w:tcBorders>
          </w:tcPr>
          <w:p>
            <w:pPr>
              <w:pStyle w:val="TableParagraph"/>
              <w:spacing w:before="17"/>
              <w:ind w:left="220"/>
              <w:jc w:val="left"/>
              <w:rPr>
                <w:sz w:val="15"/>
              </w:rPr>
            </w:pPr>
            <w:r>
              <w:rPr>
                <w:color w:val="231F20"/>
                <w:w w:val="105"/>
                <w:sz w:val="15"/>
              </w:rPr>
              <w:t>Migrantes de ALC</w:t>
            </w:r>
          </w:p>
        </w:tc>
        <w:tc>
          <w:tcPr>
            <w:tcW w:w="1309" w:type="dxa"/>
            <w:tcBorders>
              <w:bottom w:val="single" w:sz="2" w:space="0" w:color="231F20"/>
            </w:tcBorders>
          </w:tcPr>
          <w:p>
            <w:pPr>
              <w:pStyle w:val="TableParagraph"/>
              <w:spacing w:before="17"/>
              <w:ind w:right="478"/>
              <w:rPr>
                <w:sz w:val="15"/>
              </w:rPr>
            </w:pPr>
            <w:r>
              <w:rPr>
                <w:color w:val="231F20"/>
                <w:w w:val="95"/>
                <w:sz w:val="15"/>
              </w:rPr>
              <w:t>43.8</w:t>
            </w:r>
          </w:p>
        </w:tc>
        <w:tc>
          <w:tcPr>
            <w:tcW w:w="1300" w:type="dxa"/>
            <w:tcBorders>
              <w:bottom w:val="single" w:sz="2" w:space="0" w:color="231F20"/>
            </w:tcBorders>
          </w:tcPr>
          <w:p>
            <w:pPr>
              <w:pStyle w:val="TableParagraph"/>
              <w:spacing w:before="17"/>
              <w:ind w:left="462" w:right="385"/>
              <w:jc w:val="center"/>
              <w:rPr>
                <w:sz w:val="15"/>
              </w:rPr>
            </w:pPr>
            <w:r>
              <w:rPr>
                <w:color w:val="231F20"/>
                <w:sz w:val="15"/>
              </w:rPr>
              <w:t>45.2</w:t>
            </w:r>
          </w:p>
        </w:tc>
        <w:tc>
          <w:tcPr>
            <w:tcW w:w="1291" w:type="dxa"/>
            <w:tcBorders>
              <w:bottom w:val="single" w:sz="2" w:space="0" w:color="231F20"/>
            </w:tcBorders>
          </w:tcPr>
          <w:p>
            <w:pPr>
              <w:pStyle w:val="TableParagraph"/>
              <w:spacing w:before="17"/>
              <w:ind w:left="462" w:right="376"/>
              <w:jc w:val="center"/>
              <w:rPr>
                <w:sz w:val="15"/>
              </w:rPr>
            </w:pPr>
            <w:r>
              <w:rPr>
                <w:color w:val="231F20"/>
                <w:sz w:val="15"/>
              </w:rPr>
              <w:t>45.4</w:t>
            </w:r>
          </w:p>
        </w:tc>
      </w:tr>
    </w:tbl>
    <w:p>
      <w:pPr>
        <w:spacing w:before="64"/>
        <w:ind w:left="2100" w:right="0" w:firstLine="0"/>
        <w:jc w:val="left"/>
        <w:rPr>
          <w:rFonts w:ascii="Calibri" w:hAnsi="Calibri"/>
          <w:sz w:val="14"/>
        </w:rPr>
      </w:pPr>
      <w:r>
        <w:rPr>
          <w:rFonts w:ascii="Calibri" w:hAnsi="Calibri"/>
          <w:color w:val="231F20"/>
          <w:sz w:val="14"/>
        </w:rPr>
        <w:t>Fuente: elaboración propia con base en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spacing w:after="0"/>
        <w:jc w:val="left"/>
        <w:rPr>
          <w:rFonts w:ascii="Calibri" w:hAnsi="Calibri"/>
          <w:sz w:val="14"/>
        </w:rPr>
        <w:sectPr>
          <w:pgSz w:w="10480" w:h="13880"/>
          <w:pgMar w:header="0" w:footer="222"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2"/>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43</w:t>
      </w:r>
    </w:p>
    <w:p>
      <w:pPr>
        <w:pStyle w:val="BodyText"/>
        <w:rPr>
          <w:rFonts w:ascii="Calibri"/>
          <w:sz w:val="18"/>
        </w:rPr>
      </w:pPr>
    </w:p>
    <w:p>
      <w:pPr>
        <w:pStyle w:val="BodyText"/>
        <w:rPr>
          <w:rFonts w:ascii="Calibri"/>
          <w:sz w:val="18"/>
        </w:rPr>
      </w:pPr>
    </w:p>
    <w:p>
      <w:pPr>
        <w:pStyle w:val="BodyText"/>
        <w:spacing w:before="3"/>
        <w:rPr>
          <w:rFonts w:ascii="Calibri"/>
        </w:rPr>
      </w:pPr>
    </w:p>
    <w:p>
      <w:pPr>
        <w:spacing w:line="278" w:lineRule="auto" w:before="0"/>
        <w:ind w:left="1840" w:right="4766" w:firstLine="0"/>
        <w:jc w:val="left"/>
        <w:rPr>
          <w:rFonts w:ascii="Calibri" w:hAnsi="Calibri"/>
          <w:i/>
          <w:sz w:val="24"/>
        </w:rPr>
      </w:pPr>
      <w:r>
        <w:rPr>
          <w:rFonts w:ascii="Calibri" w:hAnsi="Calibri"/>
          <w:i/>
          <w:color w:val="231F20"/>
          <w:w w:val="75"/>
          <w:sz w:val="24"/>
        </w:rPr>
        <w:t>Cambios por nivel educativo de la población </w:t>
      </w:r>
      <w:r>
        <w:rPr>
          <w:rFonts w:ascii="Calibri" w:hAnsi="Calibri"/>
          <w:i/>
          <w:color w:val="231F20"/>
          <w:w w:val="75"/>
          <w:sz w:val="24"/>
        </w:rPr>
        <w:t>calificada en Estados Unidos</w:t>
      </w:r>
    </w:p>
    <w:p>
      <w:pPr>
        <w:pStyle w:val="BodyText"/>
        <w:spacing w:before="2"/>
        <w:rPr>
          <w:rFonts w:ascii="Calibri"/>
          <w:i/>
          <w:sz w:val="28"/>
        </w:rPr>
      </w:pPr>
    </w:p>
    <w:p>
      <w:pPr>
        <w:pStyle w:val="BodyText"/>
        <w:spacing w:line="276" w:lineRule="auto"/>
        <w:ind w:left="1840" w:right="2097"/>
        <w:jc w:val="both"/>
      </w:pPr>
      <w:r>
        <w:rPr>
          <w:color w:val="231F20"/>
        </w:rPr>
        <w:t>En un trabajo previo sobre la migración de recursos humanos califi- cados</w:t>
      </w:r>
      <w:r>
        <w:rPr>
          <w:color w:val="231F20"/>
          <w:spacing w:val="-19"/>
        </w:rPr>
        <w:t> </w:t>
      </w:r>
      <w:r>
        <w:rPr>
          <w:color w:val="231F20"/>
        </w:rPr>
        <w:t>desde</w:t>
      </w:r>
      <w:r>
        <w:rPr>
          <w:color w:val="231F20"/>
          <w:spacing w:val="-19"/>
        </w:rPr>
        <w:t> </w:t>
      </w:r>
      <w:r>
        <w:rPr>
          <w:color w:val="231F20"/>
        </w:rPr>
        <w:t>países</w:t>
      </w:r>
      <w:r>
        <w:rPr>
          <w:color w:val="231F20"/>
          <w:spacing w:val="-19"/>
        </w:rPr>
        <w:t> </w:t>
      </w:r>
      <w:r>
        <w:rPr>
          <w:color w:val="231F20"/>
        </w:rPr>
        <w:t>de</w:t>
      </w:r>
      <w:r>
        <w:rPr>
          <w:color w:val="231F20"/>
          <w:spacing w:val="-19"/>
        </w:rPr>
        <w:t> </w:t>
      </w:r>
      <w:r>
        <w:rPr>
          <w:color w:val="231F20"/>
        </w:rPr>
        <w:t>América</w:t>
      </w:r>
      <w:r>
        <w:rPr>
          <w:color w:val="231F20"/>
          <w:spacing w:val="-19"/>
        </w:rPr>
        <w:t> </w:t>
      </w:r>
      <w:r>
        <w:rPr>
          <w:color w:val="231F20"/>
        </w:rPr>
        <w:t>Latina</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Caribe,</w:t>
      </w:r>
      <w:r>
        <w:rPr>
          <w:color w:val="231F20"/>
          <w:spacing w:val="-19"/>
        </w:rPr>
        <w:t> </w:t>
      </w:r>
      <w:r>
        <w:rPr>
          <w:color w:val="231F20"/>
        </w:rPr>
        <w:t>se</w:t>
      </w:r>
      <w:r>
        <w:rPr>
          <w:color w:val="231F20"/>
          <w:spacing w:val="-19"/>
        </w:rPr>
        <w:t> </w:t>
      </w:r>
      <w:r>
        <w:rPr>
          <w:color w:val="231F20"/>
        </w:rPr>
        <w:t>señala</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las últimas décadas, las grandes tendencias que caracterizan la migra- ción</w:t>
      </w:r>
      <w:r>
        <w:rPr>
          <w:color w:val="231F20"/>
          <w:spacing w:val="-16"/>
        </w:rPr>
        <w:t> </w:t>
      </w:r>
      <w:r>
        <w:rPr>
          <w:color w:val="231F20"/>
        </w:rPr>
        <w:t>de</w:t>
      </w:r>
      <w:r>
        <w:rPr>
          <w:color w:val="231F20"/>
          <w:spacing w:val="-16"/>
        </w:rPr>
        <w:t> </w:t>
      </w:r>
      <w:r>
        <w:rPr>
          <w:color w:val="231F20"/>
        </w:rPr>
        <w:t>recursos</w:t>
      </w:r>
      <w:r>
        <w:rPr>
          <w:color w:val="231F20"/>
          <w:spacing w:val="-16"/>
        </w:rPr>
        <w:t> </w:t>
      </w:r>
      <w:r>
        <w:rPr>
          <w:color w:val="231F20"/>
        </w:rPr>
        <w:t>humanos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nivel</w:t>
      </w:r>
      <w:r>
        <w:rPr>
          <w:color w:val="231F20"/>
          <w:spacing w:val="-16"/>
        </w:rPr>
        <w:t> </w:t>
      </w:r>
      <w:r>
        <w:rPr>
          <w:color w:val="231F20"/>
        </w:rPr>
        <w:t>global</w:t>
      </w:r>
      <w:r>
        <w:rPr>
          <w:color w:val="231F20"/>
          <w:spacing w:val="-16"/>
        </w:rPr>
        <w:t> </w:t>
      </w:r>
      <w:r>
        <w:rPr>
          <w:color w:val="231F20"/>
        </w:rPr>
        <w:t>son:</w:t>
      </w:r>
      <w:r>
        <w:rPr>
          <w:color w:val="231F20"/>
          <w:spacing w:val="-16"/>
        </w:rPr>
        <w:t> </w:t>
      </w:r>
      <w:r>
        <w:rPr>
          <w:rFonts w:ascii="Palatino Linotype" w:hAnsi="Palatino Linotype"/>
          <w:i/>
          <w:color w:val="231F20"/>
        </w:rPr>
        <w:t>i)</w:t>
      </w:r>
      <w:r>
        <w:rPr>
          <w:rFonts w:ascii="Palatino Linotype" w:hAnsi="Palatino Linotype"/>
          <w:i/>
          <w:color w:val="231F20"/>
          <w:spacing w:val="-16"/>
        </w:rPr>
        <w:t> </w:t>
      </w:r>
      <w:r>
        <w:rPr>
          <w:color w:val="231F20"/>
        </w:rPr>
        <w:t>un</w:t>
      </w:r>
      <w:r>
        <w:rPr>
          <w:color w:val="231F20"/>
          <w:spacing w:val="-16"/>
        </w:rPr>
        <w:t> </w:t>
      </w:r>
      <w:r>
        <w:rPr>
          <w:color w:val="231F20"/>
        </w:rPr>
        <w:t>crecimiento</w:t>
      </w:r>
      <w:r>
        <w:rPr>
          <w:color w:val="231F20"/>
          <w:spacing w:val="-16"/>
        </w:rPr>
        <w:t> </w:t>
      </w:r>
      <w:r>
        <w:rPr>
          <w:color w:val="231F20"/>
        </w:rPr>
        <w:t>sin precedentes de la migración calificada, </w:t>
      </w:r>
      <w:r>
        <w:rPr>
          <w:rFonts w:ascii="Palatino Linotype" w:hAnsi="Palatino Linotype"/>
          <w:i/>
          <w:color w:val="231F20"/>
        </w:rPr>
        <w:t>ii) </w:t>
      </w:r>
      <w:r>
        <w:rPr>
          <w:color w:val="231F20"/>
        </w:rPr>
        <w:t>un ritmo de crecimiento por encima de la migración de media y baja calificación, y </w:t>
      </w:r>
      <w:r>
        <w:rPr>
          <w:rFonts w:ascii="Palatino Linotype" w:hAnsi="Palatino Linotype"/>
          <w:i/>
          <w:color w:val="231F20"/>
          <w:spacing w:val="-3"/>
        </w:rPr>
        <w:t>iii) </w:t>
      </w:r>
      <w:r>
        <w:rPr>
          <w:color w:val="231F20"/>
        </w:rPr>
        <w:t>una creciente</w:t>
      </w:r>
      <w:r>
        <w:rPr>
          <w:color w:val="231F20"/>
          <w:spacing w:val="-5"/>
        </w:rPr>
        <w:t> </w:t>
      </w:r>
      <w:r>
        <w:rPr>
          <w:color w:val="231F20"/>
        </w:rPr>
        <w:t>participación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flujo</w:t>
      </w:r>
      <w:r>
        <w:rPr>
          <w:color w:val="231F20"/>
          <w:spacing w:val="-5"/>
        </w:rPr>
        <w:t> </w:t>
      </w:r>
      <w:r>
        <w:rPr>
          <w:color w:val="231F20"/>
        </w:rPr>
        <w:t>de</w:t>
      </w:r>
      <w:r>
        <w:rPr>
          <w:color w:val="231F20"/>
          <w:spacing w:val="-5"/>
        </w:rPr>
        <w:t> </w:t>
      </w:r>
      <w:r>
        <w:rPr>
          <w:color w:val="231F20"/>
        </w:rPr>
        <w:t>migrantes</w:t>
      </w:r>
      <w:r>
        <w:rPr>
          <w:color w:val="231F20"/>
          <w:spacing w:val="-5"/>
        </w:rPr>
        <w:t> </w:t>
      </w:r>
      <w:r>
        <w:rPr>
          <w:color w:val="231F20"/>
        </w:rPr>
        <w:t>califi- cados</w:t>
      </w:r>
      <w:r>
        <w:rPr>
          <w:color w:val="231F20"/>
          <w:spacing w:val="-15"/>
        </w:rPr>
        <w:t> </w:t>
      </w:r>
      <w:r>
        <w:rPr>
          <w:color w:val="231F20"/>
        </w:rPr>
        <w:t>(Lozano</w:t>
      </w:r>
      <w:r>
        <w:rPr>
          <w:color w:val="231F20"/>
          <w:spacing w:val="-15"/>
        </w:rPr>
        <w:t> </w:t>
      </w:r>
      <w:r>
        <w:rPr>
          <w:color w:val="231F20"/>
        </w:rPr>
        <w:t>y</w:t>
      </w:r>
      <w:r>
        <w:rPr>
          <w:color w:val="231F20"/>
          <w:spacing w:val="-15"/>
        </w:rPr>
        <w:t> </w:t>
      </w:r>
      <w:r>
        <w:rPr>
          <w:color w:val="231F20"/>
        </w:rPr>
        <w:t>Gandini,</w:t>
      </w:r>
      <w:r>
        <w:rPr>
          <w:color w:val="231F20"/>
          <w:spacing w:val="-15"/>
        </w:rPr>
        <w:t> </w:t>
      </w:r>
      <w:r>
        <w:rPr>
          <w:color w:val="231F20"/>
        </w:rPr>
        <w:t>2010).</w:t>
      </w:r>
    </w:p>
    <w:p>
      <w:pPr>
        <w:pStyle w:val="BodyText"/>
        <w:spacing w:line="295" w:lineRule="auto" w:before="24"/>
        <w:ind w:left="1840" w:right="2097" w:firstLine="360"/>
        <w:jc w:val="both"/>
      </w:pPr>
      <w:r>
        <w:rPr>
          <w:color w:val="231F20"/>
        </w:rPr>
        <w:t>Los hallazgos empíricos del presente estudio —en un contexto de crisis económica y laboral— muestran que el crecimiento de la población</w:t>
      </w:r>
      <w:r>
        <w:rPr>
          <w:color w:val="231F20"/>
          <w:spacing w:val="-11"/>
        </w:rPr>
        <w:t> </w:t>
      </w:r>
      <w:r>
        <w:rPr>
          <w:color w:val="231F20"/>
        </w:rPr>
        <w:t>migrante</w:t>
      </w:r>
      <w:r>
        <w:rPr>
          <w:color w:val="231F20"/>
          <w:spacing w:val="-11"/>
        </w:rPr>
        <w:t> </w:t>
      </w:r>
      <w:r>
        <w:rPr>
          <w:color w:val="231F20"/>
        </w:rPr>
        <w:t>calificada,</w:t>
      </w:r>
      <w:r>
        <w:rPr>
          <w:color w:val="231F20"/>
          <w:spacing w:val="-11"/>
        </w:rPr>
        <w:t> </w:t>
      </w:r>
      <w:r>
        <w:rPr>
          <w:color w:val="231F20"/>
        </w:rPr>
        <w:t>además</w:t>
      </w:r>
      <w:r>
        <w:rPr>
          <w:color w:val="231F20"/>
          <w:spacing w:val="-11"/>
        </w:rPr>
        <w:t> </w:t>
      </w:r>
      <w:r>
        <w:rPr>
          <w:color w:val="231F20"/>
        </w:rPr>
        <w:t>de</w:t>
      </w:r>
      <w:r>
        <w:rPr>
          <w:color w:val="231F20"/>
          <w:spacing w:val="-11"/>
        </w:rPr>
        <w:t> </w:t>
      </w:r>
      <w:r>
        <w:rPr>
          <w:color w:val="231F20"/>
        </w:rPr>
        <w:t>sostenerse,</w:t>
      </w:r>
      <w:r>
        <w:rPr>
          <w:color w:val="231F20"/>
          <w:spacing w:val="-11"/>
        </w:rPr>
        <w:t> </w:t>
      </w:r>
      <w:r>
        <w:rPr>
          <w:color w:val="231F20"/>
        </w:rPr>
        <w:t>es</w:t>
      </w:r>
      <w:r>
        <w:rPr>
          <w:color w:val="231F20"/>
          <w:spacing w:val="-11"/>
        </w:rPr>
        <w:t> </w:t>
      </w:r>
      <w:r>
        <w:rPr>
          <w:color w:val="231F20"/>
          <w:spacing w:val="-3"/>
        </w:rPr>
        <w:t>mayor</w:t>
      </w:r>
      <w:r>
        <w:rPr>
          <w:color w:val="231F20"/>
          <w:spacing w:val="-11"/>
        </w:rPr>
        <w:t> </w:t>
      </w:r>
      <w:r>
        <w:rPr>
          <w:color w:val="231F20"/>
        </w:rPr>
        <w:t>al</w:t>
      </w:r>
      <w:r>
        <w:rPr>
          <w:color w:val="231F20"/>
          <w:spacing w:val="-11"/>
        </w:rPr>
        <w:t> </w:t>
      </w:r>
      <w:r>
        <w:rPr>
          <w:color w:val="231F20"/>
        </w:rPr>
        <w:t>ob- servado por la población no calificada, en particular en el caso de  las mujeres. Este proceso de transformación ha respondido tanto al incremento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nivel</w:t>
      </w:r>
      <w:r>
        <w:rPr>
          <w:color w:val="231F20"/>
          <w:spacing w:val="-12"/>
        </w:rPr>
        <w:t> </w:t>
      </w:r>
      <w:r>
        <w:rPr>
          <w:color w:val="231F20"/>
        </w:rPr>
        <w:t>de</w:t>
      </w:r>
      <w:r>
        <w:rPr>
          <w:color w:val="231F20"/>
          <w:spacing w:val="-12"/>
        </w:rPr>
        <w:t> </w:t>
      </w:r>
      <w:r>
        <w:rPr>
          <w:color w:val="231F20"/>
        </w:rPr>
        <w:t>escolaridad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en desarrollo como a la </w:t>
      </w:r>
      <w:r>
        <w:rPr>
          <w:color w:val="231F20"/>
          <w:spacing w:val="-3"/>
        </w:rPr>
        <w:t>mayor </w:t>
      </w:r>
      <w:r>
        <w:rPr>
          <w:color w:val="231F20"/>
        </w:rPr>
        <w:t>selectividad de individuos con elevado nivel de calificación y la creciente demanda de dichos recursos hu- manos en los países más</w:t>
      </w:r>
      <w:r>
        <w:rPr>
          <w:color w:val="231F20"/>
          <w:spacing w:val="-38"/>
        </w:rPr>
        <w:t> </w:t>
      </w:r>
      <w:r>
        <w:rPr>
          <w:color w:val="231F20"/>
        </w:rPr>
        <w:t>desarrollados.</w:t>
      </w:r>
    </w:p>
    <w:p>
      <w:pPr>
        <w:pStyle w:val="BodyText"/>
        <w:spacing w:line="295" w:lineRule="auto" w:before="3"/>
        <w:ind w:left="1840" w:right="2097" w:firstLine="360"/>
        <w:jc w:val="both"/>
      </w:pPr>
      <w:r>
        <w:rPr>
          <w:color w:val="231F20"/>
        </w:rPr>
        <w:t>En el periodo 2006-2012 no se registraron cambios significati- vos en la distribución por nivel de escolaridad de la población total calificada, pues en los tres años de referencia se observa que apro- ximadamente 65% de esta población contaba con estudios de licen- ciatura, 25% con maestría y 10% con grado profesional y doctorado (véase cuadro 4).</w:t>
      </w:r>
    </w:p>
    <w:p>
      <w:pPr>
        <w:pStyle w:val="BodyText"/>
        <w:spacing w:line="295" w:lineRule="auto" w:before="3"/>
        <w:ind w:left="1840" w:right="2097" w:firstLine="360"/>
        <w:jc w:val="both"/>
      </w:pPr>
      <w:r>
        <w:rPr>
          <w:color w:val="231F20"/>
        </w:rPr>
        <w:t>En</w:t>
      </w:r>
      <w:r>
        <w:rPr>
          <w:color w:val="231F20"/>
          <w:spacing w:val="-5"/>
        </w:rPr>
        <w:t> </w:t>
      </w:r>
      <w:r>
        <w:rPr>
          <w:color w:val="231F20"/>
        </w:rPr>
        <w:t>el</w:t>
      </w:r>
      <w:r>
        <w:rPr>
          <w:color w:val="231F20"/>
          <w:spacing w:val="-5"/>
        </w:rPr>
        <w:t> </w:t>
      </w:r>
      <w:r>
        <w:rPr>
          <w:color w:val="231F20"/>
        </w:rPr>
        <w:t>cuadro</w:t>
      </w:r>
      <w:r>
        <w:rPr>
          <w:color w:val="231F20"/>
          <w:spacing w:val="-5"/>
        </w:rPr>
        <w:t> </w:t>
      </w:r>
      <w:r>
        <w:rPr>
          <w:color w:val="231F20"/>
        </w:rPr>
        <w:t>4</w:t>
      </w:r>
      <w:r>
        <w:rPr>
          <w:color w:val="231F20"/>
          <w:spacing w:val="-5"/>
        </w:rPr>
        <w:t> </w:t>
      </w:r>
      <w:r>
        <w:rPr>
          <w:color w:val="231F20"/>
        </w:rPr>
        <w:t>se</w:t>
      </w:r>
      <w:r>
        <w:rPr>
          <w:color w:val="231F20"/>
          <w:spacing w:val="-5"/>
        </w:rPr>
        <w:t> </w:t>
      </w:r>
      <w:r>
        <w:rPr>
          <w:color w:val="231F20"/>
        </w:rPr>
        <w:t>observa</w:t>
      </w:r>
      <w:r>
        <w:rPr>
          <w:color w:val="231F20"/>
          <w:spacing w:val="-5"/>
        </w:rPr>
        <w:t> </w:t>
      </w:r>
      <w:r>
        <w:rPr>
          <w:color w:val="231F20"/>
          <w:spacing w:val="-3"/>
        </w:rPr>
        <w:t>que</w:t>
      </w:r>
      <w:r>
        <w:rPr>
          <w:color w:val="231F20"/>
          <w:spacing w:val="-5"/>
        </w:rPr>
        <w:t> </w:t>
      </w:r>
      <w:r>
        <w:rPr>
          <w:color w:val="231F20"/>
          <w:spacing w:val="-2"/>
        </w:rPr>
        <w:t>los</w:t>
      </w:r>
      <w:r>
        <w:rPr>
          <w:color w:val="231F20"/>
          <w:spacing w:val="-5"/>
        </w:rPr>
        <w:t> </w:t>
      </w:r>
      <w:r>
        <w:rPr>
          <w:color w:val="231F20"/>
        </w:rPr>
        <w:t>migrantes</w:t>
      </w:r>
      <w:r>
        <w:rPr>
          <w:color w:val="231F20"/>
          <w:spacing w:val="-5"/>
        </w:rPr>
        <w:t> </w:t>
      </w:r>
      <w:r>
        <w:rPr>
          <w:color w:val="231F20"/>
        </w:rPr>
        <w:t>de</w:t>
      </w:r>
      <w:r>
        <w:rPr>
          <w:color w:val="231F20"/>
          <w:spacing w:val="-5"/>
        </w:rPr>
        <w:t> </w:t>
      </w:r>
      <w:r>
        <w:rPr>
          <w:color w:val="231F20"/>
        </w:rPr>
        <w:t>otras</w:t>
      </w:r>
      <w:r>
        <w:rPr>
          <w:color w:val="231F20"/>
          <w:spacing w:val="-5"/>
        </w:rPr>
        <w:t> </w:t>
      </w:r>
      <w:r>
        <w:rPr>
          <w:color w:val="231F20"/>
        </w:rPr>
        <w:t>regiones</w:t>
      </w:r>
      <w:r>
        <w:rPr>
          <w:color w:val="231F20"/>
          <w:spacing w:val="-5"/>
        </w:rPr>
        <w:t> </w:t>
      </w:r>
      <w:r>
        <w:rPr>
          <w:color w:val="231F20"/>
          <w:spacing w:val="-2"/>
        </w:rPr>
        <w:t>re- </w:t>
      </w:r>
      <w:r>
        <w:rPr>
          <w:color w:val="231F20"/>
        </w:rPr>
        <w:t>gistran un </w:t>
      </w:r>
      <w:r>
        <w:rPr>
          <w:color w:val="231F20"/>
          <w:spacing w:val="-3"/>
        </w:rPr>
        <w:t>mayor porcentaje </w:t>
      </w:r>
      <w:r>
        <w:rPr>
          <w:color w:val="231F20"/>
        </w:rPr>
        <w:t>de individuos con estudios de</w:t>
      </w:r>
      <w:r>
        <w:rPr>
          <w:color w:val="231F20"/>
          <w:spacing w:val="45"/>
        </w:rPr>
        <w:t> </w:t>
      </w:r>
      <w:r>
        <w:rPr>
          <w:color w:val="231F20"/>
        </w:rPr>
        <w:t>maestría,</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44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6"/>
        <w:jc w:val="both"/>
      </w:pPr>
      <w:r>
        <w:rPr>
          <w:color w:val="231F20"/>
        </w:rPr>
        <w:t>grado profesional y doctorado, en comparación con la población nativa</w:t>
      </w:r>
      <w:r>
        <w:rPr>
          <w:color w:val="231F20"/>
          <w:spacing w:val="-1"/>
        </w:rPr>
        <w:t> </w:t>
      </w:r>
      <w:r>
        <w:rPr>
          <w:color w:val="231F20"/>
        </w:rPr>
        <w:t>y</w:t>
      </w:r>
      <w:r>
        <w:rPr>
          <w:color w:val="231F20"/>
          <w:spacing w:val="-6"/>
        </w:rPr>
        <w:t> </w:t>
      </w:r>
      <w:r>
        <w:rPr>
          <w:color w:val="231F20"/>
        </w:rPr>
        <w:t>de</w:t>
      </w:r>
      <w:r>
        <w:rPr>
          <w:color w:val="231F20"/>
          <w:spacing w:val="-6"/>
        </w:rPr>
        <w:t> </w:t>
      </w:r>
      <w:r>
        <w:rPr>
          <w:color w:val="231F20"/>
        </w:rPr>
        <w:t>alc.</w:t>
      </w:r>
      <w:r>
        <w:rPr>
          <w:color w:val="231F20"/>
          <w:spacing w:val="-6"/>
        </w:rPr>
        <w:t> </w:t>
      </w:r>
      <w:r>
        <w:rPr>
          <w:color w:val="231F20"/>
        </w:rPr>
        <w:t>De</w:t>
      </w:r>
      <w:r>
        <w:rPr>
          <w:color w:val="231F20"/>
          <w:spacing w:val="-6"/>
        </w:rPr>
        <w:t> </w:t>
      </w:r>
      <w:r>
        <w:rPr>
          <w:color w:val="231F20"/>
        </w:rPr>
        <w:t>tal</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periodo</w:t>
      </w:r>
      <w:r>
        <w:rPr>
          <w:color w:val="231F20"/>
          <w:spacing w:val="-6"/>
        </w:rPr>
        <w:t> </w:t>
      </w:r>
      <w:r>
        <w:rPr>
          <w:color w:val="231F20"/>
        </w:rPr>
        <w:t>2006-2012,</w:t>
      </w:r>
      <w:r>
        <w:rPr>
          <w:color w:val="231F20"/>
          <w:spacing w:val="-6"/>
        </w:rPr>
        <w:t> </w:t>
      </w:r>
      <w:r>
        <w:rPr>
          <w:color w:val="231F20"/>
        </w:rPr>
        <w:t>el</w:t>
      </w:r>
      <w:r>
        <w:rPr>
          <w:color w:val="231F20"/>
          <w:spacing w:val="-4"/>
        </w:rPr>
        <w:t> </w:t>
      </w:r>
      <w:r>
        <w:rPr>
          <w:color w:val="231F20"/>
        </w:rPr>
        <w:t>grupo de migrantes de otras regiones con estudios de posgrado pasó de 40.5% a 41.2%. Destaca también que el porcentaje de población na- tiva con estudios de posgrado es sensiblemente menor al calculado para</w:t>
      </w:r>
      <w:r>
        <w:rPr>
          <w:color w:val="231F20"/>
          <w:spacing w:val="-10"/>
        </w:rPr>
        <w:t> </w:t>
      </w:r>
      <w:r>
        <w:rPr>
          <w:color w:val="231F20"/>
        </w:rPr>
        <w:t>los</w:t>
      </w:r>
      <w:r>
        <w:rPr>
          <w:color w:val="231F20"/>
          <w:spacing w:val="-10"/>
        </w:rPr>
        <w:t> </w:t>
      </w:r>
      <w:r>
        <w:rPr>
          <w:color w:val="231F20"/>
        </w:rPr>
        <w:t>migrantes</w:t>
      </w:r>
      <w:r>
        <w:rPr>
          <w:color w:val="231F20"/>
          <w:spacing w:val="-10"/>
        </w:rPr>
        <w:t> </w:t>
      </w:r>
      <w:r>
        <w:rPr>
          <w:color w:val="231F20"/>
        </w:rPr>
        <w:t>de</w:t>
      </w:r>
      <w:r>
        <w:rPr>
          <w:color w:val="231F20"/>
          <w:spacing w:val="-10"/>
        </w:rPr>
        <w:t> </w:t>
      </w:r>
      <w:r>
        <w:rPr>
          <w:color w:val="231F20"/>
        </w:rPr>
        <w:t>otras</w:t>
      </w:r>
      <w:r>
        <w:rPr>
          <w:color w:val="231F20"/>
          <w:spacing w:val="-10"/>
        </w:rPr>
        <w:t> </w:t>
      </w:r>
      <w:r>
        <w:rPr>
          <w:color w:val="231F20"/>
        </w:rPr>
        <w:t>regiones.</w:t>
      </w:r>
      <w:r>
        <w:rPr>
          <w:color w:val="231F20"/>
          <w:spacing w:val="-10"/>
        </w:rPr>
        <w:t> </w:t>
      </w:r>
      <w:r>
        <w:rPr>
          <w:color w:val="231F20"/>
        </w:rPr>
        <w:t>Entre</w:t>
      </w:r>
      <w:r>
        <w:rPr>
          <w:color w:val="231F20"/>
          <w:spacing w:val="-10"/>
        </w:rPr>
        <w:t> </w:t>
      </w:r>
      <w:r>
        <w:rPr>
          <w:color w:val="231F20"/>
        </w:rPr>
        <w:t>2006</w:t>
      </w:r>
      <w:r>
        <w:rPr>
          <w:color w:val="231F20"/>
          <w:spacing w:val="-10"/>
        </w:rPr>
        <w:t> </w:t>
      </w:r>
      <w:r>
        <w:rPr>
          <w:color w:val="231F20"/>
        </w:rPr>
        <w:t>y</w:t>
      </w:r>
      <w:r>
        <w:rPr>
          <w:color w:val="231F20"/>
          <w:spacing w:val="-10"/>
        </w:rPr>
        <w:t> </w:t>
      </w:r>
      <w:r>
        <w:rPr>
          <w:color w:val="231F20"/>
        </w:rPr>
        <w:t>2012,</w:t>
      </w:r>
      <w:r>
        <w:rPr>
          <w:color w:val="231F20"/>
          <w:spacing w:val="-10"/>
        </w:rPr>
        <w:t> </w:t>
      </w:r>
      <w:r>
        <w:rPr>
          <w:color w:val="231F20"/>
        </w:rPr>
        <w:t>la</w:t>
      </w:r>
      <w:r>
        <w:rPr>
          <w:color w:val="231F20"/>
          <w:spacing w:val="-10"/>
        </w:rPr>
        <w:t> </w:t>
      </w:r>
      <w:r>
        <w:rPr>
          <w:color w:val="231F20"/>
        </w:rPr>
        <w:t>participa- ción de estadounidenses con estudios de posgrado pasó de 34.0% a 35.4%,</w:t>
      </w:r>
      <w:r>
        <w:rPr>
          <w:color w:val="231F20"/>
          <w:spacing w:val="-8"/>
        </w:rPr>
        <w:t> </w:t>
      </w:r>
      <w:r>
        <w:rPr>
          <w:color w:val="231F20"/>
        </w:rPr>
        <w:t>aunque</w:t>
      </w:r>
      <w:r>
        <w:rPr>
          <w:color w:val="231F20"/>
          <w:spacing w:val="-8"/>
        </w:rPr>
        <w:t> </w:t>
      </w:r>
      <w:r>
        <w:rPr>
          <w:color w:val="231F20"/>
        </w:rPr>
        <w:t>el</w:t>
      </w:r>
      <w:r>
        <w:rPr>
          <w:color w:val="231F20"/>
          <w:spacing w:val="-8"/>
        </w:rPr>
        <w:t> </w:t>
      </w:r>
      <w:r>
        <w:rPr>
          <w:color w:val="231F20"/>
        </w:rPr>
        <w:t>porcentaje</w:t>
      </w:r>
      <w:r>
        <w:rPr>
          <w:color w:val="231F20"/>
          <w:spacing w:val="-8"/>
        </w:rPr>
        <w:t> </w:t>
      </w:r>
      <w:r>
        <w:rPr>
          <w:color w:val="231F20"/>
        </w:rPr>
        <w:t>de</w:t>
      </w:r>
      <w:r>
        <w:rPr>
          <w:color w:val="231F20"/>
          <w:spacing w:val="-8"/>
        </w:rPr>
        <w:t> </w:t>
      </w:r>
      <w:r>
        <w:rPr>
          <w:color w:val="231F20"/>
        </w:rPr>
        <w:t>nativos</w:t>
      </w:r>
      <w:r>
        <w:rPr>
          <w:color w:val="231F20"/>
          <w:spacing w:val="-8"/>
        </w:rPr>
        <w:t> </w:t>
      </w:r>
      <w:r>
        <w:rPr>
          <w:color w:val="231F20"/>
        </w:rPr>
        <w:t>con</w:t>
      </w:r>
      <w:r>
        <w:rPr>
          <w:color w:val="231F20"/>
          <w:spacing w:val="-8"/>
        </w:rPr>
        <w:t> </w:t>
      </w:r>
      <w:r>
        <w:rPr>
          <w:color w:val="231F20"/>
        </w:rPr>
        <w:t>grado</w:t>
      </w:r>
      <w:r>
        <w:rPr>
          <w:color w:val="231F20"/>
          <w:spacing w:val="-8"/>
        </w:rPr>
        <w:t> </w:t>
      </w:r>
      <w:r>
        <w:rPr>
          <w:color w:val="231F20"/>
        </w:rPr>
        <w:t>profesional</w:t>
      </w:r>
      <w:r>
        <w:rPr>
          <w:color w:val="231F20"/>
          <w:spacing w:val="-8"/>
        </w:rPr>
        <w:t> </w:t>
      </w:r>
      <w:r>
        <w:rPr>
          <w:color w:val="231F20"/>
        </w:rPr>
        <w:t>y</w:t>
      </w:r>
      <w:r>
        <w:rPr>
          <w:color w:val="231F20"/>
          <w:spacing w:val="-8"/>
        </w:rPr>
        <w:t> </w:t>
      </w:r>
      <w:r>
        <w:rPr>
          <w:color w:val="231F20"/>
        </w:rPr>
        <w:t>doc- torado se encuentra muy por debajo del de los migrantes originarios de otras</w:t>
      </w:r>
      <w:r>
        <w:rPr>
          <w:color w:val="231F20"/>
          <w:spacing w:val="3"/>
        </w:rPr>
        <w:t> </w:t>
      </w:r>
      <w:r>
        <w:rPr>
          <w:color w:val="231F20"/>
        </w:rPr>
        <w:t>regiones.</w:t>
      </w:r>
    </w:p>
    <w:p>
      <w:pPr>
        <w:pStyle w:val="BodyText"/>
        <w:spacing w:line="295" w:lineRule="auto" w:before="3"/>
        <w:ind w:left="2100" w:right="1837" w:firstLine="360"/>
        <w:jc w:val="both"/>
      </w:pPr>
      <w:r>
        <w:rPr>
          <w:color w:val="231F20"/>
          <w:w w:val="105"/>
        </w:rPr>
        <w:t>En cuanto a la población total calificada residente en Estados Unidos, se aprecia que los migrantes de alc registraron la menor proporción</w:t>
      </w:r>
      <w:r>
        <w:rPr>
          <w:color w:val="231F20"/>
          <w:spacing w:val="-32"/>
          <w:w w:val="105"/>
        </w:rPr>
        <w:t> </w:t>
      </w:r>
      <w:r>
        <w:rPr>
          <w:color w:val="231F20"/>
          <w:w w:val="105"/>
        </w:rPr>
        <w:t>de</w:t>
      </w:r>
      <w:r>
        <w:rPr>
          <w:color w:val="231F20"/>
          <w:spacing w:val="-32"/>
          <w:w w:val="105"/>
        </w:rPr>
        <w:t> </w:t>
      </w:r>
      <w:r>
        <w:rPr>
          <w:color w:val="231F20"/>
          <w:w w:val="105"/>
        </w:rPr>
        <w:t>individuos</w:t>
      </w:r>
      <w:r>
        <w:rPr>
          <w:color w:val="231F20"/>
          <w:spacing w:val="-32"/>
          <w:w w:val="105"/>
        </w:rPr>
        <w:t> </w:t>
      </w:r>
      <w:r>
        <w:rPr>
          <w:color w:val="231F20"/>
          <w:w w:val="105"/>
        </w:rPr>
        <w:t>con</w:t>
      </w:r>
      <w:r>
        <w:rPr>
          <w:color w:val="231F20"/>
          <w:spacing w:val="-32"/>
          <w:w w:val="105"/>
        </w:rPr>
        <w:t> </w:t>
      </w:r>
      <w:r>
        <w:rPr>
          <w:color w:val="231F20"/>
          <w:w w:val="105"/>
        </w:rPr>
        <w:t>estudios</w:t>
      </w:r>
      <w:r>
        <w:rPr>
          <w:color w:val="231F20"/>
          <w:spacing w:val="-32"/>
          <w:w w:val="105"/>
        </w:rPr>
        <w:t> </w:t>
      </w:r>
      <w:r>
        <w:rPr>
          <w:color w:val="231F20"/>
          <w:w w:val="105"/>
        </w:rPr>
        <w:t>de</w:t>
      </w:r>
      <w:r>
        <w:rPr>
          <w:color w:val="231F20"/>
          <w:spacing w:val="-32"/>
          <w:w w:val="105"/>
        </w:rPr>
        <w:t> </w:t>
      </w:r>
      <w:r>
        <w:rPr>
          <w:color w:val="231F20"/>
          <w:w w:val="105"/>
        </w:rPr>
        <w:t>posgrado.</w:t>
      </w:r>
      <w:r>
        <w:rPr>
          <w:color w:val="231F20"/>
          <w:spacing w:val="-32"/>
          <w:w w:val="105"/>
        </w:rPr>
        <w:t> </w:t>
      </w:r>
      <w:r>
        <w:rPr>
          <w:color w:val="231F20"/>
          <w:w w:val="105"/>
        </w:rPr>
        <w:t>En</w:t>
      </w:r>
      <w:r>
        <w:rPr>
          <w:color w:val="231F20"/>
          <w:spacing w:val="-32"/>
          <w:w w:val="105"/>
        </w:rPr>
        <w:t> </w:t>
      </w:r>
      <w:r>
        <w:rPr>
          <w:color w:val="231F20"/>
          <w:w w:val="105"/>
        </w:rPr>
        <w:t>este</w:t>
      </w:r>
      <w:r>
        <w:rPr>
          <w:color w:val="231F20"/>
          <w:spacing w:val="-32"/>
          <w:w w:val="105"/>
        </w:rPr>
        <w:t> </w:t>
      </w:r>
      <w:r>
        <w:rPr>
          <w:color w:val="231F20"/>
          <w:w w:val="105"/>
        </w:rPr>
        <w:t>caso,</w:t>
      </w:r>
      <w:r>
        <w:rPr>
          <w:color w:val="231F20"/>
          <w:spacing w:val="-32"/>
          <w:w w:val="105"/>
        </w:rPr>
        <w:t> </w:t>
      </w:r>
      <w:r>
        <w:rPr>
          <w:color w:val="231F20"/>
          <w:w w:val="105"/>
        </w:rPr>
        <w:t>se observó</w:t>
      </w:r>
      <w:r>
        <w:rPr>
          <w:color w:val="231F20"/>
          <w:spacing w:val="-43"/>
          <w:w w:val="105"/>
        </w:rPr>
        <w:t> </w:t>
      </w:r>
      <w:r>
        <w:rPr>
          <w:color w:val="231F20"/>
          <w:w w:val="105"/>
        </w:rPr>
        <w:t>un</w:t>
      </w:r>
      <w:r>
        <w:rPr>
          <w:color w:val="231F20"/>
          <w:spacing w:val="-43"/>
          <w:w w:val="105"/>
        </w:rPr>
        <w:t> </w:t>
      </w:r>
      <w:r>
        <w:rPr>
          <w:color w:val="231F20"/>
          <w:w w:val="105"/>
        </w:rPr>
        <w:t>particular</w:t>
      </w:r>
      <w:r>
        <w:rPr>
          <w:color w:val="231F20"/>
          <w:spacing w:val="-43"/>
          <w:w w:val="105"/>
        </w:rPr>
        <w:t> </w:t>
      </w:r>
      <w:r>
        <w:rPr>
          <w:color w:val="231F20"/>
          <w:w w:val="105"/>
        </w:rPr>
        <w:t>incremento</w:t>
      </w:r>
      <w:r>
        <w:rPr>
          <w:color w:val="231F20"/>
          <w:spacing w:val="-43"/>
          <w:w w:val="105"/>
        </w:rPr>
        <w:t> </w:t>
      </w:r>
      <w:r>
        <w:rPr>
          <w:color w:val="231F20"/>
          <w:w w:val="105"/>
        </w:rPr>
        <w:t>de</w:t>
      </w:r>
      <w:r>
        <w:rPr>
          <w:color w:val="231F20"/>
          <w:spacing w:val="-43"/>
          <w:w w:val="105"/>
        </w:rPr>
        <w:t> </w:t>
      </w:r>
      <w:r>
        <w:rPr>
          <w:color w:val="231F20"/>
          <w:w w:val="105"/>
        </w:rPr>
        <w:t>los</w:t>
      </w:r>
      <w:r>
        <w:rPr>
          <w:color w:val="231F20"/>
          <w:spacing w:val="-43"/>
          <w:w w:val="105"/>
        </w:rPr>
        <w:t> </w:t>
      </w:r>
      <w:r>
        <w:rPr>
          <w:color w:val="231F20"/>
          <w:w w:val="105"/>
        </w:rPr>
        <w:t>que</w:t>
      </w:r>
      <w:r>
        <w:rPr>
          <w:color w:val="231F20"/>
          <w:spacing w:val="-43"/>
          <w:w w:val="105"/>
        </w:rPr>
        <w:t> </w:t>
      </w:r>
      <w:r>
        <w:rPr>
          <w:color w:val="231F20"/>
          <w:w w:val="105"/>
        </w:rPr>
        <w:t>tienen</w:t>
      </w:r>
      <w:r>
        <w:rPr>
          <w:color w:val="231F20"/>
          <w:spacing w:val="-43"/>
          <w:w w:val="105"/>
        </w:rPr>
        <w:t> </w:t>
      </w:r>
      <w:r>
        <w:rPr>
          <w:color w:val="231F20"/>
          <w:w w:val="105"/>
        </w:rPr>
        <w:t>grado</w:t>
      </w:r>
      <w:r>
        <w:rPr>
          <w:color w:val="231F20"/>
          <w:spacing w:val="-43"/>
          <w:w w:val="105"/>
        </w:rPr>
        <w:t> </w:t>
      </w:r>
      <w:r>
        <w:rPr>
          <w:color w:val="231F20"/>
          <w:w w:val="105"/>
        </w:rPr>
        <w:t>de</w:t>
      </w:r>
      <w:r>
        <w:rPr>
          <w:color w:val="231F20"/>
          <w:spacing w:val="-43"/>
          <w:w w:val="105"/>
        </w:rPr>
        <w:t> </w:t>
      </w:r>
      <w:r>
        <w:rPr>
          <w:color w:val="231F20"/>
          <w:w w:val="105"/>
        </w:rPr>
        <w:t>maestría y</w:t>
      </w:r>
      <w:r>
        <w:rPr>
          <w:color w:val="231F20"/>
          <w:spacing w:val="-32"/>
          <w:w w:val="105"/>
        </w:rPr>
        <w:t> </w:t>
      </w:r>
      <w:r>
        <w:rPr>
          <w:color w:val="231F20"/>
          <w:w w:val="105"/>
        </w:rPr>
        <w:t>una</w:t>
      </w:r>
      <w:r>
        <w:rPr>
          <w:color w:val="231F20"/>
          <w:spacing w:val="-32"/>
          <w:w w:val="105"/>
        </w:rPr>
        <w:t> </w:t>
      </w:r>
      <w:r>
        <w:rPr>
          <w:color w:val="231F20"/>
          <w:w w:val="105"/>
        </w:rPr>
        <w:t>ligera</w:t>
      </w:r>
      <w:r>
        <w:rPr>
          <w:color w:val="231F20"/>
          <w:spacing w:val="-32"/>
          <w:w w:val="105"/>
        </w:rPr>
        <w:t> </w:t>
      </w:r>
      <w:r>
        <w:rPr>
          <w:color w:val="231F20"/>
          <w:w w:val="105"/>
        </w:rPr>
        <w:t>disminución</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que</w:t>
      </w:r>
      <w:r>
        <w:rPr>
          <w:color w:val="231F20"/>
          <w:spacing w:val="-32"/>
          <w:w w:val="105"/>
        </w:rPr>
        <w:t> </w:t>
      </w:r>
      <w:r>
        <w:rPr>
          <w:color w:val="231F20"/>
          <w:w w:val="105"/>
        </w:rPr>
        <w:t>cuentan</w:t>
      </w:r>
      <w:r>
        <w:rPr>
          <w:color w:val="231F20"/>
          <w:spacing w:val="-32"/>
          <w:w w:val="105"/>
        </w:rPr>
        <w:t> </w:t>
      </w:r>
      <w:r>
        <w:rPr>
          <w:color w:val="231F20"/>
          <w:w w:val="105"/>
        </w:rPr>
        <w:t>con</w:t>
      </w:r>
      <w:r>
        <w:rPr>
          <w:color w:val="231F20"/>
          <w:spacing w:val="-32"/>
          <w:w w:val="105"/>
        </w:rPr>
        <w:t> </w:t>
      </w:r>
      <w:r>
        <w:rPr>
          <w:color w:val="231F20"/>
          <w:w w:val="105"/>
        </w:rPr>
        <w:t>grado</w:t>
      </w:r>
      <w:r>
        <w:rPr>
          <w:color w:val="231F20"/>
          <w:spacing w:val="-32"/>
          <w:w w:val="105"/>
        </w:rPr>
        <w:t> </w:t>
      </w:r>
      <w:r>
        <w:rPr>
          <w:color w:val="231F20"/>
          <w:w w:val="105"/>
        </w:rPr>
        <w:t>profesional</w:t>
      </w:r>
      <w:r>
        <w:rPr>
          <w:color w:val="231F20"/>
          <w:spacing w:val="-32"/>
          <w:w w:val="105"/>
        </w:rPr>
        <w:t> </w:t>
      </w:r>
      <w:r>
        <w:rPr>
          <w:color w:val="231F20"/>
          <w:w w:val="105"/>
        </w:rPr>
        <w:t>y doctorado.</w:t>
      </w:r>
      <w:r>
        <w:rPr>
          <w:color w:val="231F20"/>
          <w:spacing w:val="-30"/>
          <w:w w:val="105"/>
        </w:rPr>
        <w:t> </w:t>
      </w:r>
      <w:r>
        <w:rPr>
          <w:color w:val="231F20"/>
          <w:spacing w:val="-3"/>
          <w:w w:val="105"/>
        </w:rPr>
        <w:t>No</w:t>
      </w:r>
      <w:r>
        <w:rPr>
          <w:color w:val="231F20"/>
          <w:spacing w:val="-30"/>
          <w:w w:val="105"/>
        </w:rPr>
        <w:t> </w:t>
      </w:r>
      <w:r>
        <w:rPr>
          <w:color w:val="231F20"/>
          <w:w w:val="105"/>
        </w:rPr>
        <w:t>obstante,</w:t>
      </w:r>
      <w:r>
        <w:rPr>
          <w:color w:val="231F20"/>
          <w:spacing w:val="-30"/>
          <w:w w:val="105"/>
        </w:rPr>
        <w:t> </w:t>
      </w:r>
      <w:r>
        <w:rPr>
          <w:color w:val="231F20"/>
          <w:w w:val="105"/>
        </w:rPr>
        <w:t>entre</w:t>
      </w:r>
      <w:r>
        <w:rPr>
          <w:color w:val="231F20"/>
          <w:spacing w:val="-30"/>
          <w:w w:val="105"/>
        </w:rPr>
        <w:t> </w:t>
      </w:r>
      <w:r>
        <w:rPr>
          <w:color w:val="231F20"/>
          <w:w w:val="105"/>
        </w:rPr>
        <w:t>2006</w:t>
      </w:r>
      <w:r>
        <w:rPr>
          <w:color w:val="231F20"/>
          <w:spacing w:val="-30"/>
          <w:w w:val="105"/>
        </w:rPr>
        <w:t> </w:t>
      </w:r>
      <w:r>
        <w:rPr>
          <w:color w:val="231F20"/>
          <w:w w:val="105"/>
        </w:rPr>
        <w:t>y</w:t>
      </w:r>
      <w:r>
        <w:rPr>
          <w:color w:val="231F20"/>
          <w:spacing w:val="-30"/>
          <w:w w:val="105"/>
        </w:rPr>
        <w:t> </w:t>
      </w:r>
      <w:r>
        <w:rPr>
          <w:color w:val="231F20"/>
          <w:w w:val="105"/>
        </w:rPr>
        <w:t>2009,</w:t>
      </w:r>
      <w:r>
        <w:rPr>
          <w:color w:val="231F20"/>
          <w:spacing w:val="-30"/>
          <w:w w:val="105"/>
        </w:rPr>
        <w:t> </w:t>
      </w:r>
      <w:r>
        <w:rPr>
          <w:color w:val="231F20"/>
          <w:w w:val="105"/>
        </w:rPr>
        <w:t>la</w:t>
      </w:r>
      <w:r>
        <w:rPr>
          <w:color w:val="231F20"/>
          <w:spacing w:val="-30"/>
          <w:w w:val="105"/>
        </w:rPr>
        <w:t> </w:t>
      </w:r>
      <w:r>
        <w:rPr>
          <w:color w:val="231F20"/>
          <w:w w:val="105"/>
        </w:rPr>
        <w:t>diferencia</w:t>
      </w:r>
      <w:r>
        <w:rPr>
          <w:color w:val="231F20"/>
          <w:spacing w:val="-30"/>
          <w:w w:val="105"/>
        </w:rPr>
        <w:t> </w:t>
      </w:r>
      <w:r>
        <w:rPr>
          <w:color w:val="231F20"/>
          <w:w w:val="105"/>
        </w:rPr>
        <w:t>porcentual entre</w:t>
      </w:r>
      <w:r>
        <w:rPr>
          <w:color w:val="231F20"/>
          <w:spacing w:val="-15"/>
          <w:w w:val="105"/>
        </w:rPr>
        <w:t> </w:t>
      </w:r>
      <w:r>
        <w:rPr>
          <w:color w:val="231F20"/>
          <w:w w:val="105"/>
        </w:rPr>
        <w:t>población</w:t>
      </w:r>
      <w:r>
        <w:rPr>
          <w:color w:val="231F20"/>
          <w:spacing w:val="-15"/>
          <w:w w:val="105"/>
        </w:rPr>
        <w:t> </w:t>
      </w:r>
      <w:r>
        <w:rPr>
          <w:color w:val="231F20"/>
          <w:w w:val="105"/>
        </w:rPr>
        <w:t>nativa</w:t>
      </w:r>
      <w:r>
        <w:rPr>
          <w:color w:val="231F20"/>
          <w:spacing w:val="-15"/>
          <w:w w:val="105"/>
        </w:rPr>
        <w:t> </w:t>
      </w:r>
      <w:r>
        <w:rPr>
          <w:color w:val="231F20"/>
          <w:w w:val="105"/>
        </w:rPr>
        <w:t>y</w:t>
      </w:r>
      <w:r>
        <w:rPr>
          <w:color w:val="231F20"/>
          <w:spacing w:val="-15"/>
          <w:w w:val="105"/>
        </w:rPr>
        <w:t> </w:t>
      </w:r>
      <w:r>
        <w:rPr>
          <w:color w:val="231F20"/>
          <w:w w:val="105"/>
        </w:rPr>
        <w:t>migrantes</w:t>
      </w:r>
      <w:r>
        <w:rPr>
          <w:color w:val="231F20"/>
          <w:spacing w:val="-15"/>
          <w:w w:val="105"/>
        </w:rPr>
        <w:t> </w:t>
      </w:r>
      <w:r>
        <w:rPr>
          <w:color w:val="231F20"/>
          <w:w w:val="105"/>
        </w:rPr>
        <w:t>de</w:t>
      </w:r>
      <w:r>
        <w:rPr>
          <w:color w:val="231F20"/>
          <w:spacing w:val="-15"/>
          <w:w w:val="105"/>
        </w:rPr>
        <w:t> </w:t>
      </w:r>
      <w:r>
        <w:rPr>
          <w:color w:val="231F20"/>
          <w:w w:val="105"/>
        </w:rPr>
        <w:t>alc</w:t>
      </w:r>
      <w:r>
        <w:rPr>
          <w:color w:val="231F20"/>
          <w:spacing w:val="-15"/>
          <w:w w:val="105"/>
        </w:rPr>
        <w:t> </w:t>
      </w:r>
      <w:r>
        <w:rPr>
          <w:color w:val="231F20"/>
          <w:w w:val="105"/>
        </w:rPr>
        <w:t>con</w:t>
      </w:r>
      <w:r>
        <w:rPr>
          <w:color w:val="231F20"/>
          <w:spacing w:val="-15"/>
          <w:w w:val="105"/>
        </w:rPr>
        <w:t> </w:t>
      </w:r>
      <w:r>
        <w:rPr>
          <w:color w:val="231F20"/>
          <w:w w:val="105"/>
        </w:rPr>
        <w:t>estudios</w:t>
      </w:r>
      <w:r>
        <w:rPr>
          <w:color w:val="231F20"/>
          <w:spacing w:val="-15"/>
          <w:w w:val="105"/>
        </w:rPr>
        <w:t> </w:t>
      </w:r>
      <w:r>
        <w:rPr>
          <w:color w:val="231F20"/>
          <w:w w:val="105"/>
        </w:rPr>
        <w:t>de</w:t>
      </w:r>
      <w:r>
        <w:rPr>
          <w:color w:val="231F20"/>
          <w:spacing w:val="-15"/>
          <w:w w:val="105"/>
        </w:rPr>
        <w:t> </w:t>
      </w:r>
      <w:r>
        <w:rPr>
          <w:color w:val="231F20"/>
          <w:w w:val="105"/>
        </w:rPr>
        <w:t>maestría disminuyó</w:t>
      </w:r>
      <w:r>
        <w:rPr>
          <w:color w:val="231F20"/>
          <w:spacing w:val="-46"/>
          <w:w w:val="105"/>
        </w:rPr>
        <w:t> </w:t>
      </w:r>
      <w:r>
        <w:rPr>
          <w:color w:val="231F20"/>
          <w:w w:val="105"/>
        </w:rPr>
        <w:t>de</w:t>
      </w:r>
      <w:r>
        <w:rPr>
          <w:color w:val="231F20"/>
          <w:spacing w:val="-46"/>
          <w:w w:val="105"/>
        </w:rPr>
        <w:t> </w:t>
      </w:r>
      <w:r>
        <w:rPr>
          <w:color w:val="231F20"/>
          <w:w w:val="105"/>
        </w:rPr>
        <w:t>6.4%</w:t>
      </w:r>
      <w:r>
        <w:rPr>
          <w:color w:val="231F20"/>
          <w:spacing w:val="-46"/>
          <w:w w:val="105"/>
        </w:rPr>
        <w:t> </w:t>
      </w:r>
      <w:r>
        <w:rPr>
          <w:color w:val="231F20"/>
          <w:w w:val="105"/>
        </w:rPr>
        <w:t>a</w:t>
      </w:r>
      <w:r>
        <w:rPr>
          <w:color w:val="231F20"/>
          <w:spacing w:val="-46"/>
          <w:w w:val="105"/>
        </w:rPr>
        <w:t> </w:t>
      </w:r>
      <w:r>
        <w:rPr>
          <w:color w:val="231F20"/>
          <w:w w:val="105"/>
        </w:rPr>
        <w:t>4.7%,</w:t>
      </w:r>
      <w:r>
        <w:rPr>
          <w:color w:val="231F20"/>
          <w:spacing w:val="-46"/>
          <w:w w:val="105"/>
        </w:rPr>
        <w:t> </w:t>
      </w:r>
      <w:r>
        <w:rPr>
          <w:color w:val="231F20"/>
          <w:w w:val="105"/>
        </w:rPr>
        <w:t>mientras</w:t>
      </w:r>
      <w:r>
        <w:rPr>
          <w:color w:val="231F20"/>
          <w:spacing w:val="-46"/>
          <w:w w:val="105"/>
        </w:rPr>
        <w:t> </w:t>
      </w:r>
      <w:r>
        <w:rPr>
          <w:color w:val="231F20"/>
          <w:w w:val="105"/>
        </w:rPr>
        <w:t>que</w:t>
      </w:r>
      <w:r>
        <w:rPr>
          <w:color w:val="231F20"/>
          <w:spacing w:val="-46"/>
          <w:w w:val="105"/>
        </w:rPr>
        <w:t> </w:t>
      </w:r>
      <w:r>
        <w:rPr>
          <w:color w:val="231F20"/>
          <w:w w:val="105"/>
        </w:rPr>
        <w:t>el</w:t>
      </w:r>
      <w:r>
        <w:rPr>
          <w:color w:val="231F20"/>
          <w:spacing w:val="-46"/>
          <w:w w:val="105"/>
        </w:rPr>
        <w:t> </w:t>
      </w:r>
      <w:r>
        <w:rPr>
          <w:color w:val="231F20"/>
          <w:w w:val="105"/>
        </w:rPr>
        <w:t>porcentaje</w:t>
      </w:r>
      <w:r>
        <w:rPr>
          <w:color w:val="231F20"/>
          <w:spacing w:val="-46"/>
          <w:w w:val="105"/>
        </w:rPr>
        <w:t> </w:t>
      </w:r>
      <w:r>
        <w:rPr>
          <w:color w:val="231F20"/>
          <w:w w:val="105"/>
        </w:rPr>
        <w:t>con</w:t>
      </w:r>
      <w:r>
        <w:rPr>
          <w:color w:val="231F20"/>
          <w:spacing w:val="-46"/>
          <w:w w:val="105"/>
        </w:rPr>
        <w:t> </w:t>
      </w:r>
      <w:r>
        <w:rPr>
          <w:color w:val="231F20"/>
          <w:w w:val="105"/>
        </w:rPr>
        <w:t>grado</w:t>
      </w:r>
      <w:r>
        <w:rPr>
          <w:color w:val="231F20"/>
          <w:spacing w:val="-46"/>
          <w:w w:val="105"/>
        </w:rPr>
        <w:t> </w:t>
      </w:r>
      <w:r>
        <w:rPr>
          <w:color w:val="231F20"/>
          <w:w w:val="105"/>
        </w:rPr>
        <w:t>pro- fesional</w:t>
      </w:r>
      <w:r>
        <w:rPr>
          <w:color w:val="231F20"/>
          <w:spacing w:val="-23"/>
          <w:w w:val="105"/>
        </w:rPr>
        <w:t> </w:t>
      </w:r>
      <w:r>
        <w:rPr>
          <w:color w:val="231F20"/>
          <w:w w:val="105"/>
        </w:rPr>
        <w:t>y</w:t>
      </w:r>
      <w:r>
        <w:rPr>
          <w:color w:val="231F20"/>
          <w:spacing w:val="-23"/>
          <w:w w:val="105"/>
        </w:rPr>
        <w:t> </w:t>
      </w:r>
      <w:r>
        <w:rPr>
          <w:color w:val="231F20"/>
          <w:w w:val="105"/>
        </w:rPr>
        <w:t>doctores</w:t>
      </w:r>
      <w:r>
        <w:rPr>
          <w:color w:val="231F20"/>
          <w:spacing w:val="-23"/>
          <w:w w:val="105"/>
        </w:rPr>
        <w:t> </w:t>
      </w:r>
      <w:r>
        <w:rPr>
          <w:color w:val="231F20"/>
          <w:w w:val="105"/>
        </w:rPr>
        <w:t>nativos</w:t>
      </w:r>
      <w:r>
        <w:rPr>
          <w:color w:val="231F20"/>
          <w:spacing w:val="-23"/>
          <w:w w:val="105"/>
        </w:rPr>
        <w:t> </w:t>
      </w:r>
      <w:r>
        <w:rPr>
          <w:color w:val="231F20"/>
          <w:w w:val="105"/>
        </w:rPr>
        <w:t>fue</w:t>
      </w:r>
      <w:r>
        <w:rPr>
          <w:color w:val="231F20"/>
          <w:spacing w:val="-23"/>
          <w:w w:val="105"/>
        </w:rPr>
        <w:t> </w:t>
      </w:r>
      <w:r>
        <w:rPr>
          <w:color w:val="231F20"/>
          <w:w w:val="105"/>
        </w:rPr>
        <w:t>sólo</w:t>
      </w:r>
      <w:r>
        <w:rPr>
          <w:color w:val="231F20"/>
          <w:spacing w:val="-23"/>
          <w:w w:val="105"/>
        </w:rPr>
        <w:t> </w:t>
      </w:r>
      <w:r>
        <w:rPr>
          <w:color w:val="231F20"/>
          <w:w w:val="105"/>
        </w:rPr>
        <w:t>1.2%</w:t>
      </w:r>
      <w:r>
        <w:rPr>
          <w:color w:val="231F20"/>
          <w:spacing w:val="-23"/>
          <w:w w:val="105"/>
        </w:rPr>
        <w:t> </w:t>
      </w:r>
      <w:r>
        <w:rPr>
          <w:color w:val="231F20"/>
          <w:w w:val="105"/>
        </w:rPr>
        <w:t>superior</w:t>
      </w:r>
      <w:r>
        <w:rPr>
          <w:color w:val="231F20"/>
          <w:spacing w:val="-23"/>
          <w:w w:val="105"/>
        </w:rPr>
        <w:t> </w:t>
      </w:r>
      <w:r>
        <w:rPr>
          <w:color w:val="231F20"/>
          <w:w w:val="105"/>
        </w:rPr>
        <w:t>al</w:t>
      </w:r>
      <w:r>
        <w:rPr>
          <w:color w:val="231F20"/>
          <w:spacing w:val="-23"/>
          <w:w w:val="105"/>
        </w:rPr>
        <w:t> </w:t>
      </w:r>
      <w:r>
        <w:rPr>
          <w:color w:val="231F20"/>
          <w:w w:val="105"/>
        </w:rPr>
        <w:t>registrado</w:t>
      </w:r>
      <w:r>
        <w:rPr>
          <w:color w:val="231F20"/>
          <w:spacing w:val="-23"/>
          <w:w w:val="105"/>
        </w:rPr>
        <w:t> </w:t>
      </w:r>
      <w:r>
        <w:rPr>
          <w:color w:val="231F20"/>
          <w:w w:val="105"/>
        </w:rPr>
        <w:t>por los</w:t>
      </w:r>
      <w:r>
        <w:rPr>
          <w:color w:val="231F20"/>
          <w:spacing w:val="-26"/>
          <w:w w:val="105"/>
        </w:rPr>
        <w:t> </w:t>
      </w:r>
      <w:r>
        <w:rPr>
          <w:color w:val="231F20"/>
          <w:w w:val="105"/>
        </w:rPr>
        <w:t>originarios</w:t>
      </w:r>
      <w:r>
        <w:rPr>
          <w:color w:val="231F20"/>
          <w:spacing w:val="-26"/>
          <w:w w:val="105"/>
        </w:rPr>
        <w:t> </w:t>
      </w:r>
      <w:r>
        <w:rPr>
          <w:color w:val="231F20"/>
          <w:w w:val="105"/>
        </w:rPr>
        <w:t>de</w:t>
      </w:r>
      <w:r>
        <w:rPr>
          <w:color w:val="231F20"/>
          <w:spacing w:val="-26"/>
          <w:w w:val="105"/>
        </w:rPr>
        <w:t> </w:t>
      </w:r>
      <w:r>
        <w:rPr>
          <w:color w:val="231F20"/>
          <w:w w:val="105"/>
        </w:rPr>
        <w:t>alc</w:t>
      </w:r>
      <w:r>
        <w:rPr>
          <w:color w:val="231F20"/>
          <w:spacing w:val="-26"/>
          <w:w w:val="105"/>
        </w:rPr>
        <w:t> </w:t>
      </w:r>
      <w:r>
        <w:rPr>
          <w:color w:val="231F20"/>
          <w:w w:val="105"/>
        </w:rPr>
        <w:t>en</w:t>
      </w:r>
      <w:r>
        <w:rPr>
          <w:color w:val="231F20"/>
          <w:spacing w:val="-26"/>
          <w:w w:val="105"/>
        </w:rPr>
        <w:t> </w:t>
      </w:r>
      <w:r>
        <w:rPr>
          <w:color w:val="231F20"/>
          <w:w w:val="105"/>
        </w:rPr>
        <w:t>2012</w:t>
      </w:r>
      <w:r>
        <w:rPr>
          <w:color w:val="231F20"/>
          <w:spacing w:val="-26"/>
          <w:w w:val="105"/>
        </w:rPr>
        <w:t> </w:t>
      </w:r>
      <w:r>
        <w:rPr>
          <w:color w:val="231F20"/>
          <w:w w:val="105"/>
        </w:rPr>
        <w:t>(véase</w:t>
      </w:r>
      <w:r>
        <w:rPr>
          <w:color w:val="231F20"/>
          <w:spacing w:val="-26"/>
          <w:w w:val="105"/>
        </w:rPr>
        <w:t> </w:t>
      </w:r>
      <w:r>
        <w:rPr>
          <w:color w:val="231F20"/>
          <w:w w:val="105"/>
        </w:rPr>
        <w:t>cuadro</w:t>
      </w:r>
      <w:r>
        <w:rPr>
          <w:color w:val="231F20"/>
          <w:spacing w:val="-26"/>
          <w:w w:val="105"/>
        </w:rPr>
        <w:t> </w:t>
      </w:r>
      <w:r>
        <w:rPr>
          <w:color w:val="231F20"/>
          <w:w w:val="105"/>
        </w:rPr>
        <w:t>4).</w:t>
      </w:r>
    </w:p>
    <w:p>
      <w:pPr>
        <w:pStyle w:val="BodyText"/>
        <w:spacing w:line="295" w:lineRule="auto" w:before="3"/>
        <w:ind w:left="2100" w:right="1835" w:firstLine="360"/>
        <w:jc w:val="both"/>
      </w:pPr>
      <w:r>
        <w:rPr>
          <w:color w:val="231F20"/>
        </w:rPr>
        <w:t>En suma, esta distribución corresponde con las tendencias sobre la cada vez mayor selectividad de individuos con elevado nivel de calificación, situación que según advierte Pellegrino (2003, </w:t>
      </w:r>
      <w:r>
        <w:rPr>
          <w:color w:val="231F20"/>
          <w:spacing w:val="-3"/>
        </w:rPr>
        <w:t>p. </w:t>
      </w:r>
      <w:r>
        <w:rPr>
          <w:color w:val="231F20"/>
        </w:rPr>
        <w:t>26), tiene que ver con que la migración es intrínsecamente selectiva, en la medida en que los que emigran suelen tener incorporada algu-   na forma de capital humano que los diferencia de su comunidad    de origen, ya sea en términos de nivel educativo, de capacidad de asumir riesgo o de enfrentar situaciones nuevas. Además de que</w:t>
      </w:r>
      <w:r>
        <w:rPr>
          <w:color w:val="231F20"/>
          <w:spacing w:val="48"/>
        </w:rPr>
        <w:t> </w:t>
      </w:r>
      <w:r>
        <w:rPr>
          <w:color w:val="231F20"/>
        </w:rPr>
        <w:t>las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spacing w:line="264" w:lineRule="exact" w:before="66"/>
        <w:ind w:left="1900" w:right="0" w:firstLine="0"/>
        <w:jc w:val="left"/>
        <w:rPr>
          <w:rFonts w:ascii="Calibri"/>
          <w:b/>
          <w:sz w:val="22"/>
        </w:rPr>
      </w:pPr>
      <w:r>
        <w:rPr/>
        <w:pict>
          <v:line style="position:absolute;mso-position-horizontal-relative:page;mso-position-vertical-relative:paragraph;z-index:4984" from="672.968506pt,-71.476364pt" to="672.968506pt,-86.476364pt" stroked="true" strokeweight=".25pt" strokecolor="#000000">
            <w10:wrap type="none"/>
          </v:line>
        </w:pict>
      </w:r>
      <w:r>
        <w:rPr/>
        <w:pict>
          <v:line style="position:absolute;mso-position-horizontal-relative:page;mso-position-vertical-relative:paragraph;z-index:5032" from="20.9995pt,-71.476364pt" to="20.9995pt,-86.476364pt" stroked="true" strokeweight=".25pt" strokecolor="#000000">
            <w10:wrap type="none"/>
          </v:line>
        </w:pict>
      </w:r>
      <w:r>
        <w:rPr/>
        <w:pict>
          <v:line style="position:absolute;mso-position-horizontal-relative:page;mso-position-vertical-relative:paragraph;z-index:5080" from="678.968506pt,-65.476364pt" to="693.968506pt,-65.476364pt" stroked="true" strokeweight=".25pt" strokecolor="#000000">
            <w10:wrap type="none"/>
          </v:line>
        </w:pict>
      </w:r>
      <w:r>
        <w:rPr/>
        <w:pict>
          <v:line style="position:absolute;mso-position-horizontal-relative:page;mso-position-vertical-relative:paragraph;z-index:5104" from="14.9995pt,-65.476364pt" to="-.0005pt,-65.476364pt" stroked="true" strokeweight=".25pt" strokecolor="#000000">
            <w10:wrap type="none"/>
          </v:line>
        </w:pict>
      </w:r>
      <w:r>
        <w:rPr/>
        <w:pict>
          <v:shape style="position:absolute;margin-left:3.620117pt;margin-top:-56.476368pt;width:8pt;height:86.05pt;mso-position-horizontal-relative:page;mso-position-vertical-relative:paragraph;z-index:5176"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45</w:t>
                  </w:r>
                </w:p>
              </w:txbxContent>
            </v:textbox>
            <w10:wrap type="none"/>
          </v:shape>
        </w:pict>
      </w:r>
      <w:r>
        <w:rPr>
          <w:rFonts w:ascii="Calibri"/>
          <w:b/>
          <w:color w:val="231F20"/>
          <w:w w:val="85"/>
          <w:sz w:val="22"/>
        </w:rPr>
        <w:t>Cuadro 4.</w:t>
      </w:r>
    </w:p>
    <w:p>
      <w:pPr>
        <w:spacing w:line="260" w:lineRule="exact" w:before="0"/>
        <w:ind w:left="1900" w:right="0" w:firstLine="0"/>
        <w:jc w:val="left"/>
        <w:rPr>
          <w:rFonts w:ascii="Calibri" w:hAnsi="Calibri"/>
          <w:b/>
          <w:sz w:val="22"/>
        </w:rPr>
      </w:pPr>
      <w:r>
        <w:rPr>
          <w:rFonts w:ascii="Calibri" w:hAnsi="Calibri"/>
          <w:b/>
          <w:color w:val="231F20"/>
          <w:w w:val="85"/>
          <w:sz w:val="22"/>
        </w:rPr>
        <w:t>Población calificada residente en Estados Unidos de 25 años por región de origen, según nivel educativo y sexo, 2006, 2009 y 2012</w:t>
      </w:r>
    </w:p>
    <w:p>
      <w:pPr>
        <w:spacing w:line="264" w:lineRule="exact" w:before="0"/>
        <w:ind w:left="1900" w:right="0" w:firstLine="0"/>
        <w:jc w:val="left"/>
        <w:rPr>
          <w:rFonts w:ascii="Calibri" w:hAnsi="Calibri"/>
          <w:sz w:val="22"/>
        </w:rPr>
      </w:pPr>
      <w:r>
        <w:rPr>
          <w:rFonts w:ascii="Calibri" w:hAnsi="Calibri"/>
          <w:color w:val="231F20"/>
          <w:w w:val="75"/>
          <w:sz w:val="22"/>
        </w:rPr>
        <w:t>(Distribución porcentual)</w:t>
      </w:r>
    </w:p>
    <w:p>
      <w:pPr>
        <w:pStyle w:val="BodyText"/>
        <w:spacing w:before="10"/>
        <w:rPr>
          <w:rFonts w:ascii="Calibri"/>
          <w:sz w:val="14"/>
        </w:rPr>
      </w:pPr>
      <w:r>
        <w:rPr/>
        <w:pict>
          <v:group style="position:absolute;margin-left:94.875pt;margin-top:11.041901pt;width:523.25pt;height:.25pt;mso-position-horizontal-relative:page;mso-position-vertical-relative:paragraph;z-index:4840;mso-wrap-distance-left:0;mso-wrap-distance-right:0" coordorigin="1898,221" coordsize="10465,5">
            <v:line style="position:absolute" from="1900,223" to="4460,223" stroked="true" strokeweight=".25pt" strokecolor="#231f20"/>
            <v:line style="position:absolute" from="4460,223" to="5160,223" stroked="true" strokeweight=".25pt" strokecolor="#231f20"/>
            <v:line style="position:absolute" from="5160,223" to="5900,223" stroked="true" strokeweight=".25pt" strokecolor="#231f20"/>
            <v:line style="position:absolute" from="5900,223" to="6500,223" stroked="true" strokeweight=".25pt" strokecolor="#231f20"/>
            <v:line style="position:absolute" from="6500,223" to="7100,223" stroked="true" strokeweight=".25pt" strokecolor="#231f20"/>
            <v:line style="position:absolute" from="7100,223" to="7800,223" stroked="true" strokeweight=".25pt" strokecolor="#231f20"/>
            <v:line style="position:absolute" from="7800,223" to="8540,223" stroked="true" strokeweight=".25pt" strokecolor="#231f20"/>
            <v:line style="position:absolute" from="8540,223" to="9140,223" stroked="true" strokeweight=".25pt" strokecolor="#231f20"/>
            <v:line style="position:absolute" from="9140,223" to="9740,223" stroked="true" strokeweight=".25pt" strokecolor="#231f20"/>
            <v:line style="position:absolute" from="9740,223" to="10440,223" stroked="true" strokeweight=".25pt" strokecolor="#231f20"/>
            <v:line style="position:absolute" from="10440,223" to="11180,223" stroked="true" strokeweight=".25pt" strokecolor="#231f20"/>
            <v:line style="position:absolute" from="11180,223" to="11760,223" stroked="true" strokeweight=".25pt" strokecolor="#231f20"/>
            <v:line style="position:absolute" from="11760,223" to="12360,223" stroked="true" strokeweight=".25pt" strokecolor="#231f20"/>
            <w10:wrap type="topAndBottom"/>
          </v:group>
        </w:pict>
      </w:r>
    </w:p>
    <w:p>
      <w:pPr>
        <w:spacing w:before="4" w:after="23"/>
        <w:ind w:left="2940" w:right="0" w:firstLine="0"/>
        <w:jc w:val="center"/>
        <w:rPr>
          <w:rFonts w:ascii="Calibri" w:hAnsi="Calibri"/>
          <w:b/>
          <w:sz w:val="15"/>
        </w:rPr>
      </w:pPr>
      <w:r>
        <w:rPr>
          <w:rFonts w:ascii="Calibri" w:hAnsi="Calibri"/>
          <w:b/>
          <w:color w:val="231F20"/>
          <w:w w:val="105"/>
          <w:sz w:val="15"/>
        </w:rPr>
        <w:t>Año</w:t>
      </w:r>
    </w:p>
    <w:p>
      <w:pPr>
        <w:pStyle w:val="BodyText"/>
        <w:spacing w:line="20" w:lineRule="exact"/>
        <w:ind w:left="4457"/>
        <w:rPr>
          <w:rFonts w:ascii="Calibri"/>
          <w:sz w:val="2"/>
        </w:rPr>
      </w:pPr>
      <w:r>
        <w:rPr>
          <w:rFonts w:ascii="Calibri"/>
          <w:sz w:val="2"/>
        </w:rPr>
        <w:pict>
          <v:group style="width:395.25pt;height:.25pt;mso-position-horizontal-relative:char;mso-position-vertical-relative:line" coordorigin="0,0" coordsize="7905,5">
            <v:line style="position:absolute" from="3,3" to="703,2" stroked="true" strokeweight=".25pt" strokecolor="#231f20"/>
            <v:line style="position:absolute" from="703,3" to="1443,2" stroked="true" strokeweight=".25pt" strokecolor="#231f20"/>
            <v:line style="position:absolute" from="1443,3" to="2043,2" stroked="true" strokeweight=".25pt" strokecolor="#231f20"/>
            <v:line style="position:absolute" from="2043,3" to="2643,2" stroked="true" strokeweight=".25pt" strokecolor="#231f20"/>
            <v:line style="position:absolute" from="2643,3" to="3343,2" stroked="true" strokeweight=".25pt" strokecolor="#231f20"/>
            <v:line style="position:absolute" from="3343,3" to="4083,2" stroked="true" strokeweight=".25pt" strokecolor="#231f20"/>
            <v:line style="position:absolute" from="4083,3" to="4683,2" stroked="true" strokeweight=".25pt" strokecolor="#231f20"/>
            <v:line style="position:absolute" from="4683,3" to="5283,2" stroked="true" strokeweight=".25pt" strokecolor="#231f20"/>
            <v:line style="position:absolute" from="5283,3" to="5983,2" stroked="true" strokeweight=".25pt" strokecolor="#231f20"/>
            <v:line style="position:absolute" from="5983,3" to="6723,2" stroked="true" strokeweight=".25pt" strokecolor="#231f20"/>
            <v:line style="position:absolute" from="6723,3" to="7303,2" stroked="true" strokeweight=".25pt" strokecolor="#231f20"/>
            <v:line style="position:absolute" from="7303,3" to="7903,2" stroked="true" strokeweight=".25pt" strokecolor="#231f20"/>
          </v:group>
        </w:pict>
      </w:r>
      <w:r>
        <w:rPr>
          <w:rFonts w:ascii="Calibri"/>
          <w:sz w:val="2"/>
        </w:rPr>
      </w:r>
    </w:p>
    <w:p>
      <w:pPr>
        <w:tabs>
          <w:tab w:pos="5590" w:val="left" w:leader="none"/>
          <w:tab w:pos="8220" w:val="left" w:leader="none"/>
        </w:tabs>
        <w:spacing w:before="18"/>
        <w:ind w:left="2950" w:right="0" w:firstLine="0"/>
        <w:jc w:val="center"/>
        <w:rPr>
          <w:rFonts w:ascii="Calibri"/>
          <w:b/>
          <w:sz w:val="15"/>
        </w:rPr>
      </w:pPr>
      <w:r>
        <w:rPr/>
        <w:pict>
          <v:group style="position:absolute;margin-left:222.875pt;margin-top:11.213617pt;width:395.25pt;height:.25pt;mso-position-horizontal-relative:page;mso-position-vertical-relative:paragraph;z-index:-285688" coordorigin="4458,224" coordsize="7905,5">
            <v:line style="position:absolute" from="4460,227" to="5160,227" stroked="true" strokeweight=".25pt" strokecolor="#231f20"/>
            <v:line style="position:absolute" from="5160,227" to="5900,227" stroked="true" strokeweight=".25pt" strokecolor="#231f20"/>
            <v:line style="position:absolute" from="5900,227" to="6500,227" stroked="true" strokeweight=".25pt" strokecolor="#231f20"/>
            <v:line style="position:absolute" from="6500,227" to="7100,227" stroked="true" strokeweight=".25pt" strokecolor="#231f20"/>
            <v:line style="position:absolute" from="7100,227" to="7800,227" stroked="true" strokeweight=".25pt" strokecolor="#231f20"/>
            <v:line style="position:absolute" from="7800,227" to="8540,227" stroked="true" strokeweight=".25pt" strokecolor="#231f20"/>
            <v:line style="position:absolute" from="8540,227" to="9140,227" stroked="true" strokeweight=".25pt" strokecolor="#231f20"/>
            <v:line style="position:absolute" from="9140,227" to="9740,227" stroked="true" strokeweight=".25pt" strokecolor="#231f20"/>
            <v:line style="position:absolute" from="9740,227" to="10440,227" stroked="true" strokeweight=".25pt" strokecolor="#231f20"/>
            <v:line style="position:absolute" from="10440,227" to="11180,227" stroked="true" strokeweight=".25pt" strokecolor="#231f20"/>
            <v:line style="position:absolute" from="11180,227" to="11760,227" stroked="true" strokeweight=".25pt" strokecolor="#231f20"/>
            <v:line style="position:absolute" from="11760,227" to="12360,227" stroked="true" strokeweight=".25pt" strokecolor="#231f20"/>
            <w10:wrap type="none"/>
          </v:group>
        </w:pict>
      </w:r>
      <w:r>
        <w:rPr>
          <w:rFonts w:ascii="Calibri"/>
          <w:b/>
          <w:color w:val="231F20"/>
          <w:w w:val="105"/>
          <w:sz w:val="15"/>
        </w:rPr>
        <w:t>2006</w:t>
        <w:tab/>
        <w:t>2009</w:t>
        <w:tab/>
        <w:t>2012</w:t>
      </w:r>
    </w:p>
    <w:p>
      <w:pPr>
        <w:spacing w:after="0"/>
        <w:jc w:val="center"/>
        <w:rPr>
          <w:rFonts w:ascii="Calibri"/>
          <w:sz w:val="15"/>
        </w:rPr>
        <w:sectPr>
          <w:headerReference w:type="default" r:id="rId113"/>
          <w:footerReference w:type="default" r:id="rId114"/>
          <w:pgSz w:w="13880" w:h="10480" w:orient="landscape"/>
          <w:pgMar w:header="0" w:footer="0" w:top="0" w:bottom="0" w:left="0" w:right="0"/>
        </w:sectPr>
      </w:pPr>
    </w:p>
    <w:p>
      <w:pPr>
        <w:spacing w:before="34"/>
        <w:ind w:left="0" w:right="0" w:firstLine="0"/>
        <w:jc w:val="right"/>
        <w:rPr>
          <w:rFonts w:ascii="Calibri"/>
          <w:b/>
          <w:sz w:val="15"/>
        </w:rPr>
      </w:pPr>
      <w:r>
        <w:rPr>
          <w:rFonts w:ascii="Calibri"/>
          <w:b/>
          <w:color w:val="231F20"/>
          <w:w w:val="105"/>
          <w:sz w:val="15"/>
        </w:rPr>
        <w:t>Nivel educativo</w:t>
      </w:r>
    </w:p>
    <w:p>
      <w:pPr>
        <w:pStyle w:val="BodyText"/>
        <w:rPr>
          <w:rFonts w:ascii="Calibri"/>
          <w:b/>
          <w:sz w:val="15"/>
        </w:rPr>
      </w:pPr>
      <w:r>
        <w:rPr/>
        <w:br w:type="column"/>
      </w:r>
      <w:r>
        <w:rPr>
          <w:rFonts w:ascii="Calibri"/>
          <w:b/>
          <w:sz w:val="15"/>
        </w:rPr>
      </w:r>
    </w:p>
    <w:p>
      <w:pPr>
        <w:spacing w:line="249" w:lineRule="auto" w:before="0"/>
        <w:ind w:left="953" w:right="-19" w:hanging="111"/>
        <w:jc w:val="left"/>
        <w:rPr>
          <w:rFonts w:ascii="Calibri"/>
          <w:b/>
          <w:sz w:val="15"/>
        </w:rPr>
      </w:pPr>
      <w:r>
        <w:rPr>
          <w:rFonts w:ascii="Calibri"/>
          <w:b/>
          <w:color w:val="231F20"/>
          <w:spacing w:val="-1"/>
          <w:w w:val="105"/>
          <w:sz w:val="15"/>
        </w:rPr>
        <w:t>Nativos</w:t>
      </w:r>
      <w:r>
        <w:rPr>
          <w:rFonts w:ascii="Calibri"/>
          <w:b/>
          <w:color w:val="231F20"/>
          <w:w w:val="104"/>
          <w:sz w:val="15"/>
        </w:rPr>
        <w:t> </w:t>
      </w:r>
      <w:r>
        <w:rPr>
          <w:rFonts w:ascii="Calibri"/>
          <w:b/>
          <w:color w:val="231F20"/>
          <w:w w:val="105"/>
          <w:sz w:val="15"/>
        </w:rPr>
        <w:t>(EU)</w:t>
      </w:r>
    </w:p>
    <w:p>
      <w:pPr>
        <w:spacing w:line="240" w:lineRule="atLeast" w:before="4"/>
        <w:ind w:left="259" w:right="0" w:firstLine="148"/>
        <w:jc w:val="left"/>
        <w:rPr>
          <w:rFonts w:ascii="Calibri"/>
          <w:b/>
          <w:sz w:val="15"/>
        </w:rPr>
      </w:pPr>
      <w:r>
        <w:rPr/>
        <w:br w:type="column"/>
      </w:r>
      <w:r>
        <w:rPr>
          <w:rFonts w:ascii="Calibri"/>
          <w:b/>
          <w:color w:val="231F20"/>
          <w:sz w:val="15"/>
        </w:rPr>
        <w:t>Migrantes </w:t>
      </w:r>
      <w:r>
        <w:rPr>
          <w:rFonts w:ascii="Calibri"/>
          <w:b/>
          <w:color w:val="231F20"/>
          <w:w w:val="105"/>
          <w:sz w:val="15"/>
        </w:rPr>
        <w:t>Otras</w:t>
      </w:r>
    </w:p>
    <w:p>
      <w:pPr>
        <w:tabs>
          <w:tab w:pos="976" w:val="left" w:leader="none"/>
        </w:tabs>
        <w:spacing w:line="190" w:lineRule="exact" w:before="0"/>
        <w:ind w:left="153" w:right="0" w:firstLine="0"/>
        <w:jc w:val="left"/>
        <w:rPr>
          <w:rFonts w:ascii="Calibri"/>
          <w:b/>
          <w:sz w:val="15"/>
        </w:rPr>
      </w:pPr>
      <w:r>
        <w:rPr/>
        <w:pict>
          <v:group style="position:absolute;margin-left:257.875pt;margin-top:-11.066669pt;width:67.25pt;height:.25pt;mso-position-horizontal-relative:page;mso-position-vertical-relative:paragraph;z-index:-285664" coordorigin="5158,-221" coordsize="1345,5">
            <v:line style="position:absolute" from="5160,-219" to="5900,-219" stroked="true" strokeweight=".25pt" strokecolor="#231f20"/>
            <v:line style="position:absolute" from="5900,-219" to="6500,-219" stroked="true" strokeweight=".25pt" strokecolor="#231f20"/>
            <w10:wrap type="none"/>
          </v:group>
        </w:pict>
      </w:r>
      <w:r>
        <w:rPr>
          <w:rFonts w:ascii="Calibri"/>
          <w:b/>
          <w:color w:val="231F20"/>
          <w:w w:val="115"/>
          <w:sz w:val="15"/>
        </w:rPr>
        <w:t>regiones</w:t>
        <w:tab/>
      </w:r>
      <w:r>
        <w:rPr>
          <w:rFonts w:ascii="Calibri"/>
          <w:b/>
          <w:color w:val="231F20"/>
          <w:spacing w:val="-2"/>
          <w:w w:val="115"/>
          <w:position w:val="9"/>
          <w:sz w:val="15"/>
        </w:rPr>
        <w:t>ALc</w:t>
      </w:r>
    </w:p>
    <w:p>
      <w:pPr>
        <w:pStyle w:val="BodyText"/>
        <w:spacing w:before="3"/>
        <w:rPr>
          <w:rFonts w:ascii="Calibri"/>
          <w:b/>
          <w:sz w:val="20"/>
        </w:rPr>
      </w:pPr>
      <w:r>
        <w:rPr/>
        <w:br w:type="column"/>
      </w:r>
      <w:r>
        <w:rPr>
          <w:rFonts w:ascii="Calibri"/>
          <w:b/>
          <w:sz w:val="20"/>
        </w:rPr>
      </w:r>
    </w:p>
    <w:p>
      <w:pPr>
        <w:tabs>
          <w:tab w:pos="836" w:val="left" w:leader="none"/>
        </w:tabs>
        <w:spacing w:line="132" w:lineRule="auto" w:before="0"/>
        <w:ind w:left="947" w:right="0" w:hanging="676"/>
        <w:jc w:val="left"/>
        <w:rPr>
          <w:rFonts w:ascii="Calibri"/>
          <w:b/>
          <w:sz w:val="15"/>
        </w:rPr>
      </w:pPr>
      <w:r>
        <w:rPr>
          <w:rFonts w:ascii="Calibri"/>
          <w:b/>
          <w:color w:val="231F20"/>
          <w:spacing w:val="-3"/>
          <w:w w:val="105"/>
          <w:position w:val="-8"/>
          <w:sz w:val="15"/>
        </w:rPr>
        <w:t>Total</w:t>
        <w:tab/>
      </w:r>
      <w:r>
        <w:rPr>
          <w:rFonts w:ascii="Calibri"/>
          <w:b/>
          <w:color w:val="231F20"/>
          <w:spacing w:val="-1"/>
          <w:sz w:val="15"/>
        </w:rPr>
        <w:t>Nativos </w:t>
      </w:r>
      <w:r>
        <w:rPr>
          <w:rFonts w:ascii="Calibri"/>
          <w:b/>
          <w:color w:val="231F20"/>
          <w:w w:val="105"/>
          <w:sz w:val="15"/>
        </w:rPr>
        <w:t>(EU)</w:t>
      </w:r>
    </w:p>
    <w:p>
      <w:pPr>
        <w:spacing w:line="240" w:lineRule="atLeast" w:before="4"/>
        <w:ind w:left="259" w:right="0" w:firstLine="148"/>
        <w:jc w:val="left"/>
        <w:rPr>
          <w:rFonts w:ascii="Calibri"/>
          <w:b/>
          <w:sz w:val="15"/>
        </w:rPr>
      </w:pPr>
      <w:r>
        <w:rPr/>
        <w:br w:type="column"/>
      </w:r>
      <w:r>
        <w:rPr>
          <w:rFonts w:ascii="Calibri"/>
          <w:b/>
          <w:color w:val="231F20"/>
          <w:sz w:val="15"/>
        </w:rPr>
        <w:t>Migrantes </w:t>
      </w:r>
      <w:r>
        <w:rPr>
          <w:rFonts w:ascii="Calibri"/>
          <w:b/>
          <w:color w:val="231F20"/>
          <w:w w:val="105"/>
          <w:sz w:val="15"/>
        </w:rPr>
        <w:t>Otras</w:t>
      </w:r>
    </w:p>
    <w:p>
      <w:pPr>
        <w:tabs>
          <w:tab w:pos="976" w:val="left" w:leader="none"/>
        </w:tabs>
        <w:spacing w:line="190" w:lineRule="exact" w:before="0"/>
        <w:ind w:left="153" w:right="0" w:firstLine="0"/>
        <w:jc w:val="left"/>
        <w:rPr>
          <w:rFonts w:ascii="Calibri"/>
          <w:b/>
          <w:sz w:val="15"/>
        </w:rPr>
      </w:pPr>
      <w:r>
        <w:rPr/>
        <w:pict>
          <v:group style="position:absolute;margin-left:389.875pt;margin-top:-11.074145pt;width:67.25pt;height:.25pt;mso-position-horizontal-relative:page;mso-position-vertical-relative:paragraph;z-index:-285640" coordorigin="7798,-221" coordsize="1345,5">
            <v:line style="position:absolute" from="7800,-219" to="8540,-219" stroked="true" strokeweight=".25pt" strokecolor="#231f20"/>
            <v:line style="position:absolute" from="8540,-219" to="9140,-219" stroked="true" strokeweight=".25pt" strokecolor="#231f20"/>
            <w10:wrap type="none"/>
          </v:group>
        </w:pict>
      </w:r>
      <w:r>
        <w:rPr>
          <w:rFonts w:ascii="Calibri"/>
          <w:b/>
          <w:color w:val="231F20"/>
          <w:w w:val="115"/>
          <w:sz w:val="15"/>
        </w:rPr>
        <w:t>regiones</w:t>
        <w:tab/>
      </w:r>
      <w:r>
        <w:rPr>
          <w:rFonts w:ascii="Calibri"/>
          <w:b/>
          <w:color w:val="231F20"/>
          <w:spacing w:val="-2"/>
          <w:w w:val="115"/>
          <w:position w:val="9"/>
          <w:sz w:val="15"/>
        </w:rPr>
        <w:t>ALc</w:t>
      </w:r>
    </w:p>
    <w:p>
      <w:pPr>
        <w:pStyle w:val="BodyText"/>
        <w:spacing w:before="3"/>
        <w:rPr>
          <w:rFonts w:ascii="Calibri"/>
          <w:b/>
          <w:sz w:val="20"/>
        </w:rPr>
      </w:pPr>
      <w:r>
        <w:rPr/>
        <w:br w:type="column"/>
      </w:r>
      <w:r>
        <w:rPr>
          <w:rFonts w:ascii="Calibri"/>
          <w:b/>
          <w:sz w:val="20"/>
        </w:rPr>
      </w:r>
    </w:p>
    <w:p>
      <w:pPr>
        <w:tabs>
          <w:tab w:pos="836" w:val="left" w:leader="none"/>
        </w:tabs>
        <w:spacing w:line="132" w:lineRule="auto" w:before="0"/>
        <w:ind w:left="947" w:right="0" w:hanging="676"/>
        <w:jc w:val="left"/>
        <w:rPr>
          <w:rFonts w:ascii="Calibri"/>
          <w:b/>
          <w:sz w:val="15"/>
        </w:rPr>
      </w:pPr>
      <w:r>
        <w:rPr>
          <w:rFonts w:ascii="Calibri"/>
          <w:b/>
          <w:color w:val="231F20"/>
          <w:spacing w:val="-3"/>
          <w:w w:val="105"/>
          <w:position w:val="-8"/>
          <w:sz w:val="15"/>
        </w:rPr>
        <w:t>Total</w:t>
        <w:tab/>
      </w:r>
      <w:r>
        <w:rPr>
          <w:rFonts w:ascii="Calibri"/>
          <w:b/>
          <w:color w:val="231F20"/>
          <w:spacing w:val="-1"/>
          <w:sz w:val="15"/>
        </w:rPr>
        <w:t>Nativos </w:t>
      </w:r>
      <w:r>
        <w:rPr>
          <w:rFonts w:ascii="Calibri"/>
          <w:b/>
          <w:color w:val="231F20"/>
          <w:w w:val="105"/>
          <w:sz w:val="15"/>
        </w:rPr>
        <w:t>(EU)</w:t>
      </w:r>
    </w:p>
    <w:p>
      <w:pPr>
        <w:spacing w:line="244" w:lineRule="exact" w:before="9"/>
        <w:ind w:left="259" w:right="0" w:firstLine="138"/>
        <w:jc w:val="left"/>
        <w:rPr>
          <w:rFonts w:ascii="Calibri"/>
          <w:b/>
          <w:sz w:val="15"/>
        </w:rPr>
      </w:pPr>
      <w:r>
        <w:rPr/>
        <w:br w:type="column"/>
      </w:r>
      <w:r>
        <w:rPr>
          <w:rFonts w:ascii="Calibri"/>
          <w:b/>
          <w:color w:val="231F20"/>
          <w:sz w:val="15"/>
        </w:rPr>
        <w:t>Migrantes </w:t>
      </w:r>
      <w:r>
        <w:rPr>
          <w:rFonts w:ascii="Calibri"/>
          <w:b/>
          <w:color w:val="231F20"/>
          <w:w w:val="105"/>
          <w:sz w:val="15"/>
        </w:rPr>
        <w:t>Otras</w:t>
      </w:r>
    </w:p>
    <w:p>
      <w:pPr>
        <w:tabs>
          <w:tab w:pos="966" w:val="left" w:leader="none"/>
        </w:tabs>
        <w:spacing w:line="182" w:lineRule="exact" w:before="0"/>
        <w:ind w:left="153" w:right="0" w:firstLine="0"/>
        <w:jc w:val="left"/>
        <w:rPr>
          <w:rFonts w:ascii="Calibri"/>
          <w:b/>
          <w:sz w:val="15"/>
        </w:rPr>
      </w:pPr>
      <w:r>
        <w:rPr/>
        <w:pict>
          <v:group style="position:absolute;margin-left:521.875pt;margin-top:-11.507493pt;width:66.25pt;height:.25pt;mso-position-horizontal-relative:page;mso-position-vertical-relative:paragraph;z-index:-285616" coordorigin="10438,-230" coordsize="1325,5">
            <v:line style="position:absolute" from="10440,-228" to="11180,-228" stroked="true" strokeweight=".25pt" strokecolor="#231f20"/>
            <v:line style="position:absolute" from="11180,-228" to="11760,-228" stroked="true" strokeweight=".25pt" strokecolor="#231f20"/>
            <w10:wrap type="none"/>
          </v:group>
        </w:pict>
      </w:r>
      <w:r>
        <w:rPr>
          <w:rFonts w:ascii="Calibri"/>
          <w:b/>
          <w:color w:val="231F20"/>
          <w:w w:val="115"/>
          <w:sz w:val="15"/>
        </w:rPr>
        <w:t>regiones</w:t>
        <w:tab/>
      </w:r>
      <w:r>
        <w:rPr>
          <w:rFonts w:ascii="Calibri"/>
          <w:b/>
          <w:color w:val="231F20"/>
          <w:spacing w:val="-2"/>
          <w:w w:val="115"/>
          <w:position w:val="9"/>
          <w:sz w:val="15"/>
        </w:rPr>
        <w:t>ALc</w:t>
      </w:r>
    </w:p>
    <w:p>
      <w:pPr>
        <w:pStyle w:val="BodyText"/>
        <w:rPr>
          <w:rFonts w:ascii="Calibri"/>
          <w:b/>
          <w:sz w:val="14"/>
        </w:rPr>
      </w:pPr>
      <w:r>
        <w:rPr/>
        <w:br w:type="column"/>
      </w:r>
      <w:r>
        <w:rPr>
          <w:rFonts w:ascii="Calibri"/>
          <w:b/>
          <w:sz w:val="14"/>
        </w:rPr>
      </w:r>
    </w:p>
    <w:p>
      <w:pPr>
        <w:spacing w:before="107"/>
        <w:ind w:left="261" w:right="0" w:firstLine="0"/>
        <w:jc w:val="left"/>
        <w:rPr>
          <w:rFonts w:ascii="Calibri"/>
          <w:b/>
          <w:sz w:val="15"/>
        </w:rPr>
      </w:pPr>
      <w:r>
        <w:rPr>
          <w:rFonts w:ascii="Calibri"/>
          <w:b/>
          <w:color w:val="231F20"/>
          <w:w w:val="105"/>
          <w:sz w:val="15"/>
        </w:rPr>
        <w:t>Total</w:t>
      </w:r>
    </w:p>
    <w:p>
      <w:pPr>
        <w:spacing w:after="0"/>
        <w:jc w:val="left"/>
        <w:rPr>
          <w:rFonts w:ascii="Calibri"/>
          <w:sz w:val="15"/>
        </w:rPr>
        <w:sectPr>
          <w:type w:val="continuous"/>
          <w:pgSz w:w="13880" w:h="10480" w:orient="landscape"/>
          <w:pgMar w:top="420" w:bottom="140" w:left="0" w:right="0"/>
          <w:cols w:num="8" w:equalWidth="0">
            <w:col w:w="3683" w:space="40"/>
            <w:col w:w="1333" w:space="40"/>
            <w:col w:w="1235" w:space="40"/>
            <w:col w:w="1326" w:space="40"/>
            <w:col w:w="1235" w:space="40"/>
            <w:col w:w="1326" w:space="40"/>
            <w:col w:w="1225" w:space="40"/>
            <w:col w:w="2237"/>
          </w:cols>
        </w:sectPr>
      </w:pPr>
    </w:p>
    <w:p>
      <w:pPr>
        <w:pStyle w:val="BodyText"/>
        <w:rPr>
          <w:rFonts w:ascii="Calibri"/>
          <w:b/>
          <w:sz w:val="2"/>
        </w:rPr>
      </w:pPr>
    </w:p>
    <w:tbl>
      <w:tblPr>
        <w:tblW w:w="0" w:type="auto"/>
        <w:jc w:val="left"/>
        <w:tblInd w:w="19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7"/>
        <w:gridCol w:w="811"/>
        <w:gridCol w:w="700"/>
        <w:gridCol w:w="630"/>
        <w:gridCol w:w="620"/>
        <w:gridCol w:w="690"/>
        <w:gridCol w:w="700"/>
        <w:gridCol w:w="630"/>
        <w:gridCol w:w="620"/>
        <w:gridCol w:w="690"/>
        <w:gridCol w:w="700"/>
        <w:gridCol w:w="620"/>
        <w:gridCol w:w="612"/>
      </w:tblGrid>
      <w:tr>
        <w:trPr>
          <w:trHeight w:val="257" w:hRule="exact"/>
        </w:trPr>
        <w:tc>
          <w:tcPr>
            <w:tcW w:w="2437" w:type="dxa"/>
            <w:tcBorders>
              <w:top w:val="single" w:sz="2" w:space="0" w:color="231F20"/>
            </w:tcBorders>
          </w:tcPr>
          <w:p>
            <w:pPr>
              <w:pStyle w:val="TableParagraph"/>
              <w:spacing w:before="33"/>
              <w:ind w:left="59" w:right="763"/>
              <w:jc w:val="left"/>
              <w:rPr>
                <w:sz w:val="15"/>
              </w:rPr>
            </w:pPr>
            <w:r>
              <w:rPr>
                <w:color w:val="231F20"/>
                <w:w w:val="105"/>
                <w:sz w:val="15"/>
              </w:rPr>
              <w:t>Población total</w:t>
            </w:r>
          </w:p>
        </w:tc>
        <w:tc>
          <w:tcPr>
            <w:tcW w:w="811" w:type="dxa"/>
            <w:tcBorders>
              <w:top w:val="single" w:sz="2" w:space="0" w:color="231F20"/>
            </w:tcBorders>
          </w:tcPr>
          <w:p>
            <w:pPr>
              <w:pStyle w:val="TableParagraph"/>
              <w:spacing w:before="33"/>
              <w:ind w:right="198"/>
              <w:rPr>
                <w:sz w:val="15"/>
              </w:rPr>
            </w:pPr>
            <w:r>
              <w:rPr>
                <w:color w:val="231F20"/>
                <w:w w:val="95"/>
                <w:sz w:val="15"/>
              </w:rPr>
              <w:t>100.0</w:t>
            </w:r>
          </w:p>
        </w:tc>
        <w:tc>
          <w:tcPr>
            <w:tcW w:w="700" w:type="dxa"/>
            <w:tcBorders>
              <w:top w:val="single" w:sz="2" w:space="0" w:color="231F20"/>
            </w:tcBorders>
          </w:tcPr>
          <w:p>
            <w:pPr>
              <w:pStyle w:val="TableParagraph"/>
              <w:spacing w:before="33"/>
              <w:ind w:right="158"/>
              <w:rPr>
                <w:sz w:val="15"/>
              </w:rPr>
            </w:pPr>
            <w:r>
              <w:rPr>
                <w:color w:val="231F20"/>
                <w:w w:val="95"/>
                <w:sz w:val="15"/>
              </w:rPr>
              <w:t>100.0</w:t>
            </w:r>
          </w:p>
        </w:tc>
        <w:tc>
          <w:tcPr>
            <w:tcW w:w="630" w:type="dxa"/>
            <w:tcBorders>
              <w:top w:val="single" w:sz="2" w:space="0" w:color="231F20"/>
            </w:tcBorders>
          </w:tcPr>
          <w:p>
            <w:pPr>
              <w:pStyle w:val="TableParagraph"/>
              <w:spacing w:before="33"/>
              <w:ind w:right="128"/>
              <w:rPr>
                <w:sz w:val="15"/>
              </w:rPr>
            </w:pPr>
            <w:r>
              <w:rPr>
                <w:color w:val="231F20"/>
                <w:w w:val="95"/>
                <w:sz w:val="15"/>
              </w:rPr>
              <w:t>100.0</w:t>
            </w:r>
          </w:p>
        </w:tc>
        <w:tc>
          <w:tcPr>
            <w:tcW w:w="620" w:type="dxa"/>
            <w:tcBorders>
              <w:top w:val="single" w:sz="2" w:space="0" w:color="231F20"/>
            </w:tcBorders>
          </w:tcPr>
          <w:p>
            <w:pPr>
              <w:pStyle w:val="TableParagraph"/>
              <w:spacing w:before="33"/>
              <w:ind w:left="110" w:right="128"/>
              <w:jc w:val="center"/>
              <w:rPr>
                <w:sz w:val="15"/>
              </w:rPr>
            </w:pPr>
            <w:r>
              <w:rPr>
                <w:color w:val="231F20"/>
                <w:sz w:val="15"/>
              </w:rPr>
              <w:t>100.0</w:t>
            </w:r>
          </w:p>
        </w:tc>
        <w:tc>
          <w:tcPr>
            <w:tcW w:w="690" w:type="dxa"/>
            <w:tcBorders>
              <w:top w:val="single" w:sz="2" w:space="0" w:color="231F20"/>
            </w:tcBorders>
          </w:tcPr>
          <w:p>
            <w:pPr>
              <w:pStyle w:val="TableParagraph"/>
              <w:spacing w:before="33"/>
              <w:ind w:left="130" w:right="177"/>
              <w:jc w:val="center"/>
              <w:rPr>
                <w:sz w:val="15"/>
              </w:rPr>
            </w:pPr>
            <w:r>
              <w:rPr>
                <w:color w:val="231F20"/>
                <w:sz w:val="15"/>
              </w:rPr>
              <w:t>100.0</w:t>
            </w:r>
          </w:p>
        </w:tc>
        <w:tc>
          <w:tcPr>
            <w:tcW w:w="700" w:type="dxa"/>
            <w:tcBorders>
              <w:top w:val="single" w:sz="2" w:space="0" w:color="231F20"/>
            </w:tcBorders>
          </w:tcPr>
          <w:p>
            <w:pPr>
              <w:pStyle w:val="TableParagraph"/>
              <w:spacing w:before="33"/>
              <w:ind w:right="158"/>
              <w:rPr>
                <w:sz w:val="15"/>
              </w:rPr>
            </w:pPr>
            <w:r>
              <w:rPr>
                <w:color w:val="231F20"/>
                <w:w w:val="95"/>
                <w:sz w:val="15"/>
              </w:rPr>
              <w:t>100.0</w:t>
            </w:r>
          </w:p>
        </w:tc>
        <w:tc>
          <w:tcPr>
            <w:tcW w:w="630" w:type="dxa"/>
            <w:tcBorders>
              <w:top w:val="single" w:sz="2" w:space="0" w:color="231F20"/>
            </w:tcBorders>
          </w:tcPr>
          <w:p>
            <w:pPr>
              <w:pStyle w:val="TableParagraph"/>
              <w:spacing w:before="33"/>
              <w:ind w:right="128"/>
              <w:rPr>
                <w:sz w:val="15"/>
              </w:rPr>
            </w:pPr>
            <w:r>
              <w:rPr>
                <w:color w:val="231F20"/>
                <w:w w:val="95"/>
                <w:sz w:val="15"/>
              </w:rPr>
              <w:t>100.0</w:t>
            </w:r>
          </w:p>
        </w:tc>
        <w:tc>
          <w:tcPr>
            <w:tcW w:w="620" w:type="dxa"/>
            <w:tcBorders>
              <w:top w:val="single" w:sz="2" w:space="0" w:color="231F20"/>
            </w:tcBorders>
          </w:tcPr>
          <w:p>
            <w:pPr>
              <w:pStyle w:val="TableParagraph"/>
              <w:spacing w:before="33"/>
              <w:ind w:left="110" w:right="128"/>
              <w:jc w:val="center"/>
              <w:rPr>
                <w:sz w:val="15"/>
              </w:rPr>
            </w:pPr>
            <w:r>
              <w:rPr>
                <w:color w:val="231F20"/>
                <w:sz w:val="15"/>
              </w:rPr>
              <w:t>100.0</w:t>
            </w:r>
          </w:p>
        </w:tc>
        <w:tc>
          <w:tcPr>
            <w:tcW w:w="690" w:type="dxa"/>
            <w:tcBorders>
              <w:top w:val="single" w:sz="2" w:space="0" w:color="231F20"/>
            </w:tcBorders>
          </w:tcPr>
          <w:p>
            <w:pPr>
              <w:pStyle w:val="TableParagraph"/>
              <w:spacing w:before="33"/>
              <w:ind w:left="130" w:right="177"/>
              <w:jc w:val="center"/>
              <w:rPr>
                <w:sz w:val="15"/>
              </w:rPr>
            </w:pPr>
            <w:r>
              <w:rPr>
                <w:color w:val="231F20"/>
                <w:sz w:val="15"/>
              </w:rPr>
              <w:t>100.0</w:t>
            </w:r>
          </w:p>
        </w:tc>
        <w:tc>
          <w:tcPr>
            <w:tcW w:w="700" w:type="dxa"/>
            <w:tcBorders>
              <w:top w:val="single" w:sz="2" w:space="0" w:color="231F20"/>
            </w:tcBorders>
          </w:tcPr>
          <w:p>
            <w:pPr>
              <w:pStyle w:val="TableParagraph"/>
              <w:spacing w:before="33"/>
              <w:ind w:right="158"/>
              <w:rPr>
                <w:sz w:val="15"/>
              </w:rPr>
            </w:pPr>
            <w:r>
              <w:rPr>
                <w:color w:val="231F20"/>
                <w:w w:val="95"/>
                <w:sz w:val="15"/>
              </w:rPr>
              <w:t>100.0</w:t>
            </w:r>
          </w:p>
        </w:tc>
        <w:tc>
          <w:tcPr>
            <w:tcW w:w="620" w:type="dxa"/>
            <w:tcBorders>
              <w:top w:val="single" w:sz="2" w:space="0" w:color="231F20"/>
            </w:tcBorders>
          </w:tcPr>
          <w:p>
            <w:pPr>
              <w:pStyle w:val="TableParagraph"/>
              <w:spacing w:before="33"/>
              <w:ind w:right="118"/>
              <w:rPr>
                <w:sz w:val="15"/>
              </w:rPr>
            </w:pPr>
            <w:r>
              <w:rPr>
                <w:color w:val="231F20"/>
                <w:w w:val="95"/>
                <w:sz w:val="15"/>
              </w:rPr>
              <w:t>100.0</w:t>
            </w:r>
          </w:p>
        </w:tc>
        <w:tc>
          <w:tcPr>
            <w:tcW w:w="612" w:type="dxa"/>
            <w:tcBorders>
              <w:top w:val="single" w:sz="2" w:space="0" w:color="231F20"/>
            </w:tcBorders>
          </w:tcPr>
          <w:p>
            <w:pPr>
              <w:pStyle w:val="TableParagraph"/>
              <w:spacing w:before="33"/>
              <w:ind w:right="150"/>
              <w:rPr>
                <w:sz w:val="15"/>
              </w:rPr>
            </w:pPr>
            <w:r>
              <w:rPr>
                <w:color w:val="231F20"/>
                <w:w w:val="95"/>
                <w:sz w:val="15"/>
              </w:rPr>
              <w:t>100.0</w:t>
            </w:r>
          </w:p>
        </w:tc>
      </w:tr>
      <w:tr>
        <w:trPr>
          <w:trHeight w:val="245" w:hRule="exact"/>
        </w:trPr>
        <w:tc>
          <w:tcPr>
            <w:tcW w:w="2437" w:type="dxa"/>
          </w:tcPr>
          <w:p>
            <w:pPr>
              <w:pStyle w:val="TableParagraph"/>
              <w:spacing w:before="23"/>
              <w:ind w:left="159" w:right="763"/>
              <w:jc w:val="left"/>
              <w:rPr>
                <w:sz w:val="15"/>
              </w:rPr>
            </w:pPr>
            <w:r>
              <w:rPr>
                <w:color w:val="231F20"/>
                <w:w w:val="105"/>
                <w:sz w:val="15"/>
              </w:rPr>
              <w:t>Licenciatura</w:t>
            </w:r>
          </w:p>
        </w:tc>
        <w:tc>
          <w:tcPr>
            <w:tcW w:w="811" w:type="dxa"/>
          </w:tcPr>
          <w:p>
            <w:pPr>
              <w:pStyle w:val="TableParagraph"/>
              <w:spacing w:before="23"/>
              <w:ind w:right="198"/>
              <w:rPr>
                <w:sz w:val="15"/>
              </w:rPr>
            </w:pPr>
            <w:r>
              <w:rPr>
                <w:color w:val="231F20"/>
                <w:w w:val="95"/>
                <w:sz w:val="15"/>
              </w:rPr>
              <w:t>66.0</w:t>
            </w:r>
          </w:p>
        </w:tc>
        <w:tc>
          <w:tcPr>
            <w:tcW w:w="700" w:type="dxa"/>
          </w:tcPr>
          <w:p>
            <w:pPr>
              <w:pStyle w:val="TableParagraph"/>
              <w:spacing w:before="23"/>
              <w:ind w:right="158"/>
              <w:rPr>
                <w:sz w:val="15"/>
              </w:rPr>
            </w:pPr>
            <w:r>
              <w:rPr>
                <w:color w:val="231F20"/>
                <w:w w:val="95"/>
                <w:sz w:val="15"/>
              </w:rPr>
              <w:t>59.5</w:t>
            </w:r>
          </w:p>
        </w:tc>
        <w:tc>
          <w:tcPr>
            <w:tcW w:w="630" w:type="dxa"/>
          </w:tcPr>
          <w:p>
            <w:pPr>
              <w:pStyle w:val="TableParagraph"/>
              <w:spacing w:before="23"/>
              <w:ind w:right="128"/>
              <w:rPr>
                <w:sz w:val="15"/>
              </w:rPr>
            </w:pPr>
            <w:r>
              <w:rPr>
                <w:color w:val="231F20"/>
                <w:w w:val="95"/>
                <w:sz w:val="15"/>
              </w:rPr>
              <w:t>71.1</w:t>
            </w:r>
          </w:p>
        </w:tc>
        <w:tc>
          <w:tcPr>
            <w:tcW w:w="620" w:type="dxa"/>
          </w:tcPr>
          <w:p>
            <w:pPr>
              <w:pStyle w:val="TableParagraph"/>
              <w:spacing w:before="23"/>
              <w:ind w:left="110" w:right="54"/>
              <w:jc w:val="center"/>
              <w:rPr>
                <w:sz w:val="15"/>
              </w:rPr>
            </w:pPr>
            <w:r>
              <w:rPr>
                <w:color w:val="231F20"/>
                <w:sz w:val="15"/>
              </w:rPr>
              <w:t>65.4</w:t>
            </w:r>
          </w:p>
        </w:tc>
        <w:tc>
          <w:tcPr>
            <w:tcW w:w="690" w:type="dxa"/>
          </w:tcPr>
          <w:p>
            <w:pPr>
              <w:pStyle w:val="TableParagraph"/>
              <w:spacing w:before="23"/>
              <w:ind w:left="130" w:right="104"/>
              <w:jc w:val="center"/>
              <w:rPr>
                <w:sz w:val="15"/>
              </w:rPr>
            </w:pPr>
            <w:r>
              <w:rPr>
                <w:color w:val="231F20"/>
                <w:sz w:val="15"/>
              </w:rPr>
              <w:t>64.6</w:t>
            </w:r>
          </w:p>
        </w:tc>
        <w:tc>
          <w:tcPr>
            <w:tcW w:w="700" w:type="dxa"/>
          </w:tcPr>
          <w:p>
            <w:pPr>
              <w:pStyle w:val="TableParagraph"/>
              <w:spacing w:before="23"/>
              <w:ind w:right="158"/>
              <w:rPr>
                <w:sz w:val="15"/>
              </w:rPr>
            </w:pPr>
            <w:r>
              <w:rPr>
                <w:color w:val="231F20"/>
                <w:w w:val="95"/>
                <w:sz w:val="15"/>
              </w:rPr>
              <w:t>59.1</w:t>
            </w:r>
          </w:p>
        </w:tc>
        <w:tc>
          <w:tcPr>
            <w:tcW w:w="630" w:type="dxa"/>
          </w:tcPr>
          <w:p>
            <w:pPr>
              <w:pStyle w:val="TableParagraph"/>
              <w:spacing w:before="23"/>
              <w:ind w:right="128"/>
              <w:rPr>
                <w:sz w:val="15"/>
              </w:rPr>
            </w:pPr>
            <w:r>
              <w:rPr>
                <w:color w:val="231F20"/>
                <w:w w:val="95"/>
                <w:sz w:val="15"/>
              </w:rPr>
              <w:t>72.1</w:t>
            </w:r>
          </w:p>
        </w:tc>
        <w:tc>
          <w:tcPr>
            <w:tcW w:w="620" w:type="dxa"/>
          </w:tcPr>
          <w:p>
            <w:pPr>
              <w:pStyle w:val="TableParagraph"/>
              <w:spacing w:before="23"/>
              <w:ind w:left="110" w:right="54"/>
              <w:jc w:val="center"/>
              <w:rPr>
                <w:sz w:val="15"/>
              </w:rPr>
            </w:pPr>
            <w:r>
              <w:rPr>
                <w:color w:val="231F20"/>
                <w:sz w:val="15"/>
              </w:rPr>
              <w:t>64.3</w:t>
            </w:r>
          </w:p>
        </w:tc>
        <w:tc>
          <w:tcPr>
            <w:tcW w:w="690" w:type="dxa"/>
          </w:tcPr>
          <w:p>
            <w:pPr>
              <w:pStyle w:val="TableParagraph"/>
              <w:spacing w:before="23"/>
              <w:ind w:left="130" w:right="104"/>
              <w:jc w:val="center"/>
              <w:rPr>
                <w:sz w:val="15"/>
              </w:rPr>
            </w:pPr>
            <w:r>
              <w:rPr>
                <w:color w:val="231F20"/>
                <w:sz w:val="15"/>
              </w:rPr>
              <w:t>64.6</w:t>
            </w:r>
          </w:p>
        </w:tc>
        <w:tc>
          <w:tcPr>
            <w:tcW w:w="700" w:type="dxa"/>
          </w:tcPr>
          <w:p>
            <w:pPr>
              <w:pStyle w:val="TableParagraph"/>
              <w:spacing w:before="23"/>
              <w:ind w:right="158"/>
              <w:rPr>
                <w:sz w:val="15"/>
              </w:rPr>
            </w:pPr>
            <w:r>
              <w:rPr>
                <w:color w:val="231F20"/>
                <w:w w:val="95"/>
                <w:sz w:val="15"/>
              </w:rPr>
              <w:t>58.8</w:t>
            </w:r>
          </w:p>
        </w:tc>
        <w:tc>
          <w:tcPr>
            <w:tcW w:w="620" w:type="dxa"/>
          </w:tcPr>
          <w:p>
            <w:pPr>
              <w:pStyle w:val="TableParagraph"/>
              <w:spacing w:before="23"/>
              <w:ind w:right="118"/>
              <w:rPr>
                <w:sz w:val="15"/>
              </w:rPr>
            </w:pPr>
            <w:r>
              <w:rPr>
                <w:color w:val="231F20"/>
                <w:w w:val="95"/>
                <w:sz w:val="15"/>
              </w:rPr>
              <w:t>70.5</w:t>
            </w:r>
          </w:p>
        </w:tc>
        <w:tc>
          <w:tcPr>
            <w:tcW w:w="612" w:type="dxa"/>
          </w:tcPr>
          <w:p>
            <w:pPr>
              <w:pStyle w:val="TableParagraph"/>
              <w:spacing w:before="23"/>
              <w:ind w:right="150"/>
              <w:rPr>
                <w:sz w:val="15"/>
              </w:rPr>
            </w:pPr>
            <w:r>
              <w:rPr>
                <w:color w:val="231F20"/>
                <w:w w:val="95"/>
                <w:sz w:val="15"/>
              </w:rPr>
              <w:t>64.1</w:t>
            </w:r>
          </w:p>
        </w:tc>
      </w:tr>
      <w:tr>
        <w:trPr>
          <w:trHeight w:val="244" w:hRule="exact"/>
        </w:trPr>
        <w:tc>
          <w:tcPr>
            <w:tcW w:w="2437" w:type="dxa"/>
          </w:tcPr>
          <w:p>
            <w:pPr>
              <w:pStyle w:val="TableParagraph"/>
              <w:spacing w:before="23"/>
              <w:ind w:left="159" w:right="763"/>
              <w:jc w:val="left"/>
              <w:rPr>
                <w:sz w:val="15"/>
              </w:rPr>
            </w:pPr>
            <w:r>
              <w:rPr>
                <w:color w:val="231F20"/>
                <w:w w:val="105"/>
                <w:sz w:val="15"/>
              </w:rPr>
              <w:t>Posgrado</w:t>
            </w:r>
          </w:p>
        </w:tc>
        <w:tc>
          <w:tcPr>
            <w:tcW w:w="811" w:type="dxa"/>
          </w:tcPr>
          <w:p>
            <w:pPr>
              <w:pStyle w:val="TableParagraph"/>
              <w:spacing w:before="23"/>
              <w:ind w:right="198"/>
              <w:rPr>
                <w:sz w:val="15"/>
              </w:rPr>
            </w:pPr>
            <w:r>
              <w:rPr>
                <w:color w:val="231F20"/>
                <w:w w:val="95"/>
                <w:sz w:val="15"/>
              </w:rPr>
              <w:t>34.0</w:t>
            </w:r>
          </w:p>
        </w:tc>
        <w:tc>
          <w:tcPr>
            <w:tcW w:w="700" w:type="dxa"/>
          </w:tcPr>
          <w:p>
            <w:pPr>
              <w:pStyle w:val="TableParagraph"/>
              <w:spacing w:before="23"/>
              <w:ind w:right="158"/>
              <w:rPr>
                <w:sz w:val="15"/>
              </w:rPr>
            </w:pPr>
            <w:r>
              <w:rPr>
                <w:color w:val="231F20"/>
                <w:w w:val="95"/>
                <w:sz w:val="15"/>
              </w:rPr>
              <w:t>40.5</w:t>
            </w:r>
          </w:p>
        </w:tc>
        <w:tc>
          <w:tcPr>
            <w:tcW w:w="630" w:type="dxa"/>
          </w:tcPr>
          <w:p>
            <w:pPr>
              <w:pStyle w:val="TableParagraph"/>
              <w:spacing w:before="23"/>
              <w:ind w:right="128"/>
              <w:rPr>
                <w:sz w:val="15"/>
              </w:rPr>
            </w:pPr>
            <w:r>
              <w:rPr>
                <w:color w:val="231F20"/>
                <w:w w:val="95"/>
                <w:sz w:val="15"/>
              </w:rPr>
              <w:t>28.9</w:t>
            </w:r>
          </w:p>
        </w:tc>
        <w:tc>
          <w:tcPr>
            <w:tcW w:w="620" w:type="dxa"/>
          </w:tcPr>
          <w:p>
            <w:pPr>
              <w:pStyle w:val="TableParagraph"/>
              <w:spacing w:before="23"/>
              <w:ind w:left="110" w:right="54"/>
              <w:jc w:val="center"/>
              <w:rPr>
                <w:sz w:val="15"/>
              </w:rPr>
            </w:pPr>
            <w:r>
              <w:rPr>
                <w:color w:val="231F20"/>
                <w:sz w:val="15"/>
              </w:rPr>
              <w:t>34.6</w:t>
            </w:r>
          </w:p>
        </w:tc>
        <w:tc>
          <w:tcPr>
            <w:tcW w:w="690" w:type="dxa"/>
          </w:tcPr>
          <w:p>
            <w:pPr>
              <w:pStyle w:val="TableParagraph"/>
              <w:spacing w:before="23"/>
              <w:ind w:left="130" w:right="104"/>
              <w:jc w:val="center"/>
              <w:rPr>
                <w:sz w:val="15"/>
              </w:rPr>
            </w:pPr>
            <w:r>
              <w:rPr>
                <w:color w:val="231F20"/>
                <w:sz w:val="15"/>
              </w:rPr>
              <w:t>35.4</w:t>
            </w:r>
          </w:p>
        </w:tc>
        <w:tc>
          <w:tcPr>
            <w:tcW w:w="700" w:type="dxa"/>
          </w:tcPr>
          <w:p>
            <w:pPr>
              <w:pStyle w:val="TableParagraph"/>
              <w:spacing w:before="23"/>
              <w:ind w:right="158"/>
              <w:rPr>
                <w:sz w:val="15"/>
              </w:rPr>
            </w:pPr>
            <w:r>
              <w:rPr>
                <w:color w:val="231F20"/>
                <w:w w:val="95"/>
                <w:sz w:val="15"/>
              </w:rPr>
              <w:t>40.9</w:t>
            </w:r>
          </w:p>
        </w:tc>
        <w:tc>
          <w:tcPr>
            <w:tcW w:w="630" w:type="dxa"/>
          </w:tcPr>
          <w:p>
            <w:pPr>
              <w:pStyle w:val="TableParagraph"/>
              <w:spacing w:before="23"/>
              <w:ind w:right="128"/>
              <w:rPr>
                <w:sz w:val="15"/>
              </w:rPr>
            </w:pPr>
            <w:r>
              <w:rPr>
                <w:color w:val="231F20"/>
                <w:w w:val="95"/>
                <w:sz w:val="15"/>
              </w:rPr>
              <w:t>27.9</w:t>
            </w:r>
          </w:p>
        </w:tc>
        <w:tc>
          <w:tcPr>
            <w:tcW w:w="620" w:type="dxa"/>
          </w:tcPr>
          <w:p>
            <w:pPr>
              <w:pStyle w:val="TableParagraph"/>
              <w:spacing w:before="23"/>
              <w:ind w:left="110" w:right="54"/>
              <w:jc w:val="center"/>
              <w:rPr>
                <w:sz w:val="15"/>
              </w:rPr>
            </w:pPr>
            <w:r>
              <w:rPr>
                <w:color w:val="231F20"/>
                <w:sz w:val="15"/>
              </w:rPr>
              <w:t>35.7</w:t>
            </w:r>
          </w:p>
        </w:tc>
        <w:tc>
          <w:tcPr>
            <w:tcW w:w="690" w:type="dxa"/>
          </w:tcPr>
          <w:p>
            <w:pPr>
              <w:pStyle w:val="TableParagraph"/>
              <w:spacing w:before="23"/>
              <w:ind w:left="130" w:right="104"/>
              <w:jc w:val="center"/>
              <w:rPr>
                <w:sz w:val="15"/>
              </w:rPr>
            </w:pPr>
            <w:r>
              <w:rPr>
                <w:color w:val="231F20"/>
                <w:sz w:val="15"/>
              </w:rPr>
              <w:t>35.4</w:t>
            </w:r>
          </w:p>
        </w:tc>
        <w:tc>
          <w:tcPr>
            <w:tcW w:w="700" w:type="dxa"/>
          </w:tcPr>
          <w:p>
            <w:pPr>
              <w:pStyle w:val="TableParagraph"/>
              <w:spacing w:before="23"/>
              <w:ind w:right="158"/>
              <w:rPr>
                <w:sz w:val="15"/>
              </w:rPr>
            </w:pPr>
            <w:r>
              <w:rPr>
                <w:color w:val="231F20"/>
                <w:w w:val="95"/>
                <w:sz w:val="15"/>
              </w:rPr>
              <w:t>41.2</w:t>
            </w:r>
          </w:p>
        </w:tc>
        <w:tc>
          <w:tcPr>
            <w:tcW w:w="620" w:type="dxa"/>
          </w:tcPr>
          <w:p>
            <w:pPr>
              <w:pStyle w:val="TableParagraph"/>
              <w:spacing w:before="23"/>
              <w:ind w:right="118"/>
              <w:rPr>
                <w:sz w:val="15"/>
              </w:rPr>
            </w:pPr>
            <w:r>
              <w:rPr>
                <w:color w:val="231F20"/>
                <w:w w:val="95"/>
                <w:sz w:val="15"/>
              </w:rPr>
              <w:t>29.5</w:t>
            </w:r>
          </w:p>
        </w:tc>
        <w:tc>
          <w:tcPr>
            <w:tcW w:w="612" w:type="dxa"/>
          </w:tcPr>
          <w:p>
            <w:pPr>
              <w:pStyle w:val="TableParagraph"/>
              <w:spacing w:before="23"/>
              <w:ind w:right="150"/>
              <w:rPr>
                <w:sz w:val="15"/>
              </w:rPr>
            </w:pPr>
            <w:r>
              <w:rPr>
                <w:color w:val="231F20"/>
                <w:w w:val="95"/>
                <w:sz w:val="15"/>
              </w:rPr>
              <w:t>35.9</w:t>
            </w:r>
          </w:p>
        </w:tc>
      </w:tr>
      <w:tr>
        <w:trPr>
          <w:trHeight w:val="244" w:hRule="exact"/>
        </w:trPr>
        <w:tc>
          <w:tcPr>
            <w:tcW w:w="2437" w:type="dxa"/>
          </w:tcPr>
          <w:p>
            <w:pPr>
              <w:pStyle w:val="TableParagraph"/>
              <w:spacing w:before="23"/>
              <w:ind w:left="259" w:right="763"/>
              <w:jc w:val="left"/>
              <w:rPr>
                <w:sz w:val="15"/>
              </w:rPr>
            </w:pPr>
            <w:r>
              <w:rPr>
                <w:color w:val="231F20"/>
                <w:sz w:val="15"/>
              </w:rPr>
              <w:t>Maestría</w:t>
            </w:r>
          </w:p>
        </w:tc>
        <w:tc>
          <w:tcPr>
            <w:tcW w:w="811" w:type="dxa"/>
          </w:tcPr>
          <w:p>
            <w:pPr>
              <w:pStyle w:val="TableParagraph"/>
              <w:spacing w:before="23"/>
              <w:ind w:right="198"/>
              <w:rPr>
                <w:sz w:val="15"/>
              </w:rPr>
            </w:pPr>
            <w:r>
              <w:rPr>
                <w:color w:val="231F20"/>
                <w:w w:val="95"/>
                <w:sz w:val="15"/>
              </w:rPr>
              <w:t>24.3</w:t>
            </w:r>
          </w:p>
        </w:tc>
        <w:tc>
          <w:tcPr>
            <w:tcW w:w="700" w:type="dxa"/>
          </w:tcPr>
          <w:p>
            <w:pPr>
              <w:pStyle w:val="TableParagraph"/>
              <w:spacing w:before="23"/>
              <w:ind w:right="158"/>
              <w:rPr>
                <w:sz w:val="15"/>
              </w:rPr>
            </w:pPr>
            <w:r>
              <w:rPr>
                <w:color w:val="231F20"/>
                <w:w w:val="95"/>
                <w:sz w:val="15"/>
              </w:rPr>
              <w:t>25.8</w:t>
            </w:r>
          </w:p>
        </w:tc>
        <w:tc>
          <w:tcPr>
            <w:tcW w:w="630" w:type="dxa"/>
          </w:tcPr>
          <w:p>
            <w:pPr>
              <w:pStyle w:val="TableParagraph"/>
              <w:spacing w:before="23"/>
              <w:ind w:right="128"/>
              <w:rPr>
                <w:sz w:val="15"/>
              </w:rPr>
            </w:pPr>
            <w:r>
              <w:rPr>
                <w:color w:val="231F20"/>
                <w:w w:val="95"/>
                <w:sz w:val="15"/>
              </w:rPr>
              <w:t>18.0</w:t>
            </w:r>
          </w:p>
        </w:tc>
        <w:tc>
          <w:tcPr>
            <w:tcW w:w="620" w:type="dxa"/>
          </w:tcPr>
          <w:p>
            <w:pPr>
              <w:pStyle w:val="TableParagraph"/>
              <w:spacing w:before="23"/>
              <w:ind w:left="110" w:right="54"/>
              <w:jc w:val="center"/>
              <w:rPr>
                <w:sz w:val="15"/>
              </w:rPr>
            </w:pPr>
            <w:r>
              <w:rPr>
                <w:color w:val="231F20"/>
                <w:sz w:val="15"/>
              </w:rPr>
              <w:t>24.3</w:t>
            </w:r>
          </w:p>
        </w:tc>
        <w:tc>
          <w:tcPr>
            <w:tcW w:w="690" w:type="dxa"/>
          </w:tcPr>
          <w:p>
            <w:pPr>
              <w:pStyle w:val="TableParagraph"/>
              <w:spacing w:before="23"/>
              <w:ind w:left="130" w:right="104"/>
              <w:jc w:val="center"/>
              <w:rPr>
                <w:sz w:val="15"/>
              </w:rPr>
            </w:pPr>
            <w:r>
              <w:rPr>
                <w:color w:val="231F20"/>
                <w:sz w:val="15"/>
              </w:rPr>
              <w:t>26.0</w:t>
            </w:r>
          </w:p>
        </w:tc>
        <w:tc>
          <w:tcPr>
            <w:tcW w:w="700" w:type="dxa"/>
          </w:tcPr>
          <w:p>
            <w:pPr>
              <w:pStyle w:val="TableParagraph"/>
              <w:spacing w:before="23"/>
              <w:ind w:right="158"/>
              <w:rPr>
                <w:sz w:val="15"/>
              </w:rPr>
            </w:pPr>
            <w:r>
              <w:rPr>
                <w:color w:val="231F20"/>
                <w:w w:val="95"/>
                <w:sz w:val="15"/>
              </w:rPr>
              <w:t>26.9</w:t>
            </w:r>
          </w:p>
        </w:tc>
        <w:tc>
          <w:tcPr>
            <w:tcW w:w="630" w:type="dxa"/>
          </w:tcPr>
          <w:p>
            <w:pPr>
              <w:pStyle w:val="TableParagraph"/>
              <w:spacing w:before="23"/>
              <w:ind w:right="128"/>
              <w:rPr>
                <w:sz w:val="15"/>
              </w:rPr>
            </w:pPr>
            <w:r>
              <w:rPr>
                <w:color w:val="231F20"/>
                <w:w w:val="95"/>
                <w:sz w:val="15"/>
              </w:rPr>
              <w:t>17.5</w:t>
            </w:r>
          </w:p>
        </w:tc>
        <w:tc>
          <w:tcPr>
            <w:tcW w:w="620" w:type="dxa"/>
          </w:tcPr>
          <w:p>
            <w:pPr>
              <w:pStyle w:val="TableParagraph"/>
              <w:spacing w:before="23"/>
              <w:ind w:left="110" w:right="54"/>
              <w:jc w:val="center"/>
              <w:rPr>
                <w:sz w:val="15"/>
              </w:rPr>
            </w:pPr>
            <w:r>
              <w:rPr>
                <w:color w:val="231F20"/>
                <w:sz w:val="15"/>
              </w:rPr>
              <w:t>25.8</w:t>
            </w:r>
          </w:p>
        </w:tc>
        <w:tc>
          <w:tcPr>
            <w:tcW w:w="690" w:type="dxa"/>
          </w:tcPr>
          <w:p>
            <w:pPr>
              <w:pStyle w:val="TableParagraph"/>
              <w:spacing w:before="23"/>
              <w:ind w:left="130" w:right="104"/>
              <w:jc w:val="center"/>
              <w:rPr>
                <w:sz w:val="15"/>
              </w:rPr>
            </w:pPr>
            <w:r>
              <w:rPr>
                <w:color w:val="231F20"/>
                <w:sz w:val="15"/>
              </w:rPr>
              <w:t>25.9</w:t>
            </w:r>
          </w:p>
        </w:tc>
        <w:tc>
          <w:tcPr>
            <w:tcW w:w="700" w:type="dxa"/>
          </w:tcPr>
          <w:p>
            <w:pPr>
              <w:pStyle w:val="TableParagraph"/>
              <w:spacing w:before="23"/>
              <w:ind w:right="158"/>
              <w:rPr>
                <w:sz w:val="15"/>
              </w:rPr>
            </w:pPr>
            <w:r>
              <w:rPr>
                <w:color w:val="231F20"/>
                <w:w w:val="95"/>
                <w:sz w:val="15"/>
              </w:rPr>
              <w:t>28.1</w:t>
            </w:r>
          </w:p>
        </w:tc>
        <w:tc>
          <w:tcPr>
            <w:tcW w:w="620" w:type="dxa"/>
          </w:tcPr>
          <w:p>
            <w:pPr>
              <w:pStyle w:val="TableParagraph"/>
              <w:spacing w:before="23"/>
              <w:ind w:right="118"/>
              <w:rPr>
                <w:sz w:val="15"/>
              </w:rPr>
            </w:pPr>
            <w:r>
              <w:rPr>
                <w:color w:val="231F20"/>
                <w:w w:val="95"/>
                <w:sz w:val="15"/>
              </w:rPr>
              <w:t>21.2</w:t>
            </w:r>
          </w:p>
        </w:tc>
        <w:tc>
          <w:tcPr>
            <w:tcW w:w="612" w:type="dxa"/>
          </w:tcPr>
          <w:p>
            <w:pPr>
              <w:pStyle w:val="TableParagraph"/>
              <w:spacing w:before="23"/>
              <w:ind w:right="150"/>
              <w:rPr>
                <w:sz w:val="15"/>
              </w:rPr>
            </w:pPr>
            <w:r>
              <w:rPr>
                <w:color w:val="231F20"/>
                <w:w w:val="95"/>
                <w:sz w:val="15"/>
              </w:rPr>
              <w:t>26.0</w:t>
            </w:r>
          </w:p>
        </w:tc>
      </w:tr>
      <w:tr>
        <w:trPr>
          <w:trHeight w:val="245" w:hRule="exact"/>
        </w:trPr>
        <w:tc>
          <w:tcPr>
            <w:tcW w:w="2437" w:type="dxa"/>
          </w:tcPr>
          <w:p>
            <w:pPr>
              <w:pStyle w:val="TableParagraph"/>
              <w:spacing w:before="23"/>
              <w:ind w:right="269"/>
              <w:rPr>
                <w:sz w:val="15"/>
              </w:rPr>
            </w:pPr>
            <w:r>
              <w:rPr>
                <w:color w:val="231F20"/>
                <w:w w:val="105"/>
                <w:sz w:val="15"/>
              </w:rPr>
              <w:t>Grado profesional y doctorado</w:t>
            </w:r>
          </w:p>
        </w:tc>
        <w:tc>
          <w:tcPr>
            <w:tcW w:w="811" w:type="dxa"/>
          </w:tcPr>
          <w:p>
            <w:pPr>
              <w:pStyle w:val="TableParagraph"/>
              <w:spacing w:before="23"/>
              <w:ind w:right="198"/>
              <w:rPr>
                <w:sz w:val="15"/>
              </w:rPr>
            </w:pPr>
            <w:r>
              <w:rPr>
                <w:color w:val="231F20"/>
                <w:w w:val="95"/>
                <w:sz w:val="15"/>
              </w:rPr>
              <w:t>9.6</w:t>
            </w:r>
          </w:p>
        </w:tc>
        <w:tc>
          <w:tcPr>
            <w:tcW w:w="700" w:type="dxa"/>
          </w:tcPr>
          <w:p>
            <w:pPr>
              <w:pStyle w:val="TableParagraph"/>
              <w:spacing w:before="23"/>
              <w:ind w:right="158"/>
              <w:rPr>
                <w:sz w:val="15"/>
              </w:rPr>
            </w:pPr>
            <w:r>
              <w:rPr>
                <w:color w:val="231F20"/>
                <w:w w:val="95"/>
                <w:sz w:val="15"/>
              </w:rPr>
              <w:t>14.7</w:t>
            </w:r>
          </w:p>
        </w:tc>
        <w:tc>
          <w:tcPr>
            <w:tcW w:w="630" w:type="dxa"/>
          </w:tcPr>
          <w:p>
            <w:pPr>
              <w:pStyle w:val="TableParagraph"/>
              <w:spacing w:before="23"/>
              <w:ind w:right="128"/>
              <w:rPr>
                <w:sz w:val="15"/>
              </w:rPr>
            </w:pPr>
            <w:r>
              <w:rPr>
                <w:color w:val="231F20"/>
                <w:w w:val="95"/>
                <w:sz w:val="15"/>
              </w:rPr>
              <w:t>11.0</w:t>
            </w:r>
          </w:p>
        </w:tc>
        <w:tc>
          <w:tcPr>
            <w:tcW w:w="620" w:type="dxa"/>
          </w:tcPr>
          <w:p>
            <w:pPr>
              <w:pStyle w:val="TableParagraph"/>
              <w:spacing w:before="23"/>
              <w:ind w:left="110" w:right="54"/>
              <w:jc w:val="center"/>
              <w:rPr>
                <w:sz w:val="15"/>
              </w:rPr>
            </w:pPr>
            <w:r>
              <w:rPr>
                <w:color w:val="231F20"/>
                <w:sz w:val="15"/>
              </w:rPr>
              <w:t>10.3</w:t>
            </w:r>
          </w:p>
        </w:tc>
        <w:tc>
          <w:tcPr>
            <w:tcW w:w="690" w:type="dxa"/>
          </w:tcPr>
          <w:p>
            <w:pPr>
              <w:pStyle w:val="TableParagraph"/>
              <w:spacing w:before="23"/>
              <w:ind w:left="130" w:right="27"/>
              <w:jc w:val="center"/>
              <w:rPr>
                <w:sz w:val="15"/>
              </w:rPr>
            </w:pPr>
            <w:r>
              <w:rPr>
                <w:color w:val="231F20"/>
                <w:sz w:val="15"/>
              </w:rPr>
              <w:t>9.4</w:t>
            </w:r>
          </w:p>
        </w:tc>
        <w:tc>
          <w:tcPr>
            <w:tcW w:w="700" w:type="dxa"/>
          </w:tcPr>
          <w:p>
            <w:pPr>
              <w:pStyle w:val="TableParagraph"/>
              <w:spacing w:before="23"/>
              <w:ind w:right="158"/>
              <w:rPr>
                <w:sz w:val="15"/>
              </w:rPr>
            </w:pPr>
            <w:r>
              <w:rPr>
                <w:color w:val="231F20"/>
                <w:w w:val="95"/>
                <w:sz w:val="15"/>
              </w:rPr>
              <w:t>14.0</w:t>
            </w:r>
          </w:p>
        </w:tc>
        <w:tc>
          <w:tcPr>
            <w:tcW w:w="630" w:type="dxa"/>
          </w:tcPr>
          <w:p>
            <w:pPr>
              <w:pStyle w:val="TableParagraph"/>
              <w:spacing w:before="23"/>
              <w:ind w:right="128"/>
              <w:rPr>
                <w:sz w:val="15"/>
              </w:rPr>
            </w:pPr>
            <w:r>
              <w:rPr>
                <w:color w:val="231F20"/>
                <w:w w:val="95"/>
                <w:sz w:val="15"/>
              </w:rPr>
              <w:t>10.4</w:t>
            </w:r>
          </w:p>
        </w:tc>
        <w:tc>
          <w:tcPr>
            <w:tcW w:w="620" w:type="dxa"/>
          </w:tcPr>
          <w:p>
            <w:pPr>
              <w:pStyle w:val="TableParagraph"/>
              <w:spacing w:before="23"/>
              <w:ind w:left="261" w:right="128"/>
              <w:jc w:val="center"/>
              <w:rPr>
                <w:sz w:val="15"/>
              </w:rPr>
            </w:pPr>
            <w:r>
              <w:rPr>
                <w:color w:val="231F20"/>
                <w:sz w:val="15"/>
              </w:rPr>
              <w:t>9.9</w:t>
            </w:r>
          </w:p>
        </w:tc>
        <w:tc>
          <w:tcPr>
            <w:tcW w:w="690" w:type="dxa"/>
          </w:tcPr>
          <w:p>
            <w:pPr>
              <w:pStyle w:val="TableParagraph"/>
              <w:spacing w:before="23"/>
              <w:ind w:left="130" w:right="27"/>
              <w:jc w:val="center"/>
              <w:rPr>
                <w:sz w:val="15"/>
              </w:rPr>
            </w:pPr>
            <w:r>
              <w:rPr>
                <w:color w:val="231F20"/>
                <w:sz w:val="15"/>
              </w:rPr>
              <w:t>9.5</w:t>
            </w:r>
          </w:p>
        </w:tc>
        <w:tc>
          <w:tcPr>
            <w:tcW w:w="700" w:type="dxa"/>
          </w:tcPr>
          <w:p>
            <w:pPr>
              <w:pStyle w:val="TableParagraph"/>
              <w:spacing w:before="23"/>
              <w:ind w:right="158"/>
              <w:rPr>
                <w:sz w:val="15"/>
              </w:rPr>
            </w:pPr>
            <w:r>
              <w:rPr>
                <w:color w:val="231F20"/>
                <w:w w:val="95"/>
                <w:sz w:val="15"/>
              </w:rPr>
              <w:t>13.1</w:t>
            </w:r>
          </w:p>
        </w:tc>
        <w:tc>
          <w:tcPr>
            <w:tcW w:w="620" w:type="dxa"/>
          </w:tcPr>
          <w:p>
            <w:pPr>
              <w:pStyle w:val="TableParagraph"/>
              <w:spacing w:before="23"/>
              <w:ind w:right="118"/>
              <w:rPr>
                <w:sz w:val="15"/>
              </w:rPr>
            </w:pPr>
            <w:r>
              <w:rPr>
                <w:color w:val="231F20"/>
                <w:w w:val="95"/>
                <w:sz w:val="15"/>
              </w:rPr>
              <w:t>8.3</w:t>
            </w:r>
          </w:p>
        </w:tc>
        <w:tc>
          <w:tcPr>
            <w:tcW w:w="612" w:type="dxa"/>
          </w:tcPr>
          <w:p>
            <w:pPr>
              <w:pStyle w:val="TableParagraph"/>
              <w:spacing w:before="23"/>
              <w:ind w:right="150"/>
              <w:rPr>
                <w:sz w:val="15"/>
              </w:rPr>
            </w:pPr>
            <w:r>
              <w:rPr>
                <w:color w:val="231F20"/>
                <w:w w:val="95"/>
                <w:sz w:val="15"/>
              </w:rPr>
              <w:t>9.9</w:t>
            </w:r>
          </w:p>
        </w:tc>
      </w:tr>
      <w:tr>
        <w:trPr>
          <w:trHeight w:val="245" w:hRule="exact"/>
        </w:trPr>
        <w:tc>
          <w:tcPr>
            <w:tcW w:w="2437" w:type="dxa"/>
          </w:tcPr>
          <w:p>
            <w:pPr>
              <w:pStyle w:val="TableParagraph"/>
              <w:spacing w:before="23"/>
              <w:ind w:left="59" w:right="763"/>
              <w:jc w:val="left"/>
              <w:rPr>
                <w:sz w:val="15"/>
              </w:rPr>
            </w:pPr>
            <w:r>
              <w:rPr>
                <w:color w:val="231F20"/>
                <w:w w:val="105"/>
                <w:sz w:val="15"/>
              </w:rPr>
              <w:t>Hombres</w:t>
            </w:r>
          </w:p>
        </w:tc>
        <w:tc>
          <w:tcPr>
            <w:tcW w:w="811" w:type="dxa"/>
          </w:tcPr>
          <w:p>
            <w:pPr>
              <w:pStyle w:val="TableParagraph"/>
              <w:spacing w:before="23"/>
              <w:ind w:right="198"/>
              <w:rPr>
                <w:sz w:val="15"/>
              </w:rPr>
            </w:pPr>
            <w:r>
              <w:rPr>
                <w:color w:val="231F20"/>
                <w:w w:val="95"/>
                <w:sz w:val="15"/>
              </w:rPr>
              <w:t>100.0</w:t>
            </w:r>
          </w:p>
        </w:tc>
        <w:tc>
          <w:tcPr>
            <w:tcW w:w="700" w:type="dxa"/>
          </w:tcPr>
          <w:p>
            <w:pPr>
              <w:pStyle w:val="TableParagraph"/>
              <w:spacing w:before="23"/>
              <w:ind w:right="158"/>
              <w:rPr>
                <w:sz w:val="15"/>
              </w:rPr>
            </w:pPr>
            <w:r>
              <w:rPr>
                <w:color w:val="231F20"/>
                <w:w w:val="95"/>
                <w:sz w:val="15"/>
              </w:rPr>
              <w:t>100.0</w:t>
            </w:r>
          </w:p>
        </w:tc>
        <w:tc>
          <w:tcPr>
            <w:tcW w:w="630" w:type="dxa"/>
          </w:tcPr>
          <w:p>
            <w:pPr>
              <w:pStyle w:val="TableParagraph"/>
              <w:spacing w:before="23"/>
              <w:ind w:right="128"/>
              <w:rPr>
                <w:sz w:val="15"/>
              </w:rPr>
            </w:pPr>
            <w:r>
              <w:rPr>
                <w:color w:val="231F20"/>
                <w:w w:val="95"/>
                <w:sz w:val="15"/>
              </w:rPr>
              <w:t>100.0</w:t>
            </w:r>
          </w:p>
        </w:tc>
        <w:tc>
          <w:tcPr>
            <w:tcW w:w="620" w:type="dxa"/>
          </w:tcPr>
          <w:p>
            <w:pPr>
              <w:pStyle w:val="TableParagraph"/>
              <w:spacing w:before="23"/>
              <w:ind w:left="110" w:right="128"/>
              <w:jc w:val="center"/>
              <w:rPr>
                <w:sz w:val="15"/>
              </w:rPr>
            </w:pPr>
            <w:r>
              <w:rPr>
                <w:color w:val="231F20"/>
                <w:sz w:val="15"/>
              </w:rPr>
              <w:t>100.0</w:t>
            </w:r>
          </w:p>
        </w:tc>
        <w:tc>
          <w:tcPr>
            <w:tcW w:w="690" w:type="dxa"/>
          </w:tcPr>
          <w:p>
            <w:pPr>
              <w:pStyle w:val="TableParagraph"/>
              <w:spacing w:before="23"/>
              <w:ind w:left="130" w:right="177"/>
              <w:jc w:val="center"/>
              <w:rPr>
                <w:sz w:val="15"/>
              </w:rPr>
            </w:pPr>
            <w:r>
              <w:rPr>
                <w:color w:val="231F20"/>
                <w:sz w:val="15"/>
              </w:rPr>
              <w:t>100.0</w:t>
            </w:r>
          </w:p>
        </w:tc>
        <w:tc>
          <w:tcPr>
            <w:tcW w:w="700" w:type="dxa"/>
          </w:tcPr>
          <w:p>
            <w:pPr>
              <w:pStyle w:val="TableParagraph"/>
              <w:spacing w:before="23"/>
              <w:ind w:right="158"/>
              <w:rPr>
                <w:sz w:val="15"/>
              </w:rPr>
            </w:pPr>
            <w:r>
              <w:rPr>
                <w:color w:val="231F20"/>
                <w:w w:val="95"/>
                <w:sz w:val="15"/>
              </w:rPr>
              <w:t>100.0</w:t>
            </w:r>
          </w:p>
        </w:tc>
        <w:tc>
          <w:tcPr>
            <w:tcW w:w="630" w:type="dxa"/>
          </w:tcPr>
          <w:p>
            <w:pPr>
              <w:pStyle w:val="TableParagraph"/>
              <w:spacing w:before="23"/>
              <w:ind w:right="128"/>
              <w:rPr>
                <w:sz w:val="15"/>
              </w:rPr>
            </w:pPr>
            <w:r>
              <w:rPr>
                <w:color w:val="231F20"/>
                <w:w w:val="95"/>
                <w:sz w:val="15"/>
              </w:rPr>
              <w:t>100.0</w:t>
            </w:r>
          </w:p>
        </w:tc>
        <w:tc>
          <w:tcPr>
            <w:tcW w:w="620" w:type="dxa"/>
          </w:tcPr>
          <w:p>
            <w:pPr>
              <w:pStyle w:val="TableParagraph"/>
              <w:spacing w:before="23"/>
              <w:ind w:left="110" w:right="128"/>
              <w:jc w:val="center"/>
              <w:rPr>
                <w:sz w:val="15"/>
              </w:rPr>
            </w:pPr>
            <w:r>
              <w:rPr>
                <w:color w:val="231F20"/>
                <w:sz w:val="15"/>
              </w:rPr>
              <w:t>100.0</w:t>
            </w:r>
          </w:p>
        </w:tc>
        <w:tc>
          <w:tcPr>
            <w:tcW w:w="690" w:type="dxa"/>
          </w:tcPr>
          <w:p>
            <w:pPr>
              <w:pStyle w:val="TableParagraph"/>
              <w:spacing w:before="23"/>
              <w:ind w:left="130" w:right="177"/>
              <w:jc w:val="center"/>
              <w:rPr>
                <w:sz w:val="15"/>
              </w:rPr>
            </w:pPr>
            <w:r>
              <w:rPr>
                <w:color w:val="231F20"/>
                <w:sz w:val="15"/>
              </w:rPr>
              <w:t>100.0</w:t>
            </w:r>
          </w:p>
        </w:tc>
        <w:tc>
          <w:tcPr>
            <w:tcW w:w="700" w:type="dxa"/>
          </w:tcPr>
          <w:p>
            <w:pPr>
              <w:pStyle w:val="TableParagraph"/>
              <w:spacing w:before="23"/>
              <w:ind w:right="158"/>
              <w:rPr>
                <w:sz w:val="15"/>
              </w:rPr>
            </w:pPr>
            <w:r>
              <w:rPr>
                <w:color w:val="231F20"/>
                <w:w w:val="95"/>
                <w:sz w:val="15"/>
              </w:rPr>
              <w:t>100.0</w:t>
            </w:r>
          </w:p>
        </w:tc>
        <w:tc>
          <w:tcPr>
            <w:tcW w:w="620" w:type="dxa"/>
          </w:tcPr>
          <w:p>
            <w:pPr>
              <w:pStyle w:val="TableParagraph"/>
              <w:spacing w:before="23"/>
              <w:ind w:right="118"/>
              <w:rPr>
                <w:sz w:val="15"/>
              </w:rPr>
            </w:pPr>
            <w:r>
              <w:rPr>
                <w:color w:val="231F20"/>
                <w:w w:val="95"/>
                <w:sz w:val="15"/>
              </w:rPr>
              <w:t>100.0</w:t>
            </w:r>
          </w:p>
        </w:tc>
        <w:tc>
          <w:tcPr>
            <w:tcW w:w="612" w:type="dxa"/>
          </w:tcPr>
          <w:p>
            <w:pPr>
              <w:pStyle w:val="TableParagraph"/>
              <w:spacing w:before="23"/>
              <w:ind w:right="150"/>
              <w:rPr>
                <w:sz w:val="15"/>
              </w:rPr>
            </w:pPr>
            <w:r>
              <w:rPr>
                <w:color w:val="231F20"/>
                <w:w w:val="95"/>
                <w:sz w:val="15"/>
              </w:rPr>
              <w:t>100.0</w:t>
            </w:r>
          </w:p>
        </w:tc>
      </w:tr>
      <w:tr>
        <w:trPr>
          <w:trHeight w:val="245" w:hRule="exact"/>
        </w:trPr>
        <w:tc>
          <w:tcPr>
            <w:tcW w:w="2437" w:type="dxa"/>
          </w:tcPr>
          <w:p>
            <w:pPr>
              <w:pStyle w:val="TableParagraph"/>
              <w:spacing w:before="23"/>
              <w:ind w:left="159" w:right="763"/>
              <w:jc w:val="left"/>
              <w:rPr>
                <w:sz w:val="15"/>
              </w:rPr>
            </w:pPr>
            <w:r>
              <w:rPr>
                <w:color w:val="231F20"/>
                <w:w w:val="105"/>
                <w:sz w:val="15"/>
              </w:rPr>
              <w:t>Licenciatura</w:t>
            </w:r>
          </w:p>
        </w:tc>
        <w:tc>
          <w:tcPr>
            <w:tcW w:w="811" w:type="dxa"/>
          </w:tcPr>
          <w:p>
            <w:pPr>
              <w:pStyle w:val="TableParagraph"/>
              <w:spacing w:before="23"/>
              <w:ind w:right="198"/>
              <w:rPr>
                <w:sz w:val="15"/>
              </w:rPr>
            </w:pPr>
            <w:r>
              <w:rPr>
                <w:color w:val="231F20"/>
                <w:w w:val="95"/>
                <w:sz w:val="15"/>
              </w:rPr>
              <w:t>64.7</w:t>
            </w:r>
          </w:p>
        </w:tc>
        <w:tc>
          <w:tcPr>
            <w:tcW w:w="700" w:type="dxa"/>
          </w:tcPr>
          <w:p>
            <w:pPr>
              <w:pStyle w:val="TableParagraph"/>
              <w:spacing w:before="23"/>
              <w:ind w:right="158"/>
              <w:rPr>
                <w:sz w:val="15"/>
              </w:rPr>
            </w:pPr>
            <w:r>
              <w:rPr>
                <w:color w:val="231F20"/>
                <w:w w:val="95"/>
                <w:sz w:val="15"/>
              </w:rPr>
              <w:t>53.3</w:t>
            </w:r>
          </w:p>
        </w:tc>
        <w:tc>
          <w:tcPr>
            <w:tcW w:w="630" w:type="dxa"/>
          </w:tcPr>
          <w:p>
            <w:pPr>
              <w:pStyle w:val="TableParagraph"/>
              <w:spacing w:before="23"/>
              <w:ind w:right="128"/>
              <w:rPr>
                <w:sz w:val="15"/>
              </w:rPr>
            </w:pPr>
            <w:r>
              <w:rPr>
                <w:color w:val="231F20"/>
                <w:w w:val="95"/>
                <w:sz w:val="15"/>
              </w:rPr>
              <w:t>68.0</w:t>
            </w:r>
          </w:p>
        </w:tc>
        <w:tc>
          <w:tcPr>
            <w:tcW w:w="620" w:type="dxa"/>
          </w:tcPr>
          <w:p>
            <w:pPr>
              <w:pStyle w:val="TableParagraph"/>
              <w:spacing w:before="23"/>
              <w:ind w:left="110" w:right="54"/>
              <w:jc w:val="center"/>
              <w:rPr>
                <w:sz w:val="15"/>
              </w:rPr>
            </w:pPr>
            <w:r>
              <w:rPr>
                <w:color w:val="231F20"/>
                <w:sz w:val="15"/>
              </w:rPr>
              <w:t>63.5</w:t>
            </w:r>
          </w:p>
        </w:tc>
        <w:tc>
          <w:tcPr>
            <w:tcW w:w="690" w:type="dxa"/>
          </w:tcPr>
          <w:p>
            <w:pPr>
              <w:pStyle w:val="TableParagraph"/>
              <w:spacing w:before="23"/>
              <w:ind w:left="130" w:right="104"/>
              <w:jc w:val="center"/>
              <w:rPr>
                <w:sz w:val="15"/>
              </w:rPr>
            </w:pPr>
            <w:r>
              <w:rPr>
                <w:color w:val="231F20"/>
                <w:sz w:val="15"/>
              </w:rPr>
              <w:t>64.1</w:t>
            </w:r>
          </w:p>
        </w:tc>
        <w:tc>
          <w:tcPr>
            <w:tcW w:w="700" w:type="dxa"/>
          </w:tcPr>
          <w:p>
            <w:pPr>
              <w:pStyle w:val="TableParagraph"/>
              <w:spacing w:before="23"/>
              <w:ind w:right="158"/>
              <w:rPr>
                <w:sz w:val="15"/>
              </w:rPr>
            </w:pPr>
            <w:r>
              <w:rPr>
                <w:color w:val="231F20"/>
                <w:w w:val="95"/>
                <w:sz w:val="15"/>
              </w:rPr>
              <w:t>54.4</w:t>
            </w:r>
          </w:p>
        </w:tc>
        <w:tc>
          <w:tcPr>
            <w:tcW w:w="630" w:type="dxa"/>
          </w:tcPr>
          <w:p>
            <w:pPr>
              <w:pStyle w:val="TableParagraph"/>
              <w:spacing w:before="23"/>
              <w:ind w:right="128"/>
              <w:rPr>
                <w:sz w:val="15"/>
              </w:rPr>
            </w:pPr>
            <w:r>
              <w:rPr>
                <w:color w:val="231F20"/>
                <w:w w:val="95"/>
                <w:sz w:val="15"/>
              </w:rPr>
              <w:t>69.6</w:t>
            </w:r>
          </w:p>
        </w:tc>
        <w:tc>
          <w:tcPr>
            <w:tcW w:w="620" w:type="dxa"/>
          </w:tcPr>
          <w:p>
            <w:pPr>
              <w:pStyle w:val="TableParagraph"/>
              <w:spacing w:before="23"/>
              <w:ind w:left="110" w:right="54"/>
              <w:jc w:val="center"/>
              <w:rPr>
                <w:sz w:val="15"/>
              </w:rPr>
            </w:pPr>
            <w:r>
              <w:rPr>
                <w:color w:val="231F20"/>
                <w:sz w:val="15"/>
              </w:rPr>
              <w:t>63.1</w:t>
            </w:r>
          </w:p>
        </w:tc>
        <w:tc>
          <w:tcPr>
            <w:tcW w:w="690" w:type="dxa"/>
          </w:tcPr>
          <w:p>
            <w:pPr>
              <w:pStyle w:val="TableParagraph"/>
              <w:spacing w:before="23"/>
              <w:ind w:left="130" w:right="104"/>
              <w:jc w:val="center"/>
              <w:rPr>
                <w:sz w:val="15"/>
              </w:rPr>
            </w:pPr>
            <w:r>
              <w:rPr>
                <w:color w:val="231F20"/>
                <w:sz w:val="15"/>
              </w:rPr>
              <w:t>64.2</w:t>
            </w:r>
          </w:p>
        </w:tc>
        <w:tc>
          <w:tcPr>
            <w:tcW w:w="700" w:type="dxa"/>
          </w:tcPr>
          <w:p>
            <w:pPr>
              <w:pStyle w:val="TableParagraph"/>
              <w:spacing w:before="23"/>
              <w:ind w:right="158"/>
              <w:rPr>
                <w:sz w:val="15"/>
              </w:rPr>
            </w:pPr>
            <w:r>
              <w:rPr>
                <w:color w:val="231F20"/>
                <w:w w:val="95"/>
                <w:sz w:val="15"/>
              </w:rPr>
              <w:t>53.9</w:t>
            </w:r>
          </w:p>
        </w:tc>
        <w:tc>
          <w:tcPr>
            <w:tcW w:w="620" w:type="dxa"/>
          </w:tcPr>
          <w:p>
            <w:pPr>
              <w:pStyle w:val="TableParagraph"/>
              <w:spacing w:before="23"/>
              <w:ind w:right="118"/>
              <w:rPr>
                <w:sz w:val="15"/>
              </w:rPr>
            </w:pPr>
            <w:r>
              <w:rPr>
                <w:color w:val="231F20"/>
                <w:w w:val="95"/>
                <w:sz w:val="15"/>
              </w:rPr>
              <w:t>69.6</w:t>
            </w:r>
          </w:p>
        </w:tc>
        <w:tc>
          <w:tcPr>
            <w:tcW w:w="612" w:type="dxa"/>
          </w:tcPr>
          <w:p>
            <w:pPr>
              <w:pStyle w:val="TableParagraph"/>
              <w:spacing w:before="23"/>
              <w:ind w:right="150"/>
              <w:rPr>
                <w:sz w:val="15"/>
              </w:rPr>
            </w:pPr>
            <w:r>
              <w:rPr>
                <w:color w:val="231F20"/>
                <w:w w:val="95"/>
                <w:sz w:val="15"/>
              </w:rPr>
              <w:t>63.1</w:t>
            </w:r>
          </w:p>
        </w:tc>
      </w:tr>
      <w:tr>
        <w:trPr>
          <w:trHeight w:val="245" w:hRule="exact"/>
        </w:trPr>
        <w:tc>
          <w:tcPr>
            <w:tcW w:w="2437" w:type="dxa"/>
          </w:tcPr>
          <w:p>
            <w:pPr>
              <w:pStyle w:val="TableParagraph"/>
              <w:spacing w:before="23"/>
              <w:ind w:left="159" w:right="763"/>
              <w:jc w:val="left"/>
              <w:rPr>
                <w:sz w:val="15"/>
              </w:rPr>
            </w:pPr>
            <w:r>
              <w:rPr>
                <w:color w:val="231F20"/>
                <w:w w:val="105"/>
                <w:sz w:val="15"/>
              </w:rPr>
              <w:t>Posgrado</w:t>
            </w:r>
          </w:p>
        </w:tc>
        <w:tc>
          <w:tcPr>
            <w:tcW w:w="811" w:type="dxa"/>
          </w:tcPr>
          <w:p>
            <w:pPr>
              <w:pStyle w:val="TableParagraph"/>
              <w:spacing w:before="23"/>
              <w:ind w:right="198"/>
              <w:rPr>
                <w:sz w:val="15"/>
              </w:rPr>
            </w:pPr>
            <w:r>
              <w:rPr>
                <w:color w:val="231F20"/>
                <w:w w:val="95"/>
                <w:sz w:val="15"/>
              </w:rPr>
              <w:t>35.3</w:t>
            </w:r>
          </w:p>
        </w:tc>
        <w:tc>
          <w:tcPr>
            <w:tcW w:w="700" w:type="dxa"/>
          </w:tcPr>
          <w:p>
            <w:pPr>
              <w:pStyle w:val="TableParagraph"/>
              <w:spacing w:before="23"/>
              <w:ind w:right="158"/>
              <w:rPr>
                <w:sz w:val="15"/>
              </w:rPr>
            </w:pPr>
            <w:r>
              <w:rPr>
                <w:color w:val="231F20"/>
                <w:w w:val="95"/>
                <w:sz w:val="15"/>
              </w:rPr>
              <w:t>46.7</w:t>
            </w:r>
          </w:p>
        </w:tc>
        <w:tc>
          <w:tcPr>
            <w:tcW w:w="630" w:type="dxa"/>
          </w:tcPr>
          <w:p>
            <w:pPr>
              <w:pStyle w:val="TableParagraph"/>
              <w:spacing w:before="23"/>
              <w:ind w:right="128"/>
              <w:rPr>
                <w:sz w:val="15"/>
              </w:rPr>
            </w:pPr>
            <w:r>
              <w:rPr>
                <w:color w:val="231F20"/>
                <w:w w:val="95"/>
                <w:sz w:val="15"/>
              </w:rPr>
              <w:t>32.0</w:t>
            </w:r>
          </w:p>
        </w:tc>
        <w:tc>
          <w:tcPr>
            <w:tcW w:w="620" w:type="dxa"/>
          </w:tcPr>
          <w:p>
            <w:pPr>
              <w:pStyle w:val="TableParagraph"/>
              <w:spacing w:before="23"/>
              <w:ind w:left="110" w:right="54"/>
              <w:jc w:val="center"/>
              <w:rPr>
                <w:sz w:val="15"/>
              </w:rPr>
            </w:pPr>
            <w:r>
              <w:rPr>
                <w:color w:val="231F20"/>
                <w:sz w:val="15"/>
              </w:rPr>
              <w:t>36.5</w:t>
            </w:r>
          </w:p>
        </w:tc>
        <w:tc>
          <w:tcPr>
            <w:tcW w:w="690" w:type="dxa"/>
          </w:tcPr>
          <w:p>
            <w:pPr>
              <w:pStyle w:val="TableParagraph"/>
              <w:spacing w:before="23"/>
              <w:ind w:left="130" w:right="104"/>
              <w:jc w:val="center"/>
              <w:rPr>
                <w:sz w:val="15"/>
              </w:rPr>
            </w:pPr>
            <w:r>
              <w:rPr>
                <w:color w:val="231F20"/>
                <w:sz w:val="15"/>
              </w:rPr>
              <w:t>35.9</w:t>
            </w:r>
          </w:p>
        </w:tc>
        <w:tc>
          <w:tcPr>
            <w:tcW w:w="700" w:type="dxa"/>
          </w:tcPr>
          <w:p>
            <w:pPr>
              <w:pStyle w:val="TableParagraph"/>
              <w:spacing w:before="23"/>
              <w:ind w:right="158"/>
              <w:rPr>
                <w:sz w:val="15"/>
              </w:rPr>
            </w:pPr>
            <w:r>
              <w:rPr>
                <w:color w:val="231F20"/>
                <w:w w:val="95"/>
                <w:sz w:val="15"/>
              </w:rPr>
              <w:t>45.6</w:t>
            </w:r>
          </w:p>
        </w:tc>
        <w:tc>
          <w:tcPr>
            <w:tcW w:w="630" w:type="dxa"/>
          </w:tcPr>
          <w:p>
            <w:pPr>
              <w:pStyle w:val="TableParagraph"/>
              <w:spacing w:before="23"/>
              <w:ind w:right="128"/>
              <w:rPr>
                <w:sz w:val="15"/>
              </w:rPr>
            </w:pPr>
            <w:r>
              <w:rPr>
                <w:color w:val="231F20"/>
                <w:w w:val="95"/>
                <w:sz w:val="15"/>
              </w:rPr>
              <w:t>30.4</w:t>
            </w:r>
          </w:p>
        </w:tc>
        <w:tc>
          <w:tcPr>
            <w:tcW w:w="620" w:type="dxa"/>
          </w:tcPr>
          <w:p>
            <w:pPr>
              <w:pStyle w:val="TableParagraph"/>
              <w:spacing w:before="23"/>
              <w:ind w:left="110" w:right="54"/>
              <w:jc w:val="center"/>
              <w:rPr>
                <w:sz w:val="15"/>
              </w:rPr>
            </w:pPr>
            <w:r>
              <w:rPr>
                <w:color w:val="231F20"/>
                <w:sz w:val="15"/>
              </w:rPr>
              <w:t>36.9</w:t>
            </w:r>
          </w:p>
        </w:tc>
        <w:tc>
          <w:tcPr>
            <w:tcW w:w="690" w:type="dxa"/>
          </w:tcPr>
          <w:p>
            <w:pPr>
              <w:pStyle w:val="TableParagraph"/>
              <w:spacing w:before="23"/>
              <w:ind w:left="130" w:right="104"/>
              <w:jc w:val="center"/>
              <w:rPr>
                <w:sz w:val="15"/>
              </w:rPr>
            </w:pPr>
            <w:r>
              <w:rPr>
                <w:color w:val="231F20"/>
                <w:sz w:val="15"/>
              </w:rPr>
              <w:t>35.8</w:t>
            </w:r>
          </w:p>
        </w:tc>
        <w:tc>
          <w:tcPr>
            <w:tcW w:w="700" w:type="dxa"/>
          </w:tcPr>
          <w:p>
            <w:pPr>
              <w:pStyle w:val="TableParagraph"/>
              <w:spacing w:before="23"/>
              <w:ind w:right="158"/>
              <w:rPr>
                <w:sz w:val="15"/>
              </w:rPr>
            </w:pPr>
            <w:r>
              <w:rPr>
                <w:color w:val="231F20"/>
                <w:w w:val="95"/>
                <w:sz w:val="15"/>
              </w:rPr>
              <w:t>46.1</w:t>
            </w:r>
          </w:p>
        </w:tc>
        <w:tc>
          <w:tcPr>
            <w:tcW w:w="620" w:type="dxa"/>
          </w:tcPr>
          <w:p>
            <w:pPr>
              <w:pStyle w:val="TableParagraph"/>
              <w:spacing w:before="23"/>
              <w:ind w:right="118"/>
              <w:rPr>
                <w:sz w:val="15"/>
              </w:rPr>
            </w:pPr>
            <w:r>
              <w:rPr>
                <w:color w:val="231F20"/>
                <w:w w:val="95"/>
                <w:sz w:val="15"/>
              </w:rPr>
              <w:t>30.4</w:t>
            </w:r>
          </w:p>
        </w:tc>
        <w:tc>
          <w:tcPr>
            <w:tcW w:w="612" w:type="dxa"/>
          </w:tcPr>
          <w:p>
            <w:pPr>
              <w:pStyle w:val="TableParagraph"/>
              <w:spacing w:before="23"/>
              <w:ind w:right="150"/>
              <w:rPr>
                <w:sz w:val="15"/>
              </w:rPr>
            </w:pPr>
            <w:r>
              <w:rPr>
                <w:color w:val="231F20"/>
                <w:w w:val="95"/>
                <w:sz w:val="15"/>
              </w:rPr>
              <w:t>36.9</w:t>
            </w:r>
          </w:p>
        </w:tc>
      </w:tr>
      <w:tr>
        <w:trPr>
          <w:trHeight w:val="245" w:hRule="exact"/>
        </w:trPr>
        <w:tc>
          <w:tcPr>
            <w:tcW w:w="2437" w:type="dxa"/>
          </w:tcPr>
          <w:p>
            <w:pPr>
              <w:pStyle w:val="TableParagraph"/>
              <w:spacing w:before="23"/>
              <w:ind w:left="259" w:right="763"/>
              <w:jc w:val="left"/>
              <w:rPr>
                <w:sz w:val="15"/>
              </w:rPr>
            </w:pPr>
            <w:r>
              <w:rPr>
                <w:color w:val="231F20"/>
                <w:sz w:val="15"/>
              </w:rPr>
              <w:t>Maestría</w:t>
            </w:r>
          </w:p>
        </w:tc>
        <w:tc>
          <w:tcPr>
            <w:tcW w:w="811" w:type="dxa"/>
          </w:tcPr>
          <w:p>
            <w:pPr>
              <w:pStyle w:val="TableParagraph"/>
              <w:spacing w:before="23"/>
              <w:ind w:right="198"/>
              <w:rPr>
                <w:sz w:val="15"/>
              </w:rPr>
            </w:pPr>
            <w:r>
              <w:rPr>
                <w:color w:val="231F20"/>
                <w:w w:val="95"/>
                <w:sz w:val="15"/>
              </w:rPr>
              <w:t>22.6</w:t>
            </w:r>
          </w:p>
        </w:tc>
        <w:tc>
          <w:tcPr>
            <w:tcW w:w="700" w:type="dxa"/>
          </w:tcPr>
          <w:p>
            <w:pPr>
              <w:pStyle w:val="TableParagraph"/>
              <w:spacing w:before="23"/>
              <w:ind w:right="158"/>
              <w:rPr>
                <w:sz w:val="15"/>
              </w:rPr>
            </w:pPr>
            <w:r>
              <w:rPr>
                <w:color w:val="231F20"/>
                <w:w w:val="95"/>
                <w:sz w:val="15"/>
              </w:rPr>
              <w:t>27.8</w:t>
            </w:r>
          </w:p>
        </w:tc>
        <w:tc>
          <w:tcPr>
            <w:tcW w:w="630" w:type="dxa"/>
          </w:tcPr>
          <w:p>
            <w:pPr>
              <w:pStyle w:val="TableParagraph"/>
              <w:spacing w:before="23"/>
              <w:ind w:right="128"/>
              <w:rPr>
                <w:sz w:val="15"/>
              </w:rPr>
            </w:pPr>
            <w:r>
              <w:rPr>
                <w:color w:val="231F20"/>
                <w:w w:val="95"/>
                <w:sz w:val="15"/>
              </w:rPr>
              <w:t>18.6</w:t>
            </w:r>
          </w:p>
        </w:tc>
        <w:tc>
          <w:tcPr>
            <w:tcW w:w="620" w:type="dxa"/>
          </w:tcPr>
          <w:p>
            <w:pPr>
              <w:pStyle w:val="TableParagraph"/>
              <w:spacing w:before="23"/>
              <w:ind w:left="110" w:right="54"/>
              <w:jc w:val="center"/>
              <w:rPr>
                <w:sz w:val="15"/>
              </w:rPr>
            </w:pPr>
            <w:r>
              <w:rPr>
                <w:color w:val="231F20"/>
                <w:sz w:val="15"/>
              </w:rPr>
              <w:t>23.1</w:t>
            </w:r>
          </w:p>
        </w:tc>
        <w:tc>
          <w:tcPr>
            <w:tcW w:w="690" w:type="dxa"/>
          </w:tcPr>
          <w:p>
            <w:pPr>
              <w:pStyle w:val="TableParagraph"/>
              <w:spacing w:before="23"/>
              <w:ind w:left="130" w:right="104"/>
              <w:jc w:val="center"/>
              <w:rPr>
                <w:sz w:val="15"/>
              </w:rPr>
            </w:pPr>
            <w:r>
              <w:rPr>
                <w:color w:val="231F20"/>
                <w:sz w:val="15"/>
              </w:rPr>
              <w:t>24.1</w:t>
            </w:r>
          </w:p>
        </w:tc>
        <w:tc>
          <w:tcPr>
            <w:tcW w:w="700" w:type="dxa"/>
          </w:tcPr>
          <w:p>
            <w:pPr>
              <w:pStyle w:val="TableParagraph"/>
              <w:spacing w:before="23"/>
              <w:ind w:right="158"/>
              <w:rPr>
                <w:sz w:val="15"/>
              </w:rPr>
            </w:pPr>
            <w:r>
              <w:rPr>
                <w:color w:val="231F20"/>
                <w:w w:val="95"/>
                <w:sz w:val="15"/>
              </w:rPr>
              <w:t>28.2</w:t>
            </w:r>
          </w:p>
        </w:tc>
        <w:tc>
          <w:tcPr>
            <w:tcW w:w="630" w:type="dxa"/>
          </w:tcPr>
          <w:p>
            <w:pPr>
              <w:pStyle w:val="TableParagraph"/>
              <w:spacing w:before="23"/>
              <w:ind w:right="128"/>
              <w:rPr>
                <w:sz w:val="15"/>
              </w:rPr>
            </w:pPr>
            <w:r>
              <w:rPr>
                <w:color w:val="231F20"/>
                <w:w w:val="95"/>
                <w:sz w:val="15"/>
              </w:rPr>
              <w:t>19.3</w:t>
            </w:r>
          </w:p>
        </w:tc>
        <w:tc>
          <w:tcPr>
            <w:tcW w:w="620" w:type="dxa"/>
          </w:tcPr>
          <w:p>
            <w:pPr>
              <w:pStyle w:val="TableParagraph"/>
              <w:spacing w:before="23"/>
              <w:ind w:left="110" w:right="54"/>
              <w:jc w:val="center"/>
              <w:rPr>
                <w:sz w:val="15"/>
              </w:rPr>
            </w:pPr>
            <w:r>
              <w:rPr>
                <w:color w:val="231F20"/>
                <w:sz w:val="15"/>
              </w:rPr>
              <w:t>24.4</w:t>
            </w:r>
          </w:p>
        </w:tc>
        <w:tc>
          <w:tcPr>
            <w:tcW w:w="690" w:type="dxa"/>
          </w:tcPr>
          <w:p>
            <w:pPr>
              <w:pStyle w:val="TableParagraph"/>
              <w:spacing w:before="23"/>
              <w:ind w:left="130" w:right="104"/>
              <w:jc w:val="center"/>
              <w:rPr>
                <w:sz w:val="15"/>
              </w:rPr>
            </w:pPr>
            <w:r>
              <w:rPr>
                <w:color w:val="231F20"/>
                <w:sz w:val="15"/>
              </w:rPr>
              <w:t>23.4</w:t>
            </w:r>
          </w:p>
        </w:tc>
        <w:tc>
          <w:tcPr>
            <w:tcW w:w="700" w:type="dxa"/>
          </w:tcPr>
          <w:p>
            <w:pPr>
              <w:pStyle w:val="TableParagraph"/>
              <w:spacing w:before="23"/>
              <w:ind w:right="158"/>
              <w:rPr>
                <w:sz w:val="15"/>
              </w:rPr>
            </w:pPr>
            <w:r>
              <w:rPr>
                <w:color w:val="231F20"/>
                <w:w w:val="95"/>
                <w:sz w:val="15"/>
              </w:rPr>
              <w:t>29.8</w:t>
            </w:r>
          </w:p>
        </w:tc>
        <w:tc>
          <w:tcPr>
            <w:tcW w:w="620" w:type="dxa"/>
          </w:tcPr>
          <w:p>
            <w:pPr>
              <w:pStyle w:val="TableParagraph"/>
              <w:spacing w:before="23"/>
              <w:ind w:right="118"/>
              <w:rPr>
                <w:sz w:val="15"/>
              </w:rPr>
            </w:pPr>
            <w:r>
              <w:rPr>
                <w:color w:val="231F20"/>
                <w:w w:val="95"/>
                <w:sz w:val="15"/>
              </w:rPr>
              <w:t>20.2</w:t>
            </w:r>
          </w:p>
        </w:tc>
        <w:tc>
          <w:tcPr>
            <w:tcW w:w="612" w:type="dxa"/>
          </w:tcPr>
          <w:p>
            <w:pPr>
              <w:pStyle w:val="TableParagraph"/>
              <w:spacing w:before="23"/>
              <w:ind w:right="150"/>
              <w:rPr>
                <w:sz w:val="15"/>
              </w:rPr>
            </w:pPr>
            <w:r>
              <w:rPr>
                <w:color w:val="231F20"/>
                <w:w w:val="95"/>
                <w:sz w:val="15"/>
              </w:rPr>
              <w:t>24.0</w:t>
            </w:r>
          </w:p>
        </w:tc>
      </w:tr>
      <w:tr>
        <w:trPr>
          <w:trHeight w:val="245" w:hRule="exact"/>
        </w:trPr>
        <w:tc>
          <w:tcPr>
            <w:tcW w:w="2437" w:type="dxa"/>
          </w:tcPr>
          <w:p>
            <w:pPr>
              <w:pStyle w:val="TableParagraph"/>
              <w:spacing w:before="23"/>
              <w:ind w:right="269"/>
              <w:rPr>
                <w:sz w:val="15"/>
              </w:rPr>
            </w:pPr>
            <w:r>
              <w:rPr>
                <w:color w:val="231F20"/>
                <w:w w:val="105"/>
                <w:sz w:val="15"/>
              </w:rPr>
              <w:t>Grado profesional y doctorado</w:t>
            </w:r>
          </w:p>
        </w:tc>
        <w:tc>
          <w:tcPr>
            <w:tcW w:w="811" w:type="dxa"/>
          </w:tcPr>
          <w:p>
            <w:pPr>
              <w:pStyle w:val="TableParagraph"/>
              <w:spacing w:before="23"/>
              <w:ind w:right="198"/>
              <w:rPr>
                <w:sz w:val="15"/>
              </w:rPr>
            </w:pPr>
            <w:r>
              <w:rPr>
                <w:color w:val="231F20"/>
                <w:w w:val="95"/>
                <w:sz w:val="15"/>
              </w:rPr>
              <w:t>12.7</w:t>
            </w:r>
          </w:p>
        </w:tc>
        <w:tc>
          <w:tcPr>
            <w:tcW w:w="700" w:type="dxa"/>
          </w:tcPr>
          <w:p>
            <w:pPr>
              <w:pStyle w:val="TableParagraph"/>
              <w:spacing w:before="23"/>
              <w:ind w:right="158"/>
              <w:rPr>
                <w:sz w:val="15"/>
              </w:rPr>
            </w:pPr>
            <w:r>
              <w:rPr>
                <w:color w:val="231F20"/>
                <w:w w:val="95"/>
                <w:sz w:val="15"/>
              </w:rPr>
              <w:t>18.9</w:t>
            </w:r>
          </w:p>
        </w:tc>
        <w:tc>
          <w:tcPr>
            <w:tcW w:w="630" w:type="dxa"/>
          </w:tcPr>
          <w:p>
            <w:pPr>
              <w:pStyle w:val="TableParagraph"/>
              <w:spacing w:before="23"/>
              <w:ind w:right="128"/>
              <w:rPr>
                <w:sz w:val="15"/>
              </w:rPr>
            </w:pPr>
            <w:r>
              <w:rPr>
                <w:color w:val="231F20"/>
                <w:w w:val="95"/>
                <w:sz w:val="15"/>
              </w:rPr>
              <w:t>13.4</w:t>
            </w:r>
          </w:p>
        </w:tc>
        <w:tc>
          <w:tcPr>
            <w:tcW w:w="620" w:type="dxa"/>
          </w:tcPr>
          <w:p>
            <w:pPr>
              <w:pStyle w:val="TableParagraph"/>
              <w:spacing w:before="23"/>
              <w:ind w:left="110" w:right="54"/>
              <w:jc w:val="center"/>
              <w:rPr>
                <w:sz w:val="15"/>
              </w:rPr>
            </w:pPr>
            <w:r>
              <w:rPr>
                <w:color w:val="231F20"/>
                <w:sz w:val="15"/>
              </w:rPr>
              <w:t>13.5</w:t>
            </w:r>
          </w:p>
        </w:tc>
        <w:tc>
          <w:tcPr>
            <w:tcW w:w="690" w:type="dxa"/>
          </w:tcPr>
          <w:p>
            <w:pPr>
              <w:pStyle w:val="TableParagraph"/>
              <w:spacing w:before="23"/>
              <w:ind w:left="130" w:right="104"/>
              <w:jc w:val="center"/>
              <w:rPr>
                <w:sz w:val="15"/>
              </w:rPr>
            </w:pPr>
            <w:r>
              <w:rPr>
                <w:color w:val="231F20"/>
                <w:sz w:val="15"/>
              </w:rPr>
              <w:t>11.9</w:t>
            </w:r>
          </w:p>
        </w:tc>
        <w:tc>
          <w:tcPr>
            <w:tcW w:w="700" w:type="dxa"/>
          </w:tcPr>
          <w:p>
            <w:pPr>
              <w:pStyle w:val="TableParagraph"/>
              <w:spacing w:before="23"/>
              <w:ind w:right="158"/>
              <w:rPr>
                <w:sz w:val="15"/>
              </w:rPr>
            </w:pPr>
            <w:r>
              <w:rPr>
                <w:color w:val="231F20"/>
                <w:w w:val="95"/>
                <w:sz w:val="15"/>
              </w:rPr>
              <w:t>17.4</w:t>
            </w:r>
          </w:p>
        </w:tc>
        <w:tc>
          <w:tcPr>
            <w:tcW w:w="630" w:type="dxa"/>
          </w:tcPr>
          <w:p>
            <w:pPr>
              <w:pStyle w:val="TableParagraph"/>
              <w:spacing w:before="23"/>
              <w:ind w:right="128"/>
              <w:rPr>
                <w:sz w:val="15"/>
              </w:rPr>
            </w:pPr>
            <w:r>
              <w:rPr>
                <w:color w:val="231F20"/>
                <w:w w:val="95"/>
                <w:sz w:val="15"/>
              </w:rPr>
              <w:t>11.1</w:t>
            </w:r>
          </w:p>
        </w:tc>
        <w:tc>
          <w:tcPr>
            <w:tcW w:w="620" w:type="dxa"/>
          </w:tcPr>
          <w:p>
            <w:pPr>
              <w:pStyle w:val="TableParagraph"/>
              <w:spacing w:before="23"/>
              <w:ind w:left="110" w:right="54"/>
              <w:jc w:val="center"/>
              <w:rPr>
                <w:sz w:val="15"/>
              </w:rPr>
            </w:pPr>
            <w:r>
              <w:rPr>
                <w:color w:val="231F20"/>
                <w:sz w:val="15"/>
              </w:rPr>
              <w:t>12.5</w:t>
            </w:r>
          </w:p>
        </w:tc>
        <w:tc>
          <w:tcPr>
            <w:tcW w:w="690" w:type="dxa"/>
          </w:tcPr>
          <w:p>
            <w:pPr>
              <w:pStyle w:val="TableParagraph"/>
              <w:spacing w:before="23"/>
              <w:ind w:left="130" w:right="104"/>
              <w:jc w:val="center"/>
              <w:rPr>
                <w:sz w:val="15"/>
              </w:rPr>
            </w:pPr>
            <w:r>
              <w:rPr>
                <w:color w:val="231F20"/>
                <w:sz w:val="15"/>
              </w:rPr>
              <w:t>12.5</w:t>
            </w:r>
          </w:p>
        </w:tc>
        <w:tc>
          <w:tcPr>
            <w:tcW w:w="700" w:type="dxa"/>
          </w:tcPr>
          <w:p>
            <w:pPr>
              <w:pStyle w:val="TableParagraph"/>
              <w:spacing w:before="23"/>
              <w:ind w:right="158"/>
              <w:rPr>
                <w:sz w:val="15"/>
              </w:rPr>
            </w:pPr>
            <w:r>
              <w:rPr>
                <w:color w:val="231F20"/>
                <w:w w:val="95"/>
                <w:sz w:val="15"/>
              </w:rPr>
              <w:t>16.2</w:t>
            </w:r>
          </w:p>
        </w:tc>
        <w:tc>
          <w:tcPr>
            <w:tcW w:w="620" w:type="dxa"/>
          </w:tcPr>
          <w:p>
            <w:pPr>
              <w:pStyle w:val="TableParagraph"/>
              <w:spacing w:before="23"/>
              <w:ind w:right="118"/>
              <w:rPr>
                <w:sz w:val="15"/>
              </w:rPr>
            </w:pPr>
            <w:r>
              <w:rPr>
                <w:color w:val="231F20"/>
                <w:w w:val="95"/>
                <w:sz w:val="15"/>
              </w:rPr>
              <w:t>10.2</w:t>
            </w:r>
          </w:p>
        </w:tc>
        <w:tc>
          <w:tcPr>
            <w:tcW w:w="612" w:type="dxa"/>
          </w:tcPr>
          <w:p>
            <w:pPr>
              <w:pStyle w:val="TableParagraph"/>
              <w:spacing w:before="23"/>
              <w:ind w:right="150"/>
              <w:rPr>
                <w:sz w:val="15"/>
              </w:rPr>
            </w:pPr>
            <w:r>
              <w:rPr>
                <w:color w:val="231F20"/>
                <w:w w:val="95"/>
                <w:sz w:val="15"/>
              </w:rPr>
              <w:t>12.9</w:t>
            </w:r>
          </w:p>
        </w:tc>
      </w:tr>
      <w:tr>
        <w:trPr>
          <w:trHeight w:val="245" w:hRule="exact"/>
        </w:trPr>
        <w:tc>
          <w:tcPr>
            <w:tcW w:w="2437" w:type="dxa"/>
          </w:tcPr>
          <w:p>
            <w:pPr>
              <w:pStyle w:val="TableParagraph"/>
              <w:spacing w:before="23"/>
              <w:ind w:left="59" w:right="763"/>
              <w:jc w:val="left"/>
              <w:rPr>
                <w:sz w:val="15"/>
              </w:rPr>
            </w:pPr>
            <w:r>
              <w:rPr>
                <w:color w:val="231F20"/>
                <w:sz w:val="15"/>
              </w:rPr>
              <w:t>Mujeres</w:t>
            </w:r>
          </w:p>
        </w:tc>
        <w:tc>
          <w:tcPr>
            <w:tcW w:w="811" w:type="dxa"/>
          </w:tcPr>
          <w:p>
            <w:pPr>
              <w:pStyle w:val="TableParagraph"/>
              <w:spacing w:before="23"/>
              <w:ind w:right="198"/>
              <w:rPr>
                <w:sz w:val="15"/>
              </w:rPr>
            </w:pPr>
            <w:r>
              <w:rPr>
                <w:color w:val="231F20"/>
                <w:w w:val="95"/>
                <w:sz w:val="15"/>
              </w:rPr>
              <w:t>100.0</w:t>
            </w:r>
          </w:p>
        </w:tc>
        <w:tc>
          <w:tcPr>
            <w:tcW w:w="700" w:type="dxa"/>
          </w:tcPr>
          <w:p>
            <w:pPr>
              <w:pStyle w:val="TableParagraph"/>
              <w:spacing w:before="23"/>
              <w:ind w:right="158"/>
              <w:rPr>
                <w:sz w:val="15"/>
              </w:rPr>
            </w:pPr>
            <w:r>
              <w:rPr>
                <w:color w:val="231F20"/>
                <w:w w:val="95"/>
                <w:sz w:val="15"/>
              </w:rPr>
              <w:t>100.0</w:t>
            </w:r>
          </w:p>
        </w:tc>
        <w:tc>
          <w:tcPr>
            <w:tcW w:w="630" w:type="dxa"/>
          </w:tcPr>
          <w:p>
            <w:pPr>
              <w:pStyle w:val="TableParagraph"/>
              <w:spacing w:before="23"/>
              <w:ind w:right="128"/>
              <w:rPr>
                <w:sz w:val="15"/>
              </w:rPr>
            </w:pPr>
            <w:r>
              <w:rPr>
                <w:color w:val="231F20"/>
                <w:w w:val="95"/>
                <w:sz w:val="15"/>
              </w:rPr>
              <w:t>100.0</w:t>
            </w:r>
          </w:p>
        </w:tc>
        <w:tc>
          <w:tcPr>
            <w:tcW w:w="620" w:type="dxa"/>
          </w:tcPr>
          <w:p>
            <w:pPr>
              <w:pStyle w:val="TableParagraph"/>
              <w:spacing w:before="23"/>
              <w:ind w:left="110" w:right="128"/>
              <w:jc w:val="center"/>
              <w:rPr>
                <w:sz w:val="15"/>
              </w:rPr>
            </w:pPr>
            <w:r>
              <w:rPr>
                <w:color w:val="231F20"/>
                <w:sz w:val="15"/>
              </w:rPr>
              <w:t>100.0</w:t>
            </w:r>
          </w:p>
        </w:tc>
        <w:tc>
          <w:tcPr>
            <w:tcW w:w="690" w:type="dxa"/>
          </w:tcPr>
          <w:p>
            <w:pPr>
              <w:pStyle w:val="TableParagraph"/>
              <w:spacing w:before="23"/>
              <w:ind w:left="130" w:right="177"/>
              <w:jc w:val="center"/>
              <w:rPr>
                <w:sz w:val="15"/>
              </w:rPr>
            </w:pPr>
            <w:r>
              <w:rPr>
                <w:color w:val="231F20"/>
                <w:sz w:val="15"/>
              </w:rPr>
              <w:t>100.0</w:t>
            </w:r>
          </w:p>
        </w:tc>
        <w:tc>
          <w:tcPr>
            <w:tcW w:w="700" w:type="dxa"/>
          </w:tcPr>
          <w:p>
            <w:pPr>
              <w:pStyle w:val="TableParagraph"/>
              <w:spacing w:before="23"/>
              <w:ind w:right="158"/>
              <w:rPr>
                <w:sz w:val="15"/>
              </w:rPr>
            </w:pPr>
            <w:r>
              <w:rPr>
                <w:color w:val="231F20"/>
                <w:w w:val="95"/>
                <w:sz w:val="15"/>
              </w:rPr>
              <w:t>100.0</w:t>
            </w:r>
          </w:p>
        </w:tc>
        <w:tc>
          <w:tcPr>
            <w:tcW w:w="630" w:type="dxa"/>
          </w:tcPr>
          <w:p>
            <w:pPr>
              <w:pStyle w:val="TableParagraph"/>
              <w:spacing w:before="23"/>
              <w:ind w:right="128"/>
              <w:rPr>
                <w:sz w:val="15"/>
              </w:rPr>
            </w:pPr>
            <w:r>
              <w:rPr>
                <w:color w:val="231F20"/>
                <w:w w:val="95"/>
                <w:sz w:val="15"/>
              </w:rPr>
              <w:t>100.0</w:t>
            </w:r>
          </w:p>
        </w:tc>
        <w:tc>
          <w:tcPr>
            <w:tcW w:w="620" w:type="dxa"/>
          </w:tcPr>
          <w:p>
            <w:pPr>
              <w:pStyle w:val="TableParagraph"/>
              <w:spacing w:before="23"/>
              <w:ind w:left="110" w:right="128"/>
              <w:jc w:val="center"/>
              <w:rPr>
                <w:sz w:val="15"/>
              </w:rPr>
            </w:pPr>
            <w:r>
              <w:rPr>
                <w:color w:val="231F20"/>
                <w:sz w:val="15"/>
              </w:rPr>
              <w:t>100.0</w:t>
            </w:r>
          </w:p>
        </w:tc>
        <w:tc>
          <w:tcPr>
            <w:tcW w:w="690" w:type="dxa"/>
          </w:tcPr>
          <w:p>
            <w:pPr>
              <w:pStyle w:val="TableParagraph"/>
              <w:spacing w:before="23"/>
              <w:ind w:left="130" w:right="177"/>
              <w:jc w:val="center"/>
              <w:rPr>
                <w:sz w:val="15"/>
              </w:rPr>
            </w:pPr>
            <w:r>
              <w:rPr>
                <w:color w:val="231F20"/>
                <w:sz w:val="15"/>
              </w:rPr>
              <w:t>100.0</w:t>
            </w:r>
          </w:p>
        </w:tc>
        <w:tc>
          <w:tcPr>
            <w:tcW w:w="700" w:type="dxa"/>
          </w:tcPr>
          <w:p>
            <w:pPr>
              <w:pStyle w:val="TableParagraph"/>
              <w:spacing w:before="23"/>
              <w:ind w:right="158"/>
              <w:rPr>
                <w:sz w:val="15"/>
              </w:rPr>
            </w:pPr>
            <w:r>
              <w:rPr>
                <w:color w:val="231F20"/>
                <w:w w:val="95"/>
                <w:sz w:val="15"/>
              </w:rPr>
              <w:t>100.0</w:t>
            </w:r>
          </w:p>
        </w:tc>
        <w:tc>
          <w:tcPr>
            <w:tcW w:w="620" w:type="dxa"/>
          </w:tcPr>
          <w:p>
            <w:pPr>
              <w:pStyle w:val="TableParagraph"/>
              <w:spacing w:before="23"/>
              <w:ind w:right="118"/>
              <w:rPr>
                <w:sz w:val="15"/>
              </w:rPr>
            </w:pPr>
            <w:r>
              <w:rPr>
                <w:color w:val="231F20"/>
                <w:w w:val="95"/>
                <w:sz w:val="15"/>
              </w:rPr>
              <w:t>100.0</w:t>
            </w:r>
          </w:p>
        </w:tc>
        <w:tc>
          <w:tcPr>
            <w:tcW w:w="612" w:type="dxa"/>
          </w:tcPr>
          <w:p>
            <w:pPr>
              <w:pStyle w:val="TableParagraph"/>
              <w:spacing w:before="23"/>
              <w:ind w:right="150"/>
              <w:rPr>
                <w:sz w:val="15"/>
              </w:rPr>
            </w:pPr>
            <w:r>
              <w:rPr>
                <w:color w:val="231F20"/>
                <w:w w:val="95"/>
                <w:sz w:val="15"/>
              </w:rPr>
              <w:t>100.0</w:t>
            </w:r>
          </w:p>
        </w:tc>
      </w:tr>
      <w:tr>
        <w:trPr>
          <w:trHeight w:val="245" w:hRule="exact"/>
        </w:trPr>
        <w:tc>
          <w:tcPr>
            <w:tcW w:w="2437" w:type="dxa"/>
          </w:tcPr>
          <w:p>
            <w:pPr>
              <w:pStyle w:val="TableParagraph"/>
              <w:spacing w:before="23"/>
              <w:ind w:left="159" w:right="763"/>
              <w:jc w:val="left"/>
              <w:rPr>
                <w:sz w:val="15"/>
              </w:rPr>
            </w:pPr>
            <w:r>
              <w:rPr>
                <w:color w:val="231F20"/>
                <w:w w:val="105"/>
                <w:sz w:val="15"/>
              </w:rPr>
              <w:t>Licenciatura</w:t>
            </w:r>
          </w:p>
        </w:tc>
        <w:tc>
          <w:tcPr>
            <w:tcW w:w="811" w:type="dxa"/>
          </w:tcPr>
          <w:p>
            <w:pPr>
              <w:pStyle w:val="TableParagraph"/>
              <w:spacing w:before="23"/>
              <w:ind w:right="198"/>
              <w:rPr>
                <w:sz w:val="15"/>
              </w:rPr>
            </w:pPr>
            <w:r>
              <w:rPr>
                <w:color w:val="231F20"/>
                <w:w w:val="95"/>
                <w:sz w:val="15"/>
              </w:rPr>
              <w:t>67.3</w:t>
            </w:r>
          </w:p>
        </w:tc>
        <w:tc>
          <w:tcPr>
            <w:tcW w:w="700" w:type="dxa"/>
          </w:tcPr>
          <w:p>
            <w:pPr>
              <w:pStyle w:val="TableParagraph"/>
              <w:spacing w:before="23"/>
              <w:ind w:right="158"/>
              <w:rPr>
                <w:sz w:val="15"/>
              </w:rPr>
            </w:pPr>
            <w:r>
              <w:rPr>
                <w:color w:val="231F20"/>
                <w:w w:val="95"/>
                <w:sz w:val="15"/>
              </w:rPr>
              <w:t>66.1</w:t>
            </w:r>
          </w:p>
        </w:tc>
        <w:tc>
          <w:tcPr>
            <w:tcW w:w="630" w:type="dxa"/>
          </w:tcPr>
          <w:p>
            <w:pPr>
              <w:pStyle w:val="TableParagraph"/>
              <w:spacing w:before="23"/>
              <w:ind w:right="128"/>
              <w:rPr>
                <w:sz w:val="15"/>
              </w:rPr>
            </w:pPr>
            <w:r>
              <w:rPr>
                <w:color w:val="231F20"/>
                <w:w w:val="95"/>
                <w:sz w:val="15"/>
              </w:rPr>
              <w:t>74.2</w:t>
            </w:r>
          </w:p>
        </w:tc>
        <w:tc>
          <w:tcPr>
            <w:tcW w:w="620" w:type="dxa"/>
          </w:tcPr>
          <w:p>
            <w:pPr>
              <w:pStyle w:val="TableParagraph"/>
              <w:spacing w:before="23"/>
              <w:ind w:left="110" w:right="54"/>
              <w:jc w:val="center"/>
              <w:rPr>
                <w:sz w:val="15"/>
              </w:rPr>
            </w:pPr>
            <w:r>
              <w:rPr>
                <w:color w:val="231F20"/>
                <w:sz w:val="15"/>
              </w:rPr>
              <w:t>67.4</w:t>
            </w:r>
          </w:p>
        </w:tc>
        <w:tc>
          <w:tcPr>
            <w:tcW w:w="690" w:type="dxa"/>
          </w:tcPr>
          <w:p>
            <w:pPr>
              <w:pStyle w:val="TableParagraph"/>
              <w:spacing w:before="23"/>
              <w:ind w:left="130" w:right="104"/>
              <w:jc w:val="center"/>
              <w:rPr>
                <w:sz w:val="15"/>
              </w:rPr>
            </w:pPr>
            <w:r>
              <w:rPr>
                <w:color w:val="231F20"/>
                <w:sz w:val="15"/>
              </w:rPr>
              <w:t>65.2</w:t>
            </w:r>
          </w:p>
        </w:tc>
        <w:tc>
          <w:tcPr>
            <w:tcW w:w="700" w:type="dxa"/>
          </w:tcPr>
          <w:p>
            <w:pPr>
              <w:pStyle w:val="TableParagraph"/>
              <w:spacing w:before="23"/>
              <w:ind w:right="158"/>
              <w:rPr>
                <w:sz w:val="15"/>
              </w:rPr>
            </w:pPr>
            <w:r>
              <w:rPr>
                <w:color w:val="231F20"/>
                <w:w w:val="95"/>
                <w:sz w:val="15"/>
              </w:rPr>
              <w:t>64.2</w:t>
            </w:r>
          </w:p>
        </w:tc>
        <w:tc>
          <w:tcPr>
            <w:tcW w:w="630" w:type="dxa"/>
          </w:tcPr>
          <w:p>
            <w:pPr>
              <w:pStyle w:val="TableParagraph"/>
              <w:spacing w:before="23"/>
              <w:ind w:right="128"/>
              <w:rPr>
                <w:sz w:val="15"/>
              </w:rPr>
            </w:pPr>
            <w:r>
              <w:rPr>
                <w:color w:val="231F20"/>
                <w:w w:val="95"/>
                <w:sz w:val="15"/>
              </w:rPr>
              <w:t>74.4</w:t>
            </w:r>
          </w:p>
        </w:tc>
        <w:tc>
          <w:tcPr>
            <w:tcW w:w="620" w:type="dxa"/>
          </w:tcPr>
          <w:p>
            <w:pPr>
              <w:pStyle w:val="TableParagraph"/>
              <w:spacing w:before="23"/>
              <w:ind w:left="110" w:right="54"/>
              <w:jc w:val="center"/>
              <w:rPr>
                <w:sz w:val="15"/>
              </w:rPr>
            </w:pPr>
            <w:r>
              <w:rPr>
                <w:color w:val="231F20"/>
                <w:sz w:val="15"/>
              </w:rPr>
              <w:t>65.4</w:t>
            </w:r>
          </w:p>
        </w:tc>
        <w:tc>
          <w:tcPr>
            <w:tcW w:w="690" w:type="dxa"/>
          </w:tcPr>
          <w:p>
            <w:pPr>
              <w:pStyle w:val="TableParagraph"/>
              <w:spacing w:before="23"/>
              <w:ind w:left="130" w:right="104"/>
              <w:jc w:val="center"/>
              <w:rPr>
                <w:sz w:val="15"/>
              </w:rPr>
            </w:pPr>
            <w:r>
              <w:rPr>
                <w:color w:val="231F20"/>
                <w:sz w:val="15"/>
              </w:rPr>
              <w:t>64.9</w:t>
            </w:r>
          </w:p>
        </w:tc>
        <w:tc>
          <w:tcPr>
            <w:tcW w:w="700" w:type="dxa"/>
          </w:tcPr>
          <w:p>
            <w:pPr>
              <w:pStyle w:val="TableParagraph"/>
              <w:spacing w:before="23"/>
              <w:ind w:right="158"/>
              <w:rPr>
                <w:sz w:val="15"/>
              </w:rPr>
            </w:pPr>
            <w:r>
              <w:rPr>
                <w:color w:val="231F20"/>
                <w:w w:val="95"/>
                <w:sz w:val="15"/>
              </w:rPr>
              <w:t>63.6</w:t>
            </w:r>
          </w:p>
        </w:tc>
        <w:tc>
          <w:tcPr>
            <w:tcW w:w="620" w:type="dxa"/>
          </w:tcPr>
          <w:p>
            <w:pPr>
              <w:pStyle w:val="TableParagraph"/>
              <w:spacing w:before="23"/>
              <w:ind w:right="118"/>
              <w:rPr>
                <w:sz w:val="15"/>
              </w:rPr>
            </w:pPr>
            <w:r>
              <w:rPr>
                <w:color w:val="231F20"/>
                <w:w w:val="95"/>
                <w:sz w:val="15"/>
              </w:rPr>
              <w:t>71.2</w:t>
            </w:r>
          </w:p>
        </w:tc>
        <w:tc>
          <w:tcPr>
            <w:tcW w:w="612" w:type="dxa"/>
          </w:tcPr>
          <w:p>
            <w:pPr>
              <w:pStyle w:val="TableParagraph"/>
              <w:spacing w:before="23"/>
              <w:ind w:right="150"/>
              <w:rPr>
                <w:sz w:val="15"/>
              </w:rPr>
            </w:pPr>
            <w:r>
              <w:rPr>
                <w:color w:val="231F20"/>
                <w:w w:val="95"/>
                <w:sz w:val="15"/>
              </w:rPr>
              <w:t>65.0</w:t>
            </w:r>
          </w:p>
        </w:tc>
      </w:tr>
      <w:tr>
        <w:trPr>
          <w:trHeight w:val="245" w:hRule="exact"/>
        </w:trPr>
        <w:tc>
          <w:tcPr>
            <w:tcW w:w="2437" w:type="dxa"/>
          </w:tcPr>
          <w:p>
            <w:pPr>
              <w:pStyle w:val="TableParagraph"/>
              <w:spacing w:before="23"/>
              <w:ind w:left="159" w:right="763"/>
              <w:jc w:val="left"/>
              <w:rPr>
                <w:sz w:val="15"/>
              </w:rPr>
            </w:pPr>
            <w:r>
              <w:rPr>
                <w:color w:val="231F20"/>
                <w:w w:val="105"/>
                <w:sz w:val="15"/>
              </w:rPr>
              <w:t>Posgrado</w:t>
            </w:r>
          </w:p>
        </w:tc>
        <w:tc>
          <w:tcPr>
            <w:tcW w:w="811" w:type="dxa"/>
          </w:tcPr>
          <w:p>
            <w:pPr>
              <w:pStyle w:val="TableParagraph"/>
              <w:spacing w:before="23"/>
              <w:ind w:right="198"/>
              <w:rPr>
                <w:sz w:val="15"/>
              </w:rPr>
            </w:pPr>
            <w:r>
              <w:rPr>
                <w:color w:val="231F20"/>
                <w:w w:val="95"/>
                <w:sz w:val="15"/>
              </w:rPr>
              <w:t>32.7</w:t>
            </w:r>
          </w:p>
        </w:tc>
        <w:tc>
          <w:tcPr>
            <w:tcW w:w="700" w:type="dxa"/>
          </w:tcPr>
          <w:p>
            <w:pPr>
              <w:pStyle w:val="TableParagraph"/>
              <w:spacing w:before="23"/>
              <w:ind w:right="158"/>
              <w:rPr>
                <w:sz w:val="15"/>
              </w:rPr>
            </w:pPr>
            <w:r>
              <w:rPr>
                <w:color w:val="231F20"/>
                <w:w w:val="95"/>
                <w:sz w:val="15"/>
              </w:rPr>
              <w:t>33.9</w:t>
            </w:r>
          </w:p>
        </w:tc>
        <w:tc>
          <w:tcPr>
            <w:tcW w:w="630" w:type="dxa"/>
          </w:tcPr>
          <w:p>
            <w:pPr>
              <w:pStyle w:val="TableParagraph"/>
              <w:spacing w:before="23"/>
              <w:ind w:right="128"/>
              <w:rPr>
                <w:sz w:val="15"/>
              </w:rPr>
            </w:pPr>
            <w:r>
              <w:rPr>
                <w:color w:val="231F20"/>
                <w:w w:val="95"/>
                <w:sz w:val="15"/>
              </w:rPr>
              <w:t>25.8</w:t>
            </w:r>
          </w:p>
        </w:tc>
        <w:tc>
          <w:tcPr>
            <w:tcW w:w="620" w:type="dxa"/>
          </w:tcPr>
          <w:p>
            <w:pPr>
              <w:pStyle w:val="TableParagraph"/>
              <w:spacing w:before="23"/>
              <w:ind w:left="110" w:right="54"/>
              <w:jc w:val="center"/>
              <w:rPr>
                <w:sz w:val="15"/>
              </w:rPr>
            </w:pPr>
            <w:r>
              <w:rPr>
                <w:color w:val="231F20"/>
                <w:sz w:val="15"/>
              </w:rPr>
              <w:t>32.6</w:t>
            </w:r>
          </w:p>
        </w:tc>
        <w:tc>
          <w:tcPr>
            <w:tcW w:w="690" w:type="dxa"/>
          </w:tcPr>
          <w:p>
            <w:pPr>
              <w:pStyle w:val="TableParagraph"/>
              <w:spacing w:before="23"/>
              <w:ind w:left="130" w:right="104"/>
              <w:jc w:val="center"/>
              <w:rPr>
                <w:sz w:val="15"/>
              </w:rPr>
            </w:pPr>
            <w:r>
              <w:rPr>
                <w:color w:val="231F20"/>
                <w:sz w:val="15"/>
              </w:rPr>
              <w:t>34.8</w:t>
            </w:r>
          </w:p>
        </w:tc>
        <w:tc>
          <w:tcPr>
            <w:tcW w:w="700" w:type="dxa"/>
          </w:tcPr>
          <w:p>
            <w:pPr>
              <w:pStyle w:val="TableParagraph"/>
              <w:spacing w:before="23"/>
              <w:ind w:right="158"/>
              <w:rPr>
                <w:sz w:val="15"/>
              </w:rPr>
            </w:pPr>
            <w:r>
              <w:rPr>
                <w:color w:val="231F20"/>
                <w:w w:val="95"/>
                <w:sz w:val="15"/>
              </w:rPr>
              <w:t>35.8</w:t>
            </w:r>
          </w:p>
        </w:tc>
        <w:tc>
          <w:tcPr>
            <w:tcW w:w="630" w:type="dxa"/>
          </w:tcPr>
          <w:p>
            <w:pPr>
              <w:pStyle w:val="TableParagraph"/>
              <w:spacing w:before="23"/>
              <w:ind w:right="128"/>
              <w:rPr>
                <w:sz w:val="15"/>
              </w:rPr>
            </w:pPr>
            <w:r>
              <w:rPr>
                <w:color w:val="231F20"/>
                <w:w w:val="95"/>
                <w:sz w:val="15"/>
              </w:rPr>
              <w:t>25.6</w:t>
            </w:r>
          </w:p>
        </w:tc>
        <w:tc>
          <w:tcPr>
            <w:tcW w:w="620" w:type="dxa"/>
          </w:tcPr>
          <w:p>
            <w:pPr>
              <w:pStyle w:val="TableParagraph"/>
              <w:spacing w:before="23"/>
              <w:ind w:left="110" w:right="54"/>
              <w:jc w:val="center"/>
              <w:rPr>
                <w:sz w:val="15"/>
              </w:rPr>
            </w:pPr>
            <w:r>
              <w:rPr>
                <w:color w:val="231F20"/>
                <w:sz w:val="15"/>
              </w:rPr>
              <w:t>34.6</w:t>
            </w:r>
          </w:p>
        </w:tc>
        <w:tc>
          <w:tcPr>
            <w:tcW w:w="690" w:type="dxa"/>
          </w:tcPr>
          <w:p>
            <w:pPr>
              <w:pStyle w:val="TableParagraph"/>
              <w:spacing w:before="23"/>
              <w:ind w:left="130" w:right="104"/>
              <w:jc w:val="center"/>
              <w:rPr>
                <w:sz w:val="15"/>
              </w:rPr>
            </w:pPr>
            <w:r>
              <w:rPr>
                <w:color w:val="231F20"/>
                <w:sz w:val="15"/>
              </w:rPr>
              <w:t>35.1</w:t>
            </w:r>
          </w:p>
        </w:tc>
        <w:tc>
          <w:tcPr>
            <w:tcW w:w="700" w:type="dxa"/>
          </w:tcPr>
          <w:p>
            <w:pPr>
              <w:pStyle w:val="TableParagraph"/>
              <w:spacing w:before="23"/>
              <w:ind w:right="158"/>
              <w:rPr>
                <w:sz w:val="15"/>
              </w:rPr>
            </w:pPr>
            <w:r>
              <w:rPr>
                <w:color w:val="231F20"/>
                <w:w w:val="95"/>
                <w:sz w:val="15"/>
              </w:rPr>
              <w:t>36.4</w:t>
            </w:r>
          </w:p>
        </w:tc>
        <w:tc>
          <w:tcPr>
            <w:tcW w:w="620" w:type="dxa"/>
          </w:tcPr>
          <w:p>
            <w:pPr>
              <w:pStyle w:val="TableParagraph"/>
              <w:spacing w:before="23"/>
              <w:ind w:right="118"/>
              <w:rPr>
                <w:sz w:val="15"/>
              </w:rPr>
            </w:pPr>
            <w:r>
              <w:rPr>
                <w:color w:val="231F20"/>
                <w:w w:val="95"/>
                <w:sz w:val="15"/>
              </w:rPr>
              <w:t>28.8</w:t>
            </w:r>
          </w:p>
        </w:tc>
        <w:tc>
          <w:tcPr>
            <w:tcW w:w="612" w:type="dxa"/>
          </w:tcPr>
          <w:p>
            <w:pPr>
              <w:pStyle w:val="TableParagraph"/>
              <w:spacing w:before="23"/>
              <w:ind w:right="150"/>
              <w:rPr>
                <w:sz w:val="15"/>
              </w:rPr>
            </w:pPr>
            <w:r>
              <w:rPr>
                <w:color w:val="231F20"/>
                <w:w w:val="95"/>
                <w:sz w:val="15"/>
              </w:rPr>
              <w:t>35.0</w:t>
            </w:r>
          </w:p>
        </w:tc>
      </w:tr>
      <w:tr>
        <w:trPr>
          <w:trHeight w:val="245" w:hRule="exact"/>
        </w:trPr>
        <w:tc>
          <w:tcPr>
            <w:tcW w:w="2437" w:type="dxa"/>
          </w:tcPr>
          <w:p>
            <w:pPr>
              <w:pStyle w:val="TableParagraph"/>
              <w:spacing w:before="23"/>
              <w:ind w:left="259" w:right="763"/>
              <w:jc w:val="left"/>
              <w:rPr>
                <w:sz w:val="15"/>
              </w:rPr>
            </w:pPr>
            <w:r>
              <w:rPr>
                <w:color w:val="231F20"/>
                <w:sz w:val="15"/>
              </w:rPr>
              <w:t>Maestría</w:t>
            </w:r>
          </w:p>
        </w:tc>
        <w:tc>
          <w:tcPr>
            <w:tcW w:w="811" w:type="dxa"/>
          </w:tcPr>
          <w:p>
            <w:pPr>
              <w:pStyle w:val="TableParagraph"/>
              <w:spacing w:before="23"/>
              <w:ind w:right="198"/>
              <w:rPr>
                <w:sz w:val="15"/>
              </w:rPr>
            </w:pPr>
            <w:r>
              <w:rPr>
                <w:color w:val="231F20"/>
                <w:w w:val="95"/>
                <w:sz w:val="15"/>
              </w:rPr>
              <w:t>26.1</w:t>
            </w:r>
          </w:p>
        </w:tc>
        <w:tc>
          <w:tcPr>
            <w:tcW w:w="700" w:type="dxa"/>
          </w:tcPr>
          <w:p>
            <w:pPr>
              <w:pStyle w:val="TableParagraph"/>
              <w:spacing w:before="23"/>
              <w:ind w:right="158"/>
              <w:rPr>
                <w:sz w:val="15"/>
              </w:rPr>
            </w:pPr>
            <w:r>
              <w:rPr>
                <w:color w:val="231F20"/>
                <w:w w:val="95"/>
                <w:sz w:val="15"/>
              </w:rPr>
              <w:t>23.8</w:t>
            </w:r>
          </w:p>
        </w:tc>
        <w:tc>
          <w:tcPr>
            <w:tcW w:w="630" w:type="dxa"/>
          </w:tcPr>
          <w:p>
            <w:pPr>
              <w:pStyle w:val="TableParagraph"/>
              <w:spacing w:before="23"/>
              <w:ind w:right="128"/>
              <w:rPr>
                <w:sz w:val="15"/>
              </w:rPr>
            </w:pPr>
            <w:r>
              <w:rPr>
                <w:color w:val="231F20"/>
                <w:w w:val="95"/>
                <w:sz w:val="15"/>
              </w:rPr>
              <w:t>17.3</w:t>
            </w:r>
          </w:p>
        </w:tc>
        <w:tc>
          <w:tcPr>
            <w:tcW w:w="620" w:type="dxa"/>
          </w:tcPr>
          <w:p>
            <w:pPr>
              <w:pStyle w:val="TableParagraph"/>
              <w:spacing w:before="23"/>
              <w:ind w:left="110" w:right="54"/>
              <w:jc w:val="center"/>
              <w:rPr>
                <w:sz w:val="15"/>
              </w:rPr>
            </w:pPr>
            <w:r>
              <w:rPr>
                <w:color w:val="231F20"/>
                <w:sz w:val="15"/>
              </w:rPr>
              <w:t>25.5</w:t>
            </w:r>
          </w:p>
        </w:tc>
        <w:tc>
          <w:tcPr>
            <w:tcW w:w="690" w:type="dxa"/>
          </w:tcPr>
          <w:p>
            <w:pPr>
              <w:pStyle w:val="TableParagraph"/>
              <w:spacing w:before="23"/>
              <w:ind w:left="130" w:right="104"/>
              <w:jc w:val="center"/>
              <w:rPr>
                <w:sz w:val="15"/>
              </w:rPr>
            </w:pPr>
            <w:r>
              <w:rPr>
                <w:color w:val="231F20"/>
                <w:sz w:val="15"/>
              </w:rPr>
              <w:t>27.8</w:t>
            </w:r>
          </w:p>
        </w:tc>
        <w:tc>
          <w:tcPr>
            <w:tcW w:w="700" w:type="dxa"/>
          </w:tcPr>
          <w:p>
            <w:pPr>
              <w:pStyle w:val="TableParagraph"/>
              <w:spacing w:before="23"/>
              <w:ind w:right="158"/>
              <w:rPr>
                <w:sz w:val="15"/>
              </w:rPr>
            </w:pPr>
            <w:r>
              <w:rPr>
                <w:color w:val="231F20"/>
                <w:w w:val="95"/>
                <w:sz w:val="15"/>
              </w:rPr>
              <w:t>25.4</w:t>
            </w:r>
          </w:p>
        </w:tc>
        <w:tc>
          <w:tcPr>
            <w:tcW w:w="630" w:type="dxa"/>
          </w:tcPr>
          <w:p>
            <w:pPr>
              <w:pStyle w:val="TableParagraph"/>
              <w:spacing w:before="23"/>
              <w:ind w:right="128"/>
              <w:rPr>
                <w:sz w:val="15"/>
              </w:rPr>
            </w:pPr>
            <w:r>
              <w:rPr>
                <w:color w:val="231F20"/>
                <w:w w:val="95"/>
                <w:sz w:val="15"/>
              </w:rPr>
              <w:t>15.9</w:t>
            </w:r>
          </w:p>
        </w:tc>
        <w:tc>
          <w:tcPr>
            <w:tcW w:w="620" w:type="dxa"/>
          </w:tcPr>
          <w:p>
            <w:pPr>
              <w:pStyle w:val="TableParagraph"/>
              <w:spacing w:before="23"/>
              <w:ind w:left="110" w:right="54"/>
              <w:jc w:val="center"/>
              <w:rPr>
                <w:sz w:val="15"/>
              </w:rPr>
            </w:pPr>
            <w:r>
              <w:rPr>
                <w:color w:val="231F20"/>
                <w:sz w:val="15"/>
              </w:rPr>
              <w:t>27.2</w:t>
            </w:r>
          </w:p>
        </w:tc>
        <w:tc>
          <w:tcPr>
            <w:tcW w:w="690" w:type="dxa"/>
          </w:tcPr>
          <w:p>
            <w:pPr>
              <w:pStyle w:val="TableParagraph"/>
              <w:spacing w:before="23"/>
              <w:ind w:left="130" w:right="104"/>
              <w:jc w:val="center"/>
              <w:rPr>
                <w:sz w:val="15"/>
              </w:rPr>
            </w:pPr>
            <w:r>
              <w:rPr>
                <w:color w:val="231F20"/>
                <w:sz w:val="15"/>
              </w:rPr>
              <w:t>28.3</w:t>
            </w:r>
          </w:p>
        </w:tc>
        <w:tc>
          <w:tcPr>
            <w:tcW w:w="700" w:type="dxa"/>
          </w:tcPr>
          <w:p>
            <w:pPr>
              <w:pStyle w:val="TableParagraph"/>
              <w:spacing w:before="23"/>
              <w:ind w:right="158"/>
              <w:rPr>
                <w:sz w:val="15"/>
              </w:rPr>
            </w:pPr>
            <w:r>
              <w:rPr>
                <w:color w:val="231F20"/>
                <w:w w:val="95"/>
                <w:sz w:val="15"/>
              </w:rPr>
              <w:t>26.4</w:t>
            </w:r>
          </w:p>
        </w:tc>
        <w:tc>
          <w:tcPr>
            <w:tcW w:w="620" w:type="dxa"/>
          </w:tcPr>
          <w:p>
            <w:pPr>
              <w:pStyle w:val="TableParagraph"/>
              <w:spacing w:before="23"/>
              <w:ind w:right="118"/>
              <w:rPr>
                <w:sz w:val="15"/>
              </w:rPr>
            </w:pPr>
            <w:r>
              <w:rPr>
                <w:color w:val="231F20"/>
                <w:w w:val="95"/>
                <w:sz w:val="15"/>
              </w:rPr>
              <w:t>22.2</w:t>
            </w:r>
          </w:p>
        </w:tc>
        <w:tc>
          <w:tcPr>
            <w:tcW w:w="612" w:type="dxa"/>
          </w:tcPr>
          <w:p>
            <w:pPr>
              <w:pStyle w:val="TableParagraph"/>
              <w:spacing w:before="23"/>
              <w:ind w:right="150"/>
              <w:rPr>
                <w:sz w:val="15"/>
              </w:rPr>
            </w:pPr>
            <w:r>
              <w:rPr>
                <w:color w:val="231F20"/>
                <w:w w:val="95"/>
                <w:sz w:val="15"/>
              </w:rPr>
              <w:t>27.9</w:t>
            </w:r>
          </w:p>
        </w:tc>
      </w:tr>
      <w:tr>
        <w:trPr>
          <w:trHeight w:val="245" w:hRule="exact"/>
        </w:trPr>
        <w:tc>
          <w:tcPr>
            <w:tcW w:w="2437" w:type="dxa"/>
          </w:tcPr>
          <w:p>
            <w:pPr>
              <w:pStyle w:val="TableParagraph"/>
              <w:spacing w:before="23"/>
              <w:ind w:right="269"/>
              <w:rPr>
                <w:sz w:val="15"/>
              </w:rPr>
            </w:pPr>
            <w:r>
              <w:rPr>
                <w:color w:val="231F20"/>
                <w:w w:val="105"/>
                <w:sz w:val="15"/>
              </w:rPr>
              <w:t>Grado profesional y doctorado</w:t>
            </w:r>
          </w:p>
        </w:tc>
        <w:tc>
          <w:tcPr>
            <w:tcW w:w="811" w:type="dxa"/>
          </w:tcPr>
          <w:p>
            <w:pPr>
              <w:pStyle w:val="TableParagraph"/>
              <w:spacing w:before="23"/>
              <w:ind w:right="198"/>
              <w:rPr>
                <w:sz w:val="15"/>
              </w:rPr>
            </w:pPr>
            <w:r>
              <w:rPr>
                <w:color w:val="231F20"/>
                <w:w w:val="95"/>
                <w:sz w:val="15"/>
              </w:rPr>
              <w:t>6.6</w:t>
            </w:r>
          </w:p>
        </w:tc>
        <w:tc>
          <w:tcPr>
            <w:tcW w:w="700" w:type="dxa"/>
          </w:tcPr>
          <w:p>
            <w:pPr>
              <w:pStyle w:val="TableParagraph"/>
              <w:spacing w:before="23"/>
              <w:ind w:right="158"/>
              <w:rPr>
                <w:sz w:val="15"/>
              </w:rPr>
            </w:pPr>
            <w:r>
              <w:rPr>
                <w:color w:val="231F20"/>
                <w:w w:val="95"/>
                <w:sz w:val="15"/>
              </w:rPr>
              <w:t>10.2</w:t>
            </w:r>
          </w:p>
        </w:tc>
        <w:tc>
          <w:tcPr>
            <w:tcW w:w="630" w:type="dxa"/>
          </w:tcPr>
          <w:p>
            <w:pPr>
              <w:pStyle w:val="TableParagraph"/>
              <w:spacing w:before="23"/>
              <w:ind w:right="128"/>
              <w:rPr>
                <w:sz w:val="15"/>
              </w:rPr>
            </w:pPr>
            <w:r>
              <w:rPr>
                <w:color w:val="231F20"/>
                <w:w w:val="95"/>
                <w:sz w:val="15"/>
              </w:rPr>
              <w:t>8.5</w:t>
            </w:r>
          </w:p>
        </w:tc>
        <w:tc>
          <w:tcPr>
            <w:tcW w:w="620" w:type="dxa"/>
          </w:tcPr>
          <w:p>
            <w:pPr>
              <w:pStyle w:val="TableParagraph"/>
              <w:spacing w:before="23"/>
              <w:ind w:left="261" w:right="128"/>
              <w:jc w:val="center"/>
              <w:rPr>
                <w:sz w:val="15"/>
              </w:rPr>
            </w:pPr>
            <w:r>
              <w:rPr>
                <w:color w:val="231F20"/>
                <w:sz w:val="15"/>
              </w:rPr>
              <w:t>7.1</w:t>
            </w:r>
          </w:p>
        </w:tc>
        <w:tc>
          <w:tcPr>
            <w:tcW w:w="690" w:type="dxa"/>
          </w:tcPr>
          <w:p>
            <w:pPr>
              <w:pStyle w:val="TableParagraph"/>
              <w:spacing w:before="23"/>
              <w:ind w:left="130" w:right="27"/>
              <w:jc w:val="center"/>
              <w:rPr>
                <w:sz w:val="15"/>
              </w:rPr>
            </w:pPr>
            <w:r>
              <w:rPr>
                <w:color w:val="231F20"/>
                <w:sz w:val="15"/>
              </w:rPr>
              <w:t>7.0</w:t>
            </w:r>
          </w:p>
        </w:tc>
        <w:tc>
          <w:tcPr>
            <w:tcW w:w="700" w:type="dxa"/>
          </w:tcPr>
          <w:p>
            <w:pPr>
              <w:pStyle w:val="TableParagraph"/>
              <w:spacing w:before="23"/>
              <w:ind w:right="158"/>
              <w:rPr>
                <w:sz w:val="15"/>
              </w:rPr>
            </w:pPr>
            <w:r>
              <w:rPr>
                <w:color w:val="231F20"/>
                <w:w w:val="95"/>
                <w:sz w:val="15"/>
              </w:rPr>
              <w:t>10.4</w:t>
            </w:r>
          </w:p>
        </w:tc>
        <w:tc>
          <w:tcPr>
            <w:tcW w:w="630" w:type="dxa"/>
          </w:tcPr>
          <w:p>
            <w:pPr>
              <w:pStyle w:val="TableParagraph"/>
              <w:spacing w:before="23"/>
              <w:ind w:right="128"/>
              <w:rPr>
                <w:sz w:val="15"/>
              </w:rPr>
            </w:pPr>
            <w:r>
              <w:rPr>
                <w:color w:val="231F20"/>
                <w:w w:val="95"/>
                <w:sz w:val="15"/>
              </w:rPr>
              <w:t>9.7</w:t>
            </w:r>
          </w:p>
        </w:tc>
        <w:tc>
          <w:tcPr>
            <w:tcW w:w="620" w:type="dxa"/>
          </w:tcPr>
          <w:p>
            <w:pPr>
              <w:pStyle w:val="TableParagraph"/>
              <w:spacing w:before="23"/>
              <w:ind w:left="261" w:right="128"/>
              <w:jc w:val="center"/>
              <w:rPr>
                <w:sz w:val="15"/>
              </w:rPr>
            </w:pPr>
            <w:r>
              <w:rPr>
                <w:color w:val="231F20"/>
                <w:sz w:val="15"/>
              </w:rPr>
              <w:t>7.4</w:t>
            </w:r>
          </w:p>
        </w:tc>
        <w:tc>
          <w:tcPr>
            <w:tcW w:w="690" w:type="dxa"/>
          </w:tcPr>
          <w:p>
            <w:pPr>
              <w:pStyle w:val="TableParagraph"/>
              <w:spacing w:before="23"/>
              <w:ind w:left="130" w:right="27"/>
              <w:jc w:val="center"/>
              <w:rPr>
                <w:sz w:val="15"/>
              </w:rPr>
            </w:pPr>
            <w:r>
              <w:rPr>
                <w:color w:val="231F20"/>
                <w:sz w:val="15"/>
              </w:rPr>
              <w:t>6.7</w:t>
            </w:r>
          </w:p>
        </w:tc>
        <w:tc>
          <w:tcPr>
            <w:tcW w:w="700" w:type="dxa"/>
          </w:tcPr>
          <w:p>
            <w:pPr>
              <w:pStyle w:val="TableParagraph"/>
              <w:spacing w:before="23"/>
              <w:ind w:right="158"/>
              <w:rPr>
                <w:sz w:val="15"/>
              </w:rPr>
            </w:pPr>
            <w:r>
              <w:rPr>
                <w:color w:val="231F20"/>
                <w:w w:val="95"/>
                <w:sz w:val="15"/>
              </w:rPr>
              <w:t>10.0</w:t>
            </w:r>
          </w:p>
        </w:tc>
        <w:tc>
          <w:tcPr>
            <w:tcW w:w="620" w:type="dxa"/>
          </w:tcPr>
          <w:p>
            <w:pPr>
              <w:pStyle w:val="TableParagraph"/>
              <w:spacing w:before="23"/>
              <w:ind w:right="118"/>
              <w:rPr>
                <w:sz w:val="15"/>
              </w:rPr>
            </w:pPr>
            <w:r>
              <w:rPr>
                <w:color w:val="231F20"/>
                <w:w w:val="95"/>
                <w:sz w:val="15"/>
              </w:rPr>
              <w:t>6.5</w:t>
            </w:r>
          </w:p>
        </w:tc>
        <w:tc>
          <w:tcPr>
            <w:tcW w:w="612" w:type="dxa"/>
          </w:tcPr>
          <w:p>
            <w:pPr>
              <w:pStyle w:val="TableParagraph"/>
              <w:spacing w:before="23"/>
              <w:ind w:right="150"/>
              <w:rPr>
                <w:sz w:val="15"/>
              </w:rPr>
            </w:pPr>
            <w:r>
              <w:rPr>
                <w:color w:val="231F20"/>
                <w:w w:val="95"/>
                <w:sz w:val="15"/>
              </w:rPr>
              <w:t>7.1</w:t>
            </w:r>
          </w:p>
        </w:tc>
      </w:tr>
      <w:tr>
        <w:trPr>
          <w:trHeight w:val="422" w:hRule="exact"/>
        </w:trPr>
        <w:tc>
          <w:tcPr>
            <w:tcW w:w="2437" w:type="dxa"/>
            <w:tcBorders>
              <w:bottom w:val="single" w:sz="2" w:space="0" w:color="231F20"/>
            </w:tcBorders>
          </w:tcPr>
          <w:p>
            <w:pPr>
              <w:pStyle w:val="TableParagraph"/>
              <w:spacing w:line="249" w:lineRule="auto" w:before="23"/>
              <w:ind w:left="59" w:right="763"/>
              <w:jc w:val="left"/>
              <w:rPr>
                <w:sz w:val="15"/>
              </w:rPr>
            </w:pPr>
            <w:r>
              <w:rPr>
                <w:color w:val="231F20"/>
                <w:sz w:val="15"/>
              </w:rPr>
              <w:t>Diferencia entre hombres </w:t>
            </w:r>
            <w:r>
              <w:rPr>
                <w:color w:val="231F20"/>
                <w:w w:val="105"/>
                <w:sz w:val="15"/>
              </w:rPr>
              <w:t>y mujeres con posgrado</w:t>
            </w:r>
          </w:p>
        </w:tc>
        <w:tc>
          <w:tcPr>
            <w:tcW w:w="811" w:type="dxa"/>
            <w:tcBorders>
              <w:bottom w:val="single" w:sz="2" w:space="0" w:color="231F20"/>
            </w:tcBorders>
          </w:tcPr>
          <w:p>
            <w:pPr>
              <w:pStyle w:val="TableParagraph"/>
              <w:spacing w:before="23"/>
              <w:ind w:right="198"/>
              <w:rPr>
                <w:sz w:val="15"/>
              </w:rPr>
            </w:pPr>
            <w:r>
              <w:rPr>
                <w:color w:val="231F20"/>
                <w:w w:val="95"/>
                <w:sz w:val="15"/>
              </w:rPr>
              <w:t>2.6</w:t>
            </w:r>
          </w:p>
        </w:tc>
        <w:tc>
          <w:tcPr>
            <w:tcW w:w="700" w:type="dxa"/>
            <w:tcBorders>
              <w:bottom w:val="single" w:sz="2" w:space="0" w:color="231F20"/>
            </w:tcBorders>
          </w:tcPr>
          <w:p>
            <w:pPr>
              <w:pStyle w:val="TableParagraph"/>
              <w:spacing w:before="23"/>
              <w:ind w:right="158"/>
              <w:rPr>
                <w:sz w:val="15"/>
              </w:rPr>
            </w:pPr>
            <w:r>
              <w:rPr>
                <w:color w:val="231F20"/>
                <w:w w:val="95"/>
                <w:sz w:val="15"/>
              </w:rPr>
              <w:t>12.8</w:t>
            </w:r>
          </w:p>
        </w:tc>
        <w:tc>
          <w:tcPr>
            <w:tcW w:w="630" w:type="dxa"/>
            <w:tcBorders>
              <w:bottom w:val="single" w:sz="2" w:space="0" w:color="231F20"/>
            </w:tcBorders>
          </w:tcPr>
          <w:p>
            <w:pPr>
              <w:pStyle w:val="TableParagraph"/>
              <w:spacing w:before="23"/>
              <w:ind w:right="128"/>
              <w:rPr>
                <w:sz w:val="15"/>
              </w:rPr>
            </w:pPr>
            <w:r>
              <w:rPr>
                <w:color w:val="231F20"/>
                <w:w w:val="95"/>
                <w:sz w:val="15"/>
              </w:rPr>
              <w:t>6.2</w:t>
            </w:r>
          </w:p>
        </w:tc>
        <w:tc>
          <w:tcPr>
            <w:tcW w:w="620" w:type="dxa"/>
            <w:tcBorders>
              <w:bottom w:val="single" w:sz="2" w:space="0" w:color="231F20"/>
            </w:tcBorders>
          </w:tcPr>
          <w:p>
            <w:pPr>
              <w:pStyle w:val="TableParagraph"/>
              <w:spacing w:before="23"/>
              <w:ind w:left="261" w:right="128"/>
              <w:jc w:val="center"/>
              <w:rPr>
                <w:sz w:val="15"/>
              </w:rPr>
            </w:pPr>
            <w:r>
              <w:rPr>
                <w:color w:val="231F20"/>
                <w:sz w:val="15"/>
              </w:rPr>
              <w:t>3.9</w:t>
            </w:r>
          </w:p>
        </w:tc>
        <w:tc>
          <w:tcPr>
            <w:tcW w:w="690" w:type="dxa"/>
            <w:tcBorders>
              <w:bottom w:val="single" w:sz="2" w:space="0" w:color="231F20"/>
            </w:tcBorders>
          </w:tcPr>
          <w:p>
            <w:pPr>
              <w:pStyle w:val="TableParagraph"/>
              <w:spacing w:before="23"/>
              <w:ind w:left="130" w:right="27"/>
              <w:jc w:val="center"/>
              <w:rPr>
                <w:sz w:val="15"/>
              </w:rPr>
            </w:pPr>
            <w:r>
              <w:rPr>
                <w:color w:val="231F20"/>
                <w:sz w:val="15"/>
              </w:rPr>
              <w:t>1.1</w:t>
            </w:r>
          </w:p>
        </w:tc>
        <w:tc>
          <w:tcPr>
            <w:tcW w:w="700" w:type="dxa"/>
            <w:tcBorders>
              <w:bottom w:val="single" w:sz="2" w:space="0" w:color="231F20"/>
            </w:tcBorders>
          </w:tcPr>
          <w:p>
            <w:pPr>
              <w:pStyle w:val="TableParagraph"/>
              <w:spacing w:before="23"/>
              <w:ind w:right="158"/>
              <w:rPr>
                <w:sz w:val="15"/>
              </w:rPr>
            </w:pPr>
            <w:r>
              <w:rPr>
                <w:color w:val="231F20"/>
                <w:w w:val="95"/>
                <w:sz w:val="15"/>
              </w:rPr>
              <w:t>9.7</w:t>
            </w:r>
          </w:p>
        </w:tc>
        <w:tc>
          <w:tcPr>
            <w:tcW w:w="630" w:type="dxa"/>
            <w:tcBorders>
              <w:bottom w:val="single" w:sz="2" w:space="0" w:color="231F20"/>
            </w:tcBorders>
          </w:tcPr>
          <w:p>
            <w:pPr>
              <w:pStyle w:val="TableParagraph"/>
              <w:spacing w:before="23"/>
              <w:ind w:right="128"/>
              <w:rPr>
                <w:sz w:val="15"/>
              </w:rPr>
            </w:pPr>
            <w:r>
              <w:rPr>
                <w:color w:val="231F20"/>
                <w:w w:val="95"/>
                <w:sz w:val="15"/>
              </w:rPr>
              <w:t>4.8</w:t>
            </w:r>
          </w:p>
        </w:tc>
        <w:tc>
          <w:tcPr>
            <w:tcW w:w="620" w:type="dxa"/>
            <w:tcBorders>
              <w:bottom w:val="single" w:sz="2" w:space="0" w:color="231F20"/>
            </w:tcBorders>
          </w:tcPr>
          <w:p>
            <w:pPr>
              <w:pStyle w:val="TableParagraph"/>
              <w:spacing w:before="23"/>
              <w:ind w:left="261" w:right="128"/>
              <w:jc w:val="center"/>
              <w:rPr>
                <w:sz w:val="15"/>
              </w:rPr>
            </w:pPr>
            <w:r>
              <w:rPr>
                <w:color w:val="231F20"/>
                <w:sz w:val="15"/>
              </w:rPr>
              <w:t>2.3</w:t>
            </w:r>
          </w:p>
        </w:tc>
        <w:tc>
          <w:tcPr>
            <w:tcW w:w="690" w:type="dxa"/>
            <w:tcBorders>
              <w:bottom w:val="single" w:sz="2" w:space="0" w:color="231F20"/>
            </w:tcBorders>
          </w:tcPr>
          <w:p>
            <w:pPr>
              <w:pStyle w:val="TableParagraph"/>
              <w:spacing w:before="23"/>
              <w:ind w:left="130" w:right="27"/>
              <w:jc w:val="center"/>
              <w:rPr>
                <w:sz w:val="15"/>
              </w:rPr>
            </w:pPr>
            <w:r>
              <w:rPr>
                <w:color w:val="231F20"/>
                <w:sz w:val="15"/>
              </w:rPr>
              <w:t>0.8</w:t>
            </w:r>
          </w:p>
        </w:tc>
        <w:tc>
          <w:tcPr>
            <w:tcW w:w="700" w:type="dxa"/>
            <w:tcBorders>
              <w:bottom w:val="single" w:sz="2" w:space="0" w:color="231F20"/>
            </w:tcBorders>
          </w:tcPr>
          <w:p>
            <w:pPr>
              <w:pStyle w:val="TableParagraph"/>
              <w:spacing w:before="23"/>
              <w:ind w:right="158"/>
              <w:rPr>
                <w:sz w:val="15"/>
              </w:rPr>
            </w:pPr>
            <w:r>
              <w:rPr>
                <w:color w:val="231F20"/>
                <w:w w:val="95"/>
                <w:sz w:val="15"/>
              </w:rPr>
              <w:t>9.7</w:t>
            </w:r>
          </w:p>
        </w:tc>
        <w:tc>
          <w:tcPr>
            <w:tcW w:w="620" w:type="dxa"/>
            <w:tcBorders>
              <w:bottom w:val="single" w:sz="2" w:space="0" w:color="231F20"/>
            </w:tcBorders>
          </w:tcPr>
          <w:p>
            <w:pPr>
              <w:pStyle w:val="TableParagraph"/>
              <w:spacing w:before="23"/>
              <w:ind w:right="118"/>
              <w:rPr>
                <w:sz w:val="15"/>
              </w:rPr>
            </w:pPr>
            <w:r>
              <w:rPr>
                <w:color w:val="231F20"/>
                <w:w w:val="95"/>
                <w:sz w:val="15"/>
              </w:rPr>
              <w:t>1.6</w:t>
            </w:r>
          </w:p>
        </w:tc>
        <w:tc>
          <w:tcPr>
            <w:tcW w:w="612" w:type="dxa"/>
            <w:tcBorders>
              <w:bottom w:val="single" w:sz="2" w:space="0" w:color="231F20"/>
            </w:tcBorders>
          </w:tcPr>
          <w:p>
            <w:pPr>
              <w:pStyle w:val="TableParagraph"/>
              <w:spacing w:before="23"/>
              <w:ind w:right="150"/>
              <w:rPr>
                <w:sz w:val="15"/>
              </w:rPr>
            </w:pPr>
            <w:r>
              <w:rPr>
                <w:color w:val="231F20"/>
                <w:w w:val="95"/>
                <w:sz w:val="15"/>
              </w:rPr>
              <w:t>1.9</w:t>
            </w:r>
          </w:p>
        </w:tc>
      </w:tr>
    </w:tbl>
    <w:p>
      <w:pPr>
        <w:spacing w:before="45"/>
        <w:ind w:left="1900" w:right="0" w:firstLine="0"/>
        <w:jc w:val="left"/>
        <w:rPr>
          <w:rFonts w:ascii="Calibri" w:hAnsi="Calibri"/>
          <w:sz w:val="14"/>
        </w:rPr>
      </w:pPr>
      <w:r>
        <w:rPr/>
        <w:pict>
          <v:line style="position:absolute;mso-position-horizontal-relative:page;mso-position-vertical-relative:paragraph;z-index:5008" from="672.968506pt,104.805038pt" to="672.968506pt,119.805038pt" stroked="true" strokeweight=".25pt" strokecolor="#000000">
            <w10:wrap type="none"/>
          </v:line>
        </w:pict>
      </w:r>
      <w:r>
        <w:rPr/>
        <w:pict>
          <v:line style="position:absolute;mso-position-horizontal-relative:page;mso-position-vertical-relative:paragraph;z-index:5056" from="20.9995pt,104.805038pt" to="20.9995pt,119.805038pt" stroked="true" strokeweight=".25pt" strokecolor="#000000">
            <w10:wrap type="none"/>
          </v:line>
        </w:pict>
      </w:r>
      <w:r>
        <w:rPr/>
        <w:pict>
          <v:line style="position:absolute;mso-position-horizontal-relative:page;mso-position-vertical-relative:paragraph;z-index:5128" from="678.968506pt,98.805038pt" to="693.968506pt,98.805038pt" stroked="true" strokeweight=".25pt" strokecolor="#000000">
            <w10:wrap type="none"/>
          </v:line>
        </w:pict>
      </w:r>
      <w:r>
        <w:rPr/>
        <w:pict>
          <v:line style="position:absolute;mso-position-horizontal-relative:page;mso-position-vertical-relative:paragraph;z-index:-285424" from="14.9995pt,98.805038pt" to="-.0005pt,98.805038pt" stroked="true" strokeweight=".25pt" strokecolor="#000000">
            <w10:wrap type="none"/>
          </v:line>
        </w:pict>
      </w:r>
      <w:r>
        <w:rPr/>
        <w:pict>
          <v:shape style="position:absolute;margin-left:3.620117pt;margin-top:16.804838pt;width:8pt;height:75.4pt;mso-position-horizontal-relative:page;mso-position-vertical-relative:paragraph;z-index:5200"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02:58:1</w:t>
                  </w:r>
                  <w:r>
                    <w:rPr>
                      <w:rFonts w:ascii="Arial"/>
                      <w:sz w:val="12"/>
                    </w:rPr>
                    <w:t>9 </w:t>
                  </w:r>
                  <w:r>
                    <w:rPr>
                      <w:rFonts w:ascii="Arial"/>
                      <w:spacing w:val="-1"/>
                      <w:sz w:val="12"/>
                    </w:rPr>
                    <w:t>p</w:t>
                  </w:r>
                  <w:r>
                    <w:rPr>
                      <w:rFonts w:ascii="Arial"/>
                      <w:sz w:val="12"/>
                    </w:rPr>
                    <w:t>. m.</w:t>
                  </w:r>
                </w:p>
              </w:txbxContent>
            </v:textbox>
            <w10:wrap type="none"/>
          </v:shape>
        </w:pict>
      </w: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10"/>
        </w:rPr>
        <w:t>ipums</w:t>
      </w:r>
      <w:r>
        <w:rPr>
          <w:rFonts w:ascii="Calibri" w:hAnsi="Calibri"/>
          <w:color w:val="231F20"/>
          <w:w w:val="95"/>
          <w:sz w:val="14"/>
        </w:rPr>
        <w:t>, Minesota Population Center.</w:t>
      </w:r>
    </w:p>
    <w:p>
      <w:pPr>
        <w:spacing w:after="0"/>
        <w:jc w:val="left"/>
        <w:rPr>
          <w:rFonts w:ascii="Calibri" w:hAnsi="Calibri"/>
          <w:sz w:val="14"/>
        </w:rPr>
        <w:sectPr>
          <w:type w:val="continuous"/>
          <w:pgSz w:w="13880" w:h="10480" w:orient="landscape"/>
          <w:pgMar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46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8"/>
        <w:jc w:val="both"/>
      </w:pPr>
      <w:r>
        <w:rPr>
          <w:color w:val="231F20"/>
        </w:rPr>
        <w:t>condiciones de demanda de trabajo en los países de recepción y las políticas de migración son factores que tienden a acentuar la selec- tividad de la migración.</w:t>
      </w:r>
    </w:p>
    <w:p>
      <w:pPr>
        <w:pStyle w:val="BodyText"/>
        <w:spacing w:line="295" w:lineRule="auto" w:before="3"/>
        <w:ind w:left="2100" w:right="1834" w:firstLine="360"/>
        <w:jc w:val="both"/>
      </w:pPr>
      <w:r>
        <w:rPr>
          <w:color w:val="231F20"/>
        </w:rPr>
        <w:t>En tal sentido, las tendencias sobre el sostenido crecimiento de la migración calificada y su composición hacia la cada vez mayor presencia de mujeres con altos niveles de escolaridad, incluso en tiempos de crisis, se ha venido vinculando con la implementación de políticas migratorias selectivas que restringen la migración de baja calificación y promueven la movilidad de recursos humanos calificados. No obstante, en el corto plazo, habría que dar </w:t>
      </w:r>
      <w:r>
        <w:rPr>
          <w:color w:val="231F20"/>
          <w:spacing w:val="2"/>
        </w:rPr>
        <w:t>segui- </w:t>
      </w:r>
      <w:r>
        <w:rPr>
          <w:color w:val="231F20"/>
        </w:rPr>
        <w:t>miento al análisis de estos patrones, considerando que los gobiernos de los países de destino están promoviendo cambios en sus políticas para ajustarse a la </w:t>
      </w:r>
      <w:r>
        <w:rPr>
          <w:color w:val="231F20"/>
          <w:spacing w:val="2"/>
        </w:rPr>
        <w:t>actual </w:t>
      </w:r>
      <w:r>
        <w:rPr>
          <w:color w:val="231F20"/>
        </w:rPr>
        <w:t>situación económica, poniendo </w:t>
      </w:r>
      <w:r>
        <w:rPr>
          <w:color w:val="231F20"/>
          <w:spacing w:val="2"/>
        </w:rPr>
        <w:t>particular </w:t>
      </w:r>
      <w:r>
        <w:rPr>
          <w:color w:val="231F20"/>
        </w:rPr>
        <w:t>énfasis en el proteccionismo de los trabajadores nativos altamente calificados </w:t>
      </w:r>
      <w:r>
        <w:rPr>
          <w:color w:val="231F20"/>
          <w:spacing w:val="2"/>
        </w:rPr>
        <w:t>(Cerna,</w:t>
      </w:r>
      <w:r>
        <w:rPr>
          <w:color w:val="231F20"/>
          <w:spacing w:val="-25"/>
        </w:rPr>
        <w:t> </w:t>
      </w:r>
      <w:r>
        <w:rPr>
          <w:color w:val="231F20"/>
          <w:spacing w:val="2"/>
        </w:rPr>
        <w:t>2010).</w:t>
      </w:r>
    </w:p>
    <w:p>
      <w:pPr>
        <w:pStyle w:val="BodyText"/>
      </w:pPr>
    </w:p>
    <w:p>
      <w:pPr>
        <w:pStyle w:val="BodyText"/>
        <w:spacing w:before="11"/>
        <w:rPr>
          <w:sz w:val="34"/>
        </w:rPr>
      </w:pPr>
    </w:p>
    <w:p>
      <w:pPr>
        <w:spacing w:line="278" w:lineRule="auto" w:before="0"/>
        <w:ind w:left="2100" w:right="5787" w:firstLine="0"/>
        <w:jc w:val="left"/>
        <w:rPr>
          <w:rFonts w:ascii="Calibri" w:hAnsi="Calibri"/>
          <w:i/>
          <w:sz w:val="16"/>
        </w:rPr>
      </w:pPr>
      <w:r>
        <w:rPr>
          <w:rFonts w:ascii="Calibri" w:hAnsi="Calibri"/>
          <w:i/>
          <w:color w:val="231F20"/>
          <w:w w:val="75"/>
          <w:sz w:val="24"/>
        </w:rPr>
        <w:t>Cambios en el lugar de formación </w:t>
      </w:r>
      <w:r>
        <w:rPr>
          <w:rFonts w:ascii="Calibri" w:hAnsi="Calibri"/>
          <w:i/>
          <w:color w:val="231F20"/>
          <w:w w:val="80"/>
          <w:sz w:val="24"/>
        </w:rPr>
        <w:t>de los migrantes calificados de </w:t>
      </w:r>
      <w:r>
        <w:rPr>
          <w:rFonts w:ascii="Calibri" w:hAnsi="Calibri"/>
          <w:i/>
          <w:color w:val="231F20"/>
          <w:w w:val="80"/>
          <w:sz w:val="16"/>
        </w:rPr>
        <w:t>alc</w:t>
      </w:r>
    </w:p>
    <w:p>
      <w:pPr>
        <w:pStyle w:val="BodyText"/>
        <w:spacing w:before="1"/>
        <w:rPr>
          <w:rFonts w:ascii="Calibri"/>
          <w:i/>
          <w:sz w:val="28"/>
        </w:rPr>
      </w:pPr>
    </w:p>
    <w:p>
      <w:pPr>
        <w:pStyle w:val="BodyText"/>
        <w:spacing w:line="295" w:lineRule="auto"/>
        <w:ind w:left="2100" w:right="1837"/>
        <w:jc w:val="both"/>
      </w:pPr>
      <w:r>
        <w:rPr>
          <w:color w:val="231F20"/>
        </w:rPr>
        <w:t>La definición del país o lugar de formación profesional y sus impli- caciones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noción</w:t>
      </w:r>
      <w:r>
        <w:rPr>
          <w:color w:val="231F20"/>
          <w:spacing w:val="-10"/>
        </w:rPr>
        <w:t> </w:t>
      </w:r>
      <w:r>
        <w:rPr>
          <w:color w:val="231F20"/>
        </w:rPr>
        <w:t>de</w:t>
      </w:r>
      <w:r>
        <w:rPr>
          <w:color w:val="231F20"/>
          <w:spacing w:val="-10"/>
        </w:rPr>
        <w:t> </w:t>
      </w:r>
      <w:r>
        <w:rPr>
          <w:color w:val="231F20"/>
        </w:rPr>
        <w:t>pérdida</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humanos</w:t>
      </w:r>
      <w:r>
        <w:rPr>
          <w:color w:val="231F20"/>
          <w:spacing w:val="-10"/>
        </w:rPr>
        <w:t> </w:t>
      </w:r>
      <w:r>
        <w:rPr>
          <w:color w:val="231F20"/>
        </w:rPr>
        <w:t>calificados,</w:t>
      </w:r>
      <w:r>
        <w:rPr>
          <w:color w:val="231F20"/>
          <w:spacing w:val="-10"/>
        </w:rPr>
        <w:t> </w:t>
      </w:r>
      <w:r>
        <w:rPr>
          <w:color w:val="231F20"/>
        </w:rPr>
        <w:t>se fundamenta tanto en la ausencia de personal con altos niveles de es- colaridad</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pérdidas</w:t>
      </w:r>
      <w:r>
        <w:rPr>
          <w:color w:val="231F20"/>
          <w:spacing w:val="-12"/>
        </w:rPr>
        <w:t> </w:t>
      </w:r>
      <w:r>
        <w:rPr>
          <w:color w:val="231F20"/>
        </w:rPr>
        <w:t>económicas</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de</w:t>
      </w:r>
      <w:r>
        <w:rPr>
          <w:color w:val="231F20"/>
          <w:spacing w:val="-12"/>
        </w:rPr>
        <w:t> </w:t>
      </w:r>
      <w:r>
        <w:rPr>
          <w:color w:val="231F20"/>
        </w:rPr>
        <w:t>origen, considerando que éstos habrían invertido en la formación de dichos recursos humanos, sobre todo cuando se trata de sistemas de educa- ción</w:t>
      </w:r>
      <w:r>
        <w:rPr>
          <w:color w:val="231F20"/>
          <w:spacing w:val="-13"/>
        </w:rPr>
        <w:t> </w:t>
      </w:r>
      <w:r>
        <w:rPr>
          <w:color w:val="231F20"/>
        </w:rPr>
        <w:t>pública</w:t>
      </w:r>
      <w:r>
        <w:rPr>
          <w:color w:val="231F20"/>
          <w:spacing w:val="-13"/>
        </w:rPr>
        <w:t> </w:t>
      </w:r>
      <w:r>
        <w:rPr>
          <w:color w:val="231F20"/>
        </w:rPr>
        <w:t>(Lozano</w:t>
      </w:r>
      <w:r>
        <w:rPr>
          <w:color w:val="231F20"/>
          <w:spacing w:val="-13"/>
        </w:rPr>
        <w:t> </w:t>
      </w:r>
      <w:r>
        <w:rPr>
          <w:color w:val="231F20"/>
        </w:rPr>
        <w:t>y</w:t>
      </w:r>
      <w:r>
        <w:rPr>
          <w:color w:val="231F20"/>
          <w:spacing w:val="-13"/>
        </w:rPr>
        <w:t> </w:t>
      </w:r>
      <w:r>
        <w:rPr>
          <w:color w:val="231F20"/>
        </w:rPr>
        <w:t>Gandini,</w:t>
      </w:r>
      <w:r>
        <w:rPr>
          <w:color w:val="231F20"/>
          <w:spacing w:val="-13"/>
        </w:rPr>
        <w:t> </w:t>
      </w:r>
      <w:r>
        <w:rPr>
          <w:color w:val="231F20"/>
        </w:rPr>
        <w:t>2010).</w:t>
      </w:r>
    </w:p>
    <w:p>
      <w:pPr>
        <w:spacing w:after="0" w:line="295" w:lineRule="auto"/>
        <w:jc w:val="both"/>
        <w:sectPr>
          <w:headerReference w:type="default" r:id="rId115"/>
          <w:footerReference w:type="default" r:id="rId116"/>
          <w:pgSz w:w="10480" w:h="13880"/>
          <w:pgMar w:header="0" w:footer="222" w:top="420" w:bottom="420" w:left="0" w:right="0"/>
          <w:pgNumType w:start="46"/>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520" w:right="0" w:firstLine="0"/>
        <w:jc w:val="left"/>
        <w:rPr>
          <w:rFonts w:ascii="Calibri" w:hAnsi="Calibri"/>
          <w:sz w:val="18"/>
        </w:rPr>
      </w:pPr>
      <w:r>
        <w:rPr>
          <w:rFonts w:ascii="Calibri" w:hAnsi="Calibri"/>
          <w:color w:val="231F20"/>
          <w:sz w:val="18"/>
        </w:rPr>
        <w:t>La</w:t>
      </w:r>
      <w:r>
        <w:rPr>
          <w:rFonts w:ascii="Calibri" w:hAnsi="Calibri"/>
          <w:color w:val="231F20"/>
          <w:spacing w:val="-6"/>
          <w:sz w:val="18"/>
        </w:rPr>
        <w:t> </w:t>
      </w:r>
      <w:r>
        <w:rPr>
          <w:rFonts w:ascii="Calibri" w:hAnsi="Calibri"/>
          <w:color w:val="231F20"/>
          <w:sz w:val="18"/>
        </w:rPr>
        <w:t>migración</w:t>
      </w:r>
      <w:r>
        <w:rPr>
          <w:rFonts w:ascii="Calibri" w:hAnsi="Calibri"/>
          <w:color w:val="231F20"/>
          <w:spacing w:val="-6"/>
          <w:sz w:val="18"/>
        </w:rPr>
        <w:t> </w:t>
      </w:r>
      <w:r>
        <w:rPr>
          <w:rFonts w:ascii="Calibri" w:hAnsi="Calibri"/>
          <w:color w:val="231F20"/>
          <w:sz w:val="18"/>
        </w:rPr>
        <w:t>a</w:t>
      </w:r>
      <w:r>
        <w:rPr>
          <w:rFonts w:ascii="Calibri" w:hAnsi="Calibri"/>
          <w:color w:val="231F20"/>
          <w:spacing w:val="-6"/>
          <w:sz w:val="18"/>
        </w:rPr>
        <w:t> </w:t>
      </w:r>
      <w:r>
        <w:rPr>
          <w:rFonts w:ascii="Calibri" w:hAnsi="Calibri"/>
          <w:color w:val="231F20"/>
          <w:sz w:val="18"/>
        </w:rPr>
        <w:t>Estados</w:t>
      </w:r>
      <w:r>
        <w:rPr>
          <w:rFonts w:ascii="Calibri" w:hAnsi="Calibri"/>
          <w:color w:val="231F20"/>
          <w:spacing w:val="-6"/>
          <w:sz w:val="18"/>
        </w:rPr>
        <w:t> </w:t>
      </w:r>
      <w:r>
        <w:rPr>
          <w:rFonts w:ascii="Calibri" w:hAnsi="Calibri"/>
          <w:color w:val="231F20"/>
          <w:sz w:val="18"/>
        </w:rPr>
        <w:t>Unidos</w:t>
      </w:r>
      <w:r>
        <w:rPr>
          <w:rFonts w:ascii="Calibri" w:hAnsi="Calibri"/>
          <w:color w:val="231F20"/>
          <w:spacing w:val="-6"/>
          <w:sz w:val="18"/>
        </w:rPr>
        <w:t> </w:t>
      </w:r>
      <w:r>
        <w:rPr>
          <w:rFonts w:ascii="Calibri" w:hAnsi="Calibri"/>
          <w:color w:val="231F20"/>
          <w:sz w:val="18"/>
        </w:rPr>
        <w:t>pre</w:t>
      </w:r>
      <w:r>
        <w:rPr>
          <w:rFonts w:ascii="Calibri" w:hAnsi="Calibri"/>
          <w:color w:val="231F20"/>
          <w:spacing w:val="-6"/>
          <w:sz w:val="18"/>
        </w:rPr>
        <w:t> </w:t>
      </w:r>
      <w:r>
        <w:rPr>
          <w:rFonts w:ascii="Calibri" w:hAnsi="Calibri"/>
          <w:color w:val="231F20"/>
          <w:sz w:val="18"/>
        </w:rPr>
        <w:t>y</w:t>
      </w:r>
      <w:r>
        <w:rPr>
          <w:rFonts w:ascii="Calibri" w:hAnsi="Calibri"/>
          <w:color w:val="231F20"/>
          <w:spacing w:val="-6"/>
          <w:sz w:val="18"/>
        </w:rPr>
        <w:t> </w:t>
      </w:r>
      <w:r>
        <w:rPr>
          <w:rFonts w:ascii="Calibri" w:hAnsi="Calibri"/>
          <w:color w:val="231F20"/>
          <w:sz w:val="18"/>
        </w:rPr>
        <w:t>post</w:t>
      </w:r>
      <w:r>
        <w:rPr>
          <w:rFonts w:ascii="Calibri" w:hAnsi="Calibri"/>
          <w:color w:val="231F20"/>
          <w:spacing w:val="-6"/>
          <w:sz w:val="18"/>
        </w:rPr>
        <w:t> </w:t>
      </w:r>
      <w:r>
        <w:rPr>
          <w:rFonts w:ascii="Calibri" w:hAnsi="Calibri"/>
          <w:color w:val="231F20"/>
          <w:sz w:val="18"/>
        </w:rPr>
        <w:t>crisis</w:t>
        <w:tab/>
        <w:t>47</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firstLine="360"/>
        <w:jc w:val="both"/>
      </w:pPr>
      <w:r>
        <w:rPr>
          <w:color w:val="231F20"/>
          <w:w w:val="105"/>
        </w:rPr>
        <w:t>Si</w:t>
      </w:r>
      <w:r>
        <w:rPr>
          <w:color w:val="231F20"/>
          <w:spacing w:val="-21"/>
          <w:w w:val="105"/>
        </w:rPr>
        <w:t> </w:t>
      </w:r>
      <w:r>
        <w:rPr>
          <w:color w:val="231F20"/>
          <w:w w:val="105"/>
        </w:rPr>
        <w:t>bien</w:t>
      </w:r>
      <w:r>
        <w:rPr>
          <w:color w:val="231F20"/>
          <w:spacing w:val="-21"/>
          <w:w w:val="105"/>
        </w:rPr>
        <w:t> </w:t>
      </w:r>
      <w:r>
        <w:rPr>
          <w:color w:val="231F20"/>
          <w:w w:val="105"/>
        </w:rPr>
        <w:t>la</w:t>
      </w:r>
      <w:r>
        <w:rPr>
          <w:color w:val="231F20"/>
          <w:spacing w:val="-21"/>
          <w:w w:val="105"/>
        </w:rPr>
        <w:t> </w:t>
      </w:r>
      <w:r>
        <w:rPr>
          <w:color w:val="231F20"/>
          <w:w w:val="105"/>
        </w:rPr>
        <w:t>definición</w:t>
      </w:r>
      <w:r>
        <w:rPr>
          <w:color w:val="231F20"/>
          <w:spacing w:val="-21"/>
          <w:w w:val="105"/>
        </w:rPr>
        <w:t> </w:t>
      </w:r>
      <w:r>
        <w:rPr>
          <w:color w:val="231F20"/>
          <w:w w:val="105"/>
        </w:rPr>
        <w:t>del</w:t>
      </w:r>
      <w:r>
        <w:rPr>
          <w:color w:val="231F20"/>
          <w:spacing w:val="-21"/>
          <w:w w:val="105"/>
        </w:rPr>
        <w:t> </w:t>
      </w:r>
      <w:r>
        <w:rPr>
          <w:color w:val="231F20"/>
          <w:w w:val="105"/>
        </w:rPr>
        <w:t>lugar</w:t>
      </w:r>
      <w:r>
        <w:rPr>
          <w:color w:val="231F20"/>
          <w:spacing w:val="-21"/>
          <w:w w:val="105"/>
        </w:rPr>
        <w:t> </w:t>
      </w:r>
      <w:r>
        <w:rPr>
          <w:color w:val="231F20"/>
          <w:w w:val="105"/>
        </w:rPr>
        <w:t>de</w:t>
      </w:r>
      <w:r>
        <w:rPr>
          <w:color w:val="231F20"/>
          <w:spacing w:val="-21"/>
          <w:w w:val="105"/>
        </w:rPr>
        <w:t> </w:t>
      </w:r>
      <w:r>
        <w:rPr>
          <w:color w:val="231F20"/>
          <w:w w:val="105"/>
        </w:rPr>
        <w:t>formación</w:t>
      </w:r>
      <w:r>
        <w:rPr>
          <w:color w:val="231F20"/>
          <w:spacing w:val="-21"/>
          <w:w w:val="105"/>
        </w:rPr>
        <w:t> </w:t>
      </w:r>
      <w:r>
        <w:rPr>
          <w:color w:val="231F20"/>
          <w:w w:val="105"/>
        </w:rPr>
        <w:t>y</w:t>
      </w:r>
      <w:r>
        <w:rPr>
          <w:color w:val="231F20"/>
          <w:spacing w:val="-21"/>
          <w:w w:val="105"/>
        </w:rPr>
        <w:t> </w:t>
      </w:r>
      <w:r>
        <w:rPr>
          <w:color w:val="231F20"/>
          <w:w w:val="105"/>
        </w:rPr>
        <w:t>las</w:t>
      </w:r>
      <w:r>
        <w:rPr>
          <w:color w:val="231F20"/>
          <w:spacing w:val="-21"/>
          <w:w w:val="105"/>
        </w:rPr>
        <w:t> </w:t>
      </w:r>
      <w:r>
        <w:rPr>
          <w:color w:val="231F20"/>
          <w:w w:val="105"/>
        </w:rPr>
        <w:t>implicaciones para</w:t>
      </w:r>
      <w:r>
        <w:rPr>
          <w:color w:val="231F20"/>
          <w:spacing w:val="-25"/>
          <w:w w:val="105"/>
        </w:rPr>
        <w:t> </w:t>
      </w:r>
      <w:r>
        <w:rPr>
          <w:color w:val="231F20"/>
          <w:w w:val="105"/>
        </w:rPr>
        <w:t>el</w:t>
      </w:r>
      <w:r>
        <w:rPr>
          <w:color w:val="231F20"/>
          <w:spacing w:val="-25"/>
          <w:w w:val="105"/>
        </w:rPr>
        <w:t> </w:t>
      </w:r>
      <w:r>
        <w:rPr>
          <w:color w:val="231F20"/>
          <w:w w:val="105"/>
        </w:rPr>
        <w:t>país</w:t>
      </w:r>
      <w:r>
        <w:rPr>
          <w:color w:val="231F20"/>
          <w:spacing w:val="-25"/>
          <w:w w:val="105"/>
        </w:rPr>
        <w:t> </w:t>
      </w:r>
      <w:r>
        <w:rPr>
          <w:color w:val="231F20"/>
          <w:w w:val="105"/>
        </w:rPr>
        <w:t>de</w:t>
      </w:r>
      <w:r>
        <w:rPr>
          <w:color w:val="231F20"/>
          <w:spacing w:val="-25"/>
          <w:w w:val="105"/>
        </w:rPr>
        <w:t> </w:t>
      </w:r>
      <w:r>
        <w:rPr>
          <w:color w:val="231F20"/>
          <w:w w:val="105"/>
        </w:rPr>
        <w:t>origen</w:t>
      </w:r>
      <w:r>
        <w:rPr>
          <w:color w:val="231F20"/>
          <w:spacing w:val="-25"/>
          <w:w w:val="105"/>
        </w:rPr>
        <w:t> </w:t>
      </w:r>
      <w:r>
        <w:rPr>
          <w:color w:val="231F20"/>
          <w:w w:val="105"/>
        </w:rPr>
        <w:t>no</w:t>
      </w:r>
      <w:r>
        <w:rPr>
          <w:color w:val="231F20"/>
          <w:spacing w:val="-25"/>
          <w:w w:val="105"/>
        </w:rPr>
        <w:t> </w:t>
      </w:r>
      <w:r>
        <w:rPr>
          <w:color w:val="231F20"/>
          <w:w w:val="105"/>
        </w:rPr>
        <w:t>resulta</w:t>
      </w:r>
      <w:r>
        <w:rPr>
          <w:color w:val="231F20"/>
          <w:spacing w:val="-25"/>
          <w:w w:val="105"/>
        </w:rPr>
        <w:t> </w:t>
      </w:r>
      <w:r>
        <w:rPr>
          <w:color w:val="231F20"/>
          <w:w w:val="105"/>
        </w:rPr>
        <w:t>un</w:t>
      </w:r>
      <w:r>
        <w:rPr>
          <w:color w:val="231F20"/>
          <w:spacing w:val="-25"/>
          <w:w w:val="105"/>
        </w:rPr>
        <w:t> </w:t>
      </w:r>
      <w:r>
        <w:rPr>
          <w:color w:val="231F20"/>
          <w:w w:val="105"/>
        </w:rPr>
        <w:t>asunto</w:t>
      </w:r>
      <w:r>
        <w:rPr>
          <w:color w:val="231F20"/>
          <w:spacing w:val="-25"/>
          <w:w w:val="105"/>
        </w:rPr>
        <w:t> </w:t>
      </w:r>
      <w:r>
        <w:rPr>
          <w:color w:val="231F20"/>
          <w:w w:val="105"/>
        </w:rPr>
        <w:t>de</w:t>
      </w:r>
      <w:r>
        <w:rPr>
          <w:color w:val="231F20"/>
          <w:spacing w:val="-25"/>
          <w:w w:val="105"/>
        </w:rPr>
        <w:t> </w:t>
      </w:r>
      <w:r>
        <w:rPr>
          <w:color w:val="231F20"/>
          <w:w w:val="105"/>
        </w:rPr>
        <w:t>sencilla</w:t>
      </w:r>
      <w:r>
        <w:rPr>
          <w:color w:val="231F20"/>
          <w:spacing w:val="-25"/>
          <w:w w:val="105"/>
        </w:rPr>
        <w:t> </w:t>
      </w:r>
      <w:r>
        <w:rPr>
          <w:color w:val="231F20"/>
          <w:w w:val="105"/>
        </w:rPr>
        <w:t>resolución,</w:t>
      </w:r>
      <w:r>
        <w:rPr>
          <w:color w:val="231F20"/>
          <w:spacing w:val="-25"/>
          <w:w w:val="105"/>
        </w:rPr>
        <w:t> </w:t>
      </w:r>
      <w:r>
        <w:rPr>
          <w:color w:val="231F20"/>
          <w:w w:val="105"/>
        </w:rPr>
        <w:t>es preciso</w:t>
      </w:r>
      <w:r>
        <w:rPr>
          <w:color w:val="231F20"/>
          <w:spacing w:val="-24"/>
          <w:w w:val="105"/>
        </w:rPr>
        <w:t> </w:t>
      </w:r>
      <w:r>
        <w:rPr>
          <w:color w:val="231F20"/>
          <w:w w:val="105"/>
        </w:rPr>
        <w:t>determinar</w:t>
      </w:r>
      <w:r>
        <w:rPr>
          <w:color w:val="231F20"/>
          <w:spacing w:val="-24"/>
          <w:w w:val="105"/>
        </w:rPr>
        <w:t> </w:t>
      </w:r>
      <w:r>
        <w:rPr>
          <w:color w:val="231F20"/>
          <w:w w:val="105"/>
        </w:rPr>
        <w:t>en</w:t>
      </w:r>
      <w:r>
        <w:rPr>
          <w:color w:val="231F20"/>
          <w:spacing w:val="-24"/>
          <w:w w:val="105"/>
        </w:rPr>
        <w:t> </w:t>
      </w:r>
      <w:r>
        <w:rPr>
          <w:color w:val="231F20"/>
          <w:w w:val="105"/>
        </w:rPr>
        <w:t>qué</w:t>
      </w:r>
      <w:r>
        <w:rPr>
          <w:color w:val="231F20"/>
          <w:spacing w:val="-24"/>
          <w:w w:val="105"/>
        </w:rPr>
        <w:t> </w:t>
      </w:r>
      <w:r>
        <w:rPr>
          <w:color w:val="231F20"/>
          <w:w w:val="105"/>
        </w:rPr>
        <w:t>medida</w:t>
      </w:r>
      <w:r>
        <w:rPr>
          <w:color w:val="231F20"/>
          <w:spacing w:val="-24"/>
          <w:w w:val="105"/>
        </w:rPr>
        <w:t> </w:t>
      </w:r>
      <w:r>
        <w:rPr>
          <w:color w:val="231F20"/>
          <w:w w:val="105"/>
        </w:rPr>
        <w:t>la</w:t>
      </w:r>
      <w:r>
        <w:rPr>
          <w:color w:val="231F20"/>
          <w:spacing w:val="-24"/>
          <w:w w:val="105"/>
        </w:rPr>
        <w:t> </w:t>
      </w:r>
      <w:r>
        <w:rPr>
          <w:color w:val="231F20"/>
          <w:w w:val="105"/>
        </w:rPr>
        <w:t>población</w:t>
      </w:r>
      <w:r>
        <w:rPr>
          <w:color w:val="231F20"/>
          <w:spacing w:val="-24"/>
          <w:w w:val="105"/>
        </w:rPr>
        <w:t> </w:t>
      </w:r>
      <w:r>
        <w:rPr>
          <w:color w:val="231F20"/>
          <w:w w:val="105"/>
        </w:rPr>
        <w:t>migrante</w:t>
      </w:r>
      <w:r>
        <w:rPr>
          <w:color w:val="231F20"/>
          <w:spacing w:val="-24"/>
          <w:w w:val="105"/>
        </w:rPr>
        <w:t> </w:t>
      </w:r>
      <w:r>
        <w:rPr>
          <w:color w:val="231F20"/>
          <w:w w:val="105"/>
        </w:rPr>
        <w:t>calificada en</w:t>
      </w:r>
      <w:r>
        <w:rPr>
          <w:color w:val="231F20"/>
          <w:spacing w:val="-48"/>
          <w:w w:val="105"/>
        </w:rPr>
        <w:t> </w:t>
      </w:r>
      <w:r>
        <w:rPr>
          <w:color w:val="231F20"/>
          <w:w w:val="105"/>
        </w:rPr>
        <w:t>Estados</w:t>
      </w:r>
      <w:r>
        <w:rPr>
          <w:color w:val="231F20"/>
          <w:spacing w:val="-48"/>
          <w:w w:val="105"/>
        </w:rPr>
        <w:t> </w:t>
      </w:r>
      <w:r>
        <w:rPr>
          <w:color w:val="231F20"/>
          <w:w w:val="105"/>
        </w:rPr>
        <w:t>Unidos</w:t>
      </w:r>
      <w:r>
        <w:rPr>
          <w:color w:val="231F20"/>
          <w:spacing w:val="-48"/>
          <w:w w:val="105"/>
        </w:rPr>
        <w:t> </w:t>
      </w:r>
      <w:r>
        <w:rPr>
          <w:color w:val="231F20"/>
          <w:w w:val="105"/>
        </w:rPr>
        <w:t>ha</w:t>
      </w:r>
      <w:r>
        <w:rPr>
          <w:color w:val="231F20"/>
          <w:spacing w:val="-48"/>
          <w:w w:val="105"/>
        </w:rPr>
        <w:t> </w:t>
      </w:r>
      <w:r>
        <w:rPr>
          <w:color w:val="231F20"/>
          <w:w w:val="105"/>
        </w:rPr>
        <w:t>llevado</w:t>
      </w:r>
      <w:r>
        <w:rPr>
          <w:color w:val="231F20"/>
          <w:spacing w:val="-48"/>
          <w:w w:val="105"/>
        </w:rPr>
        <w:t> </w:t>
      </w:r>
      <w:r>
        <w:rPr>
          <w:color w:val="231F20"/>
          <w:w w:val="105"/>
        </w:rPr>
        <w:t>a</w:t>
      </w:r>
      <w:r>
        <w:rPr>
          <w:color w:val="231F20"/>
          <w:spacing w:val="-48"/>
          <w:w w:val="105"/>
        </w:rPr>
        <w:t> </w:t>
      </w:r>
      <w:r>
        <w:rPr>
          <w:color w:val="231F20"/>
          <w:w w:val="105"/>
        </w:rPr>
        <w:t>cabo</w:t>
      </w:r>
      <w:r>
        <w:rPr>
          <w:color w:val="231F20"/>
          <w:spacing w:val="-48"/>
          <w:w w:val="105"/>
        </w:rPr>
        <w:t> </w:t>
      </w:r>
      <w:r>
        <w:rPr>
          <w:color w:val="231F20"/>
          <w:w w:val="105"/>
        </w:rPr>
        <w:t>sus</w:t>
      </w:r>
      <w:r>
        <w:rPr>
          <w:color w:val="231F20"/>
          <w:spacing w:val="-48"/>
          <w:w w:val="105"/>
        </w:rPr>
        <w:t> </w:t>
      </w:r>
      <w:r>
        <w:rPr>
          <w:color w:val="231F20"/>
          <w:w w:val="105"/>
        </w:rPr>
        <w:t>estudios</w:t>
      </w:r>
      <w:r>
        <w:rPr>
          <w:color w:val="231F20"/>
          <w:spacing w:val="-48"/>
          <w:w w:val="105"/>
        </w:rPr>
        <w:t> </w:t>
      </w:r>
      <w:r>
        <w:rPr>
          <w:color w:val="231F20"/>
          <w:w w:val="105"/>
        </w:rPr>
        <w:t>profesionales</w:t>
      </w:r>
      <w:r>
        <w:rPr>
          <w:color w:val="231F20"/>
          <w:spacing w:val="-48"/>
          <w:w w:val="105"/>
        </w:rPr>
        <w:t> </w:t>
      </w:r>
      <w:r>
        <w:rPr>
          <w:color w:val="231F20"/>
          <w:w w:val="105"/>
        </w:rPr>
        <w:t>en</w:t>
      </w:r>
      <w:r>
        <w:rPr>
          <w:color w:val="231F20"/>
          <w:spacing w:val="-48"/>
          <w:w w:val="105"/>
        </w:rPr>
        <w:t> </w:t>
      </w:r>
      <w:r>
        <w:rPr>
          <w:color w:val="231F20"/>
          <w:w w:val="105"/>
        </w:rPr>
        <w:t>sus países</w:t>
      </w:r>
      <w:r>
        <w:rPr>
          <w:color w:val="231F20"/>
          <w:spacing w:val="-25"/>
          <w:w w:val="105"/>
        </w:rPr>
        <w:t> </w:t>
      </w:r>
      <w:r>
        <w:rPr>
          <w:color w:val="231F20"/>
          <w:w w:val="105"/>
        </w:rPr>
        <w:t>de</w:t>
      </w:r>
      <w:r>
        <w:rPr>
          <w:color w:val="231F20"/>
          <w:spacing w:val="-25"/>
          <w:w w:val="105"/>
        </w:rPr>
        <w:t> </w:t>
      </w:r>
      <w:r>
        <w:rPr>
          <w:color w:val="231F20"/>
          <w:w w:val="105"/>
        </w:rPr>
        <w:t>origen</w:t>
      </w:r>
      <w:r>
        <w:rPr>
          <w:color w:val="231F20"/>
          <w:spacing w:val="-25"/>
          <w:w w:val="105"/>
        </w:rPr>
        <w:t> </w:t>
      </w:r>
      <w:r>
        <w:rPr>
          <w:color w:val="231F20"/>
          <w:w w:val="105"/>
        </w:rPr>
        <w:t>o</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de</w:t>
      </w:r>
      <w:r>
        <w:rPr>
          <w:color w:val="231F20"/>
          <w:spacing w:val="-25"/>
          <w:w w:val="105"/>
        </w:rPr>
        <w:t> </w:t>
      </w:r>
      <w:r>
        <w:rPr>
          <w:color w:val="231F20"/>
          <w:w w:val="105"/>
        </w:rPr>
        <w:t>destino.</w:t>
      </w:r>
      <w:r>
        <w:rPr>
          <w:color w:val="231F20"/>
          <w:spacing w:val="-25"/>
          <w:w w:val="105"/>
        </w:rPr>
        <w:t> </w:t>
      </w:r>
      <w:r>
        <w:rPr>
          <w:color w:val="231F20"/>
          <w:w w:val="105"/>
        </w:rPr>
        <w:t>Lozano</w:t>
      </w:r>
      <w:r>
        <w:rPr>
          <w:color w:val="231F20"/>
          <w:spacing w:val="-25"/>
          <w:w w:val="105"/>
        </w:rPr>
        <w:t> </w:t>
      </w:r>
      <w:r>
        <w:rPr>
          <w:color w:val="231F20"/>
          <w:w w:val="105"/>
        </w:rPr>
        <w:t>y</w:t>
      </w:r>
      <w:r>
        <w:rPr>
          <w:color w:val="231F20"/>
          <w:spacing w:val="-25"/>
          <w:w w:val="105"/>
        </w:rPr>
        <w:t> </w:t>
      </w:r>
      <w:r>
        <w:rPr>
          <w:color w:val="231F20"/>
          <w:w w:val="105"/>
        </w:rPr>
        <w:t>Gandini</w:t>
      </w:r>
      <w:r>
        <w:rPr>
          <w:color w:val="231F20"/>
          <w:spacing w:val="-25"/>
          <w:w w:val="105"/>
        </w:rPr>
        <w:t> </w:t>
      </w:r>
      <w:r>
        <w:rPr>
          <w:color w:val="231F20"/>
          <w:w w:val="105"/>
        </w:rPr>
        <w:t>(2010)</w:t>
      </w:r>
      <w:r>
        <w:rPr>
          <w:color w:val="231F20"/>
          <w:spacing w:val="-25"/>
          <w:w w:val="105"/>
        </w:rPr>
        <w:t> </w:t>
      </w:r>
      <w:r>
        <w:rPr>
          <w:color w:val="231F20"/>
          <w:w w:val="105"/>
        </w:rPr>
        <w:t>iden- tificaron</w:t>
      </w:r>
      <w:r>
        <w:rPr>
          <w:color w:val="231F20"/>
          <w:spacing w:val="-38"/>
          <w:w w:val="105"/>
        </w:rPr>
        <w:t> </w:t>
      </w:r>
      <w:r>
        <w:rPr>
          <w:color w:val="231F20"/>
          <w:w w:val="105"/>
        </w:rPr>
        <w:t>que</w:t>
      </w:r>
      <w:r>
        <w:rPr>
          <w:color w:val="231F20"/>
          <w:spacing w:val="-38"/>
          <w:w w:val="105"/>
        </w:rPr>
        <w:t> </w:t>
      </w:r>
      <w:r>
        <w:rPr>
          <w:color w:val="231F20"/>
          <w:w w:val="105"/>
        </w:rPr>
        <w:t>en</w:t>
      </w:r>
      <w:r>
        <w:rPr>
          <w:color w:val="231F20"/>
          <w:spacing w:val="-38"/>
          <w:w w:val="105"/>
        </w:rPr>
        <w:t> </w:t>
      </w:r>
      <w:r>
        <w:rPr>
          <w:color w:val="231F20"/>
          <w:w w:val="105"/>
        </w:rPr>
        <w:t>el</w:t>
      </w:r>
      <w:r>
        <w:rPr>
          <w:color w:val="231F20"/>
          <w:spacing w:val="-38"/>
          <w:w w:val="105"/>
        </w:rPr>
        <w:t> </w:t>
      </w:r>
      <w:r>
        <w:rPr>
          <w:color w:val="231F20"/>
          <w:w w:val="105"/>
        </w:rPr>
        <w:t>periodo</w:t>
      </w:r>
      <w:r>
        <w:rPr>
          <w:color w:val="231F20"/>
          <w:spacing w:val="-38"/>
          <w:w w:val="105"/>
        </w:rPr>
        <w:t> </w:t>
      </w:r>
      <w:r>
        <w:rPr>
          <w:color w:val="231F20"/>
          <w:w w:val="105"/>
        </w:rPr>
        <w:t>2005-2007,</w:t>
      </w:r>
      <w:r>
        <w:rPr>
          <w:color w:val="231F20"/>
          <w:spacing w:val="-38"/>
          <w:w w:val="105"/>
        </w:rPr>
        <w:t> </w:t>
      </w:r>
      <w:r>
        <w:rPr>
          <w:color w:val="231F20"/>
          <w:w w:val="105"/>
        </w:rPr>
        <w:t>alrededor</w:t>
      </w:r>
      <w:r>
        <w:rPr>
          <w:color w:val="231F20"/>
          <w:spacing w:val="-38"/>
          <w:w w:val="105"/>
        </w:rPr>
        <w:t> </w:t>
      </w:r>
      <w:r>
        <w:rPr>
          <w:color w:val="231F20"/>
          <w:w w:val="105"/>
        </w:rPr>
        <w:t>de</w:t>
      </w:r>
      <w:r>
        <w:rPr>
          <w:color w:val="231F20"/>
          <w:spacing w:val="-38"/>
          <w:w w:val="105"/>
        </w:rPr>
        <w:t> </w:t>
      </w:r>
      <w:r>
        <w:rPr>
          <w:color w:val="231F20"/>
          <w:w w:val="105"/>
        </w:rPr>
        <w:t>46%</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naci- dos</w:t>
      </w:r>
      <w:r>
        <w:rPr>
          <w:color w:val="231F20"/>
          <w:spacing w:val="-8"/>
          <w:w w:val="105"/>
        </w:rPr>
        <w:t> </w:t>
      </w:r>
      <w:r>
        <w:rPr>
          <w:color w:val="231F20"/>
          <w:w w:val="105"/>
        </w:rPr>
        <w:t>en</w:t>
      </w:r>
      <w:r>
        <w:rPr>
          <w:color w:val="231F20"/>
          <w:spacing w:val="-8"/>
          <w:w w:val="105"/>
        </w:rPr>
        <w:t> </w:t>
      </w:r>
      <w:r>
        <w:rPr>
          <w:color w:val="231F20"/>
          <w:w w:val="105"/>
        </w:rPr>
        <w:t>alc</w:t>
      </w:r>
      <w:r>
        <w:rPr>
          <w:color w:val="231F20"/>
          <w:spacing w:val="-8"/>
          <w:w w:val="105"/>
        </w:rPr>
        <w:t> </w:t>
      </w:r>
      <w:r>
        <w:rPr>
          <w:color w:val="231F20"/>
          <w:w w:val="105"/>
        </w:rPr>
        <w:t>con</w:t>
      </w:r>
      <w:r>
        <w:rPr>
          <w:color w:val="231F20"/>
          <w:spacing w:val="-8"/>
          <w:w w:val="105"/>
        </w:rPr>
        <w:t> </w:t>
      </w:r>
      <w:r>
        <w:rPr>
          <w:color w:val="231F20"/>
          <w:w w:val="105"/>
        </w:rPr>
        <w:t>residencia</w:t>
      </w:r>
      <w:r>
        <w:rPr>
          <w:color w:val="231F20"/>
          <w:spacing w:val="-8"/>
          <w:w w:val="105"/>
        </w:rPr>
        <w:t> </w:t>
      </w:r>
      <w:r>
        <w:rPr>
          <w:color w:val="231F20"/>
          <w:w w:val="105"/>
        </w:rPr>
        <w:t>en</w:t>
      </w:r>
      <w:r>
        <w:rPr>
          <w:color w:val="231F20"/>
          <w:spacing w:val="-8"/>
          <w:w w:val="105"/>
        </w:rPr>
        <w:t> </w:t>
      </w:r>
      <w:r>
        <w:rPr>
          <w:color w:val="231F20"/>
          <w:w w:val="105"/>
        </w:rPr>
        <w:t>Estados</w:t>
      </w:r>
      <w:r>
        <w:rPr>
          <w:color w:val="231F20"/>
          <w:spacing w:val="-8"/>
          <w:w w:val="105"/>
        </w:rPr>
        <w:t> </w:t>
      </w:r>
      <w:r>
        <w:rPr>
          <w:color w:val="231F20"/>
          <w:w w:val="105"/>
        </w:rPr>
        <w:t>Unidos</w:t>
      </w:r>
      <w:r>
        <w:rPr>
          <w:color w:val="231F20"/>
          <w:spacing w:val="-8"/>
          <w:w w:val="105"/>
        </w:rPr>
        <w:t> </w:t>
      </w:r>
      <w:r>
        <w:rPr>
          <w:color w:val="231F20"/>
          <w:w w:val="105"/>
        </w:rPr>
        <w:t>obtuvo</w:t>
      </w:r>
      <w:r>
        <w:rPr>
          <w:color w:val="231F20"/>
          <w:spacing w:val="-8"/>
          <w:w w:val="105"/>
        </w:rPr>
        <w:t> </w:t>
      </w:r>
      <w:r>
        <w:rPr>
          <w:color w:val="231F20"/>
          <w:w w:val="105"/>
        </w:rPr>
        <w:t>su</w:t>
      </w:r>
      <w:r>
        <w:rPr>
          <w:color w:val="231F20"/>
          <w:spacing w:val="-8"/>
          <w:w w:val="105"/>
        </w:rPr>
        <w:t> </w:t>
      </w:r>
      <w:r>
        <w:rPr>
          <w:color w:val="231F20"/>
          <w:w w:val="105"/>
        </w:rPr>
        <w:t>formación profesional</w:t>
      </w:r>
      <w:r>
        <w:rPr>
          <w:color w:val="231F20"/>
          <w:spacing w:val="-46"/>
          <w:w w:val="105"/>
        </w:rPr>
        <w:t> </w:t>
      </w:r>
      <w:r>
        <w:rPr>
          <w:color w:val="231F20"/>
          <w:w w:val="105"/>
        </w:rPr>
        <w:t>en</w:t>
      </w:r>
      <w:r>
        <w:rPr>
          <w:color w:val="231F20"/>
          <w:spacing w:val="-46"/>
          <w:w w:val="105"/>
        </w:rPr>
        <w:t> </w:t>
      </w:r>
      <w:r>
        <w:rPr>
          <w:color w:val="231F20"/>
          <w:w w:val="105"/>
        </w:rPr>
        <w:t>sus</w:t>
      </w:r>
      <w:r>
        <w:rPr>
          <w:color w:val="231F20"/>
          <w:spacing w:val="-46"/>
          <w:w w:val="105"/>
        </w:rPr>
        <w:t> </w:t>
      </w:r>
      <w:r>
        <w:rPr>
          <w:color w:val="231F20"/>
          <w:w w:val="105"/>
        </w:rPr>
        <w:t>países</w:t>
      </w:r>
      <w:r>
        <w:rPr>
          <w:color w:val="231F20"/>
          <w:spacing w:val="-46"/>
          <w:w w:val="105"/>
        </w:rPr>
        <w:t> </w:t>
      </w:r>
      <w:r>
        <w:rPr>
          <w:color w:val="231F20"/>
          <w:w w:val="105"/>
        </w:rPr>
        <w:t>de</w:t>
      </w:r>
      <w:r>
        <w:rPr>
          <w:color w:val="231F20"/>
          <w:spacing w:val="-46"/>
          <w:w w:val="105"/>
        </w:rPr>
        <w:t> </w:t>
      </w:r>
      <w:r>
        <w:rPr>
          <w:color w:val="231F20"/>
          <w:w w:val="105"/>
        </w:rPr>
        <w:t>origen,</w:t>
      </w:r>
      <w:r>
        <w:rPr>
          <w:color w:val="231F20"/>
          <w:spacing w:val="-46"/>
          <w:w w:val="105"/>
        </w:rPr>
        <w:t> </w:t>
      </w:r>
      <w:r>
        <w:rPr>
          <w:color w:val="231F20"/>
          <w:w w:val="105"/>
        </w:rPr>
        <w:t>en</w:t>
      </w:r>
      <w:r>
        <w:rPr>
          <w:color w:val="231F20"/>
          <w:spacing w:val="-46"/>
          <w:w w:val="105"/>
        </w:rPr>
        <w:t> </w:t>
      </w:r>
      <w:r>
        <w:rPr>
          <w:color w:val="231F20"/>
          <w:w w:val="105"/>
        </w:rPr>
        <w:t>otras</w:t>
      </w:r>
      <w:r>
        <w:rPr>
          <w:color w:val="231F20"/>
          <w:spacing w:val="-46"/>
          <w:w w:val="105"/>
        </w:rPr>
        <w:t> </w:t>
      </w:r>
      <w:r>
        <w:rPr>
          <w:color w:val="231F20"/>
          <w:w w:val="105"/>
        </w:rPr>
        <w:t>palabras,</w:t>
      </w:r>
      <w:r>
        <w:rPr>
          <w:color w:val="231F20"/>
          <w:spacing w:val="-46"/>
          <w:w w:val="105"/>
        </w:rPr>
        <w:t> </w:t>
      </w:r>
      <w:r>
        <w:rPr>
          <w:color w:val="231F20"/>
          <w:w w:val="105"/>
        </w:rPr>
        <w:t>se</w:t>
      </w:r>
      <w:r>
        <w:rPr>
          <w:color w:val="231F20"/>
          <w:spacing w:val="-46"/>
          <w:w w:val="105"/>
        </w:rPr>
        <w:t> </w:t>
      </w:r>
      <w:r>
        <w:rPr>
          <w:color w:val="231F20"/>
          <w:w w:val="105"/>
        </w:rPr>
        <w:t>encontró</w:t>
      </w:r>
      <w:r>
        <w:rPr>
          <w:color w:val="231F20"/>
          <w:spacing w:val="-46"/>
          <w:w w:val="105"/>
        </w:rPr>
        <w:t> </w:t>
      </w:r>
      <w:r>
        <w:rPr>
          <w:color w:val="231F20"/>
          <w:w w:val="105"/>
        </w:rPr>
        <w:t>que poco</w:t>
      </w:r>
      <w:r>
        <w:rPr>
          <w:color w:val="231F20"/>
          <w:spacing w:val="-28"/>
          <w:w w:val="105"/>
        </w:rPr>
        <w:t> </w:t>
      </w:r>
      <w:r>
        <w:rPr>
          <w:color w:val="231F20"/>
          <w:w w:val="105"/>
        </w:rPr>
        <w:t>más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mitad</w:t>
      </w:r>
      <w:r>
        <w:rPr>
          <w:color w:val="231F20"/>
          <w:spacing w:val="-28"/>
          <w:w w:val="105"/>
        </w:rPr>
        <w:t> </w:t>
      </w:r>
      <w:r>
        <w:rPr>
          <w:color w:val="231F20"/>
          <w:w w:val="105"/>
        </w:rPr>
        <w:t>ha</w:t>
      </w:r>
      <w:r>
        <w:rPr>
          <w:color w:val="231F20"/>
          <w:spacing w:val="-28"/>
          <w:w w:val="105"/>
        </w:rPr>
        <w:t> </w:t>
      </w:r>
      <w:r>
        <w:rPr>
          <w:color w:val="231F20"/>
          <w:w w:val="105"/>
        </w:rPr>
        <w:t>estudiado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país</w:t>
      </w:r>
      <w:r>
        <w:rPr>
          <w:color w:val="231F20"/>
          <w:spacing w:val="-28"/>
          <w:w w:val="105"/>
        </w:rPr>
        <w:t> </w:t>
      </w:r>
      <w:r>
        <w:rPr>
          <w:color w:val="231F20"/>
          <w:w w:val="105"/>
        </w:rPr>
        <w:t>de</w:t>
      </w:r>
      <w:r>
        <w:rPr>
          <w:color w:val="231F20"/>
          <w:spacing w:val="-28"/>
          <w:w w:val="105"/>
        </w:rPr>
        <w:t> </w:t>
      </w:r>
      <w:r>
        <w:rPr>
          <w:color w:val="231F20"/>
          <w:w w:val="105"/>
        </w:rPr>
        <w:t>destino.</w:t>
      </w:r>
    </w:p>
    <w:p>
      <w:pPr>
        <w:pStyle w:val="BodyText"/>
        <w:spacing w:line="299" w:lineRule="exact"/>
        <w:ind w:left="1840" w:firstLine="360"/>
        <w:jc w:val="both"/>
        <w:rPr>
          <w:rFonts w:ascii="Palatino Linotype"/>
          <w:i/>
        </w:rPr>
      </w:pPr>
      <w:r>
        <w:rPr>
          <w:color w:val="231F20"/>
        </w:rPr>
        <w:t>Ahora bien, con una base de datos distinta, como lo es la </w:t>
      </w:r>
      <w:r>
        <w:rPr>
          <w:rFonts w:ascii="Palatino Linotype"/>
          <w:i/>
          <w:color w:val="231F20"/>
        </w:rPr>
        <w:t>Current</w:t>
      </w:r>
    </w:p>
    <w:p>
      <w:pPr>
        <w:pStyle w:val="BodyText"/>
        <w:spacing w:line="295" w:lineRule="auto" w:before="16"/>
        <w:ind w:left="1840" w:right="2097"/>
        <w:jc w:val="both"/>
      </w:pPr>
      <w:r>
        <w:rPr>
          <w:rFonts w:ascii="Palatino Linotype" w:hAnsi="Palatino Linotype"/>
          <w:i/>
          <w:color w:val="231F20"/>
          <w:w w:val="105"/>
        </w:rPr>
        <w:t>Population</w:t>
      </w:r>
      <w:r>
        <w:rPr>
          <w:rFonts w:ascii="Palatino Linotype" w:hAnsi="Palatino Linotype"/>
          <w:i/>
          <w:color w:val="231F20"/>
          <w:spacing w:val="-35"/>
          <w:w w:val="105"/>
        </w:rPr>
        <w:t> </w:t>
      </w:r>
      <w:r>
        <w:rPr>
          <w:rFonts w:ascii="Palatino Linotype" w:hAnsi="Palatino Linotype"/>
          <w:i/>
          <w:color w:val="231F20"/>
          <w:w w:val="105"/>
        </w:rPr>
        <w:t>Survey</w:t>
      </w:r>
      <w:r>
        <w:rPr>
          <w:rFonts w:ascii="Palatino Linotype" w:hAnsi="Palatino Linotype"/>
          <w:i/>
          <w:color w:val="231F20"/>
          <w:spacing w:val="-35"/>
          <w:w w:val="105"/>
        </w:rPr>
        <w:t> </w:t>
      </w:r>
      <w:r>
        <w:rPr>
          <w:rFonts w:ascii="Palatino Linotype" w:hAnsi="Palatino Linotype"/>
          <w:i/>
          <w:color w:val="231F20"/>
          <w:w w:val="105"/>
        </w:rPr>
        <w:t>(cps)</w:t>
      </w:r>
      <w:r>
        <w:rPr>
          <w:color w:val="231F20"/>
          <w:w w:val="105"/>
        </w:rPr>
        <w:t>,</w:t>
      </w:r>
      <w:r>
        <w:rPr>
          <w:color w:val="231F20"/>
          <w:spacing w:val="-35"/>
          <w:w w:val="105"/>
        </w:rPr>
        <w:t> </w:t>
      </w:r>
      <w:r>
        <w:rPr>
          <w:color w:val="231F20"/>
          <w:w w:val="105"/>
        </w:rPr>
        <w:t>se</w:t>
      </w:r>
      <w:r>
        <w:rPr>
          <w:color w:val="231F20"/>
          <w:spacing w:val="-35"/>
          <w:w w:val="105"/>
        </w:rPr>
        <w:t> </w:t>
      </w:r>
      <w:r>
        <w:rPr>
          <w:color w:val="231F20"/>
          <w:w w:val="105"/>
        </w:rPr>
        <w:t>estima</w:t>
      </w:r>
      <w:r>
        <w:rPr>
          <w:color w:val="231F20"/>
          <w:spacing w:val="-35"/>
          <w:w w:val="105"/>
        </w:rPr>
        <w:t> </w:t>
      </w:r>
      <w:r>
        <w:rPr>
          <w:color w:val="231F20"/>
          <w:w w:val="105"/>
        </w:rPr>
        <w:t>que</w:t>
      </w:r>
      <w:r>
        <w:rPr>
          <w:color w:val="231F20"/>
          <w:spacing w:val="-35"/>
          <w:w w:val="105"/>
        </w:rPr>
        <w:t> </w:t>
      </w:r>
      <w:r>
        <w:rPr>
          <w:color w:val="231F20"/>
          <w:w w:val="105"/>
        </w:rPr>
        <w:t>en</w:t>
      </w:r>
      <w:r>
        <w:rPr>
          <w:color w:val="231F20"/>
          <w:spacing w:val="-35"/>
          <w:w w:val="105"/>
        </w:rPr>
        <w:t> </w:t>
      </w:r>
      <w:r>
        <w:rPr>
          <w:color w:val="231F20"/>
          <w:w w:val="105"/>
        </w:rPr>
        <w:t>el</w:t>
      </w:r>
      <w:r>
        <w:rPr>
          <w:color w:val="231F20"/>
          <w:spacing w:val="-35"/>
          <w:w w:val="105"/>
        </w:rPr>
        <w:t> </w:t>
      </w:r>
      <w:r>
        <w:rPr>
          <w:color w:val="231F20"/>
          <w:w w:val="105"/>
        </w:rPr>
        <w:t>periodo</w:t>
      </w:r>
      <w:r>
        <w:rPr>
          <w:color w:val="231F20"/>
          <w:spacing w:val="-35"/>
          <w:w w:val="105"/>
        </w:rPr>
        <w:t> </w:t>
      </w:r>
      <w:r>
        <w:rPr>
          <w:color w:val="231F20"/>
          <w:w w:val="105"/>
        </w:rPr>
        <w:t>2006-2012,</w:t>
      </w:r>
      <w:r>
        <w:rPr>
          <w:color w:val="231F20"/>
          <w:spacing w:val="-35"/>
          <w:w w:val="105"/>
        </w:rPr>
        <w:t> </w:t>
      </w:r>
      <w:r>
        <w:rPr>
          <w:color w:val="231F20"/>
          <w:w w:val="105"/>
        </w:rPr>
        <w:t>al- rededor de 60% de los migrantes de otras regiones estudió en su país</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3"/>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migrantes</w:t>
      </w:r>
      <w:r>
        <w:rPr>
          <w:color w:val="231F20"/>
          <w:spacing w:val="-13"/>
          <w:w w:val="105"/>
        </w:rPr>
        <w:t> </w:t>
      </w:r>
      <w:r>
        <w:rPr>
          <w:color w:val="231F20"/>
          <w:w w:val="105"/>
        </w:rPr>
        <w:t>de</w:t>
      </w:r>
      <w:r>
        <w:rPr>
          <w:color w:val="231F20"/>
          <w:spacing w:val="-13"/>
          <w:w w:val="105"/>
        </w:rPr>
        <w:t> </w:t>
      </w:r>
      <w:r>
        <w:rPr>
          <w:color w:val="231F20"/>
          <w:w w:val="105"/>
        </w:rPr>
        <w:t>alc</w:t>
      </w:r>
      <w:r>
        <w:rPr>
          <w:color w:val="231F20"/>
          <w:spacing w:val="-13"/>
          <w:w w:val="105"/>
        </w:rPr>
        <w:t> </w:t>
      </w:r>
      <w:r>
        <w:rPr>
          <w:color w:val="231F20"/>
          <w:w w:val="105"/>
        </w:rPr>
        <w:t>dicho</w:t>
      </w:r>
      <w:r>
        <w:rPr>
          <w:color w:val="231F20"/>
          <w:spacing w:val="-13"/>
          <w:w w:val="105"/>
        </w:rPr>
        <w:t> </w:t>
      </w:r>
      <w:r>
        <w:rPr>
          <w:color w:val="231F20"/>
          <w:w w:val="105"/>
        </w:rPr>
        <w:t>porcen- taje</w:t>
      </w:r>
      <w:r>
        <w:rPr>
          <w:color w:val="231F20"/>
          <w:spacing w:val="-21"/>
          <w:w w:val="105"/>
        </w:rPr>
        <w:t> </w:t>
      </w:r>
      <w:r>
        <w:rPr>
          <w:color w:val="231F20"/>
          <w:w w:val="105"/>
        </w:rPr>
        <w:t>pasó</w:t>
      </w:r>
      <w:r>
        <w:rPr>
          <w:color w:val="231F20"/>
          <w:spacing w:val="-21"/>
          <w:w w:val="105"/>
        </w:rPr>
        <w:t> </w:t>
      </w:r>
      <w:r>
        <w:rPr>
          <w:color w:val="231F20"/>
          <w:w w:val="105"/>
        </w:rPr>
        <w:t>de</w:t>
      </w:r>
      <w:r>
        <w:rPr>
          <w:color w:val="231F20"/>
          <w:spacing w:val="-23"/>
          <w:w w:val="105"/>
        </w:rPr>
        <w:t> </w:t>
      </w:r>
      <w:r>
        <w:rPr>
          <w:color w:val="231F20"/>
          <w:w w:val="105"/>
        </w:rPr>
        <w:t>56.2</w:t>
      </w:r>
      <w:r>
        <w:rPr>
          <w:color w:val="231F20"/>
          <w:spacing w:val="-23"/>
          <w:w w:val="105"/>
        </w:rPr>
        <w:t> </w:t>
      </w:r>
      <w:r>
        <w:rPr>
          <w:color w:val="231F20"/>
          <w:w w:val="105"/>
        </w:rPr>
        <w:t>a</w:t>
      </w:r>
      <w:r>
        <w:rPr>
          <w:color w:val="231F20"/>
          <w:spacing w:val="-23"/>
          <w:w w:val="105"/>
        </w:rPr>
        <w:t> </w:t>
      </w:r>
      <w:r>
        <w:rPr>
          <w:color w:val="231F20"/>
          <w:w w:val="105"/>
        </w:rPr>
        <w:t>51.9,</w:t>
      </w:r>
      <w:r>
        <w:rPr>
          <w:color w:val="231F20"/>
          <w:spacing w:val="-23"/>
          <w:w w:val="105"/>
        </w:rPr>
        <w:t> </w:t>
      </w:r>
      <w:r>
        <w:rPr>
          <w:color w:val="231F20"/>
          <w:w w:val="105"/>
        </w:rPr>
        <w:t>es</w:t>
      </w:r>
      <w:r>
        <w:rPr>
          <w:color w:val="231F20"/>
          <w:spacing w:val="-23"/>
          <w:w w:val="105"/>
        </w:rPr>
        <w:t> </w:t>
      </w:r>
      <w:r>
        <w:rPr>
          <w:color w:val="231F20"/>
          <w:spacing w:val="-3"/>
          <w:w w:val="105"/>
        </w:rPr>
        <w:t>decir,</w:t>
      </w:r>
      <w:r>
        <w:rPr>
          <w:color w:val="231F20"/>
          <w:spacing w:val="-23"/>
          <w:w w:val="105"/>
        </w:rPr>
        <w:t> </w:t>
      </w:r>
      <w:r>
        <w:rPr>
          <w:color w:val="231F20"/>
          <w:w w:val="105"/>
        </w:rPr>
        <w:t>entre</w:t>
      </w:r>
      <w:r>
        <w:rPr>
          <w:color w:val="231F20"/>
          <w:spacing w:val="-23"/>
          <w:w w:val="105"/>
        </w:rPr>
        <w:t> </w:t>
      </w:r>
      <w:r>
        <w:rPr>
          <w:color w:val="231F20"/>
          <w:w w:val="105"/>
        </w:rPr>
        <w:t>estos</w:t>
      </w:r>
      <w:r>
        <w:rPr>
          <w:color w:val="231F20"/>
          <w:spacing w:val="-23"/>
          <w:w w:val="105"/>
        </w:rPr>
        <w:t> </w:t>
      </w:r>
      <w:r>
        <w:rPr>
          <w:color w:val="231F20"/>
          <w:w w:val="105"/>
        </w:rPr>
        <w:t>últimos</w:t>
      </w:r>
      <w:r>
        <w:rPr>
          <w:color w:val="231F20"/>
          <w:spacing w:val="-23"/>
          <w:w w:val="105"/>
        </w:rPr>
        <w:t> </w:t>
      </w:r>
      <w:r>
        <w:rPr>
          <w:color w:val="231F20"/>
          <w:w w:val="105"/>
        </w:rPr>
        <w:t>se</w:t>
      </w:r>
      <w:r>
        <w:rPr>
          <w:color w:val="231F20"/>
          <w:spacing w:val="-23"/>
          <w:w w:val="105"/>
        </w:rPr>
        <w:t> </w:t>
      </w:r>
      <w:r>
        <w:rPr>
          <w:color w:val="231F20"/>
          <w:w w:val="105"/>
        </w:rPr>
        <w:t>observa</w:t>
      </w:r>
      <w:r>
        <w:rPr>
          <w:color w:val="231F20"/>
          <w:spacing w:val="-23"/>
          <w:w w:val="105"/>
        </w:rPr>
        <w:t> </w:t>
      </w:r>
      <w:r>
        <w:rPr>
          <w:color w:val="231F20"/>
          <w:w w:val="105"/>
        </w:rPr>
        <w:t>una tendencia</w:t>
      </w:r>
      <w:r>
        <w:rPr>
          <w:color w:val="231F20"/>
          <w:spacing w:val="-12"/>
          <w:w w:val="105"/>
        </w:rPr>
        <w:t> </w:t>
      </w:r>
      <w:r>
        <w:rPr>
          <w:color w:val="231F20"/>
          <w:spacing w:val="-3"/>
          <w:w w:val="105"/>
        </w:rPr>
        <w:t>mayor</w:t>
      </w:r>
      <w:r>
        <w:rPr>
          <w:color w:val="231F20"/>
          <w:spacing w:val="-12"/>
          <w:w w:val="105"/>
        </w:rPr>
        <w:t> </w:t>
      </w:r>
      <w:r>
        <w:rPr>
          <w:color w:val="231F20"/>
          <w:w w:val="105"/>
        </w:rPr>
        <w:t>a</w:t>
      </w:r>
      <w:r>
        <w:rPr>
          <w:color w:val="231F20"/>
          <w:spacing w:val="-12"/>
          <w:w w:val="105"/>
        </w:rPr>
        <w:t> </w:t>
      </w:r>
      <w:r>
        <w:rPr>
          <w:color w:val="231F20"/>
          <w:w w:val="105"/>
        </w:rPr>
        <w:t>realizar</w:t>
      </w:r>
      <w:r>
        <w:rPr>
          <w:color w:val="231F20"/>
          <w:spacing w:val="-12"/>
          <w:w w:val="105"/>
        </w:rPr>
        <w:t> </w:t>
      </w:r>
      <w:r>
        <w:rPr>
          <w:color w:val="231F20"/>
          <w:w w:val="105"/>
        </w:rPr>
        <w:t>los</w:t>
      </w:r>
      <w:r>
        <w:rPr>
          <w:color w:val="231F20"/>
          <w:spacing w:val="-12"/>
          <w:w w:val="105"/>
        </w:rPr>
        <w:t> </w:t>
      </w:r>
      <w:r>
        <w:rPr>
          <w:color w:val="231F20"/>
          <w:w w:val="105"/>
        </w:rPr>
        <w:t>estudios</w:t>
      </w:r>
      <w:r>
        <w:rPr>
          <w:color w:val="231F20"/>
          <w:spacing w:val="-12"/>
          <w:w w:val="105"/>
        </w:rPr>
        <w:t> </w:t>
      </w:r>
      <w:r>
        <w:rPr>
          <w:color w:val="231F20"/>
          <w:w w:val="105"/>
        </w:rPr>
        <w:t>universitarios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país</w:t>
      </w:r>
      <w:r>
        <w:rPr>
          <w:color w:val="231F20"/>
          <w:spacing w:val="-12"/>
          <w:w w:val="105"/>
        </w:rPr>
        <w:t> </w:t>
      </w:r>
      <w:r>
        <w:rPr>
          <w:color w:val="231F20"/>
          <w:w w:val="105"/>
        </w:rPr>
        <w:t>de destino,</w:t>
      </w:r>
      <w:r>
        <w:rPr>
          <w:color w:val="231F20"/>
          <w:spacing w:val="-32"/>
          <w:w w:val="105"/>
        </w:rPr>
        <w:t> </w:t>
      </w:r>
      <w:r>
        <w:rPr>
          <w:color w:val="231F20"/>
          <w:w w:val="105"/>
        </w:rPr>
        <w:t>en</w:t>
      </w:r>
      <w:r>
        <w:rPr>
          <w:color w:val="231F20"/>
          <w:spacing w:val="-32"/>
          <w:w w:val="105"/>
        </w:rPr>
        <w:t> </w:t>
      </w:r>
      <w:r>
        <w:rPr>
          <w:color w:val="231F20"/>
          <w:w w:val="105"/>
        </w:rPr>
        <w:t>este</w:t>
      </w:r>
      <w:r>
        <w:rPr>
          <w:color w:val="231F20"/>
          <w:spacing w:val="-32"/>
          <w:w w:val="105"/>
        </w:rPr>
        <w:t> </w:t>
      </w:r>
      <w:r>
        <w:rPr>
          <w:color w:val="231F20"/>
          <w:w w:val="105"/>
        </w:rPr>
        <w:t>caso,</w:t>
      </w:r>
      <w:r>
        <w:rPr>
          <w:color w:val="231F20"/>
          <w:spacing w:val="-32"/>
          <w:w w:val="105"/>
        </w:rPr>
        <w:t> </w:t>
      </w:r>
      <w:r>
        <w:rPr>
          <w:color w:val="231F20"/>
          <w:w w:val="105"/>
        </w:rPr>
        <w:t>Estados</w:t>
      </w:r>
      <w:r>
        <w:rPr>
          <w:color w:val="231F20"/>
          <w:spacing w:val="-32"/>
          <w:w w:val="105"/>
        </w:rPr>
        <w:t> </w:t>
      </w:r>
      <w:r>
        <w:rPr>
          <w:color w:val="231F20"/>
          <w:w w:val="105"/>
        </w:rPr>
        <w:t>Unidos.</w:t>
      </w:r>
      <w:r>
        <w:rPr>
          <w:color w:val="231F20"/>
          <w:spacing w:val="-32"/>
          <w:w w:val="105"/>
        </w:rPr>
        <w:t> </w:t>
      </w:r>
      <w:r>
        <w:rPr>
          <w:color w:val="231F20"/>
          <w:w w:val="105"/>
        </w:rPr>
        <w:t>En</w:t>
      </w:r>
      <w:r>
        <w:rPr>
          <w:color w:val="231F20"/>
          <w:spacing w:val="-32"/>
          <w:w w:val="105"/>
        </w:rPr>
        <w:t> </w:t>
      </w:r>
      <w:r>
        <w:rPr>
          <w:color w:val="231F20"/>
          <w:w w:val="105"/>
        </w:rPr>
        <w:t>tal</w:t>
      </w:r>
      <w:r>
        <w:rPr>
          <w:color w:val="231F20"/>
          <w:spacing w:val="-32"/>
          <w:w w:val="105"/>
        </w:rPr>
        <w:t> </w:t>
      </w:r>
      <w:r>
        <w:rPr>
          <w:color w:val="231F20"/>
          <w:w w:val="105"/>
        </w:rPr>
        <w:t>sentido,</w:t>
      </w:r>
      <w:r>
        <w:rPr>
          <w:color w:val="231F20"/>
          <w:spacing w:val="-32"/>
          <w:w w:val="105"/>
        </w:rPr>
        <w:t> </w:t>
      </w:r>
      <w:r>
        <w:rPr>
          <w:color w:val="231F20"/>
          <w:w w:val="105"/>
        </w:rPr>
        <w:t>la</w:t>
      </w:r>
      <w:r>
        <w:rPr>
          <w:color w:val="231F20"/>
          <w:spacing w:val="-32"/>
          <w:w w:val="105"/>
        </w:rPr>
        <w:t> </w:t>
      </w:r>
      <w:r>
        <w:rPr>
          <w:color w:val="231F20"/>
          <w:w w:val="105"/>
        </w:rPr>
        <w:t>distribución tanto</w:t>
      </w:r>
      <w:r>
        <w:rPr>
          <w:color w:val="231F20"/>
          <w:spacing w:val="-25"/>
          <w:w w:val="105"/>
        </w:rPr>
        <w:t> </w:t>
      </w:r>
      <w:r>
        <w:rPr>
          <w:color w:val="231F20"/>
          <w:w w:val="105"/>
        </w:rPr>
        <w:t>en</w:t>
      </w:r>
      <w:r>
        <w:rPr>
          <w:color w:val="231F20"/>
          <w:spacing w:val="-25"/>
          <w:w w:val="105"/>
        </w:rPr>
        <w:t> </w:t>
      </w:r>
      <w:r>
        <w:rPr>
          <w:color w:val="231F20"/>
          <w:w w:val="105"/>
        </w:rPr>
        <w:t>migrantes</w:t>
      </w:r>
      <w:r>
        <w:rPr>
          <w:color w:val="231F20"/>
          <w:spacing w:val="-25"/>
          <w:w w:val="105"/>
        </w:rPr>
        <w:t> </w:t>
      </w:r>
      <w:r>
        <w:rPr>
          <w:color w:val="231F20"/>
          <w:w w:val="105"/>
        </w:rPr>
        <w:t>de</w:t>
      </w:r>
      <w:r>
        <w:rPr>
          <w:color w:val="231F20"/>
          <w:spacing w:val="-25"/>
          <w:w w:val="105"/>
        </w:rPr>
        <w:t> </w:t>
      </w:r>
      <w:r>
        <w:rPr>
          <w:color w:val="231F20"/>
          <w:w w:val="105"/>
        </w:rPr>
        <w:t>otras</w:t>
      </w:r>
      <w:r>
        <w:rPr>
          <w:color w:val="231F20"/>
          <w:spacing w:val="-25"/>
          <w:w w:val="105"/>
        </w:rPr>
        <w:t> </w:t>
      </w:r>
      <w:r>
        <w:rPr>
          <w:color w:val="231F20"/>
          <w:w w:val="105"/>
        </w:rPr>
        <w:t>regiones</w:t>
      </w:r>
      <w:r>
        <w:rPr>
          <w:color w:val="231F20"/>
          <w:spacing w:val="-25"/>
          <w:w w:val="105"/>
        </w:rPr>
        <w:t> </w:t>
      </w:r>
      <w:r>
        <w:rPr>
          <w:color w:val="231F20"/>
          <w:w w:val="105"/>
        </w:rPr>
        <w:t>como</w:t>
      </w:r>
      <w:r>
        <w:rPr>
          <w:color w:val="231F20"/>
          <w:spacing w:val="-25"/>
          <w:w w:val="105"/>
        </w:rPr>
        <w:t> </w:t>
      </w:r>
      <w:r>
        <w:rPr>
          <w:color w:val="231F20"/>
          <w:w w:val="105"/>
        </w:rPr>
        <w:t>de</w:t>
      </w:r>
      <w:r>
        <w:rPr>
          <w:color w:val="231F20"/>
          <w:spacing w:val="-25"/>
          <w:w w:val="105"/>
        </w:rPr>
        <w:t> </w:t>
      </w:r>
      <w:r>
        <w:rPr>
          <w:color w:val="231F20"/>
          <w:w w:val="105"/>
        </w:rPr>
        <w:t>alc</w:t>
      </w:r>
      <w:r>
        <w:rPr>
          <w:color w:val="231F20"/>
          <w:spacing w:val="-25"/>
          <w:w w:val="105"/>
        </w:rPr>
        <w:t> </w:t>
      </w:r>
      <w:r>
        <w:rPr>
          <w:color w:val="231F20"/>
          <w:w w:val="105"/>
        </w:rPr>
        <w:t>muestra</w:t>
      </w:r>
      <w:r>
        <w:rPr>
          <w:color w:val="231F20"/>
          <w:spacing w:val="-25"/>
          <w:w w:val="105"/>
        </w:rPr>
        <w:t> </w:t>
      </w:r>
      <w:r>
        <w:rPr>
          <w:color w:val="231F20"/>
          <w:w w:val="105"/>
        </w:rPr>
        <w:t>un</w:t>
      </w:r>
      <w:r>
        <w:rPr>
          <w:color w:val="231F20"/>
          <w:spacing w:val="-25"/>
          <w:w w:val="105"/>
        </w:rPr>
        <w:t> </w:t>
      </w:r>
      <w:r>
        <w:rPr>
          <w:color w:val="231F20"/>
          <w:w w:val="105"/>
        </w:rPr>
        <w:t>patrón inverso,</w:t>
      </w:r>
      <w:r>
        <w:rPr>
          <w:color w:val="231F20"/>
          <w:spacing w:val="-19"/>
          <w:w w:val="105"/>
        </w:rPr>
        <w:t> </w:t>
      </w:r>
      <w:r>
        <w:rPr>
          <w:color w:val="231F20"/>
          <w:w w:val="105"/>
        </w:rPr>
        <w:t>pues</w:t>
      </w:r>
      <w:r>
        <w:rPr>
          <w:color w:val="231F20"/>
          <w:spacing w:val="-19"/>
          <w:w w:val="105"/>
        </w:rPr>
        <w:t> </w:t>
      </w:r>
      <w:r>
        <w:rPr>
          <w:color w:val="231F20"/>
          <w:w w:val="105"/>
        </w:rPr>
        <w:t>mientras</w:t>
      </w:r>
      <w:r>
        <w:rPr>
          <w:color w:val="231F20"/>
          <w:spacing w:val="-19"/>
          <w:w w:val="105"/>
        </w:rPr>
        <w:t> </w:t>
      </w:r>
      <w:r>
        <w:rPr>
          <w:color w:val="231F20"/>
          <w:w w:val="105"/>
        </w:rPr>
        <w:t>los</w:t>
      </w:r>
      <w:r>
        <w:rPr>
          <w:color w:val="231F20"/>
          <w:spacing w:val="-19"/>
          <w:w w:val="105"/>
        </w:rPr>
        <w:t> </w:t>
      </w:r>
      <w:r>
        <w:rPr>
          <w:color w:val="231F20"/>
          <w:w w:val="105"/>
        </w:rPr>
        <w:t>primeros</w:t>
      </w:r>
      <w:r>
        <w:rPr>
          <w:color w:val="231F20"/>
          <w:spacing w:val="-19"/>
          <w:w w:val="105"/>
        </w:rPr>
        <w:t> </w:t>
      </w:r>
      <w:r>
        <w:rPr>
          <w:color w:val="231F20"/>
          <w:w w:val="105"/>
        </w:rPr>
        <w:t>registran</w:t>
      </w:r>
      <w:r>
        <w:rPr>
          <w:color w:val="231F20"/>
          <w:spacing w:val="-19"/>
          <w:w w:val="105"/>
        </w:rPr>
        <w:t> </w:t>
      </w:r>
      <w:r>
        <w:rPr>
          <w:color w:val="231F20"/>
          <w:w w:val="105"/>
        </w:rPr>
        <w:t>un</w:t>
      </w:r>
      <w:r>
        <w:rPr>
          <w:color w:val="231F20"/>
          <w:spacing w:val="-19"/>
          <w:w w:val="105"/>
        </w:rPr>
        <w:t> </w:t>
      </w:r>
      <w:r>
        <w:rPr>
          <w:color w:val="231F20"/>
          <w:w w:val="105"/>
        </w:rPr>
        <w:t>ligero</w:t>
      </w:r>
      <w:r>
        <w:rPr>
          <w:color w:val="231F20"/>
          <w:spacing w:val="-19"/>
          <w:w w:val="105"/>
        </w:rPr>
        <w:t> </w:t>
      </w:r>
      <w:r>
        <w:rPr>
          <w:color w:val="231F20"/>
          <w:w w:val="105"/>
        </w:rPr>
        <w:t>incremento en</w:t>
      </w:r>
      <w:r>
        <w:rPr>
          <w:color w:val="231F20"/>
          <w:spacing w:val="-26"/>
          <w:w w:val="105"/>
        </w:rPr>
        <w:t> </w:t>
      </w:r>
      <w:r>
        <w:rPr>
          <w:color w:val="231F20"/>
          <w:w w:val="105"/>
        </w:rPr>
        <w:t>cuanto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formación</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países</w:t>
      </w:r>
      <w:r>
        <w:rPr>
          <w:color w:val="231F20"/>
          <w:spacing w:val="-26"/>
          <w:w w:val="105"/>
        </w:rPr>
        <w:t> </w:t>
      </w:r>
      <w:r>
        <w:rPr>
          <w:color w:val="231F20"/>
          <w:w w:val="105"/>
        </w:rPr>
        <w:t>de</w:t>
      </w:r>
      <w:r>
        <w:rPr>
          <w:color w:val="231F20"/>
          <w:spacing w:val="-26"/>
          <w:w w:val="105"/>
        </w:rPr>
        <w:t> </w:t>
      </w:r>
      <w:r>
        <w:rPr>
          <w:color w:val="231F20"/>
          <w:w w:val="105"/>
        </w:rPr>
        <w:t>origen,</w:t>
      </w:r>
      <w:r>
        <w:rPr>
          <w:color w:val="231F20"/>
          <w:spacing w:val="-26"/>
          <w:w w:val="105"/>
        </w:rPr>
        <w:t> </w:t>
      </w:r>
      <w:r>
        <w:rPr>
          <w:color w:val="231F20"/>
          <w:w w:val="105"/>
        </w:rPr>
        <w:t>los</w:t>
      </w:r>
      <w:r>
        <w:rPr>
          <w:color w:val="231F20"/>
          <w:spacing w:val="-26"/>
          <w:w w:val="105"/>
        </w:rPr>
        <w:t> </w:t>
      </w:r>
      <w:r>
        <w:rPr>
          <w:color w:val="231F20"/>
          <w:w w:val="105"/>
        </w:rPr>
        <w:t>de</w:t>
      </w:r>
      <w:r>
        <w:rPr>
          <w:color w:val="231F20"/>
          <w:spacing w:val="-26"/>
          <w:w w:val="105"/>
        </w:rPr>
        <w:t> </w:t>
      </w:r>
      <w:r>
        <w:rPr>
          <w:color w:val="231F20"/>
          <w:w w:val="105"/>
        </w:rPr>
        <w:t>alc</w:t>
      </w:r>
      <w:r>
        <w:rPr>
          <w:color w:val="231F20"/>
          <w:spacing w:val="-26"/>
          <w:w w:val="105"/>
        </w:rPr>
        <w:t> </w:t>
      </w:r>
      <w:r>
        <w:rPr>
          <w:color w:val="231F20"/>
          <w:w w:val="105"/>
        </w:rPr>
        <w:t>tienden</w:t>
      </w:r>
      <w:r>
        <w:rPr>
          <w:color w:val="231F20"/>
          <w:spacing w:val="-26"/>
          <w:w w:val="105"/>
        </w:rPr>
        <w:t> </w:t>
      </w:r>
      <w:r>
        <w:rPr>
          <w:color w:val="231F20"/>
          <w:w w:val="105"/>
        </w:rPr>
        <w:t>a incrementar</w:t>
      </w:r>
      <w:r>
        <w:rPr>
          <w:color w:val="231F20"/>
          <w:spacing w:val="-27"/>
          <w:w w:val="105"/>
        </w:rPr>
        <w:t> </w:t>
      </w:r>
      <w:r>
        <w:rPr>
          <w:color w:val="231F20"/>
          <w:w w:val="105"/>
        </w:rPr>
        <w:t>la</w:t>
      </w:r>
      <w:r>
        <w:rPr>
          <w:color w:val="231F20"/>
          <w:spacing w:val="-27"/>
          <w:w w:val="105"/>
        </w:rPr>
        <w:t> </w:t>
      </w:r>
      <w:r>
        <w:rPr>
          <w:color w:val="231F20"/>
          <w:w w:val="105"/>
        </w:rPr>
        <w:t>participación</w:t>
      </w:r>
      <w:r>
        <w:rPr>
          <w:color w:val="231F20"/>
          <w:spacing w:val="-27"/>
          <w:w w:val="105"/>
        </w:rPr>
        <w:t> </w:t>
      </w:r>
      <w:r>
        <w:rPr>
          <w:color w:val="231F20"/>
          <w:w w:val="105"/>
        </w:rPr>
        <w:t>porcentual</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están</w:t>
      </w:r>
      <w:r>
        <w:rPr>
          <w:color w:val="231F20"/>
          <w:spacing w:val="-27"/>
          <w:w w:val="105"/>
        </w:rPr>
        <w:t> </w:t>
      </w:r>
      <w:r>
        <w:rPr>
          <w:color w:val="231F20"/>
          <w:w w:val="105"/>
        </w:rPr>
        <w:t>forman- do</w:t>
      </w:r>
      <w:r>
        <w:rPr>
          <w:color w:val="231F20"/>
          <w:spacing w:val="-27"/>
          <w:w w:val="105"/>
        </w:rPr>
        <w:t> </w:t>
      </w:r>
      <w:r>
        <w:rPr>
          <w:color w:val="231F20"/>
          <w:w w:val="105"/>
        </w:rPr>
        <w:t>en</w:t>
      </w:r>
      <w:r>
        <w:rPr>
          <w:color w:val="231F20"/>
          <w:spacing w:val="-27"/>
          <w:w w:val="105"/>
        </w:rPr>
        <w:t> </w:t>
      </w:r>
      <w:r>
        <w:rPr>
          <w:color w:val="231F20"/>
          <w:w w:val="105"/>
        </w:rPr>
        <w:t>Estados</w:t>
      </w:r>
      <w:r>
        <w:rPr>
          <w:color w:val="231F20"/>
          <w:spacing w:val="-27"/>
          <w:w w:val="105"/>
        </w:rPr>
        <w:t> </w:t>
      </w:r>
      <w:r>
        <w:rPr>
          <w:color w:val="231F20"/>
          <w:w w:val="105"/>
        </w:rPr>
        <w:t>Unidos</w:t>
      </w:r>
      <w:r>
        <w:rPr>
          <w:color w:val="231F20"/>
          <w:spacing w:val="-27"/>
          <w:w w:val="105"/>
        </w:rPr>
        <w:t> </w:t>
      </w:r>
      <w:r>
        <w:rPr>
          <w:color w:val="231F20"/>
          <w:w w:val="105"/>
        </w:rPr>
        <w:t>(véase</w:t>
      </w:r>
      <w:r>
        <w:rPr>
          <w:color w:val="231F20"/>
          <w:spacing w:val="-27"/>
          <w:w w:val="105"/>
        </w:rPr>
        <w:t> </w:t>
      </w:r>
      <w:r>
        <w:rPr>
          <w:color w:val="231F20"/>
          <w:w w:val="105"/>
        </w:rPr>
        <w:t>cuadro</w:t>
      </w:r>
      <w:r>
        <w:rPr>
          <w:color w:val="231F20"/>
          <w:spacing w:val="-27"/>
          <w:w w:val="105"/>
        </w:rPr>
        <w:t> </w:t>
      </w:r>
      <w:r>
        <w:rPr>
          <w:color w:val="231F20"/>
          <w:w w:val="105"/>
        </w:rPr>
        <w:t>5).</w:t>
      </w:r>
      <w:r>
        <w:rPr>
          <w:color w:val="231F20"/>
          <w:spacing w:val="-27"/>
          <w:w w:val="105"/>
        </w:rPr>
        <w:t> </w:t>
      </w:r>
      <w:r>
        <w:rPr>
          <w:color w:val="231F20"/>
          <w:w w:val="105"/>
        </w:rPr>
        <w:t>La</w:t>
      </w:r>
      <w:r>
        <w:rPr>
          <w:color w:val="231F20"/>
          <w:spacing w:val="-27"/>
          <w:w w:val="105"/>
        </w:rPr>
        <w:t> </w:t>
      </w:r>
      <w:r>
        <w:rPr>
          <w:color w:val="231F20"/>
          <w:w w:val="105"/>
        </w:rPr>
        <w:t>distribución</w:t>
      </w:r>
      <w:r>
        <w:rPr>
          <w:color w:val="231F20"/>
          <w:spacing w:val="-27"/>
          <w:w w:val="105"/>
        </w:rPr>
        <w:t> </w:t>
      </w:r>
      <w:r>
        <w:rPr>
          <w:color w:val="231F20"/>
          <w:w w:val="105"/>
        </w:rPr>
        <w:t>por</w:t>
      </w:r>
      <w:r>
        <w:rPr>
          <w:color w:val="231F20"/>
          <w:spacing w:val="-27"/>
          <w:w w:val="105"/>
        </w:rPr>
        <w:t> </w:t>
      </w:r>
      <w:r>
        <w:rPr>
          <w:color w:val="231F20"/>
          <w:w w:val="105"/>
        </w:rPr>
        <w:t>sexo</w:t>
      </w:r>
      <w:r>
        <w:rPr>
          <w:color w:val="231F20"/>
          <w:spacing w:val="-27"/>
          <w:w w:val="105"/>
        </w:rPr>
        <w:t> </w:t>
      </w:r>
      <w:r>
        <w:rPr>
          <w:color w:val="231F20"/>
          <w:w w:val="105"/>
        </w:rPr>
        <w:t>no difiere</w:t>
      </w:r>
      <w:r>
        <w:rPr>
          <w:color w:val="231F20"/>
          <w:spacing w:val="-41"/>
          <w:w w:val="105"/>
        </w:rPr>
        <w:t> </w:t>
      </w:r>
      <w:r>
        <w:rPr>
          <w:color w:val="231F20"/>
          <w:w w:val="105"/>
        </w:rPr>
        <w:t>en</w:t>
      </w:r>
      <w:r>
        <w:rPr>
          <w:color w:val="231F20"/>
          <w:spacing w:val="-41"/>
          <w:w w:val="105"/>
        </w:rPr>
        <w:t> </w:t>
      </w:r>
      <w:r>
        <w:rPr>
          <w:color w:val="231F20"/>
          <w:w w:val="105"/>
        </w:rPr>
        <w:t>gran</w:t>
      </w:r>
      <w:r>
        <w:rPr>
          <w:color w:val="231F20"/>
          <w:spacing w:val="-41"/>
          <w:w w:val="105"/>
        </w:rPr>
        <w:t> </w:t>
      </w:r>
      <w:r>
        <w:rPr>
          <w:color w:val="231F20"/>
          <w:w w:val="105"/>
        </w:rPr>
        <w:t>medida</w:t>
      </w:r>
      <w:r>
        <w:rPr>
          <w:color w:val="231F20"/>
          <w:spacing w:val="-41"/>
          <w:w w:val="105"/>
        </w:rPr>
        <w:t> </w:t>
      </w:r>
      <w:r>
        <w:rPr>
          <w:color w:val="231F20"/>
          <w:w w:val="105"/>
        </w:rPr>
        <w:t>de</w:t>
      </w:r>
      <w:r>
        <w:rPr>
          <w:color w:val="231F20"/>
          <w:spacing w:val="-41"/>
          <w:w w:val="105"/>
        </w:rPr>
        <w:t> </w:t>
      </w:r>
      <w:r>
        <w:rPr>
          <w:color w:val="231F20"/>
          <w:w w:val="105"/>
        </w:rPr>
        <w:t>las</w:t>
      </w:r>
      <w:r>
        <w:rPr>
          <w:color w:val="231F20"/>
          <w:spacing w:val="-41"/>
          <w:w w:val="105"/>
        </w:rPr>
        <w:t> </w:t>
      </w:r>
      <w:r>
        <w:rPr>
          <w:color w:val="231F20"/>
          <w:w w:val="105"/>
        </w:rPr>
        <w:t>tendencias</w:t>
      </w:r>
      <w:r>
        <w:rPr>
          <w:color w:val="231F20"/>
          <w:spacing w:val="-41"/>
          <w:w w:val="105"/>
        </w:rPr>
        <w:t> </w:t>
      </w:r>
      <w:r>
        <w:rPr>
          <w:color w:val="231F20"/>
          <w:w w:val="105"/>
        </w:rPr>
        <w:t>señaladas</w:t>
      </w:r>
      <w:r>
        <w:rPr>
          <w:color w:val="231F20"/>
          <w:spacing w:val="-41"/>
          <w:w w:val="105"/>
        </w:rPr>
        <w:t> </w:t>
      </w:r>
      <w:r>
        <w:rPr>
          <w:color w:val="231F20"/>
          <w:w w:val="105"/>
        </w:rPr>
        <w:t>anteriormente,</w:t>
      </w:r>
      <w:r>
        <w:rPr>
          <w:color w:val="231F20"/>
          <w:spacing w:val="-41"/>
          <w:w w:val="105"/>
        </w:rPr>
        <w:t> </w:t>
      </w:r>
      <w:r>
        <w:rPr>
          <w:color w:val="231F20"/>
          <w:w w:val="105"/>
        </w:rPr>
        <w:t>en </w:t>
      </w:r>
      <w:r>
        <w:rPr>
          <w:color w:val="231F20"/>
          <w:spacing w:val="-3"/>
          <w:w w:val="105"/>
        </w:rPr>
        <w:t>tanto,</w:t>
      </w:r>
      <w:r>
        <w:rPr>
          <w:color w:val="231F20"/>
          <w:spacing w:val="-17"/>
          <w:w w:val="105"/>
        </w:rPr>
        <w:t> </w:t>
      </w:r>
      <w:r>
        <w:rPr>
          <w:color w:val="231F20"/>
          <w:w w:val="105"/>
        </w:rPr>
        <w:t>los</w:t>
      </w:r>
      <w:r>
        <w:rPr>
          <w:color w:val="231F20"/>
          <w:spacing w:val="-17"/>
          <w:w w:val="105"/>
        </w:rPr>
        <w:t> </w:t>
      </w:r>
      <w:r>
        <w:rPr>
          <w:color w:val="231F20"/>
          <w:w w:val="105"/>
        </w:rPr>
        <w:t>hombres</w:t>
      </w:r>
      <w:r>
        <w:rPr>
          <w:color w:val="231F20"/>
          <w:spacing w:val="-17"/>
          <w:w w:val="105"/>
        </w:rPr>
        <w:t> </w:t>
      </w:r>
      <w:r>
        <w:rPr>
          <w:color w:val="231F20"/>
          <w:w w:val="105"/>
        </w:rPr>
        <w:t>y</w:t>
      </w:r>
      <w:r>
        <w:rPr>
          <w:color w:val="231F20"/>
          <w:spacing w:val="-17"/>
          <w:w w:val="105"/>
        </w:rPr>
        <w:t> </w:t>
      </w:r>
      <w:r>
        <w:rPr>
          <w:color w:val="231F20"/>
          <w:w w:val="105"/>
        </w:rPr>
        <w:t>mujeres</w:t>
      </w:r>
      <w:r>
        <w:rPr>
          <w:color w:val="231F20"/>
          <w:spacing w:val="-17"/>
          <w:w w:val="105"/>
        </w:rPr>
        <w:t> </w:t>
      </w:r>
      <w:r>
        <w:rPr>
          <w:color w:val="231F20"/>
          <w:w w:val="105"/>
        </w:rPr>
        <w:t>migrantes</w:t>
      </w:r>
      <w:r>
        <w:rPr>
          <w:color w:val="231F20"/>
          <w:spacing w:val="-17"/>
          <w:w w:val="105"/>
        </w:rPr>
        <w:t> </w:t>
      </w:r>
      <w:r>
        <w:rPr>
          <w:color w:val="231F20"/>
          <w:w w:val="105"/>
        </w:rPr>
        <w:t>de</w:t>
      </w:r>
      <w:r>
        <w:rPr>
          <w:color w:val="231F20"/>
          <w:spacing w:val="-17"/>
          <w:w w:val="105"/>
        </w:rPr>
        <w:t> </w:t>
      </w:r>
      <w:r>
        <w:rPr>
          <w:color w:val="231F20"/>
          <w:w w:val="105"/>
        </w:rPr>
        <w:t>otras</w:t>
      </w:r>
      <w:r>
        <w:rPr>
          <w:color w:val="231F20"/>
          <w:spacing w:val="-17"/>
          <w:w w:val="105"/>
        </w:rPr>
        <w:t> </w:t>
      </w:r>
      <w:r>
        <w:rPr>
          <w:color w:val="231F20"/>
          <w:w w:val="105"/>
        </w:rPr>
        <w:t>regiones</w:t>
      </w:r>
      <w:r>
        <w:rPr>
          <w:color w:val="231F20"/>
          <w:spacing w:val="-17"/>
          <w:w w:val="105"/>
        </w:rPr>
        <w:t> </w:t>
      </w:r>
      <w:r>
        <w:rPr>
          <w:color w:val="231F20"/>
          <w:w w:val="105"/>
        </w:rPr>
        <w:t>tienden</w:t>
      </w:r>
      <w:r>
        <w:rPr>
          <w:color w:val="231F20"/>
          <w:spacing w:val="-17"/>
          <w:w w:val="105"/>
        </w:rPr>
        <w:t> </w:t>
      </w:r>
      <w:r>
        <w:rPr>
          <w:color w:val="231F20"/>
          <w:w w:val="105"/>
        </w:rPr>
        <w:t>a formarse</w:t>
      </w:r>
      <w:r>
        <w:rPr>
          <w:color w:val="231F20"/>
          <w:spacing w:val="-19"/>
          <w:w w:val="105"/>
        </w:rPr>
        <w:t> </w:t>
      </w:r>
      <w:r>
        <w:rPr>
          <w:color w:val="231F20"/>
          <w:w w:val="105"/>
        </w:rPr>
        <w:t>en</w:t>
      </w:r>
      <w:r>
        <w:rPr>
          <w:color w:val="231F20"/>
          <w:spacing w:val="-19"/>
          <w:w w:val="105"/>
        </w:rPr>
        <w:t> </w:t>
      </w:r>
      <w:r>
        <w:rPr>
          <w:color w:val="231F20"/>
          <w:spacing w:val="-3"/>
          <w:w w:val="105"/>
        </w:rPr>
        <w:t>mayor</w:t>
      </w:r>
      <w:r>
        <w:rPr>
          <w:color w:val="231F20"/>
          <w:spacing w:val="-19"/>
          <w:w w:val="105"/>
        </w:rPr>
        <w:t> </w:t>
      </w:r>
      <w:r>
        <w:rPr>
          <w:color w:val="231F20"/>
          <w:w w:val="105"/>
        </w:rPr>
        <w:t>medida</w:t>
      </w:r>
      <w:r>
        <w:rPr>
          <w:color w:val="231F20"/>
          <w:spacing w:val="-19"/>
          <w:w w:val="105"/>
        </w:rPr>
        <w:t> </w:t>
      </w:r>
      <w:r>
        <w:rPr>
          <w:color w:val="231F20"/>
          <w:w w:val="105"/>
        </w:rPr>
        <w:t>en</w:t>
      </w:r>
      <w:r>
        <w:rPr>
          <w:color w:val="231F20"/>
          <w:spacing w:val="-19"/>
          <w:w w:val="105"/>
        </w:rPr>
        <w:t> </w:t>
      </w:r>
      <w:r>
        <w:rPr>
          <w:color w:val="231F20"/>
          <w:w w:val="105"/>
        </w:rPr>
        <w:t>sus</w:t>
      </w:r>
      <w:r>
        <w:rPr>
          <w:color w:val="231F20"/>
          <w:spacing w:val="-19"/>
          <w:w w:val="105"/>
        </w:rPr>
        <w:t> </w:t>
      </w:r>
      <w:r>
        <w:rPr>
          <w:color w:val="231F20"/>
          <w:w w:val="105"/>
        </w:rPr>
        <w:t>países</w:t>
      </w:r>
      <w:r>
        <w:rPr>
          <w:color w:val="231F20"/>
          <w:spacing w:val="-19"/>
          <w:w w:val="105"/>
        </w:rPr>
        <w:t> </w:t>
      </w:r>
      <w:r>
        <w:rPr>
          <w:color w:val="231F20"/>
          <w:w w:val="105"/>
        </w:rPr>
        <w:t>de</w:t>
      </w:r>
      <w:r>
        <w:rPr>
          <w:color w:val="231F20"/>
          <w:spacing w:val="-19"/>
          <w:w w:val="105"/>
        </w:rPr>
        <w:t> </w:t>
      </w:r>
      <w:r>
        <w:rPr>
          <w:color w:val="231F20"/>
          <w:w w:val="105"/>
        </w:rPr>
        <w:t>origen,</w:t>
      </w:r>
      <w:r>
        <w:rPr>
          <w:color w:val="231F20"/>
          <w:spacing w:val="-19"/>
          <w:w w:val="105"/>
        </w:rPr>
        <w:t> </w:t>
      </w:r>
      <w:r>
        <w:rPr>
          <w:color w:val="231F20"/>
          <w:w w:val="105"/>
        </w:rPr>
        <w:t>mientras</w:t>
      </w:r>
      <w:r>
        <w:rPr>
          <w:color w:val="231F20"/>
          <w:spacing w:val="-19"/>
          <w:w w:val="105"/>
        </w:rPr>
        <w:t> </w:t>
      </w:r>
      <w:r>
        <w:rPr>
          <w:color w:val="231F20"/>
          <w:w w:val="105"/>
        </w:rPr>
        <w:t>que</w:t>
      </w:r>
      <w:r>
        <w:rPr>
          <w:color w:val="231F20"/>
          <w:spacing w:val="-19"/>
          <w:w w:val="105"/>
        </w:rPr>
        <w:t> </w:t>
      </w:r>
      <w:r>
        <w:rPr>
          <w:color w:val="231F20"/>
          <w:w w:val="105"/>
        </w:rPr>
        <w:t>la población</w:t>
      </w:r>
      <w:r>
        <w:rPr>
          <w:color w:val="231F20"/>
          <w:spacing w:val="-18"/>
          <w:w w:val="105"/>
        </w:rPr>
        <w:t> </w:t>
      </w:r>
      <w:r>
        <w:rPr>
          <w:color w:val="231F20"/>
          <w:w w:val="105"/>
        </w:rPr>
        <w:t>masculina</w:t>
      </w:r>
      <w:r>
        <w:rPr>
          <w:color w:val="231F20"/>
          <w:spacing w:val="-18"/>
          <w:w w:val="105"/>
        </w:rPr>
        <w:t> </w:t>
      </w:r>
      <w:r>
        <w:rPr>
          <w:color w:val="231F20"/>
          <w:w w:val="105"/>
        </w:rPr>
        <w:t>y</w:t>
      </w:r>
      <w:r>
        <w:rPr>
          <w:color w:val="231F20"/>
          <w:spacing w:val="-18"/>
          <w:w w:val="105"/>
        </w:rPr>
        <w:t> </w:t>
      </w:r>
      <w:r>
        <w:rPr>
          <w:color w:val="231F20"/>
          <w:w w:val="105"/>
        </w:rPr>
        <w:t>femenina</w:t>
      </w:r>
      <w:r>
        <w:rPr>
          <w:color w:val="231F20"/>
          <w:spacing w:val="-18"/>
          <w:w w:val="105"/>
        </w:rPr>
        <w:t> </w:t>
      </w:r>
      <w:r>
        <w:rPr>
          <w:color w:val="231F20"/>
          <w:w w:val="105"/>
        </w:rPr>
        <w:t>de</w:t>
      </w:r>
      <w:r>
        <w:rPr>
          <w:color w:val="231F20"/>
          <w:spacing w:val="-18"/>
          <w:w w:val="105"/>
        </w:rPr>
        <w:t> </w:t>
      </w:r>
      <w:r>
        <w:rPr>
          <w:color w:val="231F20"/>
          <w:w w:val="105"/>
        </w:rPr>
        <w:t>origen</w:t>
      </w:r>
      <w:r>
        <w:rPr>
          <w:color w:val="231F20"/>
          <w:spacing w:val="-18"/>
          <w:w w:val="105"/>
        </w:rPr>
        <w:t> </w:t>
      </w:r>
      <w:r>
        <w:rPr>
          <w:color w:val="231F20"/>
          <w:w w:val="105"/>
        </w:rPr>
        <w:t>de</w:t>
      </w:r>
      <w:r>
        <w:rPr>
          <w:color w:val="231F20"/>
          <w:spacing w:val="-18"/>
          <w:w w:val="105"/>
        </w:rPr>
        <w:t> </w:t>
      </w:r>
      <w:r>
        <w:rPr>
          <w:color w:val="231F20"/>
          <w:w w:val="105"/>
        </w:rPr>
        <w:t>alc</w:t>
      </w:r>
      <w:r>
        <w:rPr>
          <w:color w:val="231F20"/>
          <w:spacing w:val="-18"/>
          <w:w w:val="105"/>
        </w:rPr>
        <w:t> </w:t>
      </w:r>
      <w:r>
        <w:rPr>
          <w:color w:val="231F20"/>
          <w:w w:val="105"/>
        </w:rPr>
        <w:t>está</w:t>
      </w:r>
      <w:r>
        <w:rPr>
          <w:color w:val="231F20"/>
          <w:spacing w:val="-18"/>
          <w:w w:val="105"/>
        </w:rPr>
        <w:t> </w:t>
      </w:r>
      <w:r>
        <w:rPr>
          <w:color w:val="231F20"/>
          <w:w w:val="105"/>
        </w:rPr>
        <w:t>aumentando su</w:t>
      </w:r>
      <w:r>
        <w:rPr>
          <w:color w:val="231F20"/>
          <w:spacing w:val="-48"/>
          <w:w w:val="105"/>
        </w:rPr>
        <w:t> </w:t>
      </w:r>
      <w:r>
        <w:rPr>
          <w:color w:val="231F20"/>
          <w:w w:val="105"/>
        </w:rPr>
        <w:t>nivel</w:t>
      </w:r>
      <w:r>
        <w:rPr>
          <w:color w:val="231F20"/>
          <w:spacing w:val="-48"/>
          <w:w w:val="105"/>
        </w:rPr>
        <w:t> </w:t>
      </w:r>
      <w:r>
        <w:rPr>
          <w:color w:val="231F20"/>
          <w:w w:val="105"/>
        </w:rPr>
        <w:t>de</w:t>
      </w:r>
      <w:r>
        <w:rPr>
          <w:color w:val="231F20"/>
          <w:spacing w:val="-48"/>
          <w:w w:val="105"/>
        </w:rPr>
        <w:t> </w:t>
      </w:r>
      <w:r>
        <w:rPr>
          <w:color w:val="231F20"/>
          <w:w w:val="105"/>
        </w:rPr>
        <w:t>formación</w:t>
      </w:r>
      <w:r>
        <w:rPr>
          <w:color w:val="231F20"/>
          <w:spacing w:val="-48"/>
          <w:w w:val="105"/>
        </w:rPr>
        <w:t> </w:t>
      </w:r>
      <w:r>
        <w:rPr>
          <w:color w:val="231F20"/>
          <w:w w:val="105"/>
        </w:rPr>
        <w:t>en</w:t>
      </w:r>
      <w:r>
        <w:rPr>
          <w:color w:val="231F20"/>
          <w:spacing w:val="-48"/>
          <w:w w:val="105"/>
        </w:rPr>
        <w:t> </w:t>
      </w:r>
      <w:r>
        <w:rPr>
          <w:color w:val="231F20"/>
          <w:w w:val="105"/>
        </w:rPr>
        <w:t>Estados</w:t>
      </w:r>
      <w:r>
        <w:rPr>
          <w:color w:val="231F20"/>
          <w:spacing w:val="-48"/>
          <w:w w:val="105"/>
        </w:rPr>
        <w:t> </w:t>
      </w:r>
      <w:r>
        <w:rPr>
          <w:color w:val="231F20"/>
          <w:w w:val="105"/>
        </w:rPr>
        <w:t>Unidos,</w:t>
      </w:r>
      <w:r>
        <w:rPr>
          <w:color w:val="231F20"/>
          <w:spacing w:val="-48"/>
          <w:w w:val="105"/>
        </w:rPr>
        <w:t> </w:t>
      </w:r>
      <w:r>
        <w:rPr>
          <w:color w:val="231F20"/>
          <w:w w:val="105"/>
        </w:rPr>
        <w:t>en</w:t>
      </w:r>
      <w:r>
        <w:rPr>
          <w:color w:val="231F20"/>
          <w:spacing w:val="-48"/>
          <w:w w:val="105"/>
        </w:rPr>
        <w:t> </w:t>
      </w:r>
      <w:r>
        <w:rPr>
          <w:color w:val="231F20"/>
          <w:w w:val="105"/>
        </w:rPr>
        <w:t>especial</w:t>
      </w:r>
      <w:r>
        <w:rPr>
          <w:color w:val="231F20"/>
          <w:spacing w:val="-48"/>
          <w:w w:val="105"/>
        </w:rPr>
        <w:t> </w:t>
      </w:r>
      <w:r>
        <w:rPr>
          <w:color w:val="231F20"/>
          <w:w w:val="105"/>
        </w:rPr>
        <w:t>en</w:t>
      </w:r>
      <w:r>
        <w:rPr>
          <w:color w:val="231F20"/>
          <w:spacing w:val="-48"/>
          <w:w w:val="105"/>
        </w:rPr>
        <w:t> </w:t>
      </w:r>
      <w:r>
        <w:rPr>
          <w:color w:val="231F20"/>
          <w:w w:val="105"/>
        </w:rPr>
        <w:t>los</w:t>
      </w:r>
      <w:r>
        <w:rPr>
          <w:color w:val="231F20"/>
          <w:spacing w:val="-48"/>
          <w:w w:val="105"/>
        </w:rPr>
        <w:t> </w:t>
      </w:r>
      <w:r>
        <w:rPr>
          <w:color w:val="231F20"/>
          <w:w w:val="105"/>
        </w:rPr>
        <w:t>niveles</w:t>
      </w:r>
      <w:r>
        <w:rPr>
          <w:color w:val="231F20"/>
          <w:spacing w:val="-48"/>
          <w:w w:val="105"/>
        </w:rPr>
        <w:t> </w:t>
      </w:r>
      <w:r>
        <w:rPr>
          <w:color w:val="231F20"/>
          <w:w w:val="105"/>
        </w:rPr>
        <w:t>de maestría</w:t>
      </w:r>
      <w:r>
        <w:rPr>
          <w:color w:val="231F20"/>
          <w:spacing w:val="-41"/>
          <w:w w:val="105"/>
        </w:rPr>
        <w:t> </w:t>
      </w:r>
      <w:r>
        <w:rPr>
          <w:color w:val="231F20"/>
          <w:w w:val="105"/>
        </w:rPr>
        <w:t>y</w:t>
      </w:r>
      <w:r>
        <w:rPr>
          <w:color w:val="231F20"/>
          <w:spacing w:val="-41"/>
          <w:w w:val="105"/>
        </w:rPr>
        <w:t> </w:t>
      </w:r>
      <w:r>
        <w:rPr>
          <w:color w:val="231F20"/>
          <w:w w:val="105"/>
        </w:rPr>
        <w:t>doctorado</w:t>
      </w:r>
      <w:r>
        <w:rPr>
          <w:color w:val="231F20"/>
          <w:spacing w:val="-41"/>
          <w:w w:val="105"/>
        </w:rPr>
        <w:t> </w:t>
      </w:r>
      <w:r>
        <w:rPr>
          <w:color w:val="231F20"/>
          <w:w w:val="105"/>
        </w:rPr>
        <w:t>(véase</w:t>
      </w:r>
      <w:r>
        <w:rPr>
          <w:color w:val="231F20"/>
          <w:spacing w:val="-41"/>
          <w:w w:val="105"/>
        </w:rPr>
        <w:t> </w:t>
      </w:r>
      <w:r>
        <w:rPr>
          <w:color w:val="231F20"/>
          <w:w w:val="105"/>
        </w:rPr>
        <w:t>cuadro</w:t>
      </w:r>
      <w:r>
        <w:rPr>
          <w:color w:val="231F20"/>
          <w:spacing w:val="-41"/>
          <w:w w:val="105"/>
        </w:rPr>
        <w:t> </w:t>
      </w:r>
      <w:r>
        <w:rPr>
          <w:color w:val="231F20"/>
          <w:w w:val="105"/>
        </w:rPr>
        <w:t>5).</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48</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spacing w:line="264" w:lineRule="exact" w:before="145"/>
        <w:ind w:left="2100" w:right="0" w:firstLine="0"/>
        <w:jc w:val="left"/>
        <w:rPr>
          <w:rFonts w:ascii="Calibri"/>
          <w:b/>
          <w:sz w:val="22"/>
        </w:rPr>
      </w:pPr>
      <w:r>
        <w:rPr>
          <w:rFonts w:ascii="Calibri"/>
          <w:b/>
          <w:color w:val="231F20"/>
          <w:w w:val="85"/>
          <w:sz w:val="22"/>
        </w:rPr>
        <w:t>Cuadro 5.</w:t>
      </w:r>
    </w:p>
    <w:p>
      <w:pPr>
        <w:spacing w:line="260" w:lineRule="exact" w:before="0"/>
        <w:ind w:left="2100" w:right="0" w:firstLine="0"/>
        <w:jc w:val="left"/>
        <w:rPr>
          <w:rFonts w:ascii="Calibri" w:hAnsi="Calibri"/>
          <w:b/>
          <w:sz w:val="22"/>
        </w:rPr>
      </w:pPr>
      <w:r>
        <w:rPr>
          <w:rFonts w:ascii="Calibri" w:hAnsi="Calibri"/>
          <w:b/>
          <w:color w:val="231F20"/>
          <w:w w:val="85"/>
          <w:sz w:val="22"/>
        </w:rPr>
        <w:t>Población de migrantes calificados residentes</w:t>
      </w:r>
    </w:p>
    <w:p>
      <w:pPr>
        <w:spacing w:line="232" w:lineRule="auto" w:before="2"/>
        <w:ind w:left="2100" w:right="3068" w:firstLine="0"/>
        <w:jc w:val="left"/>
        <w:rPr>
          <w:rFonts w:ascii="Calibri" w:hAnsi="Calibri"/>
          <w:sz w:val="22"/>
        </w:rPr>
      </w:pPr>
      <w:r>
        <w:rPr>
          <w:rFonts w:ascii="Calibri" w:hAnsi="Calibri"/>
          <w:b/>
          <w:color w:val="231F20"/>
          <w:w w:val="85"/>
          <w:sz w:val="22"/>
        </w:rPr>
        <w:t>en</w:t>
      </w:r>
      <w:r>
        <w:rPr>
          <w:rFonts w:ascii="Calibri" w:hAnsi="Calibri"/>
          <w:b/>
          <w:color w:val="231F20"/>
          <w:spacing w:val="-14"/>
          <w:w w:val="85"/>
          <w:sz w:val="22"/>
        </w:rPr>
        <w:t> </w:t>
      </w:r>
      <w:r>
        <w:rPr>
          <w:rFonts w:ascii="Calibri" w:hAnsi="Calibri"/>
          <w:b/>
          <w:color w:val="231F20"/>
          <w:w w:val="85"/>
          <w:sz w:val="22"/>
        </w:rPr>
        <w:t>Estados</w:t>
      </w:r>
      <w:r>
        <w:rPr>
          <w:rFonts w:ascii="Calibri" w:hAnsi="Calibri"/>
          <w:b/>
          <w:color w:val="231F20"/>
          <w:spacing w:val="-14"/>
          <w:w w:val="85"/>
          <w:sz w:val="22"/>
        </w:rPr>
        <w:t> </w:t>
      </w:r>
      <w:r>
        <w:rPr>
          <w:rFonts w:ascii="Calibri" w:hAnsi="Calibri"/>
          <w:b/>
          <w:color w:val="231F20"/>
          <w:w w:val="85"/>
          <w:sz w:val="22"/>
        </w:rPr>
        <w:t>Unidos</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25</w:t>
      </w:r>
      <w:r>
        <w:rPr>
          <w:rFonts w:ascii="Calibri" w:hAnsi="Calibri"/>
          <w:b/>
          <w:color w:val="231F20"/>
          <w:spacing w:val="-14"/>
          <w:w w:val="85"/>
          <w:sz w:val="22"/>
        </w:rPr>
        <w:t> </w:t>
      </w:r>
      <w:r>
        <w:rPr>
          <w:rFonts w:ascii="Calibri" w:hAnsi="Calibri"/>
          <w:b/>
          <w:color w:val="231F20"/>
          <w:w w:val="85"/>
          <w:sz w:val="22"/>
        </w:rPr>
        <w:t>años</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más,</w:t>
      </w:r>
      <w:r>
        <w:rPr>
          <w:rFonts w:ascii="Calibri" w:hAnsi="Calibri"/>
          <w:b/>
          <w:color w:val="231F20"/>
          <w:spacing w:val="-14"/>
          <w:w w:val="85"/>
          <w:sz w:val="22"/>
        </w:rPr>
        <w:t> </w:t>
      </w:r>
      <w:r>
        <w:rPr>
          <w:rFonts w:ascii="Calibri" w:hAnsi="Calibri"/>
          <w:b/>
          <w:color w:val="231F20"/>
          <w:w w:val="85"/>
          <w:sz w:val="22"/>
        </w:rPr>
        <w:t>por</w:t>
      </w:r>
      <w:r>
        <w:rPr>
          <w:rFonts w:ascii="Calibri" w:hAnsi="Calibri"/>
          <w:b/>
          <w:color w:val="231F20"/>
          <w:spacing w:val="-14"/>
          <w:w w:val="85"/>
          <w:sz w:val="22"/>
        </w:rPr>
        <w:t> </w:t>
      </w:r>
      <w:r>
        <w:rPr>
          <w:rFonts w:ascii="Calibri" w:hAnsi="Calibri"/>
          <w:b/>
          <w:color w:val="231F20"/>
          <w:w w:val="85"/>
          <w:sz w:val="22"/>
        </w:rPr>
        <w:t>región</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origen</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país</w:t>
      </w:r>
      <w:r>
        <w:rPr>
          <w:rFonts w:ascii="Calibri" w:hAnsi="Calibri"/>
          <w:b/>
          <w:color w:val="231F20"/>
          <w:spacing w:val="-14"/>
          <w:w w:val="85"/>
          <w:sz w:val="22"/>
        </w:rPr>
        <w:t> </w:t>
      </w:r>
      <w:r>
        <w:rPr>
          <w:rFonts w:ascii="Calibri" w:hAnsi="Calibri"/>
          <w:b/>
          <w:color w:val="231F20"/>
          <w:w w:val="85"/>
          <w:sz w:val="22"/>
        </w:rPr>
        <w:t>donde </w:t>
      </w:r>
      <w:r>
        <w:rPr>
          <w:rFonts w:ascii="Calibri" w:hAnsi="Calibri"/>
          <w:b/>
          <w:color w:val="231F20"/>
          <w:w w:val="90"/>
          <w:sz w:val="22"/>
        </w:rPr>
        <w:t>realizó</w:t>
      </w:r>
      <w:r>
        <w:rPr>
          <w:rFonts w:ascii="Calibri" w:hAnsi="Calibri"/>
          <w:b/>
          <w:color w:val="231F20"/>
          <w:spacing w:val="-26"/>
          <w:w w:val="90"/>
          <w:sz w:val="22"/>
        </w:rPr>
        <w:t> </w:t>
      </w:r>
      <w:r>
        <w:rPr>
          <w:rFonts w:ascii="Calibri" w:hAnsi="Calibri"/>
          <w:b/>
          <w:color w:val="231F20"/>
          <w:w w:val="90"/>
          <w:sz w:val="22"/>
        </w:rPr>
        <w:t>sus</w:t>
      </w:r>
      <w:r>
        <w:rPr>
          <w:rFonts w:ascii="Calibri" w:hAnsi="Calibri"/>
          <w:b/>
          <w:color w:val="231F20"/>
          <w:spacing w:val="-26"/>
          <w:w w:val="90"/>
          <w:sz w:val="22"/>
        </w:rPr>
        <w:t> </w:t>
      </w:r>
      <w:r>
        <w:rPr>
          <w:rFonts w:ascii="Calibri" w:hAnsi="Calibri"/>
          <w:b/>
          <w:color w:val="231F20"/>
          <w:w w:val="90"/>
          <w:sz w:val="22"/>
        </w:rPr>
        <w:t>estudios</w:t>
      </w:r>
      <w:r>
        <w:rPr>
          <w:rFonts w:ascii="Calibri" w:hAnsi="Calibri"/>
          <w:b/>
          <w:color w:val="231F20"/>
          <w:spacing w:val="-26"/>
          <w:w w:val="90"/>
          <w:sz w:val="22"/>
        </w:rPr>
        <w:t> </w:t>
      </w:r>
      <w:r>
        <w:rPr>
          <w:rFonts w:ascii="Calibri" w:hAnsi="Calibri"/>
          <w:b/>
          <w:color w:val="231F20"/>
          <w:w w:val="90"/>
          <w:sz w:val="22"/>
        </w:rPr>
        <w:t>universitarios,</w:t>
      </w:r>
      <w:r>
        <w:rPr>
          <w:rFonts w:ascii="Calibri" w:hAnsi="Calibri"/>
          <w:b/>
          <w:color w:val="231F20"/>
          <w:spacing w:val="-26"/>
          <w:w w:val="90"/>
          <w:sz w:val="22"/>
        </w:rPr>
        <w:t> </w:t>
      </w:r>
      <w:r>
        <w:rPr>
          <w:rFonts w:ascii="Calibri" w:hAnsi="Calibri"/>
          <w:b/>
          <w:color w:val="231F20"/>
          <w:w w:val="90"/>
          <w:sz w:val="22"/>
        </w:rPr>
        <w:t>según</w:t>
      </w:r>
      <w:r>
        <w:rPr>
          <w:rFonts w:ascii="Calibri" w:hAnsi="Calibri"/>
          <w:b/>
          <w:color w:val="231F20"/>
          <w:spacing w:val="-26"/>
          <w:w w:val="90"/>
          <w:sz w:val="22"/>
        </w:rPr>
        <w:t> </w:t>
      </w:r>
      <w:r>
        <w:rPr>
          <w:rFonts w:ascii="Calibri" w:hAnsi="Calibri"/>
          <w:b/>
          <w:color w:val="231F20"/>
          <w:spacing w:val="-3"/>
          <w:w w:val="90"/>
          <w:sz w:val="22"/>
        </w:rPr>
        <w:t>sexo,</w:t>
      </w:r>
      <w:r>
        <w:rPr>
          <w:rFonts w:ascii="Calibri" w:hAnsi="Calibri"/>
          <w:b/>
          <w:color w:val="231F20"/>
          <w:spacing w:val="-26"/>
          <w:w w:val="90"/>
          <w:sz w:val="22"/>
        </w:rPr>
        <w:t> </w:t>
      </w:r>
      <w:r>
        <w:rPr>
          <w:rFonts w:ascii="Calibri" w:hAnsi="Calibri"/>
          <w:b/>
          <w:color w:val="231F20"/>
          <w:w w:val="90"/>
          <w:sz w:val="22"/>
        </w:rPr>
        <w:t>2006,</w:t>
      </w:r>
      <w:r>
        <w:rPr>
          <w:rFonts w:ascii="Calibri" w:hAnsi="Calibri"/>
          <w:b/>
          <w:color w:val="231F20"/>
          <w:spacing w:val="-26"/>
          <w:w w:val="90"/>
          <w:sz w:val="22"/>
        </w:rPr>
        <w:t> </w:t>
      </w:r>
      <w:r>
        <w:rPr>
          <w:rFonts w:ascii="Calibri" w:hAnsi="Calibri"/>
          <w:b/>
          <w:color w:val="231F20"/>
          <w:w w:val="90"/>
          <w:sz w:val="22"/>
        </w:rPr>
        <w:t>2009</w:t>
      </w:r>
      <w:r>
        <w:rPr>
          <w:rFonts w:ascii="Calibri" w:hAnsi="Calibri"/>
          <w:b/>
          <w:color w:val="231F20"/>
          <w:spacing w:val="-26"/>
          <w:w w:val="90"/>
          <w:sz w:val="22"/>
        </w:rPr>
        <w:t> </w:t>
      </w:r>
      <w:r>
        <w:rPr>
          <w:rFonts w:ascii="Calibri" w:hAnsi="Calibri"/>
          <w:b/>
          <w:color w:val="231F20"/>
          <w:w w:val="90"/>
          <w:sz w:val="22"/>
        </w:rPr>
        <w:t>y</w:t>
      </w:r>
      <w:r>
        <w:rPr>
          <w:rFonts w:ascii="Calibri" w:hAnsi="Calibri"/>
          <w:b/>
          <w:color w:val="231F20"/>
          <w:spacing w:val="-26"/>
          <w:w w:val="90"/>
          <w:sz w:val="22"/>
        </w:rPr>
        <w:t> </w:t>
      </w:r>
      <w:r>
        <w:rPr>
          <w:rFonts w:ascii="Calibri" w:hAnsi="Calibri"/>
          <w:b/>
          <w:color w:val="231F20"/>
          <w:w w:val="90"/>
          <w:sz w:val="22"/>
        </w:rPr>
        <w:t>2012 </w:t>
      </w:r>
      <w:r>
        <w:rPr>
          <w:rFonts w:ascii="Calibri" w:hAnsi="Calibri"/>
          <w:color w:val="231F20"/>
          <w:w w:val="75"/>
          <w:sz w:val="22"/>
        </w:rPr>
        <w:t>(Distribución</w:t>
      </w:r>
      <w:r>
        <w:rPr>
          <w:rFonts w:ascii="Calibri" w:hAnsi="Calibri"/>
          <w:color w:val="231F20"/>
          <w:spacing w:val="-1"/>
          <w:w w:val="75"/>
          <w:sz w:val="22"/>
        </w:rPr>
        <w:t> </w:t>
      </w:r>
      <w:r>
        <w:rPr>
          <w:rFonts w:ascii="Calibri" w:hAnsi="Calibri"/>
          <w:color w:val="231F20"/>
          <w:w w:val="75"/>
          <w:sz w:val="22"/>
        </w:rPr>
        <w:t>porcentual)</w:t>
      </w:r>
    </w:p>
    <w:p>
      <w:pPr>
        <w:pStyle w:val="BodyText"/>
        <w:rPr>
          <w:rFonts w:ascii="Calibri"/>
          <w:sz w:val="15"/>
        </w:rPr>
      </w:pPr>
      <w:r>
        <w:rPr/>
        <w:pict>
          <v:group style="position:absolute;margin-left:104.875pt;margin-top:11.126532pt;width:327.25pt;height:.25pt;mso-position-horizontal-relative:page;mso-position-vertical-relative:paragraph;z-index:5224;mso-wrap-distance-left:0;mso-wrap-distance-right:0" coordorigin="2098,223" coordsize="6545,5">
            <v:line style="position:absolute" from="2100,225" to="2880,225" stroked="true" strokeweight=".25pt" strokecolor="#231f20"/>
            <v:line style="position:absolute" from="2880,225" to="3280,225" stroked="true" strokeweight=".25pt" strokecolor="#231f20"/>
            <v:line style="position:absolute" from="3280,225" to="3840,225" stroked="true" strokeweight=".25pt" strokecolor="#231f20"/>
            <v:line style="position:absolute" from="3840,225" to="4240,225" stroked="true" strokeweight=".25pt" strokecolor="#231f20"/>
            <v:line style="position:absolute" from="4240,225" to="4800,225" stroked="true" strokeweight=".25pt" strokecolor="#231f20"/>
            <v:line style="position:absolute" from="4800,225" to="5200,225" stroked="true" strokeweight=".25pt" strokecolor="#231f20"/>
            <v:line style="position:absolute" from="5200,225" to="5760,225" stroked="true" strokeweight=".25pt" strokecolor="#231f20"/>
            <v:line style="position:absolute" from="5760,225" to="6160,225" stroked="true" strokeweight=".25pt" strokecolor="#231f20"/>
            <v:line style="position:absolute" from="6160,225" to="6720,225" stroked="true" strokeweight=".25pt" strokecolor="#231f20"/>
            <v:line style="position:absolute" from="6720,225" to="7120,225" stroked="true" strokeweight=".25pt" strokecolor="#231f20"/>
            <v:line style="position:absolute" from="7120,225" to="7680,225" stroked="true" strokeweight=".25pt" strokecolor="#231f20"/>
            <v:line style="position:absolute" from="7680,225" to="8080,225" stroked="true" strokeweight=".25pt" strokecolor="#231f20"/>
            <v:line style="position:absolute" from="8080,225" to="8640,225" stroked="true" strokeweight=".25pt" strokecolor="#231f20"/>
            <w10:wrap type="topAndBottom"/>
          </v:group>
        </w:pict>
      </w:r>
    </w:p>
    <w:p>
      <w:pPr>
        <w:spacing w:before="18" w:after="37"/>
        <w:ind w:left="1319" w:right="277" w:firstLine="0"/>
        <w:jc w:val="center"/>
        <w:rPr>
          <w:rFonts w:ascii="Calibri" w:hAnsi="Calibri"/>
          <w:b/>
          <w:sz w:val="15"/>
        </w:rPr>
      </w:pPr>
      <w:r>
        <w:rPr>
          <w:rFonts w:ascii="Calibri" w:hAnsi="Calibri"/>
          <w:b/>
          <w:color w:val="231F20"/>
          <w:w w:val="105"/>
          <w:sz w:val="15"/>
        </w:rPr>
        <w:t>Año</w:t>
      </w:r>
    </w:p>
    <w:p>
      <w:pPr>
        <w:pStyle w:val="BodyText"/>
        <w:spacing w:line="20" w:lineRule="exact"/>
        <w:ind w:left="2877"/>
        <w:rPr>
          <w:rFonts w:ascii="Calibri"/>
          <w:sz w:val="2"/>
        </w:rPr>
      </w:pPr>
      <w:r>
        <w:rPr>
          <w:rFonts w:ascii="Calibri"/>
          <w:sz w:val="2"/>
        </w:rPr>
        <w:pict>
          <v:group style="width:288.25pt;height:.25pt;mso-position-horizontal-relative:char;mso-position-vertical-relative:line" coordorigin="0,0" coordsize="5765,5">
            <v:line style="position:absolute" from="3,3" to="403,3" stroked="true" strokeweight=".25pt" strokecolor="#231f20"/>
            <v:line style="position:absolute" from="403,3" to="963,3" stroked="true" strokeweight=".25pt" strokecolor="#231f20"/>
            <v:line style="position:absolute" from="963,3" to="1363,3" stroked="true" strokeweight=".25pt" strokecolor="#231f20"/>
            <v:line style="position:absolute" from="1363,3" to="1923,3" stroked="true" strokeweight=".25pt" strokecolor="#231f20"/>
            <v:line style="position:absolute" from="1923,3" to="2323,3" stroked="true" strokeweight=".25pt" strokecolor="#231f20"/>
            <v:line style="position:absolute" from="2323,3" to="2883,3" stroked="true" strokeweight=".25pt" strokecolor="#231f20"/>
            <v:line style="position:absolute" from="2883,3" to="3283,3" stroked="true" strokeweight=".25pt" strokecolor="#231f20"/>
            <v:line style="position:absolute" from="3283,3" to="3843,3" stroked="true" strokeweight=".25pt" strokecolor="#231f20"/>
            <v:line style="position:absolute" from="3843,3" to="4243,3" stroked="true" strokeweight=".25pt" strokecolor="#231f20"/>
            <v:line style="position:absolute" from="4243,3" to="4803,3" stroked="true" strokeweight=".25pt" strokecolor="#231f20"/>
            <v:line style="position:absolute" from="4803,3" to="5203,3" stroked="true" strokeweight=".25pt" strokecolor="#231f20"/>
            <v:line style="position:absolute" from="5203,3" to="5763,3" stroked="true" strokeweight=".25pt" strokecolor="#231f20"/>
          </v:group>
        </w:pict>
      </w:r>
      <w:r>
        <w:rPr>
          <w:rFonts w:ascii="Calibri"/>
          <w:sz w:val="2"/>
        </w:rPr>
      </w:r>
    </w:p>
    <w:p>
      <w:pPr>
        <w:tabs>
          <w:tab w:pos="2960" w:val="left" w:leader="none"/>
          <w:tab w:pos="4880" w:val="left" w:leader="none"/>
        </w:tabs>
        <w:spacing w:before="32"/>
        <w:ind w:left="1041" w:right="0" w:firstLine="0"/>
        <w:jc w:val="center"/>
        <w:rPr>
          <w:rFonts w:ascii="Calibri"/>
          <w:b/>
          <w:sz w:val="15"/>
        </w:rPr>
      </w:pPr>
      <w:r>
        <w:rPr/>
        <w:pict>
          <v:group style="position:absolute;margin-left:143.875pt;margin-top:12.611115pt;width:288.25pt;height:.25pt;mso-position-horizontal-relative:page;mso-position-vertical-relative:paragraph;z-index:5272" coordorigin="2878,252" coordsize="5765,5">
            <v:line style="position:absolute" from="2880,255" to="3280,255" stroked="true" strokeweight=".25pt" strokecolor="#231f20"/>
            <v:line style="position:absolute" from="3280,255" to="3840,255" stroked="true" strokeweight=".25pt" strokecolor="#231f20"/>
            <v:line style="position:absolute" from="3840,255" to="4240,255" stroked="true" strokeweight=".25pt" strokecolor="#231f20"/>
            <v:line style="position:absolute" from="4240,255" to="4800,255" stroked="true" strokeweight=".25pt" strokecolor="#231f20"/>
            <v:line style="position:absolute" from="4800,255" to="5200,255" stroked="true" strokeweight=".25pt" strokecolor="#231f20"/>
            <v:line style="position:absolute" from="5200,255" to="5760,255" stroked="true" strokeweight=".25pt" strokecolor="#231f20"/>
            <v:line style="position:absolute" from="5760,255" to="6160,255" stroked="true" strokeweight=".25pt" strokecolor="#231f20"/>
            <v:line style="position:absolute" from="6160,255" to="6720,255" stroked="true" strokeweight=".25pt" strokecolor="#231f20"/>
            <v:line style="position:absolute" from="6720,255" to="7120,255" stroked="true" strokeweight=".25pt" strokecolor="#231f20"/>
            <v:line style="position:absolute" from="7120,255" to="7680,255" stroked="true" strokeweight=".25pt" strokecolor="#231f20"/>
            <v:line style="position:absolute" from="7680,255" to="8080,255" stroked="true" strokeweight=".25pt" strokecolor="#231f20"/>
            <v:line style="position:absolute" from="8080,255" to="8640,255" stroked="true" strokeweight=".25pt" strokecolor="#231f20"/>
            <w10:wrap type="none"/>
          </v:group>
        </w:pict>
      </w:r>
      <w:r>
        <w:rPr>
          <w:rFonts w:ascii="Calibri"/>
          <w:b/>
          <w:color w:val="231F20"/>
          <w:w w:val="105"/>
          <w:sz w:val="15"/>
        </w:rPr>
        <w:t>2006</w:t>
        <w:tab/>
        <w:t>2009</w:t>
        <w:tab/>
        <w:t>2012</w:t>
      </w:r>
    </w:p>
    <w:p>
      <w:pPr>
        <w:spacing w:after="0"/>
        <w:jc w:val="center"/>
        <w:rPr>
          <w:rFonts w:ascii="Calibri"/>
          <w:sz w:val="15"/>
        </w:rPr>
        <w:sectPr>
          <w:pgSz w:w="10480" w:h="13880"/>
          <w:pgMar w:header="0" w:footer="222" w:top="420" w:bottom="420" w:left="0" w:right="0"/>
        </w:sectPr>
      </w:pPr>
    </w:p>
    <w:p>
      <w:pPr>
        <w:spacing w:before="48"/>
        <w:ind w:left="0" w:right="0" w:firstLine="0"/>
        <w:jc w:val="right"/>
        <w:rPr>
          <w:rFonts w:ascii="Calibri"/>
          <w:b/>
          <w:sz w:val="15"/>
        </w:rPr>
      </w:pPr>
      <w:r>
        <w:rPr>
          <w:rFonts w:ascii="Calibri"/>
          <w:b/>
          <w:color w:val="231F20"/>
          <w:w w:val="105"/>
          <w:sz w:val="15"/>
        </w:rPr>
        <w:t>Sexo</w:t>
      </w:r>
    </w:p>
    <w:p>
      <w:pPr>
        <w:spacing w:line="142" w:lineRule="exact" w:before="89"/>
        <w:ind w:left="508" w:right="0" w:firstLine="0"/>
        <w:jc w:val="left"/>
        <w:rPr>
          <w:rFonts w:ascii="Calibri"/>
          <w:b/>
          <w:sz w:val="15"/>
        </w:rPr>
      </w:pPr>
      <w:r>
        <w:rPr/>
        <w:br w:type="column"/>
      </w:r>
      <w:r>
        <w:rPr>
          <w:rFonts w:ascii="Calibri"/>
          <w:b/>
          <w:color w:val="231F20"/>
          <w:w w:val="105"/>
          <w:sz w:val="15"/>
        </w:rPr>
        <w:t>Otras</w:t>
      </w:r>
    </w:p>
    <w:p>
      <w:pPr>
        <w:tabs>
          <w:tab w:pos="1513" w:val="left" w:leader="none"/>
        </w:tabs>
        <w:spacing w:line="232" w:lineRule="exact" w:before="0"/>
        <w:ind w:left="404" w:right="0" w:firstLine="0"/>
        <w:jc w:val="left"/>
        <w:rPr>
          <w:rFonts w:ascii="Calibri"/>
          <w:b/>
          <w:sz w:val="15"/>
        </w:rPr>
      </w:pPr>
      <w:r>
        <w:rPr>
          <w:rFonts w:ascii="Calibri"/>
          <w:b/>
          <w:color w:val="231F20"/>
          <w:w w:val="115"/>
          <w:sz w:val="15"/>
        </w:rPr>
        <w:t>regiones</w:t>
        <w:tab/>
      </w:r>
      <w:r>
        <w:rPr>
          <w:rFonts w:ascii="Calibri"/>
          <w:b/>
          <w:color w:val="231F20"/>
          <w:spacing w:val="-3"/>
          <w:w w:val="115"/>
          <w:position w:val="9"/>
          <w:sz w:val="15"/>
        </w:rPr>
        <w:t>ALc</w:t>
      </w:r>
    </w:p>
    <w:p>
      <w:pPr>
        <w:spacing w:line="142" w:lineRule="exact" w:before="89"/>
        <w:ind w:left="619" w:right="0" w:firstLine="0"/>
        <w:jc w:val="left"/>
        <w:rPr>
          <w:rFonts w:ascii="Calibri"/>
          <w:b/>
          <w:sz w:val="15"/>
        </w:rPr>
      </w:pPr>
      <w:r>
        <w:rPr/>
        <w:br w:type="column"/>
      </w:r>
      <w:r>
        <w:rPr>
          <w:rFonts w:ascii="Calibri"/>
          <w:b/>
          <w:color w:val="231F20"/>
          <w:w w:val="105"/>
          <w:sz w:val="15"/>
        </w:rPr>
        <w:t>Otras</w:t>
      </w:r>
    </w:p>
    <w:p>
      <w:pPr>
        <w:tabs>
          <w:tab w:pos="1625" w:val="left" w:leader="none"/>
        </w:tabs>
        <w:spacing w:line="232" w:lineRule="exact" w:before="0"/>
        <w:ind w:left="516" w:right="0" w:firstLine="0"/>
        <w:jc w:val="left"/>
        <w:rPr>
          <w:rFonts w:ascii="Calibri"/>
          <w:b/>
          <w:sz w:val="15"/>
        </w:rPr>
      </w:pPr>
      <w:r>
        <w:rPr>
          <w:rFonts w:ascii="Calibri"/>
          <w:b/>
          <w:color w:val="231F20"/>
          <w:w w:val="115"/>
          <w:sz w:val="15"/>
        </w:rPr>
        <w:t>regiones</w:t>
        <w:tab/>
      </w:r>
      <w:r>
        <w:rPr>
          <w:rFonts w:ascii="Calibri"/>
          <w:b/>
          <w:color w:val="231F20"/>
          <w:spacing w:val="-3"/>
          <w:w w:val="115"/>
          <w:position w:val="9"/>
          <w:sz w:val="15"/>
        </w:rPr>
        <w:t>ALc</w:t>
      </w:r>
    </w:p>
    <w:p>
      <w:pPr>
        <w:spacing w:line="142" w:lineRule="exact" w:before="89"/>
        <w:ind w:left="619" w:right="0" w:firstLine="0"/>
        <w:jc w:val="left"/>
        <w:rPr>
          <w:rFonts w:ascii="Calibri"/>
          <w:b/>
          <w:sz w:val="15"/>
        </w:rPr>
      </w:pPr>
      <w:r>
        <w:rPr/>
        <w:br w:type="column"/>
      </w:r>
      <w:r>
        <w:rPr>
          <w:rFonts w:ascii="Calibri"/>
          <w:b/>
          <w:color w:val="231F20"/>
          <w:w w:val="105"/>
          <w:sz w:val="15"/>
        </w:rPr>
        <w:t>Otras</w:t>
      </w:r>
    </w:p>
    <w:p>
      <w:pPr>
        <w:tabs>
          <w:tab w:pos="1625" w:val="left" w:leader="none"/>
        </w:tabs>
        <w:spacing w:line="232" w:lineRule="exact" w:before="0"/>
        <w:ind w:left="516" w:right="0" w:firstLine="0"/>
        <w:jc w:val="left"/>
        <w:rPr>
          <w:rFonts w:ascii="Calibri"/>
          <w:b/>
          <w:sz w:val="15"/>
        </w:rPr>
      </w:pPr>
      <w:r>
        <w:rPr>
          <w:rFonts w:ascii="Calibri"/>
          <w:b/>
          <w:color w:val="231F20"/>
          <w:w w:val="115"/>
          <w:sz w:val="15"/>
        </w:rPr>
        <w:t>regiones</w:t>
        <w:tab/>
      </w:r>
      <w:r>
        <w:rPr>
          <w:rFonts w:ascii="Calibri"/>
          <w:b/>
          <w:color w:val="231F20"/>
          <w:w w:val="115"/>
          <w:position w:val="9"/>
          <w:sz w:val="15"/>
        </w:rPr>
        <w:t>ALc</w:t>
      </w:r>
    </w:p>
    <w:p>
      <w:pPr>
        <w:spacing w:after="0" w:line="232" w:lineRule="exact"/>
        <w:jc w:val="left"/>
        <w:rPr>
          <w:rFonts w:ascii="Calibri"/>
          <w:sz w:val="15"/>
        </w:rPr>
        <w:sectPr>
          <w:type w:val="continuous"/>
          <w:pgSz w:w="10480" w:h="13880"/>
          <w:pgMar w:top="420" w:bottom="140" w:left="0" w:right="0"/>
          <w:cols w:num="4" w:equalWidth="0">
            <w:col w:w="2639" w:space="40"/>
            <w:col w:w="1769" w:space="40"/>
            <w:col w:w="1881" w:space="40"/>
            <w:col w:w="4071"/>
          </w:cols>
        </w:sectPr>
      </w:pPr>
    </w:p>
    <w:p>
      <w:pPr>
        <w:pStyle w:val="BodyText"/>
        <w:spacing w:before="2"/>
        <w:rPr>
          <w:rFonts w:ascii="Calibri"/>
          <w:b/>
          <w:sz w:val="3"/>
        </w:rPr>
      </w:pPr>
    </w:p>
    <w:tbl>
      <w:tblPr>
        <w:tblW w:w="0" w:type="auto"/>
        <w:jc w:val="left"/>
        <w:tblInd w:w="2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0"/>
        <w:gridCol w:w="388"/>
        <w:gridCol w:w="571"/>
        <w:gridCol w:w="389"/>
        <w:gridCol w:w="571"/>
        <w:gridCol w:w="389"/>
        <w:gridCol w:w="571"/>
        <w:gridCol w:w="389"/>
        <w:gridCol w:w="571"/>
        <w:gridCol w:w="389"/>
        <w:gridCol w:w="571"/>
        <w:gridCol w:w="389"/>
        <w:gridCol w:w="572"/>
      </w:tblGrid>
      <w:tr>
        <w:trPr>
          <w:trHeight w:val="273" w:hRule="exact"/>
        </w:trPr>
        <w:tc>
          <w:tcPr>
            <w:tcW w:w="780" w:type="dxa"/>
            <w:tcBorders>
              <w:bottom w:val="single" w:sz="2" w:space="0" w:color="231F20"/>
            </w:tcBorders>
          </w:tcPr>
          <w:p>
            <w:pPr/>
          </w:p>
        </w:tc>
        <w:tc>
          <w:tcPr>
            <w:tcW w:w="388" w:type="dxa"/>
            <w:tcBorders>
              <w:top w:val="single" w:sz="2" w:space="0" w:color="231F20"/>
              <w:bottom w:val="single" w:sz="2" w:space="0" w:color="231F20"/>
            </w:tcBorders>
          </w:tcPr>
          <w:p>
            <w:pPr>
              <w:pStyle w:val="TableParagraph"/>
              <w:spacing w:before="47"/>
              <w:ind w:left="35" w:right="25"/>
              <w:jc w:val="center"/>
              <w:rPr>
                <w:b/>
                <w:sz w:val="15"/>
              </w:rPr>
            </w:pPr>
            <w:r>
              <w:rPr>
                <w:b/>
                <w:color w:val="231F20"/>
                <w:w w:val="105"/>
                <w:sz w:val="15"/>
              </w:rPr>
              <w:t>EU</w:t>
            </w:r>
          </w:p>
        </w:tc>
        <w:tc>
          <w:tcPr>
            <w:tcW w:w="571" w:type="dxa"/>
            <w:tcBorders>
              <w:top w:val="single" w:sz="2" w:space="0" w:color="231F20"/>
              <w:bottom w:val="single" w:sz="2" w:space="0" w:color="231F20"/>
            </w:tcBorders>
          </w:tcPr>
          <w:p>
            <w:pPr>
              <w:pStyle w:val="TableParagraph"/>
              <w:spacing w:before="47"/>
              <w:ind w:left="51" w:right="39"/>
              <w:jc w:val="center"/>
              <w:rPr>
                <w:b/>
                <w:sz w:val="15"/>
              </w:rPr>
            </w:pPr>
            <w:r>
              <w:rPr>
                <w:b/>
                <w:color w:val="231F20"/>
                <w:w w:val="105"/>
                <w:sz w:val="15"/>
              </w:rPr>
              <w:t>Origen</w:t>
            </w:r>
          </w:p>
        </w:tc>
        <w:tc>
          <w:tcPr>
            <w:tcW w:w="389" w:type="dxa"/>
            <w:tcBorders>
              <w:top w:val="single" w:sz="2" w:space="0" w:color="231F20"/>
              <w:bottom w:val="single" w:sz="2" w:space="0" w:color="231F20"/>
            </w:tcBorders>
          </w:tcPr>
          <w:p>
            <w:pPr>
              <w:pStyle w:val="TableParagraph"/>
              <w:spacing w:before="47"/>
              <w:ind w:left="36" w:right="25"/>
              <w:jc w:val="center"/>
              <w:rPr>
                <w:b/>
                <w:sz w:val="15"/>
              </w:rPr>
            </w:pPr>
            <w:r>
              <w:rPr>
                <w:b/>
                <w:color w:val="231F20"/>
                <w:w w:val="105"/>
                <w:sz w:val="15"/>
              </w:rPr>
              <w:t>EU</w:t>
            </w:r>
          </w:p>
        </w:tc>
        <w:tc>
          <w:tcPr>
            <w:tcW w:w="571" w:type="dxa"/>
            <w:tcBorders>
              <w:top w:val="single" w:sz="2" w:space="0" w:color="231F20"/>
              <w:bottom w:val="single" w:sz="2" w:space="0" w:color="231F20"/>
            </w:tcBorders>
          </w:tcPr>
          <w:p>
            <w:pPr>
              <w:pStyle w:val="TableParagraph"/>
              <w:spacing w:before="47"/>
              <w:ind w:left="51" w:right="39"/>
              <w:jc w:val="center"/>
              <w:rPr>
                <w:b/>
                <w:sz w:val="15"/>
              </w:rPr>
            </w:pPr>
            <w:r>
              <w:rPr>
                <w:b/>
                <w:color w:val="231F20"/>
                <w:w w:val="105"/>
                <w:sz w:val="15"/>
              </w:rPr>
              <w:t>Origen</w:t>
            </w:r>
          </w:p>
        </w:tc>
        <w:tc>
          <w:tcPr>
            <w:tcW w:w="389" w:type="dxa"/>
            <w:tcBorders>
              <w:top w:val="single" w:sz="2" w:space="0" w:color="231F20"/>
              <w:bottom w:val="single" w:sz="2" w:space="0" w:color="231F20"/>
            </w:tcBorders>
          </w:tcPr>
          <w:p>
            <w:pPr>
              <w:pStyle w:val="TableParagraph"/>
              <w:spacing w:before="47"/>
              <w:ind w:left="36" w:right="25"/>
              <w:jc w:val="center"/>
              <w:rPr>
                <w:b/>
                <w:sz w:val="15"/>
              </w:rPr>
            </w:pPr>
            <w:r>
              <w:rPr>
                <w:b/>
                <w:color w:val="231F20"/>
                <w:w w:val="105"/>
                <w:sz w:val="15"/>
              </w:rPr>
              <w:t>EU</w:t>
            </w:r>
          </w:p>
        </w:tc>
        <w:tc>
          <w:tcPr>
            <w:tcW w:w="571" w:type="dxa"/>
            <w:tcBorders>
              <w:top w:val="single" w:sz="2" w:space="0" w:color="231F20"/>
              <w:bottom w:val="single" w:sz="2" w:space="0" w:color="231F20"/>
            </w:tcBorders>
          </w:tcPr>
          <w:p>
            <w:pPr>
              <w:pStyle w:val="TableParagraph"/>
              <w:spacing w:before="47"/>
              <w:ind w:left="51" w:right="39"/>
              <w:jc w:val="center"/>
              <w:rPr>
                <w:b/>
                <w:sz w:val="15"/>
              </w:rPr>
            </w:pPr>
            <w:r>
              <w:rPr>
                <w:b/>
                <w:color w:val="231F20"/>
                <w:w w:val="105"/>
                <w:sz w:val="15"/>
              </w:rPr>
              <w:t>Origen</w:t>
            </w:r>
          </w:p>
        </w:tc>
        <w:tc>
          <w:tcPr>
            <w:tcW w:w="389" w:type="dxa"/>
            <w:tcBorders>
              <w:top w:val="single" w:sz="2" w:space="0" w:color="231F20"/>
              <w:bottom w:val="single" w:sz="2" w:space="0" w:color="231F20"/>
            </w:tcBorders>
          </w:tcPr>
          <w:p>
            <w:pPr>
              <w:pStyle w:val="TableParagraph"/>
              <w:spacing w:before="47"/>
              <w:ind w:left="36" w:right="25"/>
              <w:jc w:val="center"/>
              <w:rPr>
                <w:b/>
                <w:sz w:val="15"/>
              </w:rPr>
            </w:pPr>
            <w:r>
              <w:rPr>
                <w:b/>
                <w:color w:val="231F20"/>
                <w:w w:val="105"/>
                <w:sz w:val="15"/>
              </w:rPr>
              <w:t>EU</w:t>
            </w:r>
          </w:p>
        </w:tc>
        <w:tc>
          <w:tcPr>
            <w:tcW w:w="571" w:type="dxa"/>
            <w:tcBorders>
              <w:top w:val="single" w:sz="2" w:space="0" w:color="231F20"/>
              <w:bottom w:val="single" w:sz="2" w:space="0" w:color="231F20"/>
            </w:tcBorders>
          </w:tcPr>
          <w:p>
            <w:pPr>
              <w:pStyle w:val="TableParagraph"/>
              <w:spacing w:before="47"/>
              <w:ind w:left="51" w:right="39"/>
              <w:jc w:val="center"/>
              <w:rPr>
                <w:b/>
                <w:sz w:val="15"/>
              </w:rPr>
            </w:pPr>
            <w:r>
              <w:rPr>
                <w:b/>
                <w:color w:val="231F20"/>
                <w:w w:val="105"/>
                <w:sz w:val="15"/>
              </w:rPr>
              <w:t>Origen</w:t>
            </w:r>
          </w:p>
        </w:tc>
        <w:tc>
          <w:tcPr>
            <w:tcW w:w="389" w:type="dxa"/>
            <w:tcBorders>
              <w:top w:val="single" w:sz="2" w:space="0" w:color="231F20"/>
              <w:bottom w:val="single" w:sz="2" w:space="0" w:color="231F20"/>
            </w:tcBorders>
          </w:tcPr>
          <w:p>
            <w:pPr>
              <w:pStyle w:val="TableParagraph"/>
              <w:spacing w:before="47"/>
              <w:ind w:left="36" w:right="25"/>
              <w:jc w:val="center"/>
              <w:rPr>
                <w:b/>
                <w:sz w:val="15"/>
              </w:rPr>
            </w:pPr>
            <w:r>
              <w:rPr>
                <w:b/>
                <w:color w:val="231F20"/>
                <w:w w:val="105"/>
                <w:sz w:val="15"/>
              </w:rPr>
              <w:t>EU</w:t>
            </w:r>
          </w:p>
        </w:tc>
        <w:tc>
          <w:tcPr>
            <w:tcW w:w="571" w:type="dxa"/>
            <w:tcBorders>
              <w:top w:val="single" w:sz="2" w:space="0" w:color="231F20"/>
              <w:bottom w:val="single" w:sz="2" w:space="0" w:color="231F20"/>
            </w:tcBorders>
          </w:tcPr>
          <w:p>
            <w:pPr>
              <w:pStyle w:val="TableParagraph"/>
              <w:spacing w:before="47"/>
              <w:ind w:left="51" w:right="39"/>
              <w:jc w:val="center"/>
              <w:rPr>
                <w:b/>
                <w:sz w:val="15"/>
              </w:rPr>
            </w:pPr>
            <w:r>
              <w:rPr>
                <w:b/>
                <w:color w:val="231F20"/>
                <w:w w:val="105"/>
                <w:sz w:val="15"/>
              </w:rPr>
              <w:t>Origen</w:t>
            </w:r>
          </w:p>
        </w:tc>
        <w:tc>
          <w:tcPr>
            <w:tcW w:w="389" w:type="dxa"/>
            <w:tcBorders>
              <w:top w:val="single" w:sz="2" w:space="0" w:color="231F20"/>
              <w:bottom w:val="single" w:sz="2" w:space="0" w:color="231F20"/>
            </w:tcBorders>
          </w:tcPr>
          <w:p>
            <w:pPr>
              <w:pStyle w:val="TableParagraph"/>
              <w:spacing w:before="47"/>
              <w:ind w:left="36" w:right="25"/>
              <w:jc w:val="center"/>
              <w:rPr>
                <w:b/>
                <w:sz w:val="15"/>
              </w:rPr>
            </w:pPr>
            <w:r>
              <w:rPr>
                <w:b/>
                <w:color w:val="231F20"/>
                <w:w w:val="105"/>
                <w:sz w:val="15"/>
              </w:rPr>
              <w:t>EU</w:t>
            </w:r>
          </w:p>
        </w:tc>
        <w:tc>
          <w:tcPr>
            <w:tcW w:w="572" w:type="dxa"/>
            <w:tcBorders>
              <w:top w:val="single" w:sz="2" w:space="0" w:color="231F20"/>
              <w:bottom w:val="single" w:sz="2" w:space="0" w:color="231F20"/>
            </w:tcBorders>
          </w:tcPr>
          <w:p>
            <w:pPr>
              <w:pStyle w:val="TableParagraph"/>
              <w:spacing w:before="47"/>
              <w:ind w:left="51" w:right="40"/>
              <w:jc w:val="center"/>
              <w:rPr>
                <w:b/>
                <w:sz w:val="15"/>
              </w:rPr>
            </w:pPr>
            <w:r>
              <w:rPr>
                <w:b/>
                <w:color w:val="231F20"/>
                <w:w w:val="105"/>
                <w:sz w:val="15"/>
              </w:rPr>
              <w:t>Origen</w:t>
            </w:r>
          </w:p>
        </w:tc>
      </w:tr>
      <w:tr>
        <w:trPr>
          <w:trHeight w:val="476" w:hRule="exact"/>
        </w:trPr>
        <w:tc>
          <w:tcPr>
            <w:tcW w:w="780" w:type="dxa"/>
            <w:tcBorders>
              <w:top w:val="single" w:sz="2" w:space="0" w:color="231F20"/>
            </w:tcBorders>
          </w:tcPr>
          <w:p>
            <w:pPr>
              <w:pStyle w:val="TableParagraph"/>
              <w:spacing w:line="249" w:lineRule="auto" w:before="47"/>
              <w:ind w:left="50"/>
              <w:jc w:val="left"/>
              <w:rPr>
                <w:sz w:val="15"/>
              </w:rPr>
            </w:pPr>
            <w:r>
              <w:rPr>
                <w:color w:val="231F20"/>
                <w:w w:val="105"/>
                <w:sz w:val="15"/>
              </w:rPr>
              <w:t>Población total</w:t>
            </w:r>
          </w:p>
        </w:tc>
        <w:tc>
          <w:tcPr>
            <w:tcW w:w="388" w:type="dxa"/>
            <w:tcBorders>
              <w:top w:val="single" w:sz="2" w:space="0" w:color="231F20"/>
            </w:tcBorders>
          </w:tcPr>
          <w:p>
            <w:pPr>
              <w:pStyle w:val="TableParagraph"/>
              <w:spacing w:before="47"/>
              <w:ind w:left="35" w:right="46"/>
              <w:jc w:val="center"/>
              <w:rPr>
                <w:sz w:val="15"/>
              </w:rPr>
            </w:pPr>
            <w:r>
              <w:rPr>
                <w:color w:val="231F20"/>
                <w:sz w:val="15"/>
              </w:rPr>
              <w:t>40.9</w:t>
            </w:r>
          </w:p>
        </w:tc>
        <w:tc>
          <w:tcPr>
            <w:tcW w:w="571" w:type="dxa"/>
            <w:tcBorders>
              <w:top w:val="single" w:sz="2" w:space="0" w:color="231F20"/>
            </w:tcBorders>
          </w:tcPr>
          <w:p>
            <w:pPr>
              <w:pStyle w:val="TableParagraph"/>
              <w:spacing w:before="47"/>
              <w:ind w:left="51" w:right="141"/>
              <w:jc w:val="center"/>
              <w:rPr>
                <w:sz w:val="15"/>
              </w:rPr>
            </w:pPr>
            <w:r>
              <w:rPr>
                <w:color w:val="231F20"/>
                <w:sz w:val="15"/>
              </w:rPr>
              <w:t>59.1</w:t>
            </w:r>
          </w:p>
        </w:tc>
        <w:tc>
          <w:tcPr>
            <w:tcW w:w="389" w:type="dxa"/>
            <w:tcBorders>
              <w:top w:val="single" w:sz="2" w:space="0" w:color="231F20"/>
            </w:tcBorders>
          </w:tcPr>
          <w:p>
            <w:pPr>
              <w:pStyle w:val="TableParagraph"/>
              <w:spacing w:before="47"/>
              <w:ind w:left="36" w:right="46"/>
              <w:jc w:val="center"/>
              <w:rPr>
                <w:sz w:val="15"/>
              </w:rPr>
            </w:pPr>
            <w:r>
              <w:rPr>
                <w:color w:val="231F20"/>
                <w:sz w:val="15"/>
              </w:rPr>
              <w:t>43.8</w:t>
            </w:r>
          </w:p>
        </w:tc>
        <w:tc>
          <w:tcPr>
            <w:tcW w:w="571" w:type="dxa"/>
            <w:tcBorders>
              <w:top w:val="single" w:sz="2" w:space="0" w:color="231F20"/>
            </w:tcBorders>
          </w:tcPr>
          <w:p>
            <w:pPr>
              <w:pStyle w:val="TableParagraph"/>
              <w:spacing w:before="47"/>
              <w:ind w:left="51" w:right="141"/>
              <w:jc w:val="center"/>
              <w:rPr>
                <w:sz w:val="15"/>
              </w:rPr>
            </w:pPr>
            <w:r>
              <w:rPr>
                <w:color w:val="231F20"/>
                <w:sz w:val="15"/>
              </w:rPr>
              <w:t>56.2</w:t>
            </w:r>
          </w:p>
        </w:tc>
        <w:tc>
          <w:tcPr>
            <w:tcW w:w="389" w:type="dxa"/>
            <w:tcBorders>
              <w:top w:val="single" w:sz="2" w:space="0" w:color="231F20"/>
            </w:tcBorders>
          </w:tcPr>
          <w:p>
            <w:pPr>
              <w:pStyle w:val="TableParagraph"/>
              <w:spacing w:before="47"/>
              <w:ind w:left="36" w:right="46"/>
              <w:jc w:val="center"/>
              <w:rPr>
                <w:sz w:val="15"/>
              </w:rPr>
            </w:pPr>
            <w:r>
              <w:rPr>
                <w:color w:val="231F20"/>
                <w:sz w:val="15"/>
              </w:rPr>
              <w:t>39.1</w:t>
            </w:r>
          </w:p>
        </w:tc>
        <w:tc>
          <w:tcPr>
            <w:tcW w:w="571" w:type="dxa"/>
            <w:tcBorders>
              <w:top w:val="single" w:sz="2" w:space="0" w:color="231F20"/>
            </w:tcBorders>
          </w:tcPr>
          <w:p>
            <w:pPr>
              <w:pStyle w:val="TableParagraph"/>
              <w:spacing w:before="47"/>
              <w:ind w:left="51" w:right="141"/>
              <w:jc w:val="center"/>
              <w:rPr>
                <w:sz w:val="15"/>
              </w:rPr>
            </w:pPr>
            <w:r>
              <w:rPr>
                <w:color w:val="231F20"/>
                <w:sz w:val="15"/>
              </w:rPr>
              <w:t>60.9</w:t>
            </w:r>
          </w:p>
        </w:tc>
        <w:tc>
          <w:tcPr>
            <w:tcW w:w="389" w:type="dxa"/>
            <w:tcBorders>
              <w:top w:val="single" w:sz="2" w:space="0" w:color="231F20"/>
            </w:tcBorders>
          </w:tcPr>
          <w:p>
            <w:pPr>
              <w:pStyle w:val="TableParagraph"/>
              <w:spacing w:before="47"/>
              <w:ind w:left="36" w:right="46"/>
              <w:jc w:val="center"/>
              <w:rPr>
                <w:sz w:val="15"/>
              </w:rPr>
            </w:pPr>
            <w:r>
              <w:rPr>
                <w:color w:val="231F20"/>
                <w:sz w:val="15"/>
              </w:rPr>
              <w:t>49.3</w:t>
            </w:r>
          </w:p>
        </w:tc>
        <w:tc>
          <w:tcPr>
            <w:tcW w:w="571" w:type="dxa"/>
            <w:tcBorders>
              <w:top w:val="single" w:sz="2" w:space="0" w:color="231F20"/>
            </w:tcBorders>
          </w:tcPr>
          <w:p>
            <w:pPr>
              <w:pStyle w:val="TableParagraph"/>
              <w:spacing w:before="47"/>
              <w:ind w:left="51" w:right="141"/>
              <w:jc w:val="center"/>
              <w:rPr>
                <w:sz w:val="15"/>
              </w:rPr>
            </w:pPr>
            <w:r>
              <w:rPr>
                <w:color w:val="231F20"/>
                <w:sz w:val="15"/>
              </w:rPr>
              <w:t>50.7</w:t>
            </w:r>
          </w:p>
        </w:tc>
        <w:tc>
          <w:tcPr>
            <w:tcW w:w="389" w:type="dxa"/>
            <w:tcBorders>
              <w:top w:val="single" w:sz="2" w:space="0" w:color="231F20"/>
            </w:tcBorders>
          </w:tcPr>
          <w:p>
            <w:pPr>
              <w:pStyle w:val="TableParagraph"/>
              <w:spacing w:before="47"/>
              <w:ind w:left="36" w:right="46"/>
              <w:jc w:val="center"/>
              <w:rPr>
                <w:sz w:val="15"/>
              </w:rPr>
            </w:pPr>
            <w:r>
              <w:rPr>
                <w:color w:val="231F20"/>
                <w:sz w:val="15"/>
              </w:rPr>
              <w:t>38.6</w:t>
            </w:r>
          </w:p>
        </w:tc>
        <w:tc>
          <w:tcPr>
            <w:tcW w:w="571" w:type="dxa"/>
            <w:tcBorders>
              <w:top w:val="single" w:sz="2" w:space="0" w:color="231F20"/>
            </w:tcBorders>
          </w:tcPr>
          <w:p>
            <w:pPr>
              <w:pStyle w:val="TableParagraph"/>
              <w:spacing w:before="47"/>
              <w:ind w:left="51" w:right="141"/>
              <w:jc w:val="center"/>
              <w:rPr>
                <w:sz w:val="15"/>
              </w:rPr>
            </w:pPr>
            <w:r>
              <w:rPr>
                <w:color w:val="231F20"/>
                <w:sz w:val="15"/>
              </w:rPr>
              <w:t>61.4</w:t>
            </w:r>
          </w:p>
        </w:tc>
        <w:tc>
          <w:tcPr>
            <w:tcW w:w="389" w:type="dxa"/>
            <w:tcBorders>
              <w:top w:val="single" w:sz="2" w:space="0" w:color="231F20"/>
            </w:tcBorders>
          </w:tcPr>
          <w:p>
            <w:pPr>
              <w:pStyle w:val="TableParagraph"/>
              <w:spacing w:before="47"/>
              <w:ind w:left="36" w:right="46"/>
              <w:jc w:val="center"/>
              <w:rPr>
                <w:sz w:val="15"/>
              </w:rPr>
            </w:pPr>
            <w:r>
              <w:rPr>
                <w:color w:val="231F20"/>
                <w:sz w:val="15"/>
              </w:rPr>
              <w:t>48.1</w:t>
            </w:r>
          </w:p>
        </w:tc>
        <w:tc>
          <w:tcPr>
            <w:tcW w:w="572" w:type="dxa"/>
            <w:tcBorders>
              <w:top w:val="single" w:sz="2" w:space="0" w:color="231F20"/>
            </w:tcBorders>
          </w:tcPr>
          <w:p>
            <w:pPr>
              <w:pStyle w:val="TableParagraph"/>
              <w:spacing w:before="47"/>
              <w:ind w:left="51" w:right="142"/>
              <w:jc w:val="center"/>
              <w:rPr>
                <w:sz w:val="15"/>
              </w:rPr>
            </w:pPr>
            <w:r>
              <w:rPr>
                <w:color w:val="231F20"/>
                <w:sz w:val="15"/>
              </w:rPr>
              <w:t>51.9</w:t>
            </w:r>
          </w:p>
        </w:tc>
      </w:tr>
      <w:tr>
        <w:trPr>
          <w:trHeight w:val="272" w:hRule="exact"/>
        </w:trPr>
        <w:tc>
          <w:tcPr>
            <w:tcW w:w="780" w:type="dxa"/>
          </w:tcPr>
          <w:p>
            <w:pPr>
              <w:pStyle w:val="TableParagraph"/>
              <w:spacing w:before="37"/>
              <w:ind w:left="50"/>
              <w:jc w:val="left"/>
              <w:rPr>
                <w:sz w:val="15"/>
              </w:rPr>
            </w:pPr>
            <w:r>
              <w:rPr>
                <w:color w:val="231F20"/>
                <w:w w:val="105"/>
                <w:sz w:val="15"/>
              </w:rPr>
              <w:t>Hombres</w:t>
            </w:r>
          </w:p>
        </w:tc>
        <w:tc>
          <w:tcPr>
            <w:tcW w:w="388" w:type="dxa"/>
          </w:tcPr>
          <w:p>
            <w:pPr>
              <w:pStyle w:val="TableParagraph"/>
              <w:spacing w:before="37"/>
              <w:ind w:left="35" w:right="46"/>
              <w:jc w:val="center"/>
              <w:rPr>
                <w:sz w:val="15"/>
              </w:rPr>
            </w:pPr>
            <w:r>
              <w:rPr>
                <w:color w:val="231F20"/>
                <w:sz w:val="15"/>
              </w:rPr>
              <w:t>40.4</w:t>
            </w:r>
          </w:p>
        </w:tc>
        <w:tc>
          <w:tcPr>
            <w:tcW w:w="571" w:type="dxa"/>
          </w:tcPr>
          <w:p>
            <w:pPr>
              <w:pStyle w:val="TableParagraph"/>
              <w:spacing w:before="37"/>
              <w:ind w:left="51" w:right="141"/>
              <w:jc w:val="center"/>
              <w:rPr>
                <w:sz w:val="15"/>
              </w:rPr>
            </w:pPr>
            <w:r>
              <w:rPr>
                <w:color w:val="231F20"/>
                <w:sz w:val="15"/>
              </w:rPr>
              <w:t>59.6</w:t>
            </w:r>
          </w:p>
        </w:tc>
        <w:tc>
          <w:tcPr>
            <w:tcW w:w="389" w:type="dxa"/>
          </w:tcPr>
          <w:p>
            <w:pPr>
              <w:pStyle w:val="TableParagraph"/>
              <w:spacing w:before="37"/>
              <w:ind w:left="36" w:right="46"/>
              <w:jc w:val="center"/>
              <w:rPr>
                <w:sz w:val="15"/>
              </w:rPr>
            </w:pPr>
            <w:r>
              <w:rPr>
                <w:color w:val="231F20"/>
                <w:sz w:val="15"/>
              </w:rPr>
              <w:t>41.7</w:t>
            </w:r>
          </w:p>
        </w:tc>
        <w:tc>
          <w:tcPr>
            <w:tcW w:w="571" w:type="dxa"/>
          </w:tcPr>
          <w:p>
            <w:pPr>
              <w:pStyle w:val="TableParagraph"/>
              <w:spacing w:before="37"/>
              <w:ind w:left="51" w:right="141"/>
              <w:jc w:val="center"/>
              <w:rPr>
                <w:sz w:val="15"/>
              </w:rPr>
            </w:pPr>
            <w:r>
              <w:rPr>
                <w:color w:val="231F20"/>
                <w:sz w:val="15"/>
              </w:rPr>
              <w:t>58.3</w:t>
            </w:r>
          </w:p>
        </w:tc>
        <w:tc>
          <w:tcPr>
            <w:tcW w:w="389" w:type="dxa"/>
          </w:tcPr>
          <w:p>
            <w:pPr>
              <w:pStyle w:val="TableParagraph"/>
              <w:spacing w:before="37"/>
              <w:ind w:left="36" w:right="46"/>
              <w:jc w:val="center"/>
              <w:rPr>
                <w:sz w:val="15"/>
              </w:rPr>
            </w:pPr>
            <w:r>
              <w:rPr>
                <w:color w:val="231F20"/>
                <w:sz w:val="15"/>
              </w:rPr>
              <w:t>39.4</w:t>
            </w:r>
          </w:p>
        </w:tc>
        <w:tc>
          <w:tcPr>
            <w:tcW w:w="571" w:type="dxa"/>
          </w:tcPr>
          <w:p>
            <w:pPr>
              <w:pStyle w:val="TableParagraph"/>
              <w:spacing w:before="37"/>
              <w:ind w:left="51" w:right="141"/>
              <w:jc w:val="center"/>
              <w:rPr>
                <w:sz w:val="15"/>
              </w:rPr>
            </w:pPr>
            <w:r>
              <w:rPr>
                <w:color w:val="231F20"/>
                <w:sz w:val="15"/>
              </w:rPr>
              <w:t>60.6</w:t>
            </w:r>
          </w:p>
        </w:tc>
        <w:tc>
          <w:tcPr>
            <w:tcW w:w="389" w:type="dxa"/>
          </w:tcPr>
          <w:p>
            <w:pPr>
              <w:pStyle w:val="TableParagraph"/>
              <w:spacing w:before="37"/>
              <w:ind w:left="36" w:right="46"/>
              <w:jc w:val="center"/>
              <w:rPr>
                <w:sz w:val="15"/>
              </w:rPr>
            </w:pPr>
            <w:r>
              <w:rPr>
                <w:color w:val="231F20"/>
                <w:sz w:val="15"/>
              </w:rPr>
              <w:t>50.5</w:t>
            </w:r>
          </w:p>
        </w:tc>
        <w:tc>
          <w:tcPr>
            <w:tcW w:w="571" w:type="dxa"/>
          </w:tcPr>
          <w:p>
            <w:pPr>
              <w:pStyle w:val="TableParagraph"/>
              <w:spacing w:before="37"/>
              <w:ind w:left="51" w:right="141"/>
              <w:jc w:val="center"/>
              <w:rPr>
                <w:sz w:val="15"/>
              </w:rPr>
            </w:pPr>
            <w:r>
              <w:rPr>
                <w:color w:val="231F20"/>
                <w:sz w:val="15"/>
              </w:rPr>
              <w:t>49.5</w:t>
            </w:r>
          </w:p>
        </w:tc>
        <w:tc>
          <w:tcPr>
            <w:tcW w:w="389" w:type="dxa"/>
          </w:tcPr>
          <w:p>
            <w:pPr>
              <w:pStyle w:val="TableParagraph"/>
              <w:spacing w:before="37"/>
              <w:ind w:left="36" w:right="46"/>
              <w:jc w:val="center"/>
              <w:rPr>
                <w:sz w:val="15"/>
              </w:rPr>
            </w:pPr>
            <w:r>
              <w:rPr>
                <w:color w:val="231F20"/>
                <w:sz w:val="15"/>
              </w:rPr>
              <w:t>37.3</w:t>
            </w:r>
          </w:p>
        </w:tc>
        <w:tc>
          <w:tcPr>
            <w:tcW w:w="571" w:type="dxa"/>
          </w:tcPr>
          <w:p>
            <w:pPr>
              <w:pStyle w:val="TableParagraph"/>
              <w:spacing w:before="37"/>
              <w:ind w:left="51" w:right="141"/>
              <w:jc w:val="center"/>
              <w:rPr>
                <w:sz w:val="15"/>
              </w:rPr>
            </w:pPr>
            <w:r>
              <w:rPr>
                <w:color w:val="231F20"/>
                <w:sz w:val="15"/>
              </w:rPr>
              <w:t>62.7</w:t>
            </w:r>
          </w:p>
        </w:tc>
        <w:tc>
          <w:tcPr>
            <w:tcW w:w="389" w:type="dxa"/>
          </w:tcPr>
          <w:p>
            <w:pPr>
              <w:pStyle w:val="TableParagraph"/>
              <w:spacing w:before="37"/>
              <w:ind w:left="36" w:right="46"/>
              <w:jc w:val="center"/>
              <w:rPr>
                <w:sz w:val="15"/>
              </w:rPr>
            </w:pPr>
            <w:r>
              <w:rPr>
                <w:color w:val="231F20"/>
                <w:sz w:val="15"/>
              </w:rPr>
              <w:t>48.3</w:t>
            </w:r>
          </w:p>
        </w:tc>
        <w:tc>
          <w:tcPr>
            <w:tcW w:w="572" w:type="dxa"/>
          </w:tcPr>
          <w:p>
            <w:pPr>
              <w:pStyle w:val="TableParagraph"/>
              <w:spacing w:before="37"/>
              <w:ind w:left="51" w:right="142"/>
              <w:jc w:val="center"/>
              <w:rPr>
                <w:sz w:val="15"/>
              </w:rPr>
            </w:pPr>
            <w:r>
              <w:rPr>
                <w:color w:val="231F20"/>
                <w:sz w:val="15"/>
              </w:rPr>
              <w:t>51.7</w:t>
            </w:r>
          </w:p>
        </w:tc>
      </w:tr>
      <w:tr>
        <w:trPr>
          <w:trHeight w:val="259" w:hRule="exact"/>
        </w:trPr>
        <w:tc>
          <w:tcPr>
            <w:tcW w:w="780" w:type="dxa"/>
            <w:tcBorders>
              <w:bottom w:val="single" w:sz="2" w:space="0" w:color="231F20"/>
            </w:tcBorders>
          </w:tcPr>
          <w:p>
            <w:pPr>
              <w:pStyle w:val="TableParagraph"/>
              <w:spacing w:before="37"/>
              <w:ind w:left="50"/>
              <w:jc w:val="left"/>
              <w:rPr>
                <w:sz w:val="15"/>
              </w:rPr>
            </w:pPr>
            <w:r>
              <w:rPr>
                <w:color w:val="231F20"/>
                <w:sz w:val="15"/>
              </w:rPr>
              <w:t>Mujeres</w:t>
            </w:r>
          </w:p>
        </w:tc>
        <w:tc>
          <w:tcPr>
            <w:tcW w:w="388" w:type="dxa"/>
            <w:tcBorders>
              <w:bottom w:val="single" w:sz="2" w:space="0" w:color="231F20"/>
            </w:tcBorders>
          </w:tcPr>
          <w:p>
            <w:pPr>
              <w:pStyle w:val="TableParagraph"/>
              <w:spacing w:before="37"/>
              <w:ind w:left="35" w:right="46"/>
              <w:jc w:val="center"/>
              <w:rPr>
                <w:sz w:val="15"/>
              </w:rPr>
            </w:pPr>
            <w:r>
              <w:rPr>
                <w:color w:val="231F20"/>
                <w:sz w:val="15"/>
              </w:rPr>
              <w:t>41.4</w:t>
            </w:r>
          </w:p>
        </w:tc>
        <w:tc>
          <w:tcPr>
            <w:tcW w:w="571" w:type="dxa"/>
            <w:tcBorders>
              <w:bottom w:val="single" w:sz="2" w:space="0" w:color="231F20"/>
            </w:tcBorders>
          </w:tcPr>
          <w:p>
            <w:pPr>
              <w:pStyle w:val="TableParagraph"/>
              <w:spacing w:before="37"/>
              <w:ind w:left="51" w:right="141"/>
              <w:jc w:val="center"/>
              <w:rPr>
                <w:sz w:val="15"/>
              </w:rPr>
            </w:pPr>
            <w:r>
              <w:rPr>
                <w:color w:val="231F20"/>
                <w:sz w:val="15"/>
              </w:rPr>
              <w:t>58.6</w:t>
            </w:r>
          </w:p>
        </w:tc>
        <w:tc>
          <w:tcPr>
            <w:tcW w:w="389" w:type="dxa"/>
            <w:tcBorders>
              <w:bottom w:val="single" w:sz="2" w:space="0" w:color="231F20"/>
            </w:tcBorders>
          </w:tcPr>
          <w:p>
            <w:pPr>
              <w:pStyle w:val="TableParagraph"/>
              <w:spacing w:before="37"/>
              <w:ind w:left="36" w:right="46"/>
              <w:jc w:val="center"/>
              <w:rPr>
                <w:sz w:val="15"/>
              </w:rPr>
            </w:pPr>
            <w:r>
              <w:rPr>
                <w:color w:val="231F20"/>
                <w:sz w:val="15"/>
              </w:rPr>
              <w:t>46.0</w:t>
            </w:r>
          </w:p>
        </w:tc>
        <w:tc>
          <w:tcPr>
            <w:tcW w:w="571" w:type="dxa"/>
            <w:tcBorders>
              <w:bottom w:val="single" w:sz="2" w:space="0" w:color="231F20"/>
            </w:tcBorders>
          </w:tcPr>
          <w:p>
            <w:pPr>
              <w:pStyle w:val="TableParagraph"/>
              <w:spacing w:before="37"/>
              <w:ind w:left="51" w:right="141"/>
              <w:jc w:val="center"/>
              <w:rPr>
                <w:sz w:val="15"/>
              </w:rPr>
            </w:pPr>
            <w:r>
              <w:rPr>
                <w:color w:val="231F20"/>
                <w:sz w:val="15"/>
              </w:rPr>
              <w:t>54.0</w:t>
            </w:r>
          </w:p>
        </w:tc>
        <w:tc>
          <w:tcPr>
            <w:tcW w:w="389" w:type="dxa"/>
            <w:tcBorders>
              <w:bottom w:val="single" w:sz="2" w:space="0" w:color="231F20"/>
            </w:tcBorders>
          </w:tcPr>
          <w:p>
            <w:pPr>
              <w:pStyle w:val="TableParagraph"/>
              <w:spacing w:before="37"/>
              <w:ind w:left="36" w:right="46"/>
              <w:jc w:val="center"/>
              <w:rPr>
                <w:sz w:val="15"/>
              </w:rPr>
            </w:pPr>
            <w:r>
              <w:rPr>
                <w:color w:val="231F20"/>
                <w:sz w:val="15"/>
              </w:rPr>
              <w:t>38.8</w:t>
            </w:r>
          </w:p>
        </w:tc>
        <w:tc>
          <w:tcPr>
            <w:tcW w:w="571" w:type="dxa"/>
            <w:tcBorders>
              <w:bottom w:val="single" w:sz="2" w:space="0" w:color="231F20"/>
            </w:tcBorders>
          </w:tcPr>
          <w:p>
            <w:pPr>
              <w:pStyle w:val="TableParagraph"/>
              <w:spacing w:before="37"/>
              <w:ind w:left="51" w:right="141"/>
              <w:jc w:val="center"/>
              <w:rPr>
                <w:sz w:val="15"/>
              </w:rPr>
            </w:pPr>
            <w:r>
              <w:rPr>
                <w:color w:val="231F20"/>
                <w:sz w:val="15"/>
              </w:rPr>
              <w:t>61.2</w:t>
            </w:r>
          </w:p>
        </w:tc>
        <w:tc>
          <w:tcPr>
            <w:tcW w:w="389" w:type="dxa"/>
            <w:tcBorders>
              <w:bottom w:val="single" w:sz="2" w:space="0" w:color="231F20"/>
            </w:tcBorders>
          </w:tcPr>
          <w:p>
            <w:pPr>
              <w:pStyle w:val="TableParagraph"/>
              <w:spacing w:before="37"/>
              <w:ind w:left="36" w:right="46"/>
              <w:jc w:val="center"/>
              <w:rPr>
                <w:sz w:val="15"/>
              </w:rPr>
            </w:pPr>
            <w:r>
              <w:rPr>
                <w:color w:val="231F20"/>
                <w:sz w:val="15"/>
              </w:rPr>
              <w:t>48.1</w:t>
            </w:r>
          </w:p>
        </w:tc>
        <w:tc>
          <w:tcPr>
            <w:tcW w:w="571" w:type="dxa"/>
            <w:tcBorders>
              <w:bottom w:val="single" w:sz="2" w:space="0" w:color="231F20"/>
            </w:tcBorders>
          </w:tcPr>
          <w:p>
            <w:pPr>
              <w:pStyle w:val="TableParagraph"/>
              <w:spacing w:before="37"/>
              <w:ind w:left="51" w:right="141"/>
              <w:jc w:val="center"/>
              <w:rPr>
                <w:sz w:val="15"/>
              </w:rPr>
            </w:pPr>
            <w:r>
              <w:rPr>
                <w:color w:val="231F20"/>
                <w:sz w:val="15"/>
              </w:rPr>
              <w:t>51.9</w:t>
            </w:r>
          </w:p>
        </w:tc>
        <w:tc>
          <w:tcPr>
            <w:tcW w:w="389" w:type="dxa"/>
            <w:tcBorders>
              <w:bottom w:val="single" w:sz="2" w:space="0" w:color="231F20"/>
            </w:tcBorders>
          </w:tcPr>
          <w:p>
            <w:pPr>
              <w:pStyle w:val="TableParagraph"/>
              <w:spacing w:before="37"/>
              <w:ind w:left="36" w:right="46"/>
              <w:jc w:val="center"/>
              <w:rPr>
                <w:sz w:val="15"/>
              </w:rPr>
            </w:pPr>
            <w:r>
              <w:rPr>
                <w:color w:val="231F20"/>
                <w:sz w:val="15"/>
              </w:rPr>
              <w:t>40.0</w:t>
            </w:r>
          </w:p>
        </w:tc>
        <w:tc>
          <w:tcPr>
            <w:tcW w:w="571" w:type="dxa"/>
            <w:tcBorders>
              <w:bottom w:val="single" w:sz="2" w:space="0" w:color="231F20"/>
            </w:tcBorders>
          </w:tcPr>
          <w:p>
            <w:pPr>
              <w:pStyle w:val="TableParagraph"/>
              <w:spacing w:before="37"/>
              <w:ind w:left="51" w:right="141"/>
              <w:jc w:val="center"/>
              <w:rPr>
                <w:sz w:val="15"/>
              </w:rPr>
            </w:pPr>
            <w:r>
              <w:rPr>
                <w:color w:val="231F20"/>
                <w:sz w:val="15"/>
              </w:rPr>
              <w:t>60.0</w:t>
            </w:r>
          </w:p>
        </w:tc>
        <w:tc>
          <w:tcPr>
            <w:tcW w:w="389" w:type="dxa"/>
            <w:tcBorders>
              <w:bottom w:val="single" w:sz="2" w:space="0" w:color="231F20"/>
            </w:tcBorders>
          </w:tcPr>
          <w:p>
            <w:pPr>
              <w:pStyle w:val="TableParagraph"/>
              <w:spacing w:before="37"/>
              <w:ind w:left="36" w:right="46"/>
              <w:jc w:val="center"/>
              <w:rPr>
                <w:sz w:val="15"/>
              </w:rPr>
            </w:pPr>
            <w:r>
              <w:rPr>
                <w:color w:val="231F20"/>
                <w:sz w:val="15"/>
              </w:rPr>
              <w:t>47.9</w:t>
            </w:r>
          </w:p>
        </w:tc>
        <w:tc>
          <w:tcPr>
            <w:tcW w:w="572" w:type="dxa"/>
            <w:tcBorders>
              <w:bottom w:val="single" w:sz="2" w:space="0" w:color="231F20"/>
            </w:tcBorders>
          </w:tcPr>
          <w:p>
            <w:pPr>
              <w:pStyle w:val="TableParagraph"/>
              <w:spacing w:before="37"/>
              <w:ind w:left="51" w:right="142"/>
              <w:jc w:val="center"/>
              <w:rPr>
                <w:sz w:val="15"/>
              </w:rPr>
            </w:pPr>
            <w:r>
              <w:rPr>
                <w:color w:val="231F20"/>
                <w:sz w:val="15"/>
              </w:rPr>
              <w:t>52.1</w:t>
            </w:r>
          </w:p>
        </w:tc>
      </w:tr>
    </w:tbl>
    <w:p>
      <w:pPr>
        <w:spacing w:before="44"/>
        <w:ind w:left="2100" w:right="0" w:firstLine="0"/>
        <w:jc w:val="left"/>
        <w:rPr>
          <w:rFonts w:ascii="Calibri" w:hAnsi="Calibri"/>
          <w:sz w:val="14"/>
        </w:rPr>
      </w:pPr>
      <w:r>
        <w:rPr>
          <w:rFonts w:ascii="Calibri" w:hAnsi="Calibri"/>
          <w:color w:val="231F20"/>
          <w:sz w:val="14"/>
        </w:rPr>
        <w:t>Fuente: elaboración propia con base en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pStyle w:val="BodyText"/>
        <w:rPr>
          <w:rFonts w:ascii="Calibri"/>
          <w:sz w:val="14"/>
        </w:rPr>
      </w:pPr>
    </w:p>
    <w:p>
      <w:pPr>
        <w:pStyle w:val="BodyText"/>
        <w:rPr>
          <w:rFonts w:ascii="Calibri"/>
          <w:sz w:val="14"/>
        </w:rPr>
      </w:pPr>
    </w:p>
    <w:p>
      <w:pPr>
        <w:pStyle w:val="BodyText"/>
        <w:spacing w:before="3"/>
        <w:rPr>
          <w:rFonts w:ascii="Calibri"/>
          <w:sz w:val="16"/>
        </w:rPr>
      </w:pPr>
    </w:p>
    <w:p>
      <w:pPr>
        <w:pStyle w:val="BodyText"/>
        <w:spacing w:line="295" w:lineRule="auto"/>
        <w:ind w:left="2100" w:right="1837" w:firstLine="360"/>
        <w:jc w:val="both"/>
      </w:pPr>
      <w:r>
        <w:rPr>
          <w:color w:val="231F20"/>
        </w:rPr>
        <w:t>En el caso de la </w:t>
      </w:r>
      <w:r>
        <w:rPr>
          <w:color w:val="231F20"/>
          <w:spacing w:val="-3"/>
        </w:rPr>
        <w:t>población </w:t>
      </w:r>
      <w:r>
        <w:rPr>
          <w:color w:val="231F20"/>
          <w:spacing w:val="-4"/>
        </w:rPr>
        <w:t>migrante </w:t>
      </w:r>
      <w:r>
        <w:rPr>
          <w:color w:val="231F20"/>
        </w:rPr>
        <w:t>de alc, esta </w:t>
      </w:r>
      <w:r>
        <w:rPr>
          <w:color w:val="231F20"/>
          <w:spacing w:val="-3"/>
        </w:rPr>
        <w:t>última </w:t>
      </w:r>
      <w:r>
        <w:rPr>
          <w:color w:val="231F20"/>
          <w:spacing w:val="-4"/>
        </w:rPr>
        <w:t>tendencia, </w:t>
      </w:r>
      <w:r>
        <w:rPr>
          <w:color w:val="231F20"/>
        </w:rPr>
        <w:t>es </w:t>
      </w:r>
      <w:r>
        <w:rPr>
          <w:color w:val="231F20"/>
          <w:spacing w:val="-5"/>
        </w:rPr>
        <w:t>decir, </w:t>
      </w:r>
      <w:r>
        <w:rPr>
          <w:color w:val="231F20"/>
        </w:rPr>
        <w:t>la </w:t>
      </w:r>
      <w:r>
        <w:rPr>
          <w:color w:val="231F20"/>
          <w:spacing w:val="-4"/>
        </w:rPr>
        <w:t>formación </w:t>
      </w:r>
      <w:r>
        <w:rPr>
          <w:color w:val="231F20"/>
          <w:spacing w:val="-3"/>
        </w:rPr>
        <w:t>académica </w:t>
      </w:r>
      <w:r>
        <w:rPr>
          <w:color w:val="231F20"/>
        </w:rPr>
        <w:t>cada </w:t>
      </w:r>
      <w:r>
        <w:rPr>
          <w:color w:val="231F20"/>
          <w:spacing w:val="-3"/>
        </w:rPr>
        <w:t>vez </w:t>
      </w:r>
      <w:r>
        <w:rPr>
          <w:color w:val="231F20"/>
          <w:spacing w:val="-5"/>
        </w:rPr>
        <w:t>mayor </w:t>
      </w:r>
      <w:r>
        <w:rPr>
          <w:color w:val="231F20"/>
        </w:rPr>
        <w:t>en </w:t>
      </w:r>
      <w:r>
        <w:rPr>
          <w:color w:val="231F20"/>
          <w:spacing w:val="-3"/>
        </w:rPr>
        <w:t>Estados Unidos, </w:t>
      </w:r>
      <w:r>
        <w:rPr>
          <w:color w:val="231F20"/>
        </w:rPr>
        <w:t>puede resultar positiva en términos de facilitar la comprobación de los estudios y la misma inserción laboral, pues, por ejemplo, en el caso de la migración calificada México-Estados Unidos, se advierte que: </w:t>
      </w:r>
      <w:r>
        <w:rPr>
          <w:color w:val="231F20"/>
          <w:spacing w:val="-6"/>
        </w:rPr>
        <w:t>“…uno </w:t>
      </w:r>
      <w:r>
        <w:rPr>
          <w:color w:val="231F20"/>
        </w:rPr>
        <w:t>de los principales obstáculos que enfrentan los migran- tes</w:t>
      </w:r>
      <w:r>
        <w:rPr>
          <w:color w:val="231F20"/>
          <w:spacing w:val="-5"/>
        </w:rPr>
        <w:t> </w:t>
      </w:r>
      <w:r>
        <w:rPr>
          <w:color w:val="231F20"/>
        </w:rPr>
        <w:t>mexicanos</w:t>
      </w:r>
      <w:r>
        <w:rPr>
          <w:color w:val="231F20"/>
          <w:spacing w:val="-5"/>
        </w:rPr>
        <w:t> </w:t>
      </w:r>
      <w:r>
        <w:rPr>
          <w:color w:val="231F20"/>
        </w:rPr>
        <w:t>para</w:t>
      </w:r>
      <w:r>
        <w:rPr>
          <w:color w:val="231F20"/>
          <w:spacing w:val="-5"/>
        </w:rPr>
        <w:t> </w:t>
      </w:r>
      <w:r>
        <w:rPr>
          <w:color w:val="231F20"/>
        </w:rPr>
        <w:t>una</w:t>
      </w:r>
      <w:r>
        <w:rPr>
          <w:color w:val="231F20"/>
          <w:spacing w:val="-5"/>
        </w:rPr>
        <w:t> </w:t>
      </w:r>
      <w:r>
        <w:rPr>
          <w:color w:val="231F20"/>
        </w:rPr>
        <w:t>inserción</w:t>
      </w:r>
      <w:r>
        <w:rPr>
          <w:color w:val="231F20"/>
          <w:spacing w:val="-5"/>
        </w:rPr>
        <w:t> </w:t>
      </w:r>
      <w:r>
        <w:rPr>
          <w:color w:val="231F20"/>
        </w:rPr>
        <w:t>laboral</w:t>
      </w:r>
      <w:r>
        <w:rPr>
          <w:color w:val="231F20"/>
          <w:spacing w:val="-5"/>
        </w:rPr>
        <w:t> </w:t>
      </w:r>
      <w:r>
        <w:rPr>
          <w:color w:val="231F20"/>
        </w:rPr>
        <w:t>exitosa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homologación y</w:t>
      </w:r>
      <w:r>
        <w:rPr>
          <w:color w:val="231F20"/>
          <w:spacing w:val="-15"/>
        </w:rPr>
        <w:t> </w:t>
      </w:r>
      <w:r>
        <w:rPr>
          <w:color w:val="231F20"/>
        </w:rPr>
        <w:t>acreditación</w:t>
      </w:r>
      <w:r>
        <w:rPr>
          <w:color w:val="231F20"/>
          <w:spacing w:val="-15"/>
        </w:rPr>
        <w:t> </w:t>
      </w:r>
      <w:r>
        <w:rPr>
          <w:color w:val="231F20"/>
        </w:rPr>
        <w:t>de</w:t>
      </w:r>
      <w:r>
        <w:rPr>
          <w:color w:val="231F20"/>
          <w:spacing w:val="-15"/>
        </w:rPr>
        <w:t> </w:t>
      </w:r>
      <w:r>
        <w:rPr>
          <w:color w:val="231F20"/>
        </w:rPr>
        <w:t>títulos</w:t>
      </w:r>
      <w:r>
        <w:rPr>
          <w:color w:val="231F20"/>
          <w:spacing w:val="-15"/>
        </w:rPr>
        <w:t> </w:t>
      </w:r>
      <w:r>
        <w:rPr>
          <w:color w:val="231F20"/>
        </w:rPr>
        <w:t>académicos”</w:t>
      </w:r>
      <w:r>
        <w:rPr>
          <w:color w:val="231F20"/>
          <w:spacing w:val="-15"/>
        </w:rPr>
        <w:t> </w:t>
      </w:r>
      <w:r>
        <w:rPr>
          <w:color w:val="231F20"/>
        </w:rPr>
        <w:t>(Calva,</w:t>
      </w:r>
      <w:r>
        <w:rPr>
          <w:color w:val="231F20"/>
          <w:spacing w:val="-15"/>
        </w:rPr>
        <w:t> </w:t>
      </w:r>
      <w:r>
        <w:rPr>
          <w:color w:val="231F20"/>
        </w:rPr>
        <w:t>2013,</w:t>
      </w:r>
      <w:r>
        <w:rPr>
          <w:color w:val="231F20"/>
          <w:spacing w:val="-15"/>
        </w:rPr>
        <w:t> </w:t>
      </w:r>
      <w:r>
        <w:rPr>
          <w:color w:val="231F20"/>
          <w:spacing w:val="-4"/>
        </w:rPr>
        <w:t>p.</w:t>
      </w:r>
      <w:r>
        <w:rPr>
          <w:color w:val="231F20"/>
          <w:spacing w:val="-15"/>
        </w:rPr>
        <w:t> </w:t>
      </w:r>
      <w:r>
        <w:rPr>
          <w:color w:val="231F20"/>
        </w:rPr>
        <w:t>8).</w:t>
      </w:r>
    </w:p>
    <w:p>
      <w:pPr>
        <w:spacing w:after="0" w:line="295" w:lineRule="auto"/>
        <w:jc w:val="both"/>
        <w:sectPr>
          <w:type w:val="continuous"/>
          <w:pgSz w:w="10480" w:h="13880"/>
          <w:pgMar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spacing w:line="271" w:lineRule="auto"/>
        <w:ind w:left="3734" w:right="2020" w:hanging="18"/>
      </w:pPr>
      <w:r>
        <w:rPr>
          <w:color w:val="231F20"/>
          <w:w w:val="105"/>
        </w:rPr>
        <w:t>Tendencias de la actividad laboral y el desempleo entre la población</w:t>
      </w:r>
    </w:p>
    <w:p>
      <w:pPr>
        <w:spacing w:line="389" w:lineRule="exact" w:before="0"/>
        <w:ind w:left="2491" w:right="0" w:firstLine="0"/>
        <w:jc w:val="left"/>
        <w:rPr>
          <w:rFonts w:ascii="Calibri" w:hAnsi="Calibri"/>
          <w:b/>
          <w:sz w:val="32"/>
        </w:rPr>
      </w:pPr>
      <w:r>
        <w:rPr>
          <w:rFonts w:ascii="Calibri" w:hAnsi="Calibri"/>
          <w:b/>
          <w:color w:val="231F20"/>
          <w:w w:val="105"/>
          <w:sz w:val="32"/>
        </w:rPr>
        <w:t>de migrantes calificados de América Latina</w:t>
      </w:r>
    </w:p>
    <w:p>
      <w:pPr>
        <w:pStyle w:val="Heading1"/>
        <w:spacing w:before="49"/>
        <w:ind w:left="4343"/>
      </w:pPr>
      <w:bookmarkStart w:name="_TOC_250009" w:id="1"/>
      <w:bookmarkEnd w:id="1"/>
      <w:r>
        <w:rPr>
          <w:color w:val="231F20"/>
          <w:w w:val="105"/>
        </w:rPr>
        <w:t>y el caribe en Estados Unidos</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2"/>
        <w:rPr>
          <w:rFonts w:ascii="Calibri"/>
          <w:b/>
          <w:sz w:val="25"/>
        </w:rPr>
      </w:pPr>
    </w:p>
    <w:p>
      <w:pPr>
        <w:pStyle w:val="BodyText"/>
        <w:spacing w:line="295" w:lineRule="auto"/>
        <w:ind w:left="1840" w:right="2097"/>
        <w:jc w:val="both"/>
      </w:pPr>
      <w:r>
        <w:rPr>
          <w:color w:val="231F20"/>
        </w:rPr>
        <w:t>Las</w:t>
      </w:r>
      <w:r>
        <w:rPr>
          <w:color w:val="231F20"/>
          <w:spacing w:val="-21"/>
        </w:rPr>
        <w:t> </w:t>
      </w:r>
      <w:r>
        <w:rPr>
          <w:color w:val="231F20"/>
        </w:rPr>
        <w:t>secciones</w:t>
      </w:r>
      <w:r>
        <w:rPr>
          <w:color w:val="231F20"/>
          <w:spacing w:val="-21"/>
        </w:rPr>
        <w:t> </w:t>
      </w:r>
      <w:r>
        <w:rPr>
          <w:color w:val="231F20"/>
        </w:rPr>
        <w:t>previas</w:t>
      </w:r>
      <w:r>
        <w:rPr>
          <w:color w:val="231F20"/>
          <w:spacing w:val="-21"/>
        </w:rPr>
        <w:t> </w:t>
      </w:r>
      <w:r>
        <w:rPr>
          <w:color w:val="231F20"/>
        </w:rPr>
        <w:t>permitieron</w:t>
      </w:r>
      <w:r>
        <w:rPr>
          <w:color w:val="231F20"/>
          <w:spacing w:val="-21"/>
        </w:rPr>
        <w:t> </w:t>
      </w:r>
      <w:r>
        <w:rPr>
          <w:color w:val="231F20"/>
        </w:rPr>
        <w:t>conocer</w:t>
      </w:r>
      <w:r>
        <w:rPr>
          <w:color w:val="231F20"/>
          <w:spacing w:val="-21"/>
        </w:rPr>
        <w:t> </w:t>
      </w:r>
      <w:r>
        <w:rPr>
          <w:color w:val="231F20"/>
        </w:rPr>
        <w:t>los</w:t>
      </w:r>
      <w:r>
        <w:rPr>
          <w:color w:val="231F20"/>
          <w:spacing w:val="-21"/>
        </w:rPr>
        <w:t> </w:t>
      </w:r>
      <w:r>
        <w:rPr>
          <w:color w:val="231F20"/>
        </w:rPr>
        <w:t>patrones</w:t>
      </w:r>
      <w:r>
        <w:rPr>
          <w:color w:val="231F20"/>
          <w:spacing w:val="-21"/>
        </w:rPr>
        <w:t> </w:t>
      </w:r>
      <w:r>
        <w:rPr>
          <w:color w:val="231F20"/>
        </w:rPr>
        <w:t>poblacionales más</w:t>
      </w:r>
      <w:r>
        <w:rPr>
          <w:color w:val="231F20"/>
          <w:spacing w:val="-8"/>
        </w:rPr>
        <w:t> </w:t>
      </w:r>
      <w:r>
        <w:rPr>
          <w:color w:val="231F20"/>
        </w:rPr>
        <w:t>recientes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calificada</w:t>
      </w:r>
      <w:r>
        <w:rPr>
          <w:color w:val="231F20"/>
          <w:spacing w:val="-8"/>
        </w:rPr>
        <w:t> </w:t>
      </w:r>
      <w:r>
        <w:rPr>
          <w:color w:val="231F20"/>
        </w:rPr>
        <w:t>residente</w:t>
      </w:r>
      <w:r>
        <w:rPr>
          <w:color w:val="231F20"/>
          <w:spacing w:val="-8"/>
        </w:rPr>
        <w:t> </w:t>
      </w:r>
      <w:r>
        <w:rPr>
          <w:color w:val="231F20"/>
        </w:rPr>
        <w:t>en</w:t>
      </w:r>
      <w:r>
        <w:rPr>
          <w:color w:val="231F20"/>
          <w:spacing w:val="-8"/>
        </w:rPr>
        <w:t> </w:t>
      </w:r>
      <w:r>
        <w:rPr>
          <w:color w:val="231F20"/>
        </w:rPr>
        <w:t>Estados</w:t>
      </w:r>
      <w:r>
        <w:rPr>
          <w:color w:val="231F20"/>
          <w:spacing w:val="-8"/>
        </w:rPr>
        <w:t> </w:t>
      </w:r>
      <w:r>
        <w:rPr>
          <w:color w:val="231F20"/>
        </w:rPr>
        <w:t>Unidos en</w:t>
      </w:r>
      <w:r>
        <w:rPr>
          <w:color w:val="231F20"/>
          <w:spacing w:val="-11"/>
        </w:rPr>
        <w:t> </w:t>
      </w:r>
      <w:r>
        <w:rPr>
          <w:color w:val="231F20"/>
        </w:rPr>
        <w:t>un</w:t>
      </w:r>
      <w:r>
        <w:rPr>
          <w:color w:val="231F20"/>
          <w:spacing w:val="-11"/>
        </w:rPr>
        <w:t> </w:t>
      </w:r>
      <w:r>
        <w:rPr>
          <w:color w:val="231F20"/>
        </w:rPr>
        <w:t>periodo</w:t>
      </w:r>
      <w:r>
        <w:rPr>
          <w:color w:val="231F20"/>
          <w:spacing w:val="-11"/>
        </w:rPr>
        <w:t> </w:t>
      </w:r>
      <w:r>
        <w:rPr>
          <w:color w:val="231F20"/>
        </w:rPr>
        <w:t>breve,</w:t>
      </w:r>
      <w:r>
        <w:rPr>
          <w:color w:val="231F20"/>
          <w:spacing w:val="-11"/>
        </w:rPr>
        <w:t> </w:t>
      </w:r>
      <w:r>
        <w:rPr>
          <w:color w:val="231F20"/>
        </w:rPr>
        <w:t>pero</w:t>
      </w:r>
      <w:r>
        <w:rPr>
          <w:color w:val="231F20"/>
          <w:spacing w:val="-11"/>
        </w:rPr>
        <w:t> </w:t>
      </w:r>
      <w:r>
        <w:rPr>
          <w:color w:val="231F20"/>
        </w:rPr>
        <w:t>signado</w:t>
      </w:r>
      <w:r>
        <w:rPr>
          <w:color w:val="231F20"/>
          <w:spacing w:val="-11"/>
        </w:rPr>
        <w:t> </w:t>
      </w:r>
      <w:r>
        <w:rPr>
          <w:color w:val="231F20"/>
        </w:rPr>
        <w:t>por</w:t>
      </w:r>
      <w:r>
        <w:rPr>
          <w:color w:val="231F20"/>
          <w:spacing w:val="-11"/>
        </w:rPr>
        <w:t> </w:t>
      </w:r>
      <w:r>
        <w:rPr>
          <w:color w:val="231F20"/>
        </w:rPr>
        <w:t>un</w:t>
      </w:r>
      <w:r>
        <w:rPr>
          <w:color w:val="231F20"/>
          <w:spacing w:val="-11"/>
        </w:rPr>
        <w:t> </w:t>
      </w:r>
      <w:r>
        <w:rPr>
          <w:color w:val="231F20"/>
        </w:rPr>
        <w:t>episodio</w:t>
      </w:r>
      <w:r>
        <w:rPr>
          <w:color w:val="231F20"/>
          <w:spacing w:val="-11"/>
        </w:rPr>
        <w:t> </w:t>
      </w:r>
      <w:r>
        <w:rPr>
          <w:color w:val="231F20"/>
        </w:rPr>
        <w:t>de</w:t>
      </w:r>
      <w:r>
        <w:rPr>
          <w:color w:val="231F20"/>
          <w:spacing w:val="-11"/>
        </w:rPr>
        <w:t> </w:t>
      </w:r>
      <w:r>
        <w:rPr>
          <w:color w:val="231F20"/>
        </w:rPr>
        <w:t>crisis.</w:t>
      </w:r>
      <w:r>
        <w:rPr>
          <w:color w:val="231F20"/>
          <w:spacing w:val="-11"/>
        </w:rPr>
        <w:t> </w:t>
      </w:r>
      <w:r>
        <w:rPr>
          <w:color w:val="231F20"/>
        </w:rPr>
        <w:t>Además, esta revisión diacrónica se conjugó con un análisis en perspectiva comparada: en relación con la población nativa y con respecto de la población migrante con menores niveles de</w:t>
      </w:r>
      <w:r>
        <w:rPr>
          <w:color w:val="231F20"/>
          <w:spacing w:val="-39"/>
        </w:rPr>
        <w:t> </w:t>
      </w:r>
      <w:r>
        <w:rPr>
          <w:color w:val="231F20"/>
        </w:rPr>
        <w:t>escolaridad/calificación. Adicionalmente,</w:t>
      </w:r>
      <w:r>
        <w:rPr>
          <w:color w:val="231F20"/>
          <w:spacing w:val="-10"/>
        </w:rPr>
        <w:t> </w:t>
      </w:r>
      <w:r>
        <w:rPr>
          <w:color w:val="231F20"/>
        </w:rPr>
        <w:t>se</w:t>
      </w:r>
      <w:r>
        <w:rPr>
          <w:color w:val="231F20"/>
          <w:spacing w:val="-10"/>
        </w:rPr>
        <w:t> </w:t>
      </w:r>
      <w:r>
        <w:rPr>
          <w:color w:val="231F20"/>
        </w:rPr>
        <w:t>pudo</w:t>
      </w:r>
      <w:r>
        <w:rPr>
          <w:color w:val="231F20"/>
          <w:spacing w:val="-10"/>
        </w:rPr>
        <w:t> </w:t>
      </w:r>
      <w:r>
        <w:rPr>
          <w:color w:val="231F20"/>
        </w:rPr>
        <w:t>apreciar</w:t>
      </w:r>
      <w:r>
        <w:rPr>
          <w:color w:val="231F20"/>
          <w:spacing w:val="-10"/>
        </w:rPr>
        <w:t> </w:t>
      </w:r>
      <w:r>
        <w:rPr>
          <w:color w:val="231F20"/>
        </w:rPr>
        <w:t>el</w:t>
      </w:r>
      <w:r>
        <w:rPr>
          <w:color w:val="231F20"/>
          <w:spacing w:val="-10"/>
        </w:rPr>
        <w:t> </w:t>
      </w:r>
      <w:r>
        <w:rPr>
          <w:color w:val="231F20"/>
        </w:rPr>
        <w:t>comportamiento</w:t>
      </w:r>
      <w:r>
        <w:rPr>
          <w:color w:val="231F20"/>
          <w:spacing w:val="-10"/>
        </w:rPr>
        <w:t> </w:t>
      </w:r>
      <w:r>
        <w:rPr>
          <w:color w:val="231F20"/>
        </w:rPr>
        <w:t>particular</w:t>
      </w:r>
      <w:r>
        <w:rPr>
          <w:color w:val="231F20"/>
          <w:spacing w:val="-10"/>
        </w:rPr>
        <w:t> </w:t>
      </w:r>
      <w:r>
        <w:rPr>
          <w:color w:val="231F20"/>
        </w:rPr>
        <w:t>de</w:t>
      </w:r>
      <w:r>
        <w:rPr>
          <w:color w:val="231F20"/>
          <w:spacing w:val="-10"/>
        </w:rPr>
        <w:t> </w:t>
      </w:r>
      <w:r>
        <w:rPr>
          <w:color w:val="231F20"/>
        </w:rPr>
        <w:t>la población migrante de América Latina con respecto de aquella con origen</w:t>
      </w:r>
      <w:r>
        <w:rPr>
          <w:color w:val="231F20"/>
          <w:spacing w:val="-11"/>
        </w:rPr>
        <w:t> </w:t>
      </w:r>
      <w:r>
        <w:rPr>
          <w:color w:val="231F20"/>
        </w:rPr>
        <w:t>en</w:t>
      </w:r>
      <w:r>
        <w:rPr>
          <w:color w:val="231F20"/>
          <w:spacing w:val="-11"/>
        </w:rPr>
        <w:t> </w:t>
      </w:r>
      <w:r>
        <w:rPr>
          <w:color w:val="231F20"/>
        </w:rPr>
        <w:t>otras</w:t>
      </w:r>
      <w:r>
        <w:rPr>
          <w:color w:val="231F20"/>
          <w:spacing w:val="-11"/>
        </w:rPr>
        <w:t> </w:t>
      </w:r>
      <w:r>
        <w:rPr>
          <w:color w:val="231F20"/>
        </w:rPr>
        <w:t>regiones</w:t>
      </w:r>
      <w:r>
        <w:rPr>
          <w:color w:val="231F20"/>
          <w:spacing w:val="-11"/>
        </w:rPr>
        <w:t> </w:t>
      </w:r>
      <w:r>
        <w:rPr>
          <w:color w:val="231F20"/>
        </w:rPr>
        <w:t>del</w:t>
      </w:r>
      <w:r>
        <w:rPr>
          <w:color w:val="231F20"/>
          <w:spacing w:val="-11"/>
        </w:rPr>
        <w:t> </w:t>
      </w:r>
      <w:r>
        <w:rPr>
          <w:color w:val="231F20"/>
          <w:spacing w:val="-3"/>
        </w:rPr>
        <w:t>mundo.</w:t>
      </w:r>
      <w:r>
        <w:rPr>
          <w:color w:val="231F20"/>
          <w:spacing w:val="-11"/>
        </w:rPr>
        <w:t> </w:t>
      </w:r>
      <w:r>
        <w:rPr>
          <w:color w:val="231F20"/>
        </w:rPr>
        <w:t>En</w:t>
      </w:r>
      <w:r>
        <w:rPr>
          <w:color w:val="231F20"/>
          <w:spacing w:val="-11"/>
        </w:rPr>
        <w:t> </w:t>
      </w:r>
      <w:r>
        <w:rPr>
          <w:color w:val="231F20"/>
        </w:rPr>
        <w:t>esta</w:t>
      </w:r>
      <w:r>
        <w:rPr>
          <w:color w:val="231F20"/>
          <w:spacing w:val="-11"/>
        </w:rPr>
        <w:t> </w:t>
      </w:r>
      <w:r>
        <w:rPr>
          <w:color w:val="231F20"/>
        </w:rPr>
        <w:t>sección</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siguiente, se</w:t>
      </w:r>
      <w:r>
        <w:rPr>
          <w:color w:val="231F20"/>
          <w:spacing w:val="-21"/>
        </w:rPr>
        <w:t> </w:t>
      </w:r>
      <w:r>
        <w:rPr>
          <w:color w:val="231F20"/>
        </w:rPr>
        <w:t>dedica</w:t>
      </w:r>
      <w:r>
        <w:rPr>
          <w:color w:val="231F20"/>
          <w:spacing w:val="-21"/>
        </w:rPr>
        <w:t> </w:t>
      </w:r>
      <w:r>
        <w:rPr>
          <w:color w:val="231F20"/>
        </w:rPr>
        <w:t>atención</w:t>
      </w:r>
      <w:r>
        <w:rPr>
          <w:color w:val="231F20"/>
          <w:spacing w:val="-21"/>
        </w:rPr>
        <w:t> </w:t>
      </w:r>
      <w:r>
        <w:rPr>
          <w:color w:val="231F20"/>
        </w:rPr>
        <w:t>específicamente</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calificada</w:t>
      </w:r>
      <w:r>
        <w:rPr>
          <w:color w:val="231F20"/>
          <w:spacing w:val="-21"/>
        </w:rPr>
        <w:t> </w:t>
      </w:r>
      <w:r>
        <w:rPr>
          <w:color w:val="231F20"/>
        </w:rPr>
        <w:t>(definida en</w:t>
      </w:r>
      <w:r>
        <w:rPr>
          <w:color w:val="231F20"/>
          <w:spacing w:val="-14"/>
        </w:rPr>
        <w:t> </w:t>
      </w:r>
      <w:r>
        <w:rPr>
          <w:color w:val="231F20"/>
        </w:rPr>
        <w:t>este</w:t>
      </w:r>
      <w:r>
        <w:rPr>
          <w:color w:val="231F20"/>
          <w:spacing w:val="-14"/>
        </w:rPr>
        <w:t> </w:t>
      </w:r>
      <w:r>
        <w:rPr>
          <w:color w:val="231F20"/>
        </w:rPr>
        <w:t>trabajo</w:t>
      </w:r>
      <w:r>
        <w:rPr>
          <w:color w:val="231F20"/>
          <w:spacing w:val="-14"/>
        </w:rPr>
        <w:t> </w:t>
      </w:r>
      <w:r>
        <w:rPr>
          <w:color w:val="231F20"/>
        </w:rPr>
        <w:t>como</w:t>
      </w:r>
      <w:r>
        <w:rPr>
          <w:color w:val="231F20"/>
          <w:spacing w:val="-14"/>
        </w:rPr>
        <w:t> </w:t>
      </w:r>
      <w:r>
        <w:rPr>
          <w:color w:val="231F20"/>
        </w:rPr>
        <w:t>aquella</w:t>
      </w:r>
      <w:r>
        <w:rPr>
          <w:color w:val="231F20"/>
          <w:spacing w:val="-14"/>
        </w:rPr>
        <w:t> </w:t>
      </w:r>
      <w:r>
        <w:rPr>
          <w:color w:val="231F20"/>
        </w:rPr>
        <w:t>que</w:t>
      </w:r>
      <w:r>
        <w:rPr>
          <w:color w:val="231F20"/>
          <w:spacing w:val="-14"/>
        </w:rPr>
        <w:t> </w:t>
      </w:r>
      <w:r>
        <w:rPr>
          <w:color w:val="231F20"/>
        </w:rPr>
        <w:t>tiene</w:t>
      </w:r>
      <w:r>
        <w:rPr>
          <w:color w:val="231F20"/>
          <w:spacing w:val="-14"/>
        </w:rPr>
        <w:t> </w:t>
      </w:r>
      <w:r>
        <w:rPr>
          <w:color w:val="231F20"/>
        </w:rPr>
        <w:t>niveles</w:t>
      </w:r>
      <w:r>
        <w:rPr>
          <w:color w:val="231F20"/>
          <w:spacing w:val="-14"/>
        </w:rPr>
        <w:t> </w:t>
      </w:r>
      <w:r>
        <w:rPr>
          <w:color w:val="231F20"/>
        </w:rPr>
        <w:t>educativos</w:t>
      </w:r>
      <w:r>
        <w:rPr>
          <w:color w:val="231F20"/>
          <w:spacing w:val="-14"/>
        </w:rPr>
        <w:t> </w:t>
      </w:r>
      <w:r>
        <w:rPr>
          <w:color w:val="231F20"/>
        </w:rPr>
        <w:t>de</w:t>
      </w:r>
      <w:r>
        <w:rPr>
          <w:color w:val="231F20"/>
          <w:spacing w:val="-14"/>
        </w:rPr>
        <w:t> </w:t>
      </w:r>
      <w:r>
        <w:rPr>
          <w:color w:val="231F20"/>
        </w:rPr>
        <w:t>licencia- tura o superior) y a su desempeño en el mercado de trabajo estadou- nidense </w:t>
      </w:r>
      <w:r>
        <w:rPr>
          <w:color w:val="231F20"/>
          <w:spacing w:val="-3"/>
        </w:rPr>
        <w:t>pre </w:t>
      </w:r>
      <w:r>
        <w:rPr>
          <w:color w:val="231F20"/>
        </w:rPr>
        <w:t>y post</w:t>
      </w:r>
      <w:r>
        <w:rPr>
          <w:color w:val="231F20"/>
          <w:spacing w:val="-16"/>
        </w:rPr>
        <w:t> </w:t>
      </w:r>
      <w:r>
        <w:rPr>
          <w:color w:val="231F20"/>
        </w:rPr>
        <w:t>crisis.</w:t>
      </w:r>
    </w:p>
    <w:p>
      <w:pPr>
        <w:pStyle w:val="BodyText"/>
        <w:spacing w:line="295" w:lineRule="auto" w:before="3"/>
        <w:ind w:left="1840" w:right="2098" w:firstLine="360"/>
        <w:jc w:val="both"/>
      </w:pPr>
      <w:r>
        <w:rPr>
          <w:color w:val="231F20"/>
          <w:spacing w:val="-4"/>
        </w:rPr>
        <w:t>Una </w:t>
      </w:r>
      <w:r>
        <w:rPr>
          <w:color w:val="231F20"/>
        </w:rPr>
        <w:t>primera exploración acerca del impacto de la crisis en el mercado</w:t>
      </w:r>
      <w:r>
        <w:rPr>
          <w:color w:val="231F20"/>
          <w:spacing w:val="-6"/>
        </w:rPr>
        <w:t> </w:t>
      </w:r>
      <w:r>
        <w:rPr>
          <w:color w:val="231F20"/>
        </w:rPr>
        <w:t>laboral</w:t>
      </w:r>
      <w:r>
        <w:rPr>
          <w:color w:val="231F20"/>
          <w:spacing w:val="-6"/>
        </w:rPr>
        <w:t> </w:t>
      </w:r>
      <w:r>
        <w:rPr>
          <w:color w:val="231F20"/>
        </w:rPr>
        <w:t>entre</w:t>
      </w:r>
      <w:r>
        <w:rPr>
          <w:color w:val="231F20"/>
          <w:spacing w:val="-6"/>
        </w:rPr>
        <w:t> </w:t>
      </w:r>
      <w:r>
        <w:rPr>
          <w:color w:val="231F20"/>
        </w:rPr>
        <w:t>2006</w:t>
      </w:r>
      <w:r>
        <w:rPr>
          <w:color w:val="231F20"/>
          <w:spacing w:val="-6"/>
        </w:rPr>
        <w:t> </w:t>
      </w:r>
      <w:r>
        <w:rPr>
          <w:color w:val="231F20"/>
        </w:rPr>
        <w:t>y</w:t>
      </w:r>
      <w:r>
        <w:rPr>
          <w:color w:val="231F20"/>
          <w:spacing w:val="-6"/>
        </w:rPr>
        <w:t> </w:t>
      </w:r>
      <w:r>
        <w:rPr>
          <w:color w:val="231F20"/>
        </w:rPr>
        <w:t>2012</w:t>
      </w:r>
      <w:r>
        <w:rPr>
          <w:color w:val="231F20"/>
          <w:spacing w:val="-6"/>
        </w:rPr>
        <w:t> </w:t>
      </w:r>
      <w:r>
        <w:rPr>
          <w:color w:val="231F20"/>
        </w:rPr>
        <w:t>la</w:t>
      </w:r>
      <w:r>
        <w:rPr>
          <w:color w:val="231F20"/>
          <w:spacing w:val="-6"/>
        </w:rPr>
        <w:t> </w:t>
      </w:r>
      <w:r>
        <w:rPr>
          <w:color w:val="231F20"/>
        </w:rPr>
        <w:t>suministra</w:t>
      </w:r>
      <w:r>
        <w:rPr>
          <w:color w:val="231F20"/>
          <w:spacing w:val="-6"/>
        </w:rPr>
        <w:t> </w:t>
      </w:r>
      <w:r>
        <w:rPr>
          <w:color w:val="231F20"/>
        </w:rPr>
        <w:t>el</w:t>
      </w:r>
      <w:r>
        <w:rPr>
          <w:color w:val="231F20"/>
          <w:spacing w:val="-6"/>
        </w:rPr>
        <w:t> </w:t>
      </w:r>
      <w:r>
        <w:rPr>
          <w:color w:val="231F20"/>
        </w:rPr>
        <w:t>análisis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ta- sas de actividad y de desempleo, tanto para la población migrante como para la población nativa por</w:t>
      </w:r>
      <w:r>
        <w:rPr>
          <w:color w:val="231F20"/>
          <w:spacing w:val="-37"/>
        </w:rPr>
        <w:t> </w:t>
      </w:r>
      <w:r>
        <w:rPr>
          <w:color w:val="231F20"/>
        </w:rPr>
        <w:t>sexo.</w:t>
      </w:r>
    </w:p>
    <w:p>
      <w:pPr>
        <w:pStyle w:val="BodyText"/>
        <w:rPr>
          <w:sz w:val="20"/>
        </w:rPr>
      </w:pPr>
    </w:p>
    <w:p>
      <w:pPr>
        <w:pStyle w:val="BodyText"/>
        <w:rPr>
          <w:sz w:val="20"/>
        </w:rPr>
      </w:pPr>
    </w:p>
    <w:p>
      <w:pPr>
        <w:pStyle w:val="BodyText"/>
        <w:spacing w:before="2"/>
        <w:rPr>
          <w:sz w:val="21"/>
        </w:rPr>
      </w:pPr>
    </w:p>
    <w:p>
      <w:pPr>
        <w:spacing w:before="0"/>
        <w:ind w:left="19" w:right="277" w:firstLine="0"/>
        <w:jc w:val="center"/>
        <w:rPr>
          <w:rFonts w:ascii="Calibri"/>
          <w:sz w:val="20"/>
        </w:rPr>
      </w:pPr>
      <w:r>
        <w:rPr>
          <w:rFonts w:ascii="Calibri"/>
          <w:color w:val="231F20"/>
          <w:sz w:val="20"/>
        </w:rPr>
        <w:t>49</w:t>
      </w:r>
    </w:p>
    <w:p>
      <w:pPr>
        <w:spacing w:after="0"/>
        <w:jc w:val="center"/>
        <w:rPr>
          <w:rFonts w:ascii="Calibri"/>
          <w:sz w:val="20"/>
        </w:rPr>
        <w:sectPr>
          <w:pgSz w:w="10480" w:h="13880"/>
          <w:pgMar w:header="0" w:footer="222"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50        Condiciones laborales en tiempos de crisis</w:t>
      </w:r>
    </w:p>
    <w:p>
      <w:pPr>
        <w:pStyle w:val="BodyText"/>
        <w:rPr>
          <w:rFonts w:ascii="Calibri"/>
          <w:sz w:val="18"/>
        </w:rPr>
      </w:pPr>
    </w:p>
    <w:p>
      <w:pPr>
        <w:pStyle w:val="BodyText"/>
        <w:rPr>
          <w:rFonts w:ascii="Calibri"/>
          <w:sz w:val="18"/>
        </w:rPr>
      </w:pPr>
    </w:p>
    <w:p>
      <w:pPr>
        <w:pStyle w:val="BodyText"/>
        <w:spacing w:before="1"/>
        <w:rPr>
          <w:rFonts w:ascii="Calibri"/>
          <w:sz w:val="23"/>
        </w:rPr>
      </w:pPr>
    </w:p>
    <w:p>
      <w:pPr>
        <w:pStyle w:val="Heading2"/>
        <w:ind w:left="2100"/>
        <w:jc w:val="both"/>
      </w:pPr>
      <w:bookmarkStart w:name="_TOC_250008" w:id="2"/>
      <w:bookmarkEnd w:id="2"/>
      <w:r>
        <w:rPr>
          <w:color w:val="231F20"/>
          <w:w w:val="75"/>
        </w:rPr>
        <w:t>Tasas de actividad 2006-2012</w:t>
      </w:r>
    </w:p>
    <w:p>
      <w:pPr>
        <w:pStyle w:val="BodyText"/>
        <w:spacing w:before="7"/>
        <w:rPr>
          <w:rFonts w:ascii="Calibri"/>
          <w:sz w:val="31"/>
        </w:rPr>
      </w:pPr>
    </w:p>
    <w:p>
      <w:pPr>
        <w:pStyle w:val="BodyText"/>
        <w:spacing w:line="295" w:lineRule="auto"/>
        <w:ind w:left="2100" w:right="1837"/>
        <w:jc w:val="both"/>
      </w:pPr>
      <w:r>
        <w:rPr>
          <w:color w:val="231F20"/>
        </w:rPr>
        <w:t>En </w:t>
      </w:r>
      <w:r>
        <w:rPr>
          <w:color w:val="231F20"/>
          <w:spacing w:val="-3"/>
        </w:rPr>
        <w:t>2012, </w:t>
      </w:r>
      <w:r>
        <w:rPr>
          <w:color w:val="231F20"/>
          <w:spacing w:val="-2"/>
        </w:rPr>
        <w:t>las </w:t>
      </w:r>
      <w:r>
        <w:rPr>
          <w:color w:val="231F20"/>
        </w:rPr>
        <w:t>tasas de </w:t>
      </w:r>
      <w:r>
        <w:rPr>
          <w:color w:val="231F20"/>
          <w:spacing w:val="-3"/>
        </w:rPr>
        <w:t>actividad </w:t>
      </w:r>
      <w:r>
        <w:rPr>
          <w:color w:val="231F20"/>
        </w:rPr>
        <w:t>no </w:t>
      </w:r>
      <w:r>
        <w:rPr>
          <w:color w:val="231F20"/>
          <w:spacing w:val="-3"/>
        </w:rPr>
        <w:t>han experimentado una variación elevada respecto </w:t>
      </w:r>
      <w:r>
        <w:rPr>
          <w:color w:val="231F20"/>
        </w:rPr>
        <w:t>de </w:t>
      </w:r>
      <w:r>
        <w:rPr>
          <w:color w:val="231F20"/>
          <w:spacing w:val="-3"/>
        </w:rPr>
        <w:t>2006 (véase gráfica </w:t>
      </w:r>
      <w:r>
        <w:rPr>
          <w:color w:val="231F20"/>
        </w:rPr>
        <w:t>5). En </w:t>
      </w:r>
      <w:r>
        <w:rPr>
          <w:color w:val="231F20"/>
          <w:spacing w:val="-3"/>
        </w:rPr>
        <w:t>general, </w:t>
      </w:r>
      <w:r>
        <w:rPr>
          <w:color w:val="231F20"/>
        </w:rPr>
        <w:t>al </w:t>
      </w:r>
      <w:r>
        <w:rPr>
          <w:color w:val="231F20"/>
          <w:spacing w:val="-4"/>
        </w:rPr>
        <w:t>comparar</w:t>
      </w:r>
      <w:r>
        <w:rPr>
          <w:color w:val="231F20"/>
          <w:spacing w:val="52"/>
        </w:rPr>
        <w:t> </w:t>
      </w:r>
      <w:r>
        <w:rPr>
          <w:color w:val="231F20"/>
        </w:rPr>
        <w:t>el </w:t>
      </w:r>
      <w:r>
        <w:rPr>
          <w:color w:val="231F20"/>
          <w:spacing w:val="-4"/>
        </w:rPr>
        <w:t>comportamiento </w:t>
      </w:r>
      <w:r>
        <w:rPr>
          <w:color w:val="231F20"/>
          <w:spacing w:val="-3"/>
        </w:rPr>
        <w:t>del </w:t>
      </w:r>
      <w:r>
        <w:rPr>
          <w:color w:val="231F20"/>
        </w:rPr>
        <w:t>periodo </w:t>
      </w:r>
      <w:r>
        <w:rPr>
          <w:color w:val="231F20"/>
          <w:spacing w:val="-3"/>
        </w:rPr>
        <w:t>2006-2012, </w:t>
      </w:r>
      <w:r>
        <w:rPr>
          <w:color w:val="231F20"/>
          <w:spacing w:val="-2"/>
        </w:rPr>
        <w:t>las </w:t>
      </w:r>
      <w:r>
        <w:rPr>
          <w:color w:val="231F20"/>
        </w:rPr>
        <w:t>tasas de </w:t>
      </w:r>
      <w:r>
        <w:rPr>
          <w:color w:val="231F20"/>
          <w:spacing w:val="-3"/>
        </w:rPr>
        <w:t>participación permanecen </w:t>
      </w:r>
      <w:r>
        <w:rPr>
          <w:color w:val="231F20"/>
        </w:rPr>
        <w:t>en </w:t>
      </w:r>
      <w:r>
        <w:rPr>
          <w:color w:val="231F20"/>
          <w:spacing w:val="-4"/>
        </w:rPr>
        <w:t>niveles </w:t>
      </w:r>
      <w:r>
        <w:rPr>
          <w:color w:val="231F20"/>
          <w:spacing w:val="-3"/>
        </w:rPr>
        <w:t>similares, con una leve tendencia </w:t>
      </w:r>
      <w:r>
        <w:rPr>
          <w:color w:val="231F20"/>
        </w:rPr>
        <w:t>a su </w:t>
      </w:r>
      <w:r>
        <w:rPr>
          <w:color w:val="231F20"/>
          <w:spacing w:val="-3"/>
        </w:rPr>
        <w:t>dismi- </w:t>
      </w:r>
      <w:r>
        <w:rPr>
          <w:color w:val="231F20"/>
          <w:spacing w:val="-4"/>
        </w:rPr>
        <w:t>nución. </w:t>
      </w:r>
      <w:r>
        <w:rPr>
          <w:color w:val="231F20"/>
        </w:rPr>
        <w:t>A </w:t>
      </w:r>
      <w:r>
        <w:rPr>
          <w:color w:val="231F20"/>
          <w:spacing w:val="-3"/>
        </w:rPr>
        <w:t>excepción </w:t>
      </w:r>
      <w:r>
        <w:rPr>
          <w:color w:val="231F20"/>
        </w:rPr>
        <w:t>de los </w:t>
      </w:r>
      <w:r>
        <w:rPr>
          <w:color w:val="231F20"/>
          <w:spacing w:val="-5"/>
        </w:rPr>
        <w:t>hombres </w:t>
      </w:r>
      <w:r>
        <w:rPr>
          <w:color w:val="231F20"/>
          <w:spacing w:val="-4"/>
        </w:rPr>
        <w:t>migrantes </w:t>
      </w:r>
      <w:r>
        <w:rPr>
          <w:color w:val="231F20"/>
        </w:rPr>
        <w:t>de </w:t>
      </w:r>
      <w:r>
        <w:rPr>
          <w:color w:val="231F20"/>
          <w:spacing w:val="-3"/>
        </w:rPr>
        <w:t>otras </w:t>
      </w:r>
      <w:r>
        <w:rPr>
          <w:color w:val="231F20"/>
          <w:spacing w:val="-4"/>
        </w:rPr>
        <w:t>regiones, </w:t>
      </w:r>
      <w:r>
        <w:rPr>
          <w:color w:val="231F20"/>
          <w:spacing w:val="-3"/>
        </w:rPr>
        <w:t>los demás grupos </w:t>
      </w:r>
      <w:r>
        <w:rPr>
          <w:color w:val="231F20"/>
          <w:spacing w:val="-4"/>
        </w:rPr>
        <w:t>presentan </w:t>
      </w:r>
      <w:r>
        <w:rPr>
          <w:color w:val="231F20"/>
        </w:rPr>
        <w:t>en </w:t>
      </w:r>
      <w:r>
        <w:rPr>
          <w:color w:val="231F20"/>
          <w:spacing w:val="-3"/>
        </w:rPr>
        <w:t>2012 </w:t>
      </w:r>
      <w:r>
        <w:rPr>
          <w:color w:val="231F20"/>
          <w:spacing w:val="-4"/>
        </w:rPr>
        <w:t>niveles </w:t>
      </w:r>
      <w:r>
        <w:rPr>
          <w:color w:val="231F20"/>
        </w:rPr>
        <w:t>de </w:t>
      </w:r>
      <w:r>
        <w:rPr>
          <w:color w:val="231F20"/>
          <w:spacing w:val="-3"/>
        </w:rPr>
        <w:t>participación  </w:t>
      </w:r>
      <w:r>
        <w:rPr>
          <w:color w:val="231F20"/>
          <w:spacing w:val="-5"/>
        </w:rPr>
        <w:t>menores </w:t>
      </w:r>
      <w:r>
        <w:rPr>
          <w:color w:val="231F20"/>
          <w:spacing w:val="-3"/>
        </w:rPr>
        <w:t>que </w:t>
      </w:r>
      <w:r>
        <w:rPr>
          <w:color w:val="231F20"/>
        </w:rPr>
        <w:t>en </w:t>
      </w:r>
      <w:r>
        <w:rPr>
          <w:color w:val="231F20"/>
          <w:spacing w:val="-3"/>
        </w:rPr>
        <w:t>2006, </w:t>
      </w:r>
      <w:r>
        <w:rPr>
          <w:color w:val="231F20"/>
          <w:spacing w:val="-4"/>
        </w:rPr>
        <w:t>aunque </w:t>
      </w:r>
      <w:r>
        <w:rPr>
          <w:color w:val="231F20"/>
          <w:spacing w:val="-2"/>
        </w:rPr>
        <w:t>las </w:t>
      </w:r>
      <w:r>
        <w:rPr>
          <w:color w:val="231F20"/>
          <w:spacing w:val="-4"/>
        </w:rPr>
        <w:t>diferencias </w:t>
      </w:r>
      <w:r>
        <w:rPr>
          <w:color w:val="231F20"/>
          <w:spacing w:val="-3"/>
        </w:rPr>
        <w:t>fluctúan </w:t>
      </w:r>
      <w:r>
        <w:rPr>
          <w:color w:val="231F20"/>
          <w:spacing w:val="-4"/>
        </w:rPr>
        <w:t>entre </w:t>
      </w:r>
      <w:r>
        <w:rPr>
          <w:color w:val="231F20"/>
        </w:rPr>
        <w:t>0.7 y 1.8 </w:t>
      </w:r>
      <w:r>
        <w:rPr>
          <w:color w:val="231F20"/>
          <w:spacing w:val="-5"/>
        </w:rPr>
        <w:t>puntos </w:t>
      </w:r>
      <w:r>
        <w:rPr>
          <w:color w:val="231F20"/>
          <w:spacing w:val="-4"/>
        </w:rPr>
        <w:t>porcentuales. </w:t>
      </w:r>
      <w:r>
        <w:rPr>
          <w:color w:val="231F20"/>
        </w:rPr>
        <w:t>El </w:t>
      </w:r>
      <w:r>
        <w:rPr>
          <w:color w:val="231F20"/>
          <w:spacing w:val="-3"/>
        </w:rPr>
        <w:t>examen </w:t>
      </w:r>
      <w:r>
        <w:rPr>
          <w:color w:val="231F20"/>
        </w:rPr>
        <w:t>de </w:t>
      </w:r>
      <w:r>
        <w:rPr>
          <w:color w:val="231F20"/>
          <w:spacing w:val="-2"/>
        </w:rPr>
        <w:t>las </w:t>
      </w:r>
      <w:r>
        <w:rPr>
          <w:color w:val="231F20"/>
        </w:rPr>
        <w:t>tasas de </w:t>
      </w:r>
      <w:r>
        <w:rPr>
          <w:color w:val="231F20"/>
          <w:spacing w:val="-3"/>
        </w:rPr>
        <w:t>actividad </w:t>
      </w:r>
      <w:r>
        <w:rPr>
          <w:color w:val="231F20"/>
          <w:spacing w:val="-4"/>
        </w:rPr>
        <w:t>económica muestra comportamientos diferentes entre </w:t>
      </w:r>
      <w:r>
        <w:rPr>
          <w:color w:val="231F20"/>
        </w:rPr>
        <w:t>la </w:t>
      </w:r>
      <w:r>
        <w:rPr>
          <w:color w:val="231F20"/>
          <w:spacing w:val="-3"/>
        </w:rPr>
        <w:t>población calificada </w:t>
      </w:r>
      <w:r>
        <w:rPr>
          <w:color w:val="231F20"/>
          <w:spacing w:val="-4"/>
        </w:rPr>
        <w:t>migrante </w:t>
      </w:r>
      <w:r>
        <w:rPr>
          <w:color w:val="231F20"/>
        </w:rPr>
        <w:t>y la </w:t>
      </w:r>
      <w:r>
        <w:rPr>
          <w:color w:val="231F20"/>
          <w:spacing w:val="-4"/>
        </w:rPr>
        <w:t>nativa,</w:t>
      </w:r>
      <w:r>
        <w:rPr>
          <w:color w:val="231F20"/>
          <w:spacing w:val="-14"/>
        </w:rPr>
        <w:t> </w:t>
      </w:r>
      <w:r>
        <w:rPr>
          <w:color w:val="231F20"/>
          <w:spacing w:val="-3"/>
        </w:rPr>
        <w:t>masculina</w:t>
      </w:r>
      <w:r>
        <w:rPr>
          <w:color w:val="231F20"/>
          <w:spacing w:val="-14"/>
        </w:rPr>
        <w:t> </w:t>
      </w:r>
      <w:r>
        <w:rPr>
          <w:color w:val="231F20"/>
        </w:rPr>
        <w:t>y</w:t>
      </w:r>
      <w:r>
        <w:rPr>
          <w:color w:val="231F20"/>
          <w:spacing w:val="-14"/>
        </w:rPr>
        <w:t> </w:t>
      </w:r>
      <w:r>
        <w:rPr>
          <w:color w:val="231F20"/>
          <w:spacing w:val="-4"/>
        </w:rPr>
        <w:t>femenina.</w:t>
      </w:r>
      <w:r>
        <w:rPr>
          <w:color w:val="231F20"/>
          <w:spacing w:val="-14"/>
        </w:rPr>
        <w:t> </w:t>
      </w:r>
      <w:r>
        <w:rPr>
          <w:color w:val="231F20"/>
          <w:spacing w:val="-6"/>
        </w:rPr>
        <w:t>Una</w:t>
      </w:r>
      <w:r>
        <w:rPr>
          <w:color w:val="231F20"/>
          <w:spacing w:val="-14"/>
        </w:rPr>
        <w:t> </w:t>
      </w:r>
      <w:r>
        <w:rPr>
          <w:color w:val="231F20"/>
          <w:spacing w:val="-3"/>
        </w:rPr>
        <w:t>observación</w:t>
      </w:r>
      <w:r>
        <w:rPr>
          <w:color w:val="231F20"/>
          <w:spacing w:val="-14"/>
        </w:rPr>
        <w:t> </w:t>
      </w:r>
      <w:r>
        <w:rPr>
          <w:color w:val="231F20"/>
        </w:rPr>
        <w:t>al</w:t>
      </w:r>
      <w:r>
        <w:rPr>
          <w:color w:val="231F20"/>
          <w:spacing w:val="-14"/>
        </w:rPr>
        <w:t> </w:t>
      </w:r>
      <w:r>
        <w:rPr>
          <w:color w:val="231F20"/>
          <w:spacing w:val="-3"/>
        </w:rPr>
        <w:t>comienzo</w:t>
      </w:r>
      <w:r>
        <w:rPr>
          <w:color w:val="231F20"/>
          <w:spacing w:val="-14"/>
        </w:rPr>
        <w:t> </w:t>
      </w:r>
      <w:r>
        <w:rPr>
          <w:color w:val="231F20"/>
        </w:rPr>
        <w:t>y</w:t>
      </w:r>
      <w:r>
        <w:rPr>
          <w:color w:val="231F20"/>
          <w:spacing w:val="-14"/>
        </w:rPr>
        <w:t> </w:t>
      </w:r>
      <w:r>
        <w:rPr>
          <w:color w:val="231F20"/>
        </w:rPr>
        <w:t>final</w:t>
      </w:r>
      <w:r>
        <w:rPr>
          <w:color w:val="231F20"/>
          <w:spacing w:val="-14"/>
        </w:rPr>
        <w:t> </w:t>
      </w:r>
      <w:r>
        <w:rPr>
          <w:color w:val="231F20"/>
          <w:spacing w:val="-3"/>
        </w:rPr>
        <w:t>del </w:t>
      </w:r>
      <w:r>
        <w:rPr>
          <w:color w:val="231F20"/>
        </w:rPr>
        <w:t>periodo da </w:t>
      </w:r>
      <w:r>
        <w:rPr>
          <w:color w:val="231F20"/>
          <w:spacing w:val="-3"/>
        </w:rPr>
        <w:t>cuenta </w:t>
      </w:r>
      <w:r>
        <w:rPr>
          <w:color w:val="231F20"/>
        </w:rPr>
        <w:t>de </w:t>
      </w:r>
      <w:r>
        <w:rPr>
          <w:color w:val="231F20"/>
          <w:spacing w:val="-3"/>
        </w:rPr>
        <w:t>que quienes menos </w:t>
      </w:r>
      <w:r>
        <w:rPr>
          <w:color w:val="231F20"/>
          <w:spacing w:val="-4"/>
        </w:rPr>
        <w:t>cambios experimentaron </w:t>
      </w:r>
      <w:r>
        <w:rPr>
          <w:color w:val="231F20"/>
          <w:spacing w:val="-3"/>
        </w:rPr>
        <w:t>son </w:t>
      </w:r>
      <w:r>
        <w:rPr>
          <w:color w:val="231F20"/>
        </w:rPr>
        <w:t>los </w:t>
      </w:r>
      <w:r>
        <w:rPr>
          <w:color w:val="231F20"/>
          <w:spacing w:val="-4"/>
        </w:rPr>
        <w:t>migrantes </w:t>
      </w:r>
      <w:r>
        <w:rPr>
          <w:color w:val="231F20"/>
          <w:spacing w:val="-5"/>
        </w:rPr>
        <w:t>hombres </w:t>
      </w:r>
      <w:r>
        <w:rPr>
          <w:color w:val="231F20"/>
          <w:spacing w:val="-10"/>
        </w:rPr>
        <w:t>y, </w:t>
      </w:r>
      <w:r>
        <w:rPr>
          <w:color w:val="231F20"/>
          <w:spacing w:val="-3"/>
        </w:rPr>
        <w:t>por </w:t>
      </w:r>
      <w:r>
        <w:rPr>
          <w:color w:val="231F20"/>
        </w:rPr>
        <w:t>lo </w:t>
      </w:r>
      <w:r>
        <w:rPr>
          <w:color w:val="231F20"/>
          <w:spacing w:val="-4"/>
        </w:rPr>
        <w:t>contrario, </w:t>
      </w:r>
      <w:r>
        <w:rPr>
          <w:color w:val="231F20"/>
          <w:spacing w:val="-3"/>
        </w:rPr>
        <w:t>son </w:t>
      </w:r>
      <w:r>
        <w:rPr>
          <w:color w:val="231F20"/>
        </w:rPr>
        <w:t>los </w:t>
      </w:r>
      <w:r>
        <w:rPr>
          <w:color w:val="231F20"/>
          <w:spacing w:val="-4"/>
        </w:rPr>
        <w:t>nativos </w:t>
      </w:r>
      <w:r>
        <w:rPr>
          <w:color w:val="231F20"/>
          <w:spacing w:val="-3"/>
        </w:rPr>
        <w:t>quienes en </w:t>
      </w:r>
      <w:r>
        <w:rPr>
          <w:color w:val="231F20"/>
          <w:spacing w:val="-5"/>
        </w:rPr>
        <w:t>mayor </w:t>
      </w:r>
      <w:r>
        <w:rPr>
          <w:color w:val="231F20"/>
          <w:spacing w:val="-3"/>
        </w:rPr>
        <w:t>medida </w:t>
      </w:r>
      <w:r>
        <w:rPr>
          <w:color w:val="231F20"/>
          <w:spacing w:val="-4"/>
        </w:rPr>
        <w:t>disminuyen </w:t>
      </w:r>
      <w:r>
        <w:rPr>
          <w:color w:val="231F20"/>
        </w:rPr>
        <w:t>su </w:t>
      </w:r>
      <w:r>
        <w:rPr>
          <w:color w:val="231F20"/>
          <w:spacing w:val="-4"/>
        </w:rPr>
        <w:t>nivel </w:t>
      </w:r>
      <w:r>
        <w:rPr>
          <w:color w:val="231F20"/>
        </w:rPr>
        <w:t>de </w:t>
      </w:r>
      <w:r>
        <w:rPr>
          <w:color w:val="231F20"/>
          <w:spacing w:val="-3"/>
        </w:rPr>
        <w:t>participación</w:t>
      </w:r>
      <w:r>
        <w:rPr>
          <w:color w:val="231F20"/>
          <w:spacing w:val="4"/>
        </w:rPr>
        <w:t> </w:t>
      </w:r>
      <w:r>
        <w:rPr>
          <w:color w:val="231F20"/>
          <w:spacing w:val="-3"/>
        </w:rPr>
        <w:t>laboral.</w:t>
      </w:r>
    </w:p>
    <w:p>
      <w:pPr>
        <w:pStyle w:val="BodyText"/>
        <w:spacing w:line="295" w:lineRule="auto" w:before="3"/>
        <w:ind w:left="2100" w:right="1837" w:firstLine="360"/>
        <w:jc w:val="both"/>
      </w:pPr>
      <w:r>
        <w:rPr>
          <w:color w:val="231F20"/>
        </w:rPr>
        <w:t>Los niveles de actividad de los migrantes hombres permanecen siempre</w:t>
      </w:r>
      <w:r>
        <w:rPr>
          <w:color w:val="231F20"/>
          <w:spacing w:val="-14"/>
        </w:rPr>
        <w:t> </w:t>
      </w:r>
      <w:r>
        <w:rPr>
          <w:color w:val="231F20"/>
        </w:rPr>
        <w:t>por</w:t>
      </w:r>
      <w:r>
        <w:rPr>
          <w:color w:val="231F20"/>
          <w:spacing w:val="-14"/>
        </w:rPr>
        <w:t> </w:t>
      </w:r>
      <w:r>
        <w:rPr>
          <w:color w:val="231F20"/>
        </w:rPr>
        <w:t>encima</w:t>
      </w:r>
      <w:r>
        <w:rPr>
          <w:color w:val="231F20"/>
          <w:spacing w:val="-14"/>
        </w:rPr>
        <w:t> </w:t>
      </w:r>
      <w:r>
        <w:rPr>
          <w:color w:val="231F20"/>
        </w:rPr>
        <w:t>del</w:t>
      </w:r>
      <w:r>
        <w:rPr>
          <w:color w:val="231F20"/>
          <w:spacing w:val="-14"/>
        </w:rPr>
        <w:t> </w:t>
      </w:r>
      <w:r>
        <w:rPr>
          <w:color w:val="231F20"/>
        </w:rPr>
        <w:t>nivel</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nativos,</w:t>
      </w:r>
      <w:r>
        <w:rPr>
          <w:color w:val="231F20"/>
          <w:spacing w:val="-14"/>
        </w:rPr>
        <w:t> </w:t>
      </w:r>
      <w:r>
        <w:rPr>
          <w:color w:val="231F20"/>
        </w:rPr>
        <w:t>como</w:t>
      </w:r>
      <w:r>
        <w:rPr>
          <w:color w:val="231F20"/>
          <w:spacing w:val="-14"/>
        </w:rPr>
        <w:t> </w:t>
      </w:r>
      <w:r>
        <w:rPr>
          <w:color w:val="231F20"/>
        </w:rPr>
        <w:t>reflejo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mayor </w:t>
      </w:r>
      <w:r>
        <w:rPr>
          <w:color w:val="231F20"/>
        </w:rPr>
        <w:t>selectividad que opera, incluso en esta población de por sí selecta en términos educativos. Sin embargo, ese patrón no se cumple en el caso de las mujeres migrantes en donde, a excepción del año 2008, los</w:t>
      </w:r>
      <w:r>
        <w:rPr>
          <w:color w:val="231F20"/>
          <w:spacing w:val="-17"/>
        </w:rPr>
        <w:t> </w:t>
      </w:r>
      <w:r>
        <w:rPr>
          <w:color w:val="231F20"/>
        </w:rPr>
        <w:t>niveles</w:t>
      </w:r>
      <w:r>
        <w:rPr>
          <w:color w:val="231F20"/>
          <w:spacing w:val="-17"/>
        </w:rPr>
        <w:t> </w:t>
      </w:r>
      <w:r>
        <w:rPr>
          <w:color w:val="231F20"/>
        </w:rPr>
        <w:t>de</w:t>
      </w:r>
      <w:r>
        <w:rPr>
          <w:color w:val="231F20"/>
          <w:spacing w:val="-17"/>
        </w:rPr>
        <w:t> </w:t>
      </w:r>
      <w:r>
        <w:rPr>
          <w:color w:val="231F20"/>
        </w:rPr>
        <w:t>participación</w:t>
      </w:r>
      <w:r>
        <w:rPr>
          <w:color w:val="231F20"/>
          <w:spacing w:val="-17"/>
        </w:rPr>
        <w:t> </w:t>
      </w:r>
      <w:r>
        <w:rPr>
          <w:color w:val="231F20"/>
        </w:rPr>
        <w:t>son</w:t>
      </w:r>
      <w:r>
        <w:rPr>
          <w:color w:val="231F20"/>
          <w:spacing w:val="-17"/>
        </w:rPr>
        <w:t> </w:t>
      </w:r>
      <w:r>
        <w:rPr>
          <w:color w:val="231F20"/>
        </w:rPr>
        <w:t>siempre</w:t>
      </w:r>
      <w:r>
        <w:rPr>
          <w:color w:val="231F20"/>
          <w:spacing w:val="-17"/>
        </w:rPr>
        <w:t> </w:t>
      </w:r>
      <w:r>
        <w:rPr>
          <w:color w:val="231F20"/>
          <w:spacing w:val="-3"/>
        </w:rPr>
        <w:t>mayores</w:t>
      </w:r>
      <w:r>
        <w:rPr>
          <w:color w:val="231F20"/>
          <w:spacing w:val="-17"/>
        </w:rPr>
        <w:t> </w:t>
      </w:r>
      <w:r>
        <w:rPr>
          <w:color w:val="231F20"/>
        </w:rPr>
        <w:t>para</w:t>
      </w:r>
      <w:r>
        <w:rPr>
          <w:color w:val="231F20"/>
          <w:spacing w:val="-17"/>
        </w:rPr>
        <w:t> </w:t>
      </w:r>
      <w:r>
        <w:rPr>
          <w:color w:val="231F20"/>
        </w:rPr>
        <w:t>las</w:t>
      </w:r>
      <w:r>
        <w:rPr>
          <w:color w:val="231F20"/>
          <w:spacing w:val="-17"/>
        </w:rPr>
        <w:t> </w:t>
      </w:r>
      <w:r>
        <w:rPr>
          <w:color w:val="231F20"/>
        </w:rPr>
        <w:t>nativas.</w:t>
      </w:r>
      <w:r>
        <w:rPr>
          <w:color w:val="231F20"/>
          <w:spacing w:val="-17"/>
        </w:rPr>
        <w:t> </w:t>
      </w:r>
      <w:r>
        <w:rPr>
          <w:color w:val="231F20"/>
        </w:rPr>
        <w:t>Las tasas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migrantes</w:t>
      </w:r>
      <w:r>
        <w:rPr>
          <w:color w:val="231F20"/>
          <w:spacing w:val="-7"/>
        </w:rPr>
        <w:t> </w:t>
      </w:r>
      <w:r>
        <w:rPr>
          <w:color w:val="231F20"/>
        </w:rPr>
        <w:t>latinoamericanas</w:t>
      </w:r>
      <w:r>
        <w:rPr>
          <w:color w:val="231F20"/>
          <w:spacing w:val="-7"/>
        </w:rPr>
        <w:t> </w:t>
      </w:r>
      <w:r>
        <w:rPr>
          <w:color w:val="231F20"/>
        </w:rPr>
        <w:t>y</w:t>
      </w:r>
      <w:r>
        <w:rPr>
          <w:color w:val="231F20"/>
          <w:spacing w:val="-7"/>
        </w:rPr>
        <w:t> </w:t>
      </w:r>
      <w:r>
        <w:rPr>
          <w:color w:val="231F20"/>
        </w:rPr>
        <w:t>caribeñas</w:t>
      </w:r>
      <w:r>
        <w:rPr>
          <w:color w:val="231F20"/>
          <w:spacing w:val="-7"/>
        </w:rPr>
        <w:t> </w:t>
      </w:r>
      <w:r>
        <w:rPr>
          <w:color w:val="231F20"/>
        </w:rPr>
        <w:t>se</w:t>
      </w:r>
      <w:r>
        <w:rPr>
          <w:color w:val="231F20"/>
          <w:spacing w:val="-7"/>
        </w:rPr>
        <w:t> </w:t>
      </w:r>
      <w:r>
        <w:rPr>
          <w:color w:val="231F20"/>
        </w:rPr>
        <w:t>encuentran</w:t>
      </w:r>
      <w:r>
        <w:rPr>
          <w:color w:val="231F20"/>
          <w:spacing w:val="-7"/>
        </w:rPr>
        <w:t> </w:t>
      </w:r>
      <w:r>
        <w:rPr>
          <w:color w:val="231F20"/>
        </w:rPr>
        <w:t>en valores</w:t>
      </w:r>
      <w:r>
        <w:rPr>
          <w:color w:val="231F20"/>
          <w:spacing w:val="-13"/>
        </w:rPr>
        <w:t> </w:t>
      </w:r>
      <w:r>
        <w:rPr>
          <w:color w:val="231F20"/>
          <w:spacing w:val="-3"/>
        </w:rPr>
        <w:t>muy</w:t>
      </w:r>
      <w:r>
        <w:rPr>
          <w:color w:val="231F20"/>
          <w:spacing w:val="-13"/>
        </w:rPr>
        <w:t> </w:t>
      </w:r>
      <w:r>
        <w:rPr>
          <w:color w:val="231F20"/>
        </w:rPr>
        <w:t>cercanos</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nativas,</w:t>
      </w:r>
      <w:r>
        <w:rPr>
          <w:color w:val="231F20"/>
          <w:spacing w:val="-13"/>
        </w:rPr>
        <w:t> </w:t>
      </w:r>
      <w:r>
        <w:rPr>
          <w:color w:val="231F20"/>
        </w:rPr>
        <w:t>mientras</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mu- jeres originarias de otras regiones son considerablemente inferiores. Este</w:t>
      </w:r>
      <w:r>
        <w:rPr>
          <w:color w:val="231F20"/>
          <w:spacing w:val="-11"/>
        </w:rPr>
        <w:t> </w:t>
      </w:r>
      <w:r>
        <w:rPr>
          <w:color w:val="231F20"/>
        </w:rPr>
        <w:t>claro</w:t>
      </w:r>
      <w:r>
        <w:rPr>
          <w:color w:val="231F20"/>
          <w:spacing w:val="-11"/>
        </w:rPr>
        <w:t> </w:t>
      </w:r>
      <w:r>
        <w:rPr>
          <w:color w:val="231F20"/>
        </w:rPr>
        <w:t>patrón</w:t>
      </w:r>
      <w:r>
        <w:rPr>
          <w:color w:val="231F20"/>
          <w:spacing w:val="-11"/>
        </w:rPr>
        <w:t> </w:t>
      </w:r>
      <w:r>
        <w:rPr>
          <w:color w:val="231F20"/>
        </w:rPr>
        <w:t>diferencial</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sugiere</w:t>
      </w:r>
      <w:r>
        <w:rPr>
          <w:color w:val="231F20"/>
          <w:spacing w:val="-11"/>
        </w:rPr>
        <w:t> </w:t>
      </w:r>
      <w:r>
        <w:rPr>
          <w:color w:val="231F20"/>
        </w:rPr>
        <w:t>que</w:t>
      </w:r>
      <w:r>
        <w:rPr>
          <w:color w:val="231F20"/>
          <w:spacing w:val="-11"/>
        </w:rPr>
        <w:t> </w:t>
      </w:r>
      <w:r>
        <w:rPr>
          <w:color w:val="231F20"/>
        </w:rPr>
        <w:t>opera</w:t>
      </w:r>
      <w:r>
        <w:rPr>
          <w:color w:val="231F20"/>
          <w:spacing w:val="-11"/>
        </w:rPr>
        <w:t> </w:t>
      </w:r>
      <w:r>
        <w:rPr>
          <w:color w:val="231F20"/>
        </w:rPr>
        <w:t>otro</w:t>
      </w:r>
      <w:r>
        <w:rPr>
          <w:color w:val="231F20"/>
          <w:spacing w:val="-11"/>
        </w:rPr>
        <w:t> </w:t>
      </w:r>
      <w:r>
        <w:rPr>
          <w:color w:val="231F20"/>
        </w:rPr>
        <w:t>tipo</w:t>
      </w:r>
      <w:r>
        <w:rPr>
          <w:color w:val="231F20"/>
          <w:spacing w:val="-11"/>
        </w:rPr>
        <w:t> </w:t>
      </w:r>
      <w:r>
        <w:rPr>
          <w:color w:val="231F20"/>
        </w:rPr>
        <w:t>de selección en las mujeres calificadas y que están menos dispuestas a participar en el mercado de trabajo que sus pares hombres. En otras palabras, el comportamiento diferencial por género en el   </w:t>
      </w:r>
      <w:r>
        <w:rPr>
          <w:color w:val="231F20"/>
          <w:spacing w:val="30"/>
        </w:rPr>
        <w:t> </w:t>
      </w:r>
      <w:r>
        <w:rPr>
          <w:color w:val="231F20"/>
        </w:rPr>
        <w:t>mercado</w:t>
      </w:r>
    </w:p>
    <w:p>
      <w:pPr>
        <w:spacing w:after="0" w:line="295" w:lineRule="auto"/>
        <w:jc w:val="both"/>
        <w:sectPr>
          <w:footerReference w:type="default" r:id="rId117"/>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03" w:right="0" w:firstLine="0"/>
        <w:jc w:val="left"/>
        <w:rPr>
          <w:rFonts w:ascii="Calibri"/>
          <w:sz w:val="18"/>
        </w:rPr>
      </w:pPr>
      <w:r>
        <w:rPr>
          <w:rFonts w:ascii="Calibri"/>
          <w:color w:val="231F20"/>
          <w:sz w:val="18"/>
        </w:rPr>
        <w:t>Tendencias</w:t>
      </w:r>
      <w:r>
        <w:rPr>
          <w:rFonts w:ascii="Calibri"/>
          <w:color w:val="231F20"/>
          <w:spacing w:val="-7"/>
          <w:sz w:val="18"/>
        </w:rPr>
        <w:t> </w:t>
      </w:r>
      <w:r>
        <w:rPr>
          <w:rFonts w:ascii="Calibri"/>
          <w:color w:val="231F20"/>
          <w:sz w:val="18"/>
        </w:rPr>
        <w:t>de</w:t>
      </w:r>
      <w:r>
        <w:rPr>
          <w:rFonts w:ascii="Calibri"/>
          <w:color w:val="231F20"/>
          <w:spacing w:val="-7"/>
          <w:sz w:val="18"/>
        </w:rPr>
        <w:t> </w:t>
      </w:r>
      <w:r>
        <w:rPr>
          <w:rFonts w:ascii="Calibri"/>
          <w:color w:val="231F20"/>
          <w:sz w:val="18"/>
        </w:rPr>
        <w:t>la</w:t>
      </w:r>
      <w:r>
        <w:rPr>
          <w:rFonts w:ascii="Calibri"/>
          <w:color w:val="231F20"/>
          <w:spacing w:val="-7"/>
          <w:sz w:val="18"/>
        </w:rPr>
        <w:t> </w:t>
      </w:r>
      <w:r>
        <w:rPr>
          <w:rFonts w:ascii="Calibri"/>
          <w:color w:val="231F20"/>
          <w:sz w:val="18"/>
        </w:rPr>
        <w:t>actividad</w:t>
      </w:r>
      <w:r>
        <w:rPr>
          <w:rFonts w:ascii="Calibri"/>
          <w:color w:val="231F20"/>
          <w:spacing w:val="-7"/>
          <w:sz w:val="18"/>
        </w:rPr>
        <w:t> </w:t>
      </w:r>
      <w:r>
        <w:rPr>
          <w:rFonts w:ascii="Calibri"/>
          <w:color w:val="231F20"/>
          <w:sz w:val="18"/>
        </w:rPr>
        <w:t>laboral</w:t>
      </w:r>
      <w:r>
        <w:rPr>
          <w:rFonts w:ascii="Calibri"/>
          <w:color w:val="231F20"/>
          <w:spacing w:val="-7"/>
          <w:sz w:val="18"/>
        </w:rPr>
        <w:t> </w:t>
      </w:r>
      <w:r>
        <w:rPr>
          <w:rFonts w:ascii="Calibri"/>
          <w:color w:val="231F20"/>
          <w:sz w:val="18"/>
        </w:rPr>
        <w:t>y</w:t>
      </w:r>
      <w:r>
        <w:rPr>
          <w:rFonts w:ascii="Calibri"/>
          <w:color w:val="231F20"/>
          <w:spacing w:val="-7"/>
          <w:sz w:val="18"/>
        </w:rPr>
        <w:t> </w:t>
      </w:r>
      <w:r>
        <w:rPr>
          <w:rFonts w:ascii="Calibri"/>
          <w:color w:val="231F20"/>
          <w:sz w:val="18"/>
        </w:rPr>
        <w:t>el</w:t>
      </w:r>
      <w:r>
        <w:rPr>
          <w:rFonts w:ascii="Calibri"/>
          <w:color w:val="231F20"/>
          <w:spacing w:val="-7"/>
          <w:sz w:val="18"/>
        </w:rPr>
        <w:t> </w:t>
      </w:r>
      <w:r>
        <w:rPr>
          <w:rFonts w:ascii="Calibri"/>
          <w:color w:val="231F20"/>
          <w:sz w:val="18"/>
        </w:rPr>
        <w:t>desempleo</w:t>
        <w:tab/>
        <w:t>51</w:t>
      </w:r>
    </w:p>
    <w:p>
      <w:pPr>
        <w:pStyle w:val="BodyText"/>
        <w:rPr>
          <w:rFonts w:ascii="Calibri"/>
          <w:sz w:val="22"/>
        </w:rPr>
      </w:pPr>
    </w:p>
    <w:p>
      <w:pPr>
        <w:spacing w:line="267" w:lineRule="exact" w:before="147"/>
        <w:ind w:left="1840" w:right="0" w:firstLine="0"/>
        <w:jc w:val="left"/>
        <w:rPr>
          <w:rFonts w:ascii="Calibri" w:hAnsi="Calibri"/>
          <w:b/>
          <w:sz w:val="22"/>
        </w:rPr>
      </w:pPr>
      <w:r>
        <w:rPr>
          <w:rFonts w:ascii="Calibri" w:hAnsi="Calibri"/>
          <w:b/>
          <w:color w:val="231F20"/>
          <w:w w:val="85"/>
          <w:sz w:val="22"/>
        </w:rPr>
        <w:t>Gráfica 5.</w:t>
      </w:r>
    </w:p>
    <w:p>
      <w:pPr>
        <w:spacing w:line="266" w:lineRule="exact" w:before="0"/>
        <w:ind w:left="1840" w:right="0" w:firstLine="0"/>
        <w:jc w:val="left"/>
        <w:rPr>
          <w:rFonts w:ascii="Calibri" w:hAnsi="Calibri"/>
          <w:b/>
          <w:sz w:val="22"/>
        </w:rPr>
      </w:pPr>
      <w:r>
        <w:rPr>
          <w:rFonts w:ascii="Calibri" w:hAnsi="Calibri"/>
          <w:b/>
          <w:color w:val="231F20"/>
          <w:w w:val="85"/>
          <w:sz w:val="22"/>
        </w:rPr>
        <w:t>Tasa de actividad de la población residente</w:t>
      </w:r>
    </w:p>
    <w:p>
      <w:pPr>
        <w:spacing w:line="266" w:lineRule="exact" w:before="0"/>
        <w:ind w:left="1840" w:right="0" w:firstLine="0"/>
        <w:jc w:val="left"/>
        <w:rPr>
          <w:rFonts w:ascii="Calibri" w:hAnsi="Calibri"/>
          <w:b/>
          <w:sz w:val="22"/>
        </w:rPr>
      </w:pPr>
      <w:r>
        <w:rPr>
          <w:rFonts w:ascii="Calibri" w:hAnsi="Calibri"/>
          <w:b/>
          <w:color w:val="231F20"/>
          <w:w w:val="85"/>
          <w:sz w:val="22"/>
        </w:rPr>
        <w:t>en Estados Unidos, de 25 años y más, con nivel de licenciatura</w:t>
      </w:r>
    </w:p>
    <w:p>
      <w:pPr>
        <w:spacing w:line="266" w:lineRule="exact" w:before="0"/>
        <w:ind w:left="1840" w:right="0" w:firstLine="0"/>
        <w:jc w:val="left"/>
        <w:rPr>
          <w:rFonts w:ascii="Calibri" w:hAnsi="Calibri"/>
          <w:b/>
          <w:sz w:val="22"/>
        </w:rPr>
      </w:pPr>
      <w:r>
        <w:rPr>
          <w:rFonts w:ascii="Calibri" w:hAnsi="Calibri"/>
          <w:b/>
          <w:color w:val="231F20"/>
          <w:w w:val="85"/>
          <w:sz w:val="22"/>
        </w:rPr>
        <w:t>o más, por región de origen y sexo, según año calendario, 2006-2012</w:t>
      </w:r>
    </w:p>
    <w:p>
      <w:pPr>
        <w:spacing w:line="267" w:lineRule="exact" w:before="0"/>
        <w:ind w:left="1840" w:right="0" w:firstLine="0"/>
        <w:jc w:val="left"/>
        <w:rPr>
          <w:rFonts w:ascii="Calibri"/>
          <w:sz w:val="22"/>
        </w:rPr>
      </w:pPr>
      <w:r>
        <w:rPr>
          <w:rFonts w:ascii="Calibri"/>
          <w:color w:val="231F20"/>
          <w:w w:val="75"/>
          <w:sz w:val="22"/>
        </w:rPr>
        <w:t>(Tasas en porcentaje)</w:t>
      </w:r>
    </w:p>
    <w:p>
      <w:pPr>
        <w:pStyle w:val="BodyText"/>
        <w:spacing w:before="5"/>
        <w:rPr>
          <w:rFonts w:ascii="Calibri"/>
          <w:sz w:val="16"/>
        </w:rPr>
      </w:pPr>
    </w:p>
    <w:p>
      <w:pPr>
        <w:spacing w:before="69"/>
        <w:ind w:left="1882" w:right="0" w:firstLine="0"/>
        <w:jc w:val="left"/>
        <w:rPr>
          <w:rFonts w:ascii="Lucida Sans Unicode"/>
          <w:sz w:val="10"/>
        </w:rPr>
      </w:pPr>
      <w:r>
        <w:rPr/>
        <w:pict>
          <v:line style="position:absolute;mso-position-horizontal-relative:page;mso-position-vertical-relative:paragraph;z-index:5392" from="105.853897pt,7.320808pt" to="414.634897pt,7.320808pt" stroked="true" strokeweight=".361pt" strokecolor="#58595b">
            <w10:wrap type="none"/>
          </v:line>
        </w:pict>
      </w:r>
      <w:r>
        <w:rPr>
          <w:rFonts w:ascii="Lucida Sans Unicode"/>
          <w:color w:val="231F20"/>
          <w:sz w:val="10"/>
        </w:rPr>
        <w:t>90</w:t>
      </w:r>
    </w:p>
    <w:p>
      <w:pPr>
        <w:pStyle w:val="BodyText"/>
        <w:rPr>
          <w:rFonts w:ascii="Lucida Sans Unicode"/>
          <w:sz w:val="20"/>
        </w:rPr>
      </w:pPr>
    </w:p>
    <w:p>
      <w:pPr>
        <w:pStyle w:val="BodyText"/>
        <w:rPr>
          <w:rFonts w:ascii="Lucida Sans Unicode"/>
          <w:sz w:val="10"/>
        </w:rPr>
      </w:pPr>
    </w:p>
    <w:p>
      <w:pPr>
        <w:spacing w:before="90"/>
        <w:ind w:left="1882" w:right="0" w:firstLine="0"/>
        <w:jc w:val="left"/>
        <w:rPr>
          <w:rFonts w:ascii="Lucida Sans Unicode"/>
          <w:sz w:val="10"/>
        </w:rPr>
      </w:pPr>
      <w:r>
        <w:rPr/>
        <w:pict>
          <v:group style="position:absolute;margin-left:105.6539pt;margin-top:-11.79977pt;width:309.2pt;height:55.6pt;mso-position-horizontal-relative:page;mso-position-vertical-relative:paragraph;z-index:5368" coordorigin="2113,-236" coordsize="6184,1112">
            <v:line style="position:absolute" from="2117,872" to="8293,872" stroked="true" strokeweight=".361pt" strokecolor="#58595b"/>
            <v:shape style="position:absolute;left:2558;top:425;width:5294;height:411" coordorigin="2558,425" coordsize="5294,411" path="m2558,582l3440,425,4323,559,5205,634,6087,707,6969,755,7851,836e" filled="false" stroked="true" strokeweight="1.176pt" strokecolor="#d3d5d6">
              <v:path arrowok="t"/>
            </v:shape>
            <v:shape style="position:absolute;left:2533;top:561;width:49;height:42" coordorigin="2533,561" coordsize="49,42" path="m2571,561l2544,561,2533,571,2533,594,2544,603,2571,603,2582,594,2582,571,2571,561xe" filled="true" fillcolor="#d3d5d6" stroked="false">
              <v:path arrowok="t"/>
              <v:fill type="solid"/>
            </v:shape>
            <v:shape style="position:absolute;left:2533;top:561;width:49;height:42" coordorigin="2533,561" coordsize="49,42" path="m2582,582l2582,594,2571,603,2558,603,2544,603,2533,594,2533,582,2533,571,2544,561,2558,561,2571,561,2582,571,2582,582xe" filled="false" stroked="true" strokeweight=".334pt" strokecolor="#d3d5d6">
              <v:path arrowok="t"/>
            </v:shape>
            <v:shape style="position:absolute;left:3416;top:404;width:49;height:42" coordorigin="3416,404" coordsize="49,42" path="m3454,404l3427,404,3416,413,3416,436,3427,445,3454,445,3464,436,3464,413,3454,404xe" filled="true" fillcolor="#d3d5d6" stroked="false">
              <v:path arrowok="t"/>
              <v:fill type="solid"/>
            </v:shape>
            <v:shape style="position:absolute;left:3416;top:404;width:49;height:42" coordorigin="3416,404" coordsize="49,42" path="m3464,424l3464,436,3454,445,3440,445,3427,445,3416,436,3416,424,3416,413,3427,404,3440,404,3454,404,3464,413,3464,424xe" filled="false" stroked="true" strokeweight=".334pt" strokecolor="#d3d5d6">
              <v:path arrowok="t"/>
            </v:shape>
            <v:shape style="position:absolute;left:4297;top:538;width:49;height:42" coordorigin="4297,538" coordsize="49,42" path="m4335,538l4308,538,4297,547,4297,570,4308,579,4335,579,4346,570,4346,547,4335,538xe" filled="true" fillcolor="#d3d5d6" stroked="false">
              <v:path arrowok="t"/>
              <v:fill type="solid"/>
            </v:shape>
            <v:shape style="position:absolute;left:4297;top:538;width:49;height:42" coordorigin="4297,538" coordsize="49,42" path="m4346,558l4346,570,4335,579,4321,579,4308,579,4297,570,4297,558,4297,547,4308,538,4321,538,4335,538,4346,547,4346,558xe" filled="false" stroked="true" strokeweight=".334pt" strokecolor="#d3d5d6">
              <v:path arrowok="t"/>
            </v:shape>
            <v:shape style="position:absolute;left:5179;top:614;width:49;height:42" coordorigin="5179,614" coordsize="49,42" path="m5217,614l5190,614,5179,623,5179,646,5190,655,5217,655,5228,646,5228,623,5217,614xe" filled="true" fillcolor="#d3d5d6" stroked="false">
              <v:path arrowok="t"/>
              <v:fill type="solid"/>
            </v:shape>
            <v:shape style="position:absolute;left:5179;top:614;width:49;height:42" coordorigin="5179,614" coordsize="49,42" path="m5228,634l5228,646,5217,655,5204,655,5190,655,5179,646,5179,634,5179,623,5190,614,5204,614,5217,614,5228,623,5228,634xe" filled="false" stroked="true" strokeweight=".334pt" strokecolor="#d3d5d6">
              <v:path arrowok="t"/>
            </v:shape>
            <v:shape style="position:absolute;left:6062;top:686;width:49;height:42" coordorigin="6062,686" coordsize="49,42" path="m6100,686l6073,686,6062,695,6062,718,6073,727,6100,727,6110,718,6110,695,6100,686xe" filled="true" fillcolor="#d3d5d6" stroked="false">
              <v:path arrowok="t"/>
              <v:fill type="solid"/>
            </v:shape>
            <v:shape style="position:absolute;left:6062;top:686;width:49;height:42" coordorigin="6062,686" coordsize="49,42" path="m6110,706l6110,718,6100,727,6086,727,6073,727,6062,718,6062,706,6062,695,6073,686,6086,686,6100,686,6110,695,6110,706xe" filled="false" stroked="true" strokeweight=".334pt" strokecolor="#d3d5d6">
              <v:path arrowok="t"/>
            </v:shape>
            <v:shape style="position:absolute;left:6944;top:734;width:49;height:42" coordorigin="6944,734" coordsize="49,42" path="m6982,734l6955,734,6944,743,6944,766,6955,775,6982,775,6993,766,6993,743,6982,734xe" filled="true" fillcolor="#d3d5d6" stroked="false">
              <v:path arrowok="t"/>
              <v:fill type="solid"/>
            </v:shape>
            <v:shape style="position:absolute;left:6944;top:734;width:49;height:42" coordorigin="6944,734" coordsize="49,42" path="m6993,755l6993,766,6982,775,6969,775,6955,775,6944,766,6944,755,6944,743,6955,734,6969,734,6982,734,6993,743,6993,755xe" filled="false" stroked="true" strokeweight=".334pt" strokecolor="#d3d5d6">
              <v:path arrowok="t"/>
            </v:shape>
            <v:shape style="position:absolute;left:7827;top:815;width:49;height:42" coordorigin="7827,815" coordsize="49,42" path="m7864,815l7838,815,7827,824,7827,847,7838,856,7864,856,7875,847,7875,824,7864,815xe" filled="true" fillcolor="#d3d5d6" stroked="false">
              <v:path arrowok="t"/>
              <v:fill type="solid"/>
            </v:shape>
            <v:shape style="position:absolute;left:7827;top:815;width:49;height:42" coordorigin="7827,815" coordsize="49,42" path="m7875,836l7875,847,7864,856,7851,856,7838,856,7827,847,7827,836,7827,824,7838,815,7851,815,7864,815,7875,824,7875,836xe" filled="false" stroked="true" strokeweight=".334pt" strokecolor="#d3d5d6">
              <v:path arrowok="t"/>
            </v:shape>
            <v:shape style="position:absolute;left:2558;top:-16;width:5294;height:473" coordorigin="2558,-16" coordsize="5294,473" path="m2558,388l3440,-16,4323,220,5205,248,6087,457,6969,212,7851,254e" filled="false" stroked="true" strokeweight="1.176pt" strokecolor="#b7b9bb">
              <v:path arrowok="t"/>
            </v:shape>
            <v:shape style="position:absolute;left:2533;top:367;width:49;height:42" coordorigin="2533,367" coordsize="49,42" path="m2571,367l2544,367,2533,376,2533,399,2544,409,2571,409,2582,399,2582,376,2571,367xe" filled="true" fillcolor="#b7b9bb" stroked="false">
              <v:path arrowok="t"/>
              <v:fill type="solid"/>
            </v:shape>
            <v:shape style="position:absolute;left:2533;top:367;width:49;height:42" coordorigin="2533,367" coordsize="49,42" path="m2582,388l2582,399,2571,409,2558,409,2544,409,2533,399,2533,388,2533,376,2544,367,2558,367,2571,367,2582,376,2582,388xe" filled="false" stroked="true" strokeweight=".334pt" strokecolor="#b7b9bb">
              <v:path arrowok="t"/>
            </v:shape>
            <v:shape style="position:absolute;left:3416;top:-37;width:49;height:42" coordorigin="3416,-37" coordsize="49,42" path="m3454,-37l3427,-37,3416,-28,3416,-5,3427,4,3454,4,3464,-5,3464,-28,3454,-37xe" filled="true" fillcolor="#b7b9bb" stroked="false">
              <v:path arrowok="t"/>
              <v:fill type="solid"/>
            </v:shape>
            <v:shape style="position:absolute;left:3416;top:-37;width:49;height:42" coordorigin="3416,-37" coordsize="49,42" path="m3464,-17l3464,-5,3454,4,3440,4,3427,4,3416,-5,3416,-17,3416,-28,3427,-37,3440,-37,3454,-37,3464,-28,3464,-17xe" filled="false" stroked="true" strokeweight=".334pt" strokecolor="#b7b9bb">
              <v:path arrowok="t"/>
            </v:shape>
            <v:shape style="position:absolute;left:4297;top:199;width:49;height:42" coordorigin="4297,199" coordsize="49,42" path="m4335,199l4308,199,4297,209,4297,232,4308,241,4335,241,4346,232,4346,209,4335,199xe" filled="true" fillcolor="#b7b9bb" stroked="false">
              <v:path arrowok="t"/>
              <v:fill type="solid"/>
            </v:shape>
            <v:shape style="position:absolute;left:4297;top:199;width:49;height:42" coordorigin="4297,199" coordsize="49,42" path="m4346,220l4346,232,4335,241,4321,241,4308,241,4297,232,4297,220,4297,209,4308,199,4321,199,4335,199,4346,209,4346,220xe" filled="false" stroked="true" strokeweight=".334pt" strokecolor="#b7b9bb">
              <v:path arrowok="t"/>
            </v:shape>
            <v:shape style="position:absolute;left:5179;top:226;width:49;height:42" coordorigin="5179,226" coordsize="49,42" path="m5217,226l5190,226,5179,235,5179,258,5190,267,5217,267,5228,258,5228,235,5217,226xe" filled="true" fillcolor="#b7b9bb" stroked="false">
              <v:path arrowok="t"/>
              <v:fill type="solid"/>
            </v:shape>
            <v:shape style="position:absolute;left:5179;top:226;width:49;height:42" coordorigin="5179,226" coordsize="49,42" path="m5228,247l5228,258,5217,267,5204,267,5190,267,5179,258,5179,247,5179,235,5190,226,5204,226,5217,226,5228,235,5228,247xe" filled="false" stroked="true" strokeweight=".334pt" strokecolor="#b7b9bb">
              <v:path arrowok="t"/>
            </v:shape>
            <v:shape style="position:absolute;left:6062;top:435;width:49;height:42" coordorigin="6062,435" coordsize="49,42" path="m6100,435l6073,435,6062,444,6062,467,6073,477,6100,477,6110,467,6110,444,6100,435xe" filled="true" fillcolor="#b7b9bb" stroked="false">
              <v:path arrowok="t"/>
              <v:fill type="solid"/>
            </v:shape>
            <v:shape style="position:absolute;left:6062;top:435;width:49;height:42" coordorigin="6062,435" coordsize="49,42" path="m6110,456l6110,467,6100,477,6086,477,6073,477,6062,467,6062,456,6062,444,6073,435,6086,435,6100,435,6110,444,6110,456xe" filled="false" stroked="true" strokeweight=".334pt" strokecolor="#b7b9bb">
              <v:path arrowok="t"/>
            </v:shape>
            <v:shape style="position:absolute;left:6944;top:191;width:49;height:42" coordorigin="6944,191" coordsize="49,42" path="m6982,191l6955,191,6944,200,6944,223,6955,232,6982,232,6993,223,6993,200,6982,191xe" filled="true" fillcolor="#b7b9bb" stroked="false">
              <v:path arrowok="t"/>
              <v:fill type="solid"/>
            </v:shape>
            <v:shape style="position:absolute;left:6944;top:191;width:49;height:42" coordorigin="6944,191" coordsize="49,42" path="m6993,211l6993,223,6982,232,6969,232,6955,232,6944,223,6944,211,6944,200,6955,191,6969,191,6982,191,6993,200,6993,211xe" filled="false" stroked="true" strokeweight=".334pt" strokecolor="#b7b9bb">
              <v:path arrowok="t"/>
            </v:shape>
            <v:shape style="position:absolute;left:7827;top:233;width:49;height:42" coordorigin="7827,233" coordsize="49,42" path="m7864,233l7838,233,7827,242,7827,265,7838,274,7864,274,7875,265,7875,242,7864,233xe" filled="true" fillcolor="#b7b9bb" stroked="false">
              <v:path arrowok="t"/>
              <v:fill type="solid"/>
            </v:shape>
            <v:shape style="position:absolute;left:7827;top:233;width:49;height:42" coordorigin="7827,233" coordsize="49,42" path="m7875,254l7875,265,7864,274,7851,274,7838,274,7827,265,7827,254,7827,242,7838,233,7851,233,7864,233,7875,242,7875,254xe" filled="false" stroked="true" strokeweight=".334pt" strokecolor="#b7b9bb">
              <v:path arrowok="t"/>
            </v:shape>
            <v:shape style="position:absolute;left:2558;top:-211;width:5294;height:801" coordorigin="2558,-211" coordsize="5294,801" path="m2558,247l3440,-184,4323,-211,5205,224,6087,243,6969,590,7851,347e" filled="false" stroked="true" strokeweight="1.176pt" strokecolor="#3e3e3f">
              <v:path arrowok="t"/>
            </v:shape>
            <v:shape style="position:absolute;left:2533;top:226;width:49;height:42" coordorigin="2533,226" coordsize="49,42" path="m2571,226l2544,226,2533,235,2533,258,2544,267,2571,267,2582,258,2582,235,2571,226xe" filled="true" fillcolor="#3e3e3f" stroked="false">
              <v:path arrowok="t"/>
              <v:fill type="solid"/>
            </v:shape>
            <v:shape style="position:absolute;left:2533;top:226;width:49;height:42" coordorigin="2533,226" coordsize="49,42" path="m2582,247l2582,258,2571,267,2558,267,2544,267,2533,258,2533,247,2533,235,2544,226,2558,226,2571,226,2582,235,2582,247xe" filled="false" stroked="true" strokeweight=".334pt" strokecolor="#3e3e3f">
              <v:path arrowok="t"/>
            </v:shape>
            <v:shape style="position:absolute;left:3416;top:-205;width:49;height:42" coordorigin="3416,-205" coordsize="49,42" path="m3454,-205l3427,-205,3416,-196,3416,-173,3427,-163,3454,-163,3464,-173,3464,-196,3454,-205xe" filled="true" fillcolor="#3e3e3f" stroked="false">
              <v:path arrowok="t"/>
              <v:fill type="solid"/>
            </v:shape>
            <v:shape style="position:absolute;left:3416;top:-205;width:49;height:42" coordorigin="3416,-205" coordsize="49,42" path="m3464,-184l3464,-173,3454,-163,3440,-163,3427,-163,3416,-173,3416,-184,3416,-196,3427,-205,3440,-205,3454,-205,3464,-196,3464,-184xe" filled="false" stroked="true" strokeweight=".334pt" strokecolor="#3e3e3f">
              <v:path arrowok="t"/>
            </v:shape>
            <v:shape style="position:absolute;left:4297;top:-232;width:49;height:42" coordorigin="4297,-232" coordsize="49,42" path="m4335,-232l4308,-232,4297,-223,4297,-200,4308,-191,4335,-191,4346,-200,4346,-223,4335,-232xe" filled="true" fillcolor="#3e3e3f" stroked="false">
              <v:path arrowok="t"/>
              <v:fill type="solid"/>
            </v:shape>
            <v:shape style="position:absolute;left:4297;top:-232;width:49;height:42" coordorigin="4297,-232" coordsize="49,42" path="m4346,-212l4346,-200,4335,-191,4321,-191,4308,-191,4297,-200,4297,-212,4297,-223,4308,-232,4321,-232,4335,-232,4346,-223,4346,-212xe" filled="false" stroked="true" strokeweight=".334pt" strokecolor="#3e3e3f">
              <v:path arrowok="t"/>
            </v:shape>
            <v:shape style="position:absolute;left:5179;top:202;width:49;height:42" coordorigin="5179,202" coordsize="49,42" path="m5217,202l5190,202,5179,212,5179,235,5190,244,5217,244,5228,235,5228,212,5217,202xe" filled="true" fillcolor="#3e3e3f" stroked="false">
              <v:path arrowok="t"/>
              <v:fill type="solid"/>
            </v:shape>
            <v:shape style="position:absolute;left:5179;top:202;width:49;height:42" coordorigin="5179,202" coordsize="49,42" path="m5228,223l5228,235,5217,244,5204,244,5190,244,5179,235,5179,223,5179,212,5190,202,5204,202,5217,202,5228,212,5228,223xe" filled="false" stroked="true" strokeweight=".334pt" strokecolor="#3e3e3f">
              <v:path arrowok="t"/>
            </v:shape>
            <v:shape style="position:absolute;left:6062;top:222;width:49;height:42" coordorigin="6062,222" coordsize="49,42" path="m6100,222l6073,222,6062,231,6062,254,6073,264,6100,264,6110,254,6110,231,6100,222xe" filled="true" fillcolor="#3e3e3f" stroked="false">
              <v:path arrowok="t"/>
              <v:fill type="solid"/>
            </v:shape>
            <v:shape style="position:absolute;left:6062;top:222;width:49;height:42" coordorigin="6062,222" coordsize="49,42" path="m6110,243l6110,254,6100,264,6086,264,6073,264,6062,254,6062,243,6062,231,6073,222,6086,222,6100,222,6110,231,6110,243xe" filled="false" stroked="true" strokeweight=".334pt" strokecolor="#3e3e3f">
              <v:path arrowok="t"/>
            </v:shape>
            <v:shape style="position:absolute;left:6944;top:569;width:49;height:42" coordorigin="6944,569" coordsize="49,42" path="m6982,569l6955,569,6944,579,6944,601,6955,611,6982,611,6993,601,6993,579,6982,569xe" filled="true" fillcolor="#3e3e3f" stroked="false">
              <v:path arrowok="t"/>
              <v:fill type="solid"/>
            </v:shape>
            <v:shape style="position:absolute;left:6944;top:569;width:49;height:42" coordorigin="6944,569" coordsize="49,42" path="m6993,590l6993,601,6982,611,6969,611,6955,611,6944,601,6944,590,6944,579,6955,569,6969,569,6982,569,6993,579,6993,590xe" filled="false" stroked="true" strokeweight=".334pt" strokecolor="#3e3e3f">
              <v:path arrowok="t"/>
            </v:shape>
            <v:shape style="position:absolute;left:7827;top:326;width:49;height:42" coordorigin="7827,326" coordsize="49,42" path="m7864,326l7838,326,7827,335,7827,358,7838,367,7864,367,7875,358,7875,335,7864,326xe" filled="true" fillcolor="#3e3e3f" stroked="false">
              <v:path arrowok="t"/>
              <v:fill type="solid"/>
            </v:shape>
            <v:shape style="position:absolute;left:7827;top:326;width:49;height:42" coordorigin="7827,326" coordsize="49,42" path="m7875,346l7875,358,7864,367,7851,367,7838,367,7827,358,7827,346,7827,335,7838,326,7851,326,7864,326,7875,335,7875,346xe" filled="false" stroked="true" strokeweight=".334pt" strokecolor="#3e3e3f">
              <v:path arrowok="t"/>
            </v:shape>
            <v:shape style="position:absolute;left:2113;top:-236;width:6183;height:1112" type="#_x0000_t202" filled="false" stroked="false">
              <v:textbox inset="0,0,0,0">
                <w:txbxContent>
                  <w:p>
                    <w:pPr>
                      <w:spacing w:line="240" w:lineRule="auto" w:before="0"/>
                      <w:rPr>
                        <w:sz w:val="10"/>
                      </w:rPr>
                    </w:pPr>
                  </w:p>
                  <w:p>
                    <w:pPr>
                      <w:spacing w:line="240" w:lineRule="auto" w:before="0"/>
                      <w:rPr>
                        <w:sz w:val="10"/>
                      </w:rPr>
                    </w:pPr>
                  </w:p>
                  <w:p>
                    <w:pPr>
                      <w:spacing w:line="240" w:lineRule="auto" w:before="3"/>
                      <w:rPr>
                        <w:sz w:val="8"/>
                      </w:rPr>
                    </w:pPr>
                  </w:p>
                  <w:p>
                    <w:pPr>
                      <w:tabs>
                        <w:tab w:pos="6179" w:val="left" w:leader="none"/>
                      </w:tabs>
                      <w:spacing w:before="1"/>
                      <w:ind w:left="3" w:right="0" w:firstLine="0"/>
                      <w:jc w:val="left"/>
                      <w:rPr>
                        <w:rFonts w:ascii="Lucida Sans Unicode"/>
                        <w:sz w:val="10"/>
                      </w:rPr>
                    </w:pPr>
                    <w:r>
                      <w:rPr>
                        <w:rFonts w:ascii="Lucida Sans Unicode"/>
                        <w:color w:val="231F20"/>
                        <w:w w:val="88"/>
                        <w:sz w:val="10"/>
                        <w:u w:val="single" w:color="58595B"/>
                      </w:rPr>
                      <w:t> </w:t>
                    </w:r>
                    <w:r>
                      <w:rPr>
                        <w:rFonts w:ascii="Lucida Sans Unicode"/>
                        <w:color w:val="231F20"/>
                        <w:sz w:val="10"/>
                        <w:u w:val="single" w:color="58595B"/>
                      </w:rPr>
                      <w:tab/>
                    </w:r>
                  </w:p>
                </w:txbxContent>
              </v:textbox>
              <w10:wrap type="none"/>
            </v:shape>
            <w10:wrap type="none"/>
          </v:group>
        </w:pict>
      </w:r>
      <w:r>
        <w:rPr>
          <w:rFonts w:ascii="Lucida Sans Unicode"/>
          <w:color w:val="231F20"/>
          <w:sz w:val="10"/>
        </w:rPr>
        <w:t>85</w:t>
      </w:r>
    </w:p>
    <w:p>
      <w:pPr>
        <w:pStyle w:val="BodyText"/>
        <w:rPr>
          <w:rFonts w:ascii="Lucida Sans Unicode"/>
          <w:sz w:val="20"/>
        </w:rPr>
      </w:pPr>
    </w:p>
    <w:p>
      <w:pPr>
        <w:pStyle w:val="BodyText"/>
        <w:rPr>
          <w:rFonts w:ascii="Lucida Sans Unicode"/>
          <w:sz w:val="10"/>
        </w:rPr>
      </w:pPr>
    </w:p>
    <w:p>
      <w:pPr>
        <w:spacing w:before="90"/>
        <w:ind w:left="1882" w:right="0" w:firstLine="0"/>
        <w:jc w:val="left"/>
        <w:rPr>
          <w:rFonts w:ascii="Lucida Sans Unicode"/>
          <w:sz w:val="10"/>
        </w:rPr>
      </w:pPr>
      <w:r>
        <w:rPr>
          <w:rFonts w:ascii="Lucida Sans Unicode"/>
          <w:color w:val="231F20"/>
          <w:sz w:val="10"/>
        </w:rPr>
        <w:t>80</w:t>
      </w:r>
    </w:p>
    <w:p>
      <w:pPr>
        <w:pStyle w:val="BodyText"/>
        <w:rPr>
          <w:rFonts w:ascii="Lucida Sans Unicode"/>
          <w:sz w:val="20"/>
        </w:rPr>
      </w:pPr>
    </w:p>
    <w:p>
      <w:pPr>
        <w:pStyle w:val="BodyText"/>
        <w:rPr>
          <w:rFonts w:ascii="Lucida Sans Unicode"/>
          <w:sz w:val="10"/>
        </w:rPr>
      </w:pPr>
    </w:p>
    <w:p>
      <w:pPr>
        <w:tabs>
          <w:tab w:pos="8292" w:val="left" w:leader="none"/>
        </w:tabs>
        <w:spacing w:before="90"/>
        <w:ind w:left="1882" w:right="0" w:firstLine="0"/>
        <w:jc w:val="left"/>
        <w:rPr>
          <w:rFonts w:ascii="Lucida Sans Unicode"/>
          <w:sz w:val="10"/>
        </w:rPr>
      </w:pPr>
      <w:r>
        <w:rPr/>
        <w:pict>
          <v:group style="position:absolute;margin-left:126.4953pt;margin-top:.771102pt;width:267.45pt;height:36.35pt;mso-position-horizontal-relative:page;mso-position-vertical-relative:paragraph;z-index:-285160" coordorigin="2530,15" coordsize="5349,727">
            <v:shape style="position:absolute;left:2558;top:195;width:5294;height:242" coordorigin="2558,195" coordsize="5294,242" path="m2558,307l3440,267,4323,195,5205,289,6087,305,6969,404,7851,437e" filled="false" stroked="true" strokeweight="1.176pt" strokecolor="#d3d5d6">
              <v:path arrowok="t"/>
              <v:stroke dashstyle="dash"/>
            </v:shape>
            <v:shape style="position:absolute;left:2533;top:285;width:49;height:42" coordorigin="2533,285" coordsize="49,42" path="m2571,285l2544,285,2533,294,2533,317,2544,327,2571,327,2582,317,2582,294,2571,285xe" filled="true" fillcolor="#d3d5d6" stroked="false">
              <v:path arrowok="t"/>
              <v:fill type="solid"/>
            </v:shape>
            <v:shape style="position:absolute;left:2533;top:285;width:49;height:42" coordorigin="2533,285" coordsize="49,42" path="m2582,306l2582,317,2571,327,2558,327,2544,327,2533,317,2533,306,2533,294,2544,285,2558,285,2571,285,2582,294,2582,306xe" filled="false" stroked="true" strokeweight=".334pt" strokecolor="#d3d5d6">
              <v:path arrowok="t"/>
            </v:shape>
            <v:shape style="position:absolute;left:3416;top:247;width:49;height:42" coordorigin="3416,247" coordsize="49,42" path="m3454,247l3427,247,3416,256,3416,279,3427,288,3454,288,3464,279,3464,256,3454,247xe" filled="true" fillcolor="#d3d5d6" stroked="false">
              <v:path arrowok="t"/>
              <v:fill type="solid"/>
            </v:shape>
            <v:shape style="position:absolute;left:3416;top:247;width:49;height:42" coordorigin="3416,247" coordsize="49,42" path="m3464,267l3464,279,3454,288,3440,288,3427,288,3416,279,3416,267,3416,256,3427,247,3440,247,3454,247,3464,256,3464,267xe" filled="false" stroked="true" strokeweight=".334pt" strokecolor="#d3d5d6">
              <v:path arrowok="t"/>
            </v:shape>
            <v:shape style="position:absolute;left:4297;top:174;width:49;height:42" coordorigin="4297,174" coordsize="49,42" path="m4335,174l4308,174,4297,183,4297,206,4308,215,4335,215,4346,206,4346,183,4335,174xe" filled="true" fillcolor="#d3d5d6" stroked="false">
              <v:path arrowok="t"/>
              <v:fill type="solid"/>
            </v:shape>
            <v:shape style="position:absolute;left:4297;top:174;width:49;height:42" coordorigin="4297,174" coordsize="49,42" path="m4346,194l4346,206,4335,215,4321,215,4308,215,4297,206,4297,194,4297,183,4308,174,4321,174,4335,174,4346,183,4346,194xe" filled="false" stroked="true" strokeweight=".334pt" strokecolor="#d3d5d6">
              <v:path arrowok="t"/>
            </v:shape>
            <v:shape style="position:absolute;left:5179;top:268;width:49;height:42" coordorigin="5179,268" coordsize="49,42" path="m5217,268l5190,268,5179,278,5179,301,5190,310,5217,310,5228,301,5228,278,5217,268xe" filled="true" fillcolor="#d3d5d6" stroked="false">
              <v:path arrowok="t"/>
              <v:fill type="solid"/>
            </v:shape>
            <v:shape style="position:absolute;left:5179;top:268;width:49;height:42" coordorigin="5179,268" coordsize="49,42" path="m5228,289l5228,301,5217,310,5204,310,5190,310,5179,301,5179,289,5179,278,5190,268,5204,268,5217,268,5228,278,5228,289xe" filled="false" stroked="true" strokeweight=".334pt" strokecolor="#d3d5d6">
              <v:path arrowok="t"/>
            </v:shape>
            <v:shape style="position:absolute;left:6062;top:284;width:49;height:42" coordorigin="6062,284" coordsize="49,42" path="m6100,284l6073,284,6062,293,6062,316,6073,326,6100,326,6110,316,6110,293,6100,284xe" filled="true" fillcolor="#d3d5d6" stroked="false">
              <v:path arrowok="t"/>
              <v:fill type="solid"/>
            </v:shape>
            <v:shape style="position:absolute;left:6062;top:284;width:49;height:42" coordorigin="6062,284" coordsize="49,42" path="m6110,305l6110,316,6100,326,6086,326,6073,326,6062,316,6062,305,6062,293,6073,284,6086,284,6100,284,6110,293,6110,305xe" filled="false" stroked="true" strokeweight=".334pt" strokecolor="#d3d5d6">
              <v:path arrowok="t"/>
            </v:shape>
            <v:shape style="position:absolute;left:6944;top:382;width:49;height:42" coordorigin="6944,382" coordsize="49,42" path="m6982,382l6955,382,6944,391,6944,414,6955,423,6982,423,6993,414,6993,391,6982,382xe" filled="true" fillcolor="#d3d5d6" stroked="false">
              <v:path arrowok="t"/>
              <v:fill type="solid"/>
            </v:shape>
            <v:shape style="position:absolute;left:6944;top:382;width:49;height:42" coordorigin="6944,382" coordsize="49,42" path="m6993,403l6993,414,6982,423,6969,423,6955,423,6944,414,6944,403,6944,391,6955,382,6969,382,6982,382,6993,391,6993,403xe" filled="false" stroked="true" strokeweight=".334pt" strokecolor="#d3d5d6">
              <v:path arrowok="t"/>
            </v:shape>
            <v:shape style="position:absolute;left:7827;top:415;width:49;height:42" coordorigin="7827,415" coordsize="49,42" path="m7864,415l7838,415,7827,425,7827,447,7838,457,7864,457,7875,447,7875,425,7864,415xe" filled="true" fillcolor="#d3d5d6" stroked="false">
              <v:path arrowok="t"/>
              <v:fill type="solid"/>
            </v:shape>
            <v:shape style="position:absolute;left:7827;top:415;width:49;height:42" coordorigin="7827,415" coordsize="49,42" path="m7875,436l7875,447,7864,457,7851,457,7838,457,7827,447,7827,436,7827,425,7838,415,7851,415,7864,415,7875,425,7875,436xe" filled="false" stroked="true" strokeweight=".334pt" strokecolor="#d3d5d6">
              <v:path arrowok="t"/>
            </v:shape>
            <v:shape style="position:absolute;left:2558;top:41;width:5294;height:678" coordorigin="2558,41" coordsize="5294,678" path="m2558,380l3440,718,4323,41,5205,573,6087,627,6969,476,7851,577e" filled="false" stroked="true" strokeweight="1.176pt" strokecolor="#3e3e3f">
              <v:path arrowok="t"/>
              <v:stroke dashstyle="dash"/>
            </v:shape>
            <v:shape style="position:absolute;left:2533;top:358;width:49;height:42" coordorigin="2533,358" coordsize="49,42" path="m2571,358l2544,358,2533,367,2533,390,2544,400,2571,400,2582,390,2582,367,2571,358xe" filled="true" fillcolor="#3e3e3f" stroked="false">
              <v:path arrowok="t"/>
              <v:fill type="solid"/>
            </v:shape>
            <v:shape style="position:absolute;left:2533;top:358;width:49;height:42" coordorigin="2533,358" coordsize="49,42" path="m2582,379l2582,390,2571,400,2558,400,2544,400,2533,390,2533,379,2533,367,2544,358,2558,358,2571,358,2582,367,2582,379xe" filled="false" stroked="true" strokeweight=".334pt" strokecolor="#3e3e3f">
              <v:path arrowok="t"/>
            </v:shape>
            <v:shape style="position:absolute;left:3416;top:697;width:49;height:42" coordorigin="3416,697" coordsize="49,42" path="m3454,697l3427,697,3416,707,3416,730,3427,739,3454,739,3464,730,3464,707,3454,697xe" filled="true" fillcolor="#3e3e3f" stroked="false">
              <v:path arrowok="t"/>
              <v:fill type="solid"/>
            </v:shape>
            <v:shape style="position:absolute;left:3416;top:697;width:49;height:42" coordorigin="3416,697" coordsize="49,42" path="m3464,718l3464,730,3454,739,3440,739,3427,739,3416,730,3416,718,3416,707,3427,697,3440,697,3454,697,3464,707,3464,718xe" filled="false" stroked="true" strokeweight=".334pt" strokecolor="#3e3e3f">
              <v:path arrowok="t"/>
            </v:shape>
            <v:shape style="position:absolute;left:4297;top:19;width:49;height:42" coordorigin="4297,19" coordsize="49,42" path="m4335,19l4308,19,4297,28,4297,51,4308,60,4335,60,4346,51,4346,28,4335,19xe" filled="true" fillcolor="#3e3e3f" stroked="false">
              <v:path arrowok="t"/>
              <v:fill type="solid"/>
            </v:shape>
            <v:shape style="position:absolute;left:4297;top:19;width:49;height:42" coordorigin="4297,19" coordsize="49,42" path="m4346,40l4346,51,4335,60,4321,60,4308,60,4297,51,4297,40,4297,28,4308,19,4321,19,4335,19,4346,28,4346,40xe" filled="false" stroked="true" strokeweight=".334pt" strokecolor="#3e3e3f">
              <v:path arrowok="t"/>
            </v:shape>
            <v:shape style="position:absolute;left:5179;top:551;width:49;height:42" coordorigin="5179,551" coordsize="49,42" path="m5217,551l5190,551,5179,561,5179,584,5190,593,5217,593,5228,584,5228,561,5217,551xe" filled="true" fillcolor="#3e3e3f" stroked="false">
              <v:path arrowok="t"/>
              <v:fill type="solid"/>
            </v:shape>
            <v:shape style="position:absolute;left:5179;top:551;width:49;height:42" coordorigin="5179,551" coordsize="49,42" path="m5228,572l5228,584,5217,593,5204,593,5190,593,5179,584,5179,572,5179,561,5190,551,5204,551,5217,551,5228,561,5228,572xe" filled="false" stroked="true" strokeweight=".334pt" strokecolor="#3e3e3f">
              <v:path arrowok="t"/>
            </v:shape>
            <v:shape style="position:absolute;left:6062;top:607;width:49;height:42" coordorigin="6062,607" coordsize="49,42" path="m6100,607l6073,607,6062,616,6062,639,6073,648,6100,648,6110,639,6110,616,6100,607xe" filled="true" fillcolor="#3e3e3f" stroked="false">
              <v:path arrowok="t"/>
              <v:fill type="solid"/>
            </v:shape>
            <v:shape style="position:absolute;left:6062;top:607;width:49;height:42" coordorigin="6062,607" coordsize="49,42" path="m6110,627l6110,639,6100,648,6086,648,6073,648,6062,639,6062,627,6062,616,6073,607,6086,607,6100,607,6110,616,6110,627xe" filled="false" stroked="true" strokeweight=".334pt" strokecolor="#3e3e3f">
              <v:path arrowok="t"/>
            </v:shape>
            <v:shape style="position:absolute;left:6944;top:455;width:49;height:42" coordorigin="6944,455" coordsize="49,42" path="m6982,455l6955,455,6944,464,6944,487,6955,496,6982,496,6993,487,6993,464,6982,455xe" filled="true" fillcolor="#3e3e3f" stroked="false">
              <v:path arrowok="t"/>
              <v:fill type="solid"/>
            </v:shape>
            <v:shape style="position:absolute;left:6944;top:455;width:49;height:42" coordorigin="6944,455" coordsize="49,42" path="m6993,476l6993,487,6982,496,6969,496,6955,496,6944,487,6944,476,6944,464,6955,455,6969,455,6982,455,6993,464,6993,476xe" filled="false" stroked="true" strokeweight=".334pt" strokecolor="#3e3e3f">
              <v:path arrowok="t"/>
            </v:shape>
            <v:shape style="position:absolute;left:7827;top:556;width:49;height:42" coordorigin="7827,556" coordsize="49,42" path="m7864,556l7838,556,7827,566,7827,589,7838,598,7864,598,7875,589,7875,566,7864,556xe" filled="true" fillcolor="#3e3e3f" stroked="false">
              <v:path arrowok="t"/>
              <v:fill type="solid"/>
            </v:shape>
            <v:shape style="position:absolute;left:7827;top:556;width:49;height:42" coordorigin="7827,556" coordsize="49,42" path="m7875,577l7875,589,7864,598,7851,598,7838,598,7827,589,7827,577,7827,566,7838,556,7851,556,7864,556,7875,566,7875,577xe" filled="false" stroked="true" strokeweight=".334pt" strokecolor="#3e3e3f">
              <v:path arrowok="t"/>
            </v:shape>
            <w10:wrap type="none"/>
          </v:group>
        </w:pict>
      </w:r>
      <w:r>
        <w:rPr>
          <w:rFonts w:ascii="Lucida Sans Unicode"/>
          <w:color w:val="231F20"/>
          <w:sz w:val="10"/>
        </w:rPr>
        <w:t>75   </w:t>
      </w:r>
      <w:r>
        <w:rPr>
          <w:rFonts w:ascii="Lucida Sans Unicode"/>
          <w:color w:val="231F20"/>
          <w:spacing w:val="-4"/>
          <w:sz w:val="10"/>
        </w:rPr>
        <w:t> </w:t>
      </w:r>
      <w:r>
        <w:rPr>
          <w:rFonts w:ascii="Lucida Sans Unicode"/>
          <w:color w:val="231F20"/>
          <w:w w:val="88"/>
          <w:sz w:val="10"/>
          <w:u w:val="single" w:color="58595B"/>
        </w:rPr>
        <w:t> </w:t>
      </w:r>
      <w:r>
        <w:rPr>
          <w:rFonts w:ascii="Lucida Sans Unicode"/>
          <w:color w:val="231F20"/>
          <w:sz w:val="10"/>
          <w:u w:val="single" w:color="58595B"/>
        </w:rPr>
        <w:tab/>
      </w:r>
    </w:p>
    <w:p>
      <w:pPr>
        <w:pStyle w:val="BodyText"/>
        <w:rPr>
          <w:rFonts w:ascii="Lucida Sans Unicode"/>
          <w:sz w:val="20"/>
        </w:rPr>
      </w:pPr>
    </w:p>
    <w:p>
      <w:pPr>
        <w:pStyle w:val="BodyText"/>
        <w:rPr>
          <w:rFonts w:ascii="Lucida Sans Unicode"/>
          <w:sz w:val="10"/>
        </w:rPr>
      </w:pPr>
    </w:p>
    <w:p>
      <w:pPr>
        <w:spacing w:before="90"/>
        <w:ind w:left="1882" w:right="0" w:firstLine="0"/>
        <w:jc w:val="left"/>
        <w:rPr>
          <w:rFonts w:ascii="Lucida Sans Unicode"/>
          <w:sz w:val="10"/>
        </w:rPr>
      </w:pPr>
      <w:r>
        <w:rPr/>
        <w:pict>
          <v:group style="position:absolute;margin-left:126.4953pt;margin-top:16.079754pt;width:267.45pt;height:25.4pt;mso-position-horizontal-relative:page;mso-position-vertical-relative:paragraph;z-index:5296;mso-wrap-distance-left:0;mso-wrap-distance-right:0" coordorigin="2530,322" coordsize="5349,508">
            <v:shape style="position:absolute;left:2558;top:347;width:5294;height:460" coordorigin="2558,347" coordsize="5294,460" path="m2558,631l3440,806,4323,383,5205,347,6087,658,6969,461,7851,772e" filled="false" stroked="true" strokeweight="1.176pt" strokecolor="#b7b9bb">
              <v:path arrowok="t"/>
              <v:stroke dashstyle="dash"/>
            </v:shape>
            <v:shape style="position:absolute;left:2533;top:609;width:49;height:42" coordorigin="2533,609" coordsize="49,42" path="m2571,609l2544,609,2533,618,2533,641,2544,651,2571,651,2582,641,2582,618,2571,609xe" filled="true" fillcolor="#b7b9bb" stroked="false">
              <v:path arrowok="t"/>
              <v:fill type="solid"/>
            </v:shape>
            <v:shape style="position:absolute;left:2533;top:609;width:49;height:42" coordorigin="2533,609" coordsize="49,42" path="m2582,630l2582,641,2571,651,2558,651,2544,651,2533,641,2533,630,2533,618,2544,609,2558,609,2571,609,2582,618,2582,630xe" filled="false" stroked="true" strokeweight=".334pt" strokecolor="#b7b9bb">
              <v:path arrowok="t"/>
            </v:shape>
            <v:shape style="position:absolute;left:3416;top:785;width:49;height:42" coordorigin="3416,785" coordsize="49,42" path="m3454,785l3427,785,3416,794,3416,817,3427,826,3454,826,3464,817,3464,794,3454,785xe" filled="true" fillcolor="#b7b9bb" stroked="false">
              <v:path arrowok="t"/>
              <v:fill type="solid"/>
            </v:shape>
            <v:shape style="position:absolute;left:3416;top:785;width:49;height:42" coordorigin="3416,785" coordsize="49,42" path="m3464,805l3464,817,3454,826,3440,826,3427,826,3416,817,3416,805,3416,794,3427,785,3440,785,3454,785,3464,794,3464,805xe" filled="false" stroked="true" strokeweight=".334pt" strokecolor="#b7b9bb">
              <v:path arrowok="t"/>
            </v:shape>
            <v:shape style="position:absolute;left:4297;top:363;width:49;height:42" coordorigin="4297,363" coordsize="49,42" path="m4335,363l4308,363,4297,372,4297,395,4308,404,4335,404,4346,395,4346,372,4335,363xe" filled="true" fillcolor="#b7b9bb" stroked="false">
              <v:path arrowok="t"/>
              <v:fill type="solid"/>
            </v:shape>
            <v:shape style="position:absolute;left:4297;top:363;width:49;height:42" coordorigin="4297,363" coordsize="49,42" path="m4346,383l4346,395,4335,404,4321,404,4308,404,4297,395,4297,383,4297,372,4308,363,4321,363,4335,363,4346,372,4346,383xe" filled="false" stroked="true" strokeweight=".334pt" strokecolor="#b7b9bb">
              <v:path arrowok="t"/>
            </v:shape>
            <v:shape style="position:absolute;left:5179;top:325;width:49;height:42" coordorigin="5179,325" coordsize="49,42" path="m5217,325l5190,325,5179,334,5179,357,5190,367,5217,367,5228,357,5228,334,5217,325xe" filled="true" fillcolor="#b7b9bb" stroked="false">
              <v:path arrowok="t"/>
              <v:fill type="solid"/>
            </v:shape>
            <v:shape style="position:absolute;left:5179;top:325;width:49;height:42" coordorigin="5179,325" coordsize="49,42" path="m5228,346l5228,357,5217,367,5204,367,5190,367,5179,357,5179,346,5179,334,5190,325,5204,325,5217,325,5228,334,5228,346xe" filled="false" stroked="true" strokeweight=".334pt" strokecolor="#b7b9bb">
              <v:path arrowok="t"/>
            </v:shape>
            <v:shape style="position:absolute;left:6062;top:638;width:49;height:42" coordorigin="6062,638" coordsize="49,42" path="m6100,638l6073,638,6062,647,6062,670,6073,679,6100,679,6110,670,6110,647,6100,638xe" filled="true" fillcolor="#b7b9bb" stroked="false">
              <v:path arrowok="t"/>
              <v:fill type="solid"/>
            </v:shape>
            <v:shape style="position:absolute;left:6062;top:638;width:49;height:42" coordorigin="6062,638" coordsize="49,42" path="m6110,658l6110,670,6100,679,6086,679,6073,679,6062,670,6062,658,6062,647,6073,638,6086,638,6100,638,6110,647,6110,658xe" filled="false" stroked="true" strokeweight=".334pt" strokecolor="#b7b9bb">
              <v:path arrowok="t"/>
            </v:shape>
            <v:shape style="position:absolute;left:6944;top:440;width:49;height:42" coordorigin="6944,440" coordsize="49,42" path="m6982,440l6955,440,6944,450,6944,473,6955,482,6982,482,6993,473,6993,450,6982,440xe" filled="true" fillcolor="#b7b9bb" stroked="false">
              <v:path arrowok="t"/>
              <v:fill type="solid"/>
            </v:shape>
            <v:shape style="position:absolute;left:6944;top:440;width:49;height:42" coordorigin="6944,440" coordsize="49,42" path="m6993,461l6993,473,6982,482,6969,482,6955,482,6944,473,6944,461,6944,450,6955,440,6969,440,6982,440,6993,450,6993,461xe" filled="false" stroked="true" strokeweight=".334pt" strokecolor="#b7b9bb">
              <v:path arrowok="t"/>
            </v:shape>
            <v:shape style="position:absolute;left:7827;top:750;width:49;height:42" coordorigin="7827,750" coordsize="49,42" path="m7864,750l7838,750,7827,759,7827,782,7838,792,7864,792,7875,782,7875,759,7864,750xe" filled="true" fillcolor="#b7b9bb" stroked="false">
              <v:path arrowok="t"/>
              <v:fill type="solid"/>
            </v:shape>
            <v:shape style="position:absolute;left:7827;top:750;width:49;height:42" coordorigin="7827,750" coordsize="49,42" path="m7875,771l7875,782,7864,792,7851,792,7838,792,7827,782,7827,771,7827,759,7838,750,7851,750,7864,750,7875,759,7875,771xe" filled="false" stroked="true" strokeweight=".334pt" strokecolor="#b7b9bb">
              <v:path arrowok="t"/>
            </v:shape>
            <w10:wrap type="topAndBottom"/>
          </v:group>
        </w:pict>
      </w:r>
      <w:r>
        <w:rPr/>
        <w:pict>
          <v:line style="position:absolute;mso-position-horizontal-relative:page;mso-position-vertical-relative:paragraph;z-index:5320" from="105.853897pt,8.365553pt" to="414.634897pt,8.365553pt" stroked="true" strokeweight=".361pt" strokecolor="#58595b">
            <w10:wrap type="none"/>
          </v:line>
        </w:pict>
      </w:r>
      <w:r>
        <w:rPr>
          <w:rFonts w:ascii="Lucida Sans Unicode"/>
          <w:color w:val="231F20"/>
          <w:sz w:val="10"/>
        </w:rPr>
        <w:t>70</w:t>
      </w:r>
    </w:p>
    <w:p>
      <w:pPr>
        <w:tabs>
          <w:tab w:pos="8292" w:val="left" w:leader="none"/>
        </w:tabs>
        <w:spacing w:line="76" w:lineRule="exact" w:before="0"/>
        <w:ind w:left="1882" w:right="0" w:firstLine="0"/>
        <w:jc w:val="left"/>
        <w:rPr>
          <w:rFonts w:ascii="Lucida Sans Unicode"/>
          <w:sz w:val="10"/>
        </w:rPr>
      </w:pPr>
      <w:r>
        <w:rPr>
          <w:rFonts w:ascii="Lucida Sans Unicode"/>
          <w:color w:val="231F20"/>
          <w:sz w:val="10"/>
        </w:rPr>
        <w:t>65   </w:t>
      </w:r>
      <w:r>
        <w:rPr>
          <w:rFonts w:ascii="Lucida Sans Unicode"/>
          <w:color w:val="231F20"/>
          <w:spacing w:val="-4"/>
          <w:sz w:val="10"/>
        </w:rPr>
        <w:t> </w:t>
      </w:r>
      <w:r>
        <w:rPr>
          <w:rFonts w:ascii="Lucida Sans Unicode"/>
          <w:color w:val="231F20"/>
          <w:w w:val="88"/>
          <w:sz w:val="10"/>
          <w:u w:val="single" w:color="58595B"/>
        </w:rPr>
        <w:t> </w:t>
      </w:r>
      <w:r>
        <w:rPr>
          <w:rFonts w:ascii="Lucida Sans Unicode"/>
          <w:color w:val="231F20"/>
          <w:sz w:val="10"/>
          <w:u w:val="single" w:color="58595B"/>
        </w:rPr>
        <w:tab/>
      </w:r>
    </w:p>
    <w:p>
      <w:pPr>
        <w:tabs>
          <w:tab w:pos="882" w:val="left" w:leader="none"/>
          <w:tab w:pos="1764" w:val="left" w:leader="none"/>
          <w:tab w:pos="2646" w:val="left" w:leader="none"/>
          <w:tab w:pos="3528" w:val="left" w:leader="none"/>
          <w:tab w:pos="4410" w:val="left" w:leader="none"/>
          <w:tab w:pos="5292" w:val="left" w:leader="none"/>
        </w:tabs>
        <w:spacing w:line="140" w:lineRule="exact" w:before="0"/>
        <w:ind w:left="0" w:right="100" w:firstLine="0"/>
        <w:jc w:val="center"/>
        <w:rPr>
          <w:rFonts w:ascii="Lucida Sans Unicode"/>
          <w:sz w:val="10"/>
        </w:rPr>
      </w:pPr>
      <w:r>
        <w:rPr>
          <w:rFonts w:ascii="Lucida Sans Unicode"/>
          <w:color w:val="231F20"/>
          <w:sz w:val="10"/>
        </w:rPr>
        <w:t>2006</w:t>
        <w:tab/>
        <w:t>2007</w:t>
        <w:tab/>
        <w:t>2008</w:t>
        <w:tab/>
        <w:t>2009</w:t>
        <w:tab/>
        <w:t>2010</w:t>
        <w:tab/>
        <w:t>2011</w:t>
        <w:tab/>
        <w:t>2012</w:t>
      </w:r>
    </w:p>
    <w:p>
      <w:pPr>
        <w:tabs>
          <w:tab w:pos="242" w:val="left" w:leader="none"/>
          <w:tab w:pos="951" w:val="left" w:leader="none"/>
          <w:tab w:pos="1608" w:val="left" w:leader="none"/>
          <w:tab w:pos="1851" w:val="left" w:leader="none"/>
          <w:tab w:pos="2475" w:val="left" w:leader="none"/>
          <w:tab w:pos="2718" w:val="left" w:leader="none"/>
          <w:tab w:pos="3454" w:val="left" w:leader="none"/>
          <w:tab w:pos="4138" w:val="left" w:leader="none"/>
          <w:tab w:pos="4381" w:val="left" w:leader="none"/>
        </w:tabs>
        <w:spacing w:before="36"/>
        <w:ind w:left="0" w:right="277" w:firstLine="0"/>
        <w:jc w:val="center"/>
        <w:rPr>
          <w:rFonts w:ascii="Lucida Sans Unicode"/>
          <w:sz w:val="10"/>
        </w:rPr>
      </w:pPr>
      <w:r>
        <w:rPr/>
        <w:pict>
          <v:group style="position:absolute;margin-left:139.274796pt;margin-top:4.4755pt;width:2.75pt;height:2.450pt;mso-position-horizontal-relative:page;mso-position-vertical-relative:paragraph;z-index:-285136" coordorigin="2785,90" coordsize="55,49">
            <v:shape style="position:absolute;left:2789;top:93;width:48;height:42" coordorigin="2789,93" coordsize="48,42" path="m2826,93l2800,93,2789,102,2789,125,2800,134,2826,134,2836,125,2836,102,2826,93xe" filled="true" fillcolor="#d3d5d6" stroked="false">
              <v:path arrowok="t"/>
              <v:fill type="solid"/>
            </v:shape>
            <v:shape style="position:absolute;left:2789;top:93;width:48;height:42" coordorigin="2789,93" coordsize="48,42" path="m2789,114l2789,102,2800,93,2813,93,2826,93,2836,102,2836,114,2836,125,2826,134,2813,134,2800,134,2789,125,2789,114xe" filled="false" stroked="true" strokeweight=".32pt" strokecolor="#d3d5d6">
              <v:path arrowok="t"/>
            </v:shape>
            <w10:wrap type="none"/>
          </v:group>
        </w:pict>
      </w:r>
      <w:r>
        <w:rPr/>
        <w:pict>
          <v:group style="position:absolute;margin-left:174.663193pt;margin-top:4.4755pt;width:2.8pt;height:2.450pt;mso-position-horizontal-relative:page;mso-position-vertical-relative:paragraph;z-index:-285112" coordorigin="3493,90" coordsize="56,49">
            <v:shape style="position:absolute;left:3497;top:93;width:49;height:42" coordorigin="3497,93" coordsize="49,42" path="m3535,93l3508,93,3497,102,3497,125,3508,134,3535,134,3545,125,3545,102,3535,93xe" filled="true" fillcolor="#b7b9bb" stroked="false">
              <v:path arrowok="t"/>
              <v:fill type="solid"/>
            </v:shape>
            <v:shape style="position:absolute;left:3497;top:93;width:49;height:42" coordorigin="3497,93" coordsize="49,42" path="m3497,114l3497,102,3508,93,3521,93,3535,93,3545,102,3545,114,3545,125,3535,134,3521,134,3508,134,3497,125,3497,114xe" filled="false" stroked="true" strokeweight=".32pt" strokecolor="#b7b9bb">
              <v:path arrowok="t"/>
            </v:shape>
            <w10:wrap type="none"/>
          </v:group>
        </w:pict>
      </w:r>
      <w:r>
        <w:rPr/>
        <w:pict>
          <v:group style="position:absolute;margin-left:219.650299pt;margin-top:4.4755pt;width:2.8pt;height:2.450pt;mso-position-horizontal-relative:page;mso-position-vertical-relative:paragraph;z-index:-285088" coordorigin="4393,90" coordsize="56,49">
            <v:shape style="position:absolute;left:4397;top:93;width:49;height:42" coordorigin="4397,93" coordsize="49,42" path="m4434,93l4407,93,4397,102,4397,125,4407,134,4434,134,4445,125,4445,102,4434,93xe" filled="true" fillcolor="#3e3e3f" stroked="false">
              <v:path arrowok="t"/>
              <v:fill type="solid"/>
            </v:shape>
            <v:shape style="position:absolute;left:4397;top:93;width:49;height:42" coordorigin="4397,93" coordsize="49,42" path="m4397,114l4397,102,4407,93,4421,93,4434,93,4445,102,4445,114,4445,125,4434,134,4421,134,4407,134,4397,125,4397,114xe" filled="false" stroked="true" strokeweight=".32pt" strokecolor="#3e3e3f">
              <v:path arrowok="t"/>
            </v:shape>
            <w10:wrap type="none"/>
          </v:group>
        </w:pict>
      </w:r>
      <w:r>
        <w:rPr/>
        <w:pict>
          <v:group style="position:absolute;margin-left:263.076202pt;margin-top:4.4755pt;width:2.75pt;height:2.450pt;mso-position-horizontal-relative:page;mso-position-vertical-relative:paragraph;z-index:-285064" coordorigin="5262,90" coordsize="55,49">
            <v:shape style="position:absolute;left:5265;top:93;width:48;height:42" coordorigin="5265,93" coordsize="48,42" path="m5302,93l5276,93,5265,102,5265,125,5276,134,5302,134,5312,125,5312,102,5302,93xe" filled="true" fillcolor="#d3d5d6" stroked="false">
              <v:path arrowok="t"/>
              <v:fill type="solid"/>
            </v:shape>
            <v:shape style="position:absolute;left:5265;top:93;width:48;height:42" coordorigin="5265,93" coordsize="48,42" path="m5265,114l5265,102,5276,93,5289,93,5302,93,5312,102,5312,114,5312,125,5302,134,5289,134,5276,134,5265,125,5265,114xe" filled="false" stroked="true" strokeweight=".32pt" strokecolor="#d3d5d6">
              <v:path arrowok="t"/>
            </v:shape>
            <w10:wrap type="none"/>
          </v:group>
        </w:pict>
      </w:r>
      <w:r>
        <w:rPr/>
        <w:pict>
          <v:group style="position:absolute;margin-left:299.852295pt;margin-top:4.4755pt;width:2.75pt;height:2.450pt;mso-position-horizontal-relative:page;mso-position-vertical-relative:paragraph;z-index:-285040" coordorigin="5997,90" coordsize="55,49">
            <v:shape style="position:absolute;left:6001;top:93;width:48;height:42" coordorigin="6001,93" coordsize="48,42" path="m6037,93l6011,93,6001,102,6001,125,6011,134,6037,134,6048,125,6048,102,6037,93xe" filled="true" fillcolor="#b7b9bb" stroked="false">
              <v:path arrowok="t"/>
              <v:fill type="solid"/>
            </v:shape>
            <v:shape style="position:absolute;left:6001;top:93;width:48;height:42" coordorigin="6001,93" coordsize="48,42" path="m6001,114l6001,102,6011,93,6024,93,6037,93,6048,102,6048,114,6048,125,6037,134,6024,134,6011,134,6001,125,6001,114xe" filled="false" stroked="true" strokeweight=".32pt" strokecolor="#b7b9bb">
              <v:path arrowok="t"/>
            </v:shape>
            <w10:wrap type="none"/>
          </v:group>
        </w:pict>
      </w:r>
      <w:r>
        <w:rPr/>
        <w:pict>
          <v:group style="position:absolute;margin-left:346.169403pt;margin-top:4.4755pt;width:2.8pt;height:2.450pt;mso-position-horizontal-relative:page;mso-position-vertical-relative:paragraph;z-index:-285016" coordorigin="6923,90" coordsize="56,49">
            <v:shape style="position:absolute;left:6927;top:93;width:49;height:42" coordorigin="6927,93" coordsize="49,42" path="m6965,93l6938,93,6927,102,6927,125,6938,134,6965,134,6975,125,6975,102,6965,93xe" filled="true" fillcolor="#3e3e3f" stroked="false">
              <v:path arrowok="t"/>
              <v:fill type="solid"/>
            </v:shape>
            <v:shape style="position:absolute;left:6927;top:93;width:49;height:42" coordorigin="6927,93" coordsize="49,42" path="m6927,114l6927,102,6938,93,6951,93,6965,93,6975,102,6975,114,6975,125,6965,134,6951,134,6938,134,6927,125,6927,114xe" filled="false" stroked="true" strokeweight=".32pt" strokecolor="#3e3e3f">
              <v:path arrowok="t"/>
            </v:shape>
            <w10:wrap type="none"/>
          </v:group>
        </w:pict>
      </w:r>
      <w:r>
        <w:rPr>
          <w:rFonts w:ascii="Lucida Sans Unicode"/>
          <w:color w:val="231F20"/>
          <w:w w:val="88"/>
          <w:sz w:val="10"/>
          <w:u w:val="thick" w:color="D3D5D6"/>
        </w:rPr>
        <w:t> </w:t>
      </w:r>
      <w:r>
        <w:rPr>
          <w:rFonts w:ascii="Lucida Sans Unicode"/>
          <w:color w:val="231F20"/>
          <w:sz w:val="10"/>
          <w:u w:val="thick" w:color="D3D5D6"/>
        </w:rPr>
        <w:tab/>
      </w:r>
      <w:r>
        <w:rPr>
          <w:rFonts w:ascii="Lucida Sans Unicode"/>
          <w:color w:val="231F20"/>
          <w:spacing w:val="-5"/>
          <w:sz w:val="10"/>
        </w:rPr>
        <w:t> </w:t>
      </w:r>
      <w:r>
        <w:rPr>
          <w:rFonts w:ascii="Lucida Sans Unicode"/>
          <w:color w:val="231F20"/>
          <w:w w:val="105"/>
          <w:sz w:val="10"/>
        </w:rPr>
        <w:t>N</w:t>
      </w:r>
      <w:r>
        <w:rPr>
          <w:rFonts w:ascii="Lucida Sans Unicode"/>
          <w:color w:val="231F20"/>
          <w:spacing w:val="-6"/>
          <w:w w:val="105"/>
          <w:sz w:val="10"/>
        </w:rPr>
        <w:t> </w:t>
      </w:r>
      <w:r>
        <w:rPr>
          <w:rFonts w:ascii="Lucida Sans Unicode"/>
          <w:color w:val="231F20"/>
          <w:w w:val="105"/>
          <w:sz w:val="10"/>
        </w:rPr>
        <w:t>(H)</w:t>
      </w:r>
      <w:r>
        <w:rPr>
          <w:rFonts w:ascii="Lucida Sans Unicode"/>
          <w:color w:val="231F20"/>
          <w:w w:val="105"/>
          <w:sz w:val="10"/>
          <w:u w:val="thick" w:color="B7B9BB"/>
        </w:rPr>
        <w:tab/>
      </w:r>
      <w:r>
        <w:rPr>
          <w:rFonts w:ascii="Lucida Sans Unicode"/>
          <w:color w:val="231F20"/>
          <w:w w:val="105"/>
          <w:sz w:val="10"/>
        </w:rPr>
        <w:t>MOR</w:t>
      </w:r>
      <w:r>
        <w:rPr>
          <w:rFonts w:ascii="Lucida Sans Unicode"/>
          <w:color w:val="231F20"/>
          <w:spacing w:val="-6"/>
          <w:w w:val="105"/>
          <w:sz w:val="10"/>
        </w:rPr>
        <w:t> </w:t>
      </w:r>
      <w:r>
        <w:rPr>
          <w:rFonts w:ascii="Lucida Sans Unicode"/>
          <w:color w:val="231F20"/>
          <w:w w:val="105"/>
          <w:sz w:val="10"/>
        </w:rPr>
        <w:t>(H)</w:t>
        <w:tab/>
      </w:r>
      <w:r>
        <w:rPr>
          <w:rFonts w:ascii="Lucida Sans Unicode"/>
          <w:color w:val="231F20"/>
          <w:w w:val="105"/>
          <w:sz w:val="10"/>
          <w:u w:val="thick" w:color="3E3E3F"/>
        </w:rPr>
        <w:tab/>
      </w:r>
      <w:r>
        <w:rPr>
          <w:rFonts w:ascii="Lucida Sans Unicode"/>
          <w:color w:val="231F20"/>
          <w:w w:val="105"/>
          <w:sz w:val="10"/>
        </w:rPr>
        <w:t>MAL</w:t>
      </w:r>
      <w:r>
        <w:rPr>
          <w:rFonts w:ascii="Lucida Sans Unicode"/>
          <w:color w:val="231F20"/>
          <w:spacing w:val="-6"/>
          <w:w w:val="105"/>
          <w:sz w:val="10"/>
        </w:rPr>
        <w:t> </w:t>
      </w:r>
      <w:r>
        <w:rPr>
          <w:rFonts w:ascii="Lucida Sans Unicode"/>
          <w:color w:val="231F20"/>
          <w:w w:val="105"/>
          <w:sz w:val="10"/>
        </w:rPr>
        <w:t>(H)</w:t>
        <w:tab/>
      </w:r>
      <w:r>
        <w:rPr>
          <w:rFonts w:ascii="Lucida Sans Unicode"/>
          <w:color w:val="231F20"/>
          <w:w w:val="105"/>
          <w:sz w:val="10"/>
          <w:u w:val="thick" w:color="D3D5D6"/>
        </w:rPr>
        <w:tab/>
      </w:r>
      <w:r>
        <w:rPr>
          <w:rFonts w:ascii="Lucida Sans Unicode"/>
          <w:color w:val="231F20"/>
          <w:w w:val="105"/>
          <w:sz w:val="10"/>
        </w:rPr>
        <w:t>N</w:t>
      </w:r>
      <w:r>
        <w:rPr>
          <w:rFonts w:ascii="Lucida Sans Unicode"/>
          <w:color w:val="231F20"/>
          <w:spacing w:val="-6"/>
          <w:w w:val="105"/>
          <w:sz w:val="10"/>
        </w:rPr>
        <w:t> </w:t>
      </w:r>
      <w:r>
        <w:rPr>
          <w:rFonts w:ascii="Lucida Sans Unicode"/>
          <w:color w:val="231F20"/>
          <w:w w:val="105"/>
          <w:sz w:val="10"/>
        </w:rPr>
        <w:t>(M)</w:t>
      </w:r>
      <w:r>
        <w:rPr>
          <w:rFonts w:ascii="Lucida Sans Unicode"/>
          <w:color w:val="231F20"/>
          <w:w w:val="105"/>
          <w:sz w:val="10"/>
          <w:u w:val="thick" w:color="B7B9BB"/>
        </w:rPr>
        <w:tab/>
      </w:r>
      <w:r>
        <w:rPr>
          <w:rFonts w:ascii="Lucida Sans Unicode"/>
          <w:color w:val="231F20"/>
          <w:w w:val="105"/>
          <w:sz w:val="10"/>
        </w:rPr>
        <w:t>MOR</w:t>
      </w:r>
      <w:r>
        <w:rPr>
          <w:rFonts w:ascii="Lucida Sans Unicode"/>
          <w:color w:val="231F20"/>
          <w:spacing w:val="-6"/>
          <w:w w:val="105"/>
          <w:sz w:val="10"/>
        </w:rPr>
        <w:t> </w:t>
      </w:r>
      <w:r>
        <w:rPr>
          <w:rFonts w:ascii="Lucida Sans Unicode"/>
          <w:color w:val="231F20"/>
          <w:w w:val="105"/>
          <w:sz w:val="10"/>
        </w:rPr>
        <w:t>(M)</w:t>
        <w:tab/>
      </w:r>
      <w:r>
        <w:rPr>
          <w:rFonts w:ascii="Lucida Sans Unicode"/>
          <w:color w:val="231F20"/>
          <w:w w:val="105"/>
          <w:sz w:val="10"/>
          <w:u w:val="thick" w:color="3E3E3F"/>
        </w:rPr>
        <w:tab/>
      </w:r>
      <w:r>
        <w:rPr>
          <w:rFonts w:ascii="Lucida Sans Unicode"/>
          <w:color w:val="231F20"/>
          <w:w w:val="105"/>
          <w:sz w:val="10"/>
        </w:rPr>
        <w:t>MAL</w:t>
      </w:r>
      <w:r>
        <w:rPr>
          <w:rFonts w:ascii="Lucida Sans Unicode"/>
          <w:color w:val="231F20"/>
          <w:spacing w:val="-6"/>
          <w:w w:val="105"/>
          <w:sz w:val="10"/>
        </w:rPr>
        <w:t> </w:t>
      </w:r>
      <w:r>
        <w:rPr>
          <w:rFonts w:ascii="Lucida Sans Unicode"/>
          <w:color w:val="231F20"/>
          <w:w w:val="105"/>
          <w:sz w:val="10"/>
        </w:rPr>
        <w:t>(M)</w:t>
      </w:r>
    </w:p>
    <w:p>
      <w:pPr>
        <w:pStyle w:val="BodyText"/>
        <w:spacing w:before="7"/>
        <w:rPr>
          <w:rFonts w:ascii="Lucida Sans Unicode"/>
          <w:sz w:val="11"/>
        </w:rPr>
      </w:pPr>
    </w:p>
    <w:p>
      <w:pPr>
        <w:spacing w:line="280" w:lineRule="auto" w:before="0"/>
        <w:ind w:left="1840" w:right="2031" w:firstLine="0"/>
        <w:jc w:val="left"/>
        <w:rPr>
          <w:rFonts w:ascii="Calibri" w:hAnsi="Calibri"/>
          <w:sz w:val="14"/>
        </w:rPr>
      </w:pPr>
      <w:r>
        <w:rPr>
          <w:rFonts w:ascii="Calibri" w:hAnsi="Calibri"/>
          <w:color w:val="231F20"/>
          <w:w w:val="95"/>
          <w:sz w:val="14"/>
        </w:rPr>
        <w:t>Nota:</w:t>
      </w:r>
      <w:r>
        <w:rPr>
          <w:rFonts w:ascii="Calibri" w:hAnsi="Calibri"/>
          <w:color w:val="231F20"/>
          <w:spacing w:val="-8"/>
          <w:w w:val="95"/>
          <w:sz w:val="14"/>
        </w:rPr>
        <w:t> </w:t>
      </w:r>
      <w:r>
        <w:rPr>
          <w:rFonts w:ascii="Calibri" w:hAnsi="Calibri"/>
          <w:color w:val="231F20"/>
          <w:w w:val="95"/>
          <w:sz w:val="14"/>
        </w:rPr>
        <w:t>N(H)</w:t>
      </w:r>
      <w:r>
        <w:rPr>
          <w:rFonts w:ascii="Calibri" w:hAnsi="Calibri"/>
          <w:color w:val="231F20"/>
          <w:spacing w:val="-8"/>
          <w:w w:val="95"/>
          <w:sz w:val="14"/>
        </w:rPr>
        <w:t> </w:t>
      </w:r>
      <w:r>
        <w:rPr>
          <w:rFonts w:ascii="Calibri" w:hAnsi="Calibri"/>
          <w:color w:val="231F20"/>
          <w:w w:val="95"/>
          <w:sz w:val="14"/>
        </w:rPr>
        <w:t>Nativos</w:t>
      </w:r>
      <w:r>
        <w:rPr>
          <w:rFonts w:ascii="Calibri" w:hAnsi="Calibri"/>
          <w:color w:val="231F20"/>
          <w:spacing w:val="-8"/>
          <w:w w:val="95"/>
          <w:sz w:val="14"/>
        </w:rPr>
        <w:t> </w:t>
      </w:r>
      <w:r>
        <w:rPr>
          <w:rFonts w:ascii="Calibri" w:hAnsi="Calibri"/>
          <w:color w:val="231F20"/>
          <w:w w:val="95"/>
          <w:sz w:val="14"/>
        </w:rPr>
        <w:t>hombres;</w:t>
      </w:r>
      <w:r>
        <w:rPr>
          <w:rFonts w:ascii="Calibri" w:hAnsi="Calibri"/>
          <w:color w:val="231F20"/>
          <w:spacing w:val="-8"/>
          <w:w w:val="95"/>
          <w:sz w:val="14"/>
        </w:rPr>
        <w:t> </w:t>
      </w:r>
      <w:r>
        <w:rPr>
          <w:rFonts w:ascii="Calibri" w:hAnsi="Calibri"/>
          <w:color w:val="231F20"/>
          <w:w w:val="95"/>
          <w:sz w:val="14"/>
        </w:rPr>
        <w:t>MOR(H)</w:t>
      </w:r>
      <w:r>
        <w:rPr>
          <w:rFonts w:ascii="Calibri" w:hAnsi="Calibri"/>
          <w:color w:val="231F20"/>
          <w:spacing w:val="-8"/>
          <w:w w:val="95"/>
          <w:sz w:val="14"/>
        </w:rPr>
        <w:t> </w:t>
      </w:r>
      <w:r>
        <w:rPr>
          <w:rFonts w:ascii="Calibri" w:hAnsi="Calibri"/>
          <w:color w:val="231F20"/>
          <w:w w:val="95"/>
          <w:sz w:val="14"/>
        </w:rPr>
        <w:t>Migrantes</w:t>
      </w:r>
      <w:r>
        <w:rPr>
          <w:rFonts w:ascii="Calibri" w:hAnsi="Calibri"/>
          <w:color w:val="231F20"/>
          <w:spacing w:val="-8"/>
          <w:w w:val="95"/>
          <w:sz w:val="14"/>
        </w:rPr>
        <w:t> </w:t>
      </w:r>
      <w:r>
        <w:rPr>
          <w:rFonts w:ascii="Calibri" w:hAnsi="Calibri"/>
          <w:color w:val="231F20"/>
          <w:w w:val="95"/>
          <w:sz w:val="14"/>
        </w:rPr>
        <w:t>de</w:t>
      </w:r>
      <w:r>
        <w:rPr>
          <w:rFonts w:ascii="Calibri" w:hAnsi="Calibri"/>
          <w:color w:val="231F20"/>
          <w:spacing w:val="-8"/>
          <w:w w:val="95"/>
          <w:sz w:val="14"/>
        </w:rPr>
        <w:t> </w:t>
      </w:r>
      <w:r>
        <w:rPr>
          <w:rFonts w:ascii="Calibri" w:hAnsi="Calibri"/>
          <w:color w:val="231F20"/>
          <w:w w:val="95"/>
          <w:sz w:val="14"/>
        </w:rPr>
        <w:t>otras</w:t>
      </w:r>
      <w:r>
        <w:rPr>
          <w:rFonts w:ascii="Calibri" w:hAnsi="Calibri"/>
          <w:color w:val="231F20"/>
          <w:spacing w:val="-8"/>
          <w:w w:val="95"/>
          <w:sz w:val="14"/>
        </w:rPr>
        <w:t> </w:t>
      </w:r>
      <w:r>
        <w:rPr>
          <w:rFonts w:ascii="Calibri" w:hAnsi="Calibri"/>
          <w:color w:val="231F20"/>
          <w:spacing w:val="-3"/>
          <w:w w:val="95"/>
          <w:sz w:val="14"/>
        </w:rPr>
        <w:t>regiones</w:t>
      </w:r>
      <w:r>
        <w:rPr>
          <w:rFonts w:ascii="Calibri" w:hAnsi="Calibri"/>
          <w:color w:val="231F20"/>
          <w:spacing w:val="-8"/>
          <w:w w:val="95"/>
          <w:sz w:val="14"/>
        </w:rPr>
        <w:t> </w:t>
      </w:r>
      <w:r>
        <w:rPr>
          <w:rFonts w:ascii="Calibri" w:hAnsi="Calibri"/>
          <w:color w:val="231F20"/>
          <w:w w:val="95"/>
          <w:sz w:val="14"/>
        </w:rPr>
        <w:t>hombres;</w:t>
      </w:r>
      <w:r>
        <w:rPr>
          <w:rFonts w:ascii="Calibri" w:hAnsi="Calibri"/>
          <w:color w:val="231F20"/>
          <w:spacing w:val="-8"/>
          <w:w w:val="95"/>
          <w:sz w:val="14"/>
        </w:rPr>
        <w:t> </w:t>
      </w:r>
      <w:r>
        <w:rPr>
          <w:rFonts w:ascii="Calibri" w:hAnsi="Calibri"/>
          <w:color w:val="231F20"/>
          <w:spacing w:val="-2"/>
          <w:w w:val="95"/>
          <w:sz w:val="14"/>
        </w:rPr>
        <w:t>MAL(H)</w:t>
      </w:r>
      <w:r>
        <w:rPr>
          <w:rFonts w:ascii="Calibri" w:hAnsi="Calibri"/>
          <w:color w:val="231F20"/>
          <w:spacing w:val="-8"/>
          <w:w w:val="95"/>
          <w:sz w:val="14"/>
        </w:rPr>
        <w:t> </w:t>
      </w:r>
      <w:r>
        <w:rPr>
          <w:rFonts w:ascii="Calibri" w:hAnsi="Calibri"/>
          <w:color w:val="231F20"/>
          <w:w w:val="95"/>
          <w:sz w:val="14"/>
        </w:rPr>
        <w:t>Migrantes</w:t>
      </w:r>
      <w:r>
        <w:rPr>
          <w:rFonts w:ascii="Calibri" w:hAnsi="Calibri"/>
          <w:color w:val="231F20"/>
          <w:spacing w:val="-8"/>
          <w:w w:val="95"/>
          <w:sz w:val="14"/>
        </w:rPr>
        <w:t> </w:t>
      </w:r>
      <w:r>
        <w:rPr>
          <w:rFonts w:ascii="Calibri" w:hAnsi="Calibri"/>
          <w:color w:val="231F20"/>
          <w:w w:val="95"/>
          <w:sz w:val="14"/>
        </w:rPr>
        <w:t>de</w:t>
      </w:r>
      <w:r>
        <w:rPr>
          <w:rFonts w:ascii="Calibri" w:hAnsi="Calibri"/>
          <w:color w:val="231F20"/>
          <w:spacing w:val="-8"/>
          <w:w w:val="95"/>
          <w:sz w:val="14"/>
        </w:rPr>
        <w:t> </w:t>
      </w:r>
      <w:r>
        <w:rPr>
          <w:rFonts w:ascii="Calibri" w:hAnsi="Calibri"/>
          <w:color w:val="231F20"/>
          <w:w w:val="95"/>
          <w:sz w:val="14"/>
        </w:rPr>
        <w:t>América</w:t>
      </w:r>
      <w:r>
        <w:rPr>
          <w:rFonts w:ascii="Calibri" w:hAnsi="Calibri"/>
          <w:color w:val="231F20"/>
          <w:spacing w:val="-8"/>
          <w:w w:val="95"/>
          <w:sz w:val="14"/>
        </w:rPr>
        <w:t> </w:t>
      </w:r>
      <w:r>
        <w:rPr>
          <w:rFonts w:ascii="Calibri" w:hAnsi="Calibri"/>
          <w:color w:val="231F20"/>
          <w:w w:val="95"/>
          <w:sz w:val="14"/>
        </w:rPr>
        <w:t>Latina</w:t>
      </w:r>
      <w:r>
        <w:rPr>
          <w:rFonts w:ascii="Calibri" w:hAnsi="Calibri"/>
          <w:color w:val="231F20"/>
          <w:spacing w:val="-8"/>
          <w:w w:val="95"/>
          <w:sz w:val="14"/>
        </w:rPr>
        <w:t> </w:t>
      </w:r>
      <w:r>
        <w:rPr>
          <w:rFonts w:ascii="Calibri" w:hAnsi="Calibri"/>
          <w:color w:val="231F20"/>
          <w:spacing w:val="-3"/>
          <w:w w:val="95"/>
          <w:sz w:val="14"/>
        </w:rPr>
        <w:t>hombres; </w:t>
      </w:r>
      <w:r>
        <w:rPr>
          <w:rFonts w:ascii="Calibri" w:hAnsi="Calibri"/>
          <w:color w:val="231F20"/>
          <w:w w:val="95"/>
          <w:sz w:val="14"/>
        </w:rPr>
        <w:t>N(M)</w:t>
      </w:r>
      <w:r>
        <w:rPr>
          <w:rFonts w:ascii="Calibri" w:hAnsi="Calibri"/>
          <w:color w:val="231F20"/>
          <w:spacing w:val="-7"/>
          <w:w w:val="95"/>
          <w:sz w:val="14"/>
        </w:rPr>
        <w:t> </w:t>
      </w:r>
      <w:r>
        <w:rPr>
          <w:rFonts w:ascii="Calibri" w:hAnsi="Calibri"/>
          <w:color w:val="231F20"/>
          <w:w w:val="95"/>
          <w:sz w:val="14"/>
        </w:rPr>
        <w:t>Nativas</w:t>
      </w:r>
      <w:r>
        <w:rPr>
          <w:rFonts w:ascii="Calibri" w:hAnsi="Calibri"/>
          <w:color w:val="231F20"/>
          <w:spacing w:val="-7"/>
          <w:w w:val="95"/>
          <w:sz w:val="14"/>
        </w:rPr>
        <w:t> </w:t>
      </w:r>
      <w:r>
        <w:rPr>
          <w:rFonts w:ascii="Calibri" w:hAnsi="Calibri"/>
          <w:color w:val="231F20"/>
          <w:w w:val="95"/>
          <w:sz w:val="14"/>
        </w:rPr>
        <w:t>mujeres;</w:t>
      </w:r>
      <w:r>
        <w:rPr>
          <w:rFonts w:ascii="Calibri" w:hAnsi="Calibri"/>
          <w:color w:val="231F20"/>
          <w:spacing w:val="-7"/>
          <w:w w:val="95"/>
          <w:sz w:val="14"/>
        </w:rPr>
        <w:t> </w:t>
      </w:r>
      <w:r>
        <w:rPr>
          <w:rFonts w:ascii="Calibri" w:hAnsi="Calibri"/>
          <w:color w:val="231F20"/>
          <w:w w:val="95"/>
          <w:sz w:val="14"/>
        </w:rPr>
        <w:t>MOR(H)</w:t>
      </w:r>
      <w:r>
        <w:rPr>
          <w:rFonts w:ascii="Calibri" w:hAnsi="Calibri"/>
          <w:color w:val="231F20"/>
          <w:spacing w:val="-7"/>
          <w:w w:val="95"/>
          <w:sz w:val="14"/>
        </w:rPr>
        <w:t> </w:t>
      </w:r>
      <w:r>
        <w:rPr>
          <w:rFonts w:ascii="Calibri" w:hAnsi="Calibri"/>
          <w:color w:val="231F20"/>
          <w:w w:val="95"/>
          <w:sz w:val="14"/>
        </w:rPr>
        <w:t>Migrantes</w:t>
      </w:r>
      <w:r>
        <w:rPr>
          <w:rFonts w:ascii="Calibri" w:hAnsi="Calibri"/>
          <w:color w:val="231F20"/>
          <w:spacing w:val="-7"/>
          <w:w w:val="95"/>
          <w:sz w:val="14"/>
        </w:rPr>
        <w:t> </w:t>
      </w:r>
      <w:r>
        <w:rPr>
          <w:rFonts w:ascii="Calibri" w:hAnsi="Calibri"/>
          <w:color w:val="231F20"/>
          <w:w w:val="95"/>
          <w:sz w:val="14"/>
        </w:rPr>
        <w:t>de</w:t>
      </w:r>
      <w:r>
        <w:rPr>
          <w:rFonts w:ascii="Calibri" w:hAnsi="Calibri"/>
          <w:color w:val="231F20"/>
          <w:spacing w:val="-7"/>
          <w:w w:val="95"/>
          <w:sz w:val="14"/>
        </w:rPr>
        <w:t> </w:t>
      </w:r>
      <w:r>
        <w:rPr>
          <w:rFonts w:ascii="Calibri" w:hAnsi="Calibri"/>
          <w:color w:val="231F20"/>
          <w:w w:val="95"/>
          <w:sz w:val="14"/>
        </w:rPr>
        <w:t>otras</w:t>
      </w:r>
      <w:r>
        <w:rPr>
          <w:rFonts w:ascii="Calibri" w:hAnsi="Calibri"/>
          <w:color w:val="231F20"/>
          <w:spacing w:val="-7"/>
          <w:w w:val="95"/>
          <w:sz w:val="14"/>
        </w:rPr>
        <w:t> </w:t>
      </w:r>
      <w:r>
        <w:rPr>
          <w:rFonts w:ascii="Calibri" w:hAnsi="Calibri"/>
          <w:color w:val="231F20"/>
          <w:spacing w:val="-3"/>
          <w:w w:val="95"/>
          <w:sz w:val="14"/>
        </w:rPr>
        <w:t>regiones</w:t>
      </w:r>
      <w:r>
        <w:rPr>
          <w:rFonts w:ascii="Calibri" w:hAnsi="Calibri"/>
          <w:color w:val="231F20"/>
          <w:spacing w:val="-7"/>
          <w:w w:val="95"/>
          <w:sz w:val="14"/>
        </w:rPr>
        <w:t> </w:t>
      </w:r>
      <w:r>
        <w:rPr>
          <w:rFonts w:ascii="Calibri" w:hAnsi="Calibri"/>
          <w:color w:val="231F20"/>
          <w:w w:val="95"/>
          <w:sz w:val="14"/>
        </w:rPr>
        <w:t>mujeres;</w:t>
      </w:r>
      <w:r>
        <w:rPr>
          <w:rFonts w:ascii="Calibri" w:hAnsi="Calibri"/>
          <w:color w:val="231F20"/>
          <w:spacing w:val="-7"/>
          <w:w w:val="95"/>
          <w:sz w:val="14"/>
        </w:rPr>
        <w:t> </w:t>
      </w:r>
      <w:r>
        <w:rPr>
          <w:rFonts w:ascii="Calibri" w:hAnsi="Calibri"/>
          <w:color w:val="231F20"/>
          <w:spacing w:val="-2"/>
          <w:w w:val="95"/>
          <w:sz w:val="14"/>
        </w:rPr>
        <w:t>MAL(M)</w:t>
      </w:r>
      <w:r>
        <w:rPr>
          <w:rFonts w:ascii="Calibri" w:hAnsi="Calibri"/>
          <w:color w:val="231F20"/>
          <w:spacing w:val="-7"/>
          <w:w w:val="95"/>
          <w:sz w:val="14"/>
        </w:rPr>
        <w:t> </w:t>
      </w:r>
      <w:r>
        <w:rPr>
          <w:rFonts w:ascii="Calibri" w:hAnsi="Calibri"/>
          <w:color w:val="231F20"/>
          <w:w w:val="95"/>
          <w:sz w:val="14"/>
        </w:rPr>
        <w:t>Migrantes</w:t>
      </w:r>
      <w:r>
        <w:rPr>
          <w:rFonts w:ascii="Calibri" w:hAnsi="Calibri"/>
          <w:color w:val="231F20"/>
          <w:spacing w:val="-7"/>
          <w:w w:val="95"/>
          <w:sz w:val="14"/>
        </w:rPr>
        <w:t> </w:t>
      </w:r>
      <w:r>
        <w:rPr>
          <w:rFonts w:ascii="Calibri" w:hAnsi="Calibri"/>
          <w:color w:val="231F20"/>
          <w:w w:val="95"/>
          <w:sz w:val="14"/>
        </w:rPr>
        <w:t>de</w:t>
      </w:r>
      <w:r>
        <w:rPr>
          <w:rFonts w:ascii="Calibri" w:hAnsi="Calibri"/>
          <w:color w:val="231F20"/>
          <w:spacing w:val="-7"/>
          <w:w w:val="95"/>
          <w:sz w:val="14"/>
        </w:rPr>
        <w:t> </w:t>
      </w:r>
      <w:r>
        <w:rPr>
          <w:rFonts w:ascii="Calibri" w:hAnsi="Calibri"/>
          <w:color w:val="231F20"/>
          <w:w w:val="95"/>
          <w:sz w:val="14"/>
        </w:rPr>
        <w:t>América</w:t>
      </w:r>
      <w:r>
        <w:rPr>
          <w:rFonts w:ascii="Calibri" w:hAnsi="Calibri"/>
          <w:color w:val="231F20"/>
          <w:spacing w:val="-7"/>
          <w:w w:val="95"/>
          <w:sz w:val="14"/>
        </w:rPr>
        <w:t> </w:t>
      </w:r>
      <w:r>
        <w:rPr>
          <w:rFonts w:ascii="Calibri" w:hAnsi="Calibri"/>
          <w:color w:val="231F20"/>
          <w:w w:val="95"/>
          <w:sz w:val="14"/>
        </w:rPr>
        <w:t>Latina</w:t>
      </w:r>
      <w:r>
        <w:rPr>
          <w:rFonts w:ascii="Calibri" w:hAnsi="Calibri"/>
          <w:color w:val="231F20"/>
          <w:spacing w:val="-7"/>
          <w:w w:val="95"/>
          <w:sz w:val="14"/>
        </w:rPr>
        <w:t> </w:t>
      </w:r>
      <w:r>
        <w:rPr>
          <w:rFonts w:ascii="Calibri" w:hAnsi="Calibri"/>
          <w:color w:val="231F20"/>
          <w:spacing w:val="-3"/>
          <w:w w:val="95"/>
          <w:sz w:val="14"/>
        </w:rPr>
        <w:t>mujeres.</w:t>
      </w:r>
    </w:p>
    <w:p>
      <w:pPr>
        <w:spacing w:before="50"/>
        <w:ind w:left="1840" w:right="0" w:firstLine="0"/>
        <w:jc w:val="left"/>
        <w:rPr>
          <w:rFonts w:ascii="Calibri" w:hAnsi="Calibri"/>
          <w:sz w:val="14"/>
        </w:rPr>
      </w:pP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9"/>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9"/>
        </w:rPr>
        <w:t>ipums</w:t>
      </w:r>
      <w:r>
        <w:rPr>
          <w:rFonts w:ascii="Calibri" w:hAnsi="Calibri"/>
          <w:color w:val="231F20"/>
          <w:w w:val="95"/>
          <w:sz w:val="14"/>
        </w:rPr>
        <w:t>, Minesota Population Center.</w:t>
      </w:r>
    </w:p>
    <w:p>
      <w:pPr>
        <w:pStyle w:val="BodyText"/>
        <w:spacing w:before="9"/>
        <w:rPr>
          <w:rFonts w:ascii="Calibri"/>
          <w:sz w:val="27"/>
        </w:rPr>
      </w:pPr>
    </w:p>
    <w:p>
      <w:pPr>
        <w:pStyle w:val="BodyText"/>
        <w:spacing w:line="295" w:lineRule="auto" w:before="52"/>
        <w:ind w:left="1840" w:right="2097"/>
        <w:jc w:val="both"/>
      </w:pPr>
      <w:r>
        <w:rPr>
          <w:color w:val="231F20"/>
        </w:rPr>
        <w:t>laboral no exceptúa a aquellas mujeres migrantes con los mayores </w:t>
      </w:r>
      <w:r>
        <w:rPr>
          <w:color w:val="231F20"/>
          <w:w w:val="95"/>
        </w:rPr>
        <w:t>niveles educativos.</w:t>
      </w:r>
    </w:p>
    <w:p>
      <w:pPr>
        <w:pStyle w:val="BodyText"/>
      </w:pPr>
    </w:p>
    <w:p>
      <w:pPr>
        <w:pStyle w:val="BodyText"/>
        <w:spacing w:before="3"/>
        <w:rPr>
          <w:sz w:val="33"/>
        </w:rPr>
      </w:pPr>
    </w:p>
    <w:p>
      <w:pPr>
        <w:pStyle w:val="Heading2"/>
        <w:spacing w:before="1"/>
        <w:jc w:val="both"/>
      </w:pPr>
      <w:bookmarkStart w:name="_TOC_250007" w:id="3"/>
      <w:bookmarkEnd w:id="3"/>
      <w:r>
        <w:rPr>
          <w:color w:val="231F20"/>
          <w:w w:val="75"/>
        </w:rPr>
        <w:t>Tasas de desempleo 2006-2012</w:t>
      </w:r>
    </w:p>
    <w:p>
      <w:pPr>
        <w:pStyle w:val="BodyText"/>
        <w:spacing w:before="7"/>
        <w:rPr>
          <w:rFonts w:ascii="Calibri"/>
          <w:sz w:val="31"/>
        </w:rPr>
      </w:pPr>
    </w:p>
    <w:p>
      <w:pPr>
        <w:pStyle w:val="BodyText"/>
        <w:spacing w:line="295" w:lineRule="auto"/>
        <w:ind w:left="1840" w:right="2097"/>
        <w:jc w:val="both"/>
      </w:pPr>
      <w:r>
        <w:rPr>
          <w:color w:val="231F20"/>
          <w:spacing w:val="-4"/>
        </w:rPr>
        <w:t>Una </w:t>
      </w:r>
      <w:r>
        <w:rPr>
          <w:color w:val="231F20"/>
        </w:rPr>
        <w:t>situación distinta es la que se aprecia en el caso del desempleo, que exhibe un incremento sustantivo durante el periodo, tanto para nativos</w:t>
      </w:r>
      <w:r>
        <w:rPr>
          <w:color w:val="231F20"/>
          <w:spacing w:val="-17"/>
        </w:rPr>
        <w:t> </w:t>
      </w:r>
      <w:r>
        <w:rPr>
          <w:color w:val="231F20"/>
        </w:rPr>
        <w:t>como</w:t>
      </w:r>
      <w:r>
        <w:rPr>
          <w:color w:val="231F20"/>
          <w:spacing w:val="-17"/>
        </w:rPr>
        <w:t> </w:t>
      </w:r>
      <w:r>
        <w:rPr>
          <w:color w:val="231F20"/>
        </w:rPr>
        <w:t>para</w:t>
      </w:r>
      <w:r>
        <w:rPr>
          <w:color w:val="231F20"/>
          <w:spacing w:val="-17"/>
        </w:rPr>
        <w:t> </w:t>
      </w:r>
      <w:r>
        <w:rPr>
          <w:color w:val="231F20"/>
        </w:rPr>
        <w:t>migrantes</w:t>
      </w:r>
      <w:r>
        <w:rPr>
          <w:color w:val="231F20"/>
          <w:spacing w:val="-17"/>
        </w:rPr>
        <w:t> </w:t>
      </w:r>
      <w:r>
        <w:rPr>
          <w:color w:val="231F20"/>
        </w:rPr>
        <w:t>(véase</w:t>
      </w:r>
      <w:r>
        <w:rPr>
          <w:color w:val="231F20"/>
          <w:spacing w:val="-17"/>
        </w:rPr>
        <w:t> </w:t>
      </w:r>
      <w:r>
        <w:rPr>
          <w:color w:val="231F20"/>
        </w:rPr>
        <w:t>gráfica</w:t>
      </w:r>
      <w:r>
        <w:rPr>
          <w:color w:val="231F20"/>
          <w:spacing w:val="-17"/>
        </w:rPr>
        <w:t> </w:t>
      </w:r>
      <w:r>
        <w:rPr>
          <w:color w:val="231F20"/>
        </w:rPr>
        <w:t>6).</w:t>
      </w:r>
      <w:r>
        <w:rPr>
          <w:color w:val="231F20"/>
          <w:spacing w:val="-17"/>
        </w:rPr>
        <w:t> </w:t>
      </w:r>
      <w:r>
        <w:rPr>
          <w:color w:val="231F20"/>
        </w:rPr>
        <w:t>El</w:t>
      </w:r>
      <w:r>
        <w:rPr>
          <w:color w:val="231F20"/>
          <w:spacing w:val="-17"/>
        </w:rPr>
        <w:t> </w:t>
      </w:r>
      <w:r>
        <w:rPr>
          <w:color w:val="231F20"/>
        </w:rPr>
        <w:t>examen</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tasas</w:t>
      </w:r>
    </w:p>
    <w:p>
      <w:pPr>
        <w:spacing w:after="0" w:line="295" w:lineRule="auto"/>
        <w:jc w:val="both"/>
        <w:sectPr>
          <w:footerReference w:type="default" r:id="rId118"/>
          <w:pgSz w:w="10480" w:h="13880"/>
          <w:pgMar w:footer="222" w:header="0" w:top="420" w:bottom="420" w:left="0" w:right="0"/>
          <w:pgNumType w:start="51"/>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52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de desocupación evidencia con gran claridad el impacto que ha te- nido</w:t>
      </w:r>
      <w:r>
        <w:rPr>
          <w:color w:val="231F20"/>
          <w:spacing w:val="-7"/>
        </w:rPr>
        <w:t> </w:t>
      </w:r>
      <w:r>
        <w:rPr>
          <w:color w:val="231F20"/>
        </w:rPr>
        <w:t>la</w:t>
      </w:r>
      <w:r>
        <w:rPr>
          <w:color w:val="231F20"/>
          <w:spacing w:val="-7"/>
        </w:rPr>
        <w:t> </w:t>
      </w:r>
      <w:r>
        <w:rPr>
          <w:color w:val="231F20"/>
        </w:rPr>
        <w:t>crisis,</w:t>
      </w:r>
      <w:r>
        <w:rPr>
          <w:color w:val="231F20"/>
          <w:spacing w:val="-7"/>
        </w:rPr>
        <w:t> </w:t>
      </w:r>
      <w:r>
        <w:rPr>
          <w:color w:val="231F20"/>
        </w:rPr>
        <w:t>reflejado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dificultad</w:t>
      </w:r>
      <w:r>
        <w:rPr>
          <w:color w:val="231F20"/>
          <w:spacing w:val="-7"/>
        </w:rPr>
        <w:t> </w:t>
      </w:r>
      <w:r>
        <w:rPr>
          <w:color w:val="231F20"/>
        </w:rPr>
        <w:t>generalizada</w:t>
      </w:r>
      <w:r>
        <w:rPr>
          <w:color w:val="231F20"/>
          <w:spacing w:val="-7"/>
        </w:rPr>
        <w:t> </w:t>
      </w:r>
      <w:r>
        <w:rPr>
          <w:color w:val="231F20"/>
        </w:rPr>
        <w:t>para</w:t>
      </w:r>
      <w:r>
        <w:rPr>
          <w:color w:val="231F20"/>
          <w:spacing w:val="-7"/>
        </w:rPr>
        <w:t> </w:t>
      </w:r>
      <w:r>
        <w:rPr>
          <w:color w:val="231F20"/>
        </w:rPr>
        <w:t>encontrar</w:t>
      </w:r>
      <w:r>
        <w:rPr>
          <w:color w:val="231F20"/>
          <w:spacing w:val="-7"/>
        </w:rPr>
        <w:t> </w:t>
      </w:r>
      <w:r>
        <w:rPr>
          <w:color w:val="231F20"/>
        </w:rPr>
        <w:t>o mantener un trabajo. El incremento de la desocupación comienza a evidenciarse a partir de 2008 y presenta una tendencia</w:t>
      </w:r>
      <w:r>
        <w:rPr>
          <w:color w:val="231F20"/>
          <w:spacing w:val="-28"/>
        </w:rPr>
        <w:t> </w:t>
      </w:r>
      <w:r>
        <w:rPr>
          <w:color w:val="231F20"/>
        </w:rPr>
        <w:t>notablemente creciente hasta 2010 e incluso hasta 2011 en la población migrante masculina</w:t>
      </w:r>
      <w:r>
        <w:rPr>
          <w:color w:val="231F20"/>
          <w:spacing w:val="-11"/>
        </w:rPr>
        <w:t> </w:t>
      </w:r>
      <w:r>
        <w:rPr>
          <w:color w:val="231F20"/>
        </w:rPr>
        <w:t>de</w:t>
      </w:r>
      <w:r>
        <w:rPr>
          <w:color w:val="231F20"/>
          <w:spacing w:val="-11"/>
        </w:rPr>
        <w:t> </w:t>
      </w:r>
      <w:r>
        <w:rPr>
          <w:color w:val="231F20"/>
        </w:rPr>
        <w:t>América</w:t>
      </w:r>
      <w:r>
        <w:rPr>
          <w:color w:val="231F20"/>
          <w:spacing w:val="-11"/>
        </w:rPr>
        <w:t> </w:t>
      </w:r>
      <w:r>
        <w:rPr>
          <w:color w:val="231F20"/>
        </w:rPr>
        <w:t>Latina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Caribe.</w:t>
      </w:r>
    </w:p>
    <w:p>
      <w:pPr>
        <w:pStyle w:val="BodyText"/>
        <w:spacing w:line="295" w:lineRule="auto" w:before="3"/>
        <w:ind w:left="2100" w:right="1837" w:firstLine="360"/>
        <w:jc w:val="right"/>
      </w:pPr>
      <w:r>
        <w:rPr>
          <w:color w:val="231F20"/>
        </w:rPr>
        <w:t>El </w:t>
      </w:r>
      <w:r>
        <w:rPr>
          <w:color w:val="231F20"/>
          <w:spacing w:val="-3"/>
        </w:rPr>
        <w:t>año </w:t>
      </w:r>
      <w:r>
        <w:rPr>
          <w:color w:val="231F20"/>
        </w:rPr>
        <w:t>2012 </w:t>
      </w:r>
      <w:r>
        <w:rPr>
          <w:color w:val="231F20"/>
          <w:spacing w:val="-3"/>
        </w:rPr>
        <w:t>muestra </w:t>
      </w:r>
      <w:r>
        <w:rPr>
          <w:color w:val="231F20"/>
        </w:rPr>
        <w:t>un descenso en las tasas</w:t>
      </w:r>
      <w:r>
        <w:rPr>
          <w:color w:val="231F20"/>
          <w:spacing w:val="48"/>
        </w:rPr>
        <w:t> </w:t>
      </w:r>
      <w:r>
        <w:rPr>
          <w:color w:val="231F20"/>
        </w:rPr>
        <w:t>de</w:t>
      </w:r>
      <w:r>
        <w:rPr>
          <w:color w:val="231F20"/>
          <w:spacing w:val="11"/>
        </w:rPr>
        <w:t> </w:t>
      </w:r>
      <w:r>
        <w:rPr>
          <w:color w:val="231F20"/>
        </w:rPr>
        <w:t>desocupación,</w:t>
      </w:r>
      <w:r>
        <w:rPr>
          <w:color w:val="231F20"/>
          <w:spacing w:val="-2"/>
          <w:w w:val="103"/>
        </w:rPr>
        <w:t> </w:t>
      </w:r>
      <w:r>
        <w:rPr>
          <w:color w:val="231F20"/>
        </w:rPr>
        <w:t>lo </w:t>
      </w:r>
      <w:r>
        <w:rPr>
          <w:color w:val="231F20"/>
          <w:spacing w:val="-2"/>
        </w:rPr>
        <w:t>que </w:t>
      </w:r>
      <w:r>
        <w:rPr>
          <w:color w:val="231F20"/>
        </w:rPr>
        <w:t>podría </w:t>
      </w:r>
      <w:r>
        <w:rPr>
          <w:color w:val="231F20"/>
          <w:spacing w:val="-3"/>
        </w:rPr>
        <w:t>interpretarse como </w:t>
      </w:r>
      <w:r>
        <w:rPr>
          <w:color w:val="231F20"/>
        </w:rPr>
        <w:t>un </w:t>
      </w:r>
      <w:r>
        <w:rPr>
          <w:color w:val="231F20"/>
          <w:spacing w:val="-3"/>
        </w:rPr>
        <w:t>incipiente síntoma </w:t>
      </w:r>
      <w:r>
        <w:rPr>
          <w:color w:val="231F20"/>
        </w:rPr>
        <w:t>de</w:t>
      </w:r>
      <w:r>
        <w:rPr>
          <w:color w:val="231F20"/>
          <w:spacing w:val="12"/>
        </w:rPr>
        <w:t> </w:t>
      </w:r>
      <w:r>
        <w:rPr>
          <w:color w:val="231F20"/>
        </w:rPr>
        <w:t>recupera-</w:t>
      </w:r>
      <w:r>
        <w:rPr>
          <w:color w:val="231F20"/>
          <w:w w:val="106"/>
        </w:rPr>
        <w:t> </w:t>
      </w:r>
      <w:r>
        <w:rPr>
          <w:color w:val="231F20"/>
          <w:spacing w:val="-3"/>
        </w:rPr>
        <w:t>ción. </w:t>
      </w:r>
      <w:r>
        <w:rPr>
          <w:color w:val="231F20"/>
        </w:rPr>
        <w:t>Sin </w:t>
      </w:r>
      <w:r>
        <w:rPr>
          <w:color w:val="231F20"/>
          <w:spacing w:val="-4"/>
        </w:rPr>
        <w:t>embargo, </w:t>
      </w:r>
      <w:r>
        <w:rPr>
          <w:color w:val="231F20"/>
          <w:spacing w:val="-3"/>
        </w:rPr>
        <w:t>aunque </w:t>
      </w:r>
      <w:r>
        <w:rPr>
          <w:color w:val="231F20"/>
        </w:rPr>
        <w:t>la </w:t>
      </w:r>
      <w:r>
        <w:rPr>
          <w:color w:val="231F20"/>
          <w:spacing w:val="-2"/>
        </w:rPr>
        <w:t>tendencia </w:t>
      </w:r>
      <w:r>
        <w:rPr>
          <w:color w:val="231F20"/>
        </w:rPr>
        <w:t>general es </w:t>
      </w:r>
      <w:r>
        <w:rPr>
          <w:color w:val="231F20"/>
          <w:spacing w:val="-2"/>
        </w:rPr>
        <w:t>que </w:t>
      </w:r>
      <w:r>
        <w:rPr>
          <w:color w:val="231F20"/>
        </w:rPr>
        <w:t>al</w:t>
      </w:r>
      <w:r>
        <w:rPr>
          <w:color w:val="231F20"/>
          <w:spacing w:val="5"/>
        </w:rPr>
        <w:t> </w:t>
      </w:r>
      <w:r>
        <w:rPr>
          <w:color w:val="231F20"/>
        </w:rPr>
        <w:t>finalizar</w:t>
      </w:r>
      <w:r>
        <w:rPr>
          <w:color w:val="231F20"/>
          <w:spacing w:val="5"/>
        </w:rPr>
        <w:t> </w:t>
      </w:r>
      <w:r>
        <w:rPr>
          <w:color w:val="231F20"/>
        </w:rPr>
        <w:t>el</w:t>
      </w:r>
      <w:r>
        <w:rPr>
          <w:color w:val="231F20"/>
          <w:w w:val="91"/>
        </w:rPr>
        <w:t> </w:t>
      </w:r>
      <w:r>
        <w:rPr>
          <w:color w:val="231F20"/>
        </w:rPr>
        <w:t>periodo</w:t>
      </w:r>
      <w:r>
        <w:rPr>
          <w:color w:val="231F20"/>
          <w:spacing w:val="-20"/>
        </w:rPr>
        <w:t> </w:t>
      </w:r>
      <w:r>
        <w:rPr>
          <w:color w:val="231F20"/>
        </w:rPr>
        <w:t>de</w:t>
      </w:r>
      <w:r>
        <w:rPr>
          <w:color w:val="231F20"/>
          <w:spacing w:val="-20"/>
        </w:rPr>
        <w:t> </w:t>
      </w:r>
      <w:r>
        <w:rPr>
          <w:color w:val="231F20"/>
        </w:rPr>
        <w:t>observación</w:t>
      </w:r>
      <w:r>
        <w:rPr>
          <w:color w:val="231F20"/>
          <w:spacing w:val="-20"/>
        </w:rPr>
        <w:t> </w:t>
      </w:r>
      <w:r>
        <w:rPr>
          <w:color w:val="231F20"/>
        </w:rPr>
        <w:t>se</w:t>
      </w:r>
      <w:r>
        <w:rPr>
          <w:color w:val="231F20"/>
          <w:spacing w:val="-20"/>
        </w:rPr>
        <w:t> </w:t>
      </w:r>
      <w:r>
        <w:rPr>
          <w:color w:val="231F20"/>
          <w:spacing w:val="-3"/>
        </w:rPr>
        <w:t>aprecia</w:t>
      </w:r>
      <w:r>
        <w:rPr>
          <w:color w:val="231F20"/>
          <w:spacing w:val="-20"/>
        </w:rPr>
        <w:t> </w:t>
      </w:r>
      <w:r>
        <w:rPr>
          <w:color w:val="231F20"/>
        </w:rPr>
        <w:t>una</w:t>
      </w:r>
      <w:r>
        <w:rPr>
          <w:color w:val="231F20"/>
          <w:spacing w:val="-20"/>
        </w:rPr>
        <w:t> </w:t>
      </w:r>
      <w:r>
        <w:rPr>
          <w:color w:val="231F20"/>
        </w:rPr>
        <w:t>posible</w:t>
      </w:r>
      <w:r>
        <w:rPr>
          <w:color w:val="231F20"/>
          <w:spacing w:val="-20"/>
        </w:rPr>
        <w:t> </w:t>
      </w:r>
      <w:r>
        <w:rPr>
          <w:color w:val="231F20"/>
        </w:rPr>
        <w:t>mejora,</w:t>
      </w:r>
      <w:r>
        <w:rPr>
          <w:color w:val="231F20"/>
          <w:spacing w:val="-20"/>
        </w:rPr>
        <w:t> </w:t>
      </w:r>
      <w:r>
        <w:rPr>
          <w:color w:val="231F20"/>
        </w:rPr>
        <w:t>las</w:t>
      </w:r>
      <w:r>
        <w:rPr>
          <w:color w:val="231F20"/>
          <w:spacing w:val="-20"/>
        </w:rPr>
        <w:t> </w:t>
      </w:r>
      <w:r>
        <w:rPr>
          <w:color w:val="231F20"/>
          <w:spacing w:val="-3"/>
        </w:rPr>
        <w:t>condiciones</w:t>
      </w:r>
      <w:r>
        <w:rPr>
          <w:color w:val="231F20"/>
          <w:spacing w:val="-2"/>
          <w:w w:val="95"/>
        </w:rPr>
        <w:t> </w:t>
      </w:r>
      <w:r>
        <w:rPr>
          <w:color w:val="231F20"/>
          <w:spacing w:val="-3"/>
        </w:rPr>
        <w:t>aún</w:t>
      </w:r>
      <w:r>
        <w:rPr>
          <w:color w:val="231F20"/>
          <w:spacing w:val="-18"/>
        </w:rPr>
        <w:t> </w:t>
      </w:r>
      <w:r>
        <w:rPr>
          <w:color w:val="231F20"/>
        </w:rPr>
        <w:t>están</w:t>
      </w:r>
      <w:r>
        <w:rPr>
          <w:color w:val="231F20"/>
          <w:spacing w:val="-18"/>
        </w:rPr>
        <w:t> </w:t>
      </w:r>
      <w:r>
        <w:rPr>
          <w:color w:val="231F20"/>
        </w:rPr>
        <w:t>lejos</w:t>
      </w:r>
      <w:r>
        <w:rPr>
          <w:color w:val="231F20"/>
          <w:spacing w:val="-18"/>
        </w:rPr>
        <w:t> </w:t>
      </w:r>
      <w:r>
        <w:rPr>
          <w:color w:val="231F20"/>
        </w:rPr>
        <w:t>de</w:t>
      </w:r>
      <w:r>
        <w:rPr>
          <w:color w:val="231F20"/>
          <w:spacing w:val="-18"/>
        </w:rPr>
        <w:t> </w:t>
      </w:r>
      <w:r>
        <w:rPr>
          <w:color w:val="231F20"/>
          <w:spacing w:val="-3"/>
        </w:rPr>
        <w:t>recobrar</w:t>
      </w:r>
      <w:r>
        <w:rPr>
          <w:color w:val="231F20"/>
          <w:spacing w:val="-18"/>
        </w:rPr>
        <w:t> </w:t>
      </w:r>
      <w:r>
        <w:rPr>
          <w:color w:val="231F20"/>
        </w:rPr>
        <w:t>los</w:t>
      </w:r>
      <w:r>
        <w:rPr>
          <w:color w:val="231F20"/>
          <w:spacing w:val="-18"/>
        </w:rPr>
        <w:t> </w:t>
      </w:r>
      <w:r>
        <w:rPr>
          <w:color w:val="231F20"/>
          <w:spacing w:val="-3"/>
        </w:rPr>
        <w:t>niveles</w:t>
      </w:r>
      <w:r>
        <w:rPr>
          <w:color w:val="231F20"/>
          <w:spacing w:val="-18"/>
        </w:rPr>
        <w:t> </w:t>
      </w:r>
      <w:r>
        <w:rPr>
          <w:color w:val="231F20"/>
        </w:rPr>
        <w:t>de</w:t>
      </w:r>
      <w:r>
        <w:rPr>
          <w:color w:val="231F20"/>
          <w:spacing w:val="-18"/>
        </w:rPr>
        <w:t> </w:t>
      </w:r>
      <w:r>
        <w:rPr>
          <w:color w:val="231F20"/>
          <w:spacing w:val="-2"/>
        </w:rPr>
        <w:t>desempleo</w:t>
      </w:r>
      <w:r>
        <w:rPr>
          <w:color w:val="231F20"/>
          <w:spacing w:val="-18"/>
        </w:rPr>
        <w:t> </w:t>
      </w:r>
      <w:r>
        <w:rPr>
          <w:color w:val="231F20"/>
          <w:spacing w:val="-3"/>
        </w:rPr>
        <w:t>previos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crisis.</w:t>
      </w:r>
      <w:r>
        <w:rPr>
          <w:color w:val="231F20"/>
          <w:spacing w:val="-2"/>
          <w:w w:val="93"/>
        </w:rPr>
        <w:t> </w:t>
      </w:r>
      <w:r>
        <w:rPr>
          <w:color w:val="231F20"/>
        </w:rPr>
        <w:t>La población calificada de migrantes, y en particular la </w:t>
      </w:r>
      <w:r>
        <w:rPr>
          <w:color w:val="231F20"/>
          <w:spacing w:val="13"/>
        </w:rPr>
        <w:t> </w:t>
      </w:r>
      <w:r>
        <w:rPr>
          <w:color w:val="231F20"/>
        </w:rPr>
        <w:t>femeni-</w:t>
      </w:r>
    </w:p>
    <w:p>
      <w:pPr>
        <w:pStyle w:val="BodyText"/>
        <w:spacing w:line="295" w:lineRule="auto" w:before="3"/>
        <w:ind w:left="2100" w:right="1837"/>
        <w:jc w:val="both"/>
      </w:pPr>
      <w:r>
        <w:rPr>
          <w:color w:val="231F20"/>
          <w:w w:val="105"/>
        </w:rPr>
        <w:t>na,</w:t>
      </w:r>
      <w:r>
        <w:rPr>
          <w:color w:val="231F20"/>
          <w:spacing w:val="-33"/>
          <w:w w:val="105"/>
        </w:rPr>
        <w:t> </w:t>
      </w:r>
      <w:r>
        <w:rPr>
          <w:color w:val="231F20"/>
          <w:w w:val="105"/>
        </w:rPr>
        <w:t>ha</w:t>
      </w:r>
      <w:r>
        <w:rPr>
          <w:color w:val="231F20"/>
          <w:spacing w:val="-33"/>
          <w:w w:val="105"/>
        </w:rPr>
        <w:t> </w:t>
      </w:r>
      <w:r>
        <w:rPr>
          <w:color w:val="231F20"/>
          <w:w w:val="105"/>
        </w:rPr>
        <w:t>sido</w:t>
      </w:r>
      <w:r>
        <w:rPr>
          <w:color w:val="231F20"/>
          <w:spacing w:val="-33"/>
          <w:w w:val="105"/>
        </w:rPr>
        <w:t> </w:t>
      </w:r>
      <w:r>
        <w:rPr>
          <w:color w:val="231F20"/>
          <w:w w:val="105"/>
        </w:rPr>
        <w:t>la</w:t>
      </w:r>
      <w:r>
        <w:rPr>
          <w:color w:val="231F20"/>
          <w:spacing w:val="-33"/>
          <w:w w:val="105"/>
        </w:rPr>
        <w:t> </w:t>
      </w:r>
      <w:r>
        <w:rPr>
          <w:color w:val="231F20"/>
          <w:w w:val="105"/>
        </w:rPr>
        <w:t>más</w:t>
      </w:r>
      <w:r>
        <w:rPr>
          <w:color w:val="231F20"/>
          <w:spacing w:val="-33"/>
          <w:w w:val="105"/>
        </w:rPr>
        <w:t> </w:t>
      </w:r>
      <w:r>
        <w:rPr>
          <w:color w:val="231F20"/>
          <w:w w:val="105"/>
        </w:rPr>
        <w:t>afectada.</w:t>
      </w:r>
      <w:r>
        <w:rPr>
          <w:color w:val="231F20"/>
          <w:spacing w:val="-33"/>
          <w:w w:val="105"/>
        </w:rPr>
        <w:t> </w:t>
      </w:r>
      <w:r>
        <w:rPr>
          <w:color w:val="231F20"/>
          <w:w w:val="105"/>
        </w:rPr>
        <w:t>Los</w:t>
      </w:r>
      <w:r>
        <w:rPr>
          <w:color w:val="231F20"/>
          <w:spacing w:val="-33"/>
          <w:w w:val="105"/>
        </w:rPr>
        <w:t> </w:t>
      </w:r>
      <w:r>
        <w:rPr>
          <w:color w:val="231F20"/>
          <w:w w:val="105"/>
        </w:rPr>
        <w:t>niveles</w:t>
      </w:r>
      <w:r>
        <w:rPr>
          <w:color w:val="231F20"/>
          <w:spacing w:val="-33"/>
          <w:w w:val="105"/>
        </w:rPr>
        <w:t> </w:t>
      </w:r>
      <w:r>
        <w:rPr>
          <w:color w:val="231F20"/>
          <w:w w:val="105"/>
        </w:rPr>
        <w:t>de</w:t>
      </w:r>
      <w:r>
        <w:rPr>
          <w:color w:val="231F20"/>
          <w:spacing w:val="-33"/>
          <w:w w:val="105"/>
        </w:rPr>
        <w:t> </w:t>
      </w:r>
      <w:r>
        <w:rPr>
          <w:color w:val="231F20"/>
          <w:w w:val="105"/>
        </w:rPr>
        <w:t>desempleo</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fuerza</w:t>
      </w:r>
      <w:r>
        <w:rPr>
          <w:color w:val="231F20"/>
          <w:spacing w:val="-33"/>
          <w:w w:val="105"/>
        </w:rPr>
        <w:t> </w:t>
      </w:r>
      <w:r>
        <w:rPr>
          <w:color w:val="231F20"/>
          <w:w w:val="105"/>
        </w:rPr>
        <w:t>de trabajo</w:t>
      </w:r>
      <w:r>
        <w:rPr>
          <w:color w:val="231F20"/>
          <w:spacing w:val="-20"/>
          <w:w w:val="105"/>
        </w:rPr>
        <w:t> </w:t>
      </w:r>
      <w:r>
        <w:rPr>
          <w:color w:val="231F20"/>
          <w:w w:val="105"/>
        </w:rPr>
        <w:t>masculina</w:t>
      </w:r>
      <w:r>
        <w:rPr>
          <w:color w:val="231F20"/>
          <w:spacing w:val="-20"/>
          <w:w w:val="105"/>
        </w:rPr>
        <w:t> </w:t>
      </w:r>
      <w:r>
        <w:rPr>
          <w:color w:val="231F20"/>
          <w:w w:val="105"/>
        </w:rPr>
        <w:t>presentan</w:t>
      </w:r>
      <w:r>
        <w:rPr>
          <w:color w:val="231F20"/>
          <w:spacing w:val="-20"/>
          <w:w w:val="105"/>
        </w:rPr>
        <w:t> </w:t>
      </w:r>
      <w:r>
        <w:rPr>
          <w:color w:val="231F20"/>
          <w:w w:val="105"/>
        </w:rPr>
        <w:t>importantes</w:t>
      </w:r>
      <w:r>
        <w:rPr>
          <w:color w:val="231F20"/>
          <w:spacing w:val="-20"/>
          <w:w w:val="105"/>
        </w:rPr>
        <w:t> </w:t>
      </w:r>
      <w:r>
        <w:rPr>
          <w:color w:val="231F20"/>
          <w:w w:val="105"/>
        </w:rPr>
        <w:t>aumentos</w:t>
      </w:r>
      <w:r>
        <w:rPr>
          <w:color w:val="231F20"/>
          <w:spacing w:val="-20"/>
          <w:w w:val="105"/>
        </w:rPr>
        <w:t> </w:t>
      </w:r>
      <w:r>
        <w:rPr>
          <w:color w:val="231F20"/>
          <w:w w:val="105"/>
        </w:rPr>
        <w:t>en</w:t>
      </w:r>
      <w:r>
        <w:rPr>
          <w:color w:val="231F20"/>
          <w:spacing w:val="-20"/>
          <w:w w:val="105"/>
        </w:rPr>
        <w:t> </w:t>
      </w:r>
      <w:r>
        <w:rPr>
          <w:color w:val="231F20"/>
          <w:w w:val="105"/>
        </w:rPr>
        <w:t>su</w:t>
      </w:r>
      <w:r>
        <w:rPr>
          <w:color w:val="231F20"/>
          <w:spacing w:val="-20"/>
          <w:w w:val="105"/>
        </w:rPr>
        <w:t> </w:t>
      </w:r>
      <w:r>
        <w:rPr>
          <w:color w:val="231F20"/>
          <w:spacing w:val="-3"/>
          <w:w w:val="105"/>
        </w:rPr>
        <w:t>conjunto, </w:t>
      </w:r>
      <w:r>
        <w:rPr>
          <w:color w:val="231F20"/>
          <w:w w:val="105"/>
        </w:rPr>
        <w:t>conservando</w:t>
      </w:r>
      <w:r>
        <w:rPr>
          <w:color w:val="231F20"/>
          <w:spacing w:val="-20"/>
          <w:w w:val="105"/>
        </w:rPr>
        <w:t> </w:t>
      </w:r>
      <w:r>
        <w:rPr>
          <w:color w:val="231F20"/>
          <w:w w:val="105"/>
        </w:rPr>
        <w:t>el</w:t>
      </w:r>
      <w:r>
        <w:rPr>
          <w:color w:val="231F20"/>
          <w:spacing w:val="-20"/>
          <w:w w:val="105"/>
        </w:rPr>
        <w:t> </w:t>
      </w:r>
      <w:r>
        <w:rPr>
          <w:color w:val="231F20"/>
          <w:w w:val="105"/>
        </w:rPr>
        <w:t>patrón</w:t>
      </w:r>
      <w:r>
        <w:rPr>
          <w:color w:val="231F20"/>
          <w:spacing w:val="-20"/>
          <w:w w:val="105"/>
        </w:rPr>
        <w:t> </w:t>
      </w:r>
      <w:r>
        <w:rPr>
          <w:color w:val="231F20"/>
          <w:w w:val="105"/>
        </w:rPr>
        <w:t>de</w:t>
      </w:r>
      <w:r>
        <w:rPr>
          <w:color w:val="231F20"/>
          <w:spacing w:val="-20"/>
          <w:w w:val="105"/>
        </w:rPr>
        <w:t> </w:t>
      </w:r>
      <w:r>
        <w:rPr>
          <w:color w:val="231F20"/>
          <w:w w:val="105"/>
        </w:rPr>
        <w:t>tasas</w:t>
      </w:r>
      <w:r>
        <w:rPr>
          <w:color w:val="231F20"/>
          <w:spacing w:val="-20"/>
          <w:w w:val="105"/>
        </w:rPr>
        <w:t> </w:t>
      </w:r>
      <w:r>
        <w:rPr>
          <w:color w:val="231F20"/>
          <w:w w:val="105"/>
        </w:rPr>
        <w:t>más</w:t>
      </w:r>
      <w:r>
        <w:rPr>
          <w:color w:val="231F20"/>
          <w:spacing w:val="-20"/>
          <w:w w:val="105"/>
        </w:rPr>
        <w:t> </w:t>
      </w:r>
      <w:r>
        <w:rPr>
          <w:color w:val="231F20"/>
          <w:w w:val="105"/>
        </w:rPr>
        <w:t>altas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hombres</w:t>
      </w:r>
      <w:r>
        <w:rPr>
          <w:color w:val="231F20"/>
          <w:spacing w:val="-20"/>
          <w:w w:val="105"/>
        </w:rPr>
        <w:t> </w:t>
      </w:r>
      <w:r>
        <w:rPr>
          <w:color w:val="231F20"/>
          <w:w w:val="105"/>
        </w:rPr>
        <w:t>migrantes respecto de sus pares nativos. </w:t>
      </w:r>
      <w:r>
        <w:rPr>
          <w:color w:val="231F20"/>
          <w:spacing w:val="-3"/>
          <w:w w:val="105"/>
        </w:rPr>
        <w:t>No </w:t>
      </w:r>
      <w:r>
        <w:rPr>
          <w:color w:val="231F20"/>
          <w:w w:val="105"/>
        </w:rPr>
        <w:t>obstante, mientras que en 2006 las</w:t>
      </w:r>
      <w:r>
        <w:rPr>
          <w:color w:val="231F20"/>
          <w:spacing w:val="-23"/>
          <w:w w:val="105"/>
        </w:rPr>
        <w:t> </w:t>
      </w:r>
      <w:r>
        <w:rPr>
          <w:color w:val="231F20"/>
          <w:w w:val="105"/>
        </w:rPr>
        <w:t>diferencias</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tasas</w:t>
      </w:r>
      <w:r>
        <w:rPr>
          <w:color w:val="231F20"/>
          <w:spacing w:val="-23"/>
          <w:w w:val="105"/>
        </w:rPr>
        <w:t> </w:t>
      </w:r>
      <w:r>
        <w:rPr>
          <w:color w:val="231F20"/>
          <w:w w:val="105"/>
        </w:rPr>
        <w:t>de</w:t>
      </w:r>
      <w:r>
        <w:rPr>
          <w:color w:val="231F20"/>
          <w:spacing w:val="-23"/>
          <w:w w:val="105"/>
        </w:rPr>
        <w:t> </w:t>
      </w:r>
      <w:r>
        <w:rPr>
          <w:color w:val="231F20"/>
          <w:w w:val="105"/>
        </w:rPr>
        <w:t>desempleo</w:t>
      </w:r>
      <w:r>
        <w:rPr>
          <w:color w:val="231F20"/>
          <w:spacing w:val="-23"/>
          <w:w w:val="105"/>
        </w:rPr>
        <w:t> </w:t>
      </w:r>
      <w:r>
        <w:rPr>
          <w:color w:val="231F20"/>
          <w:w w:val="105"/>
        </w:rPr>
        <w:t>eran</w:t>
      </w:r>
      <w:r>
        <w:rPr>
          <w:color w:val="231F20"/>
          <w:spacing w:val="-23"/>
          <w:w w:val="105"/>
        </w:rPr>
        <w:t> </w:t>
      </w:r>
      <w:r>
        <w:rPr>
          <w:color w:val="231F20"/>
          <w:w w:val="105"/>
        </w:rPr>
        <w:t>pequeñas</w:t>
      </w:r>
      <w:r>
        <w:rPr>
          <w:color w:val="231F20"/>
          <w:spacing w:val="-23"/>
          <w:w w:val="105"/>
        </w:rPr>
        <w:t> </w:t>
      </w:r>
      <w:r>
        <w:rPr>
          <w:color w:val="231F20"/>
          <w:w w:val="105"/>
        </w:rPr>
        <w:t>entre</w:t>
      </w:r>
      <w:r>
        <w:rPr>
          <w:color w:val="231F20"/>
          <w:spacing w:val="-23"/>
          <w:w w:val="105"/>
        </w:rPr>
        <w:t> </w:t>
      </w:r>
      <w:r>
        <w:rPr>
          <w:color w:val="231F20"/>
          <w:w w:val="105"/>
        </w:rPr>
        <w:t>ellos, en</w:t>
      </w:r>
      <w:r>
        <w:rPr>
          <w:color w:val="231F20"/>
          <w:spacing w:val="-23"/>
          <w:w w:val="105"/>
        </w:rPr>
        <w:t> </w:t>
      </w:r>
      <w:r>
        <w:rPr>
          <w:color w:val="231F20"/>
          <w:w w:val="105"/>
        </w:rPr>
        <w:t>2012</w:t>
      </w:r>
      <w:r>
        <w:rPr>
          <w:color w:val="231F20"/>
          <w:spacing w:val="-23"/>
          <w:w w:val="105"/>
        </w:rPr>
        <w:t> </w:t>
      </w:r>
      <w:r>
        <w:rPr>
          <w:color w:val="231F20"/>
          <w:w w:val="105"/>
        </w:rPr>
        <w:t>los</w:t>
      </w:r>
      <w:r>
        <w:rPr>
          <w:color w:val="231F20"/>
          <w:spacing w:val="-23"/>
          <w:w w:val="105"/>
        </w:rPr>
        <w:t> </w:t>
      </w:r>
      <w:r>
        <w:rPr>
          <w:color w:val="231F20"/>
          <w:w w:val="105"/>
        </w:rPr>
        <w:t>migrantes</w:t>
      </w:r>
      <w:r>
        <w:rPr>
          <w:color w:val="231F20"/>
          <w:spacing w:val="-23"/>
          <w:w w:val="105"/>
        </w:rPr>
        <w:t> </w:t>
      </w:r>
      <w:r>
        <w:rPr>
          <w:color w:val="231F20"/>
          <w:w w:val="105"/>
        </w:rPr>
        <w:t>de</w:t>
      </w:r>
      <w:r>
        <w:rPr>
          <w:color w:val="231F20"/>
          <w:spacing w:val="-23"/>
          <w:w w:val="105"/>
        </w:rPr>
        <w:t> </w:t>
      </w:r>
      <w:r>
        <w:rPr>
          <w:color w:val="231F20"/>
          <w:w w:val="105"/>
        </w:rPr>
        <w:t>alc</w:t>
      </w:r>
      <w:r>
        <w:rPr>
          <w:color w:val="231F20"/>
          <w:spacing w:val="-23"/>
          <w:w w:val="105"/>
        </w:rPr>
        <w:t> </w:t>
      </w:r>
      <w:r>
        <w:rPr>
          <w:color w:val="231F20"/>
          <w:w w:val="105"/>
        </w:rPr>
        <w:t>exhibieron</w:t>
      </w:r>
      <w:r>
        <w:rPr>
          <w:color w:val="231F20"/>
          <w:spacing w:val="-23"/>
          <w:w w:val="105"/>
        </w:rPr>
        <w:t> </w:t>
      </w:r>
      <w:r>
        <w:rPr>
          <w:color w:val="231F20"/>
          <w:w w:val="105"/>
        </w:rPr>
        <w:t>tasas</w:t>
      </w:r>
      <w:r>
        <w:rPr>
          <w:color w:val="231F20"/>
          <w:spacing w:val="-23"/>
          <w:w w:val="105"/>
        </w:rPr>
        <w:t> </w:t>
      </w:r>
      <w:r>
        <w:rPr>
          <w:color w:val="231F20"/>
          <w:w w:val="105"/>
        </w:rPr>
        <w:t>57%</w:t>
      </w:r>
      <w:r>
        <w:rPr>
          <w:color w:val="231F20"/>
          <w:spacing w:val="-23"/>
          <w:w w:val="105"/>
        </w:rPr>
        <w:t> </w:t>
      </w:r>
      <w:r>
        <w:rPr>
          <w:color w:val="231F20"/>
          <w:spacing w:val="-3"/>
          <w:w w:val="105"/>
        </w:rPr>
        <w:t>mayores</w:t>
      </w:r>
      <w:r>
        <w:rPr>
          <w:color w:val="231F20"/>
          <w:spacing w:val="-23"/>
          <w:w w:val="105"/>
        </w:rPr>
        <w:t> </w:t>
      </w:r>
      <w:r>
        <w:rPr>
          <w:color w:val="231F20"/>
          <w:w w:val="105"/>
        </w:rPr>
        <w:t>que</w:t>
      </w:r>
      <w:r>
        <w:rPr>
          <w:color w:val="231F20"/>
          <w:spacing w:val="-23"/>
          <w:w w:val="105"/>
        </w:rPr>
        <w:t> </w:t>
      </w:r>
      <w:r>
        <w:rPr>
          <w:color w:val="231F20"/>
          <w:w w:val="105"/>
        </w:rPr>
        <w:t>los nativos.</w:t>
      </w:r>
      <w:r>
        <w:rPr>
          <w:color w:val="231F20"/>
          <w:spacing w:val="-16"/>
          <w:w w:val="105"/>
        </w:rPr>
        <w:t> </w:t>
      </w:r>
      <w:r>
        <w:rPr>
          <w:color w:val="231F20"/>
          <w:spacing w:val="-4"/>
          <w:w w:val="105"/>
        </w:rPr>
        <w:t>Por</w:t>
      </w:r>
      <w:r>
        <w:rPr>
          <w:color w:val="231F20"/>
          <w:spacing w:val="-16"/>
          <w:w w:val="105"/>
        </w:rPr>
        <w:t> </w:t>
      </w:r>
      <w:r>
        <w:rPr>
          <w:color w:val="231F20"/>
          <w:w w:val="105"/>
        </w:rPr>
        <w:t>su</w:t>
      </w:r>
      <w:r>
        <w:rPr>
          <w:color w:val="231F20"/>
          <w:spacing w:val="-16"/>
          <w:w w:val="105"/>
        </w:rPr>
        <w:t> </w:t>
      </w:r>
      <w:r>
        <w:rPr>
          <w:color w:val="231F20"/>
          <w:w w:val="105"/>
        </w:rPr>
        <w:t>parte,</w:t>
      </w:r>
      <w:r>
        <w:rPr>
          <w:color w:val="231F20"/>
          <w:spacing w:val="-16"/>
          <w:w w:val="105"/>
        </w:rPr>
        <w:t> </w:t>
      </w:r>
      <w:r>
        <w:rPr>
          <w:color w:val="231F20"/>
          <w:w w:val="105"/>
        </w:rPr>
        <w:t>a</w:t>
      </w:r>
      <w:r>
        <w:rPr>
          <w:color w:val="231F20"/>
          <w:spacing w:val="-16"/>
          <w:w w:val="105"/>
        </w:rPr>
        <w:t> </w:t>
      </w:r>
      <w:r>
        <w:rPr>
          <w:color w:val="231F20"/>
          <w:w w:val="105"/>
        </w:rPr>
        <w:t>diferencia</w:t>
      </w:r>
      <w:r>
        <w:rPr>
          <w:color w:val="231F20"/>
          <w:spacing w:val="-16"/>
          <w:w w:val="105"/>
        </w:rPr>
        <w:t> </w:t>
      </w:r>
      <w:r>
        <w:rPr>
          <w:color w:val="231F20"/>
          <w:w w:val="105"/>
        </w:rPr>
        <w:t>de</w:t>
      </w:r>
      <w:r>
        <w:rPr>
          <w:color w:val="231F20"/>
          <w:spacing w:val="-16"/>
          <w:w w:val="105"/>
        </w:rPr>
        <w:t> </w:t>
      </w:r>
      <w:r>
        <w:rPr>
          <w:color w:val="231F20"/>
          <w:w w:val="105"/>
        </w:rPr>
        <w:t>lo</w:t>
      </w:r>
      <w:r>
        <w:rPr>
          <w:color w:val="231F20"/>
          <w:spacing w:val="-16"/>
          <w:w w:val="105"/>
        </w:rPr>
        <w:t> </w:t>
      </w:r>
      <w:r>
        <w:rPr>
          <w:color w:val="231F20"/>
          <w:w w:val="105"/>
        </w:rPr>
        <w:t>acontecido</w:t>
      </w:r>
      <w:r>
        <w:rPr>
          <w:color w:val="231F20"/>
          <w:spacing w:val="-16"/>
          <w:w w:val="105"/>
        </w:rPr>
        <w:t> </w:t>
      </w:r>
      <w:r>
        <w:rPr>
          <w:color w:val="231F20"/>
          <w:w w:val="105"/>
        </w:rPr>
        <w:t>con</w:t>
      </w:r>
      <w:r>
        <w:rPr>
          <w:color w:val="231F20"/>
          <w:spacing w:val="-16"/>
          <w:w w:val="105"/>
        </w:rPr>
        <w:t> </w:t>
      </w:r>
      <w:r>
        <w:rPr>
          <w:color w:val="231F20"/>
          <w:w w:val="105"/>
        </w:rPr>
        <w:t>las</w:t>
      </w:r>
      <w:r>
        <w:rPr>
          <w:color w:val="231F20"/>
          <w:spacing w:val="-16"/>
          <w:w w:val="105"/>
        </w:rPr>
        <w:t> </w:t>
      </w:r>
      <w:r>
        <w:rPr>
          <w:color w:val="231F20"/>
          <w:w w:val="105"/>
        </w:rPr>
        <w:t>mujeres estadounidenses,</w:t>
      </w:r>
      <w:r>
        <w:rPr>
          <w:color w:val="231F20"/>
          <w:spacing w:val="-26"/>
          <w:w w:val="105"/>
        </w:rPr>
        <w:t> </w:t>
      </w:r>
      <w:r>
        <w:rPr>
          <w:color w:val="231F20"/>
          <w:w w:val="105"/>
        </w:rPr>
        <w:t>que</w:t>
      </w:r>
      <w:r>
        <w:rPr>
          <w:color w:val="231F20"/>
          <w:spacing w:val="-26"/>
          <w:w w:val="105"/>
        </w:rPr>
        <w:t> </w:t>
      </w:r>
      <w:r>
        <w:rPr>
          <w:color w:val="231F20"/>
          <w:w w:val="105"/>
        </w:rPr>
        <w:t>presentaron</w:t>
      </w:r>
      <w:r>
        <w:rPr>
          <w:color w:val="231F20"/>
          <w:spacing w:val="-26"/>
          <w:w w:val="105"/>
        </w:rPr>
        <w:t> </w:t>
      </w:r>
      <w:r>
        <w:rPr>
          <w:color w:val="231F20"/>
          <w:w w:val="105"/>
        </w:rPr>
        <w:t>las</w:t>
      </w:r>
      <w:r>
        <w:rPr>
          <w:color w:val="231F20"/>
          <w:spacing w:val="-26"/>
          <w:w w:val="105"/>
        </w:rPr>
        <w:t> </w:t>
      </w:r>
      <w:r>
        <w:rPr>
          <w:color w:val="231F20"/>
          <w:w w:val="105"/>
        </w:rPr>
        <w:t>tasas</w:t>
      </w:r>
      <w:r>
        <w:rPr>
          <w:color w:val="231F20"/>
          <w:spacing w:val="-26"/>
          <w:w w:val="105"/>
        </w:rPr>
        <w:t> </w:t>
      </w:r>
      <w:r>
        <w:rPr>
          <w:color w:val="231F20"/>
          <w:w w:val="105"/>
        </w:rPr>
        <w:t>más</w:t>
      </w:r>
      <w:r>
        <w:rPr>
          <w:color w:val="231F20"/>
          <w:spacing w:val="-26"/>
          <w:w w:val="105"/>
        </w:rPr>
        <w:t> </w:t>
      </w:r>
      <w:r>
        <w:rPr>
          <w:color w:val="231F20"/>
          <w:w w:val="105"/>
        </w:rPr>
        <w:t>bajas</w:t>
      </w:r>
      <w:r>
        <w:rPr>
          <w:color w:val="231F20"/>
          <w:spacing w:val="-26"/>
          <w:w w:val="105"/>
        </w:rPr>
        <w:t> </w:t>
      </w:r>
      <w:r>
        <w:rPr>
          <w:color w:val="231F20"/>
          <w:w w:val="105"/>
        </w:rPr>
        <w:t>durante</w:t>
      </w:r>
      <w:r>
        <w:rPr>
          <w:color w:val="231F20"/>
          <w:spacing w:val="-26"/>
          <w:w w:val="105"/>
        </w:rPr>
        <w:t> </w:t>
      </w:r>
      <w:r>
        <w:rPr>
          <w:color w:val="231F20"/>
          <w:w w:val="105"/>
        </w:rPr>
        <w:t>el</w:t>
      </w:r>
      <w:r>
        <w:rPr>
          <w:color w:val="231F20"/>
          <w:spacing w:val="-26"/>
          <w:w w:val="105"/>
        </w:rPr>
        <w:t> </w:t>
      </w:r>
      <w:r>
        <w:rPr>
          <w:color w:val="231F20"/>
          <w:w w:val="105"/>
        </w:rPr>
        <w:t>pe- riodo</w:t>
      </w:r>
      <w:r>
        <w:rPr>
          <w:color w:val="231F20"/>
          <w:spacing w:val="-23"/>
          <w:w w:val="105"/>
        </w:rPr>
        <w:t> </w:t>
      </w:r>
      <w:r>
        <w:rPr>
          <w:color w:val="231F20"/>
          <w:w w:val="105"/>
        </w:rPr>
        <w:t>—a</w:t>
      </w:r>
      <w:r>
        <w:rPr>
          <w:color w:val="231F20"/>
          <w:spacing w:val="-23"/>
          <w:w w:val="105"/>
        </w:rPr>
        <w:t> </w:t>
      </w:r>
      <w:r>
        <w:rPr>
          <w:color w:val="231F20"/>
          <w:w w:val="105"/>
        </w:rPr>
        <w:t>pesar</w:t>
      </w:r>
      <w:r>
        <w:rPr>
          <w:color w:val="231F20"/>
          <w:spacing w:val="-23"/>
          <w:w w:val="105"/>
        </w:rPr>
        <w:t> </w:t>
      </w:r>
      <w:r>
        <w:rPr>
          <w:color w:val="231F20"/>
          <w:w w:val="105"/>
        </w:rPr>
        <w:t>de</w:t>
      </w:r>
      <w:r>
        <w:rPr>
          <w:color w:val="231F20"/>
          <w:spacing w:val="-23"/>
          <w:w w:val="105"/>
        </w:rPr>
        <w:t> </w:t>
      </w:r>
      <w:r>
        <w:rPr>
          <w:color w:val="231F20"/>
          <w:w w:val="105"/>
        </w:rPr>
        <w:t>su</w:t>
      </w:r>
      <w:r>
        <w:rPr>
          <w:color w:val="231F20"/>
          <w:spacing w:val="-23"/>
          <w:w w:val="105"/>
        </w:rPr>
        <w:t> </w:t>
      </w:r>
      <w:r>
        <w:rPr>
          <w:color w:val="231F20"/>
          <w:w w:val="105"/>
        </w:rPr>
        <w:t>incremento—,</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mujeres</w:t>
      </w:r>
      <w:r>
        <w:rPr>
          <w:color w:val="231F20"/>
          <w:spacing w:val="-23"/>
          <w:w w:val="105"/>
        </w:rPr>
        <w:t> </w:t>
      </w:r>
      <w:r>
        <w:rPr>
          <w:color w:val="231F20"/>
          <w:w w:val="105"/>
        </w:rPr>
        <w:t>extranjeras</w:t>
      </w:r>
      <w:r>
        <w:rPr>
          <w:color w:val="231F20"/>
          <w:spacing w:val="-23"/>
          <w:w w:val="105"/>
        </w:rPr>
        <w:t> </w:t>
      </w:r>
      <w:r>
        <w:rPr>
          <w:color w:val="231F20"/>
          <w:w w:val="105"/>
        </w:rPr>
        <w:t>han repercutido</w:t>
      </w:r>
      <w:r>
        <w:rPr>
          <w:color w:val="231F20"/>
          <w:spacing w:val="-17"/>
          <w:w w:val="105"/>
        </w:rPr>
        <w:t> </w:t>
      </w:r>
      <w:r>
        <w:rPr>
          <w:color w:val="231F20"/>
          <w:w w:val="105"/>
        </w:rPr>
        <w:t>las</w:t>
      </w:r>
      <w:r>
        <w:rPr>
          <w:color w:val="231F20"/>
          <w:spacing w:val="-17"/>
          <w:w w:val="105"/>
        </w:rPr>
        <w:t> </w:t>
      </w:r>
      <w:r>
        <w:rPr>
          <w:color w:val="231F20"/>
          <w:spacing w:val="-3"/>
          <w:w w:val="105"/>
        </w:rPr>
        <w:t>mayores</w:t>
      </w:r>
      <w:r>
        <w:rPr>
          <w:color w:val="231F20"/>
          <w:spacing w:val="-17"/>
          <w:w w:val="105"/>
        </w:rPr>
        <w:t> </w:t>
      </w:r>
      <w:r>
        <w:rPr>
          <w:color w:val="231F20"/>
          <w:w w:val="105"/>
        </w:rPr>
        <w:t>dificultades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mercado</w:t>
      </w:r>
      <w:r>
        <w:rPr>
          <w:color w:val="231F20"/>
          <w:spacing w:val="-17"/>
          <w:w w:val="105"/>
        </w:rPr>
        <w:t> </w:t>
      </w:r>
      <w:r>
        <w:rPr>
          <w:color w:val="231F20"/>
          <w:w w:val="105"/>
        </w:rPr>
        <w:t>laboral.</w:t>
      </w:r>
      <w:r>
        <w:rPr>
          <w:color w:val="231F20"/>
          <w:spacing w:val="-17"/>
          <w:w w:val="105"/>
        </w:rPr>
        <w:t> </w:t>
      </w:r>
      <w:r>
        <w:rPr>
          <w:color w:val="231F20"/>
          <w:w w:val="105"/>
        </w:rPr>
        <w:t>Las</w:t>
      </w:r>
      <w:r>
        <w:rPr>
          <w:color w:val="231F20"/>
          <w:spacing w:val="-17"/>
          <w:w w:val="105"/>
        </w:rPr>
        <w:t> </w:t>
      </w:r>
      <w:r>
        <w:rPr>
          <w:color w:val="231F20"/>
          <w:w w:val="105"/>
        </w:rPr>
        <w:t>ta- sas</w:t>
      </w:r>
      <w:r>
        <w:rPr>
          <w:color w:val="231F20"/>
          <w:spacing w:val="-38"/>
          <w:w w:val="105"/>
        </w:rPr>
        <w:t> </w:t>
      </w:r>
      <w:r>
        <w:rPr>
          <w:color w:val="231F20"/>
          <w:w w:val="105"/>
        </w:rPr>
        <w:t>de</w:t>
      </w:r>
      <w:r>
        <w:rPr>
          <w:color w:val="231F20"/>
          <w:spacing w:val="-38"/>
          <w:w w:val="105"/>
        </w:rPr>
        <w:t> </w:t>
      </w:r>
      <w:r>
        <w:rPr>
          <w:color w:val="231F20"/>
          <w:w w:val="105"/>
        </w:rPr>
        <w:t>desempleo</w:t>
      </w:r>
      <w:r>
        <w:rPr>
          <w:color w:val="231F20"/>
          <w:spacing w:val="-38"/>
          <w:w w:val="105"/>
        </w:rPr>
        <w:t> </w:t>
      </w:r>
      <w:r>
        <w:rPr>
          <w:color w:val="231F20"/>
          <w:w w:val="105"/>
        </w:rPr>
        <w:t>de</w:t>
      </w:r>
      <w:r>
        <w:rPr>
          <w:color w:val="231F20"/>
          <w:spacing w:val="-38"/>
          <w:w w:val="105"/>
        </w:rPr>
        <w:t> </w:t>
      </w:r>
      <w:r>
        <w:rPr>
          <w:color w:val="231F20"/>
          <w:w w:val="105"/>
        </w:rPr>
        <w:t>las</w:t>
      </w:r>
      <w:r>
        <w:rPr>
          <w:color w:val="231F20"/>
          <w:spacing w:val="-38"/>
          <w:w w:val="105"/>
        </w:rPr>
        <w:t> </w:t>
      </w:r>
      <w:r>
        <w:rPr>
          <w:color w:val="231F20"/>
          <w:w w:val="105"/>
        </w:rPr>
        <w:t>mujeres</w:t>
      </w:r>
      <w:r>
        <w:rPr>
          <w:color w:val="231F20"/>
          <w:spacing w:val="-38"/>
          <w:w w:val="105"/>
        </w:rPr>
        <w:t> </w:t>
      </w:r>
      <w:r>
        <w:rPr>
          <w:color w:val="231F20"/>
          <w:w w:val="105"/>
        </w:rPr>
        <w:t>migrantes</w:t>
      </w:r>
      <w:r>
        <w:rPr>
          <w:color w:val="231F20"/>
          <w:spacing w:val="-38"/>
          <w:w w:val="105"/>
        </w:rPr>
        <w:t> </w:t>
      </w:r>
      <w:r>
        <w:rPr>
          <w:color w:val="231F20"/>
          <w:w w:val="105"/>
        </w:rPr>
        <w:t>de</w:t>
      </w:r>
      <w:r>
        <w:rPr>
          <w:color w:val="231F20"/>
          <w:spacing w:val="-38"/>
          <w:w w:val="105"/>
        </w:rPr>
        <w:t> </w:t>
      </w:r>
      <w:r>
        <w:rPr>
          <w:color w:val="231F20"/>
          <w:w w:val="105"/>
        </w:rPr>
        <w:t>otras</w:t>
      </w:r>
      <w:r>
        <w:rPr>
          <w:color w:val="231F20"/>
          <w:spacing w:val="-38"/>
          <w:w w:val="105"/>
        </w:rPr>
        <w:t> </w:t>
      </w:r>
      <w:r>
        <w:rPr>
          <w:color w:val="231F20"/>
          <w:w w:val="105"/>
        </w:rPr>
        <w:t>regiones</w:t>
      </w:r>
      <w:r>
        <w:rPr>
          <w:color w:val="231F20"/>
          <w:spacing w:val="-38"/>
          <w:w w:val="105"/>
        </w:rPr>
        <w:t> </w:t>
      </w:r>
      <w:r>
        <w:rPr>
          <w:color w:val="231F20"/>
          <w:w w:val="105"/>
        </w:rPr>
        <w:t>en</w:t>
      </w:r>
      <w:r>
        <w:rPr>
          <w:color w:val="231F20"/>
          <w:spacing w:val="-38"/>
          <w:w w:val="105"/>
        </w:rPr>
        <w:t> </w:t>
      </w:r>
      <w:r>
        <w:rPr>
          <w:color w:val="231F20"/>
          <w:w w:val="105"/>
        </w:rPr>
        <w:t>2012 alcanzan</w:t>
      </w:r>
      <w:r>
        <w:rPr>
          <w:color w:val="231F20"/>
          <w:spacing w:val="-10"/>
          <w:w w:val="105"/>
        </w:rPr>
        <w:t> </w:t>
      </w:r>
      <w:r>
        <w:rPr>
          <w:color w:val="231F20"/>
          <w:w w:val="105"/>
        </w:rPr>
        <w:t>más</w:t>
      </w:r>
      <w:r>
        <w:rPr>
          <w:color w:val="231F20"/>
          <w:spacing w:val="-10"/>
          <w:w w:val="105"/>
        </w:rPr>
        <w:t> </w:t>
      </w:r>
      <w:r>
        <w:rPr>
          <w:color w:val="231F20"/>
          <w:w w:val="105"/>
        </w:rPr>
        <w:t>del</w:t>
      </w:r>
      <w:r>
        <w:rPr>
          <w:color w:val="231F20"/>
          <w:spacing w:val="-10"/>
          <w:w w:val="105"/>
        </w:rPr>
        <w:t> </w:t>
      </w:r>
      <w:r>
        <w:rPr>
          <w:color w:val="231F20"/>
          <w:w w:val="105"/>
        </w:rPr>
        <w:t>doble</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que</w:t>
      </w:r>
      <w:r>
        <w:rPr>
          <w:color w:val="231F20"/>
          <w:spacing w:val="-10"/>
          <w:w w:val="105"/>
        </w:rPr>
        <w:t> </w:t>
      </w:r>
      <w:r>
        <w:rPr>
          <w:color w:val="231F20"/>
          <w:w w:val="105"/>
        </w:rPr>
        <w:t>tenían</w:t>
      </w:r>
      <w:r>
        <w:rPr>
          <w:color w:val="231F20"/>
          <w:spacing w:val="-10"/>
          <w:w w:val="105"/>
        </w:rPr>
        <w:t> </w:t>
      </w:r>
      <w:r>
        <w:rPr>
          <w:color w:val="231F20"/>
          <w:w w:val="105"/>
        </w:rPr>
        <w:t>en</w:t>
      </w:r>
      <w:r>
        <w:rPr>
          <w:color w:val="231F20"/>
          <w:spacing w:val="-10"/>
          <w:w w:val="105"/>
        </w:rPr>
        <w:t> </w:t>
      </w:r>
      <w:r>
        <w:rPr>
          <w:color w:val="231F20"/>
          <w:w w:val="105"/>
        </w:rPr>
        <w:t>2006.</w:t>
      </w:r>
      <w:r>
        <w:rPr>
          <w:color w:val="231F20"/>
          <w:spacing w:val="-10"/>
          <w:w w:val="105"/>
        </w:rPr>
        <w:t> </w:t>
      </w:r>
      <w:r>
        <w:rPr>
          <w:color w:val="231F20"/>
          <w:w w:val="105"/>
        </w:rPr>
        <w:t>Las</w:t>
      </w:r>
      <w:r>
        <w:rPr>
          <w:color w:val="231F20"/>
          <w:spacing w:val="-10"/>
          <w:w w:val="105"/>
        </w:rPr>
        <w:t> </w:t>
      </w:r>
      <w:r>
        <w:rPr>
          <w:color w:val="231F20"/>
          <w:w w:val="105"/>
        </w:rPr>
        <w:t>mujeres</w:t>
      </w:r>
      <w:r>
        <w:rPr>
          <w:color w:val="231F20"/>
          <w:spacing w:val="-10"/>
          <w:w w:val="105"/>
        </w:rPr>
        <w:t> </w:t>
      </w:r>
      <w:r>
        <w:rPr>
          <w:color w:val="231F20"/>
          <w:w w:val="105"/>
        </w:rPr>
        <w:t>la- tinoamericanas</w:t>
      </w:r>
      <w:r>
        <w:rPr>
          <w:color w:val="231F20"/>
          <w:spacing w:val="-20"/>
          <w:w w:val="105"/>
        </w:rPr>
        <w:t> </w:t>
      </w:r>
      <w:r>
        <w:rPr>
          <w:color w:val="231F20"/>
          <w:w w:val="105"/>
        </w:rPr>
        <w:t>y</w:t>
      </w:r>
      <w:r>
        <w:rPr>
          <w:color w:val="231F20"/>
          <w:spacing w:val="-20"/>
          <w:w w:val="105"/>
        </w:rPr>
        <w:t> </w:t>
      </w:r>
      <w:r>
        <w:rPr>
          <w:color w:val="231F20"/>
          <w:w w:val="105"/>
        </w:rPr>
        <w:t>caribeñas</w:t>
      </w:r>
      <w:r>
        <w:rPr>
          <w:color w:val="231F20"/>
          <w:spacing w:val="-20"/>
          <w:w w:val="105"/>
        </w:rPr>
        <w:t> </w:t>
      </w:r>
      <w:r>
        <w:rPr>
          <w:color w:val="231F20"/>
          <w:w w:val="105"/>
        </w:rPr>
        <w:t>muestran</w:t>
      </w:r>
      <w:r>
        <w:rPr>
          <w:color w:val="231F20"/>
          <w:spacing w:val="-20"/>
          <w:w w:val="105"/>
        </w:rPr>
        <w:t> </w:t>
      </w:r>
      <w:r>
        <w:rPr>
          <w:color w:val="231F20"/>
          <w:w w:val="105"/>
        </w:rPr>
        <w:t>una</w:t>
      </w:r>
      <w:r>
        <w:rPr>
          <w:color w:val="231F20"/>
          <w:spacing w:val="-20"/>
          <w:w w:val="105"/>
        </w:rPr>
        <w:t> </w:t>
      </w:r>
      <w:r>
        <w:rPr>
          <w:color w:val="231F20"/>
          <w:w w:val="105"/>
        </w:rPr>
        <w:t>drástica</w:t>
      </w:r>
      <w:r>
        <w:rPr>
          <w:color w:val="231F20"/>
          <w:spacing w:val="-20"/>
          <w:w w:val="105"/>
        </w:rPr>
        <w:t> </w:t>
      </w:r>
      <w:r>
        <w:rPr>
          <w:color w:val="231F20"/>
          <w:w w:val="105"/>
        </w:rPr>
        <w:t>disminución</w:t>
      </w:r>
      <w:r>
        <w:rPr>
          <w:color w:val="231F20"/>
          <w:spacing w:val="-20"/>
          <w:w w:val="105"/>
        </w:rPr>
        <w:t> </w:t>
      </w:r>
      <w:r>
        <w:rPr>
          <w:color w:val="231F20"/>
          <w:w w:val="105"/>
        </w:rPr>
        <w:t>del desempleo</w:t>
      </w:r>
      <w:r>
        <w:rPr>
          <w:color w:val="231F20"/>
          <w:spacing w:val="-40"/>
          <w:w w:val="105"/>
        </w:rPr>
        <w:t> </w:t>
      </w:r>
      <w:r>
        <w:rPr>
          <w:color w:val="231F20"/>
          <w:w w:val="105"/>
        </w:rPr>
        <w:t>en</w:t>
      </w:r>
      <w:r>
        <w:rPr>
          <w:color w:val="231F20"/>
          <w:spacing w:val="-40"/>
          <w:w w:val="105"/>
        </w:rPr>
        <w:t> </w:t>
      </w:r>
      <w:r>
        <w:rPr>
          <w:color w:val="231F20"/>
          <w:w w:val="105"/>
        </w:rPr>
        <w:t>2012</w:t>
      </w:r>
      <w:r>
        <w:rPr>
          <w:color w:val="231F20"/>
          <w:spacing w:val="-40"/>
          <w:w w:val="105"/>
        </w:rPr>
        <w:t> </w:t>
      </w:r>
      <w:r>
        <w:rPr>
          <w:color w:val="231F20"/>
          <w:w w:val="105"/>
        </w:rPr>
        <w:t>—por</w:t>
      </w:r>
      <w:r>
        <w:rPr>
          <w:color w:val="231F20"/>
          <w:spacing w:val="-40"/>
          <w:w w:val="105"/>
        </w:rPr>
        <w:t> </w:t>
      </w:r>
      <w:r>
        <w:rPr>
          <w:color w:val="231F20"/>
          <w:w w:val="105"/>
        </w:rPr>
        <w:t>lo</w:t>
      </w:r>
      <w:r>
        <w:rPr>
          <w:color w:val="231F20"/>
          <w:spacing w:val="-40"/>
          <w:w w:val="105"/>
        </w:rPr>
        <w:t> </w:t>
      </w:r>
      <w:r>
        <w:rPr>
          <w:color w:val="231F20"/>
          <w:w w:val="105"/>
        </w:rPr>
        <w:t>que</w:t>
      </w:r>
      <w:r>
        <w:rPr>
          <w:color w:val="231F20"/>
          <w:spacing w:val="-40"/>
          <w:w w:val="105"/>
        </w:rPr>
        <w:t> </w:t>
      </w:r>
      <w:r>
        <w:rPr>
          <w:color w:val="231F20"/>
          <w:w w:val="105"/>
        </w:rPr>
        <w:t>no</w:t>
      </w:r>
      <w:r>
        <w:rPr>
          <w:color w:val="231F20"/>
          <w:spacing w:val="-40"/>
          <w:w w:val="105"/>
        </w:rPr>
        <w:t> </w:t>
      </w:r>
      <w:r>
        <w:rPr>
          <w:color w:val="231F20"/>
          <w:w w:val="105"/>
        </w:rPr>
        <w:t>es</w:t>
      </w:r>
      <w:r>
        <w:rPr>
          <w:color w:val="231F20"/>
          <w:spacing w:val="-40"/>
          <w:w w:val="105"/>
        </w:rPr>
        <w:t> </w:t>
      </w:r>
      <w:r>
        <w:rPr>
          <w:color w:val="231F20"/>
          <w:w w:val="105"/>
        </w:rPr>
        <w:t>posible</w:t>
      </w:r>
      <w:r>
        <w:rPr>
          <w:color w:val="231F20"/>
          <w:spacing w:val="-40"/>
          <w:w w:val="105"/>
        </w:rPr>
        <w:t> </w:t>
      </w:r>
      <w:r>
        <w:rPr>
          <w:color w:val="231F20"/>
          <w:w w:val="105"/>
        </w:rPr>
        <w:t>saber</w:t>
      </w:r>
      <w:r>
        <w:rPr>
          <w:color w:val="231F20"/>
          <w:spacing w:val="-40"/>
          <w:w w:val="105"/>
        </w:rPr>
        <w:t> </w:t>
      </w:r>
      <w:r>
        <w:rPr>
          <w:color w:val="231F20"/>
          <w:w w:val="105"/>
        </w:rPr>
        <w:t>si</w:t>
      </w:r>
      <w:r>
        <w:rPr>
          <w:color w:val="231F20"/>
          <w:spacing w:val="-40"/>
          <w:w w:val="105"/>
        </w:rPr>
        <w:t> </w:t>
      </w:r>
      <w:r>
        <w:rPr>
          <w:color w:val="231F20"/>
          <w:w w:val="105"/>
        </w:rPr>
        <w:t>se</w:t>
      </w:r>
      <w:r>
        <w:rPr>
          <w:color w:val="231F20"/>
          <w:spacing w:val="-40"/>
          <w:w w:val="105"/>
        </w:rPr>
        <w:t> </w:t>
      </w:r>
      <w:r>
        <w:rPr>
          <w:color w:val="231F20"/>
          <w:w w:val="105"/>
        </w:rPr>
        <w:t>mantendrán en</w:t>
      </w:r>
      <w:r>
        <w:rPr>
          <w:color w:val="231F20"/>
          <w:spacing w:val="-19"/>
          <w:w w:val="105"/>
        </w:rPr>
        <w:t> </w:t>
      </w:r>
      <w:r>
        <w:rPr>
          <w:color w:val="231F20"/>
          <w:w w:val="105"/>
        </w:rPr>
        <w:t>esos</w:t>
      </w:r>
      <w:r>
        <w:rPr>
          <w:color w:val="231F20"/>
          <w:spacing w:val="-19"/>
          <w:w w:val="105"/>
        </w:rPr>
        <w:t> </w:t>
      </w:r>
      <w:r>
        <w:rPr>
          <w:color w:val="231F20"/>
          <w:w w:val="105"/>
        </w:rPr>
        <w:t>niveles—,</w:t>
      </w:r>
      <w:r>
        <w:rPr>
          <w:color w:val="231F20"/>
          <w:spacing w:val="-19"/>
          <w:w w:val="105"/>
        </w:rPr>
        <w:t> </w:t>
      </w:r>
      <w:r>
        <w:rPr>
          <w:color w:val="231F20"/>
          <w:w w:val="105"/>
        </w:rPr>
        <w:t>pero</w:t>
      </w:r>
      <w:r>
        <w:rPr>
          <w:color w:val="231F20"/>
          <w:spacing w:val="-19"/>
          <w:w w:val="105"/>
        </w:rPr>
        <w:t> </w:t>
      </w:r>
      <w:r>
        <w:rPr>
          <w:color w:val="231F20"/>
          <w:w w:val="105"/>
        </w:rPr>
        <w:t>hasta</w:t>
      </w:r>
      <w:r>
        <w:rPr>
          <w:color w:val="231F20"/>
          <w:spacing w:val="-19"/>
          <w:w w:val="105"/>
        </w:rPr>
        <w:t> </w:t>
      </w:r>
      <w:r>
        <w:rPr>
          <w:color w:val="231F20"/>
          <w:w w:val="105"/>
        </w:rPr>
        <w:t>2011,</w:t>
      </w:r>
      <w:r>
        <w:rPr>
          <w:color w:val="231F20"/>
          <w:spacing w:val="-19"/>
          <w:w w:val="105"/>
        </w:rPr>
        <w:t> </w:t>
      </w:r>
      <w:r>
        <w:rPr>
          <w:color w:val="231F20"/>
          <w:w w:val="105"/>
        </w:rPr>
        <w:t>sus</w:t>
      </w:r>
      <w:r>
        <w:rPr>
          <w:color w:val="231F20"/>
          <w:spacing w:val="-19"/>
          <w:w w:val="105"/>
        </w:rPr>
        <w:t> </w:t>
      </w:r>
      <w:r>
        <w:rPr>
          <w:color w:val="231F20"/>
          <w:w w:val="105"/>
        </w:rPr>
        <w:t>tasas</w:t>
      </w:r>
      <w:r>
        <w:rPr>
          <w:color w:val="231F20"/>
          <w:spacing w:val="-19"/>
          <w:w w:val="105"/>
        </w:rPr>
        <w:t> </w:t>
      </w:r>
      <w:r>
        <w:rPr>
          <w:color w:val="231F20"/>
          <w:w w:val="105"/>
        </w:rPr>
        <w:t>de</w:t>
      </w:r>
      <w:r>
        <w:rPr>
          <w:color w:val="231F20"/>
          <w:spacing w:val="-19"/>
          <w:w w:val="105"/>
        </w:rPr>
        <w:t> </w:t>
      </w:r>
      <w:r>
        <w:rPr>
          <w:color w:val="231F20"/>
          <w:w w:val="105"/>
        </w:rPr>
        <w:t>desocupación</w:t>
      </w:r>
      <w:r>
        <w:rPr>
          <w:color w:val="231F20"/>
          <w:spacing w:val="-19"/>
          <w:w w:val="105"/>
        </w:rPr>
        <w:t> </w:t>
      </w:r>
      <w:r>
        <w:rPr>
          <w:color w:val="231F20"/>
          <w:w w:val="105"/>
        </w:rPr>
        <w:t>eran 150%</w:t>
      </w:r>
      <w:r>
        <w:rPr>
          <w:color w:val="231F20"/>
          <w:spacing w:val="-44"/>
          <w:w w:val="105"/>
        </w:rPr>
        <w:t> </w:t>
      </w:r>
      <w:r>
        <w:rPr>
          <w:color w:val="231F20"/>
          <w:spacing w:val="-3"/>
          <w:w w:val="105"/>
        </w:rPr>
        <w:t>mayores</w:t>
      </w:r>
      <w:r>
        <w:rPr>
          <w:color w:val="231F20"/>
          <w:spacing w:val="-44"/>
          <w:w w:val="105"/>
        </w:rPr>
        <w:t> </w:t>
      </w:r>
      <w:r>
        <w:rPr>
          <w:color w:val="231F20"/>
          <w:w w:val="105"/>
        </w:rPr>
        <w:t>que</w:t>
      </w:r>
      <w:r>
        <w:rPr>
          <w:color w:val="231F20"/>
          <w:spacing w:val="-44"/>
          <w:w w:val="105"/>
        </w:rPr>
        <w:t> </w:t>
      </w:r>
      <w:r>
        <w:rPr>
          <w:color w:val="231F20"/>
          <w:w w:val="105"/>
        </w:rPr>
        <w:t>las</w:t>
      </w:r>
      <w:r>
        <w:rPr>
          <w:color w:val="231F20"/>
          <w:spacing w:val="-44"/>
          <w:w w:val="105"/>
        </w:rPr>
        <w:t> </w:t>
      </w:r>
      <w:r>
        <w:rPr>
          <w:color w:val="231F20"/>
          <w:w w:val="105"/>
        </w:rPr>
        <w:t>que</w:t>
      </w:r>
      <w:r>
        <w:rPr>
          <w:color w:val="231F20"/>
          <w:spacing w:val="-44"/>
          <w:w w:val="105"/>
        </w:rPr>
        <w:t> </w:t>
      </w:r>
      <w:r>
        <w:rPr>
          <w:color w:val="231F20"/>
          <w:w w:val="105"/>
        </w:rPr>
        <w:t>ostentaban</w:t>
      </w:r>
      <w:r>
        <w:rPr>
          <w:color w:val="231F20"/>
          <w:spacing w:val="-44"/>
          <w:w w:val="105"/>
        </w:rPr>
        <w:t> </w:t>
      </w:r>
      <w:r>
        <w:rPr>
          <w:color w:val="231F20"/>
          <w:w w:val="105"/>
        </w:rPr>
        <w:t>en</w:t>
      </w:r>
      <w:r>
        <w:rPr>
          <w:color w:val="231F20"/>
          <w:spacing w:val="-44"/>
          <w:w w:val="105"/>
        </w:rPr>
        <w:t> </w:t>
      </w:r>
      <w:r>
        <w:rPr>
          <w:color w:val="231F20"/>
          <w:w w:val="105"/>
        </w:rPr>
        <w:t>2006.</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03" w:right="0" w:firstLine="0"/>
        <w:jc w:val="left"/>
        <w:rPr>
          <w:rFonts w:ascii="Calibri"/>
          <w:sz w:val="18"/>
        </w:rPr>
      </w:pPr>
      <w:r>
        <w:rPr>
          <w:rFonts w:ascii="Calibri"/>
          <w:color w:val="231F20"/>
          <w:sz w:val="18"/>
        </w:rPr>
        <w:t>Tendencias</w:t>
      </w:r>
      <w:r>
        <w:rPr>
          <w:rFonts w:ascii="Calibri"/>
          <w:color w:val="231F20"/>
          <w:spacing w:val="-7"/>
          <w:sz w:val="18"/>
        </w:rPr>
        <w:t> </w:t>
      </w:r>
      <w:r>
        <w:rPr>
          <w:rFonts w:ascii="Calibri"/>
          <w:color w:val="231F20"/>
          <w:sz w:val="18"/>
        </w:rPr>
        <w:t>de</w:t>
      </w:r>
      <w:r>
        <w:rPr>
          <w:rFonts w:ascii="Calibri"/>
          <w:color w:val="231F20"/>
          <w:spacing w:val="-7"/>
          <w:sz w:val="18"/>
        </w:rPr>
        <w:t> </w:t>
      </w:r>
      <w:r>
        <w:rPr>
          <w:rFonts w:ascii="Calibri"/>
          <w:color w:val="231F20"/>
          <w:sz w:val="18"/>
        </w:rPr>
        <w:t>la</w:t>
      </w:r>
      <w:r>
        <w:rPr>
          <w:rFonts w:ascii="Calibri"/>
          <w:color w:val="231F20"/>
          <w:spacing w:val="-7"/>
          <w:sz w:val="18"/>
        </w:rPr>
        <w:t> </w:t>
      </w:r>
      <w:r>
        <w:rPr>
          <w:rFonts w:ascii="Calibri"/>
          <w:color w:val="231F20"/>
          <w:sz w:val="18"/>
        </w:rPr>
        <w:t>actividad</w:t>
      </w:r>
      <w:r>
        <w:rPr>
          <w:rFonts w:ascii="Calibri"/>
          <w:color w:val="231F20"/>
          <w:spacing w:val="-7"/>
          <w:sz w:val="18"/>
        </w:rPr>
        <w:t> </w:t>
      </w:r>
      <w:r>
        <w:rPr>
          <w:rFonts w:ascii="Calibri"/>
          <w:color w:val="231F20"/>
          <w:sz w:val="18"/>
        </w:rPr>
        <w:t>laboral</w:t>
      </w:r>
      <w:r>
        <w:rPr>
          <w:rFonts w:ascii="Calibri"/>
          <w:color w:val="231F20"/>
          <w:spacing w:val="-7"/>
          <w:sz w:val="18"/>
        </w:rPr>
        <w:t> </w:t>
      </w:r>
      <w:r>
        <w:rPr>
          <w:rFonts w:ascii="Calibri"/>
          <w:color w:val="231F20"/>
          <w:sz w:val="18"/>
        </w:rPr>
        <w:t>y</w:t>
      </w:r>
      <w:r>
        <w:rPr>
          <w:rFonts w:ascii="Calibri"/>
          <w:color w:val="231F20"/>
          <w:spacing w:val="-7"/>
          <w:sz w:val="18"/>
        </w:rPr>
        <w:t> </w:t>
      </w:r>
      <w:r>
        <w:rPr>
          <w:rFonts w:ascii="Calibri"/>
          <w:color w:val="231F20"/>
          <w:sz w:val="18"/>
        </w:rPr>
        <w:t>el</w:t>
      </w:r>
      <w:r>
        <w:rPr>
          <w:rFonts w:ascii="Calibri"/>
          <w:color w:val="231F20"/>
          <w:spacing w:val="-7"/>
          <w:sz w:val="18"/>
        </w:rPr>
        <w:t> </w:t>
      </w:r>
      <w:r>
        <w:rPr>
          <w:rFonts w:ascii="Calibri"/>
          <w:color w:val="231F20"/>
          <w:sz w:val="18"/>
        </w:rPr>
        <w:t>desempleo</w:t>
        <w:tab/>
        <w:t>53</w:t>
      </w:r>
    </w:p>
    <w:p>
      <w:pPr>
        <w:pStyle w:val="BodyText"/>
        <w:rPr>
          <w:rFonts w:ascii="Calibri"/>
          <w:sz w:val="22"/>
        </w:rPr>
      </w:pPr>
    </w:p>
    <w:p>
      <w:pPr>
        <w:pStyle w:val="BodyText"/>
        <w:spacing w:before="5"/>
        <w:rPr>
          <w:rFonts w:ascii="Calibri"/>
          <w:sz w:val="25"/>
        </w:rPr>
      </w:pPr>
    </w:p>
    <w:p>
      <w:pPr>
        <w:spacing w:line="261" w:lineRule="exact" w:before="1"/>
        <w:ind w:left="1840" w:right="0" w:firstLine="0"/>
        <w:jc w:val="left"/>
        <w:rPr>
          <w:rFonts w:ascii="Calibri" w:hAnsi="Calibri"/>
          <w:b/>
          <w:sz w:val="22"/>
        </w:rPr>
      </w:pPr>
      <w:r>
        <w:rPr>
          <w:rFonts w:ascii="Calibri" w:hAnsi="Calibri"/>
          <w:b/>
          <w:color w:val="231F20"/>
          <w:w w:val="85"/>
          <w:sz w:val="22"/>
        </w:rPr>
        <w:t>Gráfica 6.</w:t>
      </w:r>
    </w:p>
    <w:p>
      <w:pPr>
        <w:spacing w:line="254" w:lineRule="exact" w:before="0"/>
        <w:ind w:left="1840" w:right="0" w:firstLine="0"/>
        <w:jc w:val="left"/>
        <w:rPr>
          <w:rFonts w:ascii="Calibri" w:hAnsi="Calibri"/>
          <w:b/>
          <w:sz w:val="22"/>
        </w:rPr>
      </w:pPr>
      <w:r>
        <w:rPr>
          <w:rFonts w:ascii="Calibri" w:hAnsi="Calibri"/>
          <w:b/>
          <w:color w:val="231F20"/>
          <w:w w:val="85"/>
          <w:sz w:val="22"/>
        </w:rPr>
        <w:t>Tasa de desempleo de la población residente</w:t>
      </w:r>
    </w:p>
    <w:p>
      <w:pPr>
        <w:spacing w:line="228" w:lineRule="auto" w:before="3"/>
        <w:ind w:left="1840" w:right="3451" w:firstLine="0"/>
        <w:jc w:val="left"/>
        <w:rPr>
          <w:rFonts w:ascii="Calibri" w:hAnsi="Calibri"/>
          <w:b/>
          <w:sz w:val="22"/>
        </w:rPr>
      </w:pPr>
      <w:r>
        <w:rPr>
          <w:rFonts w:ascii="Calibri" w:hAnsi="Calibri"/>
          <w:b/>
          <w:color w:val="231F20"/>
          <w:w w:val="85"/>
          <w:sz w:val="22"/>
        </w:rPr>
        <w:t>en</w:t>
      </w:r>
      <w:r>
        <w:rPr>
          <w:rFonts w:ascii="Calibri" w:hAnsi="Calibri"/>
          <w:b/>
          <w:color w:val="231F20"/>
          <w:spacing w:val="-15"/>
          <w:w w:val="85"/>
          <w:sz w:val="22"/>
        </w:rPr>
        <w:t> </w:t>
      </w:r>
      <w:r>
        <w:rPr>
          <w:rFonts w:ascii="Calibri" w:hAnsi="Calibri"/>
          <w:b/>
          <w:color w:val="231F20"/>
          <w:w w:val="85"/>
          <w:sz w:val="22"/>
        </w:rPr>
        <w:t>Estados</w:t>
      </w:r>
      <w:r>
        <w:rPr>
          <w:rFonts w:ascii="Calibri" w:hAnsi="Calibri"/>
          <w:b/>
          <w:color w:val="231F20"/>
          <w:spacing w:val="-15"/>
          <w:w w:val="85"/>
          <w:sz w:val="22"/>
        </w:rPr>
        <w:t> </w:t>
      </w:r>
      <w:r>
        <w:rPr>
          <w:rFonts w:ascii="Calibri" w:hAnsi="Calibri"/>
          <w:b/>
          <w:color w:val="231F20"/>
          <w:w w:val="85"/>
          <w:sz w:val="22"/>
        </w:rPr>
        <w:t>Unidos,</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25</w:t>
      </w:r>
      <w:r>
        <w:rPr>
          <w:rFonts w:ascii="Calibri" w:hAnsi="Calibri"/>
          <w:b/>
          <w:color w:val="231F20"/>
          <w:spacing w:val="-15"/>
          <w:w w:val="85"/>
          <w:sz w:val="22"/>
        </w:rPr>
        <w:t> </w:t>
      </w:r>
      <w:r>
        <w:rPr>
          <w:rFonts w:ascii="Calibri" w:hAnsi="Calibri"/>
          <w:b/>
          <w:color w:val="231F20"/>
          <w:w w:val="85"/>
          <w:sz w:val="22"/>
        </w:rPr>
        <w:t>años</w:t>
      </w:r>
      <w:r>
        <w:rPr>
          <w:rFonts w:ascii="Calibri" w:hAnsi="Calibri"/>
          <w:b/>
          <w:color w:val="231F20"/>
          <w:spacing w:val="-15"/>
          <w:w w:val="85"/>
          <w:sz w:val="22"/>
        </w:rPr>
        <w:t> </w:t>
      </w:r>
      <w:r>
        <w:rPr>
          <w:rFonts w:ascii="Calibri" w:hAnsi="Calibri"/>
          <w:b/>
          <w:color w:val="231F20"/>
          <w:w w:val="85"/>
          <w:sz w:val="22"/>
        </w:rPr>
        <w:t>y</w:t>
      </w:r>
      <w:r>
        <w:rPr>
          <w:rFonts w:ascii="Calibri" w:hAnsi="Calibri"/>
          <w:b/>
          <w:color w:val="231F20"/>
          <w:spacing w:val="-15"/>
          <w:w w:val="85"/>
          <w:sz w:val="22"/>
        </w:rPr>
        <w:t> </w:t>
      </w:r>
      <w:r>
        <w:rPr>
          <w:rFonts w:ascii="Calibri" w:hAnsi="Calibri"/>
          <w:b/>
          <w:color w:val="231F20"/>
          <w:w w:val="85"/>
          <w:sz w:val="22"/>
        </w:rPr>
        <w:t>más,</w:t>
      </w:r>
      <w:r>
        <w:rPr>
          <w:rFonts w:ascii="Calibri" w:hAnsi="Calibri"/>
          <w:b/>
          <w:color w:val="231F20"/>
          <w:spacing w:val="-15"/>
          <w:w w:val="85"/>
          <w:sz w:val="22"/>
        </w:rPr>
        <w:t> </w:t>
      </w:r>
      <w:r>
        <w:rPr>
          <w:rFonts w:ascii="Calibri" w:hAnsi="Calibri"/>
          <w:b/>
          <w:color w:val="231F20"/>
          <w:w w:val="85"/>
          <w:sz w:val="22"/>
        </w:rPr>
        <w:t>con</w:t>
      </w:r>
      <w:r>
        <w:rPr>
          <w:rFonts w:ascii="Calibri" w:hAnsi="Calibri"/>
          <w:b/>
          <w:color w:val="231F20"/>
          <w:spacing w:val="-15"/>
          <w:w w:val="85"/>
          <w:sz w:val="22"/>
        </w:rPr>
        <w:t> </w:t>
      </w:r>
      <w:r>
        <w:rPr>
          <w:rFonts w:ascii="Calibri" w:hAnsi="Calibri"/>
          <w:b/>
          <w:color w:val="231F20"/>
          <w:w w:val="85"/>
          <w:sz w:val="22"/>
        </w:rPr>
        <w:t>nivel</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licenciatura</w:t>
      </w:r>
      <w:r>
        <w:rPr>
          <w:rFonts w:ascii="Calibri" w:hAnsi="Calibri"/>
          <w:b/>
          <w:color w:val="231F20"/>
          <w:spacing w:val="-15"/>
          <w:w w:val="85"/>
          <w:sz w:val="22"/>
        </w:rPr>
        <w:t> </w:t>
      </w:r>
      <w:r>
        <w:rPr>
          <w:rFonts w:ascii="Calibri" w:hAnsi="Calibri"/>
          <w:b/>
          <w:color w:val="231F20"/>
          <w:w w:val="85"/>
          <w:sz w:val="22"/>
        </w:rPr>
        <w:t>o</w:t>
      </w:r>
      <w:r>
        <w:rPr>
          <w:rFonts w:ascii="Calibri" w:hAnsi="Calibri"/>
          <w:b/>
          <w:color w:val="231F20"/>
          <w:spacing w:val="-15"/>
          <w:w w:val="85"/>
          <w:sz w:val="22"/>
        </w:rPr>
        <w:t> </w:t>
      </w:r>
      <w:r>
        <w:rPr>
          <w:rFonts w:ascii="Calibri" w:hAnsi="Calibri"/>
          <w:b/>
          <w:color w:val="231F20"/>
          <w:w w:val="85"/>
          <w:sz w:val="22"/>
        </w:rPr>
        <w:t>más, por</w:t>
      </w:r>
      <w:r>
        <w:rPr>
          <w:rFonts w:ascii="Calibri" w:hAnsi="Calibri"/>
          <w:b/>
          <w:color w:val="231F20"/>
          <w:spacing w:val="-12"/>
          <w:w w:val="85"/>
          <w:sz w:val="22"/>
        </w:rPr>
        <w:t> </w:t>
      </w:r>
      <w:r>
        <w:rPr>
          <w:rFonts w:ascii="Calibri" w:hAnsi="Calibri"/>
          <w:b/>
          <w:color w:val="231F20"/>
          <w:w w:val="85"/>
          <w:sz w:val="22"/>
        </w:rPr>
        <w:t>región</w:t>
      </w:r>
      <w:r>
        <w:rPr>
          <w:rFonts w:ascii="Calibri" w:hAnsi="Calibri"/>
          <w:b/>
          <w:color w:val="231F20"/>
          <w:spacing w:val="-12"/>
          <w:w w:val="85"/>
          <w:sz w:val="22"/>
        </w:rPr>
        <w:t> </w:t>
      </w:r>
      <w:r>
        <w:rPr>
          <w:rFonts w:ascii="Calibri" w:hAnsi="Calibri"/>
          <w:b/>
          <w:color w:val="231F20"/>
          <w:w w:val="85"/>
          <w:sz w:val="22"/>
        </w:rPr>
        <w:t>de</w:t>
      </w:r>
      <w:r>
        <w:rPr>
          <w:rFonts w:ascii="Calibri" w:hAnsi="Calibri"/>
          <w:b/>
          <w:color w:val="231F20"/>
          <w:spacing w:val="-12"/>
          <w:w w:val="85"/>
          <w:sz w:val="22"/>
        </w:rPr>
        <w:t> </w:t>
      </w:r>
      <w:r>
        <w:rPr>
          <w:rFonts w:ascii="Calibri" w:hAnsi="Calibri"/>
          <w:b/>
          <w:color w:val="231F20"/>
          <w:w w:val="85"/>
          <w:sz w:val="22"/>
        </w:rPr>
        <w:t>origen</w:t>
      </w:r>
      <w:r>
        <w:rPr>
          <w:rFonts w:ascii="Calibri" w:hAnsi="Calibri"/>
          <w:b/>
          <w:color w:val="231F20"/>
          <w:spacing w:val="-12"/>
          <w:w w:val="85"/>
          <w:sz w:val="22"/>
        </w:rPr>
        <w:t> </w:t>
      </w:r>
      <w:r>
        <w:rPr>
          <w:rFonts w:ascii="Calibri" w:hAnsi="Calibri"/>
          <w:b/>
          <w:color w:val="231F20"/>
          <w:w w:val="85"/>
          <w:sz w:val="22"/>
        </w:rPr>
        <w:t>y</w:t>
      </w:r>
      <w:r>
        <w:rPr>
          <w:rFonts w:ascii="Calibri" w:hAnsi="Calibri"/>
          <w:b/>
          <w:color w:val="231F20"/>
          <w:spacing w:val="-12"/>
          <w:w w:val="85"/>
          <w:sz w:val="22"/>
        </w:rPr>
        <w:t> </w:t>
      </w:r>
      <w:r>
        <w:rPr>
          <w:rFonts w:ascii="Calibri" w:hAnsi="Calibri"/>
          <w:b/>
          <w:color w:val="231F20"/>
          <w:spacing w:val="-3"/>
          <w:w w:val="85"/>
          <w:sz w:val="22"/>
        </w:rPr>
        <w:t>sexo,</w:t>
      </w:r>
      <w:r>
        <w:rPr>
          <w:rFonts w:ascii="Calibri" w:hAnsi="Calibri"/>
          <w:b/>
          <w:color w:val="231F20"/>
          <w:spacing w:val="-12"/>
          <w:w w:val="85"/>
          <w:sz w:val="22"/>
        </w:rPr>
        <w:t> </w:t>
      </w:r>
      <w:r>
        <w:rPr>
          <w:rFonts w:ascii="Calibri" w:hAnsi="Calibri"/>
          <w:b/>
          <w:color w:val="231F20"/>
          <w:w w:val="85"/>
          <w:sz w:val="22"/>
        </w:rPr>
        <w:t>según</w:t>
      </w:r>
      <w:r>
        <w:rPr>
          <w:rFonts w:ascii="Calibri" w:hAnsi="Calibri"/>
          <w:b/>
          <w:color w:val="231F20"/>
          <w:spacing w:val="-12"/>
          <w:w w:val="85"/>
          <w:sz w:val="22"/>
        </w:rPr>
        <w:t> </w:t>
      </w:r>
      <w:r>
        <w:rPr>
          <w:rFonts w:ascii="Calibri" w:hAnsi="Calibri"/>
          <w:b/>
          <w:color w:val="231F20"/>
          <w:w w:val="85"/>
          <w:sz w:val="22"/>
        </w:rPr>
        <w:t>año</w:t>
      </w:r>
      <w:r>
        <w:rPr>
          <w:rFonts w:ascii="Calibri" w:hAnsi="Calibri"/>
          <w:b/>
          <w:color w:val="231F20"/>
          <w:spacing w:val="-12"/>
          <w:w w:val="85"/>
          <w:sz w:val="22"/>
        </w:rPr>
        <w:t> </w:t>
      </w:r>
      <w:r>
        <w:rPr>
          <w:rFonts w:ascii="Calibri" w:hAnsi="Calibri"/>
          <w:b/>
          <w:color w:val="231F20"/>
          <w:w w:val="85"/>
          <w:sz w:val="22"/>
        </w:rPr>
        <w:t>calendario,</w:t>
      </w:r>
      <w:r>
        <w:rPr>
          <w:rFonts w:ascii="Calibri" w:hAnsi="Calibri"/>
          <w:b/>
          <w:color w:val="231F20"/>
          <w:spacing w:val="-12"/>
          <w:w w:val="85"/>
          <w:sz w:val="22"/>
        </w:rPr>
        <w:t> </w:t>
      </w:r>
      <w:r>
        <w:rPr>
          <w:rFonts w:ascii="Calibri" w:hAnsi="Calibri"/>
          <w:b/>
          <w:color w:val="231F20"/>
          <w:w w:val="85"/>
          <w:sz w:val="22"/>
        </w:rPr>
        <w:t>2006-2012</w:t>
      </w:r>
    </w:p>
    <w:p>
      <w:pPr>
        <w:spacing w:line="257" w:lineRule="exact" w:before="0"/>
        <w:ind w:left="1840" w:right="0" w:firstLine="0"/>
        <w:jc w:val="left"/>
        <w:rPr>
          <w:rFonts w:ascii="Calibri"/>
          <w:sz w:val="22"/>
        </w:rPr>
      </w:pPr>
      <w:r>
        <w:rPr>
          <w:rFonts w:ascii="Calibri"/>
          <w:color w:val="231F20"/>
          <w:w w:val="75"/>
          <w:sz w:val="22"/>
        </w:rPr>
        <w:t>(Tasas en porcentaje)</w:t>
      </w:r>
    </w:p>
    <w:p>
      <w:pPr>
        <w:pStyle w:val="BodyText"/>
        <w:spacing w:before="7"/>
        <w:rPr>
          <w:rFonts w:ascii="Calibri"/>
          <w:sz w:val="13"/>
        </w:rPr>
      </w:pPr>
    </w:p>
    <w:p>
      <w:pPr>
        <w:spacing w:before="73"/>
        <w:ind w:left="1902" w:right="0" w:firstLine="0"/>
        <w:jc w:val="left"/>
        <w:rPr>
          <w:rFonts w:ascii="Lucida Sans Unicode"/>
          <w:sz w:val="10"/>
        </w:rPr>
      </w:pPr>
      <w:r>
        <w:rPr/>
        <w:pict>
          <v:line style="position:absolute;mso-position-horizontal-relative:page;mso-position-vertical-relative:paragraph;z-index:5608" from="108.3993pt,7.399859pt" to="413.5963pt,7.399859pt" stroked="true" strokeweight=".36pt" strokecolor="#58595b">
            <w10:wrap type="none"/>
          </v:line>
        </w:pict>
      </w:r>
      <w:r>
        <w:rPr>
          <w:rFonts w:ascii="Lucida Sans Unicode"/>
          <w:color w:val="231F20"/>
          <w:sz w:val="10"/>
        </w:rPr>
        <w:t>9.0</w:t>
      </w:r>
    </w:p>
    <w:p>
      <w:pPr>
        <w:pStyle w:val="BodyText"/>
        <w:spacing w:before="2"/>
        <w:rPr>
          <w:rFonts w:ascii="Lucida Sans Unicode"/>
          <w:sz w:val="16"/>
        </w:rPr>
      </w:pPr>
    </w:p>
    <w:p>
      <w:pPr>
        <w:spacing w:before="73"/>
        <w:ind w:left="1902" w:right="0" w:firstLine="0"/>
        <w:jc w:val="left"/>
        <w:rPr>
          <w:rFonts w:ascii="Lucida Sans Unicode"/>
          <w:sz w:val="10"/>
        </w:rPr>
      </w:pPr>
      <w:r>
        <w:rPr/>
        <w:pict>
          <v:group style="position:absolute;margin-left:108.199303pt;margin-top:-1.611341pt;width:305.6pt;height:169.6pt;mso-position-horizontal-relative:page;mso-position-vertical-relative:paragraph;z-index:5584" coordorigin="2164,-32" coordsize="6112,3392">
            <v:shape style="position:absolute;left:0;top:8234;width:6104;height:1425" coordorigin="0,8234" coordsize="6104,1425" path="m2168,2997l8272,2997m2168,2522l8272,2522m2168,2047l8272,2047m2168,1572l8272,1572e" filled="false" stroked="true" strokeweight=".36pt" strokecolor="#58595b">
              <v:path arrowok="t"/>
            </v:shape>
            <v:shape style="position:absolute;left:2604;top:1574;width:5232;height:1507" coordorigin="2604,1574" coordsize="5232,1507" path="m2604,2844l3475,3081,4348,2968,5220,1804,6092,1574,6963,1880,7836,1952e" filled="false" stroked="true" strokeweight=".996pt" strokecolor="#d3d5d6">
              <v:path arrowok="t"/>
            </v:shape>
            <v:shape style="position:absolute;left:2579;top:2822;width:49;height:45" coordorigin="2579,2822" coordsize="49,45" path="m2616,2822l2590,2822,2579,2832,2579,2857,2590,2867,2616,2867,2627,2857,2627,2832,2616,2822xe" filled="true" fillcolor="#e7e8e9" stroked="false">
              <v:path arrowok="t"/>
              <v:fill type="solid"/>
            </v:shape>
            <v:shape style="position:absolute;left:2579;top:2822;width:49;height:45" coordorigin="2579,2822" coordsize="49,45" path="m2627,2844l2627,2857,2616,2867,2603,2867,2590,2867,2579,2857,2579,2844,2579,2832,2590,2822,2603,2822,2616,2822,2627,2832,2627,2844xe" filled="false" stroked="true" strokeweight=".346pt" strokecolor="#d3d5d6">
              <v:path arrowok="t"/>
            </v:shape>
            <v:shape style="position:absolute;left:3451;top:3057;width:49;height:45" coordorigin="3451,3057" coordsize="49,45" path="m3489,3057l3462,3057,3451,3067,3451,3092,3462,3102,3489,3102,3499,3092,3499,3067,3489,3057xe" filled="true" fillcolor="#e7e8e9" stroked="false">
              <v:path arrowok="t"/>
              <v:fill type="solid"/>
            </v:shape>
            <v:shape style="position:absolute;left:3451;top:3057;width:49;height:45" coordorigin="3451,3057" coordsize="49,45" path="m3499,3080l3499,3092,3489,3102,3475,3102,3462,3102,3451,3092,3451,3080,3451,3067,3462,3057,3475,3057,3489,3057,3499,3067,3499,3080xe" filled="false" stroked="true" strokeweight=".346pt" strokecolor="#d3d5d6">
              <v:path arrowok="t"/>
            </v:shape>
            <v:shape style="position:absolute;left:4323;top:2946;width:49;height:45" coordorigin="4323,2946" coordsize="49,45" path="m4361,2946l4334,2946,4323,2956,4323,2980,4334,2990,4361,2990,4372,2980,4372,2956,4361,2946xe" filled="true" fillcolor="#e7e8e9" stroked="false">
              <v:path arrowok="t"/>
              <v:fill type="solid"/>
            </v:shape>
            <v:shape style="position:absolute;left:4323;top:2946;width:49;height:45" coordorigin="4323,2946" coordsize="49,45" path="m4372,2968l4372,2980,4361,2990,4348,2990,4334,2990,4323,2980,4323,2968,4323,2956,4334,2946,4348,2946,4361,2946,4372,2956,4372,2968xe" filled="false" stroked="true" strokeweight=".346pt" strokecolor="#d3d5d6">
              <v:path arrowok="t"/>
            </v:shape>
            <v:shape style="position:absolute;left:5195;top:1781;width:49;height:45" coordorigin="5195,1781" coordsize="49,45" path="m5232,1781l5205,1781,5195,1791,5195,1816,5205,1826,5232,1826,5243,1816,5243,1791,5232,1781xe" filled="true" fillcolor="#e7e8e9" stroked="false">
              <v:path arrowok="t"/>
              <v:fill type="solid"/>
            </v:shape>
            <v:shape style="position:absolute;left:5195;top:1781;width:49;height:45" coordorigin="5195,1781" coordsize="49,45" path="m5243,1803l5243,1816,5232,1826,5219,1826,5205,1826,5195,1816,5195,1803,5195,1791,5205,1781,5219,1781,5232,1781,5243,1791,5243,1803xe" filled="false" stroked="true" strokeweight=".346pt" strokecolor="#d3d5d6">
              <v:path arrowok="t"/>
            </v:shape>
            <v:shape style="position:absolute;left:6067;top:1552;width:49;height:45" coordorigin="6067,1552" coordsize="49,45" path="m6104,1552l6078,1552,6067,1562,6067,1587,6078,1597,6104,1597,6115,1587,6115,1562,6104,1552xe" filled="true" fillcolor="#e7e8e9" stroked="false">
              <v:path arrowok="t"/>
              <v:fill type="solid"/>
            </v:shape>
            <v:shape style="position:absolute;left:6067;top:1552;width:49;height:45" coordorigin="6067,1552" coordsize="49,45" path="m6115,1574l6115,1587,6104,1597,6091,1597,6078,1597,6067,1587,6067,1574,6067,1562,6078,1552,6091,1552,6104,1552,6115,1562,6115,1574xe" filled="false" stroked="true" strokeweight=".346pt" strokecolor="#d3d5d6">
              <v:path arrowok="t"/>
            </v:shape>
            <v:shape style="position:absolute;left:6939;top:1857;width:49;height:45" coordorigin="6939,1857" coordsize="49,45" path="m6977,1857l6950,1857,6939,1867,6939,1891,6950,1901,6977,1901,6988,1891,6988,1867,6977,1857xe" filled="true" fillcolor="#e7e8e9" stroked="false">
              <v:path arrowok="t"/>
              <v:fill type="solid"/>
            </v:shape>
            <v:shape style="position:absolute;left:6939;top:1857;width:49;height:45" coordorigin="6939,1857" coordsize="49,45" path="m6988,1879l6988,1891,6977,1901,6963,1901,6950,1901,6939,1891,6939,1879,6939,1867,6950,1857,6963,1857,6977,1857,6988,1867,6988,1879xe" filled="false" stroked="true" strokeweight=".346pt" strokecolor="#d3d5d6">
              <v:path arrowok="t"/>
            </v:shape>
            <v:shape style="position:absolute;left:7812;top:1929;width:49;height:45" coordorigin="7812,1929" coordsize="49,45" path="m7849,1929l7822,1929,7812,1939,7812,1964,7822,1974,7849,1974,7860,1964,7860,1939,7849,1929xe" filled="true" fillcolor="#e7e8e9" stroked="false">
              <v:path arrowok="t"/>
              <v:fill type="solid"/>
            </v:shape>
            <v:shape style="position:absolute;left:7812;top:1929;width:49;height:45" coordorigin="7812,1929" coordsize="49,45" path="m7860,1951l7860,1964,7849,1974,7836,1974,7822,1974,7812,1964,7812,1951,7812,1939,7822,1929,7836,1929,7849,1929,7860,1939,7860,1951xe" filled="false" stroked="true" strokeweight=".346pt" strokecolor="#d3d5d6">
              <v:path arrowok="t"/>
            </v:shape>
            <v:shape style="position:absolute;left:2604;top:1208;width:5232;height:1732" coordorigin="2604,1208" coordsize="5232,1732" path="m2604,2539l3475,2756,4348,2940,5220,1208,6092,1320,6963,1346,7836,1667e" filled="false" stroked="true" strokeweight=".996pt" strokecolor="#b7b9bb">
              <v:path arrowok="t"/>
            </v:shape>
            <v:shape style="position:absolute;left:2579;top:2517;width:49;height:45" coordorigin="2579,2517" coordsize="49,45" path="m2616,2517l2590,2517,2579,2527,2579,2551,2590,2561,2616,2561,2627,2551,2627,2527,2616,2517xe" filled="true" fillcolor="#b7b9bb" stroked="false">
              <v:path arrowok="t"/>
              <v:fill type="solid"/>
            </v:shape>
            <v:shape style="position:absolute;left:2579;top:2517;width:49;height:45" coordorigin="2579,2517" coordsize="49,45" path="m2627,2539l2627,2551,2616,2561,2603,2561,2590,2561,2579,2551,2579,2539,2579,2527,2590,2517,2603,2517,2616,2517,2627,2527,2627,2539xe" filled="false" stroked="true" strokeweight=".346pt" strokecolor="#b7b9bb">
              <v:path arrowok="t"/>
            </v:shape>
            <v:shape style="position:absolute;left:3451;top:2734;width:49;height:45" coordorigin="3451,2734" coordsize="49,45" path="m3489,2734l3462,2734,3451,2744,3451,2768,3462,2778,3489,2778,3499,2768,3499,2744,3489,2734xe" filled="true" fillcolor="#b7b9bb" stroked="false">
              <v:path arrowok="t"/>
              <v:fill type="solid"/>
            </v:shape>
            <v:shape style="position:absolute;left:3451;top:2734;width:49;height:45" coordorigin="3451,2734" coordsize="49,45" path="m3499,2756l3499,2768,3489,2778,3475,2778,3462,2778,3451,2768,3451,2756,3451,2744,3462,2734,3475,2734,3489,2734,3499,2744,3499,2756xe" filled="false" stroked="true" strokeweight=".346pt" strokecolor="#b7b9bb">
              <v:path arrowok="t"/>
            </v:shape>
            <v:shape style="position:absolute;left:4323;top:2917;width:49;height:45" coordorigin="4323,2917" coordsize="49,45" path="m4361,2917l4334,2917,4323,2927,4323,2951,4334,2962,4361,2962,4372,2951,4372,2927,4361,2917xe" filled="true" fillcolor="#b7b9bb" stroked="false">
              <v:path arrowok="t"/>
              <v:fill type="solid"/>
            </v:shape>
            <v:shape style="position:absolute;left:4323;top:2917;width:49;height:45" coordorigin="4323,2917" coordsize="49,45" path="m4372,2939l4372,2951,4361,2962,4348,2962,4334,2962,4323,2951,4323,2939,4323,2927,4334,2917,4348,2917,4361,2917,4372,2927,4372,2939xe" filled="false" stroked="true" strokeweight=".346pt" strokecolor="#b7b9bb">
              <v:path arrowok="t"/>
            </v:shape>
            <v:shape style="position:absolute;left:5195;top:1186;width:49;height:45" coordorigin="5195,1186" coordsize="49,45" path="m5232,1186l5205,1186,5195,1196,5195,1221,5205,1231,5232,1231,5243,1221,5243,1196,5232,1186xe" filled="true" fillcolor="#b7b9bb" stroked="false">
              <v:path arrowok="t"/>
              <v:fill type="solid"/>
            </v:shape>
            <v:shape style="position:absolute;left:5195;top:1186;width:49;height:45" coordorigin="5195,1186" coordsize="49,45" path="m5243,1208l5243,1221,5232,1231,5219,1231,5205,1231,5195,1221,5195,1208,5195,1196,5205,1186,5219,1186,5232,1186,5243,1196,5243,1208xe" filled="false" stroked="true" strokeweight=".346pt" strokecolor="#b7b9bb">
              <v:path arrowok="t"/>
            </v:shape>
            <v:shape style="position:absolute;left:6067;top:1297;width:49;height:45" coordorigin="6067,1297" coordsize="49,45" path="m6104,1297l6078,1297,6067,1307,6067,1331,6078,1341,6104,1341,6115,1331,6115,1307,6104,1297xe" filled="true" fillcolor="#b7b9bb" stroked="false">
              <v:path arrowok="t"/>
              <v:fill type="solid"/>
            </v:shape>
            <v:shape style="position:absolute;left:6067;top:1297;width:49;height:45" coordorigin="6067,1297" coordsize="49,45" path="m6115,1319l6115,1331,6104,1341,6091,1341,6078,1341,6067,1331,6067,1319,6067,1307,6078,1297,6091,1297,6104,1297,6115,1307,6115,1319xe" filled="false" stroked="true" strokeweight=".346pt" strokecolor="#b7b9bb">
              <v:path arrowok="t"/>
            </v:shape>
            <v:shape style="position:absolute;left:6939;top:1323;width:49;height:45" coordorigin="6939,1323" coordsize="49,45" path="m6977,1323l6950,1323,6939,1333,6939,1358,6950,1368,6977,1368,6988,1358,6988,1333,6977,1323xe" filled="true" fillcolor="#b7b9bb" stroked="false">
              <v:path arrowok="t"/>
              <v:fill type="solid"/>
            </v:shape>
            <v:shape style="position:absolute;left:6939;top:1323;width:49;height:45" coordorigin="6939,1323" coordsize="49,45" path="m6988,1346l6988,1358,6977,1368,6963,1368,6950,1368,6939,1358,6939,1346,6939,1333,6950,1323,6963,1323,6977,1323,6988,1333,6988,1346xe" filled="false" stroked="true" strokeweight=".346pt" strokecolor="#b7b9bb">
              <v:path arrowok="t"/>
            </v:shape>
            <v:shape style="position:absolute;left:7812;top:1644;width:49;height:45" coordorigin="7812,1644" coordsize="49,45" path="m7849,1644l7822,1644,7812,1654,7812,1678,7822,1688,7849,1688,7860,1678,7860,1654,7849,1644xe" filled="true" fillcolor="#b7b9bb" stroked="false">
              <v:path arrowok="t"/>
              <v:fill type="solid"/>
            </v:shape>
            <v:shape style="position:absolute;left:7812;top:1644;width:49;height:45" coordorigin="7812,1644" coordsize="49,45" path="m7860,1666l7860,1678,7849,1688,7836,1688,7822,1688,7812,1678,7812,1666,7812,1654,7822,1644,7836,1644,7849,1644,7860,1654,7860,1666xe" filled="false" stroked="true" strokeweight=".346pt" strokecolor="#b7b9bb">
              <v:path arrowok="t"/>
            </v:shape>
            <v:shape style="position:absolute;left:0;top:7284;width:6104;height:475" coordorigin="0,7284" coordsize="6104,475" path="m2168,1098l8272,1098m2168,623l8272,623e" filled="false" stroked="true" strokeweight=".36pt" strokecolor="#58595b">
              <v:path arrowok="t"/>
            </v:shape>
            <v:shape style="position:absolute;left:2604;top:573;width:5232;height:2366" coordorigin="2604,573" coordsize="5232,2366" path="m2604,2440l3475,2938,4348,1902,5220,1232,6092,1117,6963,573,7836,818e" filled="false" stroked="true" strokeweight=".996pt" strokecolor="#231f20">
              <v:path arrowok="t"/>
            </v:shape>
            <v:shape style="position:absolute;left:2579;top:2416;width:49;height:45" coordorigin="2579,2416" coordsize="49,45" path="m2616,2416l2590,2416,2579,2426,2579,2451,2590,2461,2616,2461,2627,2451,2627,2426,2616,2416xe" filled="true" fillcolor="#231f20" stroked="false">
              <v:path arrowok="t"/>
              <v:fill type="solid"/>
            </v:shape>
            <v:shape style="position:absolute;left:2579;top:2416;width:49;height:45" coordorigin="2579,2416" coordsize="49,45" path="m2627,2439l2627,2451,2616,2461,2603,2461,2590,2461,2579,2451,2579,2439,2579,2426,2590,2416,2603,2416,2616,2416,2627,2426,2627,2439xe" filled="false" stroked="true" strokeweight=".346pt" strokecolor="#231f20">
              <v:path arrowok="t"/>
            </v:shape>
            <v:shape style="position:absolute;left:3451;top:2916;width:49;height:45" coordorigin="3451,2916" coordsize="49,45" path="m3489,2916l3462,2916,3451,2926,3451,2950,3462,2960,3489,2960,3499,2950,3499,2926,3489,2916xe" filled="true" fillcolor="#231f20" stroked="false">
              <v:path arrowok="t"/>
              <v:fill type="solid"/>
            </v:shape>
            <v:shape style="position:absolute;left:3451;top:2916;width:49;height:45" coordorigin="3451,2916" coordsize="49,45" path="m3499,2938l3499,2950,3489,2960,3475,2960,3462,2960,3451,2950,3451,2938,3451,2926,3462,2916,3475,2916,3489,2916,3499,2926,3499,2938xe" filled="false" stroked="true" strokeweight=".346pt" strokecolor="#231f20">
              <v:path arrowok="t"/>
            </v:shape>
            <v:shape style="position:absolute;left:4323;top:1879;width:49;height:45" coordorigin="4323,1879" coordsize="49,45" path="m4361,1879l4334,1879,4323,1889,4323,1914,4334,1924,4361,1924,4372,1914,4372,1889,4361,1879xe" filled="true" fillcolor="#231f20" stroked="false">
              <v:path arrowok="t"/>
              <v:fill type="solid"/>
            </v:shape>
            <v:shape style="position:absolute;left:4323;top:1879;width:49;height:45" coordorigin="4323,1879" coordsize="49,45" path="m4372,1901l4372,1914,4361,1924,4348,1924,4334,1924,4323,1914,4323,1901,4323,1889,4334,1879,4348,1879,4361,1879,4372,1889,4372,1901xe" filled="false" stroked="true" strokeweight=".346pt" strokecolor="#231f20">
              <v:path arrowok="t"/>
            </v:shape>
            <v:shape style="position:absolute;left:5195;top:1208;width:49;height:45" coordorigin="5195,1208" coordsize="49,45" path="m5232,1208l5205,1208,5195,1218,5195,1243,5205,1253,5232,1253,5243,1243,5243,1218,5232,1208xe" filled="true" fillcolor="#231f20" stroked="false">
              <v:path arrowok="t"/>
              <v:fill type="solid"/>
            </v:shape>
            <v:shape style="position:absolute;left:5195;top:1208;width:49;height:45" coordorigin="5195,1208" coordsize="49,45" path="m5243,1231l5243,1243,5232,1253,5219,1253,5205,1253,5195,1243,5195,1231,5195,1218,5205,1208,5219,1208,5232,1208,5243,1218,5243,1231xe" filled="false" stroked="true" strokeweight=".346pt" strokecolor="#231f20">
              <v:path arrowok="t"/>
            </v:shape>
            <v:shape style="position:absolute;left:6067;top:1093;width:49;height:45" coordorigin="6067,1093" coordsize="49,45" path="m6104,1093l6078,1093,6067,1103,6067,1128,6078,1138,6104,1138,6115,1128,6115,1103,6104,1093xe" filled="true" fillcolor="#231f20" stroked="false">
              <v:path arrowok="t"/>
              <v:fill type="solid"/>
            </v:shape>
            <v:shape style="position:absolute;left:6067;top:1093;width:49;height:45" coordorigin="6067,1093" coordsize="49,45" path="m6115,1116l6115,1128,6104,1138,6091,1138,6078,1138,6067,1128,6067,1116,6067,1103,6078,1093,6091,1093,6104,1093,6115,1103,6115,1116xe" filled="false" stroked="true" strokeweight=".346pt" strokecolor="#231f20">
              <v:path arrowok="t"/>
            </v:shape>
            <v:shape style="position:absolute;left:6939;top:549;width:49;height:45" coordorigin="6939,549" coordsize="49,45" path="m6977,549l6950,549,6939,559,6939,584,6950,594,6977,594,6988,584,6988,559,6977,549xe" filled="true" fillcolor="#231f20" stroked="false">
              <v:path arrowok="t"/>
              <v:fill type="solid"/>
            </v:shape>
            <v:shape style="position:absolute;left:6939;top:549;width:49;height:45" coordorigin="6939,549" coordsize="49,45" path="m6988,572l6988,584,6977,594,6963,594,6950,594,6939,584,6939,572,6939,559,6950,549,6963,549,6977,549,6988,559,6988,572xe" filled="false" stroked="true" strokeweight=".346pt" strokecolor="#231f20">
              <v:path arrowok="t"/>
            </v:shape>
            <v:shape style="position:absolute;left:7812;top:795;width:49;height:45" coordorigin="7812,795" coordsize="49,45" path="m7849,795l7822,795,7812,805,7812,830,7822,840,7849,840,7860,830,7860,805,7849,795xe" filled="true" fillcolor="#231f20" stroked="false">
              <v:path arrowok="t"/>
              <v:fill type="solid"/>
            </v:shape>
            <v:shape style="position:absolute;left:7812;top:795;width:49;height:45" coordorigin="7812,795" coordsize="49,45" path="m7860,818l7860,830,7849,840,7836,840,7822,840,7812,830,7812,818,7812,805,7822,795,7836,795,7849,795,7860,805,7860,818xe" filled="false" stroked="true" strokeweight=".346pt" strokecolor="#231f20">
              <v:path arrowok="t"/>
            </v:shape>
            <v:shape style="position:absolute;left:2604;top:2079;width:5232;height:1050" coordorigin="2604,2079" coordsize="5232,1050" path="m2604,2968l3475,3129,4348,3012,5220,2240,6092,2079,6963,2127,7836,2192e" filled="false" stroked="true" strokeweight=".996pt" strokecolor="#d3d5d6">
              <v:path arrowok="t"/>
              <v:stroke dashstyle="dash"/>
            </v:shape>
            <v:shape style="position:absolute;left:2579;top:2944;width:49;height:45" coordorigin="2579,2944" coordsize="49,45" path="m2616,2944l2590,2944,2579,2954,2579,2979,2590,2989,2616,2989,2627,2979,2627,2954,2616,2944xe" filled="true" fillcolor="#e7e8e9" stroked="false">
              <v:path arrowok="t"/>
              <v:fill type="solid"/>
            </v:shape>
            <v:shape style="position:absolute;left:2579;top:2944;width:49;height:45" coordorigin="2579,2944" coordsize="49,45" path="m2627,2967l2627,2979,2616,2989,2603,2989,2590,2989,2579,2979,2579,2967,2579,2954,2590,2944,2603,2944,2616,2944,2627,2954,2627,2967xe" filled="false" stroked="true" strokeweight=".346pt" strokecolor="#d3d5d6">
              <v:path arrowok="t"/>
            </v:shape>
            <v:shape style="position:absolute;left:3451;top:3105;width:49;height:45" coordorigin="3451,3105" coordsize="49,45" path="m3489,3105l3462,3105,3451,3115,3451,3140,3462,3150,3489,3150,3499,3140,3499,3115,3489,3105xe" filled="true" fillcolor="#e7e8e9" stroked="false">
              <v:path arrowok="t"/>
              <v:fill type="solid"/>
            </v:shape>
            <v:shape style="position:absolute;left:3451;top:3105;width:49;height:45" coordorigin="3451,3105" coordsize="49,45" path="m3499,3128l3499,3140,3489,3150,3475,3150,3462,3150,3451,3140,3451,3128,3451,3115,3462,3105,3475,3105,3489,3105,3499,3115,3499,3128xe" filled="false" stroked="true" strokeweight=".346pt" strokecolor="#d3d5d6">
              <v:path arrowok="t"/>
            </v:shape>
            <v:shape style="position:absolute;left:4323;top:2989;width:49;height:45" coordorigin="4323,2989" coordsize="49,45" path="m4361,2989l4334,2989,4323,2999,4323,3024,4334,3034,4361,3034,4372,3024,4372,2999,4361,2989xe" filled="true" fillcolor="#e7e8e9" stroked="false">
              <v:path arrowok="t"/>
              <v:fill type="solid"/>
            </v:shape>
            <v:shape style="position:absolute;left:4323;top:2989;width:49;height:45" coordorigin="4323,2989" coordsize="49,45" path="m4372,3012l4372,3024,4361,3034,4348,3034,4334,3034,4323,3024,4323,3012,4323,2999,4334,2989,4348,2989,4361,2989,4372,2999,4372,3012xe" filled="false" stroked="true" strokeweight=".346pt" strokecolor="#d3d5d6">
              <v:path arrowok="t"/>
            </v:shape>
            <v:shape style="position:absolute;left:5195;top:2217;width:49;height:45" coordorigin="5195,2217" coordsize="49,45" path="m5232,2217l5205,2217,5195,2227,5195,2252,5205,2262,5232,2262,5243,2252,5243,2227,5232,2217xe" filled="true" fillcolor="#e7e8e9" stroked="false">
              <v:path arrowok="t"/>
              <v:fill type="solid"/>
            </v:shape>
            <v:shape style="position:absolute;left:5195;top:2217;width:49;height:45" coordorigin="5195,2217" coordsize="49,45" path="m5243,2240l5243,2252,5232,2262,5219,2262,5205,2262,5195,2252,5195,2240,5195,2227,5205,2217,5219,2217,5232,2217,5243,2227,5243,2240xe" filled="false" stroked="true" strokeweight=".346pt" strokecolor="#d3d5d6">
              <v:path arrowok="t"/>
            </v:shape>
            <v:shape style="position:absolute;left:6067;top:2057;width:49;height:45" coordorigin="6067,2057" coordsize="49,45" path="m6104,2057l6078,2057,6067,2067,6067,2091,6078,2101,6104,2101,6115,2091,6115,2067,6104,2057xe" filled="true" fillcolor="#e7e8e9" stroked="false">
              <v:path arrowok="t"/>
              <v:fill type="solid"/>
            </v:shape>
            <v:shape style="position:absolute;left:6067;top:2057;width:49;height:45" coordorigin="6067,2057" coordsize="49,45" path="m6115,2079l6115,2091,6104,2101,6091,2101,6078,2101,6067,2091,6067,2079,6067,2067,6078,2057,6091,2057,6104,2057,6115,2067,6115,2079xe" filled="false" stroked="true" strokeweight=".346pt" strokecolor="#d3d5d6">
              <v:path arrowok="t"/>
            </v:shape>
            <v:shape style="position:absolute;left:6939;top:2104;width:49;height:45" coordorigin="6939,2104" coordsize="49,45" path="m6977,2104l6950,2104,6939,2114,6939,2138,6950,2148,6977,2148,6988,2138,6988,2114,6977,2104xe" filled="true" fillcolor="#e7e8e9" stroked="false">
              <v:path arrowok="t"/>
              <v:fill type="solid"/>
            </v:shape>
            <v:shape style="position:absolute;left:6939;top:2104;width:49;height:45" coordorigin="6939,2104" coordsize="49,45" path="m6988,2126l6988,2138,6977,2148,6963,2148,6950,2148,6939,2138,6939,2126,6939,2114,6950,2104,6963,2104,6977,2104,6988,2114,6988,2126xe" filled="false" stroked="true" strokeweight=".346pt" strokecolor="#d3d5d6">
              <v:path arrowok="t"/>
            </v:shape>
            <v:shape style="position:absolute;left:7812;top:2168;width:49;height:45" coordorigin="7812,2168" coordsize="49,45" path="m7849,2168l7822,2168,7812,2178,7812,2203,7822,2213,7849,2213,7860,2203,7860,2178,7849,2168xe" filled="true" fillcolor="#e7e8e9" stroked="false">
              <v:path arrowok="t"/>
              <v:fill type="solid"/>
            </v:shape>
            <v:shape style="position:absolute;left:7812;top:2168;width:49;height:45" coordorigin="7812,2168" coordsize="49,45" path="m7860,2191l7860,2203,7849,2213,7836,2213,7822,2213,7812,2203,7812,2191,7812,2178,7822,2168,7836,2168,7849,2168,7860,2178,7860,2191xe" filled="false" stroked="true" strokeweight=".346pt" strokecolor="#d3d5d6">
              <v:path arrowok="t"/>
            </v:shape>
            <v:shape style="position:absolute;left:2604;top:506;width:5232;height:2295" coordorigin="2604,506" coordsize="5232,2295" path="m2604,2800l3475,2733,4348,2465,5220,1514,6092,506,6963,597,7836,1385e" filled="false" stroked="true" strokeweight=".996pt" strokecolor="#b7b9bb">
              <v:path arrowok="t"/>
              <v:stroke dashstyle="dash"/>
            </v:shape>
            <v:shape style="position:absolute;left:2579;top:2776;width:49;height:45" coordorigin="2579,2776" coordsize="49,45" path="m2616,2776l2590,2776,2579,2786,2579,2811,2590,2821,2616,2821,2627,2811,2627,2786,2616,2776xe" filled="true" fillcolor="#b7b9bb" stroked="false">
              <v:path arrowok="t"/>
              <v:fill type="solid"/>
            </v:shape>
            <v:shape style="position:absolute;left:2579;top:2776;width:49;height:45" coordorigin="2579,2776" coordsize="49,45" path="m2627,2799l2627,2811,2616,2821,2603,2821,2590,2821,2579,2811,2579,2799,2579,2786,2590,2776,2603,2776,2616,2776,2627,2786,2627,2799xe" filled="false" stroked="true" strokeweight=".346pt" strokecolor="#b7b9bb">
              <v:path arrowok="t"/>
              <v:stroke dashstyle="dash"/>
            </v:shape>
            <v:shape style="position:absolute;left:3451;top:2709;width:49;height:45" coordorigin="3451,2709" coordsize="49,45" path="m3489,2709l3462,2709,3451,2719,3451,2744,3462,2754,3489,2754,3499,2744,3499,2719,3489,2709xe" filled="true" fillcolor="#b7b9bb" stroked="false">
              <v:path arrowok="t"/>
              <v:fill type="solid"/>
            </v:shape>
            <v:shape style="position:absolute;left:3451;top:2709;width:49;height:45" coordorigin="3451,2709" coordsize="49,45" path="m3499,2732l3499,2744,3489,2754,3475,2754,3462,2754,3451,2744,3451,2732,3451,2719,3462,2709,3475,2709,3489,2709,3499,2719,3499,2732xe" filled="false" stroked="true" strokeweight=".346pt" strokecolor="#b7b9bb">
              <v:path arrowok="t"/>
              <v:stroke dashstyle="dash"/>
            </v:shape>
            <v:shape style="position:absolute;left:4323;top:2442;width:49;height:45" coordorigin="4323,2442" coordsize="49,45" path="m4361,2442l4334,2442,4323,2452,4323,2477,4334,2487,4361,2487,4372,2477,4372,2452,4361,2442xe" filled="true" fillcolor="#b7b9bb" stroked="false">
              <v:path arrowok="t"/>
              <v:fill type="solid"/>
            </v:shape>
            <v:shape style="position:absolute;left:4323;top:2442;width:49;height:45" coordorigin="4323,2442" coordsize="49,45" path="m4372,2464l4372,2477,4361,2487,4348,2487,4334,2487,4323,2477,4323,2464,4323,2452,4334,2442,4348,2442,4361,2442,4372,2452,4372,2464xe" filled="false" stroked="true" strokeweight=".346pt" strokecolor="#b7b9bb">
              <v:path arrowok="t"/>
              <v:stroke dashstyle="dash"/>
            </v:shape>
            <v:shape style="position:absolute;left:5195;top:1490;width:49;height:45" coordorigin="5195,1490" coordsize="49,45" path="m5232,1490l5205,1490,5195,1500,5195,1525,5205,1535,5232,1535,5243,1525,5243,1500,5232,1490xe" filled="true" fillcolor="#b7b9bb" stroked="false">
              <v:path arrowok="t"/>
              <v:fill type="solid"/>
            </v:shape>
            <v:shape style="position:absolute;left:5195;top:1490;width:49;height:45" coordorigin="5195,1490" coordsize="49,45" path="m5243,1513l5243,1525,5232,1535,5219,1535,5205,1535,5195,1525,5195,1513,5195,1500,5205,1490,5219,1490,5232,1490,5243,1500,5243,1513xe" filled="false" stroked="true" strokeweight=".346pt" strokecolor="#b7b9bb">
              <v:path arrowok="t"/>
              <v:stroke dashstyle="dash"/>
            </v:shape>
            <v:shape style="position:absolute;left:6067;top:482;width:49;height:45" coordorigin="6067,482" coordsize="49,45" path="m6104,482l6078,482,6067,492,6067,517,6078,527,6104,527,6115,517,6115,492,6104,482xe" filled="true" fillcolor="#b7b9bb" stroked="false">
              <v:path arrowok="t"/>
              <v:fill type="solid"/>
            </v:shape>
            <v:shape style="position:absolute;left:6067;top:482;width:49;height:45" coordorigin="6067,482" coordsize="49,45" path="m6115,505l6115,517,6104,527,6091,527,6078,527,6067,517,6067,505,6067,492,6078,482,6091,482,6104,482,6115,492,6115,505xe" filled="false" stroked="true" strokeweight=".346pt" strokecolor="#b7b9bb">
              <v:path arrowok="t"/>
              <v:stroke dashstyle="dash"/>
            </v:shape>
            <v:shape style="position:absolute;left:6939;top:575;width:49;height:45" coordorigin="6939,575" coordsize="49,45" path="m6977,575l6950,575,6939,585,6939,610,6950,620,6977,620,6988,610,6988,585,6977,575xe" filled="true" fillcolor="#b7b9bb" stroked="false">
              <v:path arrowok="t"/>
              <v:fill type="solid"/>
            </v:shape>
            <v:shape style="position:absolute;left:6939;top:575;width:49;height:45" coordorigin="6939,575" coordsize="49,45" path="m6988,597l6988,610,6977,620,6963,620,6950,620,6939,610,6939,597,6939,585,6950,575,6963,575,6977,575,6988,585,6988,597xe" filled="false" stroked="true" strokeweight=".346pt" strokecolor="#b7b9bb">
              <v:path arrowok="t"/>
              <v:stroke dashstyle="dash"/>
            </v:shape>
            <v:shape style="position:absolute;left:7812;top:1362;width:49;height:45" coordorigin="7812,1362" coordsize="49,45" path="m7849,1362l7822,1362,7812,1372,7812,1396,7822,1406,7849,1406,7860,1396,7860,1372,7849,1362xe" filled="true" fillcolor="#b7b9bb" stroked="false">
              <v:path arrowok="t"/>
              <v:fill type="solid"/>
            </v:shape>
            <v:shape style="position:absolute;left:7812;top:1362;width:49;height:45" coordorigin="7812,1362" coordsize="49,45" path="m7860,1384l7860,1396,7849,1406,7836,1406,7822,1406,7812,1396,7812,1384,7812,1372,7822,1362,7836,1362,7849,1362,7860,1372,7860,1384xe" filled="false" stroked="true" strokeweight=".346pt" strokecolor="#b7b9bb">
              <v:path arrowok="t"/>
              <v:stroke dashstyle="dash"/>
            </v:shape>
            <v:line style="position:absolute" from="2168,148" to="8272,148" stroked="true" strokeweight=".36pt" strokecolor="#58595b"/>
            <v:shape style="position:absolute;left:2604;top:-5;width:5232;height:3339" coordorigin="2604,-5" coordsize="5232,3339" path="m2604,2662l3475,3333,4348,1780,5220,-5,6092,1139,6963,704,7836,2191e" filled="false" stroked="true" strokeweight=".996pt" strokecolor="#231f20">
              <v:path arrowok="t"/>
              <v:stroke dashstyle="dash"/>
            </v:shape>
            <v:shape style="position:absolute;left:2579;top:2639;width:49;height:45" coordorigin="2579,2639" coordsize="49,45" path="m2616,2639l2590,2639,2579,2649,2579,2674,2590,2684,2616,2684,2627,2674,2627,2649,2616,2639xe" filled="true" fillcolor="#231f20" stroked="false">
              <v:path arrowok="t"/>
              <v:fill type="solid"/>
            </v:shape>
            <v:shape style="position:absolute;left:2579;top:2639;width:49;height:45" coordorigin="2579,2639" coordsize="49,45" path="m2627,2661l2627,2674,2616,2684,2603,2684,2590,2684,2579,2674,2579,2661,2579,2649,2590,2639,2603,2639,2616,2639,2627,2649,2627,2661xe" filled="false" stroked="true" strokeweight=".346pt" strokecolor="#231f20">
              <v:path arrowok="t"/>
            </v:shape>
            <v:shape style="position:absolute;left:3451;top:3311;width:49;height:45" coordorigin="3451,3311" coordsize="49,45" path="m3489,3311l3462,3311,3451,3321,3451,3345,3462,3355,3489,3355,3499,3345,3499,3321,3489,3311xe" filled="true" fillcolor="#231f20" stroked="false">
              <v:path arrowok="t"/>
              <v:fill type="solid"/>
            </v:shape>
            <v:shape style="position:absolute;left:3451;top:3311;width:49;height:45" coordorigin="3451,3311" coordsize="49,45" path="m3499,3333l3499,3345,3489,3355,3475,3355,3462,3355,3451,3345,3451,3333,3451,3321,3462,3311,3475,3311,3489,3311,3499,3321,3499,3333xe" filled="false" stroked="true" strokeweight=".346pt" strokecolor="#231f20">
              <v:path arrowok="t"/>
            </v:shape>
            <v:shape style="position:absolute;left:4323;top:1758;width:49;height:45" coordorigin="4323,1758" coordsize="49,45" path="m4361,1758l4334,1758,4323,1768,4323,1792,4334,1802,4361,1802,4372,1792,4372,1768,4361,1758xe" filled="true" fillcolor="#231f20" stroked="false">
              <v:path arrowok="t"/>
              <v:fill type="solid"/>
            </v:shape>
            <v:shape style="position:absolute;left:4323;top:1758;width:49;height:45" coordorigin="4323,1758" coordsize="49,45" path="m4372,1780l4372,1792,4361,1802,4348,1802,4334,1802,4323,1792,4323,1780,4323,1768,4334,1758,4348,1758,4361,1758,4372,1768,4372,1780xe" filled="false" stroked="true" strokeweight=".346pt" strokecolor="#231f20">
              <v:path arrowok="t"/>
            </v:shape>
            <v:shape style="position:absolute;left:5195;top:-29;width:49;height:45" coordorigin="5195,-29" coordsize="49,45" path="m5232,-29l5205,-29,5195,-19,5195,6,5205,16,5232,16,5243,6,5243,-19,5232,-29xe" filled="true" fillcolor="#231f20" stroked="false">
              <v:path arrowok="t"/>
              <v:fill type="solid"/>
            </v:shape>
            <v:shape style="position:absolute;left:5195;top:-29;width:49;height:45" coordorigin="5195,-29" coordsize="49,45" path="m5243,-6l5243,6,5232,16,5219,16,5205,16,5195,6,5195,-6,5195,-19,5205,-29,5219,-29,5232,-29,5243,-19,5243,-6xe" filled="false" stroked="true" strokeweight=".346pt" strokecolor="#231f20">
              <v:path arrowok="t"/>
            </v:shape>
            <v:shape style="position:absolute;left:6067;top:1116;width:49;height:45" coordorigin="6067,1116" coordsize="49,45" path="m6104,1116l6078,1116,6067,1126,6067,1150,6078,1160,6104,1160,6115,1150,6115,1126,6104,1116xe" filled="true" fillcolor="#231f20" stroked="false">
              <v:path arrowok="t"/>
              <v:fill type="solid"/>
            </v:shape>
            <v:shape style="position:absolute;left:6067;top:1116;width:49;height:45" coordorigin="6067,1116" coordsize="49,45" path="m6115,1138l6115,1150,6104,1160,6091,1160,6078,1160,6067,1150,6067,1138,6067,1126,6078,1116,6091,1116,6104,1116,6115,1126,6115,1138xe" filled="false" stroked="true" strokeweight=".346pt" strokecolor="#231f20">
              <v:path arrowok="t"/>
            </v:shape>
            <v:shape style="position:absolute;left:6939;top:681;width:49;height:45" coordorigin="6939,681" coordsize="49,45" path="m6977,681l6950,681,6939,691,6939,716,6950,726,6977,726,6988,716,6988,691,6977,681xe" filled="true" fillcolor="#231f20" stroked="false">
              <v:path arrowok="t"/>
              <v:fill type="solid"/>
            </v:shape>
            <v:shape style="position:absolute;left:6939;top:681;width:49;height:45" coordorigin="6939,681" coordsize="49,45" path="m6988,704l6988,716,6977,726,6963,726,6950,726,6939,716,6939,704,6939,691,6950,681,6963,681,6977,681,6988,691,6988,704xe" filled="false" stroked="true" strokeweight=".346pt" strokecolor="#231f20">
              <v:path arrowok="t"/>
            </v:shape>
            <v:shape style="position:absolute;left:7812;top:2167;width:49;height:45" coordorigin="7812,2167" coordsize="49,45" path="m7849,2167l7822,2167,7812,2177,7812,2202,7822,2212,7849,2212,7860,2202,7860,2177,7849,2167xe" filled="true" fillcolor="#231f20" stroked="false">
              <v:path arrowok="t"/>
              <v:fill type="solid"/>
            </v:shape>
            <v:shape style="position:absolute;left:7812;top:2167;width:49;height:45" coordorigin="7812,2167" coordsize="49,45" path="m7860,2190l7860,2202,7849,2212,7836,2212,7822,2212,7812,2202,7812,2190,7812,2177,7822,2167,7836,2167,7849,2167,7860,2177,7860,2190xe" filled="false" stroked="true" strokeweight=".346pt" strokecolor="#231f20">
              <v:path arrowok="t"/>
            </v:shape>
            <w10:wrap type="none"/>
          </v:group>
        </w:pict>
      </w:r>
      <w:r>
        <w:rPr>
          <w:rFonts w:ascii="Lucida Sans Unicode"/>
          <w:color w:val="231F20"/>
          <w:sz w:val="10"/>
        </w:rPr>
        <w:t>8.0</w:t>
      </w:r>
    </w:p>
    <w:p>
      <w:pPr>
        <w:pStyle w:val="BodyText"/>
        <w:spacing w:before="2"/>
        <w:rPr>
          <w:rFonts w:ascii="Lucida Sans Unicode"/>
          <w:sz w:val="16"/>
        </w:rPr>
      </w:pPr>
    </w:p>
    <w:p>
      <w:pPr>
        <w:spacing w:before="73"/>
        <w:ind w:left="1902" w:right="0" w:firstLine="0"/>
        <w:jc w:val="left"/>
        <w:rPr>
          <w:rFonts w:ascii="Lucida Sans Unicode"/>
          <w:sz w:val="10"/>
        </w:rPr>
      </w:pPr>
      <w:r>
        <w:rPr>
          <w:rFonts w:ascii="Lucida Sans Unicode"/>
          <w:color w:val="231F20"/>
          <w:sz w:val="10"/>
        </w:rPr>
        <w:t>7.0</w:t>
      </w:r>
    </w:p>
    <w:p>
      <w:pPr>
        <w:pStyle w:val="BodyText"/>
        <w:spacing w:before="2"/>
        <w:rPr>
          <w:rFonts w:ascii="Lucida Sans Unicode"/>
          <w:sz w:val="16"/>
        </w:rPr>
      </w:pPr>
    </w:p>
    <w:p>
      <w:pPr>
        <w:spacing w:before="73"/>
        <w:ind w:left="1902" w:right="0" w:firstLine="0"/>
        <w:jc w:val="left"/>
        <w:rPr>
          <w:rFonts w:ascii="Lucida Sans Unicode"/>
          <w:sz w:val="10"/>
        </w:rPr>
      </w:pPr>
      <w:r>
        <w:rPr>
          <w:rFonts w:ascii="Lucida Sans Unicode"/>
          <w:color w:val="231F20"/>
          <w:sz w:val="10"/>
        </w:rPr>
        <w:t>6.0</w:t>
      </w:r>
    </w:p>
    <w:p>
      <w:pPr>
        <w:pStyle w:val="BodyText"/>
        <w:spacing w:before="2"/>
        <w:rPr>
          <w:rFonts w:ascii="Lucida Sans Unicode"/>
          <w:sz w:val="16"/>
        </w:rPr>
      </w:pPr>
    </w:p>
    <w:p>
      <w:pPr>
        <w:spacing w:before="73"/>
        <w:ind w:left="1902" w:right="0" w:firstLine="0"/>
        <w:jc w:val="left"/>
        <w:rPr>
          <w:rFonts w:ascii="Lucida Sans Unicode"/>
          <w:sz w:val="10"/>
        </w:rPr>
      </w:pPr>
      <w:r>
        <w:rPr>
          <w:rFonts w:ascii="Lucida Sans Unicode"/>
          <w:color w:val="231F20"/>
          <w:sz w:val="10"/>
        </w:rPr>
        <w:t>5.0</w:t>
      </w:r>
    </w:p>
    <w:p>
      <w:pPr>
        <w:pStyle w:val="BodyText"/>
        <w:spacing w:before="2"/>
        <w:rPr>
          <w:rFonts w:ascii="Lucida Sans Unicode"/>
          <w:sz w:val="16"/>
        </w:rPr>
      </w:pPr>
    </w:p>
    <w:p>
      <w:pPr>
        <w:spacing w:before="73"/>
        <w:ind w:left="1902" w:right="0" w:firstLine="0"/>
        <w:jc w:val="left"/>
        <w:rPr>
          <w:rFonts w:ascii="Lucida Sans Unicode"/>
          <w:sz w:val="10"/>
        </w:rPr>
      </w:pPr>
      <w:r>
        <w:rPr>
          <w:rFonts w:ascii="Lucida Sans Unicode"/>
          <w:color w:val="231F20"/>
          <w:sz w:val="10"/>
        </w:rPr>
        <w:t>4.0</w:t>
      </w:r>
    </w:p>
    <w:p>
      <w:pPr>
        <w:pStyle w:val="BodyText"/>
        <w:spacing w:before="2"/>
        <w:rPr>
          <w:rFonts w:ascii="Lucida Sans Unicode"/>
          <w:sz w:val="16"/>
        </w:rPr>
      </w:pPr>
    </w:p>
    <w:p>
      <w:pPr>
        <w:spacing w:before="73"/>
        <w:ind w:left="1902" w:right="0" w:firstLine="0"/>
        <w:jc w:val="left"/>
        <w:rPr>
          <w:rFonts w:ascii="Lucida Sans Unicode"/>
          <w:sz w:val="10"/>
        </w:rPr>
      </w:pPr>
      <w:r>
        <w:rPr>
          <w:rFonts w:ascii="Lucida Sans Unicode"/>
          <w:color w:val="231F20"/>
          <w:sz w:val="10"/>
        </w:rPr>
        <w:t>3.0</w:t>
      </w:r>
    </w:p>
    <w:p>
      <w:pPr>
        <w:pStyle w:val="BodyText"/>
        <w:spacing w:before="2"/>
        <w:rPr>
          <w:rFonts w:ascii="Lucida Sans Unicode"/>
          <w:sz w:val="16"/>
        </w:rPr>
      </w:pPr>
    </w:p>
    <w:p>
      <w:pPr>
        <w:spacing w:before="73"/>
        <w:ind w:left="1902" w:right="0" w:firstLine="0"/>
        <w:jc w:val="left"/>
        <w:rPr>
          <w:rFonts w:ascii="Lucida Sans Unicode"/>
          <w:sz w:val="10"/>
        </w:rPr>
      </w:pPr>
      <w:r>
        <w:rPr>
          <w:rFonts w:ascii="Lucida Sans Unicode"/>
          <w:color w:val="231F20"/>
          <w:sz w:val="10"/>
        </w:rPr>
        <w:t>2.0</w:t>
      </w:r>
    </w:p>
    <w:p>
      <w:pPr>
        <w:pStyle w:val="BodyText"/>
        <w:spacing w:before="2"/>
        <w:rPr>
          <w:rFonts w:ascii="Lucida Sans Unicode"/>
          <w:sz w:val="16"/>
        </w:rPr>
      </w:pPr>
    </w:p>
    <w:p>
      <w:pPr>
        <w:spacing w:line="145" w:lineRule="exact" w:before="73"/>
        <w:ind w:left="1902" w:right="0" w:firstLine="0"/>
        <w:jc w:val="left"/>
        <w:rPr>
          <w:rFonts w:ascii="Lucida Sans Unicode"/>
          <w:sz w:val="10"/>
        </w:rPr>
      </w:pPr>
      <w:r>
        <w:rPr/>
        <w:pict>
          <v:line style="position:absolute;mso-position-horizontal-relative:page;mso-position-vertical-relative:paragraph;z-index:5632" from="108.3993pt,7.399489pt" to="413.5963pt,7.399489pt" stroked="true" strokeweight=".36pt" strokecolor="#58595b">
            <w10:wrap type="none"/>
          </v:line>
        </w:pict>
      </w:r>
      <w:r>
        <w:rPr>
          <w:rFonts w:ascii="Lucida Sans Unicode"/>
          <w:color w:val="231F20"/>
          <w:sz w:val="10"/>
        </w:rPr>
        <w:t>1.0</w:t>
      </w:r>
    </w:p>
    <w:p>
      <w:pPr>
        <w:tabs>
          <w:tab w:pos="3347" w:val="left" w:leader="none"/>
          <w:tab w:pos="4220" w:val="left" w:leader="none"/>
          <w:tab w:pos="5092" w:val="left" w:leader="none"/>
          <w:tab w:pos="5964" w:val="left" w:leader="none"/>
          <w:tab w:pos="6836" w:val="left" w:leader="none"/>
          <w:tab w:pos="7708" w:val="left" w:leader="none"/>
        </w:tabs>
        <w:spacing w:line="145" w:lineRule="exact" w:before="0"/>
        <w:ind w:left="2476" w:right="0" w:firstLine="0"/>
        <w:jc w:val="left"/>
        <w:rPr>
          <w:rFonts w:ascii="Lucida Sans Unicode"/>
          <w:sz w:val="10"/>
        </w:rPr>
      </w:pPr>
      <w:r>
        <w:rPr/>
        <w:pict>
          <v:group style="position:absolute;margin-left:257.793304pt;margin-top:12.325787pt;width:13.1pt;height:2.6pt;mso-position-horizontal-relative:page;mso-position-vertical-relative:paragraph;z-index:-284848" coordorigin="5156,247" coordsize="262,52">
            <v:line style="position:absolute" from="5166,272" to="5408,272" stroked="true" strokeweight=".996pt" strokecolor="#d3d5d6">
              <v:stroke dashstyle="dash"/>
            </v:line>
            <v:shape style="position:absolute;left:5264;top:250;width:48;height:45" coordorigin="5264,250" coordsize="48,45" path="m5300,250l5274,250,5264,260,5264,285,5274,295,5300,295,5311,285,5311,260,5300,250xe" filled="true" fillcolor="#e7e8e9" stroked="false">
              <v:path arrowok="t"/>
              <v:fill type="solid"/>
            </v:shape>
            <v:shape style="position:absolute;left:5264;top:250;width:48;height:45" coordorigin="5264,250" coordsize="48,45" path="m5264,272l5264,260,5274,250,5287,250,5300,250,5311,260,5311,272,5311,285,5300,295,5287,295,5274,295,5264,285,5264,272xe" filled="false" stroked="true" strokeweight=".332pt" strokecolor="#d3d5d6">
              <v:path arrowok="t"/>
            </v:shape>
            <w10:wrap type="none"/>
          </v:group>
        </w:pict>
      </w:r>
      <w:r>
        <w:rPr/>
        <w:pict>
          <v:group style="position:absolute;margin-left:294.389313pt;margin-top:12.325787pt;width:13.1pt;height:2.6pt;mso-position-horizontal-relative:page;mso-position-vertical-relative:paragraph;z-index:-284824" coordorigin="5888,247" coordsize="262,52">
            <v:line style="position:absolute" from="5898,272" to="6139,272" stroked="true" strokeweight=".996pt" strokecolor="#b7b9bb">
              <v:stroke dashstyle="dash"/>
            </v:line>
            <v:shape style="position:absolute;left:5996;top:250;width:48;height:45" coordorigin="5996,250" coordsize="48,45" path="m6032,250l6006,250,5996,260,5996,285,6006,295,6032,295,6043,285,6043,260,6032,250xe" filled="true" fillcolor="#b7b9bb" stroked="false">
              <v:path arrowok="t"/>
              <v:fill type="solid"/>
            </v:shape>
            <v:shape style="position:absolute;left:5996;top:250;width:48;height:45" coordorigin="5996,250" coordsize="48,45" path="m5996,272l5996,260,6006,250,6019,250,6032,250,6043,260,6043,272,6043,285,6032,295,6019,295,6006,295,5996,285,5996,272xe" filled="false" stroked="true" strokeweight=".332pt" strokecolor="#b7b9bb">
              <v:path arrowok="t"/>
              <v:stroke dashstyle="dash"/>
            </v:shape>
            <w10:wrap type="none"/>
          </v:group>
        </w:pict>
      </w:r>
      <w:r>
        <w:rPr/>
        <w:pict>
          <v:group style="position:absolute;margin-left:340.537201pt;margin-top:12.325787pt;width:13.1pt;height:2.6pt;mso-position-horizontal-relative:page;mso-position-vertical-relative:paragraph;z-index:-284800" coordorigin="6811,247" coordsize="262,52">
            <v:line style="position:absolute" from="6821,272" to="7062,272" stroked="true" strokeweight=".996pt" strokecolor="#231f20">
              <v:stroke dashstyle="dash"/>
            </v:line>
            <v:shape style="position:absolute;left:6917;top:250;width:49;height:45" coordorigin="6917,250" coordsize="49,45" path="m6955,250l6928,250,6917,260,6917,285,6928,295,6955,295,6966,285,6966,260,6955,250xe" filled="true" fillcolor="#231f20" stroked="false">
              <v:path arrowok="t"/>
              <v:fill type="solid"/>
            </v:shape>
            <v:shape style="position:absolute;left:6917;top:250;width:49;height:45" coordorigin="6917,250" coordsize="49,45" path="m6917,272l6917,260,6928,250,6942,250,6955,250,6966,260,6966,272,6966,285,6955,295,6942,295,6928,295,6917,285,6917,272xe" filled="false" stroked="true" strokeweight=".332pt" strokecolor="#231f20">
              <v:path arrowok="t"/>
            </v:shape>
            <w10:wrap type="none"/>
          </v:group>
        </w:pict>
      </w:r>
      <w:r>
        <w:rPr>
          <w:rFonts w:ascii="Lucida Sans Unicode"/>
          <w:color w:val="231F20"/>
          <w:sz w:val="10"/>
        </w:rPr>
        <w:t>2006</w:t>
        <w:tab/>
        <w:t>2007</w:t>
        <w:tab/>
        <w:t>2008</w:t>
        <w:tab/>
        <w:t>2009</w:t>
        <w:tab/>
        <w:t>2010</w:t>
        <w:tab/>
        <w:t>2011</w:t>
        <w:tab/>
        <w:t>2012</w:t>
      </w:r>
    </w:p>
    <w:p>
      <w:pPr>
        <w:spacing w:after="0" w:line="145" w:lineRule="exact"/>
        <w:jc w:val="left"/>
        <w:rPr>
          <w:rFonts w:ascii="Lucida Sans Unicode"/>
          <w:sz w:val="10"/>
        </w:rPr>
        <w:sectPr>
          <w:footerReference w:type="default" r:id="rId119"/>
          <w:pgSz w:w="10480" w:h="13880"/>
          <w:pgMar w:footer="222" w:header="0" w:top="420" w:bottom="420" w:left="0" w:right="0"/>
          <w:pgNumType w:start="53"/>
        </w:sectPr>
      </w:pPr>
    </w:p>
    <w:p>
      <w:pPr>
        <w:tabs>
          <w:tab w:pos="3675" w:val="left" w:leader="none"/>
          <w:tab w:pos="4570" w:val="left" w:leader="none"/>
        </w:tabs>
        <w:spacing w:before="52"/>
        <w:ind w:left="2970" w:right="0" w:firstLine="0"/>
        <w:jc w:val="left"/>
        <w:rPr>
          <w:rFonts w:ascii="Lucida Sans Unicode"/>
          <w:sz w:val="10"/>
        </w:rPr>
      </w:pPr>
      <w:r>
        <w:rPr/>
        <w:pict>
          <v:group style="position:absolute;margin-left:134.655701pt;margin-top:5.052694pt;width:13.1pt;height:2.6pt;mso-position-horizontal-relative:page;mso-position-vertical-relative:paragraph;z-index:5656" coordorigin="2693,101" coordsize="262,52">
            <v:line style="position:absolute" from="2703,127" to="2945,127" stroked="true" strokeweight=".996pt" strokecolor="#d3d5d6"/>
            <v:shape style="position:absolute;left:2800;top:105;width:48;height:45" coordorigin="2800,105" coordsize="48,45" path="m2836,105l2810,105,2800,114,2800,139,2810,149,2836,149,2847,139,2847,114,2836,105xe" filled="true" fillcolor="#e7e8e9" stroked="false">
              <v:path arrowok="t"/>
              <v:fill type="solid"/>
            </v:shape>
            <v:shape style="position:absolute;left:2800;top:105;width:48;height:45" coordorigin="2800,105" coordsize="48,45" path="m2800,127l2800,114,2810,105,2823,105,2836,105,2847,114,2847,127,2847,139,2836,149,2823,149,2810,149,2800,139,2800,127xe" filled="false" stroked="true" strokeweight=".332pt" strokecolor="#d3d5d6">
              <v:path arrowok="t"/>
            </v:shape>
            <w10:wrap type="none"/>
          </v:group>
        </w:pict>
      </w:r>
      <w:r>
        <w:rPr/>
        <w:pict>
          <v:group style="position:absolute;margin-left:169.870804pt;margin-top:5.052694pt;width:13.1pt;height:2.6pt;mso-position-horizontal-relative:page;mso-position-vertical-relative:paragraph;z-index:-284896" coordorigin="3397,101" coordsize="262,52">
            <v:line style="position:absolute" from="3407,127" to="3649,127" stroked="true" strokeweight=".996pt" strokecolor="#b7b9bb"/>
            <v:shape style="position:absolute;left:3504;top:105;width:49;height:45" coordorigin="3504,105" coordsize="49,45" path="m3542,105l3515,105,3504,114,3504,139,3515,149,3542,149,3552,139,3552,114,3542,105xe" filled="true" fillcolor="#b7b9bb" stroked="false">
              <v:path arrowok="t"/>
              <v:fill type="solid"/>
            </v:shape>
            <v:shape style="position:absolute;left:3504;top:105;width:49;height:45" coordorigin="3504,105" coordsize="49,45" path="m3504,127l3504,114,3515,105,3528,105,3542,105,3552,114,3552,127,3552,139,3542,149,3528,149,3515,149,3504,139,3504,127xe" filled="false" stroked="true" strokeweight=".332pt" strokecolor="#b7b9bb">
              <v:path arrowok="t"/>
            </v:shape>
            <w10:wrap type="none"/>
          </v:group>
        </w:pict>
      </w:r>
      <w:r>
        <w:rPr/>
        <w:pict>
          <v:group style="position:absolute;margin-left:214.637604pt;margin-top:5.052694pt;width:13.1pt;height:2.6pt;mso-position-horizontal-relative:page;mso-position-vertical-relative:paragraph;z-index:-284872" coordorigin="4293,101" coordsize="262,52">
            <v:line style="position:absolute" from="4303,127" to="4544,127" stroked="true" strokeweight=".996pt" strokecolor="#231f20"/>
            <v:shape style="position:absolute;left:4399;top:105;width:49;height:45" coordorigin="4399,105" coordsize="49,45" path="m4437,105l4410,105,4399,114,4399,139,4410,149,4437,149,4448,139,4448,114,4437,105xe" filled="true" fillcolor="#231f20" stroked="false">
              <v:path arrowok="t"/>
              <v:fill type="solid"/>
            </v:shape>
            <v:shape style="position:absolute;left:4399;top:105;width:49;height:45" coordorigin="4399,105" coordsize="49,45" path="m4399,127l4399,114,4410,105,4424,105,4437,105,4448,114,4448,127,4448,139,4437,149,4424,149,4410,149,4399,139,4399,127xe" filled="false" stroked="true" strokeweight=".332pt" strokecolor="#231f20">
              <v:path arrowok="t"/>
            </v:shape>
            <w10:wrap type="none"/>
          </v:group>
        </w:pict>
      </w:r>
      <w:r>
        <w:rPr>
          <w:rFonts w:ascii="Lucida Sans Unicode"/>
          <w:color w:val="231F20"/>
          <w:w w:val="110"/>
          <w:sz w:val="10"/>
        </w:rPr>
        <w:t>N</w:t>
      </w:r>
      <w:r>
        <w:rPr>
          <w:rFonts w:ascii="Lucida Sans Unicode"/>
          <w:color w:val="231F20"/>
          <w:spacing w:val="-8"/>
          <w:w w:val="110"/>
          <w:sz w:val="10"/>
        </w:rPr>
        <w:t> </w:t>
      </w:r>
      <w:r>
        <w:rPr>
          <w:rFonts w:ascii="Lucida Sans Unicode"/>
          <w:color w:val="231F20"/>
          <w:w w:val="110"/>
          <w:sz w:val="10"/>
        </w:rPr>
        <w:t>(H)</w:t>
        <w:tab/>
        <w:t>MOR</w:t>
      </w:r>
      <w:r>
        <w:rPr>
          <w:rFonts w:ascii="Lucida Sans Unicode"/>
          <w:color w:val="231F20"/>
          <w:spacing w:val="-5"/>
          <w:w w:val="110"/>
          <w:sz w:val="10"/>
        </w:rPr>
        <w:t> </w:t>
      </w:r>
      <w:r>
        <w:rPr>
          <w:rFonts w:ascii="Lucida Sans Unicode"/>
          <w:color w:val="231F20"/>
          <w:w w:val="110"/>
          <w:sz w:val="10"/>
        </w:rPr>
        <w:t>(H)</w:t>
        <w:tab/>
        <w:t>MAL</w:t>
      </w:r>
      <w:r>
        <w:rPr>
          <w:rFonts w:ascii="Lucida Sans Unicode"/>
          <w:color w:val="231F20"/>
          <w:spacing w:val="-11"/>
          <w:w w:val="110"/>
          <w:sz w:val="10"/>
        </w:rPr>
        <w:t> </w:t>
      </w:r>
      <w:r>
        <w:rPr>
          <w:rFonts w:ascii="Lucida Sans Unicode"/>
          <w:color w:val="231F20"/>
          <w:w w:val="110"/>
          <w:sz w:val="10"/>
        </w:rPr>
        <w:t>(H)</w:t>
      </w:r>
    </w:p>
    <w:p>
      <w:pPr>
        <w:tabs>
          <w:tab w:pos="417" w:val="left" w:leader="none"/>
        </w:tabs>
        <w:spacing w:before="52"/>
        <w:ind w:left="148" w:right="0" w:firstLine="0"/>
        <w:jc w:val="left"/>
        <w:rPr>
          <w:rFonts w:ascii="Lucida Sans Unicode"/>
          <w:sz w:val="10"/>
        </w:rPr>
      </w:pPr>
      <w:r>
        <w:rPr/>
        <w:br w:type="column"/>
      </w:r>
      <w:r>
        <w:rPr>
          <w:rFonts w:ascii="Lucida Sans Unicode"/>
          <w:color w:val="231F20"/>
          <w:w w:val="93"/>
          <w:sz w:val="10"/>
        </w:rPr>
        <w:t> </w:t>
      </w:r>
      <w:r>
        <w:rPr>
          <w:rFonts w:ascii="Lucida Sans Unicode"/>
          <w:color w:val="231F20"/>
          <w:sz w:val="10"/>
        </w:rPr>
        <w:tab/>
      </w:r>
      <w:r>
        <w:rPr>
          <w:rFonts w:ascii="Lucida Sans Unicode"/>
          <w:color w:val="231F20"/>
          <w:w w:val="115"/>
          <w:sz w:val="10"/>
        </w:rPr>
        <w:t>N</w:t>
      </w:r>
      <w:r>
        <w:rPr>
          <w:rFonts w:ascii="Lucida Sans Unicode"/>
          <w:color w:val="231F20"/>
          <w:spacing w:val="-13"/>
          <w:w w:val="115"/>
          <w:sz w:val="10"/>
        </w:rPr>
        <w:t> </w:t>
      </w:r>
      <w:r>
        <w:rPr>
          <w:rFonts w:ascii="Lucida Sans Unicode"/>
          <w:color w:val="231F20"/>
          <w:w w:val="115"/>
          <w:sz w:val="10"/>
        </w:rPr>
        <w:t>(M)</w:t>
      </w:r>
    </w:p>
    <w:p>
      <w:pPr>
        <w:tabs>
          <w:tab w:pos="407" w:val="left" w:leader="none"/>
        </w:tabs>
        <w:spacing w:before="52"/>
        <w:ind w:left="138" w:right="0" w:firstLine="0"/>
        <w:jc w:val="left"/>
        <w:rPr>
          <w:rFonts w:ascii="Lucida Sans Unicode"/>
          <w:sz w:val="10"/>
        </w:rPr>
      </w:pPr>
      <w:r>
        <w:rPr/>
        <w:br w:type="column"/>
      </w:r>
      <w:r>
        <w:rPr>
          <w:rFonts w:ascii="Lucida Sans Unicode"/>
          <w:color w:val="231F20"/>
          <w:w w:val="93"/>
          <w:sz w:val="10"/>
        </w:rPr>
        <w:t> </w:t>
      </w:r>
      <w:r>
        <w:rPr>
          <w:rFonts w:ascii="Lucida Sans Unicode"/>
          <w:color w:val="231F20"/>
          <w:sz w:val="10"/>
        </w:rPr>
        <w:tab/>
      </w:r>
      <w:r>
        <w:rPr>
          <w:rFonts w:ascii="Lucida Sans Unicode"/>
          <w:color w:val="231F20"/>
          <w:w w:val="115"/>
          <w:sz w:val="10"/>
        </w:rPr>
        <w:t>MOR</w:t>
      </w:r>
      <w:r>
        <w:rPr>
          <w:rFonts w:ascii="Lucida Sans Unicode"/>
          <w:color w:val="231F20"/>
          <w:spacing w:val="-12"/>
          <w:w w:val="115"/>
          <w:sz w:val="10"/>
        </w:rPr>
        <w:t> </w:t>
      </w:r>
      <w:r>
        <w:rPr>
          <w:rFonts w:ascii="Lucida Sans Unicode"/>
          <w:color w:val="231F20"/>
          <w:w w:val="115"/>
          <w:sz w:val="10"/>
        </w:rPr>
        <w:t>(M)</w:t>
      </w:r>
    </w:p>
    <w:p>
      <w:pPr>
        <w:tabs>
          <w:tab w:pos="421" w:val="left" w:leader="none"/>
        </w:tabs>
        <w:spacing w:before="52"/>
        <w:ind w:left="153" w:right="0" w:firstLine="0"/>
        <w:jc w:val="left"/>
        <w:rPr>
          <w:rFonts w:ascii="Lucida Sans Unicode"/>
          <w:sz w:val="10"/>
        </w:rPr>
      </w:pPr>
      <w:r>
        <w:rPr/>
        <w:br w:type="column"/>
      </w:r>
      <w:r>
        <w:rPr>
          <w:rFonts w:ascii="Lucida Sans Unicode"/>
          <w:color w:val="231F20"/>
          <w:w w:val="93"/>
          <w:sz w:val="10"/>
        </w:rPr>
        <w:t> </w:t>
      </w:r>
      <w:r>
        <w:rPr>
          <w:rFonts w:ascii="Lucida Sans Unicode"/>
          <w:color w:val="231F20"/>
          <w:sz w:val="10"/>
        </w:rPr>
        <w:tab/>
      </w:r>
      <w:r>
        <w:rPr>
          <w:rFonts w:ascii="Lucida Sans Unicode"/>
          <w:color w:val="231F20"/>
          <w:w w:val="115"/>
          <w:sz w:val="10"/>
        </w:rPr>
        <w:t>MAL</w:t>
      </w:r>
      <w:r>
        <w:rPr>
          <w:rFonts w:ascii="Lucida Sans Unicode"/>
          <w:color w:val="231F20"/>
          <w:spacing w:val="-20"/>
          <w:w w:val="115"/>
          <w:sz w:val="10"/>
        </w:rPr>
        <w:t> </w:t>
      </w:r>
      <w:r>
        <w:rPr>
          <w:rFonts w:ascii="Lucida Sans Unicode"/>
          <w:color w:val="231F20"/>
          <w:w w:val="115"/>
          <w:sz w:val="10"/>
        </w:rPr>
        <w:t>(M)</w:t>
      </w:r>
    </w:p>
    <w:p>
      <w:pPr>
        <w:spacing w:after="0"/>
        <w:jc w:val="left"/>
        <w:rPr>
          <w:rFonts w:ascii="Lucida Sans Unicode"/>
          <w:sz w:val="10"/>
        </w:rPr>
        <w:sectPr>
          <w:type w:val="continuous"/>
          <w:pgSz w:w="10480" w:h="13880"/>
          <w:pgMar w:top="420" w:bottom="140" w:left="0" w:right="0"/>
          <w:cols w:num="4" w:equalWidth="0">
            <w:col w:w="4978" w:space="40"/>
            <w:col w:w="702" w:space="40"/>
            <w:col w:w="869" w:space="40"/>
            <w:col w:w="3811"/>
          </w:cols>
        </w:sectPr>
      </w:pPr>
    </w:p>
    <w:p>
      <w:pPr>
        <w:pStyle w:val="BodyText"/>
        <w:spacing w:before="10"/>
        <w:rPr>
          <w:rFonts w:ascii="Lucida Sans Unicode"/>
          <w:sz w:val="6"/>
        </w:rPr>
      </w:pPr>
    </w:p>
    <w:p>
      <w:pPr>
        <w:spacing w:line="273" w:lineRule="auto" w:before="76"/>
        <w:ind w:left="1840" w:right="2031" w:firstLine="0"/>
        <w:jc w:val="left"/>
        <w:rPr>
          <w:rFonts w:ascii="Calibri" w:hAnsi="Calibri"/>
          <w:sz w:val="14"/>
        </w:rPr>
      </w:pPr>
      <w:r>
        <w:rPr>
          <w:rFonts w:ascii="Calibri" w:hAnsi="Calibri"/>
          <w:color w:val="231F20"/>
          <w:w w:val="95"/>
          <w:sz w:val="14"/>
        </w:rPr>
        <w:t>Nota:</w:t>
      </w:r>
      <w:r>
        <w:rPr>
          <w:rFonts w:ascii="Calibri" w:hAnsi="Calibri"/>
          <w:color w:val="231F20"/>
          <w:spacing w:val="-8"/>
          <w:w w:val="95"/>
          <w:sz w:val="14"/>
        </w:rPr>
        <w:t> </w:t>
      </w:r>
      <w:r>
        <w:rPr>
          <w:rFonts w:ascii="Calibri" w:hAnsi="Calibri"/>
          <w:color w:val="231F20"/>
          <w:w w:val="95"/>
          <w:sz w:val="14"/>
        </w:rPr>
        <w:t>N(H)</w:t>
      </w:r>
      <w:r>
        <w:rPr>
          <w:rFonts w:ascii="Calibri" w:hAnsi="Calibri"/>
          <w:color w:val="231F20"/>
          <w:spacing w:val="-8"/>
          <w:w w:val="95"/>
          <w:sz w:val="14"/>
        </w:rPr>
        <w:t> </w:t>
      </w:r>
      <w:r>
        <w:rPr>
          <w:rFonts w:ascii="Calibri" w:hAnsi="Calibri"/>
          <w:color w:val="231F20"/>
          <w:w w:val="95"/>
          <w:sz w:val="14"/>
        </w:rPr>
        <w:t>Nativos</w:t>
      </w:r>
      <w:r>
        <w:rPr>
          <w:rFonts w:ascii="Calibri" w:hAnsi="Calibri"/>
          <w:color w:val="231F20"/>
          <w:spacing w:val="-8"/>
          <w:w w:val="95"/>
          <w:sz w:val="14"/>
        </w:rPr>
        <w:t> </w:t>
      </w:r>
      <w:r>
        <w:rPr>
          <w:rFonts w:ascii="Calibri" w:hAnsi="Calibri"/>
          <w:color w:val="231F20"/>
          <w:w w:val="95"/>
          <w:sz w:val="14"/>
        </w:rPr>
        <w:t>hombres;</w:t>
      </w:r>
      <w:r>
        <w:rPr>
          <w:rFonts w:ascii="Calibri" w:hAnsi="Calibri"/>
          <w:color w:val="231F20"/>
          <w:spacing w:val="-8"/>
          <w:w w:val="95"/>
          <w:sz w:val="14"/>
        </w:rPr>
        <w:t> </w:t>
      </w:r>
      <w:r>
        <w:rPr>
          <w:rFonts w:ascii="Calibri" w:hAnsi="Calibri"/>
          <w:color w:val="231F20"/>
          <w:w w:val="95"/>
          <w:sz w:val="14"/>
        </w:rPr>
        <w:t>MOR(H)</w:t>
      </w:r>
      <w:r>
        <w:rPr>
          <w:rFonts w:ascii="Calibri" w:hAnsi="Calibri"/>
          <w:color w:val="231F20"/>
          <w:spacing w:val="-8"/>
          <w:w w:val="95"/>
          <w:sz w:val="14"/>
        </w:rPr>
        <w:t> </w:t>
      </w:r>
      <w:r>
        <w:rPr>
          <w:rFonts w:ascii="Calibri" w:hAnsi="Calibri"/>
          <w:color w:val="231F20"/>
          <w:w w:val="95"/>
          <w:sz w:val="14"/>
        </w:rPr>
        <w:t>Migrantes</w:t>
      </w:r>
      <w:r>
        <w:rPr>
          <w:rFonts w:ascii="Calibri" w:hAnsi="Calibri"/>
          <w:color w:val="231F20"/>
          <w:spacing w:val="-8"/>
          <w:w w:val="95"/>
          <w:sz w:val="14"/>
        </w:rPr>
        <w:t> </w:t>
      </w:r>
      <w:r>
        <w:rPr>
          <w:rFonts w:ascii="Calibri" w:hAnsi="Calibri"/>
          <w:color w:val="231F20"/>
          <w:w w:val="95"/>
          <w:sz w:val="14"/>
        </w:rPr>
        <w:t>de</w:t>
      </w:r>
      <w:r>
        <w:rPr>
          <w:rFonts w:ascii="Calibri" w:hAnsi="Calibri"/>
          <w:color w:val="231F20"/>
          <w:spacing w:val="-8"/>
          <w:w w:val="95"/>
          <w:sz w:val="14"/>
        </w:rPr>
        <w:t> </w:t>
      </w:r>
      <w:r>
        <w:rPr>
          <w:rFonts w:ascii="Calibri" w:hAnsi="Calibri"/>
          <w:color w:val="231F20"/>
          <w:w w:val="95"/>
          <w:sz w:val="14"/>
        </w:rPr>
        <w:t>otras</w:t>
      </w:r>
      <w:r>
        <w:rPr>
          <w:rFonts w:ascii="Calibri" w:hAnsi="Calibri"/>
          <w:color w:val="231F20"/>
          <w:spacing w:val="-8"/>
          <w:w w:val="95"/>
          <w:sz w:val="14"/>
        </w:rPr>
        <w:t> </w:t>
      </w:r>
      <w:r>
        <w:rPr>
          <w:rFonts w:ascii="Calibri" w:hAnsi="Calibri"/>
          <w:color w:val="231F20"/>
          <w:spacing w:val="-3"/>
          <w:w w:val="95"/>
          <w:sz w:val="14"/>
        </w:rPr>
        <w:t>regiones</w:t>
      </w:r>
      <w:r>
        <w:rPr>
          <w:rFonts w:ascii="Calibri" w:hAnsi="Calibri"/>
          <w:color w:val="231F20"/>
          <w:spacing w:val="-8"/>
          <w:w w:val="95"/>
          <w:sz w:val="14"/>
        </w:rPr>
        <w:t> </w:t>
      </w:r>
      <w:r>
        <w:rPr>
          <w:rFonts w:ascii="Calibri" w:hAnsi="Calibri"/>
          <w:color w:val="231F20"/>
          <w:w w:val="95"/>
          <w:sz w:val="14"/>
        </w:rPr>
        <w:t>hombres;</w:t>
      </w:r>
      <w:r>
        <w:rPr>
          <w:rFonts w:ascii="Calibri" w:hAnsi="Calibri"/>
          <w:color w:val="231F20"/>
          <w:spacing w:val="-8"/>
          <w:w w:val="95"/>
          <w:sz w:val="14"/>
        </w:rPr>
        <w:t> </w:t>
      </w:r>
      <w:r>
        <w:rPr>
          <w:rFonts w:ascii="Calibri" w:hAnsi="Calibri"/>
          <w:color w:val="231F20"/>
          <w:spacing w:val="-2"/>
          <w:w w:val="95"/>
          <w:sz w:val="14"/>
        </w:rPr>
        <w:t>MAL(H)</w:t>
      </w:r>
      <w:r>
        <w:rPr>
          <w:rFonts w:ascii="Calibri" w:hAnsi="Calibri"/>
          <w:color w:val="231F20"/>
          <w:spacing w:val="-8"/>
          <w:w w:val="95"/>
          <w:sz w:val="14"/>
        </w:rPr>
        <w:t> </w:t>
      </w:r>
      <w:r>
        <w:rPr>
          <w:rFonts w:ascii="Calibri" w:hAnsi="Calibri"/>
          <w:color w:val="231F20"/>
          <w:w w:val="95"/>
          <w:sz w:val="14"/>
        </w:rPr>
        <w:t>Migrantes</w:t>
      </w:r>
      <w:r>
        <w:rPr>
          <w:rFonts w:ascii="Calibri" w:hAnsi="Calibri"/>
          <w:color w:val="231F20"/>
          <w:spacing w:val="-8"/>
          <w:w w:val="95"/>
          <w:sz w:val="14"/>
        </w:rPr>
        <w:t> </w:t>
      </w:r>
      <w:r>
        <w:rPr>
          <w:rFonts w:ascii="Calibri" w:hAnsi="Calibri"/>
          <w:color w:val="231F20"/>
          <w:w w:val="95"/>
          <w:sz w:val="14"/>
        </w:rPr>
        <w:t>de</w:t>
      </w:r>
      <w:r>
        <w:rPr>
          <w:rFonts w:ascii="Calibri" w:hAnsi="Calibri"/>
          <w:color w:val="231F20"/>
          <w:spacing w:val="-8"/>
          <w:w w:val="95"/>
          <w:sz w:val="14"/>
        </w:rPr>
        <w:t> </w:t>
      </w:r>
      <w:r>
        <w:rPr>
          <w:rFonts w:ascii="Calibri" w:hAnsi="Calibri"/>
          <w:color w:val="231F20"/>
          <w:w w:val="95"/>
          <w:sz w:val="14"/>
        </w:rPr>
        <w:t>América</w:t>
      </w:r>
      <w:r>
        <w:rPr>
          <w:rFonts w:ascii="Calibri" w:hAnsi="Calibri"/>
          <w:color w:val="231F20"/>
          <w:spacing w:val="-8"/>
          <w:w w:val="95"/>
          <w:sz w:val="14"/>
        </w:rPr>
        <w:t> </w:t>
      </w:r>
      <w:r>
        <w:rPr>
          <w:rFonts w:ascii="Calibri" w:hAnsi="Calibri"/>
          <w:color w:val="231F20"/>
          <w:w w:val="95"/>
          <w:sz w:val="14"/>
        </w:rPr>
        <w:t>Latina</w:t>
      </w:r>
      <w:r>
        <w:rPr>
          <w:rFonts w:ascii="Calibri" w:hAnsi="Calibri"/>
          <w:color w:val="231F20"/>
          <w:spacing w:val="-8"/>
          <w:w w:val="95"/>
          <w:sz w:val="14"/>
        </w:rPr>
        <w:t> </w:t>
      </w:r>
      <w:r>
        <w:rPr>
          <w:rFonts w:ascii="Calibri" w:hAnsi="Calibri"/>
          <w:color w:val="231F20"/>
          <w:spacing w:val="-3"/>
          <w:w w:val="95"/>
          <w:sz w:val="14"/>
        </w:rPr>
        <w:t>hombres; </w:t>
      </w:r>
      <w:r>
        <w:rPr>
          <w:rFonts w:ascii="Calibri" w:hAnsi="Calibri"/>
          <w:color w:val="231F20"/>
          <w:w w:val="95"/>
          <w:sz w:val="14"/>
        </w:rPr>
        <w:t>N(M)</w:t>
      </w:r>
      <w:r>
        <w:rPr>
          <w:rFonts w:ascii="Calibri" w:hAnsi="Calibri"/>
          <w:color w:val="231F20"/>
          <w:spacing w:val="-7"/>
          <w:w w:val="95"/>
          <w:sz w:val="14"/>
        </w:rPr>
        <w:t> </w:t>
      </w:r>
      <w:r>
        <w:rPr>
          <w:rFonts w:ascii="Calibri" w:hAnsi="Calibri"/>
          <w:color w:val="231F20"/>
          <w:w w:val="95"/>
          <w:sz w:val="14"/>
        </w:rPr>
        <w:t>Nativas</w:t>
      </w:r>
      <w:r>
        <w:rPr>
          <w:rFonts w:ascii="Calibri" w:hAnsi="Calibri"/>
          <w:color w:val="231F20"/>
          <w:spacing w:val="-7"/>
          <w:w w:val="95"/>
          <w:sz w:val="14"/>
        </w:rPr>
        <w:t> </w:t>
      </w:r>
      <w:r>
        <w:rPr>
          <w:rFonts w:ascii="Calibri" w:hAnsi="Calibri"/>
          <w:color w:val="231F20"/>
          <w:w w:val="95"/>
          <w:sz w:val="14"/>
        </w:rPr>
        <w:t>mujeres;</w:t>
      </w:r>
      <w:r>
        <w:rPr>
          <w:rFonts w:ascii="Calibri" w:hAnsi="Calibri"/>
          <w:color w:val="231F20"/>
          <w:spacing w:val="-7"/>
          <w:w w:val="95"/>
          <w:sz w:val="14"/>
        </w:rPr>
        <w:t> </w:t>
      </w:r>
      <w:r>
        <w:rPr>
          <w:rFonts w:ascii="Calibri" w:hAnsi="Calibri"/>
          <w:color w:val="231F20"/>
          <w:w w:val="95"/>
          <w:sz w:val="14"/>
        </w:rPr>
        <w:t>MOR(H)</w:t>
      </w:r>
      <w:r>
        <w:rPr>
          <w:rFonts w:ascii="Calibri" w:hAnsi="Calibri"/>
          <w:color w:val="231F20"/>
          <w:spacing w:val="-7"/>
          <w:w w:val="95"/>
          <w:sz w:val="14"/>
        </w:rPr>
        <w:t> </w:t>
      </w:r>
      <w:r>
        <w:rPr>
          <w:rFonts w:ascii="Calibri" w:hAnsi="Calibri"/>
          <w:color w:val="231F20"/>
          <w:w w:val="95"/>
          <w:sz w:val="14"/>
        </w:rPr>
        <w:t>Migrantes</w:t>
      </w:r>
      <w:r>
        <w:rPr>
          <w:rFonts w:ascii="Calibri" w:hAnsi="Calibri"/>
          <w:color w:val="231F20"/>
          <w:spacing w:val="-7"/>
          <w:w w:val="95"/>
          <w:sz w:val="14"/>
        </w:rPr>
        <w:t> </w:t>
      </w:r>
      <w:r>
        <w:rPr>
          <w:rFonts w:ascii="Calibri" w:hAnsi="Calibri"/>
          <w:color w:val="231F20"/>
          <w:w w:val="95"/>
          <w:sz w:val="14"/>
        </w:rPr>
        <w:t>de</w:t>
      </w:r>
      <w:r>
        <w:rPr>
          <w:rFonts w:ascii="Calibri" w:hAnsi="Calibri"/>
          <w:color w:val="231F20"/>
          <w:spacing w:val="-7"/>
          <w:w w:val="95"/>
          <w:sz w:val="14"/>
        </w:rPr>
        <w:t> </w:t>
      </w:r>
      <w:r>
        <w:rPr>
          <w:rFonts w:ascii="Calibri" w:hAnsi="Calibri"/>
          <w:color w:val="231F20"/>
          <w:w w:val="95"/>
          <w:sz w:val="14"/>
        </w:rPr>
        <w:t>otras</w:t>
      </w:r>
      <w:r>
        <w:rPr>
          <w:rFonts w:ascii="Calibri" w:hAnsi="Calibri"/>
          <w:color w:val="231F20"/>
          <w:spacing w:val="-7"/>
          <w:w w:val="95"/>
          <w:sz w:val="14"/>
        </w:rPr>
        <w:t> </w:t>
      </w:r>
      <w:r>
        <w:rPr>
          <w:rFonts w:ascii="Calibri" w:hAnsi="Calibri"/>
          <w:color w:val="231F20"/>
          <w:spacing w:val="-3"/>
          <w:w w:val="95"/>
          <w:sz w:val="14"/>
        </w:rPr>
        <w:t>regiones</w:t>
      </w:r>
      <w:r>
        <w:rPr>
          <w:rFonts w:ascii="Calibri" w:hAnsi="Calibri"/>
          <w:color w:val="231F20"/>
          <w:spacing w:val="-7"/>
          <w:w w:val="95"/>
          <w:sz w:val="14"/>
        </w:rPr>
        <w:t> </w:t>
      </w:r>
      <w:r>
        <w:rPr>
          <w:rFonts w:ascii="Calibri" w:hAnsi="Calibri"/>
          <w:color w:val="231F20"/>
          <w:w w:val="95"/>
          <w:sz w:val="14"/>
        </w:rPr>
        <w:t>mujeres;</w:t>
      </w:r>
      <w:r>
        <w:rPr>
          <w:rFonts w:ascii="Calibri" w:hAnsi="Calibri"/>
          <w:color w:val="231F20"/>
          <w:spacing w:val="-7"/>
          <w:w w:val="95"/>
          <w:sz w:val="14"/>
        </w:rPr>
        <w:t> </w:t>
      </w:r>
      <w:r>
        <w:rPr>
          <w:rFonts w:ascii="Calibri" w:hAnsi="Calibri"/>
          <w:color w:val="231F20"/>
          <w:spacing w:val="-2"/>
          <w:w w:val="95"/>
          <w:sz w:val="14"/>
        </w:rPr>
        <w:t>MAL(M)</w:t>
      </w:r>
      <w:r>
        <w:rPr>
          <w:rFonts w:ascii="Calibri" w:hAnsi="Calibri"/>
          <w:color w:val="231F20"/>
          <w:spacing w:val="-7"/>
          <w:w w:val="95"/>
          <w:sz w:val="14"/>
        </w:rPr>
        <w:t> </w:t>
      </w:r>
      <w:r>
        <w:rPr>
          <w:rFonts w:ascii="Calibri" w:hAnsi="Calibri"/>
          <w:color w:val="231F20"/>
          <w:w w:val="95"/>
          <w:sz w:val="14"/>
        </w:rPr>
        <w:t>Migrantes</w:t>
      </w:r>
      <w:r>
        <w:rPr>
          <w:rFonts w:ascii="Calibri" w:hAnsi="Calibri"/>
          <w:color w:val="231F20"/>
          <w:spacing w:val="-7"/>
          <w:w w:val="95"/>
          <w:sz w:val="14"/>
        </w:rPr>
        <w:t> </w:t>
      </w:r>
      <w:r>
        <w:rPr>
          <w:rFonts w:ascii="Calibri" w:hAnsi="Calibri"/>
          <w:color w:val="231F20"/>
          <w:w w:val="95"/>
          <w:sz w:val="14"/>
        </w:rPr>
        <w:t>de</w:t>
      </w:r>
      <w:r>
        <w:rPr>
          <w:rFonts w:ascii="Calibri" w:hAnsi="Calibri"/>
          <w:color w:val="231F20"/>
          <w:spacing w:val="-7"/>
          <w:w w:val="95"/>
          <w:sz w:val="14"/>
        </w:rPr>
        <w:t> </w:t>
      </w:r>
      <w:r>
        <w:rPr>
          <w:rFonts w:ascii="Calibri" w:hAnsi="Calibri"/>
          <w:color w:val="231F20"/>
          <w:w w:val="95"/>
          <w:sz w:val="14"/>
        </w:rPr>
        <w:t>América</w:t>
      </w:r>
      <w:r>
        <w:rPr>
          <w:rFonts w:ascii="Calibri" w:hAnsi="Calibri"/>
          <w:color w:val="231F20"/>
          <w:spacing w:val="-7"/>
          <w:w w:val="95"/>
          <w:sz w:val="14"/>
        </w:rPr>
        <w:t> </w:t>
      </w:r>
      <w:r>
        <w:rPr>
          <w:rFonts w:ascii="Calibri" w:hAnsi="Calibri"/>
          <w:color w:val="231F20"/>
          <w:w w:val="95"/>
          <w:sz w:val="14"/>
        </w:rPr>
        <w:t>Latina</w:t>
      </w:r>
      <w:r>
        <w:rPr>
          <w:rFonts w:ascii="Calibri" w:hAnsi="Calibri"/>
          <w:color w:val="231F20"/>
          <w:spacing w:val="-7"/>
          <w:w w:val="95"/>
          <w:sz w:val="14"/>
        </w:rPr>
        <w:t> </w:t>
      </w:r>
      <w:r>
        <w:rPr>
          <w:rFonts w:ascii="Calibri" w:hAnsi="Calibri"/>
          <w:color w:val="231F20"/>
          <w:spacing w:val="-3"/>
          <w:w w:val="95"/>
          <w:sz w:val="14"/>
        </w:rPr>
        <w:t>mujeres.</w:t>
      </w:r>
    </w:p>
    <w:p>
      <w:pPr>
        <w:spacing w:before="49"/>
        <w:ind w:left="1840" w:right="0" w:firstLine="0"/>
        <w:jc w:val="left"/>
        <w:rPr>
          <w:rFonts w:ascii="Calibri" w:hAnsi="Calibri"/>
          <w:sz w:val="14"/>
        </w:rPr>
      </w:pP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9"/>
        </w:rPr>
        <w:t>cps</w:t>
      </w:r>
      <w:r>
        <w:rPr>
          <w:rFonts w:ascii="Calibri" w:hAnsi="Calibri"/>
          <w:i/>
          <w:color w:val="231F20"/>
          <w:w w:val="95"/>
          <w:sz w:val="14"/>
        </w:rPr>
        <w:t>) 2006-2012, </w:t>
      </w:r>
      <w:r>
        <w:rPr>
          <w:rFonts w:ascii="Arial" w:hAnsi="Arial"/>
          <w:color w:val="231F20"/>
          <w:w w:val="95"/>
          <w:sz w:val="9"/>
        </w:rPr>
        <w:t>ipums</w:t>
      </w:r>
      <w:r>
        <w:rPr>
          <w:rFonts w:ascii="Calibri" w:hAnsi="Calibri"/>
          <w:color w:val="231F20"/>
          <w:w w:val="95"/>
          <w:sz w:val="14"/>
        </w:rPr>
        <w:t>, Minesota Population Center.</w:t>
      </w:r>
    </w:p>
    <w:p>
      <w:pPr>
        <w:pStyle w:val="BodyText"/>
        <w:rPr>
          <w:rFonts w:ascii="Calibri"/>
          <w:sz w:val="20"/>
        </w:rPr>
      </w:pPr>
    </w:p>
    <w:p>
      <w:pPr>
        <w:pStyle w:val="BodyText"/>
        <w:rPr>
          <w:rFonts w:ascii="Calibri"/>
          <w:sz w:val="20"/>
        </w:rPr>
      </w:pPr>
    </w:p>
    <w:p>
      <w:pPr>
        <w:pStyle w:val="Heading2"/>
        <w:spacing w:before="182"/>
        <w:jc w:val="both"/>
      </w:pPr>
      <w:bookmarkStart w:name="_TOC_250006" w:id="4"/>
      <w:bookmarkEnd w:id="4"/>
      <w:r>
        <w:rPr>
          <w:color w:val="231F20"/>
          <w:w w:val="75"/>
        </w:rPr>
        <w:t>¿Recuperación o acentuación de tendencias estructurales?</w:t>
      </w:r>
    </w:p>
    <w:p>
      <w:pPr>
        <w:pStyle w:val="BodyText"/>
        <w:spacing w:before="7"/>
        <w:rPr>
          <w:rFonts w:ascii="Calibri"/>
          <w:sz w:val="31"/>
        </w:rPr>
      </w:pPr>
    </w:p>
    <w:p>
      <w:pPr>
        <w:pStyle w:val="BodyText"/>
        <w:spacing w:line="295" w:lineRule="auto"/>
        <w:ind w:left="1840" w:right="2096"/>
        <w:jc w:val="both"/>
      </w:pPr>
      <w:r>
        <w:rPr>
          <w:color w:val="231F20"/>
        </w:rPr>
        <w:t>El análisis de las tasas de participación laboral y de desempleo su- ministra unos primeros resultados sobre la situación de la población calificada</w:t>
      </w:r>
      <w:r>
        <w:rPr>
          <w:color w:val="231F20"/>
          <w:spacing w:val="-10"/>
        </w:rPr>
        <w:t> </w:t>
      </w:r>
      <w:r>
        <w:rPr>
          <w:color w:val="231F20"/>
        </w:rPr>
        <w:t>residente</w:t>
      </w:r>
      <w:r>
        <w:rPr>
          <w:color w:val="231F20"/>
          <w:spacing w:val="-10"/>
        </w:rPr>
        <w:t> </w:t>
      </w:r>
      <w:r>
        <w:rPr>
          <w:color w:val="231F20"/>
        </w:rPr>
        <w:t>en</w:t>
      </w:r>
      <w:r>
        <w:rPr>
          <w:color w:val="231F20"/>
          <w:spacing w:val="-10"/>
        </w:rPr>
        <w:t> </w:t>
      </w:r>
      <w:r>
        <w:rPr>
          <w:color w:val="231F20"/>
        </w:rPr>
        <w:t>Estados</w:t>
      </w:r>
      <w:r>
        <w:rPr>
          <w:color w:val="231F20"/>
          <w:spacing w:val="-10"/>
        </w:rPr>
        <w:t> </w:t>
      </w:r>
      <w:r>
        <w:rPr>
          <w:color w:val="231F20"/>
        </w:rPr>
        <w:t>Unidos.</w:t>
      </w:r>
      <w:r>
        <w:rPr>
          <w:color w:val="231F20"/>
          <w:spacing w:val="-10"/>
        </w:rPr>
        <w:t> </w:t>
      </w:r>
      <w:r>
        <w:rPr>
          <w:color w:val="231F20"/>
        </w:rPr>
        <w:t>A</w:t>
      </w:r>
      <w:r>
        <w:rPr>
          <w:color w:val="231F20"/>
          <w:spacing w:val="-10"/>
        </w:rPr>
        <w:t> </w:t>
      </w:r>
      <w:r>
        <w:rPr>
          <w:color w:val="231F20"/>
        </w:rPr>
        <w:t>pesar</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migrantes calificados constituyen una población selecta —no sólo en términos educativos,</w:t>
      </w:r>
      <w:r>
        <w:rPr>
          <w:color w:val="231F20"/>
          <w:spacing w:val="34"/>
        </w:rPr>
        <w:t> </w:t>
      </w:r>
      <w:r>
        <w:rPr>
          <w:color w:val="231F20"/>
        </w:rPr>
        <w:t>sino</w:t>
      </w:r>
      <w:r>
        <w:rPr>
          <w:color w:val="231F20"/>
          <w:spacing w:val="34"/>
        </w:rPr>
        <w:t> </w:t>
      </w:r>
      <w:r>
        <w:rPr>
          <w:color w:val="231F20"/>
        </w:rPr>
        <w:t>también</w:t>
      </w:r>
      <w:r>
        <w:rPr>
          <w:color w:val="231F20"/>
          <w:spacing w:val="34"/>
        </w:rPr>
        <w:t> </w:t>
      </w:r>
      <w:r>
        <w:rPr>
          <w:color w:val="231F20"/>
        </w:rPr>
        <w:t>respecto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portación</w:t>
      </w:r>
      <w:r>
        <w:rPr>
          <w:color w:val="231F20"/>
          <w:spacing w:val="34"/>
        </w:rPr>
        <w:t> </w:t>
      </w:r>
      <w:r>
        <w:rPr>
          <w:color w:val="231F20"/>
        </w:rPr>
        <w:t>de</w:t>
      </w:r>
      <w:r>
        <w:rPr>
          <w:color w:val="231F20"/>
          <w:spacing w:val="34"/>
        </w:rPr>
        <w:t> </w:t>
      </w:r>
      <w:r>
        <w:rPr>
          <w:color w:val="231F20"/>
        </w:rPr>
        <w:t>otro</w:t>
      </w:r>
      <w:r>
        <w:rPr>
          <w:color w:val="231F20"/>
          <w:spacing w:val="34"/>
        </w:rPr>
        <w:t> </w:t>
      </w:r>
      <w:r>
        <w:rPr>
          <w:color w:val="231F20"/>
        </w:rPr>
        <w:t>tipo</w:t>
      </w:r>
      <w:r>
        <w:rPr>
          <w:color w:val="231F20"/>
          <w:spacing w:val="34"/>
        </w:rPr>
        <w:t> </w:t>
      </w:r>
      <w:r>
        <w:rPr>
          <w:color w:val="231F20"/>
        </w:rPr>
        <w:t>de</w:t>
      </w:r>
    </w:p>
    <w:p>
      <w:pPr>
        <w:spacing w:after="0" w:line="295" w:lineRule="auto"/>
        <w:jc w:val="both"/>
        <w:sectPr>
          <w:type w:val="continuous"/>
          <w:pgSz w:w="10480" w:h="13880"/>
          <w:pgMar w:top="420" w:bottom="14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54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capitales— su comportamiento en el mercado de trabajo es distinto 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nativa</w:t>
      </w:r>
      <w:r>
        <w:rPr>
          <w:color w:val="231F20"/>
          <w:spacing w:val="-16"/>
        </w:rPr>
        <w:t> </w:t>
      </w:r>
      <w:r>
        <w:rPr>
          <w:color w:val="231F20"/>
        </w:rPr>
        <w:t>y</w:t>
      </w:r>
      <w:r>
        <w:rPr>
          <w:color w:val="231F20"/>
          <w:spacing w:val="-16"/>
        </w:rPr>
        <w:t> </w:t>
      </w:r>
      <w:r>
        <w:rPr>
          <w:color w:val="231F20"/>
        </w:rPr>
        <w:t>mantiene</w:t>
      </w:r>
      <w:r>
        <w:rPr>
          <w:color w:val="231F20"/>
          <w:spacing w:val="-16"/>
        </w:rPr>
        <w:t> </w:t>
      </w:r>
      <w:r>
        <w:rPr>
          <w:color w:val="231F20"/>
        </w:rPr>
        <w:t>diferenciales</w:t>
      </w:r>
      <w:r>
        <w:rPr>
          <w:color w:val="231F20"/>
          <w:spacing w:val="-16"/>
        </w:rPr>
        <w:t> </w:t>
      </w:r>
      <w:r>
        <w:rPr>
          <w:color w:val="231F20"/>
        </w:rPr>
        <w:t>de</w:t>
      </w:r>
      <w:r>
        <w:rPr>
          <w:color w:val="231F20"/>
          <w:spacing w:val="-16"/>
        </w:rPr>
        <w:t> </w:t>
      </w:r>
      <w:r>
        <w:rPr>
          <w:color w:val="231F20"/>
        </w:rPr>
        <w:t>género</w:t>
      </w:r>
      <w:r>
        <w:rPr>
          <w:color w:val="231F20"/>
          <w:spacing w:val="-16"/>
        </w:rPr>
        <w:t> </w:t>
      </w:r>
      <w:r>
        <w:rPr>
          <w:color w:val="231F20"/>
        </w:rPr>
        <w:t>similares a</w:t>
      </w:r>
      <w:r>
        <w:rPr>
          <w:color w:val="231F20"/>
          <w:spacing w:val="-9"/>
        </w:rPr>
        <w:t> </w:t>
      </w:r>
      <w:r>
        <w:rPr>
          <w:color w:val="231F20"/>
        </w:rPr>
        <w:t>los</w:t>
      </w:r>
      <w:r>
        <w:rPr>
          <w:color w:val="231F20"/>
          <w:spacing w:val="-9"/>
        </w:rPr>
        <w:t> </w:t>
      </w:r>
      <w:r>
        <w:rPr>
          <w:color w:val="231F20"/>
        </w:rPr>
        <w:t>evidenciados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en</w:t>
      </w:r>
      <w:r>
        <w:rPr>
          <w:color w:val="231F20"/>
          <w:spacing w:val="-9"/>
        </w:rPr>
        <w:t> </w:t>
      </w:r>
      <w:r>
        <w:rPr>
          <w:color w:val="231F20"/>
        </w:rPr>
        <w:t>general.</w:t>
      </w:r>
    </w:p>
    <w:p>
      <w:pPr>
        <w:pStyle w:val="BodyText"/>
        <w:spacing w:line="295" w:lineRule="auto" w:before="3"/>
        <w:ind w:left="2100" w:right="1837" w:firstLine="360"/>
        <w:jc w:val="both"/>
      </w:pPr>
      <w:r>
        <w:rPr>
          <w:color w:val="231F20"/>
          <w:spacing w:val="-6"/>
        </w:rPr>
        <w:t>Un </w:t>
      </w:r>
      <w:r>
        <w:rPr>
          <w:color w:val="231F20"/>
          <w:spacing w:val="-3"/>
        </w:rPr>
        <w:t>conjunto</w:t>
      </w:r>
      <w:r>
        <w:rPr>
          <w:color w:val="231F20"/>
          <w:spacing w:val="-6"/>
        </w:rPr>
        <w:t> </w:t>
      </w:r>
      <w:r>
        <w:rPr>
          <w:color w:val="231F20"/>
        </w:rPr>
        <w:t>de</w:t>
      </w:r>
      <w:r>
        <w:rPr>
          <w:color w:val="231F20"/>
          <w:spacing w:val="-6"/>
        </w:rPr>
        <w:t> </w:t>
      </w:r>
      <w:r>
        <w:rPr>
          <w:color w:val="231F20"/>
        </w:rPr>
        <w:t>trabajos</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interesado</w:t>
      </w:r>
      <w:r>
        <w:rPr>
          <w:color w:val="231F20"/>
          <w:spacing w:val="-6"/>
        </w:rPr>
        <w:t> </w:t>
      </w:r>
      <w:r>
        <w:rPr>
          <w:color w:val="231F20"/>
        </w:rPr>
        <w:t>en</w:t>
      </w:r>
      <w:r>
        <w:rPr>
          <w:color w:val="231F20"/>
          <w:spacing w:val="-6"/>
        </w:rPr>
        <w:t> </w:t>
      </w:r>
      <w:r>
        <w:rPr>
          <w:color w:val="231F20"/>
        </w:rPr>
        <w:t>documentar</w:t>
      </w:r>
      <w:r>
        <w:rPr>
          <w:color w:val="231F20"/>
          <w:spacing w:val="-6"/>
        </w:rPr>
        <w:t> </w:t>
      </w:r>
      <w:r>
        <w:rPr>
          <w:color w:val="231F20"/>
        </w:rPr>
        <w:t>el</w:t>
      </w:r>
      <w:r>
        <w:rPr>
          <w:color w:val="231F20"/>
          <w:spacing w:val="-6"/>
        </w:rPr>
        <w:t> </w:t>
      </w:r>
      <w:r>
        <w:rPr>
          <w:color w:val="231F20"/>
        </w:rPr>
        <w:t>efecto que</w:t>
      </w:r>
      <w:r>
        <w:rPr>
          <w:color w:val="231F20"/>
          <w:spacing w:val="-4"/>
        </w:rPr>
        <w:t> </w:t>
      </w:r>
      <w:r>
        <w:rPr>
          <w:color w:val="231F20"/>
        </w:rPr>
        <w:t>ha</w:t>
      </w:r>
      <w:r>
        <w:rPr>
          <w:color w:val="231F20"/>
          <w:spacing w:val="-4"/>
        </w:rPr>
        <w:t> </w:t>
      </w:r>
      <w:r>
        <w:rPr>
          <w:color w:val="231F20"/>
        </w:rPr>
        <w:t>tenido</w:t>
      </w:r>
      <w:r>
        <w:rPr>
          <w:color w:val="231F20"/>
          <w:spacing w:val="-4"/>
        </w:rPr>
        <w:t> </w:t>
      </w:r>
      <w:r>
        <w:rPr>
          <w:color w:val="231F20"/>
        </w:rPr>
        <w:t>la</w:t>
      </w:r>
      <w:r>
        <w:rPr>
          <w:color w:val="231F20"/>
          <w:spacing w:val="-4"/>
        </w:rPr>
        <w:t> </w:t>
      </w:r>
      <w:r>
        <w:rPr>
          <w:color w:val="231F20"/>
        </w:rPr>
        <w:t>crisis</w:t>
      </w:r>
      <w:r>
        <w:rPr>
          <w:color w:val="231F20"/>
          <w:spacing w:val="-4"/>
        </w:rPr>
        <w:t> </w:t>
      </w:r>
      <w:r>
        <w:rPr>
          <w:color w:val="231F20"/>
        </w:rPr>
        <w:t>económica</w:t>
      </w:r>
      <w:r>
        <w:rPr>
          <w:color w:val="231F20"/>
          <w:spacing w:val="-4"/>
        </w:rPr>
        <w:t> </w:t>
      </w:r>
      <w:r>
        <w:rPr>
          <w:color w:val="231F20"/>
        </w:rPr>
        <w:t>de</w:t>
      </w:r>
      <w:r>
        <w:rPr>
          <w:color w:val="231F20"/>
          <w:spacing w:val="-4"/>
        </w:rPr>
        <w:t> </w:t>
      </w:r>
      <w:r>
        <w:rPr>
          <w:color w:val="231F20"/>
        </w:rPr>
        <w:t>Estados</w:t>
      </w:r>
      <w:r>
        <w:rPr>
          <w:color w:val="231F20"/>
          <w:spacing w:val="-4"/>
        </w:rPr>
        <w:t> </w:t>
      </w:r>
      <w:r>
        <w:rPr>
          <w:color w:val="231F20"/>
        </w:rPr>
        <w:t>Unidos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población migrante en general encontrando que ha sido una población parti- cularmente</w:t>
      </w:r>
      <w:r>
        <w:rPr>
          <w:color w:val="231F20"/>
          <w:spacing w:val="-6"/>
        </w:rPr>
        <w:t> </w:t>
      </w:r>
      <w:r>
        <w:rPr>
          <w:color w:val="231F20"/>
        </w:rPr>
        <w:t>afectada</w:t>
      </w:r>
      <w:r>
        <w:rPr>
          <w:color w:val="231F20"/>
          <w:spacing w:val="-6"/>
        </w:rPr>
        <w:t> </w:t>
      </w:r>
      <w:r>
        <w:rPr>
          <w:color w:val="231F20"/>
        </w:rPr>
        <w:t>en</w:t>
      </w:r>
      <w:r>
        <w:rPr>
          <w:color w:val="231F20"/>
          <w:spacing w:val="-6"/>
        </w:rPr>
        <w:t> </w:t>
      </w:r>
      <w:r>
        <w:rPr>
          <w:color w:val="231F20"/>
        </w:rPr>
        <w:t>términos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posibilidades</w:t>
      </w:r>
      <w:r>
        <w:rPr>
          <w:color w:val="231F20"/>
          <w:spacing w:val="-6"/>
        </w:rPr>
        <w:t> </w:t>
      </w:r>
      <w:r>
        <w:rPr>
          <w:color w:val="231F20"/>
        </w:rPr>
        <w:t>de</w:t>
      </w:r>
      <w:r>
        <w:rPr>
          <w:color w:val="231F20"/>
          <w:spacing w:val="-6"/>
        </w:rPr>
        <w:t> </w:t>
      </w:r>
      <w:r>
        <w:rPr>
          <w:color w:val="231F20"/>
        </w:rPr>
        <w:t>empleo</w:t>
      </w:r>
      <w:r>
        <w:rPr>
          <w:color w:val="231F20"/>
          <w:spacing w:val="-6"/>
        </w:rPr>
        <w:t> </w:t>
      </w:r>
      <w:r>
        <w:rPr>
          <w:color w:val="231F20"/>
        </w:rPr>
        <w:t>y</w:t>
      </w:r>
      <w:r>
        <w:rPr>
          <w:color w:val="231F20"/>
          <w:spacing w:val="-6"/>
        </w:rPr>
        <w:t> </w:t>
      </w:r>
      <w:r>
        <w:rPr>
          <w:color w:val="231F20"/>
        </w:rPr>
        <w:t>de las</w:t>
      </w:r>
      <w:r>
        <w:rPr>
          <w:color w:val="231F20"/>
          <w:spacing w:val="-12"/>
        </w:rPr>
        <w:t> </w:t>
      </w:r>
      <w:r>
        <w:rPr>
          <w:color w:val="231F20"/>
        </w:rPr>
        <w:t>condiciones</w:t>
      </w:r>
      <w:r>
        <w:rPr>
          <w:color w:val="231F20"/>
          <w:spacing w:val="-12"/>
        </w:rPr>
        <w:t> </w:t>
      </w:r>
      <w:r>
        <w:rPr>
          <w:color w:val="231F20"/>
        </w:rPr>
        <w:t>laborales</w:t>
      </w:r>
      <w:r>
        <w:rPr>
          <w:color w:val="231F20"/>
          <w:spacing w:val="-12"/>
        </w:rPr>
        <w:t> </w:t>
      </w:r>
      <w:r>
        <w:rPr>
          <w:color w:val="231F20"/>
        </w:rPr>
        <w:t>(Orrenius</w:t>
      </w:r>
      <w:r>
        <w:rPr>
          <w:color w:val="231F20"/>
          <w:spacing w:val="-12"/>
        </w:rPr>
        <w:t> </w:t>
      </w:r>
      <w:r>
        <w:rPr>
          <w:color w:val="231F20"/>
        </w:rPr>
        <w:t>y</w:t>
      </w:r>
      <w:r>
        <w:rPr>
          <w:color w:val="231F20"/>
          <w:spacing w:val="-12"/>
        </w:rPr>
        <w:t> </w:t>
      </w:r>
      <w:r>
        <w:rPr>
          <w:color w:val="231F20"/>
          <w:spacing w:val="-4"/>
        </w:rPr>
        <w:t>Zavodny,</w:t>
      </w:r>
      <w:r>
        <w:rPr>
          <w:color w:val="231F20"/>
          <w:spacing w:val="-12"/>
        </w:rPr>
        <w:t> </w:t>
      </w:r>
      <w:r>
        <w:rPr>
          <w:color w:val="231F20"/>
        </w:rPr>
        <w:t>2009;</w:t>
      </w:r>
      <w:r>
        <w:rPr>
          <w:color w:val="231F20"/>
          <w:spacing w:val="-12"/>
        </w:rPr>
        <w:t> </w:t>
      </w:r>
      <w:r>
        <w:rPr>
          <w:color w:val="231F20"/>
        </w:rPr>
        <w:t>Skeldon,</w:t>
      </w:r>
      <w:r>
        <w:rPr>
          <w:color w:val="231F20"/>
          <w:spacing w:val="-12"/>
        </w:rPr>
        <w:t> </w:t>
      </w:r>
      <w:r>
        <w:rPr>
          <w:color w:val="231F20"/>
        </w:rPr>
        <w:t>2010; Duncan y </w:t>
      </w:r>
      <w:r>
        <w:rPr>
          <w:color w:val="231F20"/>
          <w:spacing w:val="-4"/>
        </w:rPr>
        <w:t>Waldorf, </w:t>
      </w:r>
      <w:r>
        <w:rPr>
          <w:color w:val="231F20"/>
        </w:rPr>
        <w:t>2010; Castles y </w:t>
      </w:r>
      <w:r>
        <w:rPr>
          <w:color w:val="231F20"/>
          <w:spacing w:val="-4"/>
        </w:rPr>
        <w:t>Vezzoli, </w:t>
      </w:r>
      <w:r>
        <w:rPr>
          <w:color w:val="231F20"/>
        </w:rPr>
        <w:t>2009; Papademetriou y </w:t>
      </w:r>
      <w:r>
        <w:rPr>
          <w:color w:val="231F20"/>
          <w:spacing w:val="-3"/>
        </w:rPr>
        <w:t>Terrazas, </w:t>
      </w:r>
      <w:r>
        <w:rPr>
          <w:color w:val="231F20"/>
        </w:rPr>
        <w:t>2009; Green y </w:t>
      </w:r>
      <w:r>
        <w:rPr>
          <w:color w:val="231F20"/>
          <w:spacing w:val="-3"/>
        </w:rPr>
        <w:t>Winters, </w:t>
      </w:r>
      <w:r>
        <w:rPr>
          <w:color w:val="231F20"/>
        </w:rPr>
        <w:t>2010). El análisis aquí presentado permite concluir que los migrantes con </w:t>
      </w:r>
      <w:r>
        <w:rPr>
          <w:color w:val="231F20"/>
          <w:spacing w:val="-3"/>
        </w:rPr>
        <w:t>mayores </w:t>
      </w:r>
      <w:r>
        <w:rPr>
          <w:color w:val="231F20"/>
        </w:rPr>
        <w:t>niveles educativos no</w:t>
      </w:r>
      <w:r>
        <w:rPr>
          <w:color w:val="231F20"/>
          <w:spacing w:val="-4"/>
        </w:rPr>
        <w:t> </w:t>
      </w:r>
      <w:r>
        <w:rPr>
          <w:color w:val="231F20"/>
        </w:rPr>
        <w:t>han</w:t>
      </w:r>
      <w:r>
        <w:rPr>
          <w:color w:val="231F20"/>
          <w:spacing w:val="-4"/>
        </w:rPr>
        <w:t> </w:t>
      </w:r>
      <w:r>
        <w:rPr>
          <w:color w:val="231F20"/>
        </w:rPr>
        <w:t>estado</w:t>
      </w:r>
      <w:r>
        <w:rPr>
          <w:color w:val="231F20"/>
          <w:spacing w:val="-4"/>
        </w:rPr>
        <w:t> </w:t>
      </w:r>
      <w:r>
        <w:rPr>
          <w:color w:val="231F20"/>
        </w:rPr>
        <w:t>exentos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efectos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situación</w:t>
      </w:r>
      <w:r>
        <w:rPr>
          <w:color w:val="231F20"/>
          <w:spacing w:val="-4"/>
        </w:rPr>
        <w:t> </w:t>
      </w:r>
      <w:r>
        <w:rPr>
          <w:color w:val="231F20"/>
        </w:rPr>
        <w:t>económica</w:t>
      </w:r>
      <w:r>
        <w:rPr>
          <w:color w:val="231F20"/>
          <w:spacing w:val="-4"/>
        </w:rPr>
        <w:t> </w:t>
      </w:r>
      <w:r>
        <w:rPr>
          <w:color w:val="231F20"/>
        </w:rPr>
        <w:t>y</w:t>
      </w:r>
      <w:r>
        <w:rPr>
          <w:color w:val="231F20"/>
          <w:spacing w:val="-4"/>
        </w:rPr>
        <w:t> </w:t>
      </w:r>
      <w:r>
        <w:rPr>
          <w:color w:val="231F20"/>
        </w:rPr>
        <w:t>sus repercusiones en el aumento del desempleo en </w:t>
      </w:r>
      <w:r>
        <w:rPr>
          <w:color w:val="231F20"/>
          <w:spacing w:val="-3"/>
        </w:rPr>
        <w:t>mayor  </w:t>
      </w:r>
      <w:r>
        <w:rPr>
          <w:color w:val="231F20"/>
        </w:rPr>
        <w:t>medida que  la población nativa. En correspondencia con lo que han encontrado otros estudios, es posible sostener que a pesar de que la educación otorga </w:t>
      </w:r>
      <w:r>
        <w:rPr>
          <w:color w:val="231F20"/>
          <w:spacing w:val="-3"/>
        </w:rPr>
        <w:t>mayores </w:t>
      </w:r>
      <w:r>
        <w:rPr>
          <w:color w:val="231F20"/>
        </w:rPr>
        <w:t>oportunidades para la inserción en el mercado de trabajo,</w:t>
      </w:r>
      <w:r>
        <w:rPr>
          <w:color w:val="231F20"/>
          <w:spacing w:val="-17"/>
        </w:rPr>
        <w:t> </w:t>
      </w:r>
      <w:r>
        <w:rPr>
          <w:color w:val="231F20"/>
        </w:rPr>
        <w:t>no</w:t>
      </w:r>
      <w:r>
        <w:rPr>
          <w:color w:val="231F20"/>
          <w:spacing w:val="-17"/>
        </w:rPr>
        <w:t> </w:t>
      </w:r>
      <w:r>
        <w:rPr>
          <w:color w:val="231F20"/>
        </w:rPr>
        <w:t>exime</w:t>
      </w:r>
      <w:r>
        <w:rPr>
          <w:color w:val="231F20"/>
          <w:spacing w:val="-17"/>
        </w:rPr>
        <w:t> </w:t>
      </w:r>
      <w:r>
        <w:rPr>
          <w:color w:val="231F20"/>
        </w:rPr>
        <w:t>por</w:t>
      </w:r>
      <w:r>
        <w:rPr>
          <w:color w:val="231F20"/>
          <w:spacing w:val="-17"/>
        </w:rPr>
        <w:t> </w:t>
      </w:r>
      <w:r>
        <w:rPr>
          <w:color w:val="231F20"/>
        </w:rPr>
        <w:t>completo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migrantes</w:t>
      </w:r>
      <w:r>
        <w:rPr>
          <w:color w:val="231F20"/>
          <w:spacing w:val="-17"/>
        </w:rPr>
        <w:t> </w:t>
      </w:r>
      <w:r>
        <w:rPr>
          <w:color w:val="231F20"/>
        </w:rPr>
        <w:t>calificados</w:t>
      </w:r>
      <w:r>
        <w:rPr>
          <w:color w:val="231F20"/>
          <w:spacing w:val="-17"/>
        </w:rPr>
        <w:t> </w:t>
      </w:r>
      <w:r>
        <w:rPr>
          <w:color w:val="231F20"/>
        </w:rPr>
        <w:t>del</w:t>
      </w:r>
      <w:r>
        <w:rPr>
          <w:color w:val="231F20"/>
          <w:spacing w:val="-17"/>
        </w:rPr>
        <w:t> </w:t>
      </w:r>
      <w:r>
        <w:rPr>
          <w:color w:val="231F20"/>
        </w:rPr>
        <w:t>impac- to</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crisis</w:t>
      </w:r>
      <w:r>
        <w:rPr>
          <w:color w:val="231F20"/>
          <w:spacing w:val="-10"/>
        </w:rPr>
        <w:t> </w:t>
      </w:r>
      <w:r>
        <w:rPr>
          <w:color w:val="231F20"/>
        </w:rPr>
        <w:t>puede</w:t>
      </w:r>
      <w:r>
        <w:rPr>
          <w:color w:val="231F20"/>
          <w:spacing w:val="-10"/>
        </w:rPr>
        <w:t> </w:t>
      </w:r>
      <w:r>
        <w:rPr>
          <w:color w:val="231F20"/>
        </w:rPr>
        <w:t>tener</w:t>
      </w:r>
      <w:r>
        <w:rPr>
          <w:color w:val="231F20"/>
          <w:spacing w:val="-10"/>
        </w:rPr>
        <w:t> </w:t>
      </w:r>
      <w:r>
        <w:rPr>
          <w:color w:val="231F20"/>
        </w:rPr>
        <w:t>(Brădăţan,</w:t>
      </w:r>
      <w:r>
        <w:rPr>
          <w:color w:val="231F20"/>
          <w:spacing w:val="-10"/>
        </w:rPr>
        <w:t> </w:t>
      </w:r>
      <w:r>
        <w:rPr>
          <w:color w:val="231F20"/>
        </w:rPr>
        <w:t>2012a,</w:t>
      </w:r>
      <w:r>
        <w:rPr>
          <w:color w:val="231F20"/>
          <w:spacing w:val="-10"/>
        </w:rPr>
        <w:t> </w:t>
      </w:r>
      <w:r>
        <w:rPr>
          <w:color w:val="231F20"/>
        </w:rPr>
        <w:t>2012b).</w:t>
      </w:r>
    </w:p>
    <w:p>
      <w:pPr>
        <w:pStyle w:val="BodyText"/>
        <w:spacing w:line="295" w:lineRule="auto" w:before="3"/>
        <w:ind w:left="2100" w:right="1837" w:firstLine="360"/>
        <w:jc w:val="both"/>
      </w:pPr>
      <w:r>
        <w:rPr>
          <w:color w:val="231F20"/>
        </w:rPr>
        <w:t>Los</w:t>
      </w:r>
      <w:r>
        <w:rPr>
          <w:color w:val="231F20"/>
          <w:spacing w:val="-17"/>
        </w:rPr>
        <w:t> </w:t>
      </w:r>
      <w:r>
        <w:rPr>
          <w:color w:val="231F20"/>
        </w:rPr>
        <w:t>niveles</w:t>
      </w:r>
      <w:r>
        <w:rPr>
          <w:color w:val="231F20"/>
          <w:spacing w:val="-17"/>
        </w:rPr>
        <w:t> </w:t>
      </w:r>
      <w:r>
        <w:rPr>
          <w:color w:val="231F20"/>
        </w:rPr>
        <w:t>de</w:t>
      </w:r>
      <w:r>
        <w:rPr>
          <w:color w:val="231F20"/>
          <w:spacing w:val="-17"/>
        </w:rPr>
        <w:t> </w:t>
      </w:r>
      <w:r>
        <w:rPr>
          <w:color w:val="231F20"/>
        </w:rPr>
        <w:t>desempleo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migrantes</w:t>
      </w:r>
      <w:r>
        <w:rPr>
          <w:color w:val="231F20"/>
          <w:spacing w:val="-17"/>
        </w:rPr>
        <w:t> </w:t>
      </w:r>
      <w:r>
        <w:rPr>
          <w:color w:val="231F20"/>
        </w:rPr>
        <w:t>calificados</w:t>
      </w:r>
      <w:r>
        <w:rPr>
          <w:color w:val="231F20"/>
          <w:spacing w:val="-17"/>
        </w:rPr>
        <w:t> </w:t>
      </w:r>
      <w:r>
        <w:rPr>
          <w:color w:val="231F20"/>
        </w:rPr>
        <w:t>comienzan y terminan el periodo por encima de los niveles de los nativos, aun- que la brecha tiende a ensancharse, con particularidades por sexo y región</w:t>
      </w:r>
      <w:r>
        <w:rPr>
          <w:color w:val="231F20"/>
          <w:spacing w:val="-13"/>
        </w:rPr>
        <w:t> </w:t>
      </w:r>
      <w:r>
        <w:rPr>
          <w:color w:val="231F20"/>
        </w:rPr>
        <w:t>de</w:t>
      </w:r>
      <w:r>
        <w:rPr>
          <w:color w:val="231F20"/>
          <w:spacing w:val="-13"/>
        </w:rPr>
        <w:t> </w:t>
      </w:r>
      <w:r>
        <w:rPr>
          <w:color w:val="231F20"/>
        </w:rPr>
        <w:t>origen.</w:t>
      </w:r>
      <w:r>
        <w:rPr>
          <w:color w:val="231F20"/>
          <w:spacing w:val="-13"/>
        </w:rPr>
        <w:t> </w:t>
      </w:r>
      <w:r>
        <w:rPr>
          <w:color w:val="231F20"/>
        </w:rPr>
        <w:t>De</w:t>
      </w:r>
      <w:r>
        <w:rPr>
          <w:color w:val="231F20"/>
          <w:spacing w:val="-13"/>
        </w:rPr>
        <w:t> </w:t>
      </w:r>
      <w:r>
        <w:rPr>
          <w:color w:val="231F20"/>
        </w:rPr>
        <w:t>manera</w:t>
      </w:r>
      <w:r>
        <w:rPr>
          <w:color w:val="231F20"/>
          <w:spacing w:val="-13"/>
        </w:rPr>
        <w:t> </w:t>
      </w:r>
      <w:r>
        <w:rPr>
          <w:color w:val="231F20"/>
        </w:rPr>
        <w:t>que</w:t>
      </w:r>
      <w:r>
        <w:rPr>
          <w:color w:val="231F20"/>
          <w:spacing w:val="-13"/>
        </w:rPr>
        <w:t> </w:t>
      </w:r>
      <w:r>
        <w:rPr>
          <w:color w:val="231F20"/>
        </w:rPr>
        <w:t>estas</w:t>
      </w:r>
      <w:r>
        <w:rPr>
          <w:color w:val="231F20"/>
          <w:spacing w:val="-13"/>
        </w:rPr>
        <w:t> </w:t>
      </w:r>
      <w:r>
        <w:rPr>
          <w:color w:val="231F20"/>
        </w:rPr>
        <w:t>tendencias</w:t>
      </w:r>
      <w:r>
        <w:rPr>
          <w:color w:val="231F20"/>
          <w:spacing w:val="-13"/>
        </w:rPr>
        <w:t> </w:t>
      </w:r>
      <w:r>
        <w:rPr>
          <w:color w:val="231F20"/>
        </w:rPr>
        <w:t>ponen</w:t>
      </w:r>
      <w:r>
        <w:rPr>
          <w:color w:val="231F20"/>
          <w:spacing w:val="-13"/>
        </w:rPr>
        <w:t> </w:t>
      </w:r>
      <w:r>
        <w:rPr>
          <w:color w:val="231F20"/>
        </w:rPr>
        <w:t>de</w:t>
      </w:r>
      <w:r>
        <w:rPr>
          <w:color w:val="231F20"/>
          <w:spacing w:val="-13"/>
        </w:rPr>
        <w:t> </w:t>
      </w:r>
      <w:r>
        <w:rPr>
          <w:color w:val="231F20"/>
        </w:rPr>
        <w:t>manifies- to</w:t>
      </w:r>
      <w:r>
        <w:rPr>
          <w:color w:val="231F20"/>
          <w:spacing w:val="-12"/>
        </w:rPr>
        <w:t> </w:t>
      </w:r>
      <w:r>
        <w:rPr>
          <w:color w:val="231F20"/>
        </w:rPr>
        <w:t>que</w:t>
      </w:r>
      <w:r>
        <w:rPr>
          <w:color w:val="231F20"/>
          <w:spacing w:val="-12"/>
        </w:rPr>
        <w:t> </w:t>
      </w:r>
      <w:r>
        <w:rPr>
          <w:color w:val="231F20"/>
        </w:rPr>
        <w:t>si</w:t>
      </w:r>
      <w:r>
        <w:rPr>
          <w:color w:val="231F20"/>
          <w:spacing w:val="-12"/>
        </w:rPr>
        <w:t> </w:t>
      </w:r>
      <w:r>
        <w:rPr>
          <w:color w:val="231F20"/>
        </w:rPr>
        <w:t>bien</w:t>
      </w:r>
      <w:r>
        <w:rPr>
          <w:color w:val="231F20"/>
          <w:spacing w:val="-12"/>
        </w:rPr>
        <w:t> </w:t>
      </w:r>
      <w:r>
        <w:rPr>
          <w:color w:val="231F20"/>
        </w:rPr>
        <w:t>es</w:t>
      </w:r>
      <w:r>
        <w:rPr>
          <w:color w:val="231F20"/>
          <w:spacing w:val="-12"/>
        </w:rPr>
        <w:t> </w:t>
      </w:r>
      <w:r>
        <w:rPr>
          <w:color w:val="231F20"/>
        </w:rPr>
        <w:t>posible</w:t>
      </w:r>
      <w:r>
        <w:rPr>
          <w:color w:val="231F20"/>
          <w:spacing w:val="-12"/>
        </w:rPr>
        <w:t> </w:t>
      </w:r>
      <w:r>
        <w:rPr>
          <w:color w:val="231F20"/>
        </w:rPr>
        <w:t>identificar</w:t>
      </w:r>
      <w:r>
        <w:rPr>
          <w:color w:val="231F20"/>
          <w:spacing w:val="-12"/>
        </w:rPr>
        <w:t> </w:t>
      </w:r>
      <w:r>
        <w:rPr>
          <w:color w:val="231F20"/>
        </w:rPr>
        <w:t>efectos</w:t>
      </w:r>
      <w:r>
        <w:rPr>
          <w:color w:val="231F20"/>
          <w:spacing w:val="-12"/>
        </w:rPr>
        <w:t> </w:t>
      </w:r>
      <w:r>
        <w:rPr>
          <w:color w:val="231F20"/>
        </w:rPr>
        <w:t>coyunturales</w:t>
      </w:r>
      <w:r>
        <w:rPr>
          <w:color w:val="231F20"/>
          <w:spacing w:val="-12"/>
        </w:rPr>
        <w:t> </w:t>
      </w:r>
      <w:r>
        <w:rPr>
          <w:color w:val="231F20"/>
        </w:rPr>
        <w:t>concretos</w:t>
      </w:r>
      <w:r>
        <w:rPr>
          <w:color w:val="231F20"/>
          <w:spacing w:val="-12"/>
        </w:rPr>
        <w:t> </w:t>
      </w:r>
      <w:r>
        <w:rPr>
          <w:color w:val="231F20"/>
        </w:rPr>
        <w:t>en el mercado laboral tras la crisis, esta coyuntura exacerba la existen- cia de patrones más persistentes </w:t>
      </w:r>
      <w:r>
        <w:rPr>
          <w:color w:val="231F20"/>
          <w:spacing w:val="-3"/>
        </w:rPr>
        <w:t>(Terrazas, </w:t>
      </w:r>
      <w:r>
        <w:rPr>
          <w:color w:val="231F20"/>
        </w:rPr>
        <w:t>en </w:t>
      </w:r>
      <w:r>
        <w:rPr>
          <w:color w:val="231F20"/>
          <w:spacing w:val="-3"/>
        </w:rPr>
        <w:t>cepal, </w:t>
      </w:r>
      <w:r>
        <w:rPr>
          <w:color w:val="231F20"/>
        </w:rPr>
        <w:t>2011). La crisis agudiza</w:t>
      </w:r>
      <w:r>
        <w:rPr>
          <w:color w:val="231F20"/>
          <w:spacing w:val="-5"/>
        </w:rPr>
        <w:t> </w:t>
      </w:r>
      <w:r>
        <w:rPr>
          <w:color w:val="231F20"/>
        </w:rPr>
        <w:t>las</w:t>
      </w:r>
      <w:r>
        <w:rPr>
          <w:color w:val="231F20"/>
          <w:spacing w:val="-5"/>
        </w:rPr>
        <w:t> </w:t>
      </w:r>
      <w:r>
        <w:rPr>
          <w:color w:val="231F20"/>
        </w:rPr>
        <w:t>tendencias</w:t>
      </w:r>
      <w:r>
        <w:rPr>
          <w:color w:val="231F20"/>
          <w:spacing w:val="-5"/>
        </w:rPr>
        <w:t> </w:t>
      </w:r>
      <w:r>
        <w:rPr>
          <w:color w:val="231F20"/>
        </w:rPr>
        <w:t>estructurales,</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hace</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doble</w:t>
      </w:r>
      <w:r>
        <w:rPr>
          <w:color w:val="231F20"/>
          <w:spacing w:val="-5"/>
        </w:rPr>
        <w:t> </w:t>
      </w:r>
      <w:r>
        <w:rPr>
          <w:color w:val="231F20"/>
        </w:rPr>
        <w:t>en</w:t>
      </w:r>
      <w:r>
        <w:rPr>
          <w:color w:val="231F20"/>
          <w:spacing w:val="-5"/>
        </w:rPr>
        <w:t> </w:t>
      </w:r>
      <w:r>
        <w:rPr>
          <w:color w:val="231F20"/>
        </w:rPr>
        <w:t>el caso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mujeres</w:t>
      </w:r>
      <w:r>
        <w:rPr>
          <w:color w:val="231F20"/>
          <w:spacing w:val="-19"/>
        </w:rPr>
        <w:t> </w:t>
      </w:r>
      <w:r>
        <w:rPr>
          <w:color w:val="231F20"/>
        </w:rPr>
        <w:t>migrantes</w:t>
      </w:r>
      <w:r>
        <w:rPr>
          <w:color w:val="231F20"/>
          <w:spacing w:val="-19"/>
        </w:rPr>
        <w:t> </w:t>
      </w:r>
      <w:r>
        <w:rPr>
          <w:color w:val="231F20"/>
        </w:rPr>
        <w:t>calificadas.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spacing w:line="271" w:lineRule="auto"/>
        <w:ind w:left="2837" w:right="2093" w:hanging="203"/>
      </w:pPr>
      <w:r>
        <w:rPr>
          <w:color w:val="231F20"/>
          <w:w w:val="105"/>
        </w:rPr>
        <w:t>Segregación ocupacional y diferenciación salarial:</w:t>
      </w:r>
      <w:r>
        <w:rPr>
          <w:color w:val="231F20"/>
          <w:spacing w:val="-19"/>
          <w:w w:val="105"/>
        </w:rPr>
        <w:t> </w:t>
      </w:r>
      <w:r>
        <w:rPr>
          <w:color w:val="231F20"/>
          <w:w w:val="105"/>
        </w:rPr>
        <w:t>una</w:t>
      </w:r>
      <w:r>
        <w:rPr>
          <w:color w:val="231F20"/>
          <w:spacing w:val="-19"/>
          <w:w w:val="105"/>
        </w:rPr>
        <w:t> </w:t>
      </w:r>
      <w:r>
        <w:rPr>
          <w:color w:val="231F20"/>
          <w:w w:val="105"/>
        </w:rPr>
        <w:t>exploración</w:t>
      </w:r>
      <w:r>
        <w:rPr>
          <w:color w:val="231F20"/>
          <w:spacing w:val="-19"/>
          <w:w w:val="105"/>
        </w:rPr>
        <w:t> </w:t>
      </w:r>
      <w:r>
        <w:rPr>
          <w:color w:val="231F20"/>
          <w:w w:val="105"/>
        </w:rPr>
        <w:t>pre</w:t>
      </w:r>
      <w:r>
        <w:rPr>
          <w:color w:val="231F20"/>
          <w:spacing w:val="-19"/>
          <w:w w:val="105"/>
        </w:rPr>
        <w:t> </w:t>
      </w:r>
      <w:r>
        <w:rPr>
          <w:color w:val="231F20"/>
          <w:w w:val="105"/>
        </w:rPr>
        <w:t>y</w:t>
      </w:r>
      <w:r>
        <w:rPr>
          <w:color w:val="231F20"/>
          <w:spacing w:val="-19"/>
          <w:w w:val="105"/>
        </w:rPr>
        <w:t> </w:t>
      </w:r>
      <w:r>
        <w:rPr>
          <w:color w:val="231F20"/>
          <w:w w:val="105"/>
        </w:rPr>
        <w:t>post</w:t>
      </w:r>
      <w:r>
        <w:rPr>
          <w:color w:val="231F20"/>
          <w:spacing w:val="-19"/>
          <w:w w:val="105"/>
        </w:rPr>
        <w:t> </w:t>
      </w:r>
      <w:r>
        <w:rPr>
          <w:color w:val="231F20"/>
          <w:w w:val="105"/>
        </w:rPr>
        <w:t>crisis</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9"/>
        <w:rPr>
          <w:rFonts w:ascii="Calibri"/>
          <w:b/>
          <w:sz w:val="35"/>
        </w:rPr>
      </w:pPr>
    </w:p>
    <w:p>
      <w:pPr>
        <w:pStyle w:val="BodyText"/>
        <w:spacing w:line="295" w:lineRule="auto"/>
        <w:ind w:left="1840" w:right="2097"/>
        <w:jc w:val="both"/>
      </w:pPr>
      <w:r>
        <w:rPr>
          <w:color w:val="231F20"/>
        </w:rPr>
        <w:t>Dos formas de aproximación a las desigualdades manifiestas en el mercado</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estadounidense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migrante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na- tiva</w:t>
      </w:r>
      <w:r>
        <w:rPr>
          <w:color w:val="231F20"/>
          <w:spacing w:val="-8"/>
        </w:rPr>
        <w:t> </w:t>
      </w:r>
      <w:r>
        <w:rPr>
          <w:color w:val="231F20"/>
        </w:rPr>
        <w:t>las</w:t>
      </w:r>
      <w:r>
        <w:rPr>
          <w:color w:val="231F20"/>
          <w:spacing w:val="-8"/>
        </w:rPr>
        <w:t> </w:t>
      </w:r>
      <w:r>
        <w:rPr>
          <w:color w:val="231F20"/>
        </w:rPr>
        <w:t>constituyen</w:t>
      </w:r>
      <w:r>
        <w:rPr>
          <w:color w:val="231F20"/>
          <w:spacing w:val="-8"/>
        </w:rPr>
        <w:t> </w:t>
      </w:r>
      <w:r>
        <w:rPr>
          <w:color w:val="231F20"/>
        </w:rPr>
        <w:t>el</w:t>
      </w:r>
      <w:r>
        <w:rPr>
          <w:color w:val="231F20"/>
          <w:spacing w:val="-8"/>
        </w:rPr>
        <w:t> </w:t>
      </w:r>
      <w:r>
        <w:rPr>
          <w:color w:val="231F20"/>
        </w:rPr>
        <w:t>análisis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segregación</w:t>
      </w:r>
      <w:r>
        <w:rPr>
          <w:color w:val="231F20"/>
          <w:spacing w:val="-8"/>
        </w:rPr>
        <w:t> </w:t>
      </w:r>
      <w:r>
        <w:rPr>
          <w:color w:val="231F20"/>
        </w:rPr>
        <w:t>ocupacional</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las diferencias salariales. Antes de profundizar en estas dos</w:t>
      </w:r>
      <w:r>
        <w:rPr>
          <w:color w:val="231F20"/>
          <w:spacing w:val="-28"/>
        </w:rPr>
        <w:t> </w:t>
      </w:r>
      <w:r>
        <w:rPr>
          <w:color w:val="231F20"/>
        </w:rPr>
        <w:t>expresiones de la estructuración de la incorporación laboral, es conveniente exa- minar</w:t>
      </w:r>
      <w:r>
        <w:rPr>
          <w:color w:val="231F20"/>
          <w:spacing w:val="-8"/>
        </w:rPr>
        <w:t> </w:t>
      </w:r>
      <w:r>
        <w:rPr>
          <w:color w:val="231F20"/>
        </w:rPr>
        <w:t>algunas</w:t>
      </w:r>
      <w:r>
        <w:rPr>
          <w:color w:val="231F20"/>
          <w:spacing w:val="-8"/>
        </w:rPr>
        <w:t> </w:t>
      </w:r>
      <w:r>
        <w:rPr>
          <w:color w:val="231F20"/>
        </w:rPr>
        <w:t>características</w:t>
      </w:r>
      <w:r>
        <w:rPr>
          <w:color w:val="231F20"/>
          <w:spacing w:val="-8"/>
        </w:rPr>
        <w:t> </w:t>
      </w:r>
      <w:r>
        <w:rPr>
          <w:color w:val="231F20"/>
        </w:rPr>
        <w:t>generales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ocupada</w:t>
      </w:r>
      <w:r>
        <w:rPr>
          <w:color w:val="231F20"/>
          <w:spacing w:val="-8"/>
        </w:rPr>
        <w:t> </w:t>
      </w:r>
      <w:r>
        <w:rPr>
          <w:color w:val="231F20"/>
        </w:rPr>
        <w:t>y</w:t>
      </w:r>
      <w:r>
        <w:rPr>
          <w:color w:val="231F20"/>
          <w:spacing w:val="-8"/>
        </w:rPr>
        <w:t> </w:t>
      </w:r>
      <w:r>
        <w:rPr>
          <w:color w:val="231F20"/>
        </w:rPr>
        <w:t>de las condiciones en las que se encuentra</w:t>
      </w:r>
      <w:r>
        <w:rPr>
          <w:color w:val="231F20"/>
          <w:spacing w:val="-31"/>
        </w:rPr>
        <w:t> </w:t>
      </w:r>
      <w:r>
        <w:rPr>
          <w:color w:val="231F20"/>
        </w:rPr>
        <w:t>inserta.</w:t>
      </w:r>
    </w:p>
    <w:p>
      <w:pPr>
        <w:pStyle w:val="BodyText"/>
      </w:pPr>
    </w:p>
    <w:p>
      <w:pPr>
        <w:pStyle w:val="BodyText"/>
        <w:spacing w:before="9"/>
        <w:rPr>
          <w:sz w:val="22"/>
        </w:rPr>
      </w:pPr>
    </w:p>
    <w:p>
      <w:pPr>
        <w:pStyle w:val="Heading2"/>
        <w:spacing w:before="1"/>
        <w:jc w:val="both"/>
      </w:pPr>
      <w:bookmarkStart w:name="_TOC_250005" w:id="5"/>
      <w:bookmarkEnd w:id="5"/>
      <w:r>
        <w:rPr>
          <w:color w:val="231F20"/>
          <w:w w:val="75"/>
        </w:rPr>
        <w:t>Características generales del mercado laboral</w:t>
      </w:r>
    </w:p>
    <w:p>
      <w:pPr>
        <w:pStyle w:val="BodyText"/>
        <w:spacing w:before="4"/>
        <w:rPr>
          <w:rFonts w:ascii="Calibri"/>
          <w:sz w:val="28"/>
        </w:rPr>
      </w:pPr>
    </w:p>
    <w:p>
      <w:pPr>
        <w:pStyle w:val="BodyText"/>
        <w:spacing w:line="295" w:lineRule="auto"/>
        <w:ind w:left="1840" w:right="2097"/>
        <w:jc w:val="both"/>
      </w:pPr>
      <w:r>
        <w:rPr>
          <w:color w:val="231F20"/>
        </w:rPr>
        <w:t>En esta sección se analizan de manera breve algunas características laborales,</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perfilar</w:t>
      </w:r>
      <w:r>
        <w:rPr>
          <w:color w:val="231F20"/>
          <w:spacing w:val="-5"/>
        </w:rPr>
        <w:t> </w:t>
      </w:r>
      <w:r>
        <w:rPr>
          <w:color w:val="231F20"/>
        </w:rPr>
        <w:t>las</w:t>
      </w:r>
      <w:r>
        <w:rPr>
          <w:color w:val="231F20"/>
          <w:spacing w:val="-5"/>
        </w:rPr>
        <w:t> </w:t>
      </w:r>
      <w:r>
        <w:rPr>
          <w:color w:val="231F20"/>
        </w:rPr>
        <w:t>actuales</w:t>
      </w:r>
      <w:r>
        <w:rPr>
          <w:color w:val="231F20"/>
          <w:spacing w:val="-5"/>
        </w:rPr>
        <w:t> </w:t>
      </w:r>
      <w:r>
        <w:rPr>
          <w:color w:val="231F20"/>
        </w:rPr>
        <w:t>condiciones</w:t>
      </w:r>
      <w:r>
        <w:rPr>
          <w:color w:val="231F20"/>
          <w:spacing w:val="-5"/>
        </w:rPr>
        <w:t> </w:t>
      </w:r>
      <w:r>
        <w:rPr>
          <w:color w:val="231F20"/>
        </w:rPr>
        <w:t>labora- les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nativos</w:t>
      </w:r>
      <w:r>
        <w:rPr>
          <w:color w:val="231F20"/>
          <w:spacing w:val="-10"/>
        </w:rPr>
        <w:t> </w:t>
      </w:r>
      <w:r>
        <w:rPr>
          <w:color w:val="231F20"/>
        </w:rPr>
        <w:t>y</w:t>
      </w:r>
      <w:r>
        <w:rPr>
          <w:color w:val="231F20"/>
          <w:spacing w:val="-10"/>
        </w:rPr>
        <w:t> </w:t>
      </w:r>
      <w:r>
        <w:rPr>
          <w:color w:val="231F20"/>
        </w:rPr>
        <w:t>migrantes</w:t>
      </w:r>
      <w:r>
        <w:rPr>
          <w:color w:val="231F20"/>
          <w:spacing w:val="-10"/>
        </w:rPr>
        <w:t> </w:t>
      </w:r>
      <w:r>
        <w:rPr>
          <w:color w:val="231F20"/>
        </w:rPr>
        <w:t>calificados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de Estados</w:t>
      </w:r>
      <w:r>
        <w:rPr>
          <w:color w:val="231F20"/>
          <w:spacing w:val="-14"/>
        </w:rPr>
        <w:t> </w:t>
      </w:r>
      <w:r>
        <w:rPr>
          <w:color w:val="231F20"/>
        </w:rPr>
        <w:t>Unidos.</w:t>
      </w:r>
    </w:p>
    <w:p>
      <w:pPr>
        <w:pStyle w:val="BodyText"/>
      </w:pPr>
    </w:p>
    <w:p>
      <w:pPr>
        <w:pStyle w:val="BodyText"/>
        <w:spacing w:before="6"/>
      </w:pPr>
    </w:p>
    <w:p>
      <w:pPr>
        <w:spacing w:before="0"/>
        <w:ind w:left="1840" w:right="0" w:firstLine="0"/>
        <w:jc w:val="both"/>
        <w:rPr>
          <w:rFonts w:ascii="Calibri" w:hAnsi="Calibri"/>
          <w:i/>
          <w:sz w:val="24"/>
        </w:rPr>
      </w:pPr>
      <w:r>
        <w:rPr>
          <w:rFonts w:ascii="Calibri" w:hAnsi="Calibri"/>
          <w:i/>
          <w:color w:val="231F20"/>
          <w:w w:val="75"/>
          <w:sz w:val="24"/>
        </w:rPr>
        <w:t>Posición en el trabajo</w:t>
      </w:r>
    </w:p>
    <w:p>
      <w:pPr>
        <w:pStyle w:val="BodyText"/>
        <w:spacing w:before="9"/>
        <w:rPr>
          <w:rFonts w:ascii="Calibri"/>
          <w:i/>
          <w:sz w:val="28"/>
        </w:rPr>
      </w:pPr>
    </w:p>
    <w:p>
      <w:pPr>
        <w:pStyle w:val="BodyText"/>
        <w:ind w:left="1840"/>
        <w:jc w:val="both"/>
      </w:pPr>
      <w:r>
        <w:rPr>
          <w:color w:val="231F20"/>
        </w:rPr>
        <w:t>De acuerdo con Light y Von Scheven (2004, en Solé y Parella, 2009,</w:t>
      </w:r>
    </w:p>
    <w:p>
      <w:pPr>
        <w:pStyle w:val="BodyText"/>
        <w:spacing w:before="64"/>
        <w:ind w:left="1840"/>
        <w:jc w:val="both"/>
      </w:pPr>
      <w:r>
        <w:rPr>
          <w:color w:val="231F20"/>
        </w:rPr>
        <w:t>p. 32), la propensión de los migrantes a crear negocios responde a las</w:t>
      </w:r>
    </w:p>
    <w:p>
      <w:pPr>
        <w:pStyle w:val="BodyText"/>
        <w:rPr>
          <w:sz w:val="20"/>
        </w:rPr>
      </w:pPr>
    </w:p>
    <w:p>
      <w:pPr>
        <w:pStyle w:val="BodyText"/>
        <w:rPr>
          <w:sz w:val="17"/>
        </w:rPr>
      </w:pPr>
    </w:p>
    <w:p>
      <w:pPr>
        <w:spacing w:before="0"/>
        <w:ind w:left="19" w:right="277" w:firstLine="0"/>
        <w:jc w:val="center"/>
        <w:rPr>
          <w:rFonts w:ascii="Calibri"/>
          <w:sz w:val="20"/>
        </w:rPr>
      </w:pPr>
      <w:r>
        <w:rPr>
          <w:rFonts w:ascii="Calibri"/>
          <w:color w:val="231F20"/>
          <w:sz w:val="20"/>
        </w:rPr>
        <w:t>55</w:t>
      </w:r>
    </w:p>
    <w:p>
      <w:pPr>
        <w:spacing w:after="0"/>
        <w:jc w:val="center"/>
        <w:rPr>
          <w:rFonts w:ascii="Calibri"/>
          <w:sz w:val="20"/>
        </w:rPr>
        <w:sectPr>
          <w:pgSz w:w="10480" w:h="13880"/>
          <w:pgMar w:header="0" w:footer="222"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56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desventajas que enfrentan para integrarse en el mercado de trabajo, tanto por las dificultades de acceso al empleo como por la inserción en condiciones de subocupación y precariedad. Si bien en la pobla- ción calificada la inserción laboral podría ocurrir en condiciones poco más favorables, se ha identificado que una alta proporción de población migrante, particularmente de alc, se inserta en ocupacio- nes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corresponden</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formación,</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más</w:t>
      </w:r>
      <w:r>
        <w:rPr>
          <w:color w:val="231F20"/>
          <w:spacing w:val="-8"/>
        </w:rPr>
        <w:t> </w:t>
      </w:r>
      <w:r>
        <w:rPr>
          <w:color w:val="231F20"/>
        </w:rPr>
        <w:t>allá de responder única y exclusivamente a las condiciones de demanda de los mercados de trabajo, puede también deberse a distintos facto- res, entre</w:t>
      </w:r>
      <w:r>
        <w:rPr>
          <w:color w:val="231F20"/>
          <w:spacing w:val="-37"/>
        </w:rPr>
        <w:t> </w:t>
      </w:r>
      <w:r>
        <w:rPr>
          <w:color w:val="231F20"/>
        </w:rPr>
        <w:t>ellos,</w:t>
      </w:r>
    </w:p>
    <w:p>
      <w:pPr>
        <w:pStyle w:val="BodyText"/>
        <w:spacing w:before="4"/>
        <w:rPr>
          <w:sz w:val="31"/>
        </w:rPr>
      </w:pPr>
    </w:p>
    <w:p>
      <w:pPr>
        <w:spacing w:line="321" w:lineRule="auto" w:before="0"/>
        <w:ind w:left="2460" w:right="1837" w:firstLine="0"/>
        <w:jc w:val="both"/>
        <w:rPr>
          <w:sz w:val="22"/>
        </w:rPr>
      </w:pPr>
      <w:r>
        <w:rPr>
          <w:color w:val="231F20"/>
          <w:sz w:val="22"/>
        </w:rPr>
        <w:t>que un sector importante de esta población no se guíe, principalmen- te, por una motivación laboral/profesional, sino por redes sociales que históricamente</w:t>
      </w:r>
      <w:r>
        <w:rPr>
          <w:color w:val="231F20"/>
          <w:spacing w:val="-13"/>
          <w:sz w:val="22"/>
        </w:rPr>
        <w:t> </w:t>
      </w:r>
      <w:r>
        <w:rPr>
          <w:color w:val="231F20"/>
          <w:sz w:val="22"/>
        </w:rPr>
        <w:t>han</w:t>
      </w:r>
      <w:r>
        <w:rPr>
          <w:color w:val="231F20"/>
          <w:spacing w:val="-13"/>
          <w:sz w:val="22"/>
        </w:rPr>
        <w:t> </w:t>
      </w:r>
      <w:r>
        <w:rPr>
          <w:color w:val="231F20"/>
          <w:sz w:val="22"/>
        </w:rPr>
        <w:t>facilitado</w:t>
      </w:r>
      <w:r>
        <w:rPr>
          <w:color w:val="231F20"/>
          <w:spacing w:val="-13"/>
          <w:sz w:val="22"/>
        </w:rPr>
        <w:t> </w:t>
      </w:r>
      <w:r>
        <w:rPr>
          <w:color w:val="231F20"/>
          <w:sz w:val="22"/>
        </w:rPr>
        <w:t>los</w:t>
      </w:r>
      <w:r>
        <w:rPr>
          <w:color w:val="231F20"/>
          <w:spacing w:val="-13"/>
          <w:sz w:val="22"/>
        </w:rPr>
        <w:t> </w:t>
      </w:r>
      <w:r>
        <w:rPr>
          <w:color w:val="231F20"/>
          <w:sz w:val="22"/>
        </w:rPr>
        <w:t>flujos</w:t>
      </w:r>
      <w:r>
        <w:rPr>
          <w:color w:val="231F20"/>
          <w:spacing w:val="-13"/>
          <w:sz w:val="22"/>
        </w:rPr>
        <w:t> </w:t>
      </w:r>
      <w:r>
        <w:rPr>
          <w:color w:val="231F20"/>
          <w:sz w:val="22"/>
        </w:rPr>
        <w:t>migratorios,</w:t>
      </w:r>
      <w:r>
        <w:rPr>
          <w:color w:val="231F20"/>
          <w:spacing w:val="-13"/>
          <w:sz w:val="22"/>
        </w:rPr>
        <w:t> </w:t>
      </w:r>
      <w:r>
        <w:rPr>
          <w:color w:val="231F20"/>
          <w:sz w:val="22"/>
        </w:rPr>
        <w:t>ya</w:t>
      </w:r>
      <w:r>
        <w:rPr>
          <w:color w:val="231F20"/>
          <w:spacing w:val="-13"/>
          <w:sz w:val="22"/>
        </w:rPr>
        <w:t> </w:t>
      </w:r>
      <w:r>
        <w:rPr>
          <w:color w:val="231F20"/>
          <w:sz w:val="22"/>
        </w:rPr>
        <w:t>sea</w:t>
      </w:r>
      <w:r>
        <w:rPr>
          <w:color w:val="231F20"/>
          <w:spacing w:val="-13"/>
          <w:sz w:val="22"/>
        </w:rPr>
        <w:t> </w:t>
      </w:r>
      <w:r>
        <w:rPr>
          <w:color w:val="231F20"/>
          <w:sz w:val="22"/>
        </w:rPr>
        <w:t>transmitien- do</w:t>
      </w:r>
      <w:r>
        <w:rPr>
          <w:color w:val="231F20"/>
          <w:spacing w:val="-13"/>
          <w:sz w:val="22"/>
        </w:rPr>
        <w:t> </w:t>
      </w:r>
      <w:r>
        <w:rPr>
          <w:color w:val="231F20"/>
          <w:sz w:val="22"/>
        </w:rPr>
        <w:t>información,</w:t>
      </w:r>
      <w:r>
        <w:rPr>
          <w:color w:val="231F20"/>
          <w:spacing w:val="-13"/>
          <w:sz w:val="22"/>
        </w:rPr>
        <w:t> </w:t>
      </w:r>
      <w:r>
        <w:rPr>
          <w:color w:val="231F20"/>
          <w:sz w:val="22"/>
        </w:rPr>
        <w:t>con</w:t>
      </w:r>
      <w:r>
        <w:rPr>
          <w:color w:val="231F20"/>
          <w:spacing w:val="-13"/>
          <w:sz w:val="22"/>
        </w:rPr>
        <w:t> </w:t>
      </w:r>
      <w:r>
        <w:rPr>
          <w:color w:val="231F20"/>
          <w:sz w:val="22"/>
        </w:rPr>
        <w:t>ayuda</w:t>
      </w:r>
      <w:r>
        <w:rPr>
          <w:color w:val="231F20"/>
          <w:spacing w:val="-13"/>
          <w:sz w:val="22"/>
        </w:rPr>
        <w:t> </w:t>
      </w:r>
      <w:r>
        <w:rPr>
          <w:color w:val="231F20"/>
          <w:sz w:val="22"/>
        </w:rPr>
        <w:t>económica</w:t>
      </w:r>
      <w:r>
        <w:rPr>
          <w:color w:val="231F20"/>
          <w:spacing w:val="-13"/>
          <w:sz w:val="22"/>
        </w:rPr>
        <w:t> </w:t>
      </w:r>
      <w:r>
        <w:rPr>
          <w:color w:val="231F20"/>
          <w:sz w:val="22"/>
        </w:rPr>
        <w:t>o</w:t>
      </w:r>
      <w:r>
        <w:rPr>
          <w:color w:val="231F20"/>
          <w:spacing w:val="-13"/>
          <w:sz w:val="22"/>
        </w:rPr>
        <w:t> </w:t>
      </w:r>
      <w:r>
        <w:rPr>
          <w:color w:val="231F20"/>
          <w:sz w:val="22"/>
        </w:rPr>
        <w:t>alojamiento</w:t>
      </w:r>
      <w:r>
        <w:rPr>
          <w:color w:val="231F20"/>
          <w:spacing w:val="-13"/>
          <w:sz w:val="22"/>
        </w:rPr>
        <w:t> </w:t>
      </w:r>
      <w:r>
        <w:rPr>
          <w:color w:val="231F20"/>
          <w:sz w:val="22"/>
        </w:rPr>
        <w:t>(Arango,</w:t>
      </w:r>
      <w:r>
        <w:rPr>
          <w:color w:val="231F20"/>
          <w:spacing w:val="-13"/>
          <w:sz w:val="22"/>
        </w:rPr>
        <w:t> </w:t>
      </w:r>
      <w:r>
        <w:rPr>
          <w:color w:val="231F20"/>
          <w:sz w:val="22"/>
        </w:rPr>
        <w:t>2003,</w:t>
      </w:r>
      <w:r>
        <w:rPr>
          <w:color w:val="231F20"/>
          <w:spacing w:val="-13"/>
          <w:sz w:val="22"/>
        </w:rPr>
        <w:t> </w:t>
      </w:r>
      <w:r>
        <w:rPr>
          <w:color w:val="231F20"/>
          <w:sz w:val="22"/>
        </w:rPr>
        <w:t>en Calva,</w:t>
      </w:r>
      <w:r>
        <w:rPr>
          <w:color w:val="231F20"/>
          <w:spacing w:val="-23"/>
          <w:sz w:val="22"/>
        </w:rPr>
        <w:t> </w:t>
      </w:r>
      <w:r>
        <w:rPr>
          <w:color w:val="231F20"/>
          <w:sz w:val="22"/>
        </w:rPr>
        <w:t>2013,</w:t>
      </w:r>
      <w:r>
        <w:rPr>
          <w:color w:val="231F20"/>
          <w:spacing w:val="-23"/>
          <w:sz w:val="22"/>
        </w:rPr>
        <w:t> </w:t>
      </w:r>
      <w:r>
        <w:rPr>
          <w:color w:val="231F20"/>
          <w:spacing w:val="-4"/>
          <w:sz w:val="22"/>
        </w:rPr>
        <w:t>p.</w:t>
      </w:r>
      <w:r>
        <w:rPr>
          <w:color w:val="231F20"/>
          <w:spacing w:val="-23"/>
          <w:sz w:val="22"/>
        </w:rPr>
        <w:t> </w:t>
      </w:r>
      <w:r>
        <w:rPr>
          <w:color w:val="231F20"/>
          <w:sz w:val="22"/>
        </w:rPr>
        <w:t>8).</w:t>
      </w:r>
    </w:p>
    <w:p>
      <w:pPr>
        <w:pStyle w:val="BodyText"/>
        <w:spacing w:before="3"/>
        <w:rPr>
          <w:sz w:val="28"/>
        </w:rPr>
      </w:pPr>
    </w:p>
    <w:p>
      <w:pPr>
        <w:pStyle w:val="BodyText"/>
        <w:spacing w:line="295" w:lineRule="auto" w:before="1"/>
        <w:ind w:left="2100" w:right="1837" w:firstLine="360"/>
        <w:jc w:val="both"/>
      </w:pPr>
      <w:r>
        <w:rPr>
          <w:color w:val="231F20"/>
        </w:rPr>
        <w:t>Es </w:t>
      </w:r>
      <w:r>
        <w:rPr>
          <w:color w:val="231F20"/>
          <w:spacing w:val="-3"/>
        </w:rPr>
        <w:t>decir, </w:t>
      </w:r>
      <w:r>
        <w:rPr>
          <w:color w:val="231F20"/>
        </w:rPr>
        <w:t>el nivel de calificación no exenta a esta población de la posibilidad de recibir información y ayuda para migrar e insertarse en el nivel económico, probablemente siguiendo el patrón de</w:t>
      </w:r>
      <w:r>
        <w:rPr>
          <w:color w:val="231F20"/>
          <w:spacing w:val="-30"/>
        </w:rPr>
        <w:t> </w:t>
      </w:r>
      <w:r>
        <w:rPr>
          <w:color w:val="231F20"/>
        </w:rPr>
        <w:t>ocupa- ción en empleos que no corresponden con su</w:t>
      </w:r>
      <w:r>
        <w:rPr>
          <w:color w:val="231F20"/>
          <w:spacing w:val="7"/>
        </w:rPr>
        <w:t> </w:t>
      </w:r>
      <w:r>
        <w:rPr>
          <w:color w:val="231F20"/>
        </w:rPr>
        <w:t>formación.</w:t>
      </w:r>
    </w:p>
    <w:p>
      <w:pPr>
        <w:pStyle w:val="BodyText"/>
        <w:spacing w:line="295" w:lineRule="auto" w:before="3"/>
        <w:ind w:left="2100" w:right="1837" w:firstLine="360"/>
        <w:jc w:val="both"/>
      </w:pPr>
      <w:r>
        <w:rPr>
          <w:color w:val="231F20"/>
        </w:rPr>
        <w:t>Esta tendencia en periodos de crisis económica pudiera reper- cutir en que el incremento en los niveles de desocupación de la población calificada motivara el autoempleo. </w:t>
      </w:r>
      <w:r>
        <w:rPr>
          <w:color w:val="231F20"/>
          <w:spacing w:val="-3"/>
        </w:rPr>
        <w:t>No </w:t>
      </w:r>
      <w:r>
        <w:rPr>
          <w:color w:val="231F20"/>
        </w:rPr>
        <w:t>obstante, entre la población total calificada (nativos y migrantes) observamos que en el</w:t>
      </w:r>
      <w:r>
        <w:rPr>
          <w:color w:val="231F20"/>
          <w:spacing w:val="-18"/>
        </w:rPr>
        <w:t> </w:t>
      </w:r>
      <w:r>
        <w:rPr>
          <w:color w:val="231F20"/>
        </w:rPr>
        <w:t>periodo</w:t>
      </w:r>
      <w:r>
        <w:rPr>
          <w:color w:val="231F20"/>
          <w:spacing w:val="-18"/>
        </w:rPr>
        <w:t> </w:t>
      </w:r>
      <w:r>
        <w:rPr>
          <w:color w:val="231F20"/>
        </w:rPr>
        <w:t>2006-2012,</w:t>
      </w:r>
      <w:r>
        <w:rPr>
          <w:color w:val="231F20"/>
          <w:spacing w:val="-18"/>
        </w:rPr>
        <w:t> </w:t>
      </w:r>
      <w:r>
        <w:rPr>
          <w:color w:val="231F20"/>
        </w:rPr>
        <w:t>el</w:t>
      </w:r>
      <w:r>
        <w:rPr>
          <w:color w:val="231F20"/>
          <w:spacing w:val="-18"/>
        </w:rPr>
        <w:t> </w:t>
      </w:r>
      <w:r>
        <w:rPr>
          <w:color w:val="231F20"/>
        </w:rPr>
        <w:t>porcentaje</w:t>
      </w:r>
      <w:r>
        <w:rPr>
          <w:color w:val="231F20"/>
          <w:spacing w:val="-18"/>
        </w:rPr>
        <w:t> </w:t>
      </w:r>
      <w:r>
        <w:rPr>
          <w:color w:val="231F20"/>
        </w:rPr>
        <w:t>de</w:t>
      </w:r>
      <w:r>
        <w:rPr>
          <w:color w:val="231F20"/>
          <w:spacing w:val="-18"/>
        </w:rPr>
        <w:t> </w:t>
      </w:r>
      <w:r>
        <w:rPr>
          <w:color w:val="231F20"/>
        </w:rPr>
        <w:t>autoempleados</w:t>
      </w:r>
      <w:r>
        <w:rPr>
          <w:color w:val="231F20"/>
          <w:spacing w:val="-18"/>
        </w:rPr>
        <w:t> </w:t>
      </w:r>
      <w:r>
        <w:rPr>
          <w:color w:val="231F20"/>
        </w:rPr>
        <w:t>cayó</w:t>
      </w:r>
      <w:r>
        <w:rPr>
          <w:color w:val="231F20"/>
          <w:spacing w:val="-18"/>
        </w:rPr>
        <w:t> </w:t>
      </w:r>
      <w:r>
        <w:rPr>
          <w:color w:val="231F20"/>
        </w:rPr>
        <w:t>de</w:t>
      </w:r>
      <w:r>
        <w:rPr>
          <w:color w:val="231F20"/>
          <w:spacing w:val="-18"/>
        </w:rPr>
        <w:t> </w:t>
      </w:r>
      <w:r>
        <w:rPr>
          <w:color w:val="231F20"/>
        </w:rPr>
        <w:t>14.0% a 12.2%. Desde otra perspectiva, esta disminución podría</w:t>
      </w:r>
      <w:r>
        <w:rPr>
          <w:color w:val="231F20"/>
          <w:spacing w:val="-18"/>
        </w:rPr>
        <w:t> </w:t>
      </w:r>
      <w:r>
        <w:rPr>
          <w:color w:val="231F20"/>
        </w:rPr>
        <w:t>explicarse</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57</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both"/>
      </w:pPr>
      <w:r>
        <w:rPr>
          <w:color w:val="231F20"/>
        </w:rPr>
        <w:t>en relación con la insuficiente liquidez y solvencia económica para promover la instalación de negocios propios (véase cuadro 6).</w:t>
      </w:r>
    </w:p>
    <w:p>
      <w:pPr>
        <w:pStyle w:val="BodyText"/>
        <w:spacing w:line="295" w:lineRule="auto" w:before="3"/>
        <w:ind w:left="1840" w:right="2097" w:firstLine="360"/>
        <w:jc w:val="both"/>
      </w:pPr>
      <w:r>
        <w:rPr>
          <w:color w:val="231F20"/>
          <w:w w:val="105"/>
        </w:rPr>
        <w:t>Al</w:t>
      </w:r>
      <w:r>
        <w:rPr>
          <w:color w:val="231F20"/>
          <w:spacing w:val="-29"/>
          <w:w w:val="105"/>
        </w:rPr>
        <w:t> </w:t>
      </w:r>
      <w:r>
        <w:rPr>
          <w:color w:val="231F20"/>
          <w:spacing w:val="-3"/>
          <w:w w:val="105"/>
        </w:rPr>
        <w:t>comparar</w:t>
      </w:r>
      <w:r>
        <w:rPr>
          <w:color w:val="231F20"/>
          <w:spacing w:val="-29"/>
          <w:w w:val="105"/>
        </w:rPr>
        <w:t> </w:t>
      </w:r>
      <w:r>
        <w:rPr>
          <w:color w:val="231F20"/>
          <w:w w:val="105"/>
        </w:rPr>
        <w:t>las</w:t>
      </w:r>
      <w:r>
        <w:rPr>
          <w:color w:val="231F20"/>
          <w:spacing w:val="-29"/>
          <w:w w:val="105"/>
        </w:rPr>
        <w:t> </w:t>
      </w:r>
      <w:r>
        <w:rPr>
          <w:color w:val="231F20"/>
          <w:w w:val="105"/>
        </w:rPr>
        <w:t>tres</w:t>
      </w:r>
      <w:r>
        <w:rPr>
          <w:color w:val="231F20"/>
          <w:spacing w:val="-29"/>
          <w:w w:val="105"/>
        </w:rPr>
        <w:t> </w:t>
      </w:r>
      <w:r>
        <w:rPr>
          <w:color w:val="231F20"/>
          <w:spacing w:val="-3"/>
          <w:w w:val="105"/>
        </w:rPr>
        <w:t>poblaciones</w:t>
      </w:r>
      <w:r>
        <w:rPr>
          <w:color w:val="231F20"/>
          <w:spacing w:val="-29"/>
          <w:w w:val="105"/>
        </w:rPr>
        <w:t> </w:t>
      </w:r>
      <w:r>
        <w:rPr>
          <w:color w:val="231F20"/>
          <w:w w:val="105"/>
        </w:rPr>
        <w:t>definidas</w:t>
      </w:r>
      <w:r>
        <w:rPr>
          <w:color w:val="231F20"/>
          <w:spacing w:val="-29"/>
          <w:w w:val="105"/>
        </w:rPr>
        <w:t> </w:t>
      </w:r>
      <w:r>
        <w:rPr>
          <w:color w:val="231F20"/>
          <w:w w:val="105"/>
        </w:rPr>
        <w:t>en</w:t>
      </w:r>
      <w:r>
        <w:rPr>
          <w:color w:val="231F20"/>
          <w:spacing w:val="-29"/>
          <w:w w:val="105"/>
        </w:rPr>
        <w:t> </w:t>
      </w:r>
      <w:r>
        <w:rPr>
          <w:color w:val="231F20"/>
          <w:w w:val="105"/>
        </w:rPr>
        <w:t>este</w:t>
      </w:r>
      <w:r>
        <w:rPr>
          <w:color w:val="231F20"/>
          <w:spacing w:val="-29"/>
          <w:w w:val="105"/>
        </w:rPr>
        <w:t> </w:t>
      </w:r>
      <w:r>
        <w:rPr>
          <w:color w:val="231F20"/>
          <w:w w:val="105"/>
        </w:rPr>
        <w:t>trabajo</w:t>
      </w:r>
      <w:r>
        <w:rPr>
          <w:color w:val="231F20"/>
          <w:spacing w:val="-29"/>
          <w:w w:val="105"/>
        </w:rPr>
        <w:t> </w:t>
      </w:r>
      <w:r>
        <w:rPr>
          <w:color w:val="231F20"/>
          <w:spacing w:val="-3"/>
          <w:w w:val="105"/>
        </w:rPr>
        <w:t>obser- </w:t>
      </w:r>
      <w:r>
        <w:rPr>
          <w:color w:val="231F20"/>
          <w:spacing w:val="-3"/>
        </w:rPr>
        <w:t>vamos</w:t>
      </w:r>
      <w:r>
        <w:rPr>
          <w:color w:val="231F20"/>
          <w:spacing w:val="-15"/>
        </w:rPr>
        <w:t> </w:t>
      </w:r>
      <w:r>
        <w:rPr>
          <w:color w:val="231F20"/>
          <w:spacing w:val="-2"/>
        </w:rPr>
        <w:t>que</w:t>
      </w:r>
      <w:r>
        <w:rPr>
          <w:color w:val="231F20"/>
          <w:spacing w:val="-15"/>
        </w:rPr>
        <w:t> </w:t>
      </w:r>
      <w:r>
        <w:rPr>
          <w:color w:val="231F20"/>
        </w:rPr>
        <w:t>mientras</w:t>
      </w:r>
      <w:r>
        <w:rPr>
          <w:color w:val="231F20"/>
          <w:spacing w:val="-15"/>
        </w:rPr>
        <w:t> </w:t>
      </w:r>
      <w:r>
        <w:rPr>
          <w:color w:val="231F20"/>
        </w:rPr>
        <w:t>la</w:t>
      </w:r>
      <w:r>
        <w:rPr>
          <w:color w:val="231F20"/>
          <w:spacing w:val="-15"/>
        </w:rPr>
        <w:t> </w:t>
      </w:r>
      <w:r>
        <w:rPr>
          <w:color w:val="231F20"/>
        </w:rPr>
        <w:t>población</w:t>
      </w:r>
      <w:r>
        <w:rPr>
          <w:color w:val="231F20"/>
          <w:spacing w:val="-15"/>
        </w:rPr>
        <w:t> </w:t>
      </w:r>
      <w:r>
        <w:rPr>
          <w:color w:val="231F20"/>
          <w:spacing w:val="-3"/>
        </w:rPr>
        <w:t>nativa</w:t>
      </w:r>
      <w:r>
        <w:rPr>
          <w:color w:val="231F20"/>
          <w:spacing w:val="-15"/>
        </w:rPr>
        <w:t> </w:t>
      </w:r>
      <w:r>
        <w:rPr>
          <w:color w:val="231F20"/>
        </w:rPr>
        <w:t>registra</w:t>
      </w:r>
      <w:r>
        <w:rPr>
          <w:color w:val="231F20"/>
          <w:spacing w:val="-15"/>
        </w:rPr>
        <w:t> </w:t>
      </w:r>
      <w:r>
        <w:rPr>
          <w:color w:val="231F20"/>
        </w:rPr>
        <w:t>una</w:t>
      </w:r>
      <w:r>
        <w:rPr>
          <w:color w:val="231F20"/>
          <w:spacing w:val="-15"/>
        </w:rPr>
        <w:t> </w:t>
      </w:r>
      <w:r>
        <w:rPr>
          <w:color w:val="231F20"/>
        </w:rPr>
        <w:t>misma</w:t>
      </w:r>
      <w:r>
        <w:rPr>
          <w:color w:val="231F20"/>
          <w:spacing w:val="-15"/>
        </w:rPr>
        <w:t> </w:t>
      </w:r>
      <w:r>
        <w:rPr>
          <w:color w:val="231F20"/>
        </w:rPr>
        <w:t>tendencia </w:t>
      </w:r>
      <w:r>
        <w:rPr>
          <w:color w:val="231F20"/>
          <w:w w:val="105"/>
        </w:rPr>
        <w:t>de</w:t>
      </w:r>
      <w:r>
        <w:rPr>
          <w:color w:val="231F20"/>
          <w:spacing w:val="-17"/>
          <w:w w:val="105"/>
        </w:rPr>
        <w:t> </w:t>
      </w:r>
      <w:r>
        <w:rPr>
          <w:color w:val="231F20"/>
          <w:w w:val="105"/>
        </w:rPr>
        <w:t>disminución</w:t>
      </w:r>
      <w:r>
        <w:rPr>
          <w:color w:val="231F20"/>
          <w:spacing w:val="-17"/>
          <w:w w:val="105"/>
        </w:rPr>
        <w:t> </w:t>
      </w:r>
      <w:r>
        <w:rPr>
          <w:color w:val="231F20"/>
          <w:w w:val="105"/>
        </w:rPr>
        <w:t>del</w:t>
      </w:r>
      <w:r>
        <w:rPr>
          <w:color w:val="231F20"/>
          <w:spacing w:val="-17"/>
          <w:w w:val="105"/>
        </w:rPr>
        <w:t> </w:t>
      </w:r>
      <w:r>
        <w:rPr>
          <w:color w:val="231F20"/>
          <w:w w:val="105"/>
        </w:rPr>
        <w:t>autoempleo,</w:t>
      </w:r>
      <w:r>
        <w:rPr>
          <w:color w:val="231F20"/>
          <w:spacing w:val="-17"/>
          <w:w w:val="105"/>
        </w:rPr>
        <w:t> </w:t>
      </w:r>
      <w:r>
        <w:rPr>
          <w:color w:val="231F20"/>
          <w:w w:val="105"/>
        </w:rPr>
        <w:t>los</w:t>
      </w:r>
      <w:r>
        <w:rPr>
          <w:color w:val="231F20"/>
          <w:spacing w:val="-17"/>
          <w:w w:val="105"/>
        </w:rPr>
        <w:t> </w:t>
      </w:r>
      <w:r>
        <w:rPr>
          <w:color w:val="231F20"/>
          <w:w w:val="105"/>
        </w:rPr>
        <w:t>migrantes</w:t>
      </w:r>
      <w:r>
        <w:rPr>
          <w:color w:val="231F20"/>
          <w:spacing w:val="-17"/>
          <w:w w:val="105"/>
        </w:rPr>
        <w:t> </w:t>
      </w:r>
      <w:r>
        <w:rPr>
          <w:color w:val="231F20"/>
          <w:w w:val="105"/>
        </w:rPr>
        <w:t>de</w:t>
      </w:r>
      <w:r>
        <w:rPr>
          <w:color w:val="231F20"/>
          <w:spacing w:val="-17"/>
          <w:w w:val="105"/>
        </w:rPr>
        <w:t> </w:t>
      </w:r>
      <w:r>
        <w:rPr>
          <w:color w:val="231F20"/>
          <w:w w:val="105"/>
        </w:rPr>
        <w:t>otras</w:t>
      </w:r>
      <w:r>
        <w:rPr>
          <w:color w:val="231F20"/>
          <w:spacing w:val="-17"/>
          <w:w w:val="105"/>
        </w:rPr>
        <w:t> </w:t>
      </w:r>
      <w:r>
        <w:rPr>
          <w:color w:val="231F20"/>
          <w:w w:val="105"/>
        </w:rPr>
        <w:t>regiones</w:t>
      </w:r>
      <w:r>
        <w:rPr>
          <w:color w:val="231F20"/>
          <w:spacing w:val="-17"/>
          <w:w w:val="105"/>
        </w:rPr>
        <w:t> </w:t>
      </w:r>
      <w:r>
        <w:rPr>
          <w:color w:val="231F20"/>
          <w:w w:val="105"/>
        </w:rPr>
        <w:t>se mantienen</w:t>
      </w:r>
      <w:r>
        <w:rPr>
          <w:color w:val="231F20"/>
          <w:spacing w:val="-24"/>
          <w:w w:val="105"/>
        </w:rPr>
        <w:t> </w:t>
      </w:r>
      <w:r>
        <w:rPr>
          <w:color w:val="231F20"/>
          <w:w w:val="105"/>
        </w:rPr>
        <w:t>en</w:t>
      </w:r>
      <w:r>
        <w:rPr>
          <w:color w:val="231F20"/>
          <w:spacing w:val="-24"/>
          <w:w w:val="105"/>
        </w:rPr>
        <w:t> </w:t>
      </w:r>
      <w:r>
        <w:rPr>
          <w:color w:val="231F20"/>
          <w:w w:val="105"/>
        </w:rPr>
        <w:t>porcentajes</w:t>
      </w:r>
      <w:r>
        <w:rPr>
          <w:color w:val="231F20"/>
          <w:spacing w:val="-24"/>
          <w:w w:val="105"/>
        </w:rPr>
        <w:t> </w:t>
      </w:r>
      <w:r>
        <w:rPr>
          <w:color w:val="231F20"/>
          <w:w w:val="105"/>
        </w:rPr>
        <w:t>semejantes</w:t>
      </w:r>
      <w:r>
        <w:rPr>
          <w:color w:val="231F20"/>
          <w:spacing w:val="-24"/>
          <w:w w:val="105"/>
        </w:rPr>
        <w:t> </w:t>
      </w:r>
      <w:r>
        <w:rPr>
          <w:color w:val="231F20"/>
          <w:w w:val="105"/>
        </w:rPr>
        <w:t>y</w:t>
      </w:r>
      <w:r>
        <w:rPr>
          <w:color w:val="231F20"/>
          <w:spacing w:val="-24"/>
          <w:w w:val="105"/>
        </w:rPr>
        <w:t> </w:t>
      </w:r>
      <w:r>
        <w:rPr>
          <w:color w:val="231F20"/>
          <w:w w:val="105"/>
        </w:rPr>
        <w:t>los</w:t>
      </w:r>
      <w:r>
        <w:rPr>
          <w:color w:val="231F20"/>
          <w:spacing w:val="-24"/>
          <w:w w:val="105"/>
        </w:rPr>
        <w:t> </w:t>
      </w:r>
      <w:r>
        <w:rPr>
          <w:color w:val="231F20"/>
          <w:w w:val="105"/>
        </w:rPr>
        <w:t>de</w:t>
      </w:r>
      <w:r>
        <w:rPr>
          <w:color w:val="231F20"/>
          <w:spacing w:val="-24"/>
          <w:w w:val="105"/>
        </w:rPr>
        <w:t> </w:t>
      </w:r>
      <w:r>
        <w:rPr>
          <w:color w:val="231F20"/>
          <w:w w:val="105"/>
        </w:rPr>
        <w:t>alc</w:t>
      </w:r>
      <w:r>
        <w:rPr>
          <w:color w:val="231F20"/>
          <w:spacing w:val="-24"/>
          <w:w w:val="105"/>
        </w:rPr>
        <w:t> </w:t>
      </w:r>
      <w:r>
        <w:rPr>
          <w:color w:val="231F20"/>
          <w:w w:val="105"/>
        </w:rPr>
        <w:t>tienden</w:t>
      </w:r>
      <w:r>
        <w:rPr>
          <w:color w:val="231F20"/>
          <w:spacing w:val="-24"/>
          <w:w w:val="105"/>
        </w:rPr>
        <w:t> </w:t>
      </w:r>
      <w:r>
        <w:rPr>
          <w:color w:val="231F20"/>
          <w:w w:val="105"/>
        </w:rPr>
        <w:t>hacia</w:t>
      </w:r>
      <w:r>
        <w:rPr>
          <w:color w:val="231F20"/>
          <w:spacing w:val="-24"/>
          <w:w w:val="105"/>
        </w:rPr>
        <w:t> </w:t>
      </w:r>
      <w:r>
        <w:rPr>
          <w:color w:val="231F20"/>
          <w:w w:val="105"/>
        </w:rPr>
        <w:t>una ligera</w:t>
      </w:r>
      <w:r>
        <w:rPr>
          <w:color w:val="231F20"/>
          <w:spacing w:val="-37"/>
          <w:w w:val="105"/>
        </w:rPr>
        <w:t> </w:t>
      </w:r>
      <w:r>
        <w:rPr>
          <w:color w:val="231F20"/>
          <w:w w:val="105"/>
        </w:rPr>
        <w:t>recuperación</w:t>
      </w:r>
      <w:r>
        <w:rPr>
          <w:color w:val="231F20"/>
          <w:spacing w:val="-37"/>
          <w:w w:val="105"/>
        </w:rPr>
        <w:t> </w:t>
      </w:r>
      <w:r>
        <w:rPr>
          <w:color w:val="231F20"/>
          <w:w w:val="105"/>
        </w:rPr>
        <w:t>en</w:t>
      </w:r>
      <w:r>
        <w:rPr>
          <w:color w:val="231F20"/>
          <w:spacing w:val="-37"/>
          <w:w w:val="105"/>
        </w:rPr>
        <w:t> </w:t>
      </w:r>
      <w:r>
        <w:rPr>
          <w:color w:val="231F20"/>
          <w:w w:val="105"/>
        </w:rPr>
        <w:t>2012.</w:t>
      </w:r>
      <w:r>
        <w:rPr>
          <w:color w:val="231F20"/>
          <w:spacing w:val="-37"/>
          <w:w w:val="105"/>
        </w:rPr>
        <w:t> </w:t>
      </w:r>
      <w:r>
        <w:rPr>
          <w:color w:val="231F20"/>
          <w:w w:val="105"/>
        </w:rPr>
        <w:t>En</w:t>
      </w:r>
      <w:r>
        <w:rPr>
          <w:color w:val="231F20"/>
          <w:spacing w:val="-37"/>
          <w:w w:val="105"/>
        </w:rPr>
        <w:t> </w:t>
      </w:r>
      <w:r>
        <w:rPr>
          <w:color w:val="231F20"/>
          <w:w w:val="105"/>
        </w:rPr>
        <w:t>términos</w:t>
      </w:r>
      <w:r>
        <w:rPr>
          <w:color w:val="231F20"/>
          <w:spacing w:val="-37"/>
          <w:w w:val="105"/>
        </w:rPr>
        <w:t> </w:t>
      </w:r>
      <w:r>
        <w:rPr>
          <w:color w:val="231F20"/>
          <w:w w:val="105"/>
        </w:rPr>
        <w:t>generales,</w:t>
      </w:r>
      <w:r>
        <w:rPr>
          <w:color w:val="231F20"/>
          <w:spacing w:val="-37"/>
          <w:w w:val="105"/>
        </w:rPr>
        <w:t> </w:t>
      </w:r>
      <w:r>
        <w:rPr>
          <w:color w:val="231F20"/>
          <w:w w:val="105"/>
        </w:rPr>
        <w:t>se</w:t>
      </w:r>
      <w:r>
        <w:rPr>
          <w:color w:val="231F20"/>
          <w:spacing w:val="-37"/>
          <w:w w:val="105"/>
        </w:rPr>
        <w:t> </w:t>
      </w:r>
      <w:r>
        <w:rPr>
          <w:color w:val="231F20"/>
          <w:w w:val="105"/>
        </w:rPr>
        <w:t>estima</w:t>
      </w:r>
      <w:r>
        <w:rPr>
          <w:color w:val="231F20"/>
          <w:spacing w:val="-37"/>
          <w:w w:val="105"/>
        </w:rPr>
        <w:t> </w:t>
      </w:r>
      <w:r>
        <w:rPr>
          <w:color w:val="231F20"/>
          <w:w w:val="105"/>
        </w:rPr>
        <w:t>que</w:t>
      </w:r>
      <w:r>
        <w:rPr>
          <w:color w:val="231F20"/>
          <w:spacing w:val="-37"/>
          <w:w w:val="105"/>
        </w:rPr>
        <w:t> </w:t>
      </w:r>
      <w:r>
        <w:rPr>
          <w:color w:val="231F20"/>
          <w:w w:val="105"/>
        </w:rPr>
        <w:t>el porcentaje</w:t>
      </w:r>
      <w:r>
        <w:rPr>
          <w:color w:val="231F20"/>
          <w:spacing w:val="-29"/>
          <w:w w:val="105"/>
        </w:rPr>
        <w:t> </w:t>
      </w:r>
      <w:r>
        <w:rPr>
          <w:color w:val="231F20"/>
          <w:w w:val="105"/>
        </w:rPr>
        <w:t>de</w:t>
      </w:r>
      <w:r>
        <w:rPr>
          <w:color w:val="231F20"/>
          <w:spacing w:val="-29"/>
          <w:w w:val="105"/>
        </w:rPr>
        <w:t> </w:t>
      </w:r>
      <w:r>
        <w:rPr>
          <w:color w:val="231F20"/>
          <w:w w:val="105"/>
        </w:rPr>
        <w:t>ocupados</w:t>
      </w:r>
      <w:r>
        <w:rPr>
          <w:color w:val="231F20"/>
          <w:spacing w:val="-29"/>
          <w:w w:val="105"/>
        </w:rPr>
        <w:t> </w:t>
      </w:r>
      <w:r>
        <w:rPr>
          <w:color w:val="231F20"/>
          <w:w w:val="105"/>
        </w:rPr>
        <w:t>que</w:t>
      </w:r>
      <w:r>
        <w:rPr>
          <w:color w:val="231F20"/>
          <w:spacing w:val="-29"/>
          <w:w w:val="105"/>
        </w:rPr>
        <w:t> </w:t>
      </w:r>
      <w:r>
        <w:rPr>
          <w:color w:val="231F20"/>
          <w:w w:val="105"/>
        </w:rPr>
        <w:t>son</w:t>
      </w:r>
      <w:r>
        <w:rPr>
          <w:color w:val="231F20"/>
          <w:spacing w:val="-29"/>
          <w:w w:val="105"/>
        </w:rPr>
        <w:t> </w:t>
      </w:r>
      <w:r>
        <w:rPr>
          <w:color w:val="231F20"/>
          <w:w w:val="105"/>
        </w:rPr>
        <w:t>trabajadores</w:t>
      </w:r>
      <w:r>
        <w:rPr>
          <w:color w:val="231F20"/>
          <w:spacing w:val="-29"/>
          <w:w w:val="105"/>
        </w:rPr>
        <w:t> </w:t>
      </w:r>
      <w:r>
        <w:rPr>
          <w:color w:val="231F20"/>
          <w:w w:val="105"/>
        </w:rPr>
        <w:t>asalariados</w:t>
      </w:r>
      <w:r>
        <w:rPr>
          <w:color w:val="231F20"/>
          <w:spacing w:val="-29"/>
          <w:w w:val="105"/>
        </w:rPr>
        <w:t> </w:t>
      </w:r>
      <w:r>
        <w:rPr>
          <w:color w:val="231F20"/>
          <w:w w:val="105"/>
        </w:rPr>
        <w:t>se</w:t>
      </w:r>
      <w:r>
        <w:rPr>
          <w:color w:val="231F20"/>
          <w:spacing w:val="-29"/>
          <w:w w:val="105"/>
        </w:rPr>
        <w:t> </w:t>
      </w:r>
      <w:r>
        <w:rPr>
          <w:color w:val="231F20"/>
          <w:w w:val="105"/>
        </w:rPr>
        <w:t>presen- ta</w:t>
      </w:r>
      <w:r>
        <w:rPr>
          <w:color w:val="231F20"/>
          <w:spacing w:val="-12"/>
          <w:w w:val="105"/>
        </w:rPr>
        <w:t> </w:t>
      </w:r>
      <w:r>
        <w:rPr>
          <w:color w:val="231F20"/>
          <w:w w:val="105"/>
        </w:rPr>
        <w:t>en</w:t>
      </w:r>
      <w:r>
        <w:rPr>
          <w:color w:val="231F20"/>
          <w:spacing w:val="-12"/>
          <w:w w:val="105"/>
        </w:rPr>
        <w:t> </w:t>
      </w:r>
      <w:r>
        <w:rPr>
          <w:color w:val="231F20"/>
          <w:w w:val="105"/>
        </w:rPr>
        <w:t>aproximadamente</w:t>
      </w:r>
      <w:r>
        <w:rPr>
          <w:color w:val="231F20"/>
          <w:spacing w:val="-12"/>
          <w:w w:val="105"/>
        </w:rPr>
        <w:t> </w:t>
      </w:r>
      <w:r>
        <w:rPr>
          <w:color w:val="231F20"/>
          <w:w w:val="105"/>
        </w:rPr>
        <w:t>ocho</w:t>
      </w:r>
      <w:r>
        <w:rPr>
          <w:color w:val="231F20"/>
          <w:spacing w:val="-12"/>
          <w:w w:val="105"/>
        </w:rPr>
        <w:t> </w:t>
      </w:r>
      <w:r>
        <w:rPr>
          <w:color w:val="231F20"/>
          <w:w w:val="105"/>
        </w:rPr>
        <w:t>de</w:t>
      </w:r>
      <w:r>
        <w:rPr>
          <w:color w:val="231F20"/>
          <w:spacing w:val="-12"/>
          <w:w w:val="105"/>
        </w:rPr>
        <w:t> </w:t>
      </w:r>
      <w:r>
        <w:rPr>
          <w:color w:val="231F20"/>
          <w:w w:val="105"/>
        </w:rPr>
        <w:t>cada</w:t>
      </w:r>
      <w:r>
        <w:rPr>
          <w:color w:val="231F20"/>
          <w:spacing w:val="-12"/>
          <w:w w:val="105"/>
        </w:rPr>
        <w:t> </w:t>
      </w:r>
      <w:r>
        <w:rPr>
          <w:color w:val="231F20"/>
          <w:w w:val="105"/>
        </w:rPr>
        <w:t>diez</w:t>
      </w:r>
      <w:r>
        <w:rPr>
          <w:color w:val="231F20"/>
          <w:spacing w:val="-12"/>
          <w:w w:val="105"/>
        </w:rPr>
        <w:t> </w:t>
      </w:r>
      <w:r>
        <w:rPr>
          <w:color w:val="231F20"/>
          <w:w w:val="105"/>
        </w:rPr>
        <w:t>nativos</w:t>
      </w:r>
      <w:r>
        <w:rPr>
          <w:color w:val="231F20"/>
          <w:spacing w:val="-12"/>
          <w:w w:val="105"/>
        </w:rPr>
        <w:t> </w:t>
      </w:r>
      <w:r>
        <w:rPr>
          <w:color w:val="231F20"/>
          <w:w w:val="105"/>
        </w:rPr>
        <w:t>y</w:t>
      </w:r>
      <w:r>
        <w:rPr>
          <w:color w:val="231F20"/>
          <w:spacing w:val="-12"/>
          <w:w w:val="105"/>
        </w:rPr>
        <w:t> </w:t>
      </w:r>
      <w:r>
        <w:rPr>
          <w:color w:val="231F20"/>
          <w:w w:val="105"/>
        </w:rPr>
        <w:t>migrantes.</w:t>
      </w:r>
      <w:r>
        <w:rPr>
          <w:color w:val="231F20"/>
          <w:spacing w:val="-12"/>
          <w:w w:val="105"/>
        </w:rPr>
        <w:t> </w:t>
      </w:r>
      <w:r>
        <w:rPr>
          <w:color w:val="231F20"/>
          <w:w w:val="105"/>
        </w:rPr>
        <w:t>La distribución</w:t>
      </w:r>
      <w:r>
        <w:rPr>
          <w:color w:val="231F20"/>
          <w:spacing w:val="-25"/>
          <w:w w:val="105"/>
        </w:rPr>
        <w:t> </w:t>
      </w:r>
      <w:r>
        <w:rPr>
          <w:color w:val="231F20"/>
          <w:w w:val="105"/>
        </w:rPr>
        <w:t>por</w:t>
      </w:r>
      <w:r>
        <w:rPr>
          <w:color w:val="231F20"/>
          <w:spacing w:val="-25"/>
          <w:w w:val="105"/>
        </w:rPr>
        <w:t> </w:t>
      </w:r>
      <w:r>
        <w:rPr>
          <w:color w:val="231F20"/>
          <w:w w:val="105"/>
        </w:rPr>
        <w:t>sexo</w:t>
      </w:r>
      <w:r>
        <w:rPr>
          <w:color w:val="231F20"/>
          <w:spacing w:val="-25"/>
          <w:w w:val="105"/>
        </w:rPr>
        <w:t> </w:t>
      </w:r>
      <w:r>
        <w:rPr>
          <w:color w:val="231F20"/>
          <w:w w:val="105"/>
        </w:rPr>
        <w:t>registró</w:t>
      </w:r>
      <w:r>
        <w:rPr>
          <w:color w:val="231F20"/>
          <w:spacing w:val="-25"/>
          <w:w w:val="105"/>
        </w:rPr>
        <w:t> </w:t>
      </w:r>
      <w:r>
        <w:rPr>
          <w:color w:val="231F20"/>
          <w:w w:val="105"/>
        </w:rPr>
        <w:t>un</w:t>
      </w:r>
      <w:r>
        <w:rPr>
          <w:color w:val="231F20"/>
          <w:spacing w:val="-25"/>
          <w:w w:val="105"/>
        </w:rPr>
        <w:t> </w:t>
      </w:r>
      <w:r>
        <w:rPr>
          <w:color w:val="231F20"/>
          <w:w w:val="105"/>
        </w:rPr>
        <w:t>mismo</w:t>
      </w:r>
      <w:r>
        <w:rPr>
          <w:color w:val="231F20"/>
          <w:spacing w:val="-25"/>
          <w:w w:val="105"/>
        </w:rPr>
        <w:t> </w:t>
      </w:r>
      <w:r>
        <w:rPr>
          <w:color w:val="231F20"/>
          <w:w w:val="105"/>
        </w:rPr>
        <w:t>patrón</w:t>
      </w:r>
      <w:r>
        <w:rPr>
          <w:color w:val="231F20"/>
          <w:spacing w:val="-25"/>
          <w:w w:val="105"/>
        </w:rPr>
        <w:t> </w:t>
      </w:r>
      <w:r>
        <w:rPr>
          <w:color w:val="231F20"/>
          <w:w w:val="105"/>
        </w:rPr>
        <w:t>entre</w:t>
      </w:r>
      <w:r>
        <w:rPr>
          <w:color w:val="231F20"/>
          <w:spacing w:val="-25"/>
          <w:w w:val="105"/>
        </w:rPr>
        <w:t> </w:t>
      </w:r>
      <w:r>
        <w:rPr>
          <w:color w:val="231F20"/>
          <w:w w:val="105"/>
        </w:rPr>
        <w:t>los</w:t>
      </w:r>
      <w:r>
        <w:rPr>
          <w:color w:val="231F20"/>
          <w:spacing w:val="-25"/>
          <w:w w:val="105"/>
        </w:rPr>
        <w:t> </w:t>
      </w:r>
      <w:r>
        <w:rPr>
          <w:color w:val="231F20"/>
          <w:w w:val="105"/>
        </w:rPr>
        <w:t>hombres</w:t>
      </w:r>
      <w:r>
        <w:rPr>
          <w:color w:val="231F20"/>
          <w:spacing w:val="-25"/>
          <w:w w:val="105"/>
        </w:rPr>
        <w:t> </w:t>
      </w:r>
      <w:r>
        <w:rPr>
          <w:color w:val="231F20"/>
          <w:w w:val="105"/>
        </w:rPr>
        <w:t>y mujeres</w:t>
      </w:r>
      <w:r>
        <w:rPr>
          <w:color w:val="231F20"/>
          <w:spacing w:val="-30"/>
          <w:w w:val="105"/>
        </w:rPr>
        <w:t> </w:t>
      </w:r>
      <w:r>
        <w:rPr>
          <w:color w:val="231F20"/>
          <w:w w:val="105"/>
        </w:rPr>
        <w:t>de</w:t>
      </w:r>
      <w:r>
        <w:rPr>
          <w:color w:val="231F20"/>
          <w:spacing w:val="-30"/>
          <w:w w:val="105"/>
        </w:rPr>
        <w:t> </w:t>
      </w:r>
      <w:r>
        <w:rPr>
          <w:color w:val="231F20"/>
          <w:w w:val="105"/>
        </w:rPr>
        <w:t>cada</w:t>
      </w:r>
      <w:r>
        <w:rPr>
          <w:color w:val="231F20"/>
          <w:spacing w:val="-30"/>
          <w:w w:val="105"/>
        </w:rPr>
        <w:t> </w:t>
      </w:r>
      <w:r>
        <w:rPr>
          <w:color w:val="231F20"/>
          <w:w w:val="105"/>
        </w:rPr>
        <w:t>región,</w:t>
      </w:r>
      <w:r>
        <w:rPr>
          <w:color w:val="231F20"/>
          <w:spacing w:val="-30"/>
          <w:w w:val="105"/>
        </w:rPr>
        <w:t> </w:t>
      </w:r>
      <w:r>
        <w:rPr>
          <w:color w:val="231F20"/>
          <w:w w:val="105"/>
        </w:rPr>
        <w:t>no</w:t>
      </w:r>
      <w:r>
        <w:rPr>
          <w:color w:val="231F20"/>
          <w:spacing w:val="-30"/>
          <w:w w:val="105"/>
        </w:rPr>
        <w:t> </w:t>
      </w:r>
      <w:r>
        <w:rPr>
          <w:color w:val="231F20"/>
          <w:w w:val="105"/>
        </w:rPr>
        <w:t>obstante,</w:t>
      </w:r>
      <w:r>
        <w:rPr>
          <w:color w:val="231F20"/>
          <w:spacing w:val="-30"/>
          <w:w w:val="105"/>
        </w:rPr>
        <w:t> </w:t>
      </w:r>
      <w:r>
        <w:rPr>
          <w:color w:val="231F20"/>
          <w:w w:val="105"/>
        </w:rPr>
        <w:t>cabe</w:t>
      </w:r>
      <w:r>
        <w:rPr>
          <w:color w:val="231F20"/>
          <w:spacing w:val="-30"/>
          <w:w w:val="105"/>
        </w:rPr>
        <w:t> </w:t>
      </w:r>
      <w:r>
        <w:rPr>
          <w:color w:val="231F20"/>
          <w:w w:val="105"/>
        </w:rPr>
        <w:t>decir</w:t>
      </w:r>
      <w:r>
        <w:rPr>
          <w:color w:val="231F20"/>
          <w:spacing w:val="-30"/>
          <w:w w:val="105"/>
        </w:rPr>
        <w:t> </w:t>
      </w:r>
      <w:r>
        <w:rPr>
          <w:color w:val="231F20"/>
          <w:w w:val="105"/>
        </w:rPr>
        <w:t>que</w:t>
      </w:r>
      <w:r>
        <w:rPr>
          <w:color w:val="231F20"/>
          <w:spacing w:val="-30"/>
          <w:w w:val="105"/>
        </w:rPr>
        <w:t> </w:t>
      </w:r>
      <w:r>
        <w:rPr>
          <w:color w:val="231F20"/>
          <w:w w:val="105"/>
        </w:rPr>
        <w:t>el</w:t>
      </w:r>
      <w:r>
        <w:rPr>
          <w:color w:val="231F20"/>
          <w:spacing w:val="-30"/>
          <w:w w:val="105"/>
        </w:rPr>
        <w:t> </w:t>
      </w:r>
      <w:r>
        <w:rPr>
          <w:color w:val="231F20"/>
          <w:w w:val="105"/>
        </w:rPr>
        <w:t>porcentaje</w:t>
      </w:r>
      <w:r>
        <w:rPr>
          <w:color w:val="231F20"/>
          <w:spacing w:val="-30"/>
          <w:w w:val="105"/>
        </w:rPr>
        <w:t> </w:t>
      </w:r>
      <w:r>
        <w:rPr>
          <w:color w:val="231F20"/>
          <w:w w:val="105"/>
        </w:rPr>
        <w:t>de ocupados</w:t>
      </w:r>
      <w:r>
        <w:rPr>
          <w:color w:val="231F20"/>
          <w:spacing w:val="-9"/>
          <w:w w:val="105"/>
        </w:rPr>
        <w:t> </w:t>
      </w:r>
      <w:r>
        <w:rPr>
          <w:color w:val="231F20"/>
          <w:w w:val="105"/>
        </w:rPr>
        <w:t>en</w:t>
      </w:r>
      <w:r>
        <w:rPr>
          <w:color w:val="231F20"/>
          <w:spacing w:val="-9"/>
          <w:w w:val="105"/>
        </w:rPr>
        <w:t> </w:t>
      </w:r>
      <w:r>
        <w:rPr>
          <w:color w:val="231F20"/>
          <w:w w:val="105"/>
        </w:rPr>
        <w:t>situación</w:t>
      </w:r>
      <w:r>
        <w:rPr>
          <w:color w:val="231F20"/>
          <w:spacing w:val="-9"/>
          <w:w w:val="105"/>
        </w:rPr>
        <w:t> </w:t>
      </w:r>
      <w:r>
        <w:rPr>
          <w:color w:val="231F20"/>
          <w:w w:val="105"/>
        </w:rPr>
        <w:t>de</w:t>
      </w:r>
      <w:r>
        <w:rPr>
          <w:color w:val="231F20"/>
          <w:spacing w:val="-9"/>
          <w:w w:val="105"/>
        </w:rPr>
        <w:t> </w:t>
      </w:r>
      <w:r>
        <w:rPr>
          <w:color w:val="231F20"/>
          <w:w w:val="105"/>
        </w:rPr>
        <w:t>autoempleo</w:t>
      </w:r>
      <w:r>
        <w:rPr>
          <w:color w:val="231F20"/>
          <w:spacing w:val="-9"/>
          <w:w w:val="105"/>
        </w:rPr>
        <w:t> </w:t>
      </w:r>
      <w:r>
        <w:rPr>
          <w:color w:val="231F20"/>
          <w:w w:val="105"/>
        </w:rPr>
        <w:t>es</w:t>
      </w:r>
      <w:r>
        <w:rPr>
          <w:color w:val="231F20"/>
          <w:spacing w:val="-9"/>
          <w:w w:val="105"/>
        </w:rPr>
        <w:t> </w:t>
      </w:r>
      <w:r>
        <w:rPr>
          <w:color w:val="231F20"/>
          <w:w w:val="105"/>
        </w:rPr>
        <w:t>menor</w:t>
      </w:r>
      <w:r>
        <w:rPr>
          <w:color w:val="231F20"/>
          <w:spacing w:val="-9"/>
          <w:w w:val="105"/>
        </w:rPr>
        <w:t> </w:t>
      </w:r>
      <w:r>
        <w:rPr>
          <w:color w:val="231F20"/>
          <w:w w:val="105"/>
        </w:rPr>
        <w:t>entre</w:t>
      </w:r>
      <w:r>
        <w:rPr>
          <w:color w:val="231F20"/>
          <w:spacing w:val="-9"/>
          <w:w w:val="105"/>
        </w:rPr>
        <w:t> </w:t>
      </w:r>
      <w:r>
        <w:rPr>
          <w:color w:val="231F20"/>
          <w:w w:val="105"/>
        </w:rPr>
        <w:t>la</w:t>
      </w:r>
      <w:r>
        <w:rPr>
          <w:color w:val="231F20"/>
          <w:spacing w:val="-9"/>
          <w:w w:val="105"/>
        </w:rPr>
        <w:t> </w:t>
      </w:r>
      <w:r>
        <w:rPr>
          <w:color w:val="231F20"/>
          <w:w w:val="105"/>
        </w:rPr>
        <w:t>población </w:t>
      </w:r>
      <w:r>
        <w:rPr>
          <w:color w:val="231F20"/>
          <w:w w:val="110"/>
        </w:rPr>
        <w:t>femenina,</w:t>
      </w:r>
      <w:r>
        <w:rPr>
          <w:color w:val="231F20"/>
          <w:spacing w:val="-34"/>
          <w:w w:val="110"/>
        </w:rPr>
        <w:t> </w:t>
      </w:r>
      <w:r>
        <w:rPr>
          <w:color w:val="231F20"/>
          <w:w w:val="110"/>
        </w:rPr>
        <w:t>en</w:t>
      </w:r>
      <w:r>
        <w:rPr>
          <w:color w:val="231F20"/>
          <w:spacing w:val="-34"/>
          <w:w w:val="110"/>
        </w:rPr>
        <w:t> </w:t>
      </w:r>
      <w:r>
        <w:rPr>
          <w:color w:val="231F20"/>
          <w:w w:val="110"/>
        </w:rPr>
        <w:t>particular</w:t>
      </w:r>
      <w:r>
        <w:rPr>
          <w:color w:val="231F20"/>
          <w:spacing w:val="-34"/>
          <w:w w:val="110"/>
        </w:rPr>
        <w:t> </w:t>
      </w:r>
      <w:r>
        <w:rPr>
          <w:color w:val="231F20"/>
          <w:w w:val="110"/>
        </w:rPr>
        <w:t>en</w:t>
      </w:r>
      <w:r>
        <w:rPr>
          <w:color w:val="231F20"/>
          <w:spacing w:val="-34"/>
          <w:w w:val="110"/>
        </w:rPr>
        <w:t> </w:t>
      </w:r>
      <w:r>
        <w:rPr>
          <w:color w:val="231F20"/>
          <w:w w:val="110"/>
        </w:rPr>
        <w:t>las</w:t>
      </w:r>
      <w:r>
        <w:rPr>
          <w:color w:val="231F20"/>
          <w:spacing w:val="-34"/>
          <w:w w:val="110"/>
        </w:rPr>
        <w:t> </w:t>
      </w:r>
      <w:r>
        <w:rPr>
          <w:color w:val="231F20"/>
          <w:w w:val="110"/>
        </w:rPr>
        <w:t>originarias</w:t>
      </w:r>
      <w:r>
        <w:rPr>
          <w:color w:val="231F20"/>
          <w:spacing w:val="-34"/>
          <w:w w:val="110"/>
        </w:rPr>
        <w:t> </w:t>
      </w:r>
      <w:r>
        <w:rPr>
          <w:color w:val="231F20"/>
          <w:w w:val="110"/>
        </w:rPr>
        <w:t>de</w:t>
      </w:r>
      <w:r>
        <w:rPr>
          <w:color w:val="231F20"/>
          <w:spacing w:val="-34"/>
          <w:w w:val="110"/>
        </w:rPr>
        <w:t> </w:t>
      </w:r>
      <w:r>
        <w:rPr>
          <w:color w:val="231F20"/>
          <w:w w:val="110"/>
        </w:rPr>
        <w:t>alc,</w:t>
      </w:r>
      <w:r>
        <w:rPr>
          <w:color w:val="231F20"/>
          <w:spacing w:val="-34"/>
          <w:w w:val="110"/>
        </w:rPr>
        <w:t> </w:t>
      </w:r>
      <w:r>
        <w:rPr>
          <w:color w:val="231F20"/>
          <w:w w:val="110"/>
        </w:rPr>
        <w:t>donde</w:t>
      </w:r>
      <w:r>
        <w:rPr>
          <w:color w:val="231F20"/>
          <w:spacing w:val="-34"/>
          <w:w w:val="110"/>
        </w:rPr>
        <w:t> </w:t>
      </w:r>
      <w:r>
        <w:rPr>
          <w:color w:val="231F20"/>
          <w:w w:val="110"/>
        </w:rPr>
        <w:t>la</w:t>
      </w:r>
      <w:r>
        <w:rPr>
          <w:color w:val="231F20"/>
          <w:spacing w:val="-34"/>
          <w:w w:val="110"/>
        </w:rPr>
        <w:t> </w:t>
      </w:r>
      <w:r>
        <w:rPr>
          <w:color w:val="231F20"/>
          <w:spacing w:val="-3"/>
          <w:w w:val="110"/>
        </w:rPr>
        <w:t>propor- </w:t>
      </w:r>
      <w:r>
        <w:rPr>
          <w:color w:val="231F20"/>
          <w:w w:val="105"/>
        </w:rPr>
        <w:t>ción</w:t>
      </w:r>
      <w:r>
        <w:rPr>
          <w:color w:val="231F20"/>
          <w:spacing w:val="-26"/>
          <w:w w:val="105"/>
        </w:rPr>
        <w:t> </w:t>
      </w:r>
      <w:r>
        <w:rPr>
          <w:color w:val="231F20"/>
          <w:w w:val="105"/>
        </w:rPr>
        <w:t>de</w:t>
      </w:r>
      <w:r>
        <w:rPr>
          <w:color w:val="231F20"/>
          <w:spacing w:val="-26"/>
          <w:w w:val="105"/>
        </w:rPr>
        <w:t> </w:t>
      </w:r>
      <w:r>
        <w:rPr>
          <w:color w:val="231F20"/>
          <w:w w:val="105"/>
        </w:rPr>
        <w:t>asalariadas</w:t>
      </w:r>
      <w:r>
        <w:rPr>
          <w:color w:val="231F20"/>
          <w:spacing w:val="-26"/>
          <w:w w:val="105"/>
        </w:rPr>
        <w:t> </w:t>
      </w:r>
      <w:r>
        <w:rPr>
          <w:color w:val="231F20"/>
          <w:w w:val="105"/>
        </w:rPr>
        <w:t>se</w:t>
      </w:r>
      <w:r>
        <w:rPr>
          <w:color w:val="231F20"/>
          <w:spacing w:val="-26"/>
          <w:w w:val="105"/>
        </w:rPr>
        <w:t> </w:t>
      </w:r>
      <w:r>
        <w:rPr>
          <w:color w:val="231F20"/>
          <w:w w:val="105"/>
        </w:rPr>
        <w:t>situó</w:t>
      </w:r>
      <w:r>
        <w:rPr>
          <w:color w:val="231F20"/>
          <w:spacing w:val="-26"/>
          <w:w w:val="105"/>
        </w:rPr>
        <w:t> </w:t>
      </w:r>
      <w:r>
        <w:rPr>
          <w:color w:val="231F20"/>
          <w:w w:val="105"/>
        </w:rPr>
        <w:t>en</w:t>
      </w:r>
      <w:r>
        <w:rPr>
          <w:color w:val="231F20"/>
          <w:spacing w:val="-26"/>
          <w:w w:val="105"/>
        </w:rPr>
        <w:t> </w:t>
      </w:r>
      <w:r>
        <w:rPr>
          <w:color w:val="231F20"/>
          <w:w w:val="105"/>
        </w:rPr>
        <w:t>alrededor</w:t>
      </w:r>
      <w:r>
        <w:rPr>
          <w:color w:val="231F20"/>
          <w:spacing w:val="-26"/>
          <w:w w:val="105"/>
        </w:rPr>
        <w:t> </w:t>
      </w:r>
      <w:r>
        <w:rPr>
          <w:color w:val="231F20"/>
          <w:w w:val="105"/>
        </w:rPr>
        <w:t>de</w:t>
      </w:r>
      <w:r>
        <w:rPr>
          <w:color w:val="231F20"/>
          <w:spacing w:val="-26"/>
          <w:w w:val="105"/>
        </w:rPr>
        <w:t> </w:t>
      </w:r>
      <w:r>
        <w:rPr>
          <w:color w:val="231F20"/>
          <w:w w:val="105"/>
        </w:rPr>
        <w:t>nueve</w:t>
      </w:r>
      <w:r>
        <w:rPr>
          <w:color w:val="231F20"/>
          <w:spacing w:val="-26"/>
          <w:w w:val="105"/>
        </w:rPr>
        <w:t> </w:t>
      </w:r>
      <w:r>
        <w:rPr>
          <w:color w:val="231F20"/>
          <w:w w:val="105"/>
        </w:rPr>
        <w:t>de</w:t>
      </w:r>
      <w:r>
        <w:rPr>
          <w:color w:val="231F20"/>
          <w:spacing w:val="-26"/>
          <w:w w:val="105"/>
        </w:rPr>
        <w:t> </w:t>
      </w:r>
      <w:r>
        <w:rPr>
          <w:color w:val="231F20"/>
          <w:w w:val="105"/>
        </w:rPr>
        <w:t>cada</w:t>
      </w:r>
      <w:r>
        <w:rPr>
          <w:color w:val="231F20"/>
          <w:spacing w:val="-26"/>
          <w:w w:val="105"/>
        </w:rPr>
        <w:t> </w:t>
      </w:r>
      <w:r>
        <w:rPr>
          <w:color w:val="231F20"/>
          <w:w w:val="105"/>
        </w:rPr>
        <w:t>diez</w:t>
      </w:r>
      <w:r>
        <w:rPr>
          <w:color w:val="231F20"/>
          <w:spacing w:val="-26"/>
          <w:w w:val="105"/>
        </w:rPr>
        <w:t> </w:t>
      </w:r>
      <w:r>
        <w:rPr>
          <w:color w:val="231F20"/>
          <w:w w:val="105"/>
        </w:rPr>
        <w:t>en</w:t>
      </w:r>
      <w:r>
        <w:rPr>
          <w:color w:val="231F20"/>
          <w:spacing w:val="-26"/>
          <w:w w:val="105"/>
        </w:rPr>
        <w:t> </w:t>
      </w:r>
      <w:r>
        <w:rPr>
          <w:color w:val="231F20"/>
          <w:w w:val="105"/>
        </w:rPr>
        <w:t>el </w:t>
      </w:r>
      <w:r>
        <w:rPr>
          <w:color w:val="231F20"/>
        </w:rPr>
        <w:t>periodo</w:t>
      </w:r>
      <w:r>
        <w:rPr>
          <w:color w:val="231F20"/>
          <w:spacing w:val="-20"/>
        </w:rPr>
        <w:t> </w:t>
      </w:r>
      <w:r>
        <w:rPr>
          <w:color w:val="231F20"/>
        </w:rPr>
        <w:t>2006-2012.</w:t>
      </w:r>
    </w:p>
    <w:p>
      <w:pPr>
        <w:pStyle w:val="BodyText"/>
      </w:pPr>
    </w:p>
    <w:p>
      <w:pPr>
        <w:pStyle w:val="BodyText"/>
        <w:spacing w:before="11"/>
        <w:rPr>
          <w:sz w:val="34"/>
        </w:rPr>
      </w:pPr>
    </w:p>
    <w:p>
      <w:pPr>
        <w:spacing w:before="0"/>
        <w:ind w:left="1840" w:right="0" w:firstLine="0"/>
        <w:jc w:val="both"/>
        <w:rPr>
          <w:rFonts w:ascii="Calibri"/>
          <w:i/>
          <w:sz w:val="24"/>
        </w:rPr>
      </w:pPr>
      <w:r>
        <w:rPr>
          <w:rFonts w:ascii="Calibri"/>
          <w:i/>
          <w:color w:val="231F20"/>
          <w:w w:val="75"/>
          <w:sz w:val="24"/>
        </w:rPr>
        <w:t>Salario por hora</w:t>
      </w:r>
    </w:p>
    <w:p>
      <w:pPr>
        <w:pStyle w:val="BodyText"/>
        <w:rPr>
          <w:rFonts w:ascii="Calibri"/>
          <w:i/>
          <w:sz w:val="32"/>
        </w:rPr>
      </w:pPr>
    </w:p>
    <w:p>
      <w:pPr>
        <w:pStyle w:val="BodyText"/>
        <w:spacing w:line="295" w:lineRule="auto"/>
        <w:ind w:left="1840" w:right="2097"/>
        <w:jc w:val="both"/>
      </w:pPr>
      <w:r>
        <w:rPr>
          <w:color w:val="231F20"/>
        </w:rPr>
        <w:t>Laboralmente, un indicador asociado con la precariedad en el tra- bajo se vincula con la percepción de salario por hora, en la medida en que la captación de ingresos bajo esta modalidad posiblemente responde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ocupación</w:t>
      </w:r>
      <w:r>
        <w:rPr>
          <w:color w:val="231F20"/>
          <w:spacing w:val="-10"/>
        </w:rPr>
        <w:t> </w:t>
      </w:r>
      <w:r>
        <w:rPr>
          <w:color w:val="231F20"/>
        </w:rPr>
        <w:t>en</w:t>
      </w:r>
      <w:r>
        <w:rPr>
          <w:color w:val="231F20"/>
          <w:spacing w:val="-10"/>
        </w:rPr>
        <w:t> </w:t>
      </w:r>
      <w:r>
        <w:rPr>
          <w:color w:val="231F20"/>
        </w:rPr>
        <w:t>trabajos</w:t>
      </w:r>
      <w:r>
        <w:rPr>
          <w:color w:val="231F20"/>
          <w:spacing w:val="-10"/>
        </w:rPr>
        <w:t> </w:t>
      </w:r>
      <w:r>
        <w:rPr>
          <w:color w:val="231F20"/>
        </w:rPr>
        <w:t>temporales,</w:t>
      </w:r>
      <w:r>
        <w:rPr>
          <w:color w:val="231F20"/>
          <w:spacing w:val="-10"/>
        </w:rPr>
        <w:t> </w:t>
      </w:r>
      <w:r>
        <w:rPr>
          <w:color w:val="231F20"/>
        </w:rPr>
        <w:t>sin</w:t>
      </w:r>
      <w:r>
        <w:rPr>
          <w:color w:val="231F20"/>
          <w:spacing w:val="-10"/>
        </w:rPr>
        <w:t> </w:t>
      </w:r>
      <w:r>
        <w:rPr>
          <w:color w:val="231F20"/>
        </w:rPr>
        <w:t>seguridad</w:t>
      </w:r>
      <w:r>
        <w:rPr>
          <w:color w:val="231F20"/>
          <w:spacing w:val="-10"/>
        </w:rPr>
        <w:t> </w:t>
      </w:r>
      <w:r>
        <w:rPr>
          <w:color w:val="231F20"/>
        </w:rPr>
        <w:t>social. Al</w:t>
      </w:r>
      <w:r>
        <w:rPr>
          <w:color w:val="231F20"/>
          <w:spacing w:val="-15"/>
        </w:rPr>
        <w:t> </w:t>
      </w:r>
      <w:r>
        <w:rPr>
          <w:color w:val="231F20"/>
        </w:rPr>
        <w:t>respecto,</w:t>
      </w:r>
      <w:r>
        <w:rPr>
          <w:color w:val="231F20"/>
          <w:spacing w:val="-15"/>
        </w:rPr>
        <w:t> </w:t>
      </w:r>
      <w:r>
        <w:rPr>
          <w:color w:val="231F20"/>
        </w:rPr>
        <w:t>el</w:t>
      </w:r>
      <w:r>
        <w:rPr>
          <w:color w:val="231F20"/>
          <w:spacing w:val="-15"/>
        </w:rPr>
        <w:t> </w:t>
      </w:r>
      <w:r>
        <w:rPr>
          <w:color w:val="231F20"/>
        </w:rPr>
        <w:t>porcentaje</w:t>
      </w:r>
      <w:r>
        <w:rPr>
          <w:color w:val="231F20"/>
          <w:spacing w:val="-15"/>
        </w:rPr>
        <w:t> </w:t>
      </w:r>
      <w:r>
        <w:rPr>
          <w:color w:val="231F20"/>
        </w:rPr>
        <w:t>de</w:t>
      </w:r>
      <w:r>
        <w:rPr>
          <w:color w:val="231F20"/>
          <w:spacing w:val="-15"/>
        </w:rPr>
        <w:t> </w:t>
      </w:r>
      <w:r>
        <w:rPr>
          <w:color w:val="231F20"/>
        </w:rPr>
        <w:t>población</w:t>
      </w:r>
      <w:r>
        <w:rPr>
          <w:color w:val="231F20"/>
          <w:spacing w:val="-15"/>
        </w:rPr>
        <w:t> </w:t>
      </w:r>
      <w:r>
        <w:rPr>
          <w:color w:val="231F20"/>
        </w:rPr>
        <w:t>ocupada</w:t>
      </w:r>
      <w:r>
        <w:rPr>
          <w:color w:val="231F20"/>
          <w:spacing w:val="-15"/>
        </w:rPr>
        <w:t> </w:t>
      </w:r>
      <w:r>
        <w:rPr>
          <w:color w:val="231F20"/>
        </w:rPr>
        <w:t>calificada</w:t>
      </w:r>
      <w:r>
        <w:rPr>
          <w:color w:val="231F20"/>
          <w:spacing w:val="-15"/>
        </w:rPr>
        <w:t> </w:t>
      </w:r>
      <w:r>
        <w:rPr>
          <w:color w:val="231F20"/>
        </w:rPr>
        <w:t>que</w:t>
      </w:r>
      <w:r>
        <w:rPr>
          <w:color w:val="231F20"/>
          <w:spacing w:val="-15"/>
        </w:rPr>
        <w:t> </w:t>
      </w:r>
      <w:r>
        <w:rPr>
          <w:color w:val="231F20"/>
        </w:rPr>
        <w:t>recibe salario</w:t>
      </w:r>
      <w:r>
        <w:rPr>
          <w:color w:val="231F20"/>
          <w:spacing w:val="-13"/>
        </w:rPr>
        <w:t> </w:t>
      </w:r>
      <w:r>
        <w:rPr>
          <w:color w:val="231F20"/>
        </w:rPr>
        <w:t>por</w:t>
      </w:r>
      <w:r>
        <w:rPr>
          <w:color w:val="231F20"/>
          <w:spacing w:val="-13"/>
        </w:rPr>
        <w:t> </w:t>
      </w:r>
      <w:r>
        <w:rPr>
          <w:color w:val="231F20"/>
        </w:rPr>
        <w:t>hora</w:t>
      </w:r>
      <w:r>
        <w:rPr>
          <w:color w:val="231F20"/>
          <w:spacing w:val="-13"/>
        </w:rPr>
        <w:t> </w:t>
      </w:r>
      <w:r>
        <w:rPr>
          <w:color w:val="231F20"/>
        </w:rPr>
        <w:t>aumentó</w:t>
      </w:r>
      <w:r>
        <w:rPr>
          <w:color w:val="231F20"/>
          <w:spacing w:val="-13"/>
        </w:rPr>
        <w:t> </w:t>
      </w:r>
      <w:r>
        <w:rPr>
          <w:color w:val="231F20"/>
        </w:rPr>
        <w:t>de</w:t>
      </w:r>
      <w:r>
        <w:rPr>
          <w:color w:val="231F20"/>
          <w:spacing w:val="-13"/>
        </w:rPr>
        <w:t> </w:t>
      </w:r>
      <w:r>
        <w:rPr>
          <w:color w:val="231F20"/>
        </w:rPr>
        <w:t>27.9%</w:t>
      </w:r>
      <w:r>
        <w:rPr>
          <w:color w:val="231F20"/>
          <w:spacing w:val="-13"/>
        </w:rPr>
        <w:t> </w:t>
      </w:r>
      <w:r>
        <w:rPr>
          <w:color w:val="231F20"/>
        </w:rPr>
        <w:t>a</w:t>
      </w:r>
      <w:r>
        <w:rPr>
          <w:color w:val="231F20"/>
          <w:spacing w:val="-13"/>
        </w:rPr>
        <w:t> </w:t>
      </w:r>
      <w:r>
        <w:rPr>
          <w:color w:val="231F20"/>
        </w:rPr>
        <w:t>29.6%</w:t>
      </w:r>
      <w:r>
        <w:rPr>
          <w:color w:val="231F20"/>
          <w:spacing w:val="-13"/>
        </w:rPr>
        <w:t> </w:t>
      </w:r>
      <w:r>
        <w:rPr>
          <w:color w:val="231F20"/>
        </w:rPr>
        <w:t>entre</w:t>
      </w:r>
      <w:r>
        <w:rPr>
          <w:color w:val="231F20"/>
          <w:spacing w:val="-13"/>
        </w:rPr>
        <w:t> </w:t>
      </w:r>
      <w:r>
        <w:rPr>
          <w:color w:val="231F20"/>
        </w:rPr>
        <w:t>2006</w:t>
      </w:r>
      <w:r>
        <w:rPr>
          <w:color w:val="231F20"/>
          <w:spacing w:val="-13"/>
        </w:rPr>
        <w:t> </w:t>
      </w:r>
      <w:r>
        <w:rPr>
          <w:color w:val="231F20"/>
        </w:rPr>
        <w:t>y</w:t>
      </w:r>
      <w:r>
        <w:rPr>
          <w:color w:val="231F20"/>
          <w:spacing w:val="-13"/>
        </w:rPr>
        <w:t> </w:t>
      </w:r>
      <w:r>
        <w:rPr>
          <w:color w:val="231F20"/>
        </w:rPr>
        <w:t>2012</w:t>
      </w:r>
      <w:r>
        <w:rPr>
          <w:color w:val="231F20"/>
          <w:spacing w:val="-13"/>
        </w:rPr>
        <w:t> </w:t>
      </w:r>
      <w:r>
        <w:rPr>
          <w:color w:val="231F20"/>
        </w:rPr>
        <w:t>(véase cuadro 6). Según el origen de esta población, se advierte que el por- centaje de nativos que recibe salario por hora es menor al</w:t>
      </w:r>
      <w:r>
        <w:rPr>
          <w:color w:val="231F20"/>
          <w:spacing w:val="-34"/>
        </w:rPr>
        <w:t> </w:t>
      </w:r>
      <w:r>
        <w:rPr>
          <w:color w:val="231F20"/>
        </w:rPr>
        <w:t>observado</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line="264" w:lineRule="exact" w:before="65"/>
        <w:ind w:left="1900" w:right="0" w:firstLine="0"/>
        <w:jc w:val="left"/>
        <w:rPr>
          <w:rFonts w:ascii="Calibri"/>
          <w:b/>
          <w:sz w:val="22"/>
        </w:rPr>
      </w:pPr>
      <w:r>
        <w:rPr/>
        <w:pict>
          <v:shape style="position:absolute;margin-left:3.620117pt;margin-top:-69.526367pt;width:8pt;height:86.05pt;mso-position-horizontal-relative:page;mso-position-vertical-relative:paragraph;z-index:5872"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58</w:t>
                  </w:r>
                </w:p>
              </w:txbxContent>
            </v:textbox>
            <w10:wrap type="none"/>
          </v:shape>
        </w:pict>
      </w:r>
      <w:r>
        <w:rPr>
          <w:rFonts w:ascii="Calibri"/>
          <w:b/>
          <w:color w:val="231F20"/>
          <w:w w:val="85"/>
          <w:sz w:val="22"/>
        </w:rPr>
        <w:t>Cuadro 6.</w:t>
      </w:r>
    </w:p>
    <w:p>
      <w:pPr>
        <w:spacing w:line="260" w:lineRule="exact" w:before="0"/>
        <w:ind w:left="1900" w:right="0" w:firstLine="0"/>
        <w:jc w:val="left"/>
        <w:rPr>
          <w:rFonts w:ascii="Calibri" w:hAnsi="Calibri"/>
          <w:b/>
          <w:sz w:val="22"/>
        </w:rPr>
      </w:pPr>
      <w:r>
        <w:rPr>
          <w:rFonts w:ascii="Calibri" w:hAnsi="Calibri"/>
          <w:b/>
          <w:color w:val="231F20"/>
          <w:w w:val="85"/>
          <w:sz w:val="22"/>
        </w:rPr>
        <w:t>Características laborales de la población calificada residente en Estados Unidos, de 25 años y más, por sexo y región de origen, 2006-2012</w:t>
      </w:r>
    </w:p>
    <w:p>
      <w:pPr>
        <w:spacing w:line="264" w:lineRule="exact" w:before="0"/>
        <w:ind w:left="1900" w:right="0" w:firstLine="0"/>
        <w:jc w:val="left"/>
        <w:rPr>
          <w:rFonts w:ascii="Calibri"/>
          <w:sz w:val="22"/>
        </w:rPr>
      </w:pPr>
      <w:r>
        <w:rPr>
          <w:rFonts w:ascii="Calibri"/>
          <w:color w:val="231F20"/>
          <w:w w:val="75"/>
          <w:sz w:val="22"/>
        </w:rPr>
        <w:t>(Porcentajes y promedios)</w:t>
      </w:r>
    </w:p>
    <w:p>
      <w:pPr>
        <w:pStyle w:val="BodyText"/>
        <w:spacing w:before="10"/>
        <w:rPr>
          <w:rFonts w:ascii="Calibri"/>
          <w:sz w:val="14"/>
        </w:rPr>
      </w:pPr>
      <w:r>
        <w:rPr/>
        <w:pict>
          <v:group style="position:absolute;margin-left:94.875pt;margin-top:11.041901pt;width:522.4500pt;height:.25pt;mso-position-horizontal-relative:page;mso-position-vertical-relative:paragraph;z-index:5800;mso-wrap-distance-left:0;mso-wrap-distance-right:0" coordorigin="1898,221" coordsize="10449,5">
            <v:line style="position:absolute" from="1900,223" to="2140,223" stroked="true" strokeweight=".25pt" strokecolor="#231f20"/>
            <v:line style="position:absolute" from="2140,223" to="3070,223" stroked="true" strokeweight=".25pt" strokecolor="#231f20"/>
            <v:line style="position:absolute" from="3070,223" to="4540,223" stroked="true" strokeweight=".25pt" strokecolor="#231f20"/>
            <v:line style="position:absolute" from="4540,223" to="5180,223" stroked="true" strokeweight=".25pt" strokecolor="#231f20"/>
            <v:line style="position:absolute" from="5180,223" to="5877,223" stroked="true" strokeweight=".25pt" strokecolor="#231f20"/>
            <v:line style="position:absolute" from="5877,223" to="6574,223" stroked="true" strokeweight=".25pt" strokecolor="#231f20"/>
            <v:line style="position:absolute" from="6574,223" to="7134,223" stroked="true" strokeweight=".25pt" strokecolor="#231f20"/>
            <v:line style="position:absolute" from="7134,223" to="7774,223" stroked="true" strokeweight=".25pt" strokecolor="#231f20"/>
            <v:line style="position:absolute" from="7774,223" to="8470,223" stroked="true" strokeweight=".25pt" strokecolor="#231f20"/>
            <v:line style="position:absolute" from="8470,223" to="9190,223" stroked="true" strokeweight=".25pt" strokecolor="#231f20"/>
            <v:line style="position:absolute" from="9190,223" to="9750,223" stroked="true" strokeweight=".25pt" strokecolor="#231f20"/>
            <v:line style="position:absolute" from="9750,223" to="10390,223" stroked="true" strokeweight=".25pt" strokecolor="#231f20"/>
            <v:line style="position:absolute" from="10390,223" to="11087,223" stroked="true" strokeweight=".25pt" strokecolor="#231f20"/>
            <v:line style="position:absolute" from="11087,223" to="11784,223" stroked="true" strokeweight=".25pt" strokecolor="#231f20"/>
            <v:line style="position:absolute" from="11784,223" to="12344,223" stroked="true" strokeweight=".25pt" strokecolor="#231f20"/>
            <w10:wrap type="topAndBottom"/>
          </v:group>
        </w:pict>
      </w:r>
    </w:p>
    <w:p>
      <w:pPr>
        <w:spacing w:before="0" w:after="19"/>
        <w:ind w:left="3004" w:right="0" w:firstLine="0"/>
        <w:jc w:val="center"/>
        <w:rPr>
          <w:rFonts w:ascii="Calibri" w:hAnsi="Calibri"/>
          <w:b/>
          <w:sz w:val="14"/>
        </w:rPr>
      </w:pPr>
      <w:r>
        <w:rPr>
          <w:rFonts w:ascii="Calibri" w:hAnsi="Calibri"/>
          <w:b/>
          <w:color w:val="231F20"/>
          <w:w w:val="105"/>
          <w:sz w:val="14"/>
        </w:rPr>
        <w:t>Año</w:t>
      </w:r>
    </w:p>
    <w:p>
      <w:pPr>
        <w:pStyle w:val="BodyText"/>
        <w:spacing w:line="20" w:lineRule="exact"/>
        <w:ind w:left="4537"/>
        <w:rPr>
          <w:rFonts w:ascii="Calibri"/>
          <w:sz w:val="2"/>
        </w:rPr>
      </w:pPr>
      <w:r>
        <w:rPr>
          <w:rFonts w:ascii="Calibri"/>
          <w:sz w:val="2"/>
        </w:rPr>
        <w:pict>
          <v:group style="width:390.45pt;height:.25pt;mso-position-horizontal-relative:char;mso-position-vertical-relative:line" coordorigin="0,0" coordsize="7809,5">
            <v:line style="position:absolute" from="3,3" to="643,2" stroked="true" strokeweight=".25pt" strokecolor="#231f20"/>
            <v:line style="position:absolute" from="643,3" to="1339,2" stroked="true" strokeweight=".25pt" strokecolor="#231f20"/>
            <v:line style="position:absolute" from="1339,3" to="2036,2" stroked="true" strokeweight=".25pt" strokecolor="#231f20"/>
            <v:line style="position:absolute" from="2036,3" to="2596,2" stroked="true" strokeweight=".25pt" strokecolor="#231f20"/>
            <v:line style="position:absolute" from="2596,3" to="3236,2" stroked="true" strokeweight=".25pt" strokecolor="#231f20"/>
            <v:line style="position:absolute" from="3236,3" to="3933,2" stroked="true" strokeweight=".25pt" strokecolor="#231f20"/>
            <v:line style="position:absolute" from="3933,3" to="4653,2" stroked="true" strokeweight=".25pt" strokecolor="#231f20"/>
            <v:line style="position:absolute" from="4653,3" to="5213,2" stroked="true" strokeweight=".25pt" strokecolor="#231f20"/>
            <v:line style="position:absolute" from="5213,3" to="5853,2" stroked="true" strokeweight=".25pt" strokecolor="#231f20"/>
            <v:line style="position:absolute" from="5853,3" to="6550,2" stroked="true" strokeweight=".25pt" strokecolor="#231f20"/>
            <v:line style="position:absolute" from="6550,3" to="7246,2" stroked="true" strokeweight=".25pt" strokecolor="#231f20"/>
            <v:line style="position:absolute" from="7247,3" to="7807,2" stroked="true" strokeweight=".25pt" strokecolor="#231f20"/>
          </v:group>
        </w:pict>
      </w:r>
      <w:r>
        <w:rPr>
          <w:rFonts w:ascii="Calibri"/>
          <w:sz w:val="2"/>
        </w:rPr>
      </w:r>
    </w:p>
    <w:p>
      <w:pPr>
        <w:tabs>
          <w:tab w:pos="5609" w:val="left" w:leader="none"/>
          <w:tab w:pos="8215" w:val="left" w:leader="none"/>
        </w:tabs>
        <w:spacing w:before="14"/>
        <w:ind w:left="3004" w:right="0" w:firstLine="0"/>
        <w:jc w:val="center"/>
        <w:rPr>
          <w:rFonts w:ascii="Calibri"/>
          <w:b/>
          <w:sz w:val="14"/>
        </w:rPr>
      </w:pPr>
      <w:r>
        <w:rPr/>
        <w:pict>
          <v:group style="position:absolute;margin-left:226.875pt;margin-top:10.242053pt;width:390.45pt;height:.25pt;mso-position-horizontal-relative:page;mso-position-vertical-relative:paragraph;z-index:5848" coordorigin="4538,205" coordsize="7809,5">
            <v:line style="position:absolute" from="4540,207" to="5180,207" stroked="true" strokeweight=".25pt" strokecolor="#231f20"/>
            <v:line style="position:absolute" from="5180,207" to="5877,207" stroked="true" strokeweight=".25pt" strokecolor="#231f20"/>
            <v:line style="position:absolute" from="5877,207" to="6574,207" stroked="true" strokeweight=".25pt" strokecolor="#231f20"/>
            <v:line style="position:absolute" from="6574,207" to="7134,207" stroked="true" strokeweight=".25pt" strokecolor="#231f20"/>
            <v:line style="position:absolute" from="7134,207" to="7774,207" stroked="true" strokeweight=".25pt" strokecolor="#231f20"/>
            <v:line style="position:absolute" from="7774,207" to="8470,207" stroked="true" strokeweight=".25pt" strokecolor="#231f20"/>
            <v:line style="position:absolute" from="8470,207" to="9190,207" stroked="true" strokeweight=".25pt" strokecolor="#231f20"/>
            <v:line style="position:absolute" from="9190,207" to="9750,207" stroked="true" strokeweight=".25pt" strokecolor="#231f20"/>
            <v:line style="position:absolute" from="9750,207" to="10390,207" stroked="true" strokeweight=".25pt" strokecolor="#231f20"/>
            <v:line style="position:absolute" from="10390,207" to="11087,207" stroked="true" strokeweight=".25pt" strokecolor="#231f20"/>
            <v:line style="position:absolute" from="11087,207" to="11784,207" stroked="true" strokeweight=".25pt" strokecolor="#231f20"/>
            <v:line style="position:absolute" from="11784,207" to="12344,207" stroked="true" strokeweight=".25pt" strokecolor="#231f20"/>
            <w10:wrap type="none"/>
          </v:group>
        </w:pict>
      </w:r>
      <w:r>
        <w:rPr>
          <w:rFonts w:ascii="Calibri"/>
          <w:b/>
          <w:color w:val="231F20"/>
          <w:w w:val="105"/>
          <w:sz w:val="14"/>
        </w:rPr>
        <w:t>2006</w:t>
        <w:tab/>
        <w:t>2009</w:t>
        <w:tab/>
        <w:t>2012</w:t>
      </w:r>
    </w:p>
    <w:p>
      <w:pPr>
        <w:spacing w:after="0"/>
        <w:jc w:val="center"/>
        <w:rPr>
          <w:rFonts w:ascii="Calibri"/>
          <w:sz w:val="14"/>
        </w:rPr>
        <w:sectPr>
          <w:headerReference w:type="default" r:id="rId120"/>
          <w:footerReference w:type="default" r:id="rId121"/>
          <w:pgSz w:w="13880" w:h="10480" w:orient="landscape"/>
          <w:pgMar w:header="0" w:footer="223" w:top="420" w:bottom="420" w:left="0" w:right="0"/>
        </w:sectPr>
      </w:pPr>
    </w:p>
    <w:p>
      <w:pPr>
        <w:spacing w:before="9"/>
        <w:ind w:left="0" w:right="0" w:firstLine="0"/>
        <w:jc w:val="right"/>
        <w:rPr>
          <w:rFonts w:ascii="Calibri"/>
          <w:b/>
          <w:sz w:val="14"/>
        </w:rPr>
      </w:pPr>
      <w:r>
        <w:rPr>
          <w:rFonts w:ascii="Calibri"/>
          <w:b/>
          <w:color w:val="231F20"/>
          <w:w w:val="105"/>
          <w:sz w:val="14"/>
        </w:rPr>
        <w:t>Indicadores</w:t>
      </w:r>
    </w:p>
    <w:p>
      <w:pPr>
        <w:pStyle w:val="BodyText"/>
        <w:spacing w:before="9"/>
        <w:rPr>
          <w:rFonts w:ascii="Calibri"/>
          <w:b/>
          <w:sz w:val="11"/>
        </w:rPr>
      </w:pPr>
      <w:r>
        <w:rPr/>
        <w:br w:type="column"/>
      </w:r>
      <w:r>
        <w:rPr>
          <w:rFonts w:ascii="Calibri"/>
          <w:b/>
          <w:sz w:val="11"/>
        </w:rPr>
      </w:r>
    </w:p>
    <w:p>
      <w:pPr>
        <w:spacing w:line="112" w:lineRule="exact" w:before="1"/>
        <w:ind w:left="0" w:right="0" w:firstLine="0"/>
        <w:jc w:val="right"/>
        <w:rPr>
          <w:rFonts w:ascii="Calibri"/>
          <w:b/>
          <w:sz w:val="14"/>
        </w:rPr>
      </w:pPr>
      <w:r>
        <w:rPr>
          <w:rFonts w:ascii="Calibri"/>
          <w:b/>
          <w:color w:val="231F20"/>
          <w:sz w:val="14"/>
        </w:rPr>
        <w:t>Nativos</w:t>
      </w:r>
    </w:p>
    <w:p>
      <w:pPr>
        <w:spacing w:before="54"/>
        <w:ind w:left="94" w:right="0" w:firstLine="0"/>
        <w:jc w:val="left"/>
        <w:rPr>
          <w:rFonts w:ascii="Calibri"/>
          <w:b/>
          <w:sz w:val="14"/>
        </w:rPr>
      </w:pPr>
      <w:r>
        <w:rPr/>
        <w:br w:type="column"/>
      </w:r>
      <w:r>
        <w:rPr>
          <w:rFonts w:ascii="Calibri"/>
          <w:b/>
          <w:color w:val="231F20"/>
          <w:w w:val="105"/>
          <w:sz w:val="14"/>
        </w:rPr>
        <w:t>Migrantes Migrantes</w:t>
      </w:r>
    </w:p>
    <w:p>
      <w:pPr>
        <w:pStyle w:val="BodyText"/>
        <w:spacing w:before="9"/>
        <w:rPr>
          <w:rFonts w:ascii="Calibri"/>
          <w:b/>
          <w:sz w:val="11"/>
        </w:rPr>
      </w:pPr>
      <w:r>
        <w:rPr/>
        <w:br w:type="column"/>
      </w:r>
      <w:r>
        <w:rPr>
          <w:rFonts w:ascii="Calibri"/>
          <w:b/>
          <w:sz w:val="11"/>
        </w:rPr>
      </w:r>
    </w:p>
    <w:p>
      <w:pPr>
        <w:spacing w:line="112" w:lineRule="exact" w:before="1"/>
        <w:ind w:left="654" w:right="-19" w:firstLine="0"/>
        <w:jc w:val="left"/>
        <w:rPr>
          <w:rFonts w:ascii="Calibri"/>
          <w:b/>
          <w:sz w:val="14"/>
        </w:rPr>
      </w:pPr>
      <w:r>
        <w:rPr>
          <w:rFonts w:ascii="Calibri"/>
          <w:b/>
          <w:color w:val="231F20"/>
          <w:spacing w:val="-1"/>
          <w:w w:val="105"/>
          <w:sz w:val="14"/>
        </w:rPr>
        <w:t>Nativos</w:t>
      </w:r>
    </w:p>
    <w:p>
      <w:pPr>
        <w:spacing w:before="54"/>
        <w:ind w:left="94" w:right="-10" w:firstLine="0"/>
        <w:jc w:val="left"/>
        <w:rPr>
          <w:rFonts w:ascii="Calibri"/>
          <w:b/>
          <w:sz w:val="14"/>
        </w:rPr>
      </w:pPr>
      <w:r>
        <w:rPr/>
        <w:br w:type="column"/>
      </w:r>
      <w:r>
        <w:rPr>
          <w:rFonts w:ascii="Calibri"/>
          <w:b/>
          <w:color w:val="231F20"/>
          <w:w w:val="105"/>
          <w:sz w:val="14"/>
        </w:rPr>
        <w:t>Migrantes  Migrantes</w:t>
      </w:r>
    </w:p>
    <w:p>
      <w:pPr>
        <w:pStyle w:val="BodyText"/>
        <w:spacing w:before="10"/>
        <w:rPr>
          <w:rFonts w:ascii="Calibri"/>
          <w:b/>
          <w:sz w:val="11"/>
        </w:rPr>
      </w:pPr>
      <w:r>
        <w:rPr/>
        <w:br w:type="column"/>
      </w:r>
      <w:r>
        <w:rPr>
          <w:rFonts w:ascii="Calibri"/>
          <w:b/>
          <w:sz w:val="11"/>
        </w:rPr>
      </w:r>
    </w:p>
    <w:p>
      <w:pPr>
        <w:spacing w:line="112" w:lineRule="exact" w:before="0"/>
        <w:ind w:left="666" w:right="-20" w:firstLine="0"/>
        <w:jc w:val="left"/>
        <w:rPr>
          <w:rFonts w:ascii="Calibri"/>
          <w:b/>
          <w:sz w:val="14"/>
        </w:rPr>
      </w:pPr>
      <w:r>
        <w:rPr>
          <w:rFonts w:ascii="Calibri"/>
          <w:b/>
          <w:color w:val="231F20"/>
          <w:spacing w:val="-1"/>
          <w:w w:val="105"/>
          <w:sz w:val="14"/>
        </w:rPr>
        <w:t>Nativos</w:t>
      </w:r>
    </w:p>
    <w:p>
      <w:pPr>
        <w:spacing w:before="54"/>
        <w:ind w:left="94" w:right="0" w:firstLine="0"/>
        <w:jc w:val="left"/>
        <w:rPr>
          <w:rFonts w:ascii="Calibri"/>
          <w:b/>
          <w:sz w:val="14"/>
        </w:rPr>
      </w:pPr>
      <w:r>
        <w:rPr/>
        <w:br w:type="column"/>
      </w:r>
      <w:r>
        <w:rPr>
          <w:rFonts w:ascii="Calibri"/>
          <w:b/>
          <w:color w:val="231F20"/>
          <w:w w:val="105"/>
          <w:sz w:val="14"/>
        </w:rPr>
        <w:t>Migrantes Migrantes</w:t>
      </w:r>
    </w:p>
    <w:p>
      <w:pPr>
        <w:spacing w:after="0"/>
        <w:jc w:val="left"/>
        <w:rPr>
          <w:rFonts w:ascii="Calibri"/>
          <w:sz w:val="14"/>
        </w:rPr>
        <w:sectPr>
          <w:type w:val="continuous"/>
          <w:pgSz w:w="13880" w:h="10480" w:orient="landscape"/>
          <w:pgMar w:top="420" w:bottom="140" w:left="0" w:right="0"/>
          <w:cols w:num="7" w:equalWidth="0">
            <w:col w:w="3575" w:space="40"/>
            <w:col w:w="1475" w:space="40"/>
            <w:col w:w="1403" w:space="40"/>
            <w:col w:w="1112" w:space="40"/>
            <w:col w:w="1414" w:space="40"/>
            <w:col w:w="1123" w:space="40"/>
            <w:col w:w="3538"/>
          </w:cols>
        </w:sectPr>
      </w:pPr>
    </w:p>
    <w:p>
      <w:pPr>
        <w:spacing w:before="68"/>
        <w:ind w:left="0" w:right="0" w:firstLine="0"/>
        <w:jc w:val="right"/>
        <w:rPr>
          <w:rFonts w:ascii="Calibri"/>
          <w:b/>
          <w:sz w:val="14"/>
        </w:rPr>
      </w:pPr>
      <w:r>
        <w:rPr/>
        <w:pict>
          <v:shape style="position:absolute;margin-left:95pt;margin-top:8.998117pt;width:522.2pt;height:102.4pt;mso-position-horizontal-relative:page;mso-position-vertical-relative:paragraph;z-index:59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1470"/>
                    <w:gridCol w:w="654"/>
                    <w:gridCol w:w="703"/>
                    <w:gridCol w:w="632"/>
                    <w:gridCol w:w="638"/>
                    <w:gridCol w:w="611"/>
                    <w:gridCol w:w="713"/>
                    <w:gridCol w:w="647"/>
                    <w:gridCol w:w="637"/>
                    <w:gridCol w:w="611"/>
                    <w:gridCol w:w="723"/>
                    <w:gridCol w:w="632"/>
                    <w:gridCol w:w="605"/>
                  </w:tblGrid>
                  <w:tr>
                    <w:trPr>
                      <w:trHeight w:val="171" w:hRule="exact"/>
                    </w:trPr>
                    <w:tc>
                      <w:tcPr>
                        <w:tcW w:w="3294" w:type="dxa"/>
                        <w:gridSpan w:val="3"/>
                        <w:tcBorders>
                          <w:bottom w:val="single" w:sz="2" w:space="0" w:color="231F20"/>
                        </w:tcBorders>
                      </w:tcPr>
                      <w:p>
                        <w:pPr/>
                      </w:p>
                    </w:tc>
                    <w:tc>
                      <w:tcPr>
                        <w:tcW w:w="703" w:type="dxa"/>
                        <w:tcBorders>
                          <w:bottom w:val="single" w:sz="2" w:space="0" w:color="231F20"/>
                        </w:tcBorders>
                      </w:tcPr>
                      <w:p>
                        <w:pPr>
                          <w:pStyle w:val="TableParagraph"/>
                          <w:spacing w:line="149" w:lineRule="exact"/>
                          <w:ind w:left="71"/>
                          <w:jc w:val="left"/>
                          <w:rPr>
                            <w:b/>
                            <w:sz w:val="14"/>
                          </w:rPr>
                        </w:pPr>
                        <w:r>
                          <w:rPr>
                            <w:b/>
                            <w:color w:val="231F20"/>
                            <w:w w:val="105"/>
                            <w:sz w:val="14"/>
                          </w:rPr>
                          <w:t>regiones</w:t>
                        </w:r>
                      </w:p>
                    </w:tc>
                    <w:tc>
                      <w:tcPr>
                        <w:tcW w:w="632" w:type="dxa"/>
                        <w:tcBorders>
                          <w:bottom w:val="single" w:sz="2" w:space="0" w:color="231F20"/>
                        </w:tcBorders>
                      </w:tcPr>
                      <w:p>
                        <w:pPr>
                          <w:pStyle w:val="TableParagraph"/>
                          <w:spacing w:line="149" w:lineRule="exact"/>
                          <w:ind w:left="141"/>
                          <w:jc w:val="left"/>
                          <w:rPr>
                            <w:b/>
                            <w:sz w:val="14"/>
                          </w:rPr>
                        </w:pPr>
                        <w:r>
                          <w:rPr>
                            <w:b/>
                            <w:color w:val="231F20"/>
                            <w:w w:val="105"/>
                            <w:sz w:val="14"/>
                          </w:rPr>
                          <w:t>Latina</w:t>
                        </w:r>
                      </w:p>
                    </w:tc>
                    <w:tc>
                      <w:tcPr>
                        <w:tcW w:w="638" w:type="dxa"/>
                        <w:tcBorders>
                          <w:bottom w:val="single" w:sz="2" w:space="0" w:color="231F20"/>
                        </w:tcBorders>
                      </w:tcPr>
                      <w:p>
                        <w:pPr/>
                      </w:p>
                    </w:tc>
                    <w:tc>
                      <w:tcPr>
                        <w:tcW w:w="611" w:type="dxa"/>
                        <w:tcBorders>
                          <w:bottom w:val="single" w:sz="2" w:space="0" w:color="231F20"/>
                        </w:tcBorders>
                      </w:tcPr>
                      <w:p>
                        <w:pPr/>
                      </w:p>
                    </w:tc>
                    <w:tc>
                      <w:tcPr>
                        <w:tcW w:w="713" w:type="dxa"/>
                        <w:tcBorders>
                          <w:bottom w:val="single" w:sz="2" w:space="0" w:color="231F20"/>
                        </w:tcBorders>
                      </w:tcPr>
                      <w:p>
                        <w:pPr>
                          <w:pStyle w:val="TableParagraph"/>
                          <w:spacing w:line="149" w:lineRule="exact"/>
                          <w:ind w:left="81"/>
                          <w:jc w:val="left"/>
                          <w:rPr>
                            <w:b/>
                            <w:sz w:val="14"/>
                          </w:rPr>
                        </w:pPr>
                        <w:r>
                          <w:rPr>
                            <w:b/>
                            <w:color w:val="231F20"/>
                            <w:w w:val="105"/>
                            <w:sz w:val="14"/>
                          </w:rPr>
                          <w:t>regiones</w:t>
                        </w:r>
                      </w:p>
                    </w:tc>
                    <w:tc>
                      <w:tcPr>
                        <w:tcW w:w="647" w:type="dxa"/>
                        <w:tcBorders>
                          <w:bottom w:val="single" w:sz="2" w:space="0" w:color="231F20"/>
                        </w:tcBorders>
                      </w:tcPr>
                      <w:p>
                        <w:pPr>
                          <w:pStyle w:val="TableParagraph"/>
                          <w:spacing w:line="149" w:lineRule="exact"/>
                          <w:ind w:right="116"/>
                          <w:rPr>
                            <w:b/>
                            <w:sz w:val="14"/>
                          </w:rPr>
                        </w:pPr>
                        <w:r>
                          <w:rPr>
                            <w:b/>
                            <w:color w:val="231F20"/>
                            <w:w w:val="105"/>
                            <w:sz w:val="14"/>
                          </w:rPr>
                          <w:t>Latina</w:t>
                        </w:r>
                      </w:p>
                    </w:tc>
                    <w:tc>
                      <w:tcPr>
                        <w:tcW w:w="637" w:type="dxa"/>
                        <w:tcBorders>
                          <w:bottom w:val="single" w:sz="2" w:space="0" w:color="231F20"/>
                        </w:tcBorders>
                      </w:tcPr>
                      <w:p>
                        <w:pPr/>
                      </w:p>
                    </w:tc>
                    <w:tc>
                      <w:tcPr>
                        <w:tcW w:w="611" w:type="dxa"/>
                        <w:tcBorders>
                          <w:bottom w:val="single" w:sz="2" w:space="0" w:color="231F20"/>
                        </w:tcBorders>
                      </w:tcPr>
                      <w:p>
                        <w:pPr/>
                      </w:p>
                    </w:tc>
                    <w:tc>
                      <w:tcPr>
                        <w:tcW w:w="723" w:type="dxa"/>
                        <w:tcBorders>
                          <w:bottom w:val="single" w:sz="2" w:space="0" w:color="231F20"/>
                        </w:tcBorders>
                      </w:tcPr>
                      <w:p>
                        <w:pPr>
                          <w:pStyle w:val="TableParagraph"/>
                          <w:spacing w:line="149" w:lineRule="exact"/>
                          <w:ind w:left="91"/>
                          <w:jc w:val="left"/>
                          <w:rPr>
                            <w:b/>
                            <w:sz w:val="14"/>
                          </w:rPr>
                        </w:pPr>
                        <w:r>
                          <w:rPr>
                            <w:b/>
                            <w:color w:val="231F20"/>
                            <w:w w:val="105"/>
                            <w:sz w:val="14"/>
                          </w:rPr>
                          <w:t>regiones</w:t>
                        </w:r>
                      </w:p>
                    </w:tc>
                    <w:tc>
                      <w:tcPr>
                        <w:tcW w:w="632" w:type="dxa"/>
                        <w:tcBorders>
                          <w:bottom w:val="single" w:sz="2" w:space="0" w:color="231F20"/>
                        </w:tcBorders>
                      </w:tcPr>
                      <w:p>
                        <w:pPr>
                          <w:pStyle w:val="TableParagraph"/>
                          <w:spacing w:line="149" w:lineRule="exact"/>
                          <w:ind w:left="141"/>
                          <w:jc w:val="left"/>
                          <w:rPr>
                            <w:b/>
                            <w:sz w:val="14"/>
                          </w:rPr>
                        </w:pPr>
                        <w:r>
                          <w:rPr>
                            <w:b/>
                            <w:color w:val="231F20"/>
                            <w:w w:val="105"/>
                            <w:sz w:val="14"/>
                          </w:rPr>
                          <w:t>Latina</w:t>
                        </w:r>
                      </w:p>
                    </w:tc>
                    <w:tc>
                      <w:tcPr>
                        <w:tcW w:w="605" w:type="dxa"/>
                        <w:tcBorders>
                          <w:bottom w:val="single" w:sz="2" w:space="0" w:color="231F20"/>
                        </w:tcBorders>
                      </w:tcPr>
                      <w:p>
                        <w:pPr/>
                      </w:p>
                    </w:tc>
                  </w:tr>
                  <w:tr>
                    <w:trPr>
                      <w:trHeight w:val="225" w:hRule="exact"/>
                    </w:trPr>
                    <w:tc>
                      <w:tcPr>
                        <w:tcW w:w="1170" w:type="dxa"/>
                        <w:tcBorders>
                          <w:top w:val="single" w:sz="2" w:space="0" w:color="231F20"/>
                        </w:tcBorders>
                      </w:tcPr>
                      <w:p>
                        <w:pPr>
                          <w:pStyle w:val="TableParagraph"/>
                          <w:spacing w:before="29"/>
                          <w:ind w:left="259"/>
                          <w:jc w:val="left"/>
                          <w:rPr>
                            <w:sz w:val="14"/>
                          </w:rPr>
                        </w:pPr>
                        <w:r>
                          <w:rPr>
                            <w:color w:val="231F20"/>
                            <w:w w:val="105"/>
                            <w:sz w:val="14"/>
                          </w:rPr>
                          <w:t>Posición en el</w:t>
                        </w:r>
                      </w:p>
                    </w:tc>
                    <w:tc>
                      <w:tcPr>
                        <w:tcW w:w="1470" w:type="dxa"/>
                        <w:tcBorders>
                          <w:top w:val="single" w:sz="2" w:space="0" w:color="231F20"/>
                          <w:bottom w:val="single" w:sz="2" w:space="0" w:color="231F20"/>
                        </w:tcBorders>
                      </w:tcPr>
                      <w:p>
                        <w:pPr>
                          <w:pStyle w:val="TableParagraph"/>
                          <w:spacing w:before="29"/>
                          <w:ind w:left="40"/>
                          <w:jc w:val="left"/>
                          <w:rPr>
                            <w:sz w:val="14"/>
                          </w:rPr>
                        </w:pPr>
                        <w:r>
                          <w:rPr>
                            <w:color w:val="231F20"/>
                            <w:w w:val="105"/>
                            <w:sz w:val="14"/>
                          </w:rPr>
                          <w:t>Autoempleado</w:t>
                        </w:r>
                      </w:p>
                    </w:tc>
                    <w:tc>
                      <w:tcPr>
                        <w:tcW w:w="654" w:type="dxa"/>
                        <w:tcBorders>
                          <w:top w:val="single" w:sz="2" w:space="0" w:color="231F20"/>
                        </w:tcBorders>
                      </w:tcPr>
                      <w:p>
                        <w:pPr>
                          <w:pStyle w:val="TableParagraph"/>
                          <w:spacing w:before="29"/>
                          <w:ind w:right="70"/>
                          <w:rPr>
                            <w:sz w:val="14"/>
                          </w:rPr>
                        </w:pPr>
                        <w:r>
                          <w:rPr>
                            <w:color w:val="231F20"/>
                            <w:w w:val="95"/>
                            <w:sz w:val="14"/>
                          </w:rPr>
                          <w:t>14.2</w:t>
                        </w:r>
                      </w:p>
                    </w:tc>
                    <w:tc>
                      <w:tcPr>
                        <w:tcW w:w="703" w:type="dxa"/>
                        <w:tcBorders>
                          <w:top w:val="single" w:sz="2" w:space="0" w:color="231F20"/>
                        </w:tcBorders>
                      </w:tcPr>
                      <w:p>
                        <w:pPr>
                          <w:pStyle w:val="TableParagraph"/>
                          <w:spacing w:before="29"/>
                          <w:ind w:left="262"/>
                          <w:jc w:val="left"/>
                          <w:rPr>
                            <w:sz w:val="14"/>
                          </w:rPr>
                        </w:pPr>
                        <w:r>
                          <w:rPr>
                            <w:color w:val="231F20"/>
                            <w:sz w:val="14"/>
                          </w:rPr>
                          <w:t>13.2</w:t>
                        </w:r>
                      </w:p>
                    </w:tc>
                    <w:tc>
                      <w:tcPr>
                        <w:tcW w:w="632" w:type="dxa"/>
                        <w:tcBorders>
                          <w:top w:val="single" w:sz="2" w:space="0" w:color="231F20"/>
                        </w:tcBorders>
                      </w:tcPr>
                      <w:p>
                        <w:pPr>
                          <w:pStyle w:val="TableParagraph"/>
                          <w:spacing w:before="29"/>
                          <w:ind w:right="108"/>
                          <w:rPr>
                            <w:sz w:val="14"/>
                          </w:rPr>
                        </w:pPr>
                        <w:r>
                          <w:rPr>
                            <w:color w:val="231F20"/>
                            <w:w w:val="95"/>
                            <w:sz w:val="14"/>
                          </w:rPr>
                          <w:t>12.5</w:t>
                        </w:r>
                      </w:p>
                    </w:tc>
                    <w:tc>
                      <w:tcPr>
                        <w:tcW w:w="638" w:type="dxa"/>
                        <w:tcBorders>
                          <w:top w:val="single" w:sz="2" w:space="0" w:color="231F20"/>
                        </w:tcBorders>
                      </w:tcPr>
                      <w:p>
                        <w:pPr>
                          <w:pStyle w:val="TableParagraph"/>
                          <w:spacing w:before="29"/>
                          <w:ind w:right="111"/>
                          <w:rPr>
                            <w:sz w:val="14"/>
                          </w:rPr>
                        </w:pPr>
                        <w:r>
                          <w:rPr>
                            <w:color w:val="231F20"/>
                            <w:w w:val="95"/>
                            <w:sz w:val="14"/>
                          </w:rPr>
                          <w:t>14.0</w:t>
                        </w:r>
                      </w:p>
                    </w:tc>
                    <w:tc>
                      <w:tcPr>
                        <w:tcW w:w="611" w:type="dxa"/>
                        <w:tcBorders>
                          <w:top w:val="single" w:sz="2" w:space="0" w:color="231F20"/>
                        </w:tcBorders>
                      </w:tcPr>
                      <w:p>
                        <w:pPr>
                          <w:pStyle w:val="TableParagraph"/>
                          <w:spacing w:before="29"/>
                          <w:ind w:right="80"/>
                          <w:rPr>
                            <w:sz w:val="14"/>
                          </w:rPr>
                        </w:pPr>
                        <w:r>
                          <w:rPr>
                            <w:color w:val="231F20"/>
                            <w:w w:val="95"/>
                            <w:sz w:val="14"/>
                          </w:rPr>
                          <w:t>13.3</w:t>
                        </w:r>
                      </w:p>
                    </w:tc>
                    <w:tc>
                      <w:tcPr>
                        <w:tcW w:w="713" w:type="dxa"/>
                        <w:tcBorders>
                          <w:top w:val="single" w:sz="2" w:space="0" w:color="231F20"/>
                        </w:tcBorders>
                      </w:tcPr>
                      <w:p>
                        <w:pPr>
                          <w:pStyle w:val="TableParagraph"/>
                          <w:spacing w:before="29"/>
                          <w:ind w:left="292"/>
                          <w:jc w:val="left"/>
                          <w:rPr>
                            <w:sz w:val="14"/>
                          </w:rPr>
                        </w:pPr>
                        <w:r>
                          <w:rPr>
                            <w:color w:val="231F20"/>
                            <w:sz w:val="14"/>
                          </w:rPr>
                          <w:t>13.4</w:t>
                        </w:r>
                      </w:p>
                    </w:tc>
                    <w:tc>
                      <w:tcPr>
                        <w:tcW w:w="647" w:type="dxa"/>
                        <w:tcBorders>
                          <w:top w:val="single" w:sz="2" w:space="0" w:color="231F20"/>
                        </w:tcBorders>
                      </w:tcPr>
                      <w:p>
                        <w:pPr>
                          <w:pStyle w:val="TableParagraph"/>
                          <w:spacing w:before="29"/>
                          <w:ind w:right="123"/>
                          <w:rPr>
                            <w:sz w:val="14"/>
                          </w:rPr>
                        </w:pPr>
                        <w:r>
                          <w:rPr>
                            <w:color w:val="231F20"/>
                            <w:w w:val="95"/>
                            <w:sz w:val="14"/>
                          </w:rPr>
                          <w:t>9.4</w:t>
                        </w:r>
                      </w:p>
                    </w:tc>
                    <w:tc>
                      <w:tcPr>
                        <w:tcW w:w="637" w:type="dxa"/>
                        <w:tcBorders>
                          <w:top w:val="single" w:sz="2" w:space="0" w:color="231F20"/>
                        </w:tcBorders>
                      </w:tcPr>
                      <w:p>
                        <w:pPr>
                          <w:pStyle w:val="TableParagraph"/>
                          <w:spacing w:before="29"/>
                          <w:ind w:right="100"/>
                          <w:rPr>
                            <w:sz w:val="14"/>
                          </w:rPr>
                        </w:pPr>
                        <w:r>
                          <w:rPr>
                            <w:color w:val="231F20"/>
                            <w:w w:val="95"/>
                            <w:sz w:val="14"/>
                          </w:rPr>
                          <w:t>13.1</w:t>
                        </w:r>
                      </w:p>
                    </w:tc>
                    <w:tc>
                      <w:tcPr>
                        <w:tcW w:w="611" w:type="dxa"/>
                        <w:tcBorders>
                          <w:top w:val="single" w:sz="2" w:space="0" w:color="231F20"/>
                        </w:tcBorders>
                      </w:tcPr>
                      <w:p>
                        <w:pPr>
                          <w:pStyle w:val="TableParagraph"/>
                          <w:spacing w:before="29"/>
                          <w:ind w:right="90"/>
                          <w:rPr>
                            <w:sz w:val="14"/>
                          </w:rPr>
                        </w:pPr>
                        <w:r>
                          <w:rPr>
                            <w:color w:val="231F20"/>
                            <w:w w:val="95"/>
                            <w:sz w:val="14"/>
                          </w:rPr>
                          <w:t>12.2</w:t>
                        </w:r>
                      </w:p>
                    </w:tc>
                    <w:tc>
                      <w:tcPr>
                        <w:tcW w:w="723" w:type="dxa"/>
                        <w:tcBorders>
                          <w:top w:val="single" w:sz="2" w:space="0" w:color="231F20"/>
                        </w:tcBorders>
                      </w:tcPr>
                      <w:p>
                        <w:pPr>
                          <w:pStyle w:val="TableParagraph"/>
                          <w:spacing w:before="29"/>
                          <w:ind w:left="302"/>
                          <w:jc w:val="left"/>
                          <w:rPr>
                            <w:sz w:val="14"/>
                          </w:rPr>
                        </w:pPr>
                        <w:r>
                          <w:rPr>
                            <w:color w:val="231F20"/>
                            <w:sz w:val="14"/>
                          </w:rPr>
                          <w:t>13.1</w:t>
                        </w:r>
                      </w:p>
                    </w:tc>
                    <w:tc>
                      <w:tcPr>
                        <w:tcW w:w="632" w:type="dxa"/>
                        <w:tcBorders>
                          <w:top w:val="single" w:sz="2" w:space="0" w:color="231F20"/>
                        </w:tcBorders>
                      </w:tcPr>
                      <w:p>
                        <w:pPr>
                          <w:pStyle w:val="TableParagraph"/>
                          <w:spacing w:before="29"/>
                          <w:ind w:right="108"/>
                          <w:rPr>
                            <w:sz w:val="14"/>
                          </w:rPr>
                        </w:pPr>
                        <w:r>
                          <w:rPr>
                            <w:color w:val="231F20"/>
                            <w:w w:val="95"/>
                            <w:sz w:val="14"/>
                          </w:rPr>
                          <w:t>11.2</w:t>
                        </w:r>
                      </w:p>
                    </w:tc>
                    <w:tc>
                      <w:tcPr>
                        <w:tcW w:w="605" w:type="dxa"/>
                        <w:tcBorders>
                          <w:top w:val="single" w:sz="2" w:space="0" w:color="231F20"/>
                        </w:tcBorders>
                      </w:tcPr>
                      <w:p>
                        <w:pPr>
                          <w:pStyle w:val="TableParagraph"/>
                          <w:spacing w:before="29"/>
                          <w:ind w:right="77"/>
                          <w:rPr>
                            <w:sz w:val="14"/>
                          </w:rPr>
                        </w:pPr>
                        <w:r>
                          <w:rPr>
                            <w:color w:val="231F20"/>
                            <w:w w:val="95"/>
                            <w:sz w:val="14"/>
                          </w:rPr>
                          <w:t>12.2</w:t>
                        </w:r>
                      </w:p>
                    </w:tc>
                  </w:tr>
                  <w:tr>
                    <w:trPr>
                      <w:trHeight w:val="225" w:hRule="exact"/>
                    </w:trPr>
                    <w:tc>
                      <w:tcPr>
                        <w:tcW w:w="2640" w:type="dxa"/>
                        <w:gridSpan w:val="2"/>
                      </w:tcPr>
                      <w:p>
                        <w:pPr>
                          <w:pStyle w:val="TableParagraph"/>
                          <w:tabs>
                            <w:tab w:pos="1210" w:val="left" w:leader="none"/>
                          </w:tabs>
                          <w:spacing w:line="200" w:lineRule="exact"/>
                          <w:ind w:left="259"/>
                          <w:jc w:val="left"/>
                          <w:rPr>
                            <w:sz w:val="14"/>
                          </w:rPr>
                        </w:pPr>
                        <w:r>
                          <w:rPr>
                            <w:color w:val="231F20"/>
                            <w:position w:val="4"/>
                            <w:sz w:val="14"/>
                          </w:rPr>
                          <w:t>trabajo</w:t>
                          <w:tab/>
                        </w:r>
                        <w:r>
                          <w:rPr>
                            <w:color w:val="231F20"/>
                            <w:spacing w:val="-1"/>
                            <w:sz w:val="14"/>
                          </w:rPr>
                          <w:t>Empleado</w:t>
                        </w:r>
                        <w:r>
                          <w:rPr>
                            <w:color w:val="231F20"/>
                            <w:spacing w:val="11"/>
                            <w:sz w:val="14"/>
                          </w:rPr>
                          <w:t> </w:t>
                        </w:r>
                        <w:r>
                          <w:rPr>
                            <w:color w:val="231F20"/>
                            <w:spacing w:val="-1"/>
                            <w:sz w:val="14"/>
                          </w:rPr>
                          <w:t>asalariado</w:t>
                        </w:r>
                      </w:p>
                    </w:tc>
                    <w:tc>
                      <w:tcPr>
                        <w:tcW w:w="654" w:type="dxa"/>
                      </w:tcPr>
                      <w:p>
                        <w:pPr>
                          <w:pStyle w:val="TableParagraph"/>
                          <w:spacing w:before="29"/>
                          <w:ind w:right="70"/>
                          <w:rPr>
                            <w:sz w:val="14"/>
                          </w:rPr>
                        </w:pPr>
                        <w:r>
                          <w:rPr>
                            <w:color w:val="231F20"/>
                            <w:w w:val="95"/>
                            <w:sz w:val="14"/>
                          </w:rPr>
                          <w:t>85.8</w:t>
                        </w:r>
                      </w:p>
                    </w:tc>
                    <w:tc>
                      <w:tcPr>
                        <w:tcW w:w="703" w:type="dxa"/>
                      </w:tcPr>
                      <w:p>
                        <w:pPr>
                          <w:pStyle w:val="TableParagraph"/>
                          <w:spacing w:before="29"/>
                          <w:ind w:left="263"/>
                          <w:jc w:val="left"/>
                          <w:rPr>
                            <w:sz w:val="14"/>
                          </w:rPr>
                        </w:pPr>
                        <w:r>
                          <w:rPr>
                            <w:color w:val="231F20"/>
                            <w:sz w:val="14"/>
                          </w:rPr>
                          <w:t>86.8</w:t>
                        </w:r>
                      </w:p>
                    </w:tc>
                    <w:tc>
                      <w:tcPr>
                        <w:tcW w:w="632" w:type="dxa"/>
                      </w:tcPr>
                      <w:p>
                        <w:pPr>
                          <w:pStyle w:val="TableParagraph"/>
                          <w:spacing w:before="29"/>
                          <w:ind w:right="108"/>
                          <w:rPr>
                            <w:sz w:val="14"/>
                          </w:rPr>
                        </w:pPr>
                        <w:r>
                          <w:rPr>
                            <w:color w:val="231F20"/>
                            <w:w w:val="95"/>
                            <w:sz w:val="14"/>
                          </w:rPr>
                          <w:t>87.5</w:t>
                        </w:r>
                      </w:p>
                    </w:tc>
                    <w:tc>
                      <w:tcPr>
                        <w:tcW w:w="638" w:type="dxa"/>
                      </w:tcPr>
                      <w:p>
                        <w:pPr>
                          <w:pStyle w:val="TableParagraph"/>
                          <w:spacing w:before="29"/>
                          <w:ind w:right="109"/>
                          <w:rPr>
                            <w:sz w:val="14"/>
                          </w:rPr>
                        </w:pPr>
                        <w:r>
                          <w:rPr>
                            <w:color w:val="231F20"/>
                            <w:w w:val="95"/>
                            <w:sz w:val="14"/>
                          </w:rPr>
                          <w:t>86.0</w:t>
                        </w:r>
                      </w:p>
                    </w:tc>
                    <w:tc>
                      <w:tcPr>
                        <w:tcW w:w="611" w:type="dxa"/>
                      </w:tcPr>
                      <w:p>
                        <w:pPr>
                          <w:pStyle w:val="TableParagraph"/>
                          <w:spacing w:before="29"/>
                          <w:ind w:right="80"/>
                          <w:rPr>
                            <w:sz w:val="14"/>
                          </w:rPr>
                        </w:pPr>
                        <w:r>
                          <w:rPr>
                            <w:color w:val="231F20"/>
                            <w:w w:val="95"/>
                            <w:sz w:val="14"/>
                          </w:rPr>
                          <w:t>86.7</w:t>
                        </w:r>
                      </w:p>
                    </w:tc>
                    <w:tc>
                      <w:tcPr>
                        <w:tcW w:w="713" w:type="dxa"/>
                      </w:tcPr>
                      <w:p>
                        <w:pPr>
                          <w:pStyle w:val="TableParagraph"/>
                          <w:spacing w:before="29"/>
                          <w:ind w:left="293"/>
                          <w:jc w:val="left"/>
                          <w:rPr>
                            <w:sz w:val="14"/>
                          </w:rPr>
                        </w:pPr>
                        <w:r>
                          <w:rPr>
                            <w:color w:val="231F20"/>
                            <w:sz w:val="14"/>
                          </w:rPr>
                          <w:t>86.6</w:t>
                        </w:r>
                      </w:p>
                    </w:tc>
                    <w:tc>
                      <w:tcPr>
                        <w:tcW w:w="647" w:type="dxa"/>
                      </w:tcPr>
                      <w:p>
                        <w:pPr>
                          <w:pStyle w:val="TableParagraph"/>
                          <w:spacing w:before="29"/>
                          <w:ind w:right="123"/>
                          <w:rPr>
                            <w:sz w:val="14"/>
                          </w:rPr>
                        </w:pPr>
                        <w:r>
                          <w:rPr>
                            <w:color w:val="231F20"/>
                            <w:w w:val="95"/>
                            <w:sz w:val="14"/>
                          </w:rPr>
                          <w:t>90.6</w:t>
                        </w:r>
                      </w:p>
                    </w:tc>
                    <w:tc>
                      <w:tcPr>
                        <w:tcW w:w="637" w:type="dxa"/>
                      </w:tcPr>
                      <w:p>
                        <w:pPr>
                          <w:pStyle w:val="TableParagraph"/>
                          <w:spacing w:before="29"/>
                          <w:ind w:right="99"/>
                          <w:rPr>
                            <w:sz w:val="14"/>
                          </w:rPr>
                        </w:pPr>
                        <w:r>
                          <w:rPr>
                            <w:color w:val="231F20"/>
                            <w:w w:val="95"/>
                            <w:sz w:val="14"/>
                          </w:rPr>
                          <w:t>86.9</w:t>
                        </w:r>
                      </w:p>
                    </w:tc>
                    <w:tc>
                      <w:tcPr>
                        <w:tcW w:w="611" w:type="dxa"/>
                      </w:tcPr>
                      <w:p>
                        <w:pPr>
                          <w:pStyle w:val="TableParagraph"/>
                          <w:spacing w:before="29"/>
                          <w:ind w:right="90"/>
                          <w:rPr>
                            <w:sz w:val="14"/>
                          </w:rPr>
                        </w:pPr>
                        <w:r>
                          <w:rPr>
                            <w:color w:val="231F20"/>
                            <w:w w:val="95"/>
                            <w:sz w:val="14"/>
                          </w:rPr>
                          <w:t>87.8</w:t>
                        </w:r>
                      </w:p>
                    </w:tc>
                    <w:tc>
                      <w:tcPr>
                        <w:tcW w:w="723" w:type="dxa"/>
                      </w:tcPr>
                      <w:p>
                        <w:pPr>
                          <w:pStyle w:val="TableParagraph"/>
                          <w:spacing w:before="29"/>
                          <w:ind w:left="303"/>
                          <w:jc w:val="left"/>
                          <w:rPr>
                            <w:sz w:val="14"/>
                          </w:rPr>
                        </w:pPr>
                        <w:r>
                          <w:rPr>
                            <w:color w:val="231F20"/>
                            <w:sz w:val="14"/>
                          </w:rPr>
                          <w:t>86.9</w:t>
                        </w:r>
                      </w:p>
                    </w:tc>
                    <w:tc>
                      <w:tcPr>
                        <w:tcW w:w="632" w:type="dxa"/>
                      </w:tcPr>
                      <w:p>
                        <w:pPr>
                          <w:pStyle w:val="TableParagraph"/>
                          <w:spacing w:before="29"/>
                          <w:ind w:right="108"/>
                          <w:rPr>
                            <w:sz w:val="14"/>
                          </w:rPr>
                        </w:pPr>
                        <w:r>
                          <w:rPr>
                            <w:color w:val="231F20"/>
                            <w:w w:val="95"/>
                            <w:sz w:val="14"/>
                          </w:rPr>
                          <w:t>88.8</w:t>
                        </w:r>
                      </w:p>
                    </w:tc>
                    <w:tc>
                      <w:tcPr>
                        <w:tcW w:w="605" w:type="dxa"/>
                      </w:tcPr>
                      <w:p>
                        <w:pPr>
                          <w:pStyle w:val="TableParagraph"/>
                          <w:spacing w:before="29"/>
                          <w:ind w:right="76"/>
                          <w:rPr>
                            <w:sz w:val="14"/>
                          </w:rPr>
                        </w:pPr>
                        <w:r>
                          <w:rPr>
                            <w:color w:val="231F20"/>
                            <w:w w:val="95"/>
                            <w:sz w:val="14"/>
                          </w:rPr>
                          <w:t>87.8</w:t>
                        </w:r>
                      </w:p>
                    </w:tc>
                  </w:tr>
                  <w:tr>
                    <w:trPr>
                      <w:trHeight w:val="417" w:hRule="exact"/>
                    </w:trPr>
                    <w:tc>
                      <w:tcPr>
                        <w:tcW w:w="2640" w:type="dxa"/>
                        <w:gridSpan w:val="2"/>
                      </w:tcPr>
                      <w:p>
                        <w:pPr>
                          <w:pStyle w:val="TableParagraph"/>
                          <w:spacing w:line="252" w:lineRule="auto" w:before="31"/>
                          <w:ind w:left="260" w:right="307"/>
                          <w:jc w:val="left"/>
                          <w:rPr>
                            <w:sz w:val="14"/>
                          </w:rPr>
                        </w:pPr>
                        <w:r>
                          <w:rPr>
                            <w:color w:val="231F20"/>
                            <w:spacing w:val="-3"/>
                            <w:w w:val="105"/>
                            <w:sz w:val="14"/>
                          </w:rPr>
                          <w:t>Porcentaje </w:t>
                        </w:r>
                        <w:r>
                          <w:rPr>
                            <w:color w:val="231F20"/>
                            <w:w w:val="105"/>
                            <w:sz w:val="14"/>
                          </w:rPr>
                          <w:t>de ocupados que </w:t>
                        </w:r>
                        <w:r>
                          <w:rPr>
                            <w:color w:val="231F20"/>
                            <w:spacing w:val="-3"/>
                            <w:w w:val="105"/>
                            <w:sz w:val="14"/>
                          </w:rPr>
                          <w:t>recibe </w:t>
                        </w:r>
                        <w:r>
                          <w:rPr>
                            <w:color w:val="231F20"/>
                            <w:sz w:val="14"/>
                          </w:rPr>
                          <w:t>salario por hora</w:t>
                        </w:r>
                      </w:p>
                    </w:tc>
                    <w:tc>
                      <w:tcPr>
                        <w:tcW w:w="654" w:type="dxa"/>
                      </w:tcPr>
                      <w:p>
                        <w:pPr>
                          <w:pStyle w:val="TableParagraph"/>
                          <w:spacing w:before="31"/>
                          <w:ind w:right="70"/>
                          <w:rPr>
                            <w:sz w:val="14"/>
                          </w:rPr>
                        </w:pPr>
                        <w:r>
                          <w:rPr>
                            <w:color w:val="231F20"/>
                            <w:w w:val="95"/>
                            <w:sz w:val="14"/>
                          </w:rPr>
                          <w:t>27.0</w:t>
                        </w:r>
                      </w:p>
                    </w:tc>
                    <w:tc>
                      <w:tcPr>
                        <w:tcW w:w="703" w:type="dxa"/>
                      </w:tcPr>
                      <w:p>
                        <w:pPr>
                          <w:pStyle w:val="TableParagraph"/>
                          <w:spacing w:before="31"/>
                          <w:ind w:left="263"/>
                          <w:jc w:val="left"/>
                          <w:rPr>
                            <w:sz w:val="14"/>
                          </w:rPr>
                        </w:pPr>
                        <w:r>
                          <w:rPr>
                            <w:color w:val="231F20"/>
                            <w:sz w:val="14"/>
                          </w:rPr>
                          <w:t>31.4</w:t>
                        </w:r>
                      </w:p>
                    </w:tc>
                    <w:tc>
                      <w:tcPr>
                        <w:tcW w:w="632" w:type="dxa"/>
                      </w:tcPr>
                      <w:p>
                        <w:pPr>
                          <w:pStyle w:val="TableParagraph"/>
                          <w:spacing w:before="31"/>
                          <w:ind w:right="108"/>
                          <w:rPr>
                            <w:sz w:val="14"/>
                          </w:rPr>
                        </w:pPr>
                        <w:r>
                          <w:rPr>
                            <w:color w:val="231F20"/>
                            <w:w w:val="95"/>
                            <w:sz w:val="14"/>
                          </w:rPr>
                          <w:t>36.8</w:t>
                        </w:r>
                      </w:p>
                    </w:tc>
                    <w:tc>
                      <w:tcPr>
                        <w:tcW w:w="638" w:type="dxa"/>
                      </w:tcPr>
                      <w:p>
                        <w:pPr>
                          <w:pStyle w:val="TableParagraph"/>
                          <w:spacing w:before="31"/>
                          <w:ind w:right="109"/>
                          <w:rPr>
                            <w:sz w:val="14"/>
                          </w:rPr>
                        </w:pPr>
                        <w:r>
                          <w:rPr>
                            <w:color w:val="231F20"/>
                            <w:w w:val="95"/>
                            <w:sz w:val="14"/>
                          </w:rPr>
                          <w:t>27.9</w:t>
                        </w:r>
                      </w:p>
                    </w:tc>
                    <w:tc>
                      <w:tcPr>
                        <w:tcW w:w="611" w:type="dxa"/>
                      </w:tcPr>
                      <w:p>
                        <w:pPr>
                          <w:pStyle w:val="TableParagraph"/>
                          <w:spacing w:before="31"/>
                          <w:ind w:right="80"/>
                          <w:rPr>
                            <w:sz w:val="14"/>
                          </w:rPr>
                        </w:pPr>
                        <w:r>
                          <w:rPr>
                            <w:color w:val="231F20"/>
                            <w:w w:val="95"/>
                            <w:sz w:val="14"/>
                          </w:rPr>
                          <w:t>27.5</w:t>
                        </w:r>
                      </w:p>
                    </w:tc>
                    <w:tc>
                      <w:tcPr>
                        <w:tcW w:w="713" w:type="dxa"/>
                      </w:tcPr>
                      <w:p>
                        <w:pPr>
                          <w:pStyle w:val="TableParagraph"/>
                          <w:spacing w:before="31"/>
                          <w:ind w:left="293"/>
                          <w:jc w:val="left"/>
                          <w:rPr>
                            <w:sz w:val="14"/>
                          </w:rPr>
                        </w:pPr>
                        <w:r>
                          <w:rPr>
                            <w:color w:val="231F20"/>
                            <w:sz w:val="14"/>
                          </w:rPr>
                          <w:t>30.7</w:t>
                        </w:r>
                      </w:p>
                    </w:tc>
                    <w:tc>
                      <w:tcPr>
                        <w:tcW w:w="647" w:type="dxa"/>
                      </w:tcPr>
                      <w:p>
                        <w:pPr>
                          <w:pStyle w:val="TableParagraph"/>
                          <w:spacing w:before="31"/>
                          <w:ind w:right="122"/>
                          <w:rPr>
                            <w:sz w:val="14"/>
                          </w:rPr>
                        </w:pPr>
                        <w:r>
                          <w:rPr>
                            <w:color w:val="231F20"/>
                            <w:w w:val="95"/>
                            <w:sz w:val="14"/>
                          </w:rPr>
                          <w:t>45.3</w:t>
                        </w:r>
                      </w:p>
                    </w:tc>
                    <w:tc>
                      <w:tcPr>
                        <w:tcW w:w="637" w:type="dxa"/>
                      </w:tcPr>
                      <w:p>
                        <w:pPr>
                          <w:pStyle w:val="TableParagraph"/>
                          <w:spacing w:before="31"/>
                          <w:ind w:right="99"/>
                          <w:rPr>
                            <w:sz w:val="14"/>
                          </w:rPr>
                        </w:pPr>
                        <w:r>
                          <w:rPr>
                            <w:color w:val="231F20"/>
                            <w:w w:val="95"/>
                            <w:sz w:val="14"/>
                          </w:rPr>
                          <w:t>28.5</w:t>
                        </w:r>
                      </w:p>
                    </w:tc>
                    <w:tc>
                      <w:tcPr>
                        <w:tcW w:w="611" w:type="dxa"/>
                      </w:tcPr>
                      <w:p>
                        <w:pPr>
                          <w:pStyle w:val="TableParagraph"/>
                          <w:spacing w:before="31"/>
                          <w:ind w:right="90"/>
                          <w:rPr>
                            <w:sz w:val="14"/>
                          </w:rPr>
                        </w:pPr>
                        <w:r>
                          <w:rPr>
                            <w:color w:val="231F20"/>
                            <w:w w:val="95"/>
                            <w:sz w:val="14"/>
                          </w:rPr>
                          <w:t>28.9</w:t>
                        </w:r>
                      </w:p>
                    </w:tc>
                    <w:tc>
                      <w:tcPr>
                        <w:tcW w:w="723" w:type="dxa"/>
                      </w:tcPr>
                      <w:p>
                        <w:pPr>
                          <w:pStyle w:val="TableParagraph"/>
                          <w:spacing w:before="31"/>
                          <w:ind w:left="303"/>
                          <w:jc w:val="left"/>
                          <w:rPr>
                            <w:sz w:val="14"/>
                          </w:rPr>
                        </w:pPr>
                        <w:r>
                          <w:rPr>
                            <w:color w:val="231F20"/>
                            <w:sz w:val="14"/>
                          </w:rPr>
                          <w:t>31.3</w:t>
                        </w:r>
                      </w:p>
                    </w:tc>
                    <w:tc>
                      <w:tcPr>
                        <w:tcW w:w="632" w:type="dxa"/>
                      </w:tcPr>
                      <w:p>
                        <w:pPr>
                          <w:pStyle w:val="TableParagraph"/>
                          <w:spacing w:before="31"/>
                          <w:ind w:right="108"/>
                          <w:rPr>
                            <w:sz w:val="14"/>
                          </w:rPr>
                        </w:pPr>
                        <w:r>
                          <w:rPr>
                            <w:color w:val="231F20"/>
                            <w:w w:val="95"/>
                            <w:sz w:val="14"/>
                          </w:rPr>
                          <w:t>39.5</w:t>
                        </w:r>
                      </w:p>
                    </w:tc>
                    <w:tc>
                      <w:tcPr>
                        <w:tcW w:w="605" w:type="dxa"/>
                      </w:tcPr>
                      <w:p>
                        <w:pPr>
                          <w:pStyle w:val="TableParagraph"/>
                          <w:spacing w:before="31"/>
                          <w:ind w:right="76"/>
                          <w:rPr>
                            <w:sz w:val="14"/>
                          </w:rPr>
                        </w:pPr>
                        <w:r>
                          <w:rPr>
                            <w:color w:val="231F20"/>
                            <w:w w:val="95"/>
                            <w:sz w:val="14"/>
                          </w:rPr>
                          <w:t>29.6</w:t>
                        </w:r>
                      </w:p>
                    </w:tc>
                  </w:tr>
                  <w:tr>
                    <w:trPr>
                      <w:trHeight w:val="405" w:hRule="exact"/>
                    </w:trPr>
                    <w:tc>
                      <w:tcPr>
                        <w:tcW w:w="2640" w:type="dxa"/>
                        <w:gridSpan w:val="2"/>
                      </w:tcPr>
                      <w:p>
                        <w:pPr>
                          <w:pStyle w:val="TableParagraph"/>
                          <w:spacing w:line="252" w:lineRule="auto" w:before="20"/>
                          <w:ind w:left="260" w:right="696"/>
                          <w:jc w:val="left"/>
                          <w:rPr>
                            <w:sz w:val="14"/>
                          </w:rPr>
                        </w:pPr>
                        <w:r>
                          <w:rPr>
                            <w:color w:val="231F20"/>
                            <w:sz w:val="14"/>
                          </w:rPr>
                          <w:t>Salario promedio mensual en dólares (a precios de 2006)</w:t>
                        </w:r>
                      </w:p>
                    </w:tc>
                    <w:tc>
                      <w:tcPr>
                        <w:tcW w:w="654" w:type="dxa"/>
                      </w:tcPr>
                      <w:p>
                        <w:pPr>
                          <w:pStyle w:val="TableParagraph"/>
                          <w:spacing w:before="20"/>
                          <w:ind w:left="164"/>
                          <w:jc w:val="left"/>
                          <w:rPr>
                            <w:sz w:val="14"/>
                          </w:rPr>
                        </w:pPr>
                        <w:r>
                          <w:rPr>
                            <w:color w:val="231F20"/>
                            <w:sz w:val="14"/>
                          </w:rPr>
                          <w:t>4,064</w:t>
                        </w:r>
                      </w:p>
                    </w:tc>
                    <w:tc>
                      <w:tcPr>
                        <w:tcW w:w="703" w:type="dxa"/>
                      </w:tcPr>
                      <w:p>
                        <w:pPr>
                          <w:pStyle w:val="TableParagraph"/>
                          <w:spacing w:before="20"/>
                          <w:ind w:left="90"/>
                          <w:jc w:val="left"/>
                          <w:rPr>
                            <w:sz w:val="14"/>
                          </w:rPr>
                        </w:pPr>
                        <w:r>
                          <w:rPr>
                            <w:color w:val="231F20"/>
                            <w:sz w:val="14"/>
                          </w:rPr>
                          <w:t>3,890</w:t>
                        </w:r>
                      </w:p>
                    </w:tc>
                    <w:tc>
                      <w:tcPr>
                        <w:tcW w:w="632" w:type="dxa"/>
                      </w:tcPr>
                      <w:p>
                        <w:pPr>
                          <w:pStyle w:val="TableParagraph"/>
                          <w:spacing w:before="20"/>
                          <w:ind w:left="104"/>
                          <w:jc w:val="left"/>
                          <w:rPr>
                            <w:sz w:val="14"/>
                          </w:rPr>
                        </w:pPr>
                        <w:r>
                          <w:rPr>
                            <w:color w:val="231F20"/>
                            <w:sz w:val="14"/>
                          </w:rPr>
                          <w:t>3,186</w:t>
                        </w:r>
                      </w:p>
                    </w:tc>
                    <w:tc>
                      <w:tcPr>
                        <w:tcW w:w="638" w:type="dxa"/>
                      </w:tcPr>
                      <w:p>
                        <w:pPr>
                          <w:pStyle w:val="TableParagraph"/>
                          <w:spacing w:before="20"/>
                          <w:ind w:left="109"/>
                          <w:jc w:val="left"/>
                          <w:rPr>
                            <w:sz w:val="14"/>
                          </w:rPr>
                        </w:pPr>
                        <w:r>
                          <w:rPr>
                            <w:color w:val="231F20"/>
                            <w:sz w:val="14"/>
                          </w:rPr>
                          <w:t>4,010</w:t>
                        </w:r>
                      </w:p>
                    </w:tc>
                    <w:tc>
                      <w:tcPr>
                        <w:tcW w:w="611" w:type="dxa"/>
                      </w:tcPr>
                      <w:p>
                        <w:pPr>
                          <w:pStyle w:val="TableParagraph"/>
                          <w:spacing w:before="20"/>
                          <w:ind w:left="111"/>
                          <w:jc w:val="left"/>
                          <w:rPr>
                            <w:sz w:val="14"/>
                          </w:rPr>
                        </w:pPr>
                        <w:r>
                          <w:rPr>
                            <w:color w:val="231F20"/>
                            <w:sz w:val="14"/>
                          </w:rPr>
                          <w:t>4,194</w:t>
                        </w:r>
                      </w:p>
                    </w:tc>
                    <w:tc>
                      <w:tcPr>
                        <w:tcW w:w="713" w:type="dxa"/>
                      </w:tcPr>
                      <w:p>
                        <w:pPr>
                          <w:pStyle w:val="TableParagraph"/>
                          <w:spacing w:before="20"/>
                          <w:ind w:left="120"/>
                          <w:jc w:val="left"/>
                          <w:rPr>
                            <w:sz w:val="14"/>
                          </w:rPr>
                        </w:pPr>
                        <w:r>
                          <w:rPr>
                            <w:color w:val="231F20"/>
                            <w:sz w:val="14"/>
                          </w:rPr>
                          <w:t>3,922</w:t>
                        </w:r>
                      </w:p>
                    </w:tc>
                    <w:tc>
                      <w:tcPr>
                        <w:tcW w:w="647" w:type="dxa"/>
                      </w:tcPr>
                      <w:p>
                        <w:pPr>
                          <w:pStyle w:val="TableParagraph"/>
                          <w:spacing w:before="20"/>
                          <w:ind w:left="104"/>
                          <w:jc w:val="left"/>
                          <w:rPr>
                            <w:sz w:val="14"/>
                          </w:rPr>
                        </w:pPr>
                        <w:r>
                          <w:rPr>
                            <w:color w:val="231F20"/>
                            <w:sz w:val="14"/>
                          </w:rPr>
                          <w:t>3,622</w:t>
                        </w:r>
                      </w:p>
                    </w:tc>
                    <w:tc>
                      <w:tcPr>
                        <w:tcW w:w="637" w:type="dxa"/>
                      </w:tcPr>
                      <w:p>
                        <w:pPr>
                          <w:pStyle w:val="TableParagraph"/>
                          <w:spacing w:before="20"/>
                          <w:ind w:left="118"/>
                          <w:jc w:val="left"/>
                          <w:rPr>
                            <w:sz w:val="14"/>
                          </w:rPr>
                        </w:pPr>
                        <w:r>
                          <w:rPr>
                            <w:color w:val="231F20"/>
                            <w:sz w:val="14"/>
                          </w:rPr>
                          <w:t>4,145</w:t>
                        </w:r>
                      </w:p>
                    </w:tc>
                    <w:tc>
                      <w:tcPr>
                        <w:tcW w:w="611" w:type="dxa"/>
                      </w:tcPr>
                      <w:p>
                        <w:pPr>
                          <w:pStyle w:val="TableParagraph"/>
                          <w:spacing w:before="20"/>
                          <w:ind w:left="101"/>
                          <w:jc w:val="left"/>
                          <w:rPr>
                            <w:sz w:val="14"/>
                          </w:rPr>
                        </w:pPr>
                        <w:r>
                          <w:rPr>
                            <w:color w:val="231F20"/>
                            <w:sz w:val="14"/>
                          </w:rPr>
                          <w:t>4,171</w:t>
                        </w:r>
                      </w:p>
                    </w:tc>
                    <w:tc>
                      <w:tcPr>
                        <w:tcW w:w="723" w:type="dxa"/>
                      </w:tcPr>
                      <w:p>
                        <w:pPr>
                          <w:pStyle w:val="TableParagraph"/>
                          <w:spacing w:before="20"/>
                          <w:ind w:left="130"/>
                          <w:jc w:val="left"/>
                          <w:rPr>
                            <w:sz w:val="14"/>
                          </w:rPr>
                        </w:pPr>
                        <w:r>
                          <w:rPr>
                            <w:color w:val="231F20"/>
                            <w:sz w:val="14"/>
                          </w:rPr>
                          <w:t>4,039</w:t>
                        </w:r>
                      </w:p>
                    </w:tc>
                    <w:tc>
                      <w:tcPr>
                        <w:tcW w:w="632" w:type="dxa"/>
                      </w:tcPr>
                      <w:p>
                        <w:pPr>
                          <w:pStyle w:val="TableParagraph"/>
                          <w:spacing w:before="20"/>
                          <w:ind w:left="104"/>
                          <w:jc w:val="left"/>
                          <w:rPr>
                            <w:sz w:val="14"/>
                          </w:rPr>
                        </w:pPr>
                        <w:r>
                          <w:rPr>
                            <w:color w:val="231F20"/>
                            <w:sz w:val="14"/>
                          </w:rPr>
                          <w:t>3,558</w:t>
                        </w:r>
                      </w:p>
                    </w:tc>
                    <w:tc>
                      <w:tcPr>
                        <w:tcW w:w="605" w:type="dxa"/>
                      </w:tcPr>
                      <w:p>
                        <w:pPr>
                          <w:pStyle w:val="TableParagraph"/>
                          <w:spacing w:before="20"/>
                          <w:ind w:left="109"/>
                          <w:jc w:val="left"/>
                          <w:rPr>
                            <w:sz w:val="14"/>
                          </w:rPr>
                        </w:pPr>
                        <w:r>
                          <w:rPr>
                            <w:color w:val="231F20"/>
                            <w:sz w:val="14"/>
                          </w:rPr>
                          <w:t>4,133</w:t>
                        </w:r>
                      </w:p>
                    </w:tc>
                  </w:tr>
                  <w:tr>
                    <w:trPr>
                      <w:trHeight w:val="383" w:hRule="exact"/>
                    </w:trPr>
                    <w:tc>
                      <w:tcPr>
                        <w:tcW w:w="2640" w:type="dxa"/>
                        <w:gridSpan w:val="2"/>
                      </w:tcPr>
                      <w:p>
                        <w:pPr>
                          <w:pStyle w:val="TableParagraph"/>
                          <w:spacing w:before="20"/>
                          <w:ind w:left="260"/>
                          <w:jc w:val="left"/>
                          <w:rPr>
                            <w:sz w:val="14"/>
                          </w:rPr>
                        </w:pPr>
                        <w:r>
                          <w:rPr>
                            <w:color w:val="231F20"/>
                            <w:sz w:val="14"/>
                          </w:rPr>
                          <w:t>Jornada laboral</w:t>
                        </w:r>
                      </w:p>
                      <w:p>
                        <w:pPr>
                          <w:pStyle w:val="TableParagraph"/>
                          <w:spacing w:before="9"/>
                          <w:ind w:left="260"/>
                          <w:jc w:val="left"/>
                          <w:rPr>
                            <w:sz w:val="14"/>
                          </w:rPr>
                        </w:pPr>
                        <w:r>
                          <w:rPr>
                            <w:color w:val="231F20"/>
                            <w:w w:val="105"/>
                            <w:sz w:val="14"/>
                          </w:rPr>
                          <w:t>Promedio de horas trabajadas por</w:t>
                        </w:r>
                      </w:p>
                    </w:tc>
                    <w:tc>
                      <w:tcPr>
                        <w:tcW w:w="654" w:type="dxa"/>
                      </w:tcPr>
                      <w:p>
                        <w:pPr>
                          <w:pStyle w:val="TableParagraph"/>
                          <w:spacing w:before="4"/>
                          <w:jc w:val="left"/>
                          <w:rPr>
                            <w:sz w:val="16"/>
                          </w:rPr>
                        </w:pPr>
                      </w:p>
                      <w:p>
                        <w:pPr>
                          <w:pStyle w:val="TableParagraph"/>
                          <w:ind w:right="70"/>
                          <w:rPr>
                            <w:sz w:val="14"/>
                          </w:rPr>
                        </w:pPr>
                        <w:r>
                          <w:rPr>
                            <w:color w:val="231F20"/>
                            <w:w w:val="95"/>
                            <w:sz w:val="14"/>
                          </w:rPr>
                          <w:t>41.3</w:t>
                        </w:r>
                      </w:p>
                    </w:tc>
                    <w:tc>
                      <w:tcPr>
                        <w:tcW w:w="703" w:type="dxa"/>
                      </w:tcPr>
                      <w:p>
                        <w:pPr>
                          <w:pStyle w:val="TableParagraph"/>
                          <w:spacing w:before="4"/>
                          <w:jc w:val="left"/>
                          <w:rPr>
                            <w:sz w:val="16"/>
                          </w:rPr>
                        </w:pPr>
                      </w:p>
                      <w:p>
                        <w:pPr>
                          <w:pStyle w:val="TableParagraph"/>
                          <w:ind w:left="263"/>
                          <w:jc w:val="left"/>
                          <w:rPr>
                            <w:sz w:val="14"/>
                          </w:rPr>
                        </w:pPr>
                        <w:r>
                          <w:rPr>
                            <w:color w:val="231F20"/>
                            <w:sz w:val="14"/>
                          </w:rPr>
                          <w:t>41.2</w:t>
                        </w:r>
                      </w:p>
                    </w:tc>
                    <w:tc>
                      <w:tcPr>
                        <w:tcW w:w="632" w:type="dxa"/>
                      </w:tcPr>
                      <w:p>
                        <w:pPr>
                          <w:pStyle w:val="TableParagraph"/>
                          <w:spacing w:before="4"/>
                          <w:jc w:val="left"/>
                          <w:rPr>
                            <w:sz w:val="16"/>
                          </w:rPr>
                        </w:pPr>
                      </w:p>
                      <w:p>
                        <w:pPr>
                          <w:pStyle w:val="TableParagraph"/>
                          <w:ind w:right="107"/>
                          <w:rPr>
                            <w:sz w:val="14"/>
                          </w:rPr>
                        </w:pPr>
                        <w:r>
                          <w:rPr>
                            <w:color w:val="231F20"/>
                            <w:w w:val="95"/>
                            <w:sz w:val="14"/>
                          </w:rPr>
                          <w:t>41.4</w:t>
                        </w:r>
                      </w:p>
                    </w:tc>
                    <w:tc>
                      <w:tcPr>
                        <w:tcW w:w="638" w:type="dxa"/>
                      </w:tcPr>
                      <w:p>
                        <w:pPr>
                          <w:pStyle w:val="TableParagraph"/>
                          <w:spacing w:before="4"/>
                          <w:jc w:val="left"/>
                          <w:rPr>
                            <w:sz w:val="16"/>
                          </w:rPr>
                        </w:pPr>
                      </w:p>
                      <w:p>
                        <w:pPr>
                          <w:pStyle w:val="TableParagraph"/>
                          <w:ind w:right="109"/>
                          <w:rPr>
                            <w:sz w:val="14"/>
                          </w:rPr>
                        </w:pPr>
                        <w:r>
                          <w:rPr>
                            <w:color w:val="231F20"/>
                            <w:w w:val="95"/>
                            <w:sz w:val="14"/>
                          </w:rPr>
                          <w:t>41.3</w:t>
                        </w:r>
                      </w:p>
                    </w:tc>
                    <w:tc>
                      <w:tcPr>
                        <w:tcW w:w="611" w:type="dxa"/>
                      </w:tcPr>
                      <w:p>
                        <w:pPr>
                          <w:pStyle w:val="TableParagraph"/>
                          <w:spacing w:before="4"/>
                          <w:jc w:val="left"/>
                          <w:rPr>
                            <w:sz w:val="16"/>
                          </w:rPr>
                        </w:pPr>
                      </w:p>
                      <w:p>
                        <w:pPr>
                          <w:pStyle w:val="TableParagraph"/>
                          <w:ind w:right="80"/>
                          <w:rPr>
                            <w:sz w:val="14"/>
                          </w:rPr>
                        </w:pPr>
                        <w:r>
                          <w:rPr>
                            <w:color w:val="231F20"/>
                            <w:w w:val="95"/>
                            <w:sz w:val="14"/>
                          </w:rPr>
                          <w:t>41.0</w:t>
                        </w:r>
                      </w:p>
                    </w:tc>
                    <w:tc>
                      <w:tcPr>
                        <w:tcW w:w="713" w:type="dxa"/>
                      </w:tcPr>
                      <w:p>
                        <w:pPr>
                          <w:pStyle w:val="TableParagraph"/>
                          <w:spacing w:before="4"/>
                          <w:jc w:val="left"/>
                          <w:rPr>
                            <w:sz w:val="16"/>
                          </w:rPr>
                        </w:pPr>
                      </w:p>
                      <w:p>
                        <w:pPr>
                          <w:pStyle w:val="TableParagraph"/>
                          <w:ind w:left="293"/>
                          <w:jc w:val="left"/>
                          <w:rPr>
                            <w:sz w:val="14"/>
                          </w:rPr>
                        </w:pPr>
                        <w:r>
                          <w:rPr>
                            <w:color w:val="231F20"/>
                            <w:sz w:val="14"/>
                          </w:rPr>
                          <w:t>41.0</w:t>
                        </w:r>
                      </w:p>
                    </w:tc>
                    <w:tc>
                      <w:tcPr>
                        <w:tcW w:w="647" w:type="dxa"/>
                      </w:tcPr>
                      <w:p>
                        <w:pPr>
                          <w:pStyle w:val="TableParagraph"/>
                          <w:spacing w:before="4"/>
                          <w:jc w:val="left"/>
                          <w:rPr>
                            <w:sz w:val="16"/>
                          </w:rPr>
                        </w:pPr>
                      </w:p>
                      <w:p>
                        <w:pPr>
                          <w:pStyle w:val="TableParagraph"/>
                          <w:ind w:right="122"/>
                          <w:rPr>
                            <w:sz w:val="14"/>
                          </w:rPr>
                        </w:pPr>
                        <w:r>
                          <w:rPr>
                            <w:color w:val="231F20"/>
                            <w:w w:val="95"/>
                            <w:sz w:val="14"/>
                          </w:rPr>
                          <w:t>39.7</w:t>
                        </w:r>
                      </w:p>
                    </w:tc>
                    <w:tc>
                      <w:tcPr>
                        <w:tcW w:w="637" w:type="dxa"/>
                      </w:tcPr>
                      <w:p>
                        <w:pPr>
                          <w:pStyle w:val="TableParagraph"/>
                          <w:spacing w:before="4"/>
                          <w:jc w:val="left"/>
                          <w:rPr>
                            <w:sz w:val="16"/>
                          </w:rPr>
                        </w:pPr>
                      </w:p>
                      <w:p>
                        <w:pPr>
                          <w:pStyle w:val="TableParagraph"/>
                          <w:ind w:right="99"/>
                          <w:rPr>
                            <w:sz w:val="14"/>
                          </w:rPr>
                        </w:pPr>
                        <w:r>
                          <w:rPr>
                            <w:color w:val="231F20"/>
                            <w:w w:val="95"/>
                            <w:sz w:val="14"/>
                          </w:rPr>
                          <w:t>40.9</w:t>
                        </w:r>
                      </w:p>
                    </w:tc>
                    <w:tc>
                      <w:tcPr>
                        <w:tcW w:w="611" w:type="dxa"/>
                      </w:tcPr>
                      <w:p>
                        <w:pPr>
                          <w:pStyle w:val="TableParagraph"/>
                          <w:spacing w:before="4"/>
                          <w:jc w:val="left"/>
                          <w:rPr>
                            <w:sz w:val="16"/>
                          </w:rPr>
                        </w:pPr>
                      </w:p>
                      <w:p>
                        <w:pPr>
                          <w:pStyle w:val="TableParagraph"/>
                          <w:ind w:right="90"/>
                          <w:rPr>
                            <w:sz w:val="14"/>
                          </w:rPr>
                        </w:pPr>
                        <w:r>
                          <w:rPr>
                            <w:color w:val="231F20"/>
                            <w:w w:val="95"/>
                            <w:sz w:val="14"/>
                          </w:rPr>
                          <w:t>40.8</w:t>
                        </w:r>
                      </w:p>
                    </w:tc>
                    <w:tc>
                      <w:tcPr>
                        <w:tcW w:w="723" w:type="dxa"/>
                      </w:tcPr>
                      <w:p>
                        <w:pPr>
                          <w:pStyle w:val="TableParagraph"/>
                          <w:spacing w:before="4"/>
                          <w:jc w:val="left"/>
                          <w:rPr>
                            <w:sz w:val="16"/>
                          </w:rPr>
                        </w:pPr>
                      </w:p>
                      <w:p>
                        <w:pPr>
                          <w:pStyle w:val="TableParagraph"/>
                          <w:ind w:left="303"/>
                          <w:jc w:val="left"/>
                          <w:rPr>
                            <w:sz w:val="14"/>
                          </w:rPr>
                        </w:pPr>
                        <w:r>
                          <w:rPr>
                            <w:color w:val="231F20"/>
                            <w:sz w:val="14"/>
                          </w:rPr>
                          <w:t>41.0</w:t>
                        </w:r>
                      </w:p>
                    </w:tc>
                    <w:tc>
                      <w:tcPr>
                        <w:tcW w:w="632" w:type="dxa"/>
                      </w:tcPr>
                      <w:p>
                        <w:pPr>
                          <w:pStyle w:val="TableParagraph"/>
                          <w:spacing w:before="4"/>
                          <w:jc w:val="left"/>
                          <w:rPr>
                            <w:sz w:val="16"/>
                          </w:rPr>
                        </w:pPr>
                      </w:p>
                      <w:p>
                        <w:pPr>
                          <w:pStyle w:val="TableParagraph"/>
                          <w:ind w:right="107"/>
                          <w:rPr>
                            <w:sz w:val="14"/>
                          </w:rPr>
                        </w:pPr>
                        <w:r>
                          <w:rPr>
                            <w:color w:val="231F20"/>
                            <w:w w:val="95"/>
                            <w:sz w:val="14"/>
                          </w:rPr>
                          <w:t>39.2</w:t>
                        </w:r>
                      </w:p>
                    </w:tc>
                    <w:tc>
                      <w:tcPr>
                        <w:tcW w:w="605" w:type="dxa"/>
                      </w:tcPr>
                      <w:p>
                        <w:pPr>
                          <w:pStyle w:val="TableParagraph"/>
                          <w:spacing w:before="4"/>
                          <w:jc w:val="left"/>
                          <w:rPr>
                            <w:sz w:val="16"/>
                          </w:rPr>
                        </w:pPr>
                      </w:p>
                      <w:p>
                        <w:pPr>
                          <w:pStyle w:val="TableParagraph"/>
                          <w:ind w:right="76"/>
                          <w:rPr>
                            <w:sz w:val="14"/>
                          </w:rPr>
                        </w:pPr>
                        <w:r>
                          <w:rPr>
                            <w:color w:val="231F20"/>
                            <w:w w:val="95"/>
                            <w:sz w:val="14"/>
                          </w:rPr>
                          <w:t>40.7</w:t>
                        </w:r>
                      </w:p>
                    </w:tc>
                  </w:tr>
                  <w:tr>
                    <w:trPr>
                      <w:trHeight w:val="222" w:hRule="exact"/>
                    </w:trPr>
                    <w:tc>
                      <w:tcPr>
                        <w:tcW w:w="2640" w:type="dxa"/>
                        <w:gridSpan w:val="2"/>
                      </w:tcPr>
                      <w:p>
                        <w:pPr>
                          <w:pStyle w:val="TableParagraph"/>
                          <w:spacing w:line="168" w:lineRule="exact"/>
                          <w:ind w:left="260"/>
                          <w:jc w:val="left"/>
                          <w:rPr>
                            <w:sz w:val="14"/>
                          </w:rPr>
                        </w:pPr>
                        <w:r>
                          <w:rPr>
                            <w:color w:val="231F20"/>
                            <w:sz w:val="14"/>
                          </w:rPr>
                          <w:t>semana</w:t>
                        </w:r>
                      </w:p>
                    </w:tc>
                    <w:tc>
                      <w:tcPr>
                        <w:tcW w:w="654" w:type="dxa"/>
                      </w:tcPr>
                      <w:p>
                        <w:pPr/>
                      </w:p>
                    </w:tc>
                    <w:tc>
                      <w:tcPr>
                        <w:tcW w:w="703" w:type="dxa"/>
                      </w:tcPr>
                      <w:p>
                        <w:pPr/>
                      </w:p>
                    </w:tc>
                    <w:tc>
                      <w:tcPr>
                        <w:tcW w:w="632" w:type="dxa"/>
                      </w:tcPr>
                      <w:p>
                        <w:pPr/>
                      </w:p>
                    </w:tc>
                    <w:tc>
                      <w:tcPr>
                        <w:tcW w:w="638" w:type="dxa"/>
                      </w:tcPr>
                      <w:p>
                        <w:pPr/>
                      </w:p>
                    </w:tc>
                    <w:tc>
                      <w:tcPr>
                        <w:tcW w:w="611" w:type="dxa"/>
                      </w:tcPr>
                      <w:p>
                        <w:pPr/>
                      </w:p>
                    </w:tc>
                    <w:tc>
                      <w:tcPr>
                        <w:tcW w:w="713" w:type="dxa"/>
                      </w:tcPr>
                      <w:p>
                        <w:pPr/>
                      </w:p>
                    </w:tc>
                    <w:tc>
                      <w:tcPr>
                        <w:tcW w:w="647" w:type="dxa"/>
                      </w:tcPr>
                      <w:p>
                        <w:pPr/>
                      </w:p>
                    </w:tc>
                    <w:tc>
                      <w:tcPr>
                        <w:tcW w:w="637" w:type="dxa"/>
                      </w:tcPr>
                      <w:p>
                        <w:pPr/>
                      </w:p>
                    </w:tc>
                    <w:tc>
                      <w:tcPr>
                        <w:tcW w:w="611" w:type="dxa"/>
                      </w:tcPr>
                      <w:p>
                        <w:pPr/>
                      </w:p>
                    </w:tc>
                    <w:tc>
                      <w:tcPr>
                        <w:tcW w:w="723" w:type="dxa"/>
                      </w:tcPr>
                      <w:p>
                        <w:pPr/>
                      </w:p>
                    </w:tc>
                    <w:tc>
                      <w:tcPr>
                        <w:tcW w:w="632" w:type="dxa"/>
                      </w:tcPr>
                      <w:p>
                        <w:pPr/>
                      </w:p>
                    </w:tc>
                    <w:tc>
                      <w:tcPr>
                        <w:tcW w:w="605" w:type="dxa"/>
                      </w:tcPr>
                      <w:p>
                        <w:pPr/>
                      </w:p>
                    </w:tc>
                  </w:tr>
                </w:tbl>
                <w:p>
                  <w:pPr>
                    <w:pStyle w:val="BodyText"/>
                  </w:pPr>
                </w:p>
              </w:txbxContent>
            </v:textbox>
            <w10:wrap type="none"/>
          </v:shape>
        </w:pict>
      </w:r>
      <w:r>
        <w:rPr>
          <w:rFonts w:ascii="Calibri"/>
          <w:b/>
          <w:color w:val="231F20"/>
          <w:sz w:val="14"/>
        </w:rPr>
        <w:t>(EUA)</w:t>
      </w:r>
    </w:p>
    <w:p>
      <w:pPr>
        <w:tabs>
          <w:tab w:pos="909" w:val="left" w:leader="none"/>
        </w:tabs>
        <w:spacing w:line="149" w:lineRule="exact" w:before="0"/>
        <w:ind w:left="217" w:right="0" w:firstLine="0"/>
        <w:jc w:val="left"/>
        <w:rPr>
          <w:rFonts w:ascii="Calibri" w:hAnsi="Calibri"/>
          <w:b/>
          <w:sz w:val="14"/>
        </w:rPr>
      </w:pPr>
      <w:r>
        <w:rPr/>
        <w:br w:type="column"/>
      </w:r>
      <w:r>
        <w:rPr>
          <w:rFonts w:ascii="Calibri" w:hAnsi="Calibri"/>
          <w:b/>
          <w:color w:val="231F20"/>
          <w:w w:val="105"/>
          <w:sz w:val="14"/>
        </w:rPr>
        <w:t>de</w:t>
      </w:r>
      <w:r>
        <w:rPr>
          <w:rFonts w:ascii="Calibri" w:hAnsi="Calibri"/>
          <w:b/>
          <w:color w:val="231F20"/>
          <w:spacing w:val="-7"/>
          <w:w w:val="105"/>
          <w:sz w:val="14"/>
        </w:rPr>
        <w:t> </w:t>
      </w:r>
      <w:r>
        <w:rPr>
          <w:rFonts w:ascii="Calibri" w:hAnsi="Calibri"/>
          <w:b/>
          <w:color w:val="231F20"/>
          <w:w w:val="105"/>
          <w:sz w:val="14"/>
        </w:rPr>
        <w:t>otras</w:t>
        <w:tab/>
      </w:r>
      <w:r>
        <w:rPr>
          <w:rFonts w:ascii="Calibri" w:hAnsi="Calibri"/>
          <w:b/>
          <w:color w:val="231F20"/>
          <w:sz w:val="14"/>
        </w:rPr>
        <w:t>América</w:t>
      </w:r>
    </w:p>
    <w:p>
      <w:pPr>
        <w:spacing w:line="149" w:lineRule="exact" w:before="0"/>
        <w:ind w:left="190" w:right="-19" w:firstLine="0"/>
        <w:jc w:val="left"/>
        <w:rPr>
          <w:rFonts w:ascii="Calibri"/>
          <w:b/>
          <w:sz w:val="14"/>
        </w:rPr>
      </w:pPr>
      <w:r>
        <w:rPr/>
        <w:br w:type="column"/>
      </w:r>
      <w:r>
        <w:rPr>
          <w:rFonts w:ascii="Calibri"/>
          <w:b/>
          <w:color w:val="231F20"/>
          <w:spacing w:val="-3"/>
          <w:w w:val="105"/>
          <w:sz w:val="14"/>
        </w:rPr>
        <w:t>Total</w:t>
      </w:r>
    </w:p>
    <w:p>
      <w:pPr>
        <w:spacing w:before="68"/>
        <w:ind w:left="244" w:right="-18" w:firstLine="0"/>
        <w:jc w:val="left"/>
        <w:rPr>
          <w:rFonts w:ascii="Calibri"/>
          <w:b/>
          <w:sz w:val="14"/>
        </w:rPr>
      </w:pPr>
      <w:r>
        <w:rPr/>
        <w:br w:type="column"/>
      </w:r>
      <w:r>
        <w:rPr>
          <w:rFonts w:ascii="Calibri"/>
          <w:b/>
          <w:color w:val="231F20"/>
          <w:sz w:val="14"/>
        </w:rPr>
        <w:t>(EUA)</w:t>
      </w:r>
    </w:p>
    <w:p>
      <w:pPr>
        <w:tabs>
          <w:tab w:pos="921" w:val="left" w:leader="none"/>
        </w:tabs>
        <w:spacing w:line="149" w:lineRule="exact" w:before="0"/>
        <w:ind w:left="217" w:right="0" w:firstLine="0"/>
        <w:jc w:val="left"/>
        <w:rPr>
          <w:rFonts w:ascii="Calibri" w:hAnsi="Calibri"/>
          <w:b/>
          <w:sz w:val="14"/>
        </w:rPr>
      </w:pPr>
      <w:r>
        <w:rPr/>
        <w:br w:type="column"/>
      </w:r>
      <w:r>
        <w:rPr>
          <w:rFonts w:ascii="Calibri" w:hAnsi="Calibri"/>
          <w:b/>
          <w:color w:val="231F20"/>
          <w:w w:val="105"/>
          <w:sz w:val="14"/>
        </w:rPr>
        <w:t>de</w:t>
      </w:r>
      <w:r>
        <w:rPr>
          <w:rFonts w:ascii="Calibri" w:hAnsi="Calibri"/>
          <w:b/>
          <w:color w:val="231F20"/>
          <w:spacing w:val="-7"/>
          <w:w w:val="105"/>
          <w:sz w:val="14"/>
        </w:rPr>
        <w:t> </w:t>
      </w:r>
      <w:r>
        <w:rPr>
          <w:rFonts w:ascii="Calibri" w:hAnsi="Calibri"/>
          <w:b/>
          <w:color w:val="231F20"/>
          <w:w w:val="105"/>
          <w:sz w:val="14"/>
        </w:rPr>
        <w:t>otras</w:t>
        <w:tab/>
      </w:r>
      <w:r>
        <w:rPr>
          <w:rFonts w:ascii="Calibri" w:hAnsi="Calibri"/>
          <w:b/>
          <w:color w:val="231F20"/>
          <w:sz w:val="14"/>
        </w:rPr>
        <w:t>América</w:t>
      </w:r>
    </w:p>
    <w:p>
      <w:pPr>
        <w:spacing w:line="149" w:lineRule="exact" w:before="0"/>
        <w:ind w:left="201" w:right="-18" w:firstLine="0"/>
        <w:jc w:val="left"/>
        <w:rPr>
          <w:rFonts w:ascii="Calibri"/>
          <w:b/>
          <w:sz w:val="14"/>
        </w:rPr>
      </w:pPr>
      <w:r>
        <w:rPr/>
        <w:br w:type="column"/>
      </w:r>
      <w:r>
        <w:rPr>
          <w:rFonts w:ascii="Calibri"/>
          <w:b/>
          <w:color w:val="231F20"/>
          <w:spacing w:val="-3"/>
          <w:w w:val="105"/>
          <w:sz w:val="14"/>
        </w:rPr>
        <w:t>Total</w:t>
      </w:r>
    </w:p>
    <w:p>
      <w:pPr>
        <w:spacing w:before="68"/>
        <w:ind w:left="244" w:right="-18" w:firstLine="0"/>
        <w:jc w:val="left"/>
        <w:rPr>
          <w:rFonts w:ascii="Calibri"/>
          <w:b/>
          <w:sz w:val="14"/>
        </w:rPr>
      </w:pPr>
      <w:r>
        <w:rPr/>
        <w:br w:type="column"/>
      </w:r>
      <w:r>
        <w:rPr>
          <w:rFonts w:ascii="Calibri"/>
          <w:b/>
          <w:color w:val="231F20"/>
          <w:sz w:val="14"/>
        </w:rPr>
        <w:t>(EUA)</w:t>
      </w:r>
    </w:p>
    <w:p>
      <w:pPr>
        <w:tabs>
          <w:tab w:pos="909" w:val="left" w:leader="none"/>
        </w:tabs>
        <w:spacing w:line="149" w:lineRule="exact" w:before="0"/>
        <w:ind w:left="217" w:right="0" w:firstLine="0"/>
        <w:jc w:val="left"/>
        <w:rPr>
          <w:rFonts w:ascii="Calibri" w:hAnsi="Calibri"/>
          <w:b/>
          <w:sz w:val="14"/>
        </w:rPr>
      </w:pPr>
      <w:r>
        <w:rPr/>
        <w:br w:type="column"/>
      </w:r>
      <w:r>
        <w:rPr>
          <w:rFonts w:ascii="Calibri" w:hAnsi="Calibri"/>
          <w:b/>
          <w:color w:val="231F20"/>
          <w:w w:val="105"/>
          <w:sz w:val="14"/>
        </w:rPr>
        <w:t>de</w:t>
      </w:r>
      <w:r>
        <w:rPr>
          <w:rFonts w:ascii="Calibri" w:hAnsi="Calibri"/>
          <w:b/>
          <w:color w:val="231F20"/>
          <w:spacing w:val="-7"/>
          <w:w w:val="105"/>
          <w:sz w:val="14"/>
        </w:rPr>
        <w:t> </w:t>
      </w:r>
      <w:r>
        <w:rPr>
          <w:rFonts w:ascii="Calibri" w:hAnsi="Calibri"/>
          <w:b/>
          <w:color w:val="231F20"/>
          <w:w w:val="105"/>
          <w:sz w:val="14"/>
        </w:rPr>
        <w:t>otras</w:t>
        <w:tab/>
      </w:r>
      <w:r>
        <w:rPr>
          <w:rFonts w:ascii="Calibri" w:hAnsi="Calibri"/>
          <w:b/>
          <w:color w:val="231F20"/>
          <w:sz w:val="14"/>
        </w:rPr>
        <w:t>América</w:t>
      </w:r>
    </w:p>
    <w:p>
      <w:pPr>
        <w:spacing w:line="149" w:lineRule="exact" w:before="0"/>
        <w:ind w:left="190" w:right="0" w:firstLine="0"/>
        <w:jc w:val="left"/>
        <w:rPr>
          <w:rFonts w:ascii="Calibri"/>
          <w:b/>
          <w:sz w:val="14"/>
        </w:rPr>
      </w:pPr>
      <w:r>
        <w:rPr/>
        <w:br w:type="column"/>
      </w:r>
      <w:r>
        <w:rPr>
          <w:rFonts w:ascii="Calibri"/>
          <w:b/>
          <w:color w:val="231F20"/>
          <w:w w:val="105"/>
          <w:sz w:val="14"/>
        </w:rPr>
        <w:t>Total</w:t>
      </w:r>
    </w:p>
    <w:p>
      <w:pPr>
        <w:spacing w:after="0" w:line="149" w:lineRule="exact"/>
        <w:jc w:val="left"/>
        <w:rPr>
          <w:rFonts w:ascii="Calibri"/>
          <w:sz w:val="14"/>
        </w:rPr>
        <w:sectPr>
          <w:type w:val="continuous"/>
          <w:pgSz w:w="13880" w:h="10480" w:orient="landscape"/>
          <w:pgMar w:top="420" w:bottom="140" w:left="0" w:right="0"/>
          <w:cols w:num="9" w:equalWidth="0">
            <w:col w:w="5027" w:space="40"/>
            <w:col w:w="1409" w:space="40"/>
            <w:col w:w="488" w:space="40"/>
            <w:col w:w="578" w:space="40"/>
            <w:col w:w="1421" w:space="40"/>
            <w:col w:w="500" w:space="40"/>
            <w:col w:w="578" w:space="39"/>
            <w:col w:w="1409" w:space="40"/>
            <w:col w:w="2151"/>
          </w:cols>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6"/>
        </w:rPr>
      </w:pPr>
    </w:p>
    <w:p>
      <w:pPr>
        <w:spacing w:after="0"/>
        <w:rPr>
          <w:rFonts w:ascii="Calibri"/>
          <w:sz w:val="16"/>
        </w:rPr>
        <w:sectPr>
          <w:type w:val="continuous"/>
          <w:pgSz w:w="13880" w:h="10480" w:orient="landscape"/>
          <w:pgMar w:top="420" w:bottom="140" w:left="0" w:right="0"/>
        </w:sectPr>
      </w:pPr>
    </w:p>
    <w:p>
      <w:pPr>
        <w:spacing w:line="252" w:lineRule="auto" w:before="77"/>
        <w:ind w:left="2260" w:right="327" w:firstLine="0"/>
        <w:jc w:val="left"/>
        <w:rPr>
          <w:rFonts w:ascii="Calibri"/>
          <w:sz w:val="14"/>
        </w:rPr>
      </w:pPr>
      <w:r>
        <w:rPr/>
        <w:pict>
          <v:shape style="position:absolute;margin-left:95.681877pt;margin-top:-29.355068pt;width:9pt;height:58.75pt;mso-position-horizontal-relative:page;mso-position-vertical-relative:paragraph;z-index:5920" type="#_x0000_t202" filled="false" stroked="false">
            <v:textbox inset="0,0,0,0" style="layout-flow:vertical;mso-layout-flow-alt:bottom-to-top">
              <w:txbxContent>
                <w:p>
                  <w:pPr>
                    <w:spacing w:line="169" w:lineRule="exact" w:before="0"/>
                    <w:ind w:left="20" w:right="-585" w:firstLine="0"/>
                    <w:jc w:val="left"/>
                    <w:rPr>
                      <w:rFonts w:ascii="Calibri" w:hAnsi="Calibri"/>
                      <w:b/>
                      <w:sz w:val="14"/>
                    </w:rPr>
                  </w:pPr>
                  <w:r>
                    <w:rPr>
                      <w:rFonts w:ascii="Calibri" w:hAnsi="Calibri"/>
                      <w:b/>
                      <w:color w:val="231F20"/>
                      <w:w w:val="106"/>
                      <w:sz w:val="14"/>
                    </w:rPr>
                    <w:t>POBL</w:t>
                  </w:r>
                  <w:r>
                    <w:rPr>
                      <w:rFonts w:ascii="Calibri" w:hAnsi="Calibri"/>
                      <w:b/>
                      <w:color w:val="231F20"/>
                      <w:spacing w:val="-3"/>
                      <w:w w:val="104"/>
                      <w:sz w:val="14"/>
                    </w:rPr>
                    <w:t>A</w:t>
                  </w:r>
                  <w:r>
                    <w:rPr>
                      <w:rFonts w:ascii="Calibri" w:hAnsi="Calibri"/>
                      <w:b/>
                      <w:color w:val="231F20"/>
                      <w:w w:val="140"/>
                      <w:sz w:val="14"/>
                    </w:rPr>
                    <w:t>c</w:t>
                  </w:r>
                  <w:r>
                    <w:rPr>
                      <w:rFonts w:ascii="Calibri" w:hAnsi="Calibri"/>
                      <w:b/>
                      <w:color w:val="231F20"/>
                      <w:w w:val="102"/>
                      <w:sz w:val="14"/>
                    </w:rPr>
                    <w:t>IÓN</w:t>
                  </w:r>
                  <w:r>
                    <w:rPr>
                      <w:rFonts w:ascii="Calibri" w:hAnsi="Calibri"/>
                      <w:b/>
                      <w:color w:val="231F20"/>
                      <w:spacing w:val="-9"/>
                      <w:sz w:val="14"/>
                    </w:rPr>
                    <w:t> </w:t>
                  </w:r>
                  <w:r>
                    <w:rPr>
                      <w:rFonts w:ascii="Calibri" w:hAnsi="Calibri"/>
                      <w:b/>
                      <w:color w:val="231F20"/>
                      <w:spacing w:val="-4"/>
                      <w:w w:val="106"/>
                      <w:sz w:val="14"/>
                    </w:rPr>
                    <w:t>T</w:t>
                  </w:r>
                  <w:r>
                    <w:rPr>
                      <w:rFonts w:ascii="Calibri" w:hAnsi="Calibri"/>
                      <w:b/>
                      <w:color w:val="231F20"/>
                      <w:spacing w:val="-4"/>
                      <w:w w:val="104"/>
                      <w:sz w:val="14"/>
                    </w:rPr>
                    <w:t>O</w:t>
                  </w:r>
                  <w:r>
                    <w:rPr>
                      <w:rFonts w:ascii="Calibri" w:hAnsi="Calibri"/>
                      <w:b/>
                      <w:color w:val="231F20"/>
                      <w:spacing w:val="-11"/>
                      <w:w w:val="106"/>
                      <w:sz w:val="14"/>
                    </w:rPr>
                    <w:t>T</w:t>
                  </w:r>
                  <w:r>
                    <w:rPr>
                      <w:rFonts w:ascii="Calibri" w:hAnsi="Calibri"/>
                      <w:b/>
                      <w:color w:val="231F20"/>
                      <w:w w:val="109"/>
                      <w:sz w:val="14"/>
                    </w:rPr>
                    <w:t>AL</w:t>
                  </w:r>
                </w:p>
              </w:txbxContent>
            </v:textbox>
            <w10:wrap type="none"/>
          </v:shape>
        </w:pict>
      </w:r>
      <w:r>
        <w:rPr>
          <w:rFonts w:ascii="Calibri"/>
          <w:color w:val="231F20"/>
          <w:w w:val="105"/>
          <w:sz w:val="14"/>
        </w:rPr>
        <w:t>Porcentaje de ocupados en </w:t>
      </w:r>
      <w:r>
        <w:rPr>
          <w:rFonts w:ascii="Calibri"/>
          <w:color w:val="231F20"/>
          <w:sz w:val="14"/>
        </w:rPr>
        <w:t>jornadas laborales de menos </w:t>
      </w:r>
      <w:r>
        <w:rPr>
          <w:rFonts w:ascii="Calibri"/>
          <w:color w:val="231F20"/>
          <w:w w:val="105"/>
          <w:sz w:val="14"/>
        </w:rPr>
        <w:t>de 35 horas</w:t>
      </w:r>
    </w:p>
    <w:p>
      <w:pPr>
        <w:spacing w:line="252" w:lineRule="auto" w:before="45"/>
        <w:ind w:left="2260" w:right="-4" w:firstLine="0"/>
        <w:jc w:val="left"/>
        <w:rPr>
          <w:rFonts w:ascii="Calibri" w:hAnsi="Calibri"/>
          <w:sz w:val="14"/>
        </w:rPr>
      </w:pPr>
      <w:r>
        <w:rPr>
          <w:rFonts w:ascii="Calibri" w:hAnsi="Calibri"/>
          <w:color w:val="231F20"/>
          <w:w w:val="105"/>
          <w:sz w:val="14"/>
        </w:rPr>
        <w:t>Porcentaje de ocupados en </w:t>
      </w:r>
      <w:r>
        <w:rPr>
          <w:rFonts w:ascii="Calibri" w:hAnsi="Calibri"/>
          <w:color w:val="231F20"/>
          <w:sz w:val="14"/>
        </w:rPr>
        <w:t>sobrejornada (más de 48 horas)</w:t>
      </w:r>
    </w:p>
    <w:p>
      <w:pPr>
        <w:spacing w:line="252" w:lineRule="auto" w:before="45"/>
        <w:ind w:left="2160" w:right="-4" w:firstLine="0"/>
        <w:jc w:val="left"/>
        <w:rPr>
          <w:rFonts w:ascii="Calibri"/>
          <w:sz w:val="14"/>
        </w:rPr>
      </w:pPr>
      <w:r>
        <w:rPr>
          <w:rFonts w:ascii="Calibri"/>
          <w:color w:val="231F20"/>
          <w:w w:val="105"/>
          <w:sz w:val="14"/>
        </w:rPr>
        <w:t>Porcentaje de ocupados que </w:t>
      </w:r>
      <w:r>
        <w:rPr>
          <w:rFonts w:ascii="Calibri"/>
          <w:color w:val="231F20"/>
          <w:sz w:val="14"/>
        </w:rPr>
        <w:t>trabajaron tiempo parcial (menos</w:t>
      </w:r>
    </w:p>
    <w:p>
      <w:pPr>
        <w:spacing w:line="252" w:lineRule="auto" w:before="0"/>
        <w:ind w:left="2160" w:right="-4" w:firstLine="0"/>
        <w:jc w:val="left"/>
        <w:rPr>
          <w:rFonts w:ascii="Calibri"/>
          <w:sz w:val="14"/>
        </w:rPr>
      </w:pPr>
      <w:r>
        <w:rPr>
          <w:rFonts w:ascii="Calibri"/>
          <w:color w:val="231F20"/>
          <w:sz w:val="14"/>
        </w:rPr>
        <w:t>de</w:t>
      </w:r>
      <w:r>
        <w:rPr>
          <w:rFonts w:ascii="Calibri"/>
          <w:color w:val="231F20"/>
          <w:spacing w:val="-7"/>
          <w:sz w:val="14"/>
        </w:rPr>
        <w:t> </w:t>
      </w:r>
      <w:r>
        <w:rPr>
          <w:rFonts w:ascii="Calibri"/>
          <w:color w:val="231F20"/>
          <w:sz w:val="14"/>
        </w:rPr>
        <w:t>35</w:t>
      </w:r>
      <w:r>
        <w:rPr>
          <w:rFonts w:ascii="Calibri"/>
          <w:color w:val="231F20"/>
          <w:spacing w:val="-7"/>
          <w:sz w:val="14"/>
        </w:rPr>
        <w:t> </w:t>
      </w:r>
      <w:r>
        <w:rPr>
          <w:rFonts w:ascii="Calibri"/>
          <w:color w:val="231F20"/>
          <w:sz w:val="14"/>
        </w:rPr>
        <w:t>horas),</w:t>
      </w:r>
      <w:r>
        <w:rPr>
          <w:rFonts w:ascii="Calibri"/>
          <w:color w:val="231F20"/>
          <w:spacing w:val="-7"/>
          <w:sz w:val="14"/>
        </w:rPr>
        <w:t> </w:t>
      </w:r>
      <w:r>
        <w:rPr>
          <w:rFonts w:ascii="Calibri"/>
          <w:color w:val="231F20"/>
          <w:sz w:val="14"/>
        </w:rPr>
        <w:t>pero</w:t>
      </w:r>
      <w:r>
        <w:rPr>
          <w:rFonts w:ascii="Calibri"/>
          <w:color w:val="231F20"/>
          <w:spacing w:val="-7"/>
          <w:sz w:val="14"/>
        </w:rPr>
        <w:t> </w:t>
      </w:r>
      <w:r>
        <w:rPr>
          <w:rFonts w:ascii="Calibri"/>
          <w:color w:val="231F20"/>
          <w:sz w:val="14"/>
        </w:rPr>
        <w:t>que</w:t>
      </w:r>
      <w:r>
        <w:rPr>
          <w:rFonts w:ascii="Calibri"/>
          <w:color w:val="231F20"/>
          <w:spacing w:val="-7"/>
          <w:sz w:val="14"/>
        </w:rPr>
        <w:t> </w:t>
      </w:r>
      <w:r>
        <w:rPr>
          <w:rFonts w:ascii="Calibri"/>
          <w:color w:val="231F20"/>
          <w:sz w:val="14"/>
        </w:rPr>
        <w:t>regularmente </w:t>
      </w:r>
      <w:r>
        <w:rPr>
          <w:rFonts w:ascii="Calibri"/>
          <w:color w:val="231F20"/>
          <w:spacing w:val="-1"/>
          <w:sz w:val="14"/>
        </w:rPr>
        <w:t>trabajan </w:t>
      </w:r>
      <w:r>
        <w:rPr>
          <w:rFonts w:ascii="Calibri"/>
          <w:color w:val="231F20"/>
          <w:sz w:val="14"/>
        </w:rPr>
        <w:t>tiempo</w:t>
      </w:r>
      <w:r>
        <w:rPr>
          <w:rFonts w:ascii="Calibri"/>
          <w:color w:val="231F20"/>
          <w:spacing w:val="2"/>
          <w:sz w:val="14"/>
        </w:rPr>
        <w:t> </w:t>
      </w:r>
      <w:r>
        <w:rPr>
          <w:rFonts w:ascii="Calibri"/>
          <w:color w:val="231F20"/>
          <w:sz w:val="14"/>
        </w:rPr>
        <w:t>completo</w:t>
      </w:r>
    </w:p>
    <w:p>
      <w:pPr>
        <w:tabs>
          <w:tab w:pos="1177" w:val="left" w:leader="none"/>
          <w:tab w:pos="1894" w:val="left" w:leader="none"/>
          <w:tab w:pos="2531" w:val="left" w:leader="none"/>
          <w:tab w:pos="3171" w:val="left" w:leader="none"/>
          <w:tab w:pos="3791" w:val="left" w:leader="none"/>
          <w:tab w:pos="4488" w:val="left" w:leader="none"/>
          <w:tab w:pos="5148" w:val="left" w:leader="none"/>
          <w:tab w:pos="5768" w:val="left" w:leader="none"/>
          <w:tab w:pos="6408" w:val="left" w:leader="none"/>
          <w:tab w:pos="7104" w:val="left" w:leader="none"/>
          <w:tab w:pos="7741" w:val="left" w:leader="none"/>
        </w:tabs>
        <w:spacing w:before="77"/>
        <w:ind w:left="597" w:right="0" w:firstLine="0"/>
        <w:jc w:val="left"/>
        <w:rPr>
          <w:rFonts w:ascii="Calibri"/>
          <w:sz w:val="14"/>
        </w:rPr>
      </w:pPr>
      <w:r>
        <w:rPr/>
        <w:br w:type="column"/>
      </w:r>
      <w:r>
        <w:rPr>
          <w:rFonts w:ascii="Calibri"/>
          <w:color w:val="231F20"/>
          <w:sz w:val="14"/>
        </w:rPr>
        <w:t>19.6</w:t>
        <w:tab/>
        <w:t>15.6</w:t>
        <w:tab/>
        <w:t>12.9</w:t>
        <w:tab/>
        <w:t>18.9</w:t>
        <w:tab/>
        <w:t>19.1</w:t>
        <w:tab/>
        <w:t>16.2</w:t>
        <w:tab/>
        <w:t>17.6</w:t>
        <w:tab/>
        <w:t>18.7</w:t>
        <w:tab/>
        <w:t>18.7</w:t>
        <w:tab/>
        <w:t>16.7</w:t>
        <w:tab/>
        <w:t>15.9</w:t>
        <w:tab/>
        <w:t>18.4</w:t>
      </w:r>
    </w:p>
    <w:p>
      <w:pPr>
        <w:pStyle w:val="BodyText"/>
        <w:rPr>
          <w:rFonts w:ascii="Calibri"/>
          <w:sz w:val="14"/>
        </w:rPr>
      </w:pPr>
    </w:p>
    <w:p>
      <w:pPr>
        <w:pStyle w:val="BodyText"/>
        <w:spacing w:before="11"/>
        <w:rPr>
          <w:rFonts w:ascii="Calibri"/>
          <w:sz w:val="19"/>
        </w:rPr>
      </w:pPr>
    </w:p>
    <w:p>
      <w:pPr>
        <w:tabs>
          <w:tab w:pos="1177" w:val="left" w:leader="none"/>
          <w:tab w:pos="1894" w:val="left" w:leader="none"/>
          <w:tab w:pos="2531" w:val="left" w:leader="none"/>
          <w:tab w:pos="3171" w:val="left" w:leader="none"/>
          <w:tab w:pos="3791" w:val="left" w:leader="none"/>
          <w:tab w:pos="4488" w:val="left" w:leader="none"/>
          <w:tab w:pos="5148" w:val="left" w:leader="none"/>
          <w:tab w:pos="5768" w:val="left" w:leader="none"/>
          <w:tab w:pos="6408" w:val="left" w:leader="none"/>
          <w:tab w:pos="7104" w:val="left" w:leader="none"/>
          <w:tab w:pos="7741" w:val="left" w:leader="none"/>
        </w:tabs>
        <w:spacing w:before="0"/>
        <w:ind w:left="597" w:right="0" w:firstLine="0"/>
        <w:jc w:val="left"/>
        <w:rPr>
          <w:rFonts w:ascii="Calibri"/>
          <w:sz w:val="14"/>
        </w:rPr>
      </w:pPr>
      <w:r>
        <w:rPr>
          <w:rFonts w:ascii="Calibri"/>
          <w:color w:val="231F20"/>
          <w:sz w:val="14"/>
        </w:rPr>
        <w:t>26.7</w:t>
        <w:tab/>
        <w:t>22.1</w:t>
        <w:tab/>
        <w:t>18.6</w:t>
        <w:tab/>
        <w:t>25.9</w:t>
        <w:tab/>
        <w:t>25.7</w:t>
        <w:tab/>
        <w:t>21.0</w:t>
        <w:tab/>
        <w:t>16.0</w:t>
        <w:tab/>
        <w:t>24.8</w:t>
        <w:tab/>
        <w:t>23.8</w:t>
        <w:tab/>
        <w:t>21.4</w:t>
        <w:tab/>
        <w:t>14.1</w:t>
        <w:tab/>
        <w:t>23.2</w:t>
      </w:r>
    </w:p>
    <w:p>
      <w:pPr>
        <w:pStyle w:val="BodyText"/>
        <w:spacing w:before="2"/>
        <w:rPr>
          <w:rFonts w:ascii="Calibri"/>
          <w:sz w:val="19"/>
        </w:rPr>
      </w:pPr>
    </w:p>
    <w:p>
      <w:pPr>
        <w:tabs>
          <w:tab w:pos="1177" w:val="left" w:leader="none"/>
          <w:tab w:pos="1894" w:val="left" w:leader="none"/>
          <w:tab w:pos="2531" w:val="left" w:leader="none"/>
          <w:tab w:pos="3171" w:val="left" w:leader="none"/>
          <w:tab w:pos="3791" w:val="left" w:leader="none"/>
          <w:tab w:pos="4488" w:val="left" w:leader="none"/>
          <w:tab w:pos="5148" w:val="left" w:leader="none"/>
          <w:tab w:pos="5768" w:val="left" w:leader="none"/>
          <w:tab w:pos="6408" w:val="left" w:leader="none"/>
          <w:tab w:pos="7105" w:val="left" w:leader="none"/>
          <w:tab w:pos="7741" w:val="left" w:leader="none"/>
        </w:tabs>
        <w:spacing w:before="0"/>
        <w:ind w:left="597" w:right="0" w:firstLine="0"/>
        <w:jc w:val="left"/>
        <w:rPr>
          <w:rFonts w:ascii="Calibri"/>
          <w:sz w:val="14"/>
        </w:rPr>
      </w:pPr>
      <w:r>
        <w:rPr>
          <w:rFonts w:ascii="Calibri"/>
          <w:color w:val="231F20"/>
          <w:sz w:val="14"/>
        </w:rPr>
        <w:t>37.8</w:t>
        <w:tab/>
        <w:t>31.8</w:t>
        <w:tab/>
        <w:t>38.3</w:t>
        <w:tab/>
        <w:t>37.3</w:t>
        <w:tab/>
        <w:t>33.3</w:t>
        <w:tab/>
        <w:t>32.3</w:t>
        <w:tab/>
        <w:t>38.5</w:t>
        <w:tab/>
        <w:t>33.4</w:t>
        <w:tab/>
        <w:t>36.3</w:t>
        <w:tab/>
        <w:t>29.9</w:t>
        <w:tab/>
        <w:t>33.7</w:t>
        <w:tab/>
        <w:t>35.5</w:t>
      </w:r>
    </w:p>
    <w:p>
      <w:pPr>
        <w:spacing w:after="0"/>
        <w:jc w:val="left"/>
        <w:rPr>
          <w:rFonts w:ascii="Calibri"/>
          <w:sz w:val="14"/>
        </w:rPr>
        <w:sectPr>
          <w:type w:val="continuous"/>
          <w:pgSz w:w="13880" w:h="10480" w:orient="landscape"/>
          <w:pgMar w:top="420" w:bottom="140" w:left="0" w:right="0"/>
          <w:cols w:num="2" w:equalWidth="0">
            <w:col w:w="4240" w:space="40"/>
            <w:col w:w="9600"/>
          </w:cols>
        </w:sectPr>
      </w:pPr>
    </w:p>
    <w:tbl>
      <w:tblPr>
        <w:tblW w:w="0" w:type="auto"/>
        <w:jc w:val="left"/>
        <w:tblInd w:w="19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1470"/>
        <w:gridCol w:w="750"/>
        <w:gridCol w:w="648"/>
        <w:gridCol w:w="677"/>
        <w:gridCol w:w="638"/>
        <w:gridCol w:w="630"/>
        <w:gridCol w:w="658"/>
        <w:gridCol w:w="678"/>
        <w:gridCol w:w="640"/>
        <w:gridCol w:w="630"/>
        <w:gridCol w:w="668"/>
        <w:gridCol w:w="667"/>
        <w:gridCol w:w="519"/>
      </w:tblGrid>
      <w:tr>
        <w:trPr>
          <w:trHeight w:val="225" w:hRule="exact"/>
        </w:trPr>
        <w:tc>
          <w:tcPr>
            <w:tcW w:w="1170" w:type="dxa"/>
            <w:tcBorders>
              <w:top w:val="single" w:sz="2" w:space="0" w:color="231F20"/>
            </w:tcBorders>
          </w:tcPr>
          <w:p>
            <w:pPr>
              <w:pStyle w:val="TableParagraph"/>
              <w:spacing w:before="29"/>
              <w:ind w:left="260"/>
              <w:jc w:val="left"/>
              <w:rPr>
                <w:sz w:val="14"/>
              </w:rPr>
            </w:pPr>
            <w:r>
              <w:rPr>
                <w:color w:val="231F20"/>
                <w:w w:val="105"/>
                <w:sz w:val="14"/>
              </w:rPr>
              <w:t>Posición en el</w:t>
            </w:r>
          </w:p>
        </w:tc>
        <w:tc>
          <w:tcPr>
            <w:tcW w:w="1470" w:type="dxa"/>
            <w:tcBorders>
              <w:top w:val="single" w:sz="2" w:space="0" w:color="231F20"/>
              <w:bottom w:val="single" w:sz="2" w:space="0" w:color="231F20"/>
            </w:tcBorders>
          </w:tcPr>
          <w:p>
            <w:pPr>
              <w:pStyle w:val="TableParagraph"/>
              <w:spacing w:before="29"/>
              <w:ind w:left="40"/>
              <w:jc w:val="left"/>
              <w:rPr>
                <w:sz w:val="14"/>
              </w:rPr>
            </w:pPr>
            <w:r>
              <w:rPr>
                <w:color w:val="231F20"/>
                <w:w w:val="105"/>
                <w:sz w:val="14"/>
              </w:rPr>
              <w:t>Autoempleado</w:t>
            </w:r>
          </w:p>
        </w:tc>
        <w:tc>
          <w:tcPr>
            <w:tcW w:w="750" w:type="dxa"/>
            <w:tcBorders>
              <w:top w:val="single" w:sz="2" w:space="0" w:color="231F20"/>
            </w:tcBorders>
          </w:tcPr>
          <w:p>
            <w:pPr>
              <w:pStyle w:val="TableParagraph"/>
              <w:spacing w:before="29"/>
              <w:ind w:right="165"/>
              <w:rPr>
                <w:sz w:val="14"/>
              </w:rPr>
            </w:pPr>
            <w:r>
              <w:rPr>
                <w:color w:val="231F20"/>
                <w:w w:val="95"/>
                <w:sz w:val="14"/>
              </w:rPr>
              <w:t>18.1</w:t>
            </w:r>
          </w:p>
        </w:tc>
        <w:tc>
          <w:tcPr>
            <w:tcW w:w="648" w:type="dxa"/>
            <w:tcBorders>
              <w:top w:val="single" w:sz="2" w:space="0" w:color="231F20"/>
            </w:tcBorders>
          </w:tcPr>
          <w:p>
            <w:pPr>
              <w:pStyle w:val="TableParagraph"/>
              <w:spacing w:before="29"/>
              <w:ind w:left="167"/>
              <w:jc w:val="left"/>
              <w:rPr>
                <w:sz w:val="14"/>
              </w:rPr>
            </w:pPr>
            <w:r>
              <w:rPr>
                <w:color w:val="231F20"/>
                <w:sz w:val="14"/>
              </w:rPr>
              <w:t>15.3</w:t>
            </w:r>
          </w:p>
        </w:tc>
        <w:tc>
          <w:tcPr>
            <w:tcW w:w="677" w:type="dxa"/>
            <w:tcBorders>
              <w:top w:val="single" w:sz="2" w:space="0" w:color="231F20"/>
            </w:tcBorders>
          </w:tcPr>
          <w:p>
            <w:pPr>
              <w:pStyle w:val="TableParagraph"/>
              <w:spacing w:before="29"/>
              <w:ind w:left="213" w:right="174"/>
              <w:jc w:val="center"/>
              <w:rPr>
                <w:sz w:val="14"/>
              </w:rPr>
            </w:pPr>
            <w:r>
              <w:rPr>
                <w:color w:val="231F20"/>
                <w:sz w:val="14"/>
              </w:rPr>
              <w:t>16.2</w:t>
            </w:r>
          </w:p>
        </w:tc>
        <w:tc>
          <w:tcPr>
            <w:tcW w:w="638" w:type="dxa"/>
            <w:tcBorders>
              <w:top w:val="single" w:sz="2" w:space="0" w:color="231F20"/>
            </w:tcBorders>
          </w:tcPr>
          <w:p>
            <w:pPr>
              <w:pStyle w:val="TableParagraph"/>
              <w:spacing w:before="29"/>
              <w:ind w:left="196"/>
              <w:jc w:val="left"/>
              <w:rPr>
                <w:sz w:val="14"/>
              </w:rPr>
            </w:pPr>
            <w:r>
              <w:rPr>
                <w:color w:val="231F20"/>
                <w:sz w:val="14"/>
              </w:rPr>
              <w:t>17.7</w:t>
            </w:r>
          </w:p>
        </w:tc>
        <w:tc>
          <w:tcPr>
            <w:tcW w:w="630" w:type="dxa"/>
            <w:tcBorders>
              <w:top w:val="single" w:sz="2" w:space="0" w:color="231F20"/>
            </w:tcBorders>
          </w:tcPr>
          <w:p>
            <w:pPr>
              <w:pStyle w:val="TableParagraph"/>
              <w:spacing w:before="29"/>
              <w:ind w:left="197"/>
              <w:jc w:val="left"/>
              <w:rPr>
                <w:sz w:val="14"/>
              </w:rPr>
            </w:pPr>
            <w:r>
              <w:rPr>
                <w:color w:val="231F20"/>
                <w:sz w:val="14"/>
              </w:rPr>
              <w:t>16.8</w:t>
            </w:r>
          </w:p>
        </w:tc>
        <w:tc>
          <w:tcPr>
            <w:tcW w:w="658" w:type="dxa"/>
            <w:tcBorders>
              <w:top w:val="single" w:sz="2" w:space="0" w:color="231F20"/>
            </w:tcBorders>
          </w:tcPr>
          <w:p>
            <w:pPr>
              <w:pStyle w:val="TableParagraph"/>
              <w:spacing w:before="29"/>
              <w:ind w:left="187"/>
              <w:jc w:val="left"/>
              <w:rPr>
                <w:sz w:val="14"/>
              </w:rPr>
            </w:pPr>
            <w:r>
              <w:rPr>
                <w:color w:val="231F20"/>
                <w:sz w:val="14"/>
              </w:rPr>
              <w:t>15.8</w:t>
            </w:r>
          </w:p>
        </w:tc>
        <w:tc>
          <w:tcPr>
            <w:tcW w:w="678" w:type="dxa"/>
            <w:tcBorders>
              <w:top w:val="single" w:sz="2" w:space="0" w:color="231F20"/>
            </w:tcBorders>
          </w:tcPr>
          <w:p>
            <w:pPr>
              <w:pStyle w:val="TableParagraph"/>
              <w:spacing w:before="29"/>
              <w:ind w:right="205"/>
              <w:rPr>
                <w:sz w:val="14"/>
              </w:rPr>
            </w:pPr>
            <w:r>
              <w:rPr>
                <w:color w:val="231F20"/>
                <w:w w:val="95"/>
                <w:sz w:val="14"/>
              </w:rPr>
              <w:t>11.6</w:t>
            </w:r>
          </w:p>
        </w:tc>
        <w:tc>
          <w:tcPr>
            <w:tcW w:w="640" w:type="dxa"/>
            <w:tcBorders>
              <w:top w:val="single" w:sz="2" w:space="0" w:color="231F20"/>
            </w:tcBorders>
          </w:tcPr>
          <w:p>
            <w:pPr>
              <w:pStyle w:val="TableParagraph"/>
              <w:spacing w:before="29"/>
              <w:ind w:right="185"/>
              <w:rPr>
                <w:sz w:val="14"/>
              </w:rPr>
            </w:pPr>
            <w:r>
              <w:rPr>
                <w:color w:val="231F20"/>
                <w:w w:val="95"/>
                <w:sz w:val="14"/>
              </w:rPr>
              <w:t>16.5</w:t>
            </w:r>
          </w:p>
        </w:tc>
        <w:tc>
          <w:tcPr>
            <w:tcW w:w="630" w:type="dxa"/>
            <w:tcBorders>
              <w:top w:val="single" w:sz="2" w:space="0" w:color="231F20"/>
            </w:tcBorders>
          </w:tcPr>
          <w:p>
            <w:pPr>
              <w:pStyle w:val="TableParagraph"/>
              <w:spacing w:before="29"/>
              <w:ind w:right="195"/>
              <w:rPr>
                <w:sz w:val="14"/>
              </w:rPr>
            </w:pPr>
            <w:r>
              <w:rPr>
                <w:color w:val="231F20"/>
                <w:w w:val="95"/>
                <w:sz w:val="14"/>
              </w:rPr>
              <w:t>15.5</w:t>
            </w:r>
          </w:p>
        </w:tc>
        <w:tc>
          <w:tcPr>
            <w:tcW w:w="668" w:type="dxa"/>
            <w:tcBorders>
              <w:top w:val="single" w:sz="2" w:space="0" w:color="231F20"/>
            </w:tcBorders>
          </w:tcPr>
          <w:p>
            <w:pPr>
              <w:pStyle w:val="TableParagraph"/>
              <w:spacing w:before="29"/>
              <w:ind w:right="224"/>
              <w:rPr>
                <w:sz w:val="14"/>
              </w:rPr>
            </w:pPr>
            <w:r>
              <w:rPr>
                <w:color w:val="231F20"/>
                <w:w w:val="95"/>
                <w:sz w:val="14"/>
              </w:rPr>
              <w:t>15.8</w:t>
            </w:r>
          </w:p>
        </w:tc>
        <w:tc>
          <w:tcPr>
            <w:tcW w:w="667" w:type="dxa"/>
            <w:tcBorders>
              <w:top w:val="single" w:sz="2" w:space="0" w:color="231F20"/>
            </w:tcBorders>
          </w:tcPr>
          <w:p>
            <w:pPr>
              <w:pStyle w:val="TableParagraph"/>
              <w:spacing w:before="29"/>
              <w:ind w:left="203" w:right="174"/>
              <w:jc w:val="center"/>
              <w:rPr>
                <w:sz w:val="14"/>
              </w:rPr>
            </w:pPr>
            <w:r>
              <w:rPr>
                <w:color w:val="231F20"/>
                <w:sz w:val="14"/>
              </w:rPr>
              <w:t>14.1</w:t>
            </w:r>
          </w:p>
        </w:tc>
        <w:tc>
          <w:tcPr>
            <w:tcW w:w="519" w:type="dxa"/>
            <w:tcBorders>
              <w:top w:val="single" w:sz="2" w:space="0" w:color="231F20"/>
            </w:tcBorders>
          </w:tcPr>
          <w:p>
            <w:pPr>
              <w:pStyle w:val="TableParagraph"/>
              <w:spacing w:before="29"/>
              <w:ind w:right="76"/>
              <w:rPr>
                <w:sz w:val="14"/>
              </w:rPr>
            </w:pPr>
            <w:r>
              <w:rPr>
                <w:color w:val="231F20"/>
                <w:w w:val="95"/>
                <w:sz w:val="14"/>
              </w:rPr>
              <w:t>15.5</w:t>
            </w:r>
          </w:p>
        </w:tc>
      </w:tr>
      <w:tr>
        <w:trPr>
          <w:trHeight w:val="225" w:hRule="exact"/>
        </w:trPr>
        <w:tc>
          <w:tcPr>
            <w:tcW w:w="1170" w:type="dxa"/>
          </w:tcPr>
          <w:p>
            <w:pPr>
              <w:pStyle w:val="TableParagraph"/>
              <w:spacing w:line="158" w:lineRule="exact"/>
              <w:ind w:left="260"/>
              <w:jc w:val="left"/>
              <w:rPr>
                <w:sz w:val="14"/>
              </w:rPr>
            </w:pPr>
            <w:r>
              <w:rPr>
                <w:color w:val="231F20"/>
                <w:sz w:val="14"/>
              </w:rPr>
              <w:t>trabajo</w:t>
            </w:r>
          </w:p>
        </w:tc>
        <w:tc>
          <w:tcPr>
            <w:tcW w:w="1470" w:type="dxa"/>
            <w:tcBorders>
              <w:top w:val="single" w:sz="2" w:space="0" w:color="231F20"/>
              <w:bottom w:val="single" w:sz="2" w:space="0" w:color="231F20"/>
            </w:tcBorders>
          </w:tcPr>
          <w:p>
            <w:pPr>
              <w:pStyle w:val="TableParagraph"/>
              <w:spacing w:before="29"/>
              <w:ind w:left="40"/>
              <w:jc w:val="left"/>
              <w:rPr>
                <w:sz w:val="14"/>
              </w:rPr>
            </w:pPr>
            <w:r>
              <w:rPr>
                <w:color w:val="231F20"/>
                <w:sz w:val="14"/>
              </w:rPr>
              <w:t>Empleado asalariado</w:t>
            </w:r>
          </w:p>
        </w:tc>
        <w:tc>
          <w:tcPr>
            <w:tcW w:w="750" w:type="dxa"/>
          </w:tcPr>
          <w:p>
            <w:pPr>
              <w:pStyle w:val="TableParagraph"/>
              <w:spacing w:before="32"/>
              <w:ind w:right="165"/>
              <w:rPr>
                <w:sz w:val="14"/>
              </w:rPr>
            </w:pPr>
            <w:r>
              <w:rPr>
                <w:color w:val="231F20"/>
                <w:w w:val="95"/>
                <w:sz w:val="14"/>
              </w:rPr>
              <w:t>81.9</w:t>
            </w:r>
          </w:p>
        </w:tc>
        <w:tc>
          <w:tcPr>
            <w:tcW w:w="648" w:type="dxa"/>
          </w:tcPr>
          <w:p>
            <w:pPr>
              <w:pStyle w:val="TableParagraph"/>
              <w:spacing w:before="32"/>
              <w:ind w:left="167"/>
              <w:jc w:val="left"/>
              <w:rPr>
                <w:sz w:val="14"/>
              </w:rPr>
            </w:pPr>
            <w:r>
              <w:rPr>
                <w:color w:val="231F20"/>
                <w:sz w:val="14"/>
              </w:rPr>
              <w:t>84.7</w:t>
            </w:r>
          </w:p>
        </w:tc>
        <w:tc>
          <w:tcPr>
            <w:tcW w:w="677" w:type="dxa"/>
          </w:tcPr>
          <w:p>
            <w:pPr>
              <w:pStyle w:val="TableParagraph"/>
              <w:spacing w:before="32"/>
              <w:ind w:left="213" w:right="174"/>
              <w:jc w:val="center"/>
              <w:rPr>
                <w:sz w:val="14"/>
              </w:rPr>
            </w:pPr>
            <w:r>
              <w:rPr>
                <w:color w:val="231F20"/>
                <w:sz w:val="14"/>
              </w:rPr>
              <w:t>83.8</w:t>
            </w:r>
          </w:p>
        </w:tc>
        <w:tc>
          <w:tcPr>
            <w:tcW w:w="638" w:type="dxa"/>
          </w:tcPr>
          <w:p>
            <w:pPr>
              <w:pStyle w:val="TableParagraph"/>
              <w:spacing w:before="32"/>
              <w:ind w:left="196"/>
              <w:jc w:val="left"/>
              <w:rPr>
                <w:sz w:val="14"/>
              </w:rPr>
            </w:pPr>
            <w:r>
              <w:rPr>
                <w:color w:val="231F20"/>
                <w:sz w:val="14"/>
              </w:rPr>
              <w:t>82.3</w:t>
            </w:r>
          </w:p>
        </w:tc>
        <w:tc>
          <w:tcPr>
            <w:tcW w:w="630" w:type="dxa"/>
          </w:tcPr>
          <w:p>
            <w:pPr>
              <w:pStyle w:val="TableParagraph"/>
              <w:spacing w:before="32"/>
              <w:ind w:left="197"/>
              <w:jc w:val="left"/>
              <w:rPr>
                <w:sz w:val="14"/>
              </w:rPr>
            </w:pPr>
            <w:r>
              <w:rPr>
                <w:color w:val="231F20"/>
                <w:sz w:val="14"/>
              </w:rPr>
              <w:t>83.2</w:t>
            </w:r>
          </w:p>
        </w:tc>
        <w:tc>
          <w:tcPr>
            <w:tcW w:w="658" w:type="dxa"/>
          </w:tcPr>
          <w:p>
            <w:pPr>
              <w:pStyle w:val="TableParagraph"/>
              <w:spacing w:before="32"/>
              <w:ind w:left="187"/>
              <w:jc w:val="left"/>
              <w:rPr>
                <w:sz w:val="14"/>
              </w:rPr>
            </w:pPr>
            <w:r>
              <w:rPr>
                <w:color w:val="231F20"/>
                <w:sz w:val="14"/>
              </w:rPr>
              <w:t>84.2</w:t>
            </w:r>
          </w:p>
        </w:tc>
        <w:tc>
          <w:tcPr>
            <w:tcW w:w="678" w:type="dxa"/>
          </w:tcPr>
          <w:p>
            <w:pPr>
              <w:pStyle w:val="TableParagraph"/>
              <w:spacing w:before="32"/>
              <w:ind w:right="205"/>
              <w:rPr>
                <w:sz w:val="14"/>
              </w:rPr>
            </w:pPr>
            <w:r>
              <w:rPr>
                <w:color w:val="231F20"/>
                <w:w w:val="95"/>
                <w:sz w:val="14"/>
              </w:rPr>
              <w:t>88.4</w:t>
            </w:r>
          </w:p>
        </w:tc>
        <w:tc>
          <w:tcPr>
            <w:tcW w:w="640" w:type="dxa"/>
          </w:tcPr>
          <w:p>
            <w:pPr>
              <w:pStyle w:val="TableParagraph"/>
              <w:spacing w:before="32"/>
              <w:ind w:right="185"/>
              <w:rPr>
                <w:sz w:val="14"/>
              </w:rPr>
            </w:pPr>
            <w:r>
              <w:rPr>
                <w:color w:val="231F20"/>
                <w:w w:val="95"/>
                <w:sz w:val="14"/>
              </w:rPr>
              <w:t>83.5</w:t>
            </w:r>
          </w:p>
        </w:tc>
        <w:tc>
          <w:tcPr>
            <w:tcW w:w="630" w:type="dxa"/>
          </w:tcPr>
          <w:p>
            <w:pPr>
              <w:pStyle w:val="TableParagraph"/>
              <w:spacing w:before="32"/>
              <w:ind w:right="195"/>
              <w:rPr>
                <w:sz w:val="14"/>
              </w:rPr>
            </w:pPr>
            <w:r>
              <w:rPr>
                <w:color w:val="231F20"/>
                <w:w w:val="95"/>
                <w:sz w:val="14"/>
              </w:rPr>
              <w:t>84.5</w:t>
            </w:r>
          </w:p>
        </w:tc>
        <w:tc>
          <w:tcPr>
            <w:tcW w:w="668" w:type="dxa"/>
          </w:tcPr>
          <w:p>
            <w:pPr>
              <w:pStyle w:val="TableParagraph"/>
              <w:spacing w:before="32"/>
              <w:ind w:right="224"/>
              <w:rPr>
                <w:sz w:val="14"/>
              </w:rPr>
            </w:pPr>
            <w:r>
              <w:rPr>
                <w:color w:val="231F20"/>
                <w:w w:val="95"/>
                <w:sz w:val="14"/>
              </w:rPr>
              <w:t>84.2</w:t>
            </w:r>
          </w:p>
        </w:tc>
        <w:tc>
          <w:tcPr>
            <w:tcW w:w="667" w:type="dxa"/>
          </w:tcPr>
          <w:p>
            <w:pPr>
              <w:pStyle w:val="TableParagraph"/>
              <w:spacing w:before="32"/>
              <w:ind w:left="203" w:right="174"/>
              <w:jc w:val="center"/>
              <w:rPr>
                <w:sz w:val="14"/>
              </w:rPr>
            </w:pPr>
            <w:r>
              <w:rPr>
                <w:color w:val="231F20"/>
                <w:sz w:val="14"/>
              </w:rPr>
              <w:t>85.9</w:t>
            </w:r>
          </w:p>
        </w:tc>
        <w:tc>
          <w:tcPr>
            <w:tcW w:w="519" w:type="dxa"/>
          </w:tcPr>
          <w:p>
            <w:pPr>
              <w:pStyle w:val="TableParagraph"/>
              <w:spacing w:before="32"/>
              <w:ind w:right="76"/>
              <w:rPr>
                <w:sz w:val="14"/>
              </w:rPr>
            </w:pPr>
            <w:r>
              <w:rPr>
                <w:color w:val="231F20"/>
                <w:w w:val="95"/>
                <w:sz w:val="14"/>
              </w:rPr>
              <w:t>84.5</w:t>
            </w:r>
          </w:p>
        </w:tc>
      </w:tr>
      <w:tr>
        <w:trPr>
          <w:trHeight w:val="212" w:hRule="exact"/>
        </w:trPr>
        <w:tc>
          <w:tcPr>
            <w:tcW w:w="2640" w:type="dxa"/>
            <w:gridSpan w:val="2"/>
          </w:tcPr>
          <w:p>
            <w:pPr>
              <w:pStyle w:val="TableParagraph"/>
              <w:spacing w:before="32"/>
              <w:ind w:left="261"/>
              <w:jc w:val="left"/>
              <w:rPr>
                <w:sz w:val="14"/>
              </w:rPr>
            </w:pPr>
            <w:r>
              <w:rPr>
                <w:color w:val="231F20"/>
                <w:w w:val="105"/>
                <w:sz w:val="14"/>
              </w:rPr>
              <w:t>Porcentaje de ocupados que recibe</w:t>
            </w:r>
          </w:p>
        </w:tc>
        <w:tc>
          <w:tcPr>
            <w:tcW w:w="750" w:type="dxa"/>
          </w:tcPr>
          <w:p>
            <w:pPr>
              <w:pStyle w:val="TableParagraph"/>
              <w:spacing w:before="32"/>
              <w:ind w:right="165"/>
              <w:rPr>
                <w:sz w:val="14"/>
              </w:rPr>
            </w:pPr>
            <w:r>
              <w:rPr>
                <w:color w:val="231F20"/>
                <w:w w:val="95"/>
                <w:sz w:val="14"/>
              </w:rPr>
              <w:t>21.9</w:t>
            </w:r>
          </w:p>
        </w:tc>
        <w:tc>
          <w:tcPr>
            <w:tcW w:w="648" w:type="dxa"/>
          </w:tcPr>
          <w:p>
            <w:pPr>
              <w:pStyle w:val="TableParagraph"/>
              <w:spacing w:before="32"/>
              <w:ind w:left="167"/>
              <w:jc w:val="left"/>
              <w:rPr>
                <w:sz w:val="14"/>
              </w:rPr>
            </w:pPr>
            <w:r>
              <w:rPr>
                <w:color w:val="231F20"/>
                <w:sz w:val="14"/>
              </w:rPr>
              <w:t>26.2</w:t>
            </w:r>
          </w:p>
        </w:tc>
        <w:tc>
          <w:tcPr>
            <w:tcW w:w="677" w:type="dxa"/>
          </w:tcPr>
          <w:p>
            <w:pPr>
              <w:pStyle w:val="TableParagraph"/>
              <w:spacing w:before="32"/>
              <w:ind w:left="213" w:right="173"/>
              <w:jc w:val="center"/>
              <w:rPr>
                <w:sz w:val="14"/>
              </w:rPr>
            </w:pPr>
            <w:r>
              <w:rPr>
                <w:color w:val="231F20"/>
                <w:sz w:val="14"/>
              </w:rPr>
              <w:t>33.1</w:t>
            </w:r>
          </w:p>
        </w:tc>
        <w:tc>
          <w:tcPr>
            <w:tcW w:w="638" w:type="dxa"/>
          </w:tcPr>
          <w:p>
            <w:pPr>
              <w:pStyle w:val="TableParagraph"/>
              <w:spacing w:before="32"/>
              <w:ind w:left="196"/>
              <w:jc w:val="left"/>
              <w:rPr>
                <w:sz w:val="14"/>
              </w:rPr>
            </w:pPr>
            <w:r>
              <w:rPr>
                <w:color w:val="231F20"/>
                <w:sz w:val="14"/>
              </w:rPr>
              <w:t>22.8</w:t>
            </w:r>
          </w:p>
        </w:tc>
        <w:tc>
          <w:tcPr>
            <w:tcW w:w="630" w:type="dxa"/>
          </w:tcPr>
          <w:p>
            <w:pPr>
              <w:pStyle w:val="TableParagraph"/>
              <w:spacing w:before="32"/>
              <w:ind w:left="197"/>
              <w:jc w:val="left"/>
              <w:rPr>
                <w:sz w:val="14"/>
              </w:rPr>
            </w:pPr>
            <w:r>
              <w:rPr>
                <w:color w:val="231F20"/>
                <w:sz w:val="14"/>
              </w:rPr>
              <w:t>21.8</w:t>
            </w:r>
          </w:p>
        </w:tc>
        <w:tc>
          <w:tcPr>
            <w:tcW w:w="658" w:type="dxa"/>
          </w:tcPr>
          <w:p>
            <w:pPr>
              <w:pStyle w:val="TableParagraph"/>
              <w:spacing w:before="32"/>
              <w:ind w:left="187"/>
              <w:jc w:val="left"/>
              <w:rPr>
                <w:sz w:val="14"/>
              </w:rPr>
            </w:pPr>
            <w:r>
              <w:rPr>
                <w:color w:val="231F20"/>
                <w:sz w:val="14"/>
              </w:rPr>
              <w:t>21.9</w:t>
            </w:r>
          </w:p>
        </w:tc>
        <w:tc>
          <w:tcPr>
            <w:tcW w:w="678" w:type="dxa"/>
          </w:tcPr>
          <w:p>
            <w:pPr>
              <w:pStyle w:val="TableParagraph"/>
              <w:spacing w:before="32"/>
              <w:ind w:right="205"/>
              <w:rPr>
                <w:sz w:val="14"/>
              </w:rPr>
            </w:pPr>
            <w:r>
              <w:rPr>
                <w:color w:val="231F20"/>
                <w:w w:val="95"/>
                <w:sz w:val="14"/>
              </w:rPr>
              <w:t>39.3</w:t>
            </w:r>
          </w:p>
        </w:tc>
        <w:tc>
          <w:tcPr>
            <w:tcW w:w="640" w:type="dxa"/>
          </w:tcPr>
          <w:p>
            <w:pPr>
              <w:pStyle w:val="TableParagraph"/>
              <w:spacing w:before="32"/>
              <w:ind w:right="185"/>
              <w:rPr>
                <w:sz w:val="14"/>
              </w:rPr>
            </w:pPr>
            <w:r>
              <w:rPr>
                <w:color w:val="231F20"/>
                <w:w w:val="95"/>
                <w:sz w:val="14"/>
              </w:rPr>
              <w:t>22.4</w:t>
            </w:r>
          </w:p>
        </w:tc>
        <w:tc>
          <w:tcPr>
            <w:tcW w:w="630" w:type="dxa"/>
          </w:tcPr>
          <w:p>
            <w:pPr>
              <w:pStyle w:val="TableParagraph"/>
              <w:spacing w:before="32"/>
              <w:ind w:right="195"/>
              <w:rPr>
                <w:sz w:val="14"/>
              </w:rPr>
            </w:pPr>
            <w:r>
              <w:rPr>
                <w:color w:val="231F20"/>
                <w:w w:val="95"/>
                <w:sz w:val="14"/>
              </w:rPr>
              <w:t>24.4</w:t>
            </w:r>
          </w:p>
        </w:tc>
        <w:tc>
          <w:tcPr>
            <w:tcW w:w="668" w:type="dxa"/>
          </w:tcPr>
          <w:p>
            <w:pPr>
              <w:pStyle w:val="TableParagraph"/>
              <w:spacing w:before="32"/>
              <w:ind w:right="224"/>
              <w:rPr>
                <w:sz w:val="14"/>
              </w:rPr>
            </w:pPr>
            <w:r>
              <w:rPr>
                <w:color w:val="231F20"/>
                <w:w w:val="95"/>
                <w:sz w:val="14"/>
              </w:rPr>
              <w:t>23.9</w:t>
            </w:r>
          </w:p>
        </w:tc>
        <w:tc>
          <w:tcPr>
            <w:tcW w:w="667" w:type="dxa"/>
          </w:tcPr>
          <w:p>
            <w:pPr>
              <w:pStyle w:val="TableParagraph"/>
              <w:spacing w:before="32"/>
              <w:ind w:left="203" w:right="173"/>
              <w:jc w:val="center"/>
              <w:rPr>
                <w:sz w:val="14"/>
              </w:rPr>
            </w:pPr>
            <w:r>
              <w:rPr>
                <w:color w:val="231F20"/>
                <w:sz w:val="14"/>
              </w:rPr>
              <w:t>40.9</w:t>
            </w:r>
          </w:p>
        </w:tc>
        <w:tc>
          <w:tcPr>
            <w:tcW w:w="519" w:type="dxa"/>
          </w:tcPr>
          <w:p>
            <w:pPr>
              <w:pStyle w:val="TableParagraph"/>
              <w:spacing w:before="32"/>
              <w:ind w:right="75"/>
              <w:rPr>
                <w:sz w:val="14"/>
              </w:rPr>
            </w:pPr>
            <w:r>
              <w:rPr>
                <w:color w:val="231F20"/>
                <w:w w:val="95"/>
                <w:sz w:val="14"/>
              </w:rPr>
              <w:t>25.1</w:t>
            </w:r>
          </w:p>
        </w:tc>
      </w:tr>
    </w:tbl>
    <w:p>
      <w:pPr>
        <w:spacing w:before="14"/>
        <w:ind w:left="2161" w:right="0" w:firstLine="0"/>
        <w:jc w:val="left"/>
        <w:rPr>
          <w:rFonts w:ascii="Calibri"/>
          <w:sz w:val="14"/>
        </w:rPr>
      </w:pPr>
      <w:r>
        <w:rPr/>
        <w:pict>
          <v:shape style="position:absolute;margin-left:3.620117pt;margin-top:3.360842pt;width:8pt;height:75.4pt;mso-position-horizontal-relative:page;mso-position-vertical-relative:paragraph;z-index:5896"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0 </w:t>
                  </w:r>
                  <w:r>
                    <w:rPr>
                      <w:rFonts w:ascii="Arial"/>
                      <w:spacing w:val="-1"/>
                      <w:sz w:val="12"/>
                    </w:rPr>
                    <w:t>p</w:t>
                  </w:r>
                  <w:r>
                    <w:rPr>
                      <w:rFonts w:ascii="Arial"/>
                      <w:sz w:val="12"/>
                    </w:rPr>
                    <w:t>. m.</w:t>
                  </w:r>
                </w:p>
              </w:txbxContent>
            </v:textbox>
            <w10:wrap type="none"/>
          </v:shape>
        </w:pict>
      </w:r>
      <w:r>
        <w:rPr>
          <w:rFonts w:ascii="Calibri"/>
          <w:color w:val="231F20"/>
          <w:sz w:val="14"/>
        </w:rPr>
        <w:t>salario por hora</w:t>
      </w:r>
    </w:p>
    <w:p>
      <w:pPr>
        <w:spacing w:after="0"/>
        <w:jc w:val="left"/>
        <w:rPr>
          <w:rFonts w:ascii="Calibri"/>
          <w:sz w:val="14"/>
        </w:rPr>
        <w:sectPr>
          <w:type w:val="continuous"/>
          <w:pgSz w:w="13880" w:h="10480" w:orient="landscape"/>
          <w:pgMar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pgSz w:w="13880" w:h="10480" w:orient="landscape"/>
          <w:pgMar w:header="0" w:footer="223" w:top="420" w:bottom="420" w:left="0" w:right="0"/>
        </w:sectPr>
      </w:pPr>
    </w:p>
    <w:p>
      <w:pPr>
        <w:pStyle w:val="BodyText"/>
        <w:spacing w:before="8"/>
        <w:rPr>
          <w:rFonts w:ascii="Calibri"/>
          <w:sz w:val="18"/>
        </w:rPr>
      </w:pPr>
    </w:p>
    <w:p>
      <w:pPr>
        <w:spacing w:line="252" w:lineRule="auto" w:before="0"/>
        <w:ind w:left="2159" w:right="396" w:firstLine="0"/>
        <w:jc w:val="left"/>
        <w:rPr>
          <w:rFonts w:ascii="Calibri" w:hAnsi="Calibri"/>
          <w:sz w:val="14"/>
        </w:rPr>
      </w:pPr>
      <w:r>
        <w:rPr/>
        <w:pict>
          <v:shape style="position:absolute;margin-left:3.620117pt;margin-top:-63.584961pt;width:8pt;height:86.05pt;mso-position-horizontal-relative:page;mso-position-vertical-relative:paragraph;z-index:5992"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59</w:t>
                  </w:r>
                </w:p>
              </w:txbxContent>
            </v:textbox>
            <w10:wrap type="none"/>
          </v:shape>
        </w:pict>
      </w:r>
      <w:r>
        <w:rPr>
          <w:rFonts w:ascii="Calibri" w:hAnsi="Calibri"/>
          <w:color w:val="231F20"/>
          <w:sz w:val="14"/>
        </w:rPr>
        <w:t>Salario promedio mensual en dólares (a precios de 2006)</w:t>
      </w:r>
    </w:p>
    <w:p>
      <w:pPr>
        <w:spacing w:before="45"/>
        <w:ind w:left="2160" w:right="396" w:firstLine="0"/>
        <w:jc w:val="left"/>
        <w:rPr>
          <w:rFonts w:ascii="Calibri"/>
          <w:sz w:val="14"/>
        </w:rPr>
      </w:pPr>
      <w:r>
        <w:rPr>
          <w:rFonts w:ascii="Calibri"/>
          <w:color w:val="231F20"/>
          <w:sz w:val="14"/>
        </w:rPr>
        <w:t>Jornada laboral</w:t>
      </w:r>
    </w:p>
    <w:p>
      <w:pPr>
        <w:spacing w:line="252" w:lineRule="auto" w:before="9"/>
        <w:ind w:left="2160" w:right="162" w:firstLine="0"/>
        <w:jc w:val="left"/>
        <w:rPr>
          <w:rFonts w:ascii="Calibri"/>
          <w:sz w:val="14"/>
        </w:rPr>
      </w:pPr>
      <w:r>
        <w:rPr>
          <w:rFonts w:ascii="Calibri"/>
          <w:color w:val="231F20"/>
          <w:spacing w:val="-3"/>
          <w:w w:val="105"/>
          <w:sz w:val="14"/>
        </w:rPr>
        <w:t>Promedio </w:t>
      </w:r>
      <w:r>
        <w:rPr>
          <w:rFonts w:ascii="Calibri"/>
          <w:color w:val="231F20"/>
          <w:w w:val="105"/>
          <w:sz w:val="14"/>
        </w:rPr>
        <w:t>de horas </w:t>
      </w:r>
      <w:r>
        <w:rPr>
          <w:rFonts w:ascii="Calibri"/>
          <w:color w:val="231F20"/>
          <w:spacing w:val="-3"/>
          <w:w w:val="105"/>
          <w:sz w:val="14"/>
        </w:rPr>
        <w:t>trabajadas </w:t>
      </w:r>
      <w:r>
        <w:rPr>
          <w:rFonts w:ascii="Calibri"/>
          <w:color w:val="231F20"/>
          <w:sz w:val="14"/>
        </w:rPr>
        <w:t>por </w:t>
      </w:r>
      <w:r>
        <w:rPr>
          <w:rFonts w:ascii="Calibri"/>
          <w:color w:val="231F20"/>
          <w:spacing w:val="-2"/>
          <w:sz w:val="14"/>
        </w:rPr>
        <w:t>semana</w:t>
      </w:r>
    </w:p>
    <w:p>
      <w:pPr>
        <w:spacing w:line="252" w:lineRule="auto" w:before="45"/>
        <w:ind w:left="2260" w:right="326" w:firstLine="0"/>
        <w:jc w:val="left"/>
        <w:rPr>
          <w:rFonts w:ascii="Calibri"/>
          <w:sz w:val="14"/>
        </w:rPr>
      </w:pPr>
      <w:r>
        <w:rPr/>
        <w:pict>
          <v:shape style="position:absolute;margin-left:95.681976pt;margin-top:3.44894pt;width:9pt;height:32.7pt;mso-position-horizontal-relative:page;mso-position-vertical-relative:paragraph;z-index:6064" type="#_x0000_t202" filled="false" stroked="false">
            <v:textbox inset="0,0,0,0" style="layout-flow:vertical;mso-layout-flow-alt:bottom-to-top">
              <w:txbxContent>
                <w:p>
                  <w:pPr>
                    <w:spacing w:line="169" w:lineRule="exact" w:before="0"/>
                    <w:ind w:left="20" w:right="-474" w:firstLine="0"/>
                    <w:jc w:val="left"/>
                    <w:rPr>
                      <w:rFonts w:ascii="Calibri"/>
                      <w:b/>
                      <w:sz w:val="14"/>
                    </w:rPr>
                  </w:pPr>
                  <w:r>
                    <w:rPr>
                      <w:rFonts w:ascii="Calibri"/>
                      <w:b/>
                      <w:color w:val="231F20"/>
                      <w:w w:val="102"/>
                      <w:sz w:val="14"/>
                    </w:rPr>
                    <w:t>HOMBRES</w:t>
                  </w:r>
                </w:p>
              </w:txbxContent>
            </v:textbox>
            <w10:wrap type="none"/>
          </v:shape>
        </w:pict>
      </w:r>
      <w:r>
        <w:rPr>
          <w:rFonts w:ascii="Calibri"/>
          <w:color w:val="231F20"/>
          <w:w w:val="105"/>
          <w:sz w:val="14"/>
        </w:rPr>
        <w:t>Porcentaje de ocupados en </w:t>
      </w:r>
      <w:r>
        <w:rPr>
          <w:rFonts w:ascii="Calibri"/>
          <w:color w:val="231F20"/>
          <w:sz w:val="14"/>
        </w:rPr>
        <w:t>jornadas laborales de menos </w:t>
      </w:r>
      <w:r>
        <w:rPr>
          <w:rFonts w:ascii="Calibri"/>
          <w:color w:val="231F20"/>
          <w:w w:val="105"/>
          <w:sz w:val="14"/>
        </w:rPr>
        <w:t>de 35 horas</w:t>
      </w:r>
    </w:p>
    <w:p>
      <w:pPr>
        <w:spacing w:line="252" w:lineRule="auto" w:before="45"/>
        <w:ind w:left="2260" w:right="-5" w:firstLine="0"/>
        <w:jc w:val="left"/>
        <w:rPr>
          <w:rFonts w:ascii="Calibri" w:hAnsi="Calibri"/>
          <w:sz w:val="14"/>
        </w:rPr>
      </w:pPr>
      <w:r>
        <w:rPr>
          <w:rFonts w:ascii="Calibri" w:hAnsi="Calibri"/>
          <w:color w:val="231F20"/>
          <w:w w:val="105"/>
          <w:sz w:val="14"/>
        </w:rPr>
        <w:t>Porcentaje de ocupados en </w:t>
      </w:r>
      <w:r>
        <w:rPr>
          <w:rFonts w:ascii="Calibri" w:hAnsi="Calibri"/>
          <w:color w:val="231F20"/>
          <w:sz w:val="14"/>
        </w:rPr>
        <w:t>sobrejornada (más de 48 horas)</w:t>
      </w:r>
    </w:p>
    <w:p>
      <w:pPr>
        <w:spacing w:line="252" w:lineRule="auto" w:before="45"/>
        <w:ind w:left="2160" w:right="-5" w:firstLine="0"/>
        <w:jc w:val="left"/>
        <w:rPr>
          <w:rFonts w:ascii="Calibri"/>
          <w:sz w:val="14"/>
        </w:rPr>
      </w:pPr>
      <w:r>
        <w:rPr>
          <w:rFonts w:ascii="Calibri"/>
          <w:color w:val="231F20"/>
          <w:w w:val="105"/>
          <w:sz w:val="14"/>
        </w:rPr>
        <w:t>Porcentaje de ocupados que </w:t>
      </w:r>
      <w:r>
        <w:rPr>
          <w:rFonts w:ascii="Calibri"/>
          <w:color w:val="231F20"/>
          <w:sz w:val="14"/>
        </w:rPr>
        <w:t>trabajaron tiempo parcial (menos</w:t>
      </w:r>
    </w:p>
    <w:p>
      <w:pPr>
        <w:spacing w:line="252" w:lineRule="auto" w:before="0"/>
        <w:ind w:left="2160" w:right="-5" w:firstLine="0"/>
        <w:jc w:val="left"/>
        <w:rPr>
          <w:rFonts w:ascii="Calibri"/>
          <w:sz w:val="14"/>
        </w:rPr>
      </w:pPr>
      <w:r>
        <w:rPr>
          <w:rFonts w:ascii="Calibri"/>
          <w:color w:val="231F20"/>
          <w:sz w:val="14"/>
        </w:rPr>
        <w:t>de</w:t>
      </w:r>
      <w:r>
        <w:rPr>
          <w:rFonts w:ascii="Calibri"/>
          <w:color w:val="231F20"/>
          <w:spacing w:val="-7"/>
          <w:sz w:val="14"/>
        </w:rPr>
        <w:t> </w:t>
      </w:r>
      <w:r>
        <w:rPr>
          <w:rFonts w:ascii="Calibri"/>
          <w:color w:val="231F20"/>
          <w:sz w:val="14"/>
        </w:rPr>
        <w:t>35</w:t>
      </w:r>
      <w:r>
        <w:rPr>
          <w:rFonts w:ascii="Calibri"/>
          <w:color w:val="231F20"/>
          <w:spacing w:val="-7"/>
          <w:sz w:val="14"/>
        </w:rPr>
        <w:t> </w:t>
      </w:r>
      <w:r>
        <w:rPr>
          <w:rFonts w:ascii="Calibri"/>
          <w:color w:val="231F20"/>
          <w:sz w:val="14"/>
        </w:rPr>
        <w:t>horas),</w:t>
      </w:r>
      <w:r>
        <w:rPr>
          <w:rFonts w:ascii="Calibri"/>
          <w:color w:val="231F20"/>
          <w:spacing w:val="-7"/>
          <w:sz w:val="14"/>
        </w:rPr>
        <w:t> </w:t>
      </w:r>
      <w:r>
        <w:rPr>
          <w:rFonts w:ascii="Calibri"/>
          <w:color w:val="231F20"/>
          <w:sz w:val="14"/>
        </w:rPr>
        <w:t>pero</w:t>
      </w:r>
      <w:r>
        <w:rPr>
          <w:rFonts w:ascii="Calibri"/>
          <w:color w:val="231F20"/>
          <w:spacing w:val="-7"/>
          <w:sz w:val="14"/>
        </w:rPr>
        <w:t> </w:t>
      </w:r>
      <w:r>
        <w:rPr>
          <w:rFonts w:ascii="Calibri"/>
          <w:color w:val="231F20"/>
          <w:sz w:val="14"/>
        </w:rPr>
        <w:t>que</w:t>
      </w:r>
      <w:r>
        <w:rPr>
          <w:rFonts w:ascii="Calibri"/>
          <w:color w:val="231F20"/>
          <w:spacing w:val="-7"/>
          <w:sz w:val="14"/>
        </w:rPr>
        <w:t> </w:t>
      </w:r>
      <w:r>
        <w:rPr>
          <w:rFonts w:ascii="Calibri"/>
          <w:color w:val="231F20"/>
          <w:sz w:val="14"/>
        </w:rPr>
        <w:t>regularmente </w:t>
      </w:r>
      <w:r>
        <w:rPr>
          <w:rFonts w:ascii="Calibri"/>
          <w:color w:val="231F20"/>
          <w:spacing w:val="-1"/>
          <w:sz w:val="14"/>
        </w:rPr>
        <w:t>trabajan </w:t>
      </w:r>
      <w:r>
        <w:rPr>
          <w:rFonts w:ascii="Calibri"/>
          <w:color w:val="231F20"/>
          <w:sz w:val="14"/>
        </w:rPr>
        <w:t>tiempo</w:t>
      </w:r>
      <w:r>
        <w:rPr>
          <w:rFonts w:ascii="Calibri"/>
          <w:color w:val="231F20"/>
          <w:spacing w:val="2"/>
          <w:sz w:val="14"/>
        </w:rPr>
        <w:t> </w:t>
      </w:r>
      <w:r>
        <w:rPr>
          <w:rFonts w:ascii="Calibri"/>
          <w:color w:val="231F20"/>
          <w:sz w:val="14"/>
        </w:rPr>
        <w:t>completo</w:t>
      </w:r>
    </w:p>
    <w:p>
      <w:pPr>
        <w:pStyle w:val="BodyText"/>
        <w:spacing w:before="8"/>
        <w:rPr>
          <w:rFonts w:ascii="Calibri"/>
          <w:sz w:val="18"/>
        </w:rPr>
      </w:pPr>
      <w:r>
        <w:rPr/>
        <w:br w:type="column"/>
      </w:r>
      <w:r>
        <w:rPr>
          <w:rFonts w:ascii="Calibri"/>
          <w:sz w:val="18"/>
        </w:rPr>
      </w:r>
    </w:p>
    <w:p>
      <w:pPr>
        <w:tabs>
          <w:tab w:pos="1005" w:val="left" w:leader="none"/>
          <w:tab w:pos="1721" w:val="left" w:leader="none"/>
          <w:tab w:pos="2358" w:val="left" w:leader="none"/>
          <w:tab w:pos="2998" w:val="left" w:leader="none"/>
          <w:tab w:pos="3618" w:val="left" w:leader="none"/>
          <w:tab w:pos="4315" w:val="left" w:leader="none"/>
          <w:tab w:pos="4975" w:val="left" w:leader="none"/>
          <w:tab w:pos="5595" w:val="left" w:leader="none"/>
          <w:tab w:pos="6235" w:val="left" w:leader="none"/>
          <w:tab w:pos="6932" w:val="left" w:leader="none"/>
          <w:tab w:pos="7569" w:val="left" w:leader="none"/>
        </w:tabs>
        <w:spacing w:before="0"/>
        <w:ind w:left="425" w:right="0" w:firstLine="0"/>
        <w:jc w:val="left"/>
        <w:rPr>
          <w:rFonts w:ascii="Calibri"/>
          <w:sz w:val="14"/>
        </w:rPr>
      </w:pPr>
      <w:r>
        <w:rPr>
          <w:rFonts w:ascii="Calibri"/>
          <w:color w:val="231F20"/>
          <w:sz w:val="14"/>
        </w:rPr>
        <w:t>4,602</w:t>
        <w:tab/>
        <w:t>4,507</w:t>
        <w:tab/>
        <w:t>3,331</w:t>
        <w:tab/>
        <w:t>4,545</w:t>
        <w:tab/>
        <w:t>4,765</w:t>
        <w:tab/>
        <w:t>4,471</w:t>
        <w:tab/>
        <w:t>3,747</w:t>
        <w:tab/>
        <w:t>4,698</w:t>
        <w:tab/>
        <w:t>4,752</w:t>
        <w:tab/>
        <w:t>4,452</w:t>
        <w:tab/>
        <w:t>4,168</w:t>
        <w:tab/>
        <w:t>4,688</w:t>
      </w:r>
    </w:p>
    <w:p>
      <w:pPr>
        <w:pStyle w:val="BodyText"/>
        <w:rPr>
          <w:rFonts w:ascii="Calibri"/>
          <w:sz w:val="14"/>
        </w:rPr>
      </w:pPr>
    </w:p>
    <w:p>
      <w:pPr>
        <w:pStyle w:val="BodyText"/>
        <w:spacing w:before="11"/>
        <w:rPr>
          <w:rFonts w:ascii="Calibri"/>
          <w:sz w:val="19"/>
        </w:rPr>
      </w:pPr>
    </w:p>
    <w:p>
      <w:pPr>
        <w:tabs>
          <w:tab w:pos="1177" w:val="left" w:leader="none"/>
          <w:tab w:pos="1894" w:val="left" w:leader="none"/>
          <w:tab w:pos="2531" w:val="left" w:leader="none"/>
          <w:tab w:pos="3171" w:val="left" w:leader="none"/>
          <w:tab w:pos="3791" w:val="left" w:leader="none"/>
          <w:tab w:pos="4488" w:val="left" w:leader="none"/>
          <w:tab w:pos="5148" w:val="left" w:leader="none"/>
          <w:tab w:pos="5768" w:val="left" w:leader="none"/>
          <w:tab w:pos="6408" w:val="left" w:leader="none"/>
          <w:tab w:pos="7104" w:val="left" w:leader="none"/>
          <w:tab w:pos="7741" w:val="left" w:leader="none"/>
        </w:tabs>
        <w:spacing w:before="0"/>
        <w:ind w:left="597" w:right="0" w:firstLine="0"/>
        <w:jc w:val="left"/>
        <w:rPr>
          <w:rFonts w:ascii="Calibri"/>
          <w:sz w:val="14"/>
        </w:rPr>
      </w:pPr>
      <w:r>
        <w:rPr>
          <w:rFonts w:ascii="Calibri"/>
          <w:color w:val="231F20"/>
          <w:sz w:val="14"/>
        </w:rPr>
        <w:t>44.1</w:t>
        <w:tab/>
        <w:t>43.2</w:t>
        <w:tab/>
        <w:t>43.3</w:t>
        <w:tab/>
        <w:t>43.9</w:t>
        <w:tab/>
        <w:t>43.8</w:t>
        <w:tab/>
        <w:t>43.3</w:t>
        <w:tab/>
        <w:t>41.1</w:t>
        <w:tab/>
        <w:t>43.6</w:t>
        <w:tab/>
        <w:t>43.2</w:t>
        <w:tab/>
        <w:t>43.0</w:t>
        <w:tab/>
        <w:t>40.8</w:t>
        <w:tab/>
        <w:t>43.1</w:t>
      </w:r>
    </w:p>
    <w:p>
      <w:pPr>
        <w:pStyle w:val="BodyText"/>
        <w:spacing w:before="2"/>
        <w:rPr>
          <w:rFonts w:ascii="Calibri"/>
          <w:sz w:val="19"/>
        </w:rPr>
      </w:pPr>
    </w:p>
    <w:p>
      <w:pPr>
        <w:tabs>
          <w:tab w:pos="1177" w:val="left" w:leader="none"/>
          <w:tab w:pos="1966" w:val="left" w:leader="none"/>
          <w:tab w:pos="2531" w:val="left" w:leader="none"/>
          <w:tab w:pos="3171" w:val="left" w:leader="none"/>
          <w:tab w:pos="3791" w:val="left" w:leader="none"/>
          <w:tab w:pos="4488" w:val="left" w:leader="none"/>
          <w:tab w:pos="5148" w:val="left" w:leader="none"/>
          <w:tab w:pos="5768" w:val="left" w:leader="none"/>
          <w:tab w:pos="6408" w:val="left" w:leader="none"/>
          <w:tab w:pos="7104" w:val="left" w:leader="none"/>
          <w:tab w:pos="7741" w:val="left" w:leader="none"/>
        </w:tabs>
        <w:spacing w:before="0"/>
        <w:ind w:left="597" w:right="0" w:firstLine="0"/>
        <w:jc w:val="left"/>
        <w:rPr>
          <w:rFonts w:ascii="Calibri"/>
          <w:sz w:val="14"/>
        </w:rPr>
      </w:pPr>
      <w:r>
        <w:rPr>
          <w:rFonts w:ascii="Calibri"/>
          <w:color w:val="231F20"/>
          <w:sz w:val="14"/>
        </w:rPr>
        <w:t>13.8</w:t>
        <w:tab/>
        <w:t>10.7</w:t>
        <w:tab/>
        <w:t>7.3</w:t>
        <w:tab/>
        <w:t>13.2</w:t>
        <w:tab/>
        <w:t>13.0</w:t>
        <w:tab/>
        <w:t>11.0</w:t>
        <w:tab/>
        <w:t>15.5</w:t>
        <w:tab/>
        <w:t>12.8</w:t>
        <w:tab/>
        <w:t>13.4</w:t>
        <w:tab/>
        <w:t>11.4</w:t>
        <w:tab/>
        <w:t>13.0</w:t>
        <w:tab/>
        <w:t>13.1</w:t>
      </w:r>
    </w:p>
    <w:p>
      <w:pPr>
        <w:pStyle w:val="BodyText"/>
        <w:rPr>
          <w:rFonts w:ascii="Calibri"/>
          <w:sz w:val="14"/>
        </w:rPr>
      </w:pPr>
    </w:p>
    <w:p>
      <w:pPr>
        <w:pStyle w:val="BodyText"/>
        <w:spacing w:before="11"/>
        <w:rPr>
          <w:rFonts w:ascii="Calibri"/>
          <w:sz w:val="19"/>
        </w:rPr>
      </w:pPr>
    </w:p>
    <w:p>
      <w:pPr>
        <w:tabs>
          <w:tab w:pos="1177" w:val="left" w:leader="none"/>
          <w:tab w:pos="1894" w:val="left" w:leader="none"/>
          <w:tab w:pos="2531" w:val="left" w:leader="none"/>
          <w:tab w:pos="3171" w:val="left" w:leader="none"/>
          <w:tab w:pos="3791" w:val="left" w:leader="none"/>
          <w:tab w:pos="4488" w:val="left" w:leader="none"/>
          <w:tab w:pos="5148" w:val="left" w:leader="none"/>
          <w:tab w:pos="5768" w:val="left" w:leader="none"/>
          <w:tab w:pos="6408" w:val="left" w:leader="none"/>
          <w:tab w:pos="7104" w:val="left" w:leader="none"/>
          <w:tab w:pos="7741" w:val="left" w:leader="none"/>
        </w:tabs>
        <w:spacing w:before="0"/>
        <w:ind w:left="597" w:right="0" w:firstLine="0"/>
        <w:jc w:val="left"/>
        <w:rPr>
          <w:rFonts w:ascii="Calibri"/>
          <w:sz w:val="14"/>
        </w:rPr>
      </w:pPr>
      <w:r>
        <w:rPr>
          <w:rFonts w:ascii="Calibri"/>
          <w:color w:val="231F20"/>
          <w:sz w:val="14"/>
        </w:rPr>
        <w:t>34.3</w:t>
        <w:tab/>
        <w:t>26.7</w:t>
        <w:tab/>
        <w:t>24.4</w:t>
        <w:tab/>
        <w:t>33.0</w:t>
        <w:tab/>
        <w:t>33.9</w:t>
        <w:tab/>
        <w:t>26.3</w:t>
        <w:tab/>
        <w:t>20.2</w:t>
        <w:tab/>
        <w:t>32.5</w:t>
        <w:tab/>
        <w:t>31.1</w:t>
        <w:tab/>
        <w:t>26.3</w:t>
        <w:tab/>
        <w:t>18.8</w:t>
        <w:tab/>
        <w:t>30.0</w:t>
      </w:r>
    </w:p>
    <w:p>
      <w:pPr>
        <w:pStyle w:val="BodyText"/>
        <w:spacing w:before="2"/>
        <w:rPr>
          <w:rFonts w:ascii="Calibri"/>
          <w:sz w:val="19"/>
        </w:rPr>
      </w:pPr>
    </w:p>
    <w:p>
      <w:pPr>
        <w:tabs>
          <w:tab w:pos="1177" w:val="left" w:leader="none"/>
          <w:tab w:pos="1894" w:val="left" w:leader="none"/>
          <w:tab w:pos="2531" w:val="left" w:leader="none"/>
          <w:tab w:pos="3171" w:val="left" w:leader="none"/>
          <w:tab w:pos="3791" w:val="left" w:leader="none"/>
          <w:tab w:pos="4488" w:val="left" w:leader="none"/>
          <w:tab w:pos="5148" w:val="left" w:leader="none"/>
          <w:tab w:pos="5768" w:val="left" w:leader="none"/>
          <w:tab w:pos="6408" w:val="left" w:leader="none"/>
          <w:tab w:pos="7105" w:val="left" w:leader="none"/>
          <w:tab w:pos="7741" w:val="left" w:leader="none"/>
        </w:tabs>
        <w:spacing w:before="0"/>
        <w:ind w:left="597" w:right="0" w:firstLine="0"/>
        <w:jc w:val="left"/>
        <w:rPr>
          <w:rFonts w:ascii="Calibri"/>
          <w:sz w:val="14"/>
        </w:rPr>
      </w:pPr>
      <w:r>
        <w:rPr>
          <w:rFonts w:ascii="Calibri"/>
          <w:color w:val="231F20"/>
          <w:sz w:val="14"/>
        </w:rPr>
        <w:t>52.4</w:t>
        <w:tab/>
        <w:t>43.1</w:t>
        <w:tab/>
        <w:t>69.7</w:t>
        <w:tab/>
        <w:t>51.8</w:t>
        <w:tab/>
        <w:t>43.7</w:t>
        <w:tab/>
        <w:t>44.6</w:t>
        <w:tab/>
        <w:t>50.4</w:t>
        <w:tab/>
        <w:t>53.9</w:t>
        <w:tab/>
        <w:t>47.6</w:t>
        <w:tab/>
        <w:t>38.3</w:t>
        <w:tab/>
        <w:t>36.3</w:t>
        <w:tab/>
        <w:t>46.1</w:t>
      </w:r>
    </w:p>
    <w:p>
      <w:pPr>
        <w:spacing w:after="0"/>
        <w:jc w:val="left"/>
        <w:rPr>
          <w:rFonts w:ascii="Calibri"/>
          <w:sz w:val="14"/>
        </w:rPr>
        <w:sectPr>
          <w:type w:val="continuous"/>
          <w:pgSz w:w="13880" w:h="10480" w:orient="landscape"/>
          <w:pgMar w:top="420" w:bottom="140" w:left="0" w:right="0"/>
          <w:cols w:num="2" w:equalWidth="0">
            <w:col w:w="4239" w:space="40"/>
            <w:col w:w="9601"/>
          </w:cols>
        </w:sectPr>
      </w:pPr>
    </w:p>
    <w:tbl>
      <w:tblPr>
        <w:tblW w:w="0" w:type="auto"/>
        <w:jc w:val="left"/>
        <w:tblInd w:w="19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1470"/>
        <w:gridCol w:w="749"/>
        <w:gridCol w:w="648"/>
        <w:gridCol w:w="677"/>
        <w:gridCol w:w="638"/>
        <w:gridCol w:w="630"/>
        <w:gridCol w:w="658"/>
        <w:gridCol w:w="678"/>
        <w:gridCol w:w="640"/>
        <w:gridCol w:w="630"/>
        <w:gridCol w:w="668"/>
        <w:gridCol w:w="667"/>
        <w:gridCol w:w="520"/>
      </w:tblGrid>
      <w:tr>
        <w:trPr>
          <w:trHeight w:val="225" w:hRule="exact"/>
        </w:trPr>
        <w:tc>
          <w:tcPr>
            <w:tcW w:w="1170" w:type="dxa"/>
            <w:tcBorders>
              <w:top w:val="single" w:sz="2" w:space="0" w:color="231F20"/>
            </w:tcBorders>
          </w:tcPr>
          <w:p>
            <w:pPr>
              <w:pStyle w:val="TableParagraph"/>
              <w:spacing w:before="29"/>
              <w:ind w:left="259"/>
              <w:jc w:val="left"/>
              <w:rPr>
                <w:sz w:val="14"/>
              </w:rPr>
            </w:pPr>
            <w:r>
              <w:rPr>
                <w:color w:val="231F20"/>
                <w:w w:val="105"/>
                <w:sz w:val="14"/>
              </w:rPr>
              <w:t>Posición en el</w:t>
            </w:r>
          </w:p>
        </w:tc>
        <w:tc>
          <w:tcPr>
            <w:tcW w:w="1470" w:type="dxa"/>
            <w:tcBorders>
              <w:top w:val="single" w:sz="2" w:space="0" w:color="231F20"/>
              <w:bottom w:val="single" w:sz="2" w:space="0" w:color="231F20"/>
            </w:tcBorders>
          </w:tcPr>
          <w:p>
            <w:pPr>
              <w:pStyle w:val="TableParagraph"/>
              <w:spacing w:before="29"/>
              <w:ind w:left="20"/>
              <w:jc w:val="left"/>
              <w:rPr>
                <w:sz w:val="14"/>
              </w:rPr>
            </w:pPr>
            <w:r>
              <w:rPr>
                <w:color w:val="231F20"/>
                <w:w w:val="105"/>
                <w:sz w:val="14"/>
              </w:rPr>
              <w:t>Autoempleado</w:t>
            </w:r>
          </w:p>
        </w:tc>
        <w:tc>
          <w:tcPr>
            <w:tcW w:w="749" w:type="dxa"/>
            <w:tcBorders>
              <w:top w:val="single" w:sz="2" w:space="0" w:color="231F20"/>
            </w:tcBorders>
          </w:tcPr>
          <w:p>
            <w:pPr>
              <w:pStyle w:val="TableParagraph"/>
              <w:spacing w:before="29"/>
              <w:ind w:right="165"/>
              <w:rPr>
                <w:sz w:val="14"/>
              </w:rPr>
            </w:pPr>
            <w:r>
              <w:rPr>
                <w:color w:val="231F20"/>
                <w:w w:val="95"/>
                <w:sz w:val="14"/>
              </w:rPr>
              <w:t>9.8</w:t>
            </w:r>
          </w:p>
        </w:tc>
        <w:tc>
          <w:tcPr>
            <w:tcW w:w="648" w:type="dxa"/>
            <w:tcBorders>
              <w:top w:val="single" w:sz="2" w:space="0" w:color="231F20"/>
            </w:tcBorders>
          </w:tcPr>
          <w:p>
            <w:pPr>
              <w:pStyle w:val="TableParagraph"/>
              <w:spacing w:before="29"/>
              <w:ind w:left="167"/>
              <w:jc w:val="left"/>
              <w:rPr>
                <w:sz w:val="14"/>
              </w:rPr>
            </w:pPr>
            <w:r>
              <w:rPr>
                <w:color w:val="231F20"/>
                <w:sz w:val="14"/>
              </w:rPr>
              <w:t>10.4</w:t>
            </w:r>
          </w:p>
        </w:tc>
        <w:tc>
          <w:tcPr>
            <w:tcW w:w="677" w:type="dxa"/>
            <w:tcBorders>
              <w:top w:val="single" w:sz="2" w:space="0" w:color="231F20"/>
            </w:tcBorders>
          </w:tcPr>
          <w:p>
            <w:pPr>
              <w:pStyle w:val="TableParagraph"/>
              <w:spacing w:before="29"/>
              <w:ind w:left="213" w:right="102"/>
              <w:jc w:val="center"/>
              <w:rPr>
                <w:sz w:val="14"/>
              </w:rPr>
            </w:pPr>
            <w:r>
              <w:rPr>
                <w:color w:val="231F20"/>
                <w:sz w:val="14"/>
              </w:rPr>
              <w:t>8.2</w:t>
            </w:r>
          </w:p>
        </w:tc>
        <w:tc>
          <w:tcPr>
            <w:tcW w:w="638" w:type="dxa"/>
            <w:tcBorders>
              <w:top w:val="single" w:sz="2" w:space="0" w:color="231F20"/>
            </w:tcBorders>
          </w:tcPr>
          <w:p>
            <w:pPr>
              <w:pStyle w:val="TableParagraph"/>
              <w:spacing w:before="29"/>
              <w:ind w:right="195"/>
              <w:rPr>
                <w:sz w:val="14"/>
              </w:rPr>
            </w:pPr>
            <w:r>
              <w:rPr>
                <w:color w:val="231F20"/>
                <w:w w:val="95"/>
                <w:sz w:val="14"/>
              </w:rPr>
              <w:t>9.8</w:t>
            </w:r>
          </w:p>
        </w:tc>
        <w:tc>
          <w:tcPr>
            <w:tcW w:w="630" w:type="dxa"/>
            <w:tcBorders>
              <w:top w:val="single" w:sz="2" w:space="0" w:color="231F20"/>
            </w:tcBorders>
          </w:tcPr>
          <w:p>
            <w:pPr>
              <w:pStyle w:val="TableParagraph"/>
              <w:spacing w:before="29"/>
              <w:ind w:right="185"/>
              <w:rPr>
                <w:sz w:val="14"/>
              </w:rPr>
            </w:pPr>
            <w:r>
              <w:rPr>
                <w:color w:val="231F20"/>
                <w:w w:val="95"/>
                <w:sz w:val="14"/>
              </w:rPr>
              <w:t>9.6</w:t>
            </w:r>
          </w:p>
        </w:tc>
        <w:tc>
          <w:tcPr>
            <w:tcW w:w="658" w:type="dxa"/>
            <w:tcBorders>
              <w:top w:val="single" w:sz="2" w:space="0" w:color="231F20"/>
            </w:tcBorders>
          </w:tcPr>
          <w:p>
            <w:pPr>
              <w:pStyle w:val="TableParagraph"/>
              <w:spacing w:before="29"/>
              <w:ind w:left="187"/>
              <w:jc w:val="left"/>
              <w:rPr>
                <w:sz w:val="14"/>
              </w:rPr>
            </w:pPr>
            <w:r>
              <w:rPr>
                <w:color w:val="231F20"/>
                <w:sz w:val="14"/>
              </w:rPr>
              <w:t>10.3</w:t>
            </w:r>
          </w:p>
        </w:tc>
        <w:tc>
          <w:tcPr>
            <w:tcW w:w="678" w:type="dxa"/>
            <w:tcBorders>
              <w:top w:val="single" w:sz="2" w:space="0" w:color="231F20"/>
            </w:tcBorders>
          </w:tcPr>
          <w:p>
            <w:pPr>
              <w:pStyle w:val="TableParagraph"/>
              <w:spacing w:before="29"/>
              <w:ind w:right="205"/>
              <w:rPr>
                <w:sz w:val="14"/>
              </w:rPr>
            </w:pPr>
            <w:r>
              <w:rPr>
                <w:color w:val="231F20"/>
                <w:w w:val="95"/>
                <w:sz w:val="14"/>
              </w:rPr>
              <w:t>6.9</w:t>
            </w:r>
          </w:p>
        </w:tc>
        <w:tc>
          <w:tcPr>
            <w:tcW w:w="640" w:type="dxa"/>
            <w:tcBorders>
              <w:top w:val="single" w:sz="2" w:space="0" w:color="231F20"/>
            </w:tcBorders>
          </w:tcPr>
          <w:p>
            <w:pPr>
              <w:pStyle w:val="TableParagraph"/>
              <w:spacing w:before="29"/>
              <w:ind w:right="186"/>
              <w:rPr>
                <w:sz w:val="14"/>
              </w:rPr>
            </w:pPr>
            <w:r>
              <w:rPr>
                <w:color w:val="231F20"/>
                <w:w w:val="95"/>
                <w:sz w:val="14"/>
              </w:rPr>
              <w:t>9.6</w:t>
            </w:r>
          </w:p>
        </w:tc>
        <w:tc>
          <w:tcPr>
            <w:tcW w:w="630" w:type="dxa"/>
            <w:tcBorders>
              <w:top w:val="single" w:sz="2" w:space="0" w:color="231F20"/>
            </w:tcBorders>
          </w:tcPr>
          <w:p>
            <w:pPr>
              <w:pStyle w:val="TableParagraph"/>
              <w:spacing w:before="29"/>
              <w:ind w:right="195"/>
              <w:rPr>
                <w:sz w:val="14"/>
              </w:rPr>
            </w:pPr>
            <w:r>
              <w:rPr>
                <w:color w:val="231F20"/>
                <w:w w:val="95"/>
                <w:sz w:val="14"/>
              </w:rPr>
              <w:t>8.8</w:t>
            </w:r>
          </w:p>
        </w:tc>
        <w:tc>
          <w:tcPr>
            <w:tcW w:w="668" w:type="dxa"/>
            <w:tcBorders>
              <w:top w:val="single" w:sz="2" w:space="0" w:color="231F20"/>
            </w:tcBorders>
          </w:tcPr>
          <w:p>
            <w:pPr>
              <w:pStyle w:val="TableParagraph"/>
              <w:spacing w:before="29"/>
              <w:ind w:right="224"/>
              <w:rPr>
                <w:sz w:val="14"/>
              </w:rPr>
            </w:pPr>
            <w:r>
              <w:rPr>
                <w:color w:val="231F20"/>
                <w:w w:val="95"/>
                <w:sz w:val="14"/>
              </w:rPr>
              <w:t>9.6</w:t>
            </w:r>
          </w:p>
        </w:tc>
        <w:tc>
          <w:tcPr>
            <w:tcW w:w="667" w:type="dxa"/>
            <w:tcBorders>
              <w:top w:val="single" w:sz="2" w:space="0" w:color="231F20"/>
            </w:tcBorders>
          </w:tcPr>
          <w:p>
            <w:pPr>
              <w:pStyle w:val="TableParagraph"/>
              <w:spacing w:before="29"/>
              <w:ind w:left="203" w:right="102"/>
              <w:jc w:val="center"/>
              <w:rPr>
                <w:sz w:val="14"/>
              </w:rPr>
            </w:pPr>
            <w:r>
              <w:rPr>
                <w:color w:val="231F20"/>
                <w:sz w:val="14"/>
              </w:rPr>
              <w:t>8.1</w:t>
            </w:r>
          </w:p>
        </w:tc>
        <w:tc>
          <w:tcPr>
            <w:tcW w:w="520" w:type="dxa"/>
            <w:tcBorders>
              <w:top w:val="single" w:sz="2" w:space="0" w:color="231F20"/>
            </w:tcBorders>
          </w:tcPr>
          <w:p>
            <w:pPr>
              <w:pStyle w:val="TableParagraph"/>
              <w:spacing w:before="29"/>
              <w:ind w:right="77"/>
              <w:rPr>
                <w:sz w:val="14"/>
              </w:rPr>
            </w:pPr>
            <w:r>
              <w:rPr>
                <w:color w:val="231F20"/>
                <w:w w:val="95"/>
                <w:sz w:val="14"/>
              </w:rPr>
              <w:t>8.9</w:t>
            </w:r>
          </w:p>
        </w:tc>
      </w:tr>
      <w:tr>
        <w:trPr>
          <w:trHeight w:val="237" w:hRule="exact"/>
        </w:trPr>
        <w:tc>
          <w:tcPr>
            <w:tcW w:w="1170" w:type="dxa"/>
          </w:tcPr>
          <w:p>
            <w:pPr>
              <w:pStyle w:val="TableParagraph"/>
              <w:spacing w:line="158" w:lineRule="exact"/>
              <w:ind w:left="259"/>
              <w:jc w:val="left"/>
              <w:rPr>
                <w:sz w:val="14"/>
              </w:rPr>
            </w:pPr>
            <w:r>
              <w:rPr>
                <w:color w:val="231F20"/>
                <w:sz w:val="14"/>
              </w:rPr>
              <w:t>trabajo</w:t>
            </w:r>
          </w:p>
        </w:tc>
        <w:tc>
          <w:tcPr>
            <w:tcW w:w="1470" w:type="dxa"/>
            <w:tcBorders>
              <w:top w:val="single" w:sz="2" w:space="0" w:color="231F20"/>
            </w:tcBorders>
          </w:tcPr>
          <w:p>
            <w:pPr>
              <w:pStyle w:val="TableParagraph"/>
              <w:spacing w:before="29"/>
              <w:ind w:left="20"/>
              <w:jc w:val="left"/>
              <w:rPr>
                <w:sz w:val="14"/>
              </w:rPr>
            </w:pPr>
            <w:r>
              <w:rPr>
                <w:color w:val="231F20"/>
                <w:sz w:val="14"/>
              </w:rPr>
              <w:t>Empleado asalariado</w:t>
            </w:r>
          </w:p>
        </w:tc>
        <w:tc>
          <w:tcPr>
            <w:tcW w:w="749" w:type="dxa"/>
          </w:tcPr>
          <w:p>
            <w:pPr>
              <w:pStyle w:val="TableParagraph"/>
              <w:spacing w:before="31"/>
              <w:ind w:right="165"/>
              <w:rPr>
                <w:sz w:val="14"/>
              </w:rPr>
            </w:pPr>
            <w:r>
              <w:rPr>
                <w:color w:val="231F20"/>
                <w:w w:val="95"/>
                <w:sz w:val="14"/>
              </w:rPr>
              <w:t>90.2</w:t>
            </w:r>
          </w:p>
        </w:tc>
        <w:tc>
          <w:tcPr>
            <w:tcW w:w="648" w:type="dxa"/>
          </w:tcPr>
          <w:p>
            <w:pPr>
              <w:pStyle w:val="TableParagraph"/>
              <w:spacing w:before="31"/>
              <w:ind w:left="167"/>
              <w:jc w:val="left"/>
              <w:rPr>
                <w:sz w:val="14"/>
              </w:rPr>
            </w:pPr>
            <w:r>
              <w:rPr>
                <w:color w:val="231F20"/>
                <w:sz w:val="14"/>
              </w:rPr>
              <w:t>89.6</w:t>
            </w:r>
          </w:p>
        </w:tc>
        <w:tc>
          <w:tcPr>
            <w:tcW w:w="677" w:type="dxa"/>
          </w:tcPr>
          <w:p>
            <w:pPr>
              <w:pStyle w:val="TableParagraph"/>
              <w:spacing w:before="31"/>
              <w:ind w:left="213" w:right="174"/>
              <w:jc w:val="center"/>
              <w:rPr>
                <w:sz w:val="14"/>
              </w:rPr>
            </w:pPr>
            <w:r>
              <w:rPr>
                <w:color w:val="231F20"/>
                <w:sz w:val="14"/>
              </w:rPr>
              <w:t>91.8</w:t>
            </w:r>
          </w:p>
        </w:tc>
        <w:tc>
          <w:tcPr>
            <w:tcW w:w="638" w:type="dxa"/>
          </w:tcPr>
          <w:p>
            <w:pPr>
              <w:pStyle w:val="TableParagraph"/>
              <w:spacing w:before="31"/>
              <w:ind w:right="195"/>
              <w:rPr>
                <w:sz w:val="14"/>
              </w:rPr>
            </w:pPr>
            <w:r>
              <w:rPr>
                <w:color w:val="231F20"/>
                <w:w w:val="95"/>
                <w:sz w:val="14"/>
              </w:rPr>
              <w:t>90.2</w:t>
            </w:r>
          </w:p>
        </w:tc>
        <w:tc>
          <w:tcPr>
            <w:tcW w:w="630" w:type="dxa"/>
          </w:tcPr>
          <w:p>
            <w:pPr>
              <w:pStyle w:val="TableParagraph"/>
              <w:spacing w:before="31"/>
              <w:ind w:right="185"/>
              <w:rPr>
                <w:sz w:val="14"/>
              </w:rPr>
            </w:pPr>
            <w:r>
              <w:rPr>
                <w:color w:val="231F20"/>
                <w:w w:val="95"/>
                <w:sz w:val="14"/>
              </w:rPr>
              <w:t>90.4</w:t>
            </w:r>
          </w:p>
        </w:tc>
        <w:tc>
          <w:tcPr>
            <w:tcW w:w="658" w:type="dxa"/>
          </w:tcPr>
          <w:p>
            <w:pPr>
              <w:pStyle w:val="TableParagraph"/>
              <w:spacing w:before="31"/>
              <w:ind w:left="187"/>
              <w:jc w:val="left"/>
              <w:rPr>
                <w:sz w:val="14"/>
              </w:rPr>
            </w:pPr>
            <w:r>
              <w:rPr>
                <w:color w:val="231F20"/>
                <w:sz w:val="14"/>
              </w:rPr>
              <w:t>89.7</w:t>
            </w:r>
          </w:p>
        </w:tc>
        <w:tc>
          <w:tcPr>
            <w:tcW w:w="678" w:type="dxa"/>
          </w:tcPr>
          <w:p>
            <w:pPr>
              <w:pStyle w:val="TableParagraph"/>
              <w:spacing w:before="31"/>
              <w:ind w:right="205"/>
              <w:rPr>
                <w:sz w:val="14"/>
              </w:rPr>
            </w:pPr>
            <w:r>
              <w:rPr>
                <w:color w:val="231F20"/>
                <w:w w:val="95"/>
                <w:sz w:val="14"/>
              </w:rPr>
              <w:t>93.1</w:t>
            </w:r>
          </w:p>
        </w:tc>
        <w:tc>
          <w:tcPr>
            <w:tcW w:w="640" w:type="dxa"/>
          </w:tcPr>
          <w:p>
            <w:pPr>
              <w:pStyle w:val="TableParagraph"/>
              <w:spacing w:before="31"/>
              <w:ind w:right="185"/>
              <w:rPr>
                <w:sz w:val="14"/>
              </w:rPr>
            </w:pPr>
            <w:r>
              <w:rPr>
                <w:color w:val="231F20"/>
                <w:w w:val="95"/>
                <w:sz w:val="14"/>
              </w:rPr>
              <w:t>90.4</w:t>
            </w:r>
          </w:p>
        </w:tc>
        <w:tc>
          <w:tcPr>
            <w:tcW w:w="630" w:type="dxa"/>
          </w:tcPr>
          <w:p>
            <w:pPr>
              <w:pStyle w:val="TableParagraph"/>
              <w:spacing w:before="31"/>
              <w:ind w:right="195"/>
              <w:rPr>
                <w:sz w:val="14"/>
              </w:rPr>
            </w:pPr>
            <w:r>
              <w:rPr>
                <w:color w:val="231F20"/>
                <w:w w:val="95"/>
                <w:sz w:val="14"/>
              </w:rPr>
              <w:t>91.2</w:t>
            </w:r>
          </w:p>
        </w:tc>
        <w:tc>
          <w:tcPr>
            <w:tcW w:w="668" w:type="dxa"/>
          </w:tcPr>
          <w:p>
            <w:pPr>
              <w:pStyle w:val="TableParagraph"/>
              <w:spacing w:before="31"/>
              <w:ind w:right="224"/>
              <w:rPr>
                <w:sz w:val="14"/>
              </w:rPr>
            </w:pPr>
            <w:r>
              <w:rPr>
                <w:color w:val="231F20"/>
                <w:w w:val="95"/>
                <w:sz w:val="14"/>
              </w:rPr>
              <w:t>90.4</w:t>
            </w:r>
          </w:p>
        </w:tc>
        <w:tc>
          <w:tcPr>
            <w:tcW w:w="667" w:type="dxa"/>
          </w:tcPr>
          <w:p>
            <w:pPr>
              <w:pStyle w:val="TableParagraph"/>
              <w:spacing w:before="31"/>
              <w:ind w:left="203" w:right="174"/>
              <w:jc w:val="center"/>
              <w:rPr>
                <w:sz w:val="14"/>
              </w:rPr>
            </w:pPr>
            <w:r>
              <w:rPr>
                <w:color w:val="231F20"/>
                <w:sz w:val="14"/>
              </w:rPr>
              <w:t>91.9</w:t>
            </w:r>
          </w:p>
        </w:tc>
        <w:tc>
          <w:tcPr>
            <w:tcW w:w="520" w:type="dxa"/>
          </w:tcPr>
          <w:p>
            <w:pPr>
              <w:pStyle w:val="TableParagraph"/>
              <w:spacing w:before="31"/>
              <w:ind w:right="76"/>
              <w:rPr>
                <w:sz w:val="14"/>
              </w:rPr>
            </w:pPr>
            <w:r>
              <w:rPr>
                <w:color w:val="231F20"/>
                <w:w w:val="95"/>
                <w:sz w:val="14"/>
              </w:rPr>
              <w:t>91.1</w:t>
            </w:r>
          </w:p>
        </w:tc>
      </w:tr>
      <w:tr>
        <w:trPr>
          <w:trHeight w:val="195" w:hRule="exact"/>
        </w:trPr>
        <w:tc>
          <w:tcPr>
            <w:tcW w:w="2640" w:type="dxa"/>
            <w:gridSpan w:val="2"/>
          </w:tcPr>
          <w:p>
            <w:pPr>
              <w:pStyle w:val="TableParagraph"/>
              <w:spacing w:before="20"/>
              <w:ind w:left="260"/>
              <w:jc w:val="left"/>
              <w:rPr>
                <w:sz w:val="14"/>
              </w:rPr>
            </w:pPr>
            <w:r>
              <w:rPr>
                <w:color w:val="231F20"/>
                <w:w w:val="105"/>
                <w:sz w:val="14"/>
              </w:rPr>
              <w:t>Porcentaje de ocupados que recibe</w:t>
            </w:r>
          </w:p>
        </w:tc>
        <w:tc>
          <w:tcPr>
            <w:tcW w:w="749" w:type="dxa"/>
          </w:tcPr>
          <w:p>
            <w:pPr>
              <w:pStyle w:val="TableParagraph"/>
              <w:spacing w:before="20"/>
              <w:ind w:right="165"/>
              <w:rPr>
                <w:sz w:val="14"/>
              </w:rPr>
            </w:pPr>
            <w:r>
              <w:rPr>
                <w:color w:val="231F20"/>
                <w:w w:val="95"/>
                <w:sz w:val="14"/>
              </w:rPr>
              <w:t>32.0</w:t>
            </w:r>
          </w:p>
        </w:tc>
        <w:tc>
          <w:tcPr>
            <w:tcW w:w="648" w:type="dxa"/>
          </w:tcPr>
          <w:p>
            <w:pPr>
              <w:pStyle w:val="TableParagraph"/>
              <w:spacing w:before="20"/>
              <w:ind w:left="167"/>
              <w:jc w:val="left"/>
              <w:rPr>
                <w:sz w:val="14"/>
              </w:rPr>
            </w:pPr>
            <w:r>
              <w:rPr>
                <w:color w:val="231F20"/>
                <w:sz w:val="14"/>
              </w:rPr>
              <w:t>37.7</w:t>
            </w:r>
          </w:p>
        </w:tc>
        <w:tc>
          <w:tcPr>
            <w:tcW w:w="677" w:type="dxa"/>
          </w:tcPr>
          <w:p>
            <w:pPr>
              <w:pStyle w:val="TableParagraph"/>
              <w:spacing w:before="20"/>
              <w:ind w:left="213" w:right="173"/>
              <w:jc w:val="center"/>
              <w:rPr>
                <w:sz w:val="14"/>
              </w:rPr>
            </w:pPr>
            <w:r>
              <w:rPr>
                <w:color w:val="231F20"/>
                <w:sz w:val="14"/>
              </w:rPr>
              <w:t>39.6</w:t>
            </w:r>
          </w:p>
        </w:tc>
        <w:tc>
          <w:tcPr>
            <w:tcW w:w="638" w:type="dxa"/>
          </w:tcPr>
          <w:p>
            <w:pPr>
              <w:pStyle w:val="TableParagraph"/>
              <w:spacing w:before="20"/>
              <w:ind w:right="195"/>
              <w:rPr>
                <w:sz w:val="14"/>
              </w:rPr>
            </w:pPr>
            <w:r>
              <w:rPr>
                <w:color w:val="231F20"/>
                <w:w w:val="95"/>
                <w:sz w:val="14"/>
              </w:rPr>
              <w:t>32.9</w:t>
            </w:r>
          </w:p>
        </w:tc>
        <w:tc>
          <w:tcPr>
            <w:tcW w:w="630" w:type="dxa"/>
          </w:tcPr>
          <w:p>
            <w:pPr>
              <w:pStyle w:val="TableParagraph"/>
              <w:spacing w:before="20"/>
              <w:ind w:right="185"/>
              <w:rPr>
                <w:sz w:val="14"/>
              </w:rPr>
            </w:pPr>
            <w:r>
              <w:rPr>
                <w:color w:val="231F20"/>
                <w:w w:val="95"/>
                <w:sz w:val="14"/>
              </w:rPr>
              <w:t>32.9</w:t>
            </w:r>
          </w:p>
        </w:tc>
        <w:tc>
          <w:tcPr>
            <w:tcW w:w="658" w:type="dxa"/>
          </w:tcPr>
          <w:p>
            <w:pPr>
              <w:pStyle w:val="TableParagraph"/>
              <w:spacing w:before="20"/>
              <w:ind w:left="187"/>
              <w:jc w:val="left"/>
              <w:rPr>
                <w:sz w:val="14"/>
              </w:rPr>
            </w:pPr>
            <w:r>
              <w:rPr>
                <w:color w:val="231F20"/>
                <w:sz w:val="14"/>
              </w:rPr>
              <w:t>40.0</w:t>
            </w:r>
          </w:p>
        </w:tc>
        <w:tc>
          <w:tcPr>
            <w:tcW w:w="678" w:type="dxa"/>
          </w:tcPr>
          <w:p>
            <w:pPr>
              <w:pStyle w:val="TableParagraph"/>
              <w:spacing w:before="20"/>
              <w:ind w:right="205"/>
              <w:rPr>
                <w:sz w:val="14"/>
              </w:rPr>
            </w:pPr>
            <w:r>
              <w:rPr>
                <w:color w:val="231F20"/>
                <w:w w:val="95"/>
                <w:sz w:val="14"/>
              </w:rPr>
              <w:t>51.6</w:t>
            </w:r>
          </w:p>
        </w:tc>
        <w:tc>
          <w:tcPr>
            <w:tcW w:w="640" w:type="dxa"/>
          </w:tcPr>
          <w:p>
            <w:pPr>
              <w:pStyle w:val="TableParagraph"/>
              <w:spacing w:before="20"/>
              <w:ind w:right="185"/>
              <w:rPr>
                <w:sz w:val="14"/>
              </w:rPr>
            </w:pPr>
            <w:r>
              <w:rPr>
                <w:color w:val="231F20"/>
                <w:w w:val="95"/>
                <w:sz w:val="14"/>
              </w:rPr>
              <w:t>34.4</w:t>
            </w:r>
          </w:p>
        </w:tc>
        <w:tc>
          <w:tcPr>
            <w:tcW w:w="630" w:type="dxa"/>
          </w:tcPr>
          <w:p>
            <w:pPr>
              <w:pStyle w:val="TableParagraph"/>
              <w:spacing w:before="20"/>
              <w:ind w:right="195"/>
              <w:rPr>
                <w:sz w:val="14"/>
              </w:rPr>
            </w:pPr>
            <w:r>
              <w:rPr>
                <w:color w:val="231F20"/>
                <w:w w:val="95"/>
                <w:sz w:val="14"/>
              </w:rPr>
              <w:t>33.1</w:t>
            </w:r>
          </w:p>
        </w:tc>
        <w:tc>
          <w:tcPr>
            <w:tcW w:w="668" w:type="dxa"/>
          </w:tcPr>
          <w:p>
            <w:pPr>
              <w:pStyle w:val="TableParagraph"/>
              <w:spacing w:before="20"/>
              <w:ind w:right="224"/>
              <w:rPr>
                <w:sz w:val="14"/>
              </w:rPr>
            </w:pPr>
            <w:r>
              <w:rPr>
                <w:color w:val="231F20"/>
                <w:w w:val="95"/>
                <w:sz w:val="14"/>
              </w:rPr>
              <w:t>39.4</w:t>
            </w:r>
          </w:p>
        </w:tc>
        <w:tc>
          <w:tcPr>
            <w:tcW w:w="667" w:type="dxa"/>
          </w:tcPr>
          <w:p>
            <w:pPr>
              <w:pStyle w:val="TableParagraph"/>
              <w:spacing w:before="20"/>
              <w:ind w:left="203" w:right="173"/>
              <w:jc w:val="center"/>
              <w:rPr>
                <w:sz w:val="14"/>
              </w:rPr>
            </w:pPr>
            <w:r>
              <w:rPr>
                <w:color w:val="231F20"/>
                <w:sz w:val="14"/>
              </w:rPr>
              <w:t>37.6</w:t>
            </w:r>
          </w:p>
        </w:tc>
        <w:tc>
          <w:tcPr>
            <w:tcW w:w="520" w:type="dxa"/>
          </w:tcPr>
          <w:p>
            <w:pPr>
              <w:pStyle w:val="TableParagraph"/>
              <w:spacing w:before="20"/>
              <w:ind w:right="76"/>
              <w:rPr>
                <w:sz w:val="14"/>
              </w:rPr>
            </w:pPr>
            <w:r>
              <w:rPr>
                <w:color w:val="231F20"/>
                <w:w w:val="95"/>
                <w:sz w:val="14"/>
              </w:rPr>
              <w:t>34.0</w:t>
            </w:r>
          </w:p>
        </w:tc>
      </w:tr>
    </w:tbl>
    <w:p>
      <w:pPr>
        <w:spacing w:after="0"/>
        <w:rPr>
          <w:sz w:val="14"/>
        </w:rPr>
        <w:sectPr>
          <w:type w:val="continuous"/>
          <w:pgSz w:w="13880" w:h="10480" w:orient="landscape"/>
          <w:pgMar w:top="420" w:bottom="140" w:left="0" w:right="0"/>
        </w:sectPr>
      </w:pPr>
    </w:p>
    <w:p>
      <w:pPr>
        <w:spacing w:before="19"/>
        <w:ind w:left="2160" w:right="-2" w:firstLine="0"/>
        <w:jc w:val="left"/>
        <w:rPr>
          <w:rFonts w:ascii="Calibri"/>
          <w:sz w:val="14"/>
        </w:rPr>
      </w:pPr>
      <w:r>
        <w:rPr>
          <w:rFonts w:ascii="Calibri"/>
          <w:color w:val="231F20"/>
          <w:sz w:val="14"/>
        </w:rPr>
        <w:t>salario por hora</w:t>
      </w:r>
    </w:p>
    <w:p>
      <w:pPr>
        <w:spacing w:line="252" w:lineRule="auto" w:before="54"/>
        <w:ind w:left="2160" w:right="-2" w:firstLine="0"/>
        <w:jc w:val="left"/>
        <w:rPr>
          <w:rFonts w:ascii="Calibri" w:hAnsi="Calibri"/>
          <w:sz w:val="14"/>
        </w:rPr>
      </w:pPr>
      <w:r>
        <w:rPr>
          <w:rFonts w:ascii="Calibri" w:hAnsi="Calibri"/>
          <w:color w:val="231F20"/>
          <w:sz w:val="14"/>
        </w:rPr>
        <w:t>Salario promedio mensual en </w:t>
      </w:r>
      <w:r>
        <w:rPr>
          <w:rFonts w:ascii="Calibri" w:hAnsi="Calibri"/>
          <w:color w:val="231F20"/>
          <w:spacing w:val="-3"/>
          <w:sz w:val="14"/>
        </w:rPr>
        <w:t>dólares </w:t>
      </w:r>
      <w:r>
        <w:rPr>
          <w:rFonts w:ascii="Calibri" w:hAnsi="Calibri"/>
          <w:color w:val="231F20"/>
          <w:sz w:val="14"/>
        </w:rPr>
        <w:t>(a precios de 2006)</w:t>
      </w:r>
    </w:p>
    <w:p>
      <w:pPr>
        <w:spacing w:line="252" w:lineRule="auto" w:before="45"/>
        <w:ind w:left="2160" w:right="88" w:firstLine="0"/>
        <w:jc w:val="left"/>
        <w:rPr>
          <w:rFonts w:ascii="Calibri"/>
          <w:sz w:val="14"/>
        </w:rPr>
      </w:pPr>
      <w:r>
        <w:rPr/>
        <w:pict>
          <v:shape style="position:absolute;margin-left:95.681976pt;margin-top:8.154438pt;width:9pt;height:30.05pt;mso-position-horizontal-relative:page;mso-position-vertical-relative:paragraph;z-index:6040" type="#_x0000_t202" filled="false" stroked="false">
            <v:textbox inset="0,0,0,0" style="layout-flow:vertical;mso-layout-flow-alt:bottom-to-top">
              <w:txbxContent>
                <w:p>
                  <w:pPr>
                    <w:spacing w:line="169" w:lineRule="exact" w:before="0"/>
                    <w:ind w:left="20" w:right="-421" w:firstLine="0"/>
                    <w:jc w:val="left"/>
                    <w:rPr>
                      <w:rFonts w:ascii="Calibri"/>
                      <w:b/>
                      <w:sz w:val="14"/>
                    </w:rPr>
                  </w:pPr>
                  <w:r>
                    <w:rPr>
                      <w:rFonts w:ascii="Calibri"/>
                      <w:b/>
                      <w:color w:val="231F20"/>
                      <w:w w:val="103"/>
                      <w:sz w:val="14"/>
                    </w:rPr>
                    <w:t>MUJERES</w:t>
                  </w:r>
                </w:p>
              </w:txbxContent>
            </v:textbox>
            <w10:wrap type="none"/>
          </v:shape>
        </w:pict>
      </w:r>
      <w:r>
        <w:rPr>
          <w:rFonts w:ascii="Calibri"/>
          <w:color w:val="231F20"/>
          <w:spacing w:val="-3"/>
          <w:w w:val="105"/>
          <w:sz w:val="14"/>
        </w:rPr>
        <w:t>Promedio </w:t>
      </w:r>
      <w:r>
        <w:rPr>
          <w:rFonts w:ascii="Calibri"/>
          <w:color w:val="231F20"/>
          <w:w w:val="105"/>
          <w:sz w:val="14"/>
        </w:rPr>
        <w:t>de horas trabajadas </w:t>
      </w:r>
      <w:r>
        <w:rPr>
          <w:rFonts w:ascii="Calibri"/>
          <w:color w:val="231F20"/>
          <w:spacing w:val="-2"/>
          <w:w w:val="105"/>
          <w:sz w:val="14"/>
        </w:rPr>
        <w:t>por semana</w:t>
      </w:r>
    </w:p>
    <w:p>
      <w:pPr>
        <w:spacing w:line="252" w:lineRule="auto" w:before="45"/>
        <w:ind w:left="2260" w:right="359" w:firstLine="0"/>
        <w:jc w:val="left"/>
        <w:rPr>
          <w:rFonts w:ascii="Calibri"/>
          <w:sz w:val="14"/>
        </w:rPr>
      </w:pPr>
      <w:r>
        <w:rPr>
          <w:rFonts w:ascii="Calibri"/>
          <w:color w:val="231F20"/>
          <w:w w:val="105"/>
          <w:sz w:val="14"/>
        </w:rPr>
        <w:t>Porcentaje de ocupados en </w:t>
      </w:r>
      <w:r>
        <w:rPr>
          <w:rFonts w:ascii="Calibri"/>
          <w:color w:val="231F20"/>
          <w:sz w:val="14"/>
        </w:rPr>
        <w:t>jornadas laborales de menos </w:t>
      </w:r>
      <w:r>
        <w:rPr>
          <w:rFonts w:ascii="Calibri"/>
          <w:color w:val="231F20"/>
          <w:w w:val="105"/>
          <w:sz w:val="14"/>
        </w:rPr>
        <w:t>de 35 horas</w:t>
      </w:r>
    </w:p>
    <w:p>
      <w:pPr>
        <w:spacing w:line="252" w:lineRule="auto" w:before="45"/>
        <w:ind w:left="2260" w:right="-2" w:firstLine="0"/>
        <w:jc w:val="left"/>
        <w:rPr>
          <w:rFonts w:ascii="Calibri" w:hAnsi="Calibri"/>
          <w:sz w:val="14"/>
        </w:rPr>
      </w:pPr>
      <w:r>
        <w:rPr>
          <w:rFonts w:ascii="Calibri" w:hAnsi="Calibri"/>
          <w:color w:val="231F20"/>
          <w:w w:val="105"/>
          <w:sz w:val="14"/>
        </w:rPr>
        <w:t>Porcentaje de ocupados en </w:t>
      </w:r>
      <w:r>
        <w:rPr>
          <w:rFonts w:ascii="Calibri" w:hAnsi="Calibri"/>
          <w:color w:val="231F20"/>
          <w:sz w:val="14"/>
        </w:rPr>
        <w:t>sobrejornada (más de 48 horas)</w:t>
      </w:r>
    </w:p>
    <w:p>
      <w:pPr>
        <w:spacing w:line="252" w:lineRule="auto" w:before="45"/>
        <w:ind w:left="2160" w:right="-2" w:firstLine="0"/>
        <w:jc w:val="left"/>
        <w:rPr>
          <w:rFonts w:ascii="Calibri"/>
          <w:sz w:val="14"/>
        </w:rPr>
      </w:pPr>
      <w:r>
        <w:rPr>
          <w:rFonts w:ascii="Calibri"/>
          <w:color w:val="231F20"/>
          <w:w w:val="105"/>
          <w:sz w:val="14"/>
        </w:rPr>
        <w:t>Porcentaje de ocupados que </w:t>
      </w:r>
      <w:r>
        <w:rPr>
          <w:rFonts w:ascii="Calibri"/>
          <w:color w:val="231F20"/>
          <w:sz w:val="14"/>
        </w:rPr>
        <w:t>trabajaron tiempo parcial (menos</w:t>
      </w:r>
    </w:p>
    <w:p>
      <w:pPr>
        <w:spacing w:line="252" w:lineRule="auto" w:before="0"/>
        <w:ind w:left="2160" w:right="-7" w:firstLine="0"/>
        <w:jc w:val="left"/>
        <w:rPr>
          <w:rFonts w:ascii="Calibri"/>
          <w:sz w:val="14"/>
        </w:rPr>
      </w:pPr>
      <w:r>
        <w:rPr>
          <w:rFonts w:ascii="Calibri"/>
          <w:color w:val="231F20"/>
          <w:sz w:val="14"/>
        </w:rPr>
        <w:t>de 35 horas), pero que regularmente trabajan tiempo completo</w:t>
      </w:r>
    </w:p>
    <w:p>
      <w:pPr>
        <w:pStyle w:val="BodyText"/>
        <w:spacing w:before="11"/>
        <w:rPr>
          <w:rFonts w:ascii="Calibri"/>
          <w:sz w:val="19"/>
        </w:rPr>
      </w:pPr>
      <w:r>
        <w:rPr/>
        <w:br w:type="column"/>
      </w:r>
      <w:r>
        <w:rPr>
          <w:rFonts w:ascii="Calibri"/>
          <w:sz w:val="19"/>
        </w:rPr>
      </w:r>
    </w:p>
    <w:p>
      <w:pPr>
        <w:tabs>
          <w:tab w:pos="972" w:val="left" w:leader="none"/>
          <w:tab w:pos="1689" w:val="left" w:leader="none"/>
          <w:tab w:pos="2326" w:val="left" w:leader="none"/>
          <w:tab w:pos="2965" w:val="left" w:leader="none"/>
          <w:tab w:pos="3586" w:val="left" w:leader="none"/>
          <w:tab w:pos="4282" w:val="left" w:leader="none"/>
          <w:tab w:pos="4942" w:val="left" w:leader="none"/>
          <w:tab w:pos="5562" w:val="left" w:leader="none"/>
          <w:tab w:pos="6202" w:val="left" w:leader="none"/>
          <w:tab w:pos="6899" w:val="left" w:leader="none"/>
          <w:tab w:pos="7536" w:val="left" w:leader="none"/>
        </w:tabs>
        <w:spacing w:before="1"/>
        <w:ind w:left="392" w:right="0" w:firstLine="0"/>
        <w:jc w:val="left"/>
        <w:rPr>
          <w:rFonts w:ascii="Calibri"/>
          <w:sz w:val="14"/>
        </w:rPr>
      </w:pPr>
      <w:r>
        <w:rPr/>
        <w:pict>
          <v:shape style="position:absolute;margin-left:242.098907pt;margin-top:18.564079pt;width:372.95pt;height:84.65pt;mso-position-horizontal-relative:page;mso-position-vertical-relative:paragraph;z-index:60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7"/>
                    <w:gridCol w:w="648"/>
                    <w:gridCol w:w="677"/>
                    <w:gridCol w:w="638"/>
                    <w:gridCol w:w="630"/>
                    <w:gridCol w:w="658"/>
                    <w:gridCol w:w="678"/>
                    <w:gridCol w:w="640"/>
                    <w:gridCol w:w="630"/>
                    <w:gridCol w:w="668"/>
                    <w:gridCol w:w="667"/>
                    <w:gridCol w:w="476"/>
                  </w:tblGrid>
                  <w:tr>
                    <w:trPr>
                      <w:trHeight w:val="330" w:hRule="exact"/>
                    </w:trPr>
                    <w:tc>
                      <w:tcPr>
                        <w:tcW w:w="447" w:type="dxa"/>
                      </w:tcPr>
                      <w:p>
                        <w:pPr>
                          <w:pStyle w:val="TableParagraph"/>
                          <w:spacing w:before="34"/>
                          <w:ind w:left="35"/>
                          <w:jc w:val="left"/>
                          <w:rPr>
                            <w:sz w:val="14"/>
                          </w:rPr>
                        </w:pPr>
                        <w:r>
                          <w:rPr>
                            <w:color w:val="231F20"/>
                            <w:sz w:val="14"/>
                          </w:rPr>
                          <w:t>38.1</w:t>
                        </w:r>
                      </w:p>
                    </w:tc>
                    <w:tc>
                      <w:tcPr>
                        <w:tcW w:w="648" w:type="dxa"/>
                      </w:tcPr>
                      <w:p>
                        <w:pPr>
                          <w:pStyle w:val="TableParagraph"/>
                          <w:spacing w:before="34"/>
                          <w:ind w:left="167"/>
                          <w:jc w:val="left"/>
                          <w:rPr>
                            <w:sz w:val="14"/>
                          </w:rPr>
                        </w:pPr>
                        <w:r>
                          <w:rPr>
                            <w:color w:val="231F20"/>
                            <w:sz w:val="14"/>
                          </w:rPr>
                          <w:t>38.5</w:t>
                        </w:r>
                      </w:p>
                    </w:tc>
                    <w:tc>
                      <w:tcPr>
                        <w:tcW w:w="677" w:type="dxa"/>
                      </w:tcPr>
                      <w:p>
                        <w:pPr>
                          <w:pStyle w:val="TableParagraph"/>
                          <w:spacing w:before="34"/>
                          <w:ind w:left="213" w:right="174"/>
                          <w:jc w:val="center"/>
                          <w:rPr>
                            <w:sz w:val="14"/>
                          </w:rPr>
                        </w:pPr>
                        <w:r>
                          <w:rPr>
                            <w:color w:val="231F20"/>
                            <w:sz w:val="14"/>
                          </w:rPr>
                          <w:t>39.2</w:t>
                        </w:r>
                      </w:p>
                    </w:tc>
                    <w:tc>
                      <w:tcPr>
                        <w:tcW w:w="638" w:type="dxa"/>
                      </w:tcPr>
                      <w:p>
                        <w:pPr>
                          <w:pStyle w:val="TableParagraph"/>
                          <w:spacing w:before="34"/>
                          <w:ind w:left="196"/>
                          <w:jc w:val="left"/>
                          <w:rPr>
                            <w:sz w:val="14"/>
                          </w:rPr>
                        </w:pPr>
                        <w:r>
                          <w:rPr>
                            <w:color w:val="231F20"/>
                            <w:sz w:val="14"/>
                          </w:rPr>
                          <w:t>38.2</w:t>
                        </w:r>
                      </w:p>
                    </w:tc>
                    <w:tc>
                      <w:tcPr>
                        <w:tcW w:w="630" w:type="dxa"/>
                      </w:tcPr>
                      <w:p>
                        <w:pPr>
                          <w:pStyle w:val="TableParagraph"/>
                          <w:spacing w:before="34"/>
                          <w:ind w:left="197"/>
                          <w:jc w:val="left"/>
                          <w:rPr>
                            <w:sz w:val="14"/>
                          </w:rPr>
                        </w:pPr>
                        <w:r>
                          <w:rPr>
                            <w:color w:val="231F20"/>
                            <w:sz w:val="14"/>
                          </w:rPr>
                          <w:t>38.0</w:t>
                        </w:r>
                      </w:p>
                    </w:tc>
                    <w:tc>
                      <w:tcPr>
                        <w:tcW w:w="658" w:type="dxa"/>
                      </w:tcPr>
                      <w:p>
                        <w:pPr>
                          <w:pStyle w:val="TableParagraph"/>
                          <w:spacing w:before="34"/>
                          <w:ind w:left="187"/>
                          <w:jc w:val="left"/>
                          <w:rPr>
                            <w:sz w:val="14"/>
                          </w:rPr>
                        </w:pPr>
                        <w:r>
                          <w:rPr>
                            <w:color w:val="231F20"/>
                            <w:sz w:val="14"/>
                          </w:rPr>
                          <w:t>38.0</w:t>
                        </w:r>
                      </w:p>
                    </w:tc>
                    <w:tc>
                      <w:tcPr>
                        <w:tcW w:w="678" w:type="dxa"/>
                      </w:tcPr>
                      <w:p>
                        <w:pPr>
                          <w:pStyle w:val="TableParagraph"/>
                          <w:spacing w:before="34"/>
                          <w:ind w:right="205"/>
                          <w:rPr>
                            <w:sz w:val="14"/>
                          </w:rPr>
                        </w:pPr>
                        <w:r>
                          <w:rPr>
                            <w:color w:val="231F20"/>
                            <w:w w:val="95"/>
                            <w:sz w:val="14"/>
                          </w:rPr>
                          <w:t>38.0</w:t>
                        </w:r>
                      </w:p>
                    </w:tc>
                    <w:tc>
                      <w:tcPr>
                        <w:tcW w:w="640" w:type="dxa"/>
                      </w:tcPr>
                      <w:p>
                        <w:pPr>
                          <w:pStyle w:val="TableParagraph"/>
                          <w:spacing w:before="34"/>
                          <w:ind w:right="185"/>
                          <w:rPr>
                            <w:sz w:val="14"/>
                          </w:rPr>
                        </w:pPr>
                        <w:r>
                          <w:rPr>
                            <w:color w:val="231F20"/>
                            <w:w w:val="95"/>
                            <w:sz w:val="14"/>
                          </w:rPr>
                          <w:t>38.0</w:t>
                        </w:r>
                      </w:p>
                    </w:tc>
                    <w:tc>
                      <w:tcPr>
                        <w:tcW w:w="630" w:type="dxa"/>
                      </w:tcPr>
                      <w:p>
                        <w:pPr>
                          <w:pStyle w:val="TableParagraph"/>
                          <w:spacing w:before="34"/>
                          <w:ind w:right="195"/>
                          <w:rPr>
                            <w:sz w:val="14"/>
                          </w:rPr>
                        </w:pPr>
                        <w:r>
                          <w:rPr>
                            <w:color w:val="231F20"/>
                            <w:w w:val="95"/>
                            <w:sz w:val="14"/>
                          </w:rPr>
                          <w:t>38.2</w:t>
                        </w:r>
                      </w:p>
                    </w:tc>
                    <w:tc>
                      <w:tcPr>
                        <w:tcW w:w="668" w:type="dxa"/>
                      </w:tcPr>
                      <w:p>
                        <w:pPr>
                          <w:pStyle w:val="TableParagraph"/>
                          <w:spacing w:before="34"/>
                          <w:ind w:right="224"/>
                          <w:rPr>
                            <w:sz w:val="14"/>
                          </w:rPr>
                        </w:pPr>
                        <w:r>
                          <w:rPr>
                            <w:color w:val="231F20"/>
                            <w:w w:val="95"/>
                            <w:sz w:val="14"/>
                          </w:rPr>
                          <w:t>38.3</w:t>
                        </w:r>
                      </w:p>
                    </w:tc>
                    <w:tc>
                      <w:tcPr>
                        <w:tcW w:w="667" w:type="dxa"/>
                      </w:tcPr>
                      <w:p>
                        <w:pPr>
                          <w:pStyle w:val="TableParagraph"/>
                          <w:spacing w:before="34"/>
                          <w:ind w:left="203" w:right="174"/>
                          <w:jc w:val="center"/>
                          <w:rPr>
                            <w:sz w:val="14"/>
                          </w:rPr>
                        </w:pPr>
                        <w:r>
                          <w:rPr>
                            <w:color w:val="231F20"/>
                            <w:sz w:val="14"/>
                          </w:rPr>
                          <w:t>37.5</w:t>
                        </w:r>
                      </w:p>
                    </w:tc>
                    <w:tc>
                      <w:tcPr>
                        <w:tcW w:w="476" w:type="dxa"/>
                      </w:tcPr>
                      <w:p>
                        <w:pPr>
                          <w:pStyle w:val="TableParagraph"/>
                          <w:spacing w:before="34"/>
                          <w:ind w:right="33"/>
                          <w:rPr>
                            <w:sz w:val="14"/>
                          </w:rPr>
                        </w:pPr>
                        <w:r>
                          <w:rPr>
                            <w:color w:val="231F20"/>
                            <w:w w:val="95"/>
                            <w:sz w:val="14"/>
                          </w:rPr>
                          <w:t>38.2</w:t>
                        </w:r>
                      </w:p>
                    </w:tc>
                  </w:tr>
                  <w:tr>
                    <w:trPr>
                      <w:trHeight w:val="495" w:hRule="exact"/>
                    </w:trPr>
                    <w:tc>
                      <w:tcPr>
                        <w:tcW w:w="447" w:type="dxa"/>
                      </w:tcPr>
                      <w:p>
                        <w:pPr>
                          <w:pStyle w:val="TableParagraph"/>
                          <w:spacing w:before="110"/>
                          <w:ind w:left="35"/>
                          <w:jc w:val="left"/>
                          <w:rPr>
                            <w:sz w:val="14"/>
                          </w:rPr>
                        </w:pPr>
                        <w:r>
                          <w:rPr>
                            <w:color w:val="231F20"/>
                            <w:sz w:val="14"/>
                          </w:rPr>
                          <w:t>26.1</w:t>
                        </w:r>
                      </w:p>
                    </w:tc>
                    <w:tc>
                      <w:tcPr>
                        <w:tcW w:w="648" w:type="dxa"/>
                      </w:tcPr>
                      <w:p>
                        <w:pPr>
                          <w:pStyle w:val="TableParagraph"/>
                          <w:spacing w:before="110"/>
                          <w:ind w:left="167"/>
                          <w:jc w:val="left"/>
                          <w:rPr>
                            <w:sz w:val="14"/>
                          </w:rPr>
                        </w:pPr>
                        <w:r>
                          <w:rPr>
                            <w:color w:val="231F20"/>
                            <w:sz w:val="14"/>
                          </w:rPr>
                          <w:t>22.1</w:t>
                        </w:r>
                      </w:p>
                    </w:tc>
                    <w:tc>
                      <w:tcPr>
                        <w:tcW w:w="677" w:type="dxa"/>
                      </w:tcPr>
                      <w:p>
                        <w:pPr>
                          <w:pStyle w:val="TableParagraph"/>
                          <w:spacing w:before="110"/>
                          <w:ind w:left="213" w:right="174"/>
                          <w:jc w:val="center"/>
                          <w:rPr>
                            <w:sz w:val="14"/>
                          </w:rPr>
                        </w:pPr>
                        <w:r>
                          <w:rPr>
                            <w:color w:val="231F20"/>
                            <w:sz w:val="14"/>
                          </w:rPr>
                          <w:t>19.2</w:t>
                        </w:r>
                      </w:p>
                    </w:tc>
                    <w:tc>
                      <w:tcPr>
                        <w:tcW w:w="638" w:type="dxa"/>
                      </w:tcPr>
                      <w:p>
                        <w:pPr>
                          <w:pStyle w:val="TableParagraph"/>
                          <w:spacing w:before="110"/>
                          <w:ind w:left="196"/>
                          <w:jc w:val="left"/>
                          <w:rPr>
                            <w:sz w:val="14"/>
                          </w:rPr>
                        </w:pPr>
                        <w:r>
                          <w:rPr>
                            <w:color w:val="231F20"/>
                            <w:sz w:val="14"/>
                          </w:rPr>
                          <w:t>25.5</w:t>
                        </w:r>
                      </w:p>
                    </w:tc>
                    <w:tc>
                      <w:tcPr>
                        <w:tcW w:w="630" w:type="dxa"/>
                      </w:tcPr>
                      <w:p>
                        <w:pPr>
                          <w:pStyle w:val="TableParagraph"/>
                          <w:spacing w:before="110"/>
                          <w:ind w:left="197"/>
                          <w:jc w:val="left"/>
                          <w:rPr>
                            <w:sz w:val="14"/>
                          </w:rPr>
                        </w:pPr>
                        <w:r>
                          <w:rPr>
                            <w:color w:val="231F20"/>
                            <w:sz w:val="14"/>
                          </w:rPr>
                          <w:t>25.6</w:t>
                        </w:r>
                      </w:p>
                    </w:tc>
                    <w:tc>
                      <w:tcPr>
                        <w:tcW w:w="658" w:type="dxa"/>
                      </w:tcPr>
                      <w:p>
                        <w:pPr>
                          <w:pStyle w:val="TableParagraph"/>
                          <w:spacing w:before="110"/>
                          <w:ind w:left="187"/>
                          <w:jc w:val="left"/>
                          <w:rPr>
                            <w:sz w:val="14"/>
                          </w:rPr>
                        </w:pPr>
                        <w:r>
                          <w:rPr>
                            <w:color w:val="231F20"/>
                            <w:sz w:val="14"/>
                          </w:rPr>
                          <w:t>23.0</w:t>
                        </w:r>
                      </w:p>
                    </w:tc>
                    <w:tc>
                      <w:tcPr>
                        <w:tcW w:w="678" w:type="dxa"/>
                      </w:tcPr>
                      <w:p>
                        <w:pPr>
                          <w:pStyle w:val="TableParagraph"/>
                          <w:spacing w:before="110"/>
                          <w:ind w:right="205"/>
                          <w:rPr>
                            <w:sz w:val="14"/>
                          </w:rPr>
                        </w:pPr>
                        <w:r>
                          <w:rPr>
                            <w:color w:val="231F20"/>
                            <w:w w:val="95"/>
                            <w:sz w:val="14"/>
                          </w:rPr>
                          <w:t>19.9</w:t>
                        </w:r>
                      </w:p>
                    </w:tc>
                    <w:tc>
                      <w:tcPr>
                        <w:tcW w:w="640" w:type="dxa"/>
                      </w:tcPr>
                      <w:p>
                        <w:pPr>
                          <w:pStyle w:val="TableParagraph"/>
                          <w:spacing w:before="110"/>
                          <w:ind w:right="185"/>
                          <w:rPr>
                            <w:sz w:val="14"/>
                          </w:rPr>
                        </w:pPr>
                        <w:r>
                          <w:rPr>
                            <w:color w:val="231F20"/>
                            <w:w w:val="95"/>
                            <w:sz w:val="14"/>
                          </w:rPr>
                          <w:t>25.1</w:t>
                        </w:r>
                      </w:p>
                    </w:tc>
                    <w:tc>
                      <w:tcPr>
                        <w:tcW w:w="630" w:type="dxa"/>
                      </w:tcPr>
                      <w:p>
                        <w:pPr>
                          <w:pStyle w:val="TableParagraph"/>
                          <w:spacing w:before="110"/>
                          <w:ind w:right="195"/>
                          <w:rPr>
                            <w:sz w:val="14"/>
                          </w:rPr>
                        </w:pPr>
                        <w:r>
                          <w:rPr>
                            <w:color w:val="231F20"/>
                            <w:w w:val="95"/>
                            <w:sz w:val="14"/>
                          </w:rPr>
                          <w:t>24.2</w:t>
                        </w:r>
                      </w:p>
                    </w:tc>
                    <w:tc>
                      <w:tcPr>
                        <w:tcW w:w="668" w:type="dxa"/>
                      </w:tcPr>
                      <w:p>
                        <w:pPr>
                          <w:pStyle w:val="TableParagraph"/>
                          <w:spacing w:before="110"/>
                          <w:ind w:right="224"/>
                          <w:rPr>
                            <w:sz w:val="14"/>
                          </w:rPr>
                        </w:pPr>
                        <w:r>
                          <w:rPr>
                            <w:color w:val="231F20"/>
                            <w:w w:val="95"/>
                            <w:sz w:val="14"/>
                          </w:rPr>
                          <w:t>23.6</w:t>
                        </w:r>
                      </w:p>
                    </w:tc>
                    <w:tc>
                      <w:tcPr>
                        <w:tcW w:w="667" w:type="dxa"/>
                      </w:tcPr>
                      <w:p>
                        <w:pPr>
                          <w:pStyle w:val="TableParagraph"/>
                          <w:spacing w:before="110"/>
                          <w:ind w:left="203" w:right="174"/>
                          <w:jc w:val="center"/>
                          <w:rPr>
                            <w:sz w:val="14"/>
                          </w:rPr>
                        </w:pPr>
                        <w:r>
                          <w:rPr>
                            <w:color w:val="231F20"/>
                            <w:sz w:val="14"/>
                          </w:rPr>
                          <w:t>19.1</w:t>
                        </w:r>
                      </w:p>
                    </w:tc>
                    <w:tc>
                      <w:tcPr>
                        <w:tcW w:w="476" w:type="dxa"/>
                      </w:tcPr>
                      <w:p>
                        <w:pPr>
                          <w:pStyle w:val="TableParagraph"/>
                          <w:spacing w:before="110"/>
                          <w:ind w:right="33"/>
                          <w:rPr>
                            <w:sz w:val="14"/>
                          </w:rPr>
                        </w:pPr>
                        <w:r>
                          <w:rPr>
                            <w:color w:val="231F20"/>
                            <w:w w:val="95"/>
                            <w:sz w:val="14"/>
                          </w:rPr>
                          <w:t>24.0</w:t>
                        </w:r>
                      </w:p>
                    </w:tc>
                  </w:tr>
                  <w:tr>
                    <w:trPr>
                      <w:trHeight w:val="495" w:hRule="exact"/>
                    </w:trPr>
                    <w:tc>
                      <w:tcPr>
                        <w:tcW w:w="447" w:type="dxa"/>
                      </w:tcPr>
                      <w:p>
                        <w:pPr>
                          <w:pStyle w:val="TableParagraph"/>
                          <w:spacing w:before="4"/>
                          <w:jc w:val="left"/>
                          <w:rPr>
                            <w:sz w:val="16"/>
                          </w:rPr>
                        </w:pPr>
                      </w:p>
                      <w:p>
                        <w:pPr>
                          <w:pStyle w:val="TableParagraph"/>
                          <w:ind w:left="35"/>
                          <w:jc w:val="left"/>
                          <w:rPr>
                            <w:sz w:val="14"/>
                          </w:rPr>
                        </w:pPr>
                        <w:r>
                          <w:rPr>
                            <w:color w:val="231F20"/>
                            <w:sz w:val="14"/>
                          </w:rPr>
                          <w:t>18.2</w:t>
                        </w:r>
                      </w:p>
                    </w:tc>
                    <w:tc>
                      <w:tcPr>
                        <w:tcW w:w="648" w:type="dxa"/>
                      </w:tcPr>
                      <w:p>
                        <w:pPr>
                          <w:pStyle w:val="TableParagraph"/>
                          <w:spacing w:before="4"/>
                          <w:jc w:val="left"/>
                          <w:rPr>
                            <w:sz w:val="16"/>
                          </w:rPr>
                        </w:pPr>
                      </w:p>
                      <w:p>
                        <w:pPr>
                          <w:pStyle w:val="TableParagraph"/>
                          <w:ind w:left="167"/>
                          <w:jc w:val="left"/>
                          <w:rPr>
                            <w:sz w:val="14"/>
                          </w:rPr>
                        </w:pPr>
                        <w:r>
                          <w:rPr>
                            <w:color w:val="231F20"/>
                            <w:sz w:val="14"/>
                          </w:rPr>
                          <w:t>15.9</w:t>
                        </w:r>
                      </w:p>
                    </w:tc>
                    <w:tc>
                      <w:tcPr>
                        <w:tcW w:w="677" w:type="dxa"/>
                      </w:tcPr>
                      <w:p>
                        <w:pPr>
                          <w:pStyle w:val="TableParagraph"/>
                          <w:spacing w:before="4"/>
                          <w:jc w:val="left"/>
                          <w:rPr>
                            <w:sz w:val="16"/>
                          </w:rPr>
                        </w:pPr>
                      </w:p>
                      <w:p>
                        <w:pPr>
                          <w:pStyle w:val="TableParagraph"/>
                          <w:ind w:left="213" w:right="174"/>
                          <w:jc w:val="center"/>
                          <w:rPr>
                            <w:sz w:val="14"/>
                          </w:rPr>
                        </w:pPr>
                        <w:r>
                          <w:rPr>
                            <w:color w:val="231F20"/>
                            <w:sz w:val="14"/>
                          </w:rPr>
                          <w:t>11.9</w:t>
                        </w:r>
                      </w:p>
                    </w:tc>
                    <w:tc>
                      <w:tcPr>
                        <w:tcW w:w="638" w:type="dxa"/>
                      </w:tcPr>
                      <w:p>
                        <w:pPr>
                          <w:pStyle w:val="TableParagraph"/>
                          <w:spacing w:before="4"/>
                          <w:jc w:val="left"/>
                          <w:rPr>
                            <w:sz w:val="16"/>
                          </w:rPr>
                        </w:pPr>
                      </w:p>
                      <w:p>
                        <w:pPr>
                          <w:pStyle w:val="TableParagraph"/>
                          <w:ind w:left="196"/>
                          <w:jc w:val="left"/>
                          <w:rPr>
                            <w:sz w:val="14"/>
                          </w:rPr>
                        </w:pPr>
                        <w:r>
                          <w:rPr>
                            <w:color w:val="231F20"/>
                            <w:sz w:val="14"/>
                          </w:rPr>
                          <w:t>17.7</w:t>
                        </w:r>
                      </w:p>
                    </w:tc>
                    <w:tc>
                      <w:tcPr>
                        <w:tcW w:w="630" w:type="dxa"/>
                      </w:tcPr>
                      <w:p>
                        <w:pPr>
                          <w:pStyle w:val="TableParagraph"/>
                          <w:spacing w:before="4"/>
                          <w:jc w:val="left"/>
                          <w:rPr>
                            <w:sz w:val="16"/>
                          </w:rPr>
                        </w:pPr>
                      </w:p>
                      <w:p>
                        <w:pPr>
                          <w:pStyle w:val="TableParagraph"/>
                          <w:ind w:left="197"/>
                          <w:jc w:val="left"/>
                          <w:rPr>
                            <w:sz w:val="14"/>
                          </w:rPr>
                        </w:pPr>
                        <w:r>
                          <w:rPr>
                            <w:color w:val="231F20"/>
                            <w:sz w:val="14"/>
                          </w:rPr>
                          <w:t>17.1</w:t>
                        </w:r>
                      </w:p>
                    </w:tc>
                    <w:tc>
                      <w:tcPr>
                        <w:tcW w:w="658" w:type="dxa"/>
                      </w:tcPr>
                      <w:p>
                        <w:pPr>
                          <w:pStyle w:val="TableParagraph"/>
                          <w:spacing w:before="4"/>
                          <w:jc w:val="left"/>
                          <w:rPr>
                            <w:sz w:val="16"/>
                          </w:rPr>
                        </w:pPr>
                      </w:p>
                      <w:p>
                        <w:pPr>
                          <w:pStyle w:val="TableParagraph"/>
                          <w:ind w:left="187"/>
                          <w:jc w:val="left"/>
                          <w:rPr>
                            <w:sz w:val="14"/>
                          </w:rPr>
                        </w:pPr>
                        <w:r>
                          <w:rPr>
                            <w:color w:val="231F20"/>
                            <w:sz w:val="14"/>
                          </w:rPr>
                          <w:t>14.0</w:t>
                        </w:r>
                      </w:p>
                    </w:tc>
                    <w:tc>
                      <w:tcPr>
                        <w:tcW w:w="678" w:type="dxa"/>
                      </w:tcPr>
                      <w:p>
                        <w:pPr>
                          <w:pStyle w:val="TableParagraph"/>
                          <w:spacing w:before="4"/>
                          <w:jc w:val="left"/>
                          <w:rPr>
                            <w:sz w:val="16"/>
                          </w:rPr>
                        </w:pPr>
                      </w:p>
                      <w:p>
                        <w:pPr>
                          <w:pStyle w:val="TableParagraph"/>
                          <w:ind w:right="205"/>
                          <w:rPr>
                            <w:sz w:val="14"/>
                          </w:rPr>
                        </w:pPr>
                        <w:r>
                          <w:rPr>
                            <w:color w:val="231F20"/>
                            <w:w w:val="95"/>
                            <w:sz w:val="14"/>
                          </w:rPr>
                          <w:t>11.3</w:t>
                        </w:r>
                      </w:p>
                    </w:tc>
                    <w:tc>
                      <w:tcPr>
                        <w:tcW w:w="640" w:type="dxa"/>
                      </w:tcPr>
                      <w:p>
                        <w:pPr>
                          <w:pStyle w:val="TableParagraph"/>
                          <w:spacing w:before="4"/>
                          <w:jc w:val="left"/>
                          <w:rPr>
                            <w:sz w:val="16"/>
                          </w:rPr>
                        </w:pPr>
                      </w:p>
                      <w:p>
                        <w:pPr>
                          <w:pStyle w:val="TableParagraph"/>
                          <w:ind w:right="185"/>
                          <w:rPr>
                            <w:sz w:val="14"/>
                          </w:rPr>
                        </w:pPr>
                        <w:r>
                          <w:rPr>
                            <w:color w:val="231F20"/>
                            <w:w w:val="95"/>
                            <w:sz w:val="14"/>
                          </w:rPr>
                          <w:t>16.6</w:t>
                        </w:r>
                      </w:p>
                    </w:tc>
                    <w:tc>
                      <w:tcPr>
                        <w:tcW w:w="630" w:type="dxa"/>
                      </w:tcPr>
                      <w:p>
                        <w:pPr>
                          <w:pStyle w:val="TableParagraph"/>
                          <w:spacing w:before="4"/>
                          <w:jc w:val="left"/>
                          <w:rPr>
                            <w:sz w:val="16"/>
                          </w:rPr>
                        </w:pPr>
                      </w:p>
                      <w:p>
                        <w:pPr>
                          <w:pStyle w:val="TableParagraph"/>
                          <w:ind w:right="195"/>
                          <w:rPr>
                            <w:sz w:val="14"/>
                          </w:rPr>
                        </w:pPr>
                        <w:r>
                          <w:rPr>
                            <w:color w:val="231F20"/>
                            <w:w w:val="95"/>
                            <w:sz w:val="14"/>
                          </w:rPr>
                          <w:t>16.2</w:t>
                        </w:r>
                      </w:p>
                    </w:tc>
                    <w:tc>
                      <w:tcPr>
                        <w:tcW w:w="668" w:type="dxa"/>
                      </w:tcPr>
                      <w:p>
                        <w:pPr>
                          <w:pStyle w:val="TableParagraph"/>
                          <w:spacing w:before="4"/>
                          <w:jc w:val="left"/>
                          <w:rPr>
                            <w:sz w:val="16"/>
                          </w:rPr>
                        </w:pPr>
                      </w:p>
                      <w:p>
                        <w:pPr>
                          <w:pStyle w:val="TableParagraph"/>
                          <w:ind w:right="224"/>
                          <w:rPr>
                            <w:sz w:val="14"/>
                          </w:rPr>
                        </w:pPr>
                        <w:r>
                          <w:rPr>
                            <w:color w:val="231F20"/>
                            <w:w w:val="95"/>
                            <w:sz w:val="14"/>
                          </w:rPr>
                          <w:t>15.1</w:t>
                        </w:r>
                      </w:p>
                    </w:tc>
                    <w:tc>
                      <w:tcPr>
                        <w:tcW w:w="667" w:type="dxa"/>
                      </w:tcPr>
                      <w:p>
                        <w:pPr>
                          <w:pStyle w:val="TableParagraph"/>
                          <w:spacing w:before="4"/>
                          <w:jc w:val="left"/>
                          <w:rPr>
                            <w:sz w:val="16"/>
                          </w:rPr>
                        </w:pPr>
                      </w:p>
                      <w:p>
                        <w:pPr>
                          <w:pStyle w:val="TableParagraph"/>
                          <w:ind w:left="203" w:right="102"/>
                          <w:jc w:val="center"/>
                          <w:rPr>
                            <w:sz w:val="14"/>
                          </w:rPr>
                        </w:pPr>
                        <w:r>
                          <w:rPr>
                            <w:color w:val="231F20"/>
                            <w:sz w:val="14"/>
                          </w:rPr>
                          <w:t>9.0</w:t>
                        </w:r>
                      </w:p>
                    </w:tc>
                    <w:tc>
                      <w:tcPr>
                        <w:tcW w:w="476" w:type="dxa"/>
                      </w:tcPr>
                      <w:p>
                        <w:pPr>
                          <w:pStyle w:val="TableParagraph"/>
                          <w:spacing w:before="4"/>
                          <w:jc w:val="left"/>
                          <w:rPr>
                            <w:sz w:val="16"/>
                          </w:rPr>
                        </w:pPr>
                      </w:p>
                      <w:p>
                        <w:pPr>
                          <w:pStyle w:val="TableParagraph"/>
                          <w:ind w:right="33"/>
                          <w:rPr>
                            <w:sz w:val="14"/>
                          </w:rPr>
                        </w:pPr>
                        <w:r>
                          <w:rPr>
                            <w:color w:val="231F20"/>
                            <w:w w:val="95"/>
                            <w:sz w:val="14"/>
                          </w:rPr>
                          <w:t>15.9</w:t>
                        </w:r>
                      </w:p>
                    </w:tc>
                  </w:tr>
                  <w:tr>
                    <w:trPr>
                      <w:trHeight w:val="373" w:hRule="exact"/>
                    </w:trPr>
                    <w:tc>
                      <w:tcPr>
                        <w:tcW w:w="447" w:type="dxa"/>
                      </w:tcPr>
                      <w:p>
                        <w:pPr>
                          <w:pStyle w:val="TableParagraph"/>
                          <w:spacing w:before="110"/>
                          <w:ind w:left="35"/>
                          <w:jc w:val="left"/>
                          <w:rPr>
                            <w:sz w:val="14"/>
                          </w:rPr>
                        </w:pPr>
                        <w:r>
                          <w:rPr>
                            <w:color w:val="231F20"/>
                            <w:sz w:val="14"/>
                          </w:rPr>
                          <w:t>29.3</w:t>
                        </w:r>
                      </w:p>
                    </w:tc>
                    <w:tc>
                      <w:tcPr>
                        <w:tcW w:w="648" w:type="dxa"/>
                      </w:tcPr>
                      <w:p>
                        <w:pPr>
                          <w:pStyle w:val="TableParagraph"/>
                          <w:spacing w:before="110"/>
                          <w:ind w:left="167"/>
                          <w:jc w:val="left"/>
                          <w:rPr>
                            <w:sz w:val="14"/>
                          </w:rPr>
                        </w:pPr>
                        <w:r>
                          <w:rPr>
                            <w:color w:val="231F20"/>
                            <w:sz w:val="14"/>
                          </w:rPr>
                          <w:t>24.5</w:t>
                        </w:r>
                      </w:p>
                    </w:tc>
                    <w:tc>
                      <w:tcPr>
                        <w:tcW w:w="677" w:type="dxa"/>
                      </w:tcPr>
                      <w:p>
                        <w:pPr>
                          <w:pStyle w:val="TableParagraph"/>
                          <w:spacing w:before="110"/>
                          <w:ind w:left="213" w:right="173"/>
                          <w:jc w:val="center"/>
                          <w:rPr>
                            <w:sz w:val="14"/>
                          </w:rPr>
                        </w:pPr>
                        <w:r>
                          <w:rPr>
                            <w:color w:val="231F20"/>
                            <w:sz w:val="14"/>
                          </w:rPr>
                          <w:t>24.6</w:t>
                        </w:r>
                      </w:p>
                    </w:tc>
                    <w:tc>
                      <w:tcPr>
                        <w:tcW w:w="638" w:type="dxa"/>
                      </w:tcPr>
                      <w:p>
                        <w:pPr>
                          <w:pStyle w:val="TableParagraph"/>
                          <w:spacing w:before="110"/>
                          <w:ind w:left="196"/>
                          <w:jc w:val="left"/>
                          <w:rPr>
                            <w:sz w:val="14"/>
                          </w:rPr>
                        </w:pPr>
                        <w:r>
                          <w:rPr>
                            <w:color w:val="231F20"/>
                            <w:sz w:val="14"/>
                          </w:rPr>
                          <w:t>28.8</w:t>
                        </w:r>
                      </w:p>
                    </w:tc>
                    <w:tc>
                      <w:tcPr>
                        <w:tcW w:w="630" w:type="dxa"/>
                      </w:tcPr>
                      <w:p>
                        <w:pPr>
                          <w:pStyle w:val="TableParagraph"/>
                          <w:spacing w:before="110"/>
                          <w:ind w:left="197"/>
                          <w:jc w:val="left"/>
                          <w:rPr>
                            <w:sz w:val="14"/>
                          </w:rPr>
                        </w:pPr>
                        <w:r>
                          <w:rPr>
                            <w:color w:val="231F20"/>
                            <w:sz w:val="14"/>
                          </w:rPr>
                          <w:t>27.8</w:t>
                        </w:r>
                      </w:p>
                    </w:tc>
                    <w:tc>
                      <w:tcPr>
                        <w:tcW w:w="658" w:type="dxa"/>
                      </w:tcPr>
                      <w:p>
                        <w:pPr>
                          <w:pStyle w:val="TableParagraph"/>
                          <w:spacing w:before="110"/>
                          <w:ind w:left="187"/>
                          <w:jc w:val="left"/>
                          <w:rPr>
                            <w:sz w:val="14"/>
                          </w:rPr>
                        </w:pPr>
                        <w:r>
                          <w:rPr>
                            <w:color w:val="231F20"/>
                            <w:sz w:val="14"/>
                          </w:rPr>
                          <w:t>24.6</w:t>
                        </w:r>
                      </w:p>
                    </w:tc>
                    <w:tc>
                      <w:tcPr>
                        <w:tcW w:w="678" w:type="dxa"/>
                      </w:tcPr>
                      <w:p>
                        <w:pPr>
                          <w:pStyle w:val="TableParagraph"/>
                          <w:spacing w:before="110"/>
                          <w:ind w:right="205"/>
                          <w:rPr>
                            <w:sz w:val="14"/>
                          </w:rPr>
                        </w:pPr>
                        <w:r>
                          <w:rPr>
                            <w:color w:val="231F20"/>
                            <w:w w:val="95"/>
                            <w:sz w:val="14"/>
                          </w:rPr>
                          <w:t>27.6</w:t>
                        </w:r>
                      </w:p>
                    </w:tc>
                    <w:tc>
                      <w:tcPr>
                        <w:tcW w:w="640" w:type="dxa"/>
                      </w:tcPr>
                      <w:p>
                        <w:pPr>
                          <w:pStyle w:val="TableParagraph"/>
                          <w:spacing w:before="110"/>
                          <w:ind w:right="185"/>
                          <w:rPr>
                            <w:sz w:val="14"/>
                          </w:rPr>
                        </w:pPr>
                        <w:r>
                          <w:rPr>
                            <w:color w:val="231F20"/>
                            <w:w w:val="95"/>
                            <w:sz w:val="14"/>
                          </w:rPr>
                          <w:t>27.5</w:t>
                        </w:r>
                      </w:p>
                    </w:tc>
                    <w:tc>
                      <w:tcPr>
                        <w:tcW w:w="630" w:type="dxa"/>
                      </w:tcPr>
                      <w:p>
                        <w:pPr>
                          <w:pStyle w:val="TableParagraph"/>
                          <w:spacing w:before="110"/>
                          <w:ind w:right="195"/>
                          <w:rPr>
                            <w:sz w:val="14"/>
                          </w:rPr>
                        </w:pPr>
                        <w:r>
                          <w:rPr>
                            <w:color w:val="231F20"/>
                            <w:w w:val="95"/>
                            <w:sz w:val="14"/>
                          </w:rPr>
                          <w:t>29.9</w:t>
                        </w:r>
                      </w:p>
                    </w:tc>
                    <w:tc>
                      <w:tcPr>
                        <w:tcW w:w="668" w:type="dxa"/>
                      </w:tcPr>
                      <w:p>
                        <w:pPr>
                          <w:pStyle w:val="TableParagraph"/>
                          <w:spacing w:before="110"/>
                          <w:ind w:right="224"/>
                          <w:rPr>
                            <w:sz w:val="14"/>
                          </w:rPr>
                        </w:pPr>
                        <w:r>
                          <w:rPr>
                            <w:color w:val="231F20"/>
                            <w:w w:val="95"/>
                            <w:sz w:val="14"/>
                          </w:rPr>
                          <w:t>24.7</w:t>
                        </w:r>
                      </w:p>
                    </w:tc>
                    <w:tc>
                      <w:tcPr>
                        <w:tcW w:w="667" w:type="dxa"/>
                      </w:tcPr>
                      <w:p>
                        <w:pPr>
                          <w:pStyle w:val="TableParagraph"/>
                          <w:spacing w:before="110"/>
                          <w:ind w:left="203" w:right="173"/>
                          <w:jc w:val="center"/>
                          <w:rPr>
                            <w:sz w:val="14"/>
                          </w:rPr>
                        </w:pPr>
                        <w:r>
                          <w:rPr>
                            <w:color w:val="231F20"/>
                            <w:sz w:val="14"/>
                          </w:rPr>
                          <w:t>31.7</w:t>
                        </w:r>
                      </w:p>
                    </w:tc>
                    <w:tc>
                      <w:tcPr>
                        <w:tcW w:w="476" w:type="dxa"/>
                      </w:tcPr>
                      <w:p>
                        <w:pPr>
                          <w:pStyle w:val="TableParagraph"/>
                          <w:spacing w:before="110"/>
                          <w:ind w:right="33"/>
                          <w:rPr>
                            <w:sz w:val="14"/>
                          </w:rPr>
                        </w:pPr>
                        <w:r>
                          <w:rPr>
                            <w:color w:val="231F20"/>
                            <w:w w:val="95"/>
                            <w:sz w:val="14"/>
                          </w:rPr>
                          <w:t>29.4</w:t>
                        </w:r>
                      </w:p>
                    </w:tc>
                  </w:tr>
                </w:tbl>
                <w:p>
                  <w:pPr>
                    <w:pStyle w:val="BodyText"/>
                  </w:pPr>
                </w:p>
              </w:txbxContent>
            </v:textbox>
            <w10:wrap type="none"/>
          </v:shape>
        </w:pict>
      </w:r>
      <w:r>
        <w:rPr>
          <w:rFonts w:ascii="Calibri"/>
          <w:color w:val="231F20"/>
          <w:sz w:val="14"/>
        </w:rPr>
        <w:t>3,485</w:t>
        <w:tab/>
        <w:t>3,118</w:t>
        <w:tab/>
        <w:t>3,056</w:t>
        <w:tab/>
        <w:t>3,429</w:t>
        <w:tab/>
        <w:t>3,592</w:t>
        <w:tab/>
        <w:t>3,292</w:t>
        <w:tab/>
        <w:t>3,488</w:t>
        <w:tab/>
        <w:t>3,555</w:t>
        <w:tab/>
        <w:t>3,587</w:t>
        <w:tab/>
        <w:t>3,556</w:t>
        <w:tab/>
        <w:t>2,742</w:t>
        <w:tab/>
        <w:t>3,558</w:t>
      </w:r>
    </w:p>
    <w:p>
      <w:pPr>
        <w:spacing w:after="0"/>
        <w:jc w:val="left"/>
        <w:rPr>
          <w:rFonts w:ascii="Calibri"/>
          <w:sz w:val="14"/>
        </w:rPr>
        <w:sectPr>
          <w:type w:val="continuous"/>
          <w:pgSz w:w="13880" w:h="10480" w:orient="landscape"/>
          <w:pgMar w:top="420" w:bottom="140" w:left="0" w:right="0"/>
          <w:cols w:num="2" w:equalWidth="0">
            <w:col w:w="4272" w:space="40"/>
            <w:col w:w="9568"/>
          </w:cols>
        </w:sectPr>
      </w:pPr>
    </w:p>
    <w:p>
      <w:pPr>
        <w:pStyle w:val="BodyText"/>
        <w:spacing w:line="20" w:lineRule="exact"/>
        <w:ind w:left="1897"/>
        <w:rPr>
          <w:rFonts w:ascii="Calibri"/>
          <w:sz w:val="2"/>
        </w:rPr>
      </w:pPr>
      <w:r>
        <w:rPr>
          <w:rFonts w:ascii="Calibri"/>
          <w:sz w:val="2"/>
        </w:rPr>
        <w:pict>
          <v:group style="width:522.4500pt;height:.25pt;mso-position-horizontal-relative:char;mso-position-vertical-relative:line" coordorigin="0,0" coordsize="10449,5">
            <v:line style="position:absolute" from="243,3" to="1173,2" stroked="true" strokeweight=".25pt" strokecolor="#231f20"/>
            <v:line style="position:absolute" from="1173,3" to="2642,2" stroked="true" strokeweight=".25pt" strokecolor="#231f20"/>
            <v:line style="position:absolute" from="2643,3" to="3283,2" stroked="true" strokeweight=".25pt" strokecolor="#231f20"/>
            <v:line style="position:absolute" from="3283,3" to="3979,2" stroked="true" strokeweight=".25pt" strokecolor="#231f20"/>
            <v:line style="position:absolute" from="3979,3" to="4676,2" stroked="true" strokeweight=".25pt" strokecolor="#231f20"/>
            <v:line style="position:absolute" from="4676,3" to="5236,2" stroked="true" strokeweight=".25pt" strokecolor="#231f20"/>
            <v:line style="position:absolute" from="5236,3" to="5876,2" stroked="true" strokeweight=".25pt" strokecolor="#231f20"/>
            <v:line style="position:absolute" from="5876,3" to="6573,2" stroked="true" strokeweight=".25pt" strokecolor="#231f20"/>
            <v:line style="position:absolute" from="6573,3" to="7293,2" stroked="true" strokeweight=".25pt" strokecolor="#231f20"/>
            <v:line style="position:absolute" from="7293,3" to="7853,2" stroked="true" strokeweight=".25pt" strokecolor="#231f20"/>
            <v:line style="position:absolute" from="7853,3" to="8493,2" stroked="true" strokeweight=".25pt" strokecolor="#231f20"/>
            <v:line style="position:absolute" from="8493,3" to="9190,2" stroked="true" strokeweight=".25pt" strokecolor="#231f20"/>
            <v:line style="position:absolute" from="9190,3" to="9886,2" stroked="true" strokeweight=".25pt" strokecolor="#231f20"/>
            <v:line style="position:absolute" from="9887,3" to="10447,2" stroked="true" strokeweight=".25pt" strokecolor="#231f20"/>
            <v:line style="position:absolute" from="3,3" to="243,2" stroked="true" strokeweight=".25pt" strokecolor="#231f20"/>
          </v:group>
        </w:pict>
      </w:r>
      <w:r>
        <w:rPr>
          <w:rFonts w:ascii="Calibri"/>
          <w:sz w:val="2"/>
        </w:rPr>
      </w:r>
    </w:p>
    <w:p>
      <w:pPr>
        <w:spacing w:before="43"/>
        <w:ind w:left="1900" w:right="0" w:firstLine="0"/>
        <w:jc w:val="left"/>
        <w:rPr>
          <w:rFonts w:ascii="Calibri" w:hAnsi="Calibri"/>
          <w:sz w:val="14"/>
        </w:rPr>
      </w:pPr>
      <w:r>
        <w:rPr/>
        <w:pict>
          <v:shape style="position:absolute;margin-left:3.620117pt;margin-top:20.312841pt;width:8pt;height:75.4pt;mso-position-horizontal-relative:page;mso-position-vertical-relative:paragraph;z-index:6016"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0 </w:t>
                  </w:r>
                  <w:r>
                    <w:rPr>
                      <w:rFonts w:ascii="Arial"/>
                      <w:spacing w:val="-1"/>
                      <w:sz w:val="12"/>
                    </w:rPr>
                    <w:t>p</w:t>
                  </w:r>
                  <w:r>
                    <w:rPr>
                      <w:rFonts w:ascii="Arial"/>
                      <w:sz w:val="12"/>
                    </w:rPr>
                    <w:t>. m.</w:t>
                  </w:r>
                </w:p>
              </w:txbxContent>
            </v:textbox>
            <w10:wrap type="none"/>
          </v:shape>
        </w:pict>
      </w: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10"/>
        </w:rPr>
        <w:t>ipums</w:t>
      </w:r>
      <w:r>
        <w:rPr>
          <w:rFonts w:ascii="Calibri" w:hAnsi="Calibri"/>
          <w:color w:val="231F20"/>
          <w:w w:val="95"/>
          <w:sz w:val="14"/>
        </w:rPr>
        <w:t>, Minesota Population Center.</w:t>
      </w:r>
    </w:p>
    <w:p>
      <w:pPr>
        <w:spacing w:after="0"/>
        <w:jc w:val="left"/>
        <w:rPr>
          <w:rFonts w:ascii="Calibri" w:hAnsi="Calibri"/>
          <w:sz w:val="14"/>
        </w:rPr>
        <w:sectPr>
          <w:type w:val="continuous"/>
          <w:pgSz w:w="13880" w:h="10480" w:orient="landscape"/>
          <w:pgMar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60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por los migrantes de otras regiones y de alc, aun cuando en el perio- do de referencia experimentó un aumento de aproximadamente 2% (de 27.9% a 28.9%).</w:t>
      </w:r>
    </w:p>
    <w:p>
      <w:pPr>
        <w:pStyle w:val="BodyText"/>
        <w:spacing w:line="295" w:lineRule="auto" w:before="3"/>
        <w:ind w:left="2100" w:right="1835" w:firstLine="360"/>
        <w:jc w:val="both"/>
      </w:pPr>
      <w:r>
        <w:rPr>
          <w:color w:val="231F20"/>
        </w:rPr>
        <w:t>Entre los migrantes calificados de otras regiones, si bien este concepto oscila en alrededor de 30%, no experimentó cambios im- portantes en el periodo de estudio. </w:t>
      </w:r>
      <w:r>
        <w:rPr>
          <w:color w:val="231F20"/>
          <w:spacing w:val="-3"/>
        </w:rPr>
        <w:t>No </w:t>
      </w:r>
      <w:r>
        <w:rPr>
          <w:color w:val="231F20"/>
        </w:rPr>
        <w:t>así para la población de alc, que en 2006 alcanzó alrededor de 36.8% de los ocupados y en 2009 a casi 46% de éstos, posiblemente como consecuencia de la crisis económica y su impacto en el desempleo e inestabilidad laboral.</w:t>
      </w:r>
      <w:r>
        <w:rPr>
          <w:color w:val="231F20"/>
          <w:spacing w:val="-33"/>
        </w:rPr>
        <w:t> </w:t>
      </w:r>
      <w:r>
        <w:rPr>
          <w:color w:val="231F20"/>
        </w:rPr>
        <w:t>Sin embargo, cabe decir que en 2012, este concepto registró una dismi- nución, con 39.5% de la población calificada ocupada de América Latina y el</w:t>
      </w:r>
      <w:r>
        <w:rPr>
          <w:color w:val="231F20"/>
          <w:spacing w:val="-31"/>
        </w:rPr>
        <w:t> </w:t>
      </w:r>
      <w:r>
        <w:rPr>
          <w:color w:val="231F20"/>
        </w:rPr>
        <w:t>Caribe.</w:t>
      </w:r>
    </w:p>
    <w:p>
      <w:pPr>
        <w:pStyle w:val="BodyText"/>
        <w:spacing w:line="295" w:lineRule="auto" w:before="3"/>
        <w:ind w:left="2100" w:right="1836" w:firstLine="360"/>
        <w:jc w:val="both"/>
      </w:pPr>
      <w:r>
        <w:rPr>
          <w:color w:val="231F20"/>
        </w:rPr>
        <w:t>La distribución por sexo muestra que los hombres</w:t>
      </w:r>
      <w:r>
        <w:rPr>
          <w:color w:val="231F20"/>
          <w:spacing w:val="-41"/>
        </w:rPr>
        <w:t> </w:t>
      </w:r>
      <w:r>
        <w:rPr>
          <w:color w:val="231F20"/>
        </w:rPr>
        <w:t>estadouniden- ses registran proporciones menores al total de la población mascu- lina, no obstante que su porcentaje pasó de 21.9% a 24.4% de 2006 a 2012. En este caso, llama la atención el notable incremento de los hombres de origen de alc, debido a que la proporción de los que reciben</w:t>
      </w:r>
      <w:r>
        <w:rPr>
          <w:color w:val="231F20"/>
          <w:spacing w:val="-9"/>
        </w:rPr>
        <w:t> </w:t>
      </w:r>
      <w:r>
        <w:rPr>
          <w:color w:val="231F20"/>
        </w:rPr>
        <w:t>salario</w:t>
      </w:r>
      <w:r>
        <w:rPr>
          <w:color w:val="231F20"/>
          <w:spacing w:val="-9"/>
        </w:rPr>
        <w:t> </w:t>
      </w:r>
      <w:r>
        <w:rPr>
          <w:color w:val="231F20"/>
        </w:rPr>
        <w:t>por</w:t>
      </w:r>
      <w:r>
        <w:rPr>
          <w:color w:val="231F20"/>
          <w:spacing w:val="-9"/>
        </w:rPr>
        <w:t> </w:t>
      </w:r>
      <w:r>
        <w:rPr>
          <w:color w:val="231F20"/>
        </w:rPr>
        <w:t>hora</w:t>
      </w:r>
      <w:r>
        <w:rPr>
          <w:color w:val="231F20"/>
          <w:spacing w:val="-9"/>
        </w:rPr>
        <w:t> </w:t>
      </w:r>
      <w:r>
        <w:rPr>
          <w:color w:val="231F20"/>
        </w:rPr>
        <w:t>creció</w:t>
      </w:r>
      <w:r>
        <w:rPr>
          <w:color w:val="231F20"/>
          <w:spacing w:val="-9"/>
        </w:rPr>
        <w:t> </w:t>
      </w:r>
      <w:r>
        <w:rPr>
          <w:color w:val="231F20"/>
        </w:rPr>
        <w:t>en</w:t>
      </w:r>
      <w:r>
        <w:rPr>
          <w:color w:val="231F20"/>
          <w:spacing w:val="-9"/>
        </w:rPr>
        <w:t> </w:t>
      </w:r>
      <w:r>
        <w:rPr>
          <w:color w:val="231F20"/>
        </w:rPr>
        <w:t>alrededor</w:t>
      </w:r>
      <w:r>
        <w:rPr>
          <w:color w:val="231F20"/>
          <w:spacing w:val="-9"/>
        </w:rPr>
        <w:t> </w:t>
      </w:r>
      <w:r>
        <w:rPr>
          <w:color w:val="231F20"/>
        </w:rPr>
        <w:t>de</w:t>
      </w:r>
      <w:r>
        <w:rPr>
          <w:color w:val="231F20"/>
          <w:spacing w:val="-9"/>
        </w:rPr>
        <w:t> </w:t>
      </w:r>
      <w:r>
        <w:rPr>
          <w:color w:val="231F20"/>
        </w:rPr>
        <w:t>7.8%</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periodo</w:t>
      </w:r>
      <w:r>
        <w:rPr>
          <w:color w:val="231F20"/>
          <w:spacing w:val="-9"/>
        </w:rPr>
        <w:t> </w:t>
      </w:r>
      <w:r>
        <w:rPr>
          <w:color w:val="231F20"/>
        </w:rPr>
        <w:t>de referencia, lo que puede ser una expresión de la crisis económica y sus</w:t>
      </w:r>
      <w:r>
        <w:rPr>
          <w:color w:val="231F20"/>
          <w:spacing w:val="-10"/>
        </w:rPr>
        <w:t> </w:t>
      </w:r>
      <w:r>
        <w:rPr>
          <w:color w:val="231F20"/>
        </w:rPr>
        <w:t>implicaciones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seguridad</w:t>
      </w:r>
      <w:r>
        <w:rPr>
          <w:color w:val="231F20"/>
          <w:spacing w:val="-10"/>
        </w:rPr>
        <w:t> </w:t>
      </w:r>
      <w:r>
        <w:rPr>
          <w:color w:val="231F20"/>
        </w:rPr>
        <w:t>laboral</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población,</w:t>
      </w:r>
      <w:r>
        <w:rPr>
          <w:color w:val="231F20"/>
          <w:spacing w:val="-10"/>
        </w:rPr>
        <w:t> </w:t>
      </w:r>
      <w:r>
        <w:rPr>
          <w:color w:val="231F20"/>
        </w:rPr>
        <w:t>que</w:t>
      </w:r>
      <w:r>
        <w:rPr>
          <w:color w:val="231F20"/>
          <w:spacing w:val="-10"/>
        </w:rPr>
        <w:t> </w:t>
      </w:r>
      <w:r>
        <w:rPr>
          <w:color w:val="231F20"/>
        </w:rPr>
        <w:t>pese a su nivel de estudios también resultó afectada por los embates de</w:t>
      </w:r>
      <w:r>
        <w:rPr>
          <w:color w:val="231F20"/>
          <w:spacing w:val="-28"/>
        </w:rPr>
        <w:t> </w:t>
      </w:r>
      <w:r>
        <w:rPr>
          <w:color w:val="231F20"/>
        </w:rPr>
        <w:t>la recesión</w:t>
      </w:r>
      <w:r>
        <w:rPr>
          <w:color w:val="231F20"/>
          <w:spacing w:val="1"/>
        </w:rPr>
        <w:t> </w:t>
      </w:r>
      <w:r>
        <w:rPr>
          <w:color w:val="231F20"/>
        </w:rPr>
        <w:t>estadounidense.</w:t>
      </w:r>
    </w:p>
    <w:p>
      <w:pPr>
        <w:pStyle w:val="BodyText"/>
        <w:spacing w:line="295" w:lineRule="auto" w:before="3"/>
        <w:ind w:left="2100" w:right="1837" w:firstLine="360"/>
        <w:jc w:val="both"/>
      </w:pPr>
      <w:r>
        <w:rPr>
          <w:color w:val="231F20"/>
          <w:spacing w:val="-4"/>
          <w:w w:val="105"/>
        </w:rPr>
        <w:t>Por </w:t>
      </w:r>
      <w:r>
        <w:rPr>
          <w:color w:val="231F20"/>
          <w:w w:val="105"/>
        </w:rPr>
        <w:t>otra parte, se observa que las nativas y migrantes de</w:t>
      </w:r>
      <w:r>
        <w:rPr>
          <w:color w:val="231F20"/>
          <w:spacing w:val="-19"/>
          <w:w w:val="105"/>
        </w:rPr>
        <w:t> </w:t>
      </w:r>
      <w:r>
        <w:rPr>
          <w:color w:val="231F20"/>
          <w:w w:val="105"/>
        </w:rPr>
        <w:t>otras regiones</w:t>
      </w:r>
      <w:r>
        <w:rPr>
          <w:color w:val="231F20"/>
          <w:spacing w:val="-39"/>
          <w:w w:val="105"/>
        </w:rPr>
        <w:t> </w:t>
      </w:r>
      <w:r>
        <w:rPr>
          <w:color w:val="231F20"/>
          <w:w w:val="105"/>
        </w:rPr>
        <w:t>presentan</w:t>
      </w:r>
      <w:r>
        <w:rPr>
          <w:color w:val="231F20"/>
          <w:spacing w:val="-39"/>
          <w:w w:val="105"/>
        </w:rPr>
        <w:t> </w:t>
      </w:r>
      <w:r>
        <w:rPr>
          <w:color w:val="231F20"/>
          <w:w w:val="105"/>
        </w:rPr>
        <w:t>porcentajes</w:t>
      </w:r>
      <w:r>
        <w:rPr>
          <w:color w:val="231F20"/>
          <w:spacing w:val="-39"/>
          <w:w w:val="105"/>
        </w:rPr>
        <w:t> </w:t>
      </w:r>
      <w:r>
        <w:rPr>
          <w:color w:val="231F20"/>
          <w:spacing w:val="-3"/>
          <w:w w:val="105"/>
        </w:rPr>
        <w:t>muy</w:t>
      </w:r>
      <w:r>
        <w:rPr>
          <w:color w:val="231F20"/>
          <w:spacing w:val="-39"/>
          <w:w w:val="105"/>
        </w:rPr>
        <w:t> </w:t>
      </w:r>
      <w:r>
        <w:rPr>
          <w:color w:val="231F20"/>
          <w:w w:val="105"/>
        </w:rPr>
        <w:t>por</w:t>
      </w:r>
      <w:r>
        <w:rPr>
          <w:color w:val="231F20"/>
          <w:spacing w:val="-39"/>
          <w:w w:val="105"/>
        </w:rPr>
        <w:t> </w:t>
      </w:r>
      <w:r>
        <w:rPr>
          <w:color w:val="231F20"/>
          <w:w w:val="105"/>
        </w:rPr>
        <w:t>encima</w:t>
      </w:r>
      <w:r>
        <w:rPr>
          <w:color w:val="231F20"/>
          <w:spacing w:val="-39"/>
          <w:w w:val="105"/>
        </w:rPr>
        <w:t> </w:t>
      </w:r>
      <w:r>
        <w:rPr>
          <w:color w:val="231F20"/>
          <w:w w:val="105"/>
        </w:rPr>
        <w:t>del</w:t>
      </w:r>
      <w:r>
        <w:rPr>
          <w:color w:val="231F20"/>
          <w:spacing w:val="-39"/>
          <w:w w:val="105"/>
        </w:rPr>
        <w:t> </w:t>
      </w:r>
      <w:r>
        <w:rPr>
          <w:color w:val="231F20"/>
          <w:w w:val="105"/>
        </w:rPr>
        <w:t>obtenido</w:t>
      </w:r>
      <w:r>
        <w:rPr>
          <w:color w:val="231F20"/>
          <w:spacing w:val="-39"/>
          <w:w w:val="105"/>
        </w:rPr>
        <w:t> </w:t>
      </w:r>
      <w:r>
        <w:rPr>
          <w:color w:val="231F20"/>
          <w:w w:val="105"/>
        </w:rPr>
        <w:t>por</w:t>
      </w:r>
      <w:r>
        <w:rPr>
          <w:color w:val="231F20"/>
          <w:spacing w:val="-39"/>
          <w:w w:val="105"/>
        </w:rPr>
        <w:t> </w:t>
      </w:r>
      <w:r>
        <w:rPr>
          <w:color w:val="231F20"/>
          <w:w w:val="105"/>
        </w:rPr>
        <w:t>sus connacionales,</w:t>
      </w:r>
      <w:r>
        <w:rPr>
          <w:color w:val="231F20"/>
          <w:spacing w:val="-29"/>
          <w:w w:val="105"/>
        </w:rPr>
        <w:t> </w:t>
      </w:r>
      <w:r>
        <w:rPr>
          <w:color w:val="231F20"/>
          <w:w w:val="105"/>
        </w:rPr>
        <w:t>en</w:t>
      </w:r>
      <w:r>
        <w:rPr>
          <w:color w:val="231F20"/>
          <w:spacing w:val="-29"/>
          <w:w w:val="105"/>
        </w:rPr>
        <w:t> </w:t>
      </w:r>
      <w:r>
        <w:rPr>
          <w:color w:val="231F20"/>
          <w:w w:val="105"/>
        </w:rPr>
        <w:t>tanto</w:t>
      </w:r>
      <w:r>
        <w:rPr>
          <w:color w:val="231F20"/>
          <w:spacing w:val="-29"/>
          <w:w w:val="105"/>
        </w:rPr>
        <w:t> </w:t>
      </w:r>
      <w:r>
        <w:rPr>
          <w:color w:val="231F20"/>
          <w:w w:val="105"/>
        </w:rPr>
        <w:t>que</w:t>
      </w:r>
      <w:r>
        <w:rPr>
          <w:color w:val="231F20"/>
          <w:spacing w:val="-29"/>
          <w:w w:val="105"/>
        </w:rPr>
        <w:t> </w:t>
      </w:r>
      <w:r>
        <w:rPr>
          <w:color w:val="231F20"/>
          <w:w w:val="105"/>
        </w:rPr>
        <w:t>las</w:t>
      </w:r>
      <w:r>
        <w:rPr>
          <w:color w:val="231F20"/>
          <w:spacing w:val="-29"/>
          <w:w w:val="105"/>
        </w:rPr>
        <w:t> </w:t>
      </w:r>
      <w:r>
        <w:rPr>
          <w:color w:val="231F20"/>
          <w:w w:val="105"/>
        </w:rPr>
        <w:t>de</w:t>
      </w:r>
      <w:r>
        <w:rPr>
          <w:color w:val="231F20"/>
          <w:spacing w:val="-29"/>
          <w:w w:val="105"/>
        </w:rPr>
        <w:t> </w:t>
      </w:r>
      <w:r>
        <w:rPr>
          <w:color w:val="231F20"/>
          <w:w w:val="105"/>
        </w:rPr>
        <w:t>origen</w:t>
      </w:r>
      <w:r>
        <w:rPr>
          <w:color w:val="231F20"/>
          <w:spacing w:val="-29"/>
          <w:w w:val="105"/>
        </w:rPr>
        <w:t> </w:t>
      </w:r>
      <w:r>
        <w:rPr>
          <w:color w:val="231F20"/>
          <w:w w:val="105"/>
        </w:rPr>
        <w:t>de</w:t>
      </w:r>
      <w:r>
        <w:rPr>
          <w:color w:val="231F20"/>
          <w:spacing w:val="-29"/>
          <w:w w:val="105"/>
        </w:rPr>
        <w:t> </w:t>
      </w:r>
      <w:r>
        <w:rPr>
          <w:color w:val="231F20"/>
          <w:w w:val="105"/>
        </w:rPr>
        <w:t>alc</w:t>
      </w:r>
      <w:r>
        <w:rPr>
          <w:color w:val="231F20"/>
          <w:spacing w:val="-29"/>
          <w:w w:val="105"/>
        </w:rPr>
        <w:t> </w:t>
      </w:r>
      <w:r>
        <w:rPr>
          <w:color w:val="231F20"/>
          <w:w w:val="105"/>
        </w:rPr>
        <w:t>se</w:t>
      </w:r>
      <w:r>
        <w:rPr>
          <w:color w:val="231F20"/>
          <w:spacing w:val="-29"/>
          <w:w w:val="105"/>
        </w:rPr>
        <w:t> </w:t>
      </w:r>
      <w:r>
        <w:rPr>
          <w:color w:val="231F20"/>
          <w:w w:val="105"/>
        </w:rPr>
        <w:t>posicionan</w:t>
      </w:r>
      <w:r>
        <w:rPr>
          <w:color w:val="231F20"/>
          <w:spacing w:val="-29"/>
          <w:w w:val="105"/>
        </w:rPr>
        <w:t> </w:t>
      </w:r>
      <w:r>
        <w:rPr>
          <w:color w:val="231F20"/>
          <w:w w:val="105"/>
        </w:rPr>
        <w:t>como el</w:t>
      </w:r>
      <w:r>
        <w:rPr>
          <w:color w:val="231F20"/>
          <w:spacing w:val="-40"/>
          <w:w w:val="105"/>
        </w:rPr>
        <w:t> </w:t>
      </w:r>
      <w:r>
        <w:rPr>
          <w:color w:val="231F20"/>
          <w:w w:val="105"/>
        </w:rPr>
        <w:t>sector</w:t>
      </w:r>
      <w:r>
        <w:rPr>
          <w:color w:val="231F20"/>
          <w:spacing w:val="-40"/>
          <w:w w:val="105"/>
        </w:rPr>
        <w:t> </w:t>
      </w:r>
      <w:r>
        <w:rPr>
          <w:color w:val="231F20"/>
          <w:w w:val="105"/>
        </w:rPr>
        <w:t>poblacional</w:t>
      </w:r>
      <w:r>
        <w:rPr>
          <w:color w:val="231F20"/>
          <w:spacing w:val="-40"/>
          <w:w w:val="105"/>
        </w:rPr>
        <w:t> </w:t>
      </w:r>
      <w:r>
        <w:rPr>
          <w:color w:val="231F20"/>
          <w:w w:val="105"/>
        </w:rPr>
        <w:t>más</w:t>
      </w:r>
      <w:r>
        <w:rPr>
          <w:color w:val="231F20"/>
          <w:spacing w:val="-40"/>
          <w:w w:val="105"/>
        </w:rPr>
        <w:t> </w:t>
      </w:r>
      <w:r>
        <w:rPr>
          <w:color w:val="231F20"/>
          <w:w w:val="105"/>
        </w:rPr>
        <w:t>afectado</w:t>
      </w:r>
      <w:r>
        <w:rPr>
          <w:color w:val="231F20"/>
          <w:spacing w:val="-40"/>
          <w:w w:val="105"/>
        </w:rPr>
        <w:t> </w:t>
      </w:r>
      <w:r>
        <w:rPr>
          <w:color w:val="231F20"/>
          <w:w w:val="105"/>
        </w:rPr>
        <w:t>en</w:t>
      </w:r>
      <w:r>
        <w:rPr>
          <w:color w:val="231F20"/>
          <w:spacing w:val="-40"/>
          <w:w w:val="105"/>
        </w:rPr>
        <w:t> </w:t>
      </w:r>
      <w:r>
        <w:rPr>
          <w:color w:val="231F20"/>
          <w:w w:val="105"/>
        </w:rPr>
        <w:t>este</w:t>
      </w:r>
      <w:r>
        <w:rPr>
          <w:color w:val="231F20"/>
          <w:spacing w:val="-40"/>
          <w:w w:val="105"/>
        </w:rPr>
        <w:t> </w:t>
      </w:r>
      <w:r>
        <w:rPr>
          <w:color w:val="231F20"/>
          <w:w w:val="105"/>
        </w:rPr>
        <w:t>concepto,</w:t>
      </w:r>
      <w:r>
        <w:rPr>
          <w:color w:val="231F20"/>
          <w:spacing w:val="-40"/>
          <w:w w:val="105"/>
        </w:rPr>
        <w:t> </w:t>
      </w:r>
      <w:r>
        <w:rPr>
          <w:color w:val="231F20"/>
          <w:w w:val="105"/>
        </w:rPr>
        <w:t>dado</w:t>
      </w:r>
      <w:r>
        <w:rPr>
          <w:color w:val="231F20"/>
          <w:spacing w:val="-40"/>
          <w:w w:val="105"/>
        </w:rPr>
        <w:t> </w:t>
      </w:r>
      <w:r>
        <w:rPr>
          <w:color w:val="231F20"/>
          <w:w w:val="105"/>
        </w:rPr>
        <w:t>que</w:t>
      </w:r>
      <w:r>
        <w:rPr>
          <w:color w:val="231F20"/>
          <w:spacing w:val="-40"/>
          <w:w w:val="105"/>
        </w:rPr>
        <w:t> </w:t>
      </w:r>
      <w:r>
        <w:rPr>
          <w:color w:val="231F20"/>
          <w:w w:val="105"/>
        </w:rPr>
        <w:t>el</w:t>
      </w:r>
      <w:r>
        <w:rPr>
          <w:color w:val="231F20"/>
          <w:spacing w:val="-40"/>
          <w:w w:val="105"/>
        </w:rPr>
        <w:t> </w:t>
      </w:r>
      <w:r>
        <w:rPr>
          <w:color w:val="231F20"/>
          <w:w w:val="105"/>
        </w:rPr>
        <w:t>por- centaje</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que</w:t>
      </w:r>
      <w:r>
        <w:rPr>
          <w:color w:val="231F20"/>
          <w:spacing w:val="-23"/>
          <w:w w:val="105"/>
        </w:rPr>
        <w:t> </w:t>
      </w:r>
      <w:r>
        <w:rPr>
          <w:color w:val="231F20"/>
          <w:w w:val="105"/>
        </w:rPr>
        <w:t>reciben</w:t>
      </w:r>
      <w:r>
        <w:rPr>
          <w:color w:val="231F20"/>
          <w:spacing w:val="-23"/>
          <w:w w:val="105"/>
        </w:rPr>
        <w:t> </w:t>
      </w:r>
      <w:r>
        <w:rPr>
          <w:color w:val="231F20"/>
          <w:w w:val="105"/>
        </w:rPr>
        <w:t>salario</w:t>
      </w:r>
      <w:r>
        <w:rPr>
          <w:color w:val="231F20"/>
          <w:spacing w:val="-23"/>
          <w:w w:val="105"/>
        </w:rPr>
        <w:t> </w:t>
      </w:r>
      <w:r>
        <w:rPr>
          <w:color w:val="231F20"/>
          <w:w w:val="105"/>
        </w:rPr>
        <w:t>por</w:t>
      </w:r>
      <w:r>
        <w:rPr>
          <w:color w:val="231F20"/>
          <w:spacing w:val="-23"/>
          <w:w w:val="105"/>
        </w:rPr>
        <w:t> </w:t>
      </w:r>
      <w:r>
        <w:rPr>
          <w:color w:val="231F20"/>
          <w:w w:val="105"/>
        </w:rPr>
        <w:t>hora</w:t>
      </w:r>
      <w:r>
        <w:rPr>
          <w:color w:val="231F20"/>
          <w:spacing w:val="-23"/>
          <w:w w:val="105"/>
        </w:rPr>
        <w:t> </w:t>
      </w:r>
      <w:r>
        <w:rPr>
          <w:color w:val="231F20"/>
          <w:w w:val="105"/>
        </w:rPr>
        <w:t>pasó</w:t>
      </w:r>
      <w:r>
        <w:rPr>
          <w:color w:val="231F20"/>
          <w:spacing w:val="-23"/>
          <w:w w:val="105"/>
        </w:rPr>
        <w:t> </w:t>
      </w:r>
      <w:r>
        <w:rPr>
          <w:color w:val="231F20"/>
          <w:w w:val="105"/>
        </w:rPr>
        <w:t>de</w:t>
      </w:r>
      <w:r>
        <w:rPr>
          <w:color w:val="231F20"/>
          <w:spacing w:val="-23"/>
          <w:w w:val="105"/>
        </w:rPr>
        <w:t> </w:t>
      </w:r>
      <w:r>
        <w:rPr>
          <w:color w:val="231F20"/>
          <w:w w:val="105"/>
        </w:rPr>
        <w:t>39.6%</w:t>
      </w:r>
      <w:r>
        <w:rPr>
          <w:color w:val="231F20"/>
          <w:spacing w:val="-23"/>
          <w:w w:val="105"/>
        </w:rPr>
        <w:t> </w:t>
      </w:r>
      <w:r>
        <w:rPr>
          <w:color w:val="231F20"/>
          <w:w w:val="105"/>
        </w:rPr>
        <w:t>en</w:t>
      </w:r>
      <w:r>
        <w:rPr>
          <w:color w:val="231F20"/>
          <w:spacing w:val="-23"/>
          <w:w w:val="105"/>
        </w:rPr>
        <w:t> </w:t>
      </w:r>
      <w:r>
        <w:rPr>
          <w:color w:val="231F20"/>
          <w:w w:val="105"/>
        </w:rPr>
        <w:t>2006</w:t>
      </w:r>
      <w:r>
        <w:rPr>
          <w:color w:val="231F20"/>
          <w:spacing w:val="-23"/>
          <w:w w:val="105"/>
        </w:rPr>
        <w:t> </w:t>
      </w:r>
      <w:r>
        <w:rPr>
          <w:color w:val="231F20"/>
          <w:w w:val="105"/>
        </w:rPr>
        <w:t>a 51.6%</w:t>
      </w:r>
      <w:r>
        <w:rPr>
          <w:color w:val="231F20"/>
          <w:spacing w:val="-40"/>
          <w:w w:val="105"/>
        </w:rPr>
        <w:t> </w:t>
      </w:r>
      <w:r>
        <w:rPr>
          <w:color w:val="231F20"/>
          <w:w w:val="105"/>
        </w:rPr>
        <w:t>en</w:t>
      </w:r>
      <w:r>
        <w:rPr>
          <w:color w:val="231F20"/>
          <w:spacing w:val="-40"/>
          <w:w w:val="105"/>
        </w:rPr>
        <w:t> </w:t>
      </w:r>
      <w:r>
        <w:rPr>
          <w:color w:val="231F20"/>
          <w:w w:val="105"/>
        </w:rPr>
        <w:t>2009,</w:t>
      </w:r>
      <w:r>
        <w:rPr>
          <w:color w:val="231F20"/>
          <w:spacing w:val="-40"/>
          <w:w w:val="105"/>
        </w:rPr>
        <w:t> </w:t>
      </w:r>
      <w:r>
        <w:rPr>
          <w:color w:val="231F20"/>
          <w:w w:val="105"/>
        </w:rPr>
        <w:t>para</w:t>
      </w:r>
      <w:r>
        <w:rPr>
          <w:color w:val="231F20"/>
          <w:spacing w:val="-40"/>
          <w:w w:val="105"/>
        </w:rPr>
        <w:t> </w:t>
      </w:r>
      <w:r>
        <w:rPr>
          <w:color w:val="231F20"/>
          <w:w w:val="105"/>
        </w:rPr>
        <w:t>finalmente</w:t>
      </w:r>
      <w:r>
        <w:rPr>
          <w:color w:val="231F20"/>
          <w:spacing w:val="-40"/>
          <w:w w:val="105"/>
        </w:rPr>
        <w:t> </w:t>
      </w:r>
      <w:r>
        <w:rPr>
          <w:color w:val="231F20"/>
          <w:w w:val="105"/>
        </w:rPr>
        <w:t>situarse</w:t>
      </w:r>
      <w:r>
        <w:rPr>
          <w:color w:val="231F20"/>
          <w:spacing w:val="-40"/>
          <w:w w:val="105"/>
        </w:rPr>
        <w:t> </w:t>
      </w:r>
      <w:r>
        <w:rPr>
          <w:color w:val="231F20"/>
          <w:w w:val="105"/>
        </w:rPr>
        <w:t>después</w:t>
      </w:r>
      <w:r>
        <w:rPr>
          <w:color w:val="231F20"/>
          <w:spacing w:val="-40"/>
          <w:w w:val="105"/>
        </w:rPr>
        <w:t> </w:t>
      </w:r>
      <w:r>
        <w:rPr>
          <w:color w:val="231F20"/>
          <w:w w:val="105"/>
        </w:rPr>
        <w:t>de</w:t>
      </w:r>
      <w:r>
        <w:rPr>
          <w:color w:val="231F20"/>
          <w:spacing w:val="-40"/>
          <w:w w:val="105"/>
        </w:rPr>
        <w:t> </w:t>
      </w:r>
      <w:r>
        <w:rPr>
          <w:color w:val="231F20"/>
          <w:w w:val="105"/>
        </w:rPr>
        <w:t>las</w:t>
      </w:r>
      <w:r>
        <w:rPr>
          <w:color w:val="231F20"/>
          <w:spacing w:val="-40"/>
          <w:w w:val="105"/>
        </w:rPr>
        <w:t> </w:t>
      </w:r>
      <w:r>
        <w:rPr>
          <w:color w:val="231F20"/>
          <w:w w:val="105"/>
        </w:rPr>
        <w:t>migrantes</w:t>
      </w:r>
      <w:r>
        <w:rPr>
          <w:color w:val="231F20"/>
          <w:spacing w:val="-40"/>
          <w:w w:val="105"/>
        </w:rPr>
        <w:t> </w:t>
      </w:r>
      <w:r>
        <w:rPr>
          <w:color w:val="231F20"/>
          <w:w w:val="105"/>
        </w:rPr>
        <w:t>de</w:t>
      </w:r>
    </w:p>
    <w:p>
      <w:pPr>
        <w:spacing w:after="0" w:line="295" w:lineRule="auto"/>
        <w:jc w:val="both"/>
        <w:sectPr>
          <w:headerReference w:type="default" r:id="rId122"/>
          <w:footerReference w:type="default" r:id="rId123"/>
          <w:pgSz w:w="10480" w:h="13880"/>
          <w:pgMar w:header="0" w:footer="222" w:top="420" w:bottom="420" w:left="0" w:right="0"/>
          <w:pgNumType w:start="6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61</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right"/>
      </w:pPr>
      <w:r>
        <w:rPr>
          <w:color w:val="231F20"/>
        </w:rPr>
        <w:t>otras regiones en 2012. En general, la </w:t>
      </w:r>
      <w:r>
        <w:rPr>
          <w:color w:val="231F20"/>
          <w:spacing w:val="-3"/>
        </w:rPr>
        <w:t>mayor </w:t>
      </w:r>
      <w:r>
        <w:rPr>
          <w:color w:val="231F20"/>
        </w:rPr>
        <w:t>presencia</w:t>
      </w:r>
      <w:r>
        <w:rPr>
          <w:color w:val="231F20"/>
          <w:spacing w:val="46"/>
        </w:rPr>
        <w:t> </w:t>
      </w:r>
      <w:r>
        <w:rPr>
          <w:color w:val="231F20"/>
        </w:rPr>
        <w:t>de</w:t>
      </w:r>
      <w:r>
        <w:rPr>
          <w:color w:val="231F20"/>
          <w:spacing w:val="18"/>
        </w:rPr>
        <w:t> </w:t>
      </w:r>
      <w:r>
        <w:rPr>
          <w:color w:val="231F20"/>
        </w:rPr>
        <w:t>mujeres</w:t>
      </w:r>
      <w:r>
        <w:rPr>
          <w:color w:val="231F20"/>
          <w:w w:val="95"/>
        </w:rPr>
        <w:t> </w:t>
      </w:r>
      <w:r>
        <w:rPr>
          <w:color w:val="231F20"/>
        </w:rPr>
        <w:t>que reciben salario por hora pudiera también vincularse con</w:t>
      </w:r>
      <w:r>
        <w:rPr>
          <w:color w:val="231F20"/>
          <w:spacing w:val="43"/>
        </w:rPr>
        <w:t> </w:t>
      </w:r>
      <w:r>
        <w:rPr>
          <w:color w:val="231F20"/>
        </w:rPr>
        <w:t>la</w:t>
      </w:r>
      <w:r>
        <w:rPr>
          <w:color w:val="231F20"/>
          <w:spacing w:val="11"/>
        </w:rPr>
        <w:t> </w:t>
      </w:r>
      <w:r>
        <w:rPr>
          <w:color w:val="231F20"/>
        </w:rPr>
        <w:t>me-</w:t>
      </w:r>
      <w:r>
        <w:rPr>
          <w:color w:val="231F20"/>
          <w:w w:val="106"/>
        </w:rPr>
        <w:t> </w:t>
      </w:r>
      <w:r>
        <w:rPr>
          <w:color w:val="231F20"/>
        </w:rPr>
        <w:t>nor tendencia que registran, en comparación con los</w:t>
      </w:r>
      <w:r>
        <w:rPr>
          <w:color w:val="231F20"/>
          <w:spacing w:val="31"/>
        </w:rPr>
        <w:t> </w:t>
      </w:r>
      <w:r>
        <w:rPr>
          <w:color w:val="231F20"/>
        </w:rPr>
        <w:t>hombres,</w:t>
      </w:r>
      <w:r>
        <w:rPr>
          <w:color w:val="231F20"/>
          <w:spacing w:val="11"/>
        </w:rPr>
        <w:t> </w:t>
      </w:r>
      <w:r>
        <w:rPr>
          <w:color w:val="231F20"/>
        </w:rPr>
        <w:t>para</w:t>
      </w:r>
      <w:r>
        <w:rPr>
          <w:color w:val="231F20"/>
          <w:w w:val="104"/>
        </w:rPr>
        <w:t> </w:t>
      </w:r>
      <w:r>
        <w:rPr>
          <w:color w:val="231F20"/>
        </w:rPr>
        <w:t>participar en el mercado de trabajo, en tanto que aquellas que</w:t>
      </w:r>
      <w:r>
        <w:rPr>
          <w:color w:val="231F20"/>
          <w:spacing w:val="4"/>
        </w:rPr>
        <w:t> </w:t>
      </w:r>
      <w:r>
        <w:rPr>
          <w:color w:val="231F20"/>
        </w:rPr>
        <w:t>se en-</w:t>
      </w:r>
      <w:r>
        <w:rPr>
          <w:color w:val="231F20"/>
          <w:w w:val="106"/>
        </w:rPr>
        <w:t> </w:t>
      </w:r>
      <w:r>
        <w:rPr>
          <w:color w:val="231F20"/>
        </w:rPr>
        <w:t>cuentran ocupadas, lo hacen en condiciones de</w:t>
      </w:r>
      <w:r>
        <w:rPr>
          <w:color w:val="231F20"/>
          <w:spacing w:val="1"/>
        </w:rPr>
        <w:t> </w:t>
      </w:r>
      <w:r>
        <w:rPr>
          <w:color w:val="231F20"/>
          <w:spacing w:val="-3"/>
        </w:rPr>
        <w:t>mayor</w:t>
      </w:r>
      <w:r>
        <w:rPr>
          <w:color w:val="231F20"/>
          <w:spacing w:val="17"/>
        </w:rPr>
        <w:t> </w:t>
      </w:r>
      <w:r>
        <w:rPr>
          <w:color w:val="231F20"/>
        </w:rPr>
        <w:t>precariedad.</w:t>
      </w:r>
      <w:r>
        <w:rPr>
          <w:color w:val="231F20"/>
          <w:w w:val="91"/>
        </w:rPr>
        <w:t> </w:t>
      </w:r>
      <w:r>
        <w:rPr>
          <w:color w:val="231F20"/>
        </w:rPr>
        <w:t>Si</w:t>
      </w:r>
      <w:r>
        <w:rPr>
          <w:color w:val="231F20"/>
          <w:spacing w:val="42"/>
        </w:rPr>
        <w:t> </w:t>
      </w:r>
      <w:r>
        <w:rPr>
          <w:color w:val="231F20"/>
        </w:rPr>
        <w:t>bien</w:t>
      </w:r>
      <w:r>
        <w:rPr>
          <w:color w:val="231F20"/>
          <w:spacing w:val="42"/>
        </w:rPr>
        <w:t> </w:t>
      </w:r>
      <w:r>
        <w:rPr>
          <w:color w:val="231F20"/>
        </w:rPr>
        <w:t>se</w:t>
      </w:r>
      <w:r>
        <w:rPr>
          <w:color w:val="231F20"/>
          <w:spacing w:val="42"/>
        </w:rPr>
        <w:t> </w:t>
      </w:r>
      <w:r>
        <w:rPr>
          <w:color w:val="231F20"/>
        </w:rPr>
        <w:t>distinguen</w:t>
      </w:r>
      <w:r>
        <w:rPr>
          <w:color w:val="231F20"/>
          <w:spacing w:val="42"/>
        </w:rPr>
        <w:t> </w:t>
      </w:r>
      <w:r>
        <w:rPr>
          <w:color w:val="231F20"/>
        </w:rPr>
        <w:t>patrones</w:t>
      </w:r>
      <w:r>
        <w:rPr>
          <w:color w:val="231F20"/>
          <w:spacing w:val="42"/>
        </w:rPr>
        <w:t> </w:t>
      </w:r>
      <w:r>
        <w:rPr>
          <w:color w:val="231F20"/>
        </w:rPr>
        <w:t>diferenciados</w:t>
      </w:r>
      <w:r>
        <w:rPr>
          <w:color w:val="231F20"/>
          <w:spacing w:val="42"/>
        </w:rPr>
        <w:t> </w:t>
      </w:r>
      <w:r>
        <w:rPr>
          <w:color w:val="231F20"/>
        </w:rPr>
        <w:t>entre</w:t>
      </w:r>
      <w:r>
        <w:rPr>
          <w:color w:val="231F20"/>
          <w:spacing w:val="42"/>
        </w:rPr>
        <w:t> </w:t>
      </w:r>
      <w:r>
        <w:rPr>
          <w:color w:val="231F20"/>
        </w:rPr>
        <w:t>hombres</w:t>
      </w:r>
      <w:r>
        <w:rPr>
          <w:color w:val="231F20"/>
          <w:spacing w:val="42"/>
        </w:rPr>
        <w:t> </w:t>
      </w:r>
      <w:r>
        <w:rPr>
          <w:color w:val="231F20"/>
        </w:rPr>
        <w:t>y</w:t>
      </w:r>
      <w:r>
        <w:rPr>
          <w:color w:val="231F20"/>
          <w:w w:val="91"/>
        </w:rPr>
        <w:t> </w:t>
      </w:r>
      <w:r>
        <w:rPr>
          <w:color w:val="231F20"/>
        </w:rPr>
        <w:t>mujeres, es importante precisar los cambios observados</w:t>
      </w:r>
      <w:r>
        <w:rPr>
          <w:color w:val="231F20"/>
          <w:spacing w:val="30"/>
        </w:rPr>
        <w:t> </w:t>
      </w:r>
      <w:r>
        <w:rPr>
          <w:color w:val="231F20"/>
        </w:rPr>
        <w:t>durante</w:t>
      </w:r>
      <w:r>
        <w:rPr>
          <w:color w:val="231F20"/>
          <w:spacing w:val="21"/>
        </w:rPr>
        <w:t> </w:t>
      </w:r>
      <w:r>
        <w:rPr>
          <w:color w:val="231F20"/>
        </w:rPr>
        <w:t>el</w:t>
      </w:r>
      <w:r>
        <w:rPr>
          <w:color w:val="231F20"/>
          <w:w w:val="91"/>
        </w:rPr>
        <w:t> </w:t>
      </w:r>
      <w:r>
        <w:rPr>
          <w:color w:val="231F20"/>
        </w:rPr>
        <w:t>periodo </w:t>
      </w:r>
      <w:r>
        <w:rPr>
          <w:color w:val="231F20"/>
          <w:spacing w:val="-3"/>
        </w:rPr>
        <w:t>pre </w:t>
      </w:r>
      <w:r>
        <w:rPr>
          <w:color w:val="231F20"/>
        </w:rPr>
        <w:t>y post crisis, ya que su dinámica pareciera</w:t>
      </w:r>
      <w:r>
        <w:rPr>
          <w:color w:val="231F20"/>
          <w:spacing w:val="51"/>
        </w:rPr>
        <w:t> </w:t>
      </w:r>
      <w:r>
        <w:rPr>
          <w:color w:val="231F20"/>
        </w:rPr>
        <w:t>mostrar</w:t>
      </w:r>
      <w:r>
        <w:rPr>
          <w:color w:val="231F20"/>
          <w:spacing w:val="10"/>
        </w:rPr>
        <w:t> </w:t>
      </w:r>
      <w:r>
        <w:rPr>
          <w:color w:val="231F20"/>
        </w:rPr>
        <w:t>una</w:t>
      </w:r>
      <w:r>
        <w:rPr>
          <w:color w:val="231F20"/>
          <w:w w:val="98"/>
        </w:rPr>
        <w:t> </w:t>
      </w:r>
      <w:r>
        <w:rPr>
          <w:color w:val="231F20"/>
        </w:rPr>
        <w:t>estrecha</w:t>
      </w:r>
      <w:r>
        <w:rPr>
          <w:color w:val="231F20"/>
          <w:spacing w:val="-17"/>
        </w:rPr>
        <w:t> </w:t>
      </w:r>
      <w:r>
        <w:rPr>
          <w:color w:val="231F20"/>
        </w:rPr>
        <w:t>relación</w:t>
      </w:r>
      <w:r>
        <w:rPr>
          <w:color w:val="231F20"/>
          <w:spacing w:val="-17"/>
        </w:rPr>
        <w:t> </w:t>
      </w:r>
      <w:r>
        <w:rPr>
          <w:color w:val="231F20"/>
        </w:rPr>
        <w:t>con</w:t>
      </w:r>
      <w:r>
        <w:rPr>
          <w:color w:val="231F20"/>
          <w:spacing w:val="-17"/>
        </w:rPr>
        <w:t> </w:t>
      </w:r>
      <w:r>
        <w:rPr>
          <w:color w:val="231F20"/>
        </w:rPr>
        <w:t>las</w:t>
      </w:r>
      <w:r>
        <w:rPr>
          <w:color w:val="231F20"/>
          <w:spacing w:val="-17"/>
        </w:rPr>
        <w:t> </w:t>
      </w:r>
      <w:r>
        <w:rPr>
          <w:color w:val="231F20"/>
        </w:rPr>
        <w:t>etapas</w:t>
      </w:r>
      <w:r>
        <w:rPr>
          <w:color w:val="231F20"/>
          <w:spacing w:val="-17"/>
        </w:rPr>
        <w:t> </w:t>
      </w:r>
      <w:r>
        <w:rPr>
          <w:color w:val="231F20"/>
        </w:rPr>
        <w:t>de</w:t>
      </w:r>
      <w:r>
        <w:rPr>
          <w:color w:val="231F20"/>
          <w:spacing w:val="-17"/>
        </w:rPr>
        <w:t> </w:t>
      </w:r>
      <w:r>
        <w:rPr>
          <w:color w:val="231F20"/>
        </w:rPr>
        <w:t>debilidad</w:t>
      </w:r>
      <w:r>
        <w:rPr>
          <w:color w:val="231F20"/>
          <w:spacing w:val="-17"/>
        </w:rPr>
        <w:t> </w:t>
      </w:r>
      <w:r>
        <w:rPr>
          <w:color w:val="231F20"/>
        </w:rPr>
        <w:t>económica,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sentido</w:t>
      </w:r>
      <w:r>
        <w:rPr>
          <w:color w:val="231F20"/>
          <w:w w:val="102"/>
        </w:rPr>
        <w:t> </w:t>
      </w:r>
      <w:r>
        <w:rPr>
          <w:color w:val="231F20"/>
        </w:rPr>
        <w:t>de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aumenta</w:t>
      </w:r>
      <w:r>
        <w:rPr>
          <w:color w:val="231F20"/>
          <w:spacing w:val="-5"/>
        </w:rPr>
        <w:t> </w:t>
      </w:r>
      <w:r>
        <w:rPr>
          <w:color w:val="231F20"/>
        </w:rPr>
        <w:t>la</w:t>
      </w:r>
      <w:r>
        <w:rPr>
          <w:color w:val="231F20"/>
          <w:spacing w:val="-5"/>
        </w:rPr>
        <w:t> </w:t>
      </w:r>
      <w:r>
        <w:rPr>
          <w:color w:val="231F20"/>
        </w:rPr>
        <w:t>proporción</w:t>
      </w:r>
      <w:r>
        <w:rPr>
          <w:color w:val="231F20"/>
          <w:spacing w:val="-5"/>
        </w:rPr>
        <w:t> </w:t>
      </w:r>
      <w:r>
        <w:rPr>
          <w:color w:val="231F20"/>
        </w:rPr>
        <w:t>de</w:t>
      </w:r>
      <w:r>
        <w:rPr>
          <w:color w:val="231F20"/>
          <w:spacing w:val="-5"/>
        </w:rPr>
        <w:t> </w:t>
      </w:r>
      <w:r>
        <w:rPr>
          <w:color w:val="231F20"/>
        </w:rPr>
        <w:t>población</w:t>
      </w:r>
      <w:r>
        <w:rPr>
          <w:color w:val="231F20"/>
          <w:spacing w:val="-5"/>
        </w:rPr>
        <w:t> </w:t>
      </w:r>
      <w:r>
        <w:rPr>
          <w:color w:val="231F20"/>
        </w:rPr>
        <w:t>en</w:t>
      </w:r>
      <w:r>
        <w:rPr>
          <w:color w:val="231F20"/>
          <w:spacing w:val="-5"/>
        </w:rPr>
        <w:t> </w:t>
      </w:r>
      <w:r>
        <w:rPr>
          <w:color w:val="231F20"/>
        </w:rPr>
        <w:t>situación</w:t>
      </w:r>
      <w:r>
        <w:rPr>
          <w:color w:val="231F20"/>
          <w:spacing w:val="-5"/>
        </w:rPr>
        <w:t> </w:t>
      </w:r>
      <w:r>
        <w:rPr>
          <w:color w:val="231F20"/>
        </w:rPr>
        <w:t>de</w:t>
      </w:r>
      <w:r>
        <w:rPr>
          <w:color w:val="231F20"/>
          <w:spacing w:val="-5"/>
        </w:rPr>
        <w:t> </w:t>
      </w:r>
      <w:r>
        <w:rPr>
          <w:color w:val="231F20"/>
        </w:rPr>
        <w:t>preca-</w:t>
      </w:r>
    </w:p>
    <w:p>
      <w:pPr>
        <w:pStyle w:val="BodyText"/>
        <w:spacing w:before="3"/>
        <w:ind w:left="1840"/>
        <w:jc w:val="both"/>
      </w:pPr>
      <w:r>
        <w:rPr>
          <w:color w:val="231F20"/>
        </w:rPr>
        <w:t>riedad y posible inestabilidad laboral.</w:t>
      </w:r>
    </w:p>
    <w:p>
      <w:pPr>
        <w:pStyle w:val="BodyText"/>
      </w:pPr>
    </w:p>
    <w:p>
      <w:pPr>
        <w:pStyle w:val="BodyText"/>
      </w:pPr>
    </w:p>
    <w:p>
      <w:pPr>
        <w:spacing w:before="187"/>
        <w:ind w:left="1840" w:right="0" w:firstLine="0"/>
        <w:jc w:val="both"/>
        <w:rPr>
          <w:rFonts w:ascii="Calibri"/>
          <w:i/>
          <w:sz w:val="24"/>
        </w:rPr>
      </w:pPr>
      <w:r>
        <w:rPr>
          <w:rFonts w:ascii="Calibri"/>
          <w:i/>
          <w:color w:val="231F20"/>
          <w:w w:val="75"/>
          <w:sz w:val="24"/>
        </w:rPr>
        <w:t>Monto promedio de salario mensual</w:t>
      </w:r>
    </w:p>
    <w:p>
      <w:pPr>
        <w:pStyle w:val="BodyText"/>
        <w:spacing w:before="9"/>
        <w:rPr>
          <w:rFonts w:ascii="Calibri"/>
          <w:i/>
          <w:sz w:val="29"/>
        </w:rPr>
      </w:pPr>
    </w:p>
    <w:p>
      <w:pPr>
        <w:pStyle w:val="BodyText"/>
        <w:spacing w:line="292" w:lineRule="auto"/>
        <w:ind w:left="1839" w:right="2097"/>
        <w:jc w:val="both"/>
      </w:pPr>
      <w:r>
        <w:rPr>
          <w:color w:val="231F20"/>
        </w:rPr>
        <w:t>En relación con los ingresos de la población calificada total, la </w:t>
      </w:r>
      <w:r>
        <w:rPr>
          <w:rFonts w:ascii="Palatino Linotype" w:hAnsi="Palatino Linotype"/>
          <w:i/>
          <w:color w:val="231F20"/>
        </w:rPr>
        <w:t>cps </w:t>
      </w:r>
      <w:r>
        <w:rPr>
          <w:color w:val="231F20"/>
        </w:rPr>
        <w:t>muestra</w:t>
      </w:r>
      <w:r>
        <w:rPr>
          <w:color w:val="231F20"/>
          <w:spacing w:val="-13"/>
        </w:rPr>
        <w:t> </w:t>
      </w:r>
      <w:r>
        <w:rPr>
          <w:color w:val="231F20"/>
        </w:rPr>
        <w:t>que</w:t>
      </w:r>
      <w:r>
        <w:rPr>
          <w:color w:val="231F20"/>
          <w:spacing w:val="-13"/>
        </w:rPr>
        <w:t> </w:t>
      </w:r>
      <w:r>
        <w:rPr>
          <w:color w:val="231F20"/>
        </w:rPr>
        <w:t>su</w:t>
      </w:r>
      <w:r>
        <w:rPr>
          <w:color w:val="231F20"/>
          <w:spacing w:val="-13"/>
        </w:rPr>
        <w:t> </w:t>
      </w:r>
      <w:r>
        <w:rPr>
          <w:color w:val="231F20"/>
        </w:rPr>
        <w:t>nivel</w:t>
      </w:r>
      <w:r>
        <w:rPr>
          <w:color w:val="231F20"/>
          <w:spacing w:val="-13"/>
        </w:rPr>
        <w:t> </w:t>
      </w:r>
      <w:r>
        <w:rPr>
          <w:color w:val="231F20"/>
        </w:rPr>
        <w:t>de</w:t>
      </w:r>
      <w:r>
        <w:rPr>
          <w:color w:val="231F20"/>
          <w:spacing w:val="-13"/>
        </w:rPr>
        <w:t> </w:t>
      </w:r>
      <w:r>
        <w:rPr>
          <w:color w:val="231F20"/>
        </w:rPr>
        <w:t>salarios</w:t>
      </w:r>
      <w:r>
        <w:rPr>
          <w:color w:val="231F20"/>
          <w:spacing w:val="-13"/>
        </w:rPr>
        <w:t> </w:t>
      </w:r>
      <w:r>
        <w:rPr>
          <w:color w:val="231F20"/>
        </w:rPr>
        <w:t>prácticamente</w:t>
      </w:r>
      <w:r>
        <w:rPr>
          <w:color w:val="231F20"/>
          <w:spacing w:val="-13"/>
        </w:rPr>
        <w:t> </w:t>
      </w:r>
      <w:r>
        <w:rPr>
          <w:color w:val="231F20"/>
        </w:rPr>
        <w:t>se</w:t>
      </w:r>
      <w:r>
        <w:rPr>
          <w:color w:val="231F20"/>
          <w:spacing w:val="-13"/>
        </w:rPr>
        <w:t> </w:t>
      </w:r>
      <w:r>
        <w:rPr>
          <w:color w:val="231F20"/>
          <w:spacing w:val="-3"/>
        </w:rPr>
        <w:t>mantuvo</w:t>
      </w:r>
      <w:r>
        <w:rPr>
          <w:color w:val="231F20"/>
          <w:spacing w:val="-13"/>
        </w:rPr>
        <w:t> </w:t>
      </w:r>
      <w:r>
        <w:rPr>
          <w:color w:val="231F20"/>
        </w:rPr>
        <w:t>constante, con</w:t>
      </w:r>
      <w:r>
        <w:rPr>
          <w:color w:val="231F20"/>
          <w:spacing w:val="-6"/>
        </w:rPr>
        <w:t> </w:t>
      </w:r>
      <w:r>
        <w:rPr>
          <w:color w:val="231F20"/>
        </w:rPr>
        <w:t>un</w:t>
      </w:r>
      <w:r>
        <w:rPr>
          <w:color w:val="231F20"/>
          <w:spacing w:val="-6"/>
        </w:rPr>
        <w:t> </w:t>
      </w:r>
      <w:r>
        <w:rPr>
          <w:color w:val="231F20"/>
          <w:spacing w:val="-3"/>
        </w:rPr>
        <w:t>monto</w:t>
      </w:r>
      <w:r>
        <w:rPr>
          <w:color w:val="231F20"/>
          <w:spacing w:val="-6"/>
        </w:rPr>
        <w:t> </w:t>
      </w:r>
      <w:r>
        <w:rPr>
          <w:color w:val="231F20"/>
        </w:rPr>
        <w:t>promedio</w:t>
      </w:r>
      <w:r>
        <w:rPr>
          <w:color w:val="231F20"/>
          <w:spacing w:val="-6"/>
        </w:rPr>
        <w:t> </w:t>
      </w:r>
      <w:r>
        <w:rPr>
          <w:color w:val="231F20"/>
        </w:rPr>
        <w:t>de</w:t>
      </w:r>
      <w:r>
        <w:rPr>
          <w:color w:val="231F20"/>
          <w:spacing w:val="-6"/>
        </w:rPr>
        <w:t> </w:t>
      </w:r>
      <w:r>
        <w:rPr>
          <w:color w:val="231F20"/>
        </w:rPr>
        <w:t>4,010</w:t>
      </w:r>
      <w:r>
        <w:rPr>
          <w:color w:val="231F20"/>
          <w:spacing w:val="-6"/>
        </w:rPr>
        <w:t> </w:t>
      </w:r>
      <w:r>
        <w:rPr>
          <w:color w:val="231F20"/>
        </w:rPr>
        <w:t>dólares</w:t>
      </w:r>
      <w:r>
        <w:rPr>
          <w:color w:val="231F20"/>
          <w:spacing w:val="-6"/>
        </w:rPr>
        <w:t> </w:t>
      </w:r>
      <w:r>
        <w:rPr>
          <w:color w:val="231F20"/>
        </w:rPr>
        <w:t>mensuales</w:t>
      </w:r>
      <w:r>
        <w:rPr>
          <w:color w:val="231F20"/>
          <w:spacing w:val="-6"/>
        </w:rPr>
        <w:t> </w:t>
      </w:r>
      <w:r>
        <w:rPr>
          <w:color w:val="231F20"/>
        </w:rPr>
        <w:t>en</w:t>
      </w:r>
      <w:r>
        <w:rPr>
          <w:color w:val="231F20"/>
          <w:spacing w:val="-6"/>
        </w:rPr>
        <w:t> </w:t>
      </w:r>
      <w:r>
        <w:rPr>
          <w:color w:val="231F20"/>
        </w:rPr>
        <w:t>2006</w:t>
      </w:r>
      <w:r>
        <w:rPr>
          <w:color w:val="231F20"/>
          <w:spacing w:val="-6"/>
        </w:rPr>
        <w:t> </w:t>
      </w:r>
      <w:r>
        <w:rPr>
          <w:color w:val="231F20"/>
        </w:rPr>
        <w:t>y</w:t>
      </w:r>
      <w:r>
        <w:rPr>
          <w:color w:val="231F20"/>
          <w:spacing w:val="-6"/>
        </w:rPr>
        <w:t> </w:t>
      </w:r>
      <w:r>
        <w:rPr>
          <w:color w:val="231F20"/>
        </w:rPr>
        <w:t>4,133 en</w:t>
      </w:r>
      <w:r>
        <w:rPr>
          <w:color w:val="231F20"/>
          <w:spacing w:val="-11"/>
        </w:rPr>
        <w:t> </w:t>
      </w:r>
      <w:r>
        <w:rPr>
          <w:color w:val="231F20"/>
        </w:rPr>
        <w:t>2012.</w:t>
      </w:r>
      <w:r>
        <w:rPr>
          <w:color w:val="231F20"/>
          <w:position w:val="8"/>
          <w:sz w:val="14"/>
        </w:rPr>
        <w:t>1</w:t>
      </w:r>
      <w:r>
        <w:rPr>
          <w:color w:val="231F20"/>
          <w:spacing w:val="14"/>
          <w:position w:val="8"/>
          <w:sz w:val="14"/>
        </w:rPr>
        <w:t> </w:t>
      </w:r>
      <w:r>
        <w:rPr>
          <w:color w:val="231F20"/>
          <w:spacing w:val="-4"/>
        </w:rPr>
        <w:t>Por</w:t>
      </w:r>
      <w:r>
        <w:rPr>
          <w:color w:val="231F20"/>
          <w:spacing w:val="-11"/>
        </w:rPr>
        <w:t> </w:t>
      </w:r>
      <w:r>
        <w:rPr>
          <w:color w:val="231F20"/>
        </w:rPr>
        <w:t>origen</w:t>
      </w:r>
      <w:r>
        <w:rPr>
          <w:color w:val="231F20"/>
          <w:spacing w:val="-11"/>
        </w:rPr>
        <w:t> </w:t>
      </w:r>
      <w:r>
        <w:rPr>
          <w:color w:val="231F20"/>
        </w:rPr>
        <w:t>se</w:t>
      </w:r>
      <w:r>
        <w:rPr>
          <w:color w:val="231F20"/>
          <w:spacing w:val="-11"/>
        </w:rPr>
        <w:t> </w:t>
      </w:r>
      <w:r>
        <w:rPr>
          <w:color w:val="231F20"/>
        </w:rPr>
        <w:t>distinguen</w:t>
      </w:r>
      <w:r>
        <w:rPr>
          <w:color w:val="231F20"/>
          <w:spacing w:val="-11"/>
        </w:rPr>
        <w:t> </w:t>
      </w:r>
      <w:r>
        <w:rPr>
          <w:color w:val="231F20"/>
        </w:rPr>
        <w:t>algunas</w:t>
      </w:r>
      <w:r>
        <w:rPr>
          <w:color w:val="231F20"/>
          <w:spacing w:val="-11"/>
        </w:rPr>
        <w:t> </w:t>
      </w:r>
      <w:r>
        <w:rPr>
          <w:color w:val="231F20"/>
        </w:rPr>
        <w:t>diferencias,</w:t>
      </w:r>
      <w:r>
        <w:rPr>
          <w:color w:val="231F20"/>
          <w:spacing w:val="-11"/>
        </w:rPr>
        <w:t> </w:t>
      </w:r>
      <w:r>
        <w:rPr>
          <w:color w:val="231F20"/>
        </w:rPr>
        <w:t>pues</w:t>
      </w:r>
      <w:r>
        <w:rPr>
          <w:color w:val="231F20"/>
          <w:spacing w:val="-11"/>
        </w:rPr>
        <w:t> </w:t>
      </w:r>
      <w:r>
        <w:rPr>
          <w:color w:val="231F20"/>
        </w:rPr>
        <w:t>mientras los nativos (cuyo nivel de ingreso es </w:t>
      </w:r>
      <w:r>
        <w:rPr>
          <w:color w:val="231F20"/>
          <w:spacing w:val="-3"/>
        </w:rPr>
        <w:t>mayor </w:t>
      </w:r>
      <w:r>
        <w:rPr>
          <w:color w:val="231F20"/>
        </w:rPr>
        <w:t>al que perciben los mi- grantes) observaron una tendencia semejante, los migrantes de otras regiones registraron un incremento en su poder adquisitivo,</w:t>
      </w:r>
      <w:r>
        <w:rPr>
          <w:color w:val="231F20"/>
          <w:spacing w:val="-30"/>
        </w:rPr>
        <w:t> </w:t>
      </w:r>
      <w:r>
        <w:rPr>
          <w:color w:val="231F20"/>
        </w:rPr>
        <w:t>pasando de</w:t>
      </w:r>
      <w:r>
        <w:rPr>
          <w:color w:val="231F20"/>
          <w:spacing w:val="-15"/>
        </w:rPr>
        <w:t> </w:t>
      </w:r>
      <w:r>
        <w:rPr>
          <w:color w:val="231F20"/>
        </w:rPr>
        <w:t>3,890</w:t>
      </w:r>
      <w:r>
        <w:rPr>
          <w:color w:val="231F20"/>
          <w:spacing w:val="-15"/>
        </w:rPr>
        <w:t> </w:t>
      </w:r>
      <w:r>
        <w:rPr>
          <w:color w:val="231F20"/>
        </w:rPr>
        <w:t>a</w:t>
      </w:r>
      <w:r>
        <w:rPr>
          <w:color w:val="231F20"/>
          <w:spacing w:val="-15"/>
        </w:rPr>
        <w:t> </w:t>
      </w:r>
      <w:r>
        <w:rPr>
          <w:color w:val="231F20"/>
        </w:rPr>
        <w:t>4,039</w:t>
      </w:r>
      <w:r>
        <w:rPr>
          <w:color w:val="231F20"/>
          <w:spacing w:val="-15"/>
        </w:rPr>
        <w:t> </w:t>
      </w:r>
      <w:r>
        <w:rPr>
          <w:color w:val="231F20"/>
        </w:rPr>
        <w:t>dólares</w:t>
      </w:r>
      <w:r>
        <w:rPr>
          <w:color w:val="231F20"/>
          <w:spacing w:val="-15"/>
        </w:rPr>
        <w:t> </w:t>
      </w:r>
      <w:r>
        <w:rPr>
          <w:color w:val="231F20"/>
        </w:rPr>
        <w:t>mensuales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periodo</w:t>
      </w:r>
      <w:r>
        <w:rPr>
          <w:color w:val="231F20"/>
          <w:spacing w:val="-15"/>
        </w:rPr>
        <w:t> </w:t>
      </w:r>
      <w:r>
        <w:rPr>
          <w:color w:val="231F20"/>
        </w:rPr>
        <w:t>2006-2012.</w:t>
      </w:r>
    </w:p>
    <w:p>
      <w:pPr>
        <w:pStyle w:val="BodyText"/>
        <w:spacing w:line="295" w:lineRule="auto" w:before="5"/>
        <w:ind w:left="1839" w:right="2096" w:firstLine="360"/>
        <w:jc w:val="both"/>
      </w:pPr>
      <w:r>
        <w:rPr>
          <w:color w:val="231F20"/>
        </w:rPr>
        <w:t>Ahora bien, los migrantes de alc, si bien perciben el nivel de in- greso más bajo de la población calificada, experimentaron un cam- bio positivo en su poder adquisitivo, de aproximadamente 13.6%</w:t>
      </w:r>
    </w:p>
    <w:p>
      <w:pPr>
        <w:pStyle w:val="BodyText"/>
      </w:pPr>
    </w:p>
    <w:p>
      <w:pPr>
        <w:spacing w:before="204"/>
        <w:ind w:left="1840" w:right="0" w:firstLine="0"/>
        <w:jc w:val="both"/>
        <w:rPr>
          <w:sz w:val="22"/>
        </w:rPr>
      </w:pPr>
      <w:r>
        <w:rPr>
          <w:color w:val="231F20"/>
          <w:position w:val="7"/>
          <w:sz w:val="12"/>
        </w:rPr>
        <w:t>1   </w:t>
      </w:r>
      <w:r>
        <w:rPr>
          <w:color w:val="231F20"/>
          <w:sz w:val="22"/>
        </w:rPr>
        <w:t>Salario mensual deflactado a precios de 2006.</w:t>
      </w:r>
    </w:p>
    <w:p>
      <w:pPr>
        <w:spacing w:after="0"/>
        <w:jc w:val="both"/>
        <w:rPr>
          <w:sz w:val="22"/>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62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entre 2006 y 2009. Aunque en el periodo post crisis se revirtió esta situación, puesto que el ingreso promedio mensual de éstos dismi- nuyó de 3,622 en 2009 a 3,558 dólares en 2012.</w:t>
      </w:r>
    </w:p>
    <w:p>
      <w:pPr>
        <w:pStyle w:val="BodyText"/>
        <w:spacing w:line="295" w:lineRule="auto" w:before="3"/>
        <w:ind w:left="2026" w:right="1837" w:firstLine="360"/>
        <w:jc w:val="right"/>
      </w:pPr>
      <w:r>
        <w:rPr>
          <w:color w:val="231F20"/>
        </w:rPr>
        <w:t>A </w:t>
      </w:r>
      <w:r>
        <w:rPr>
          <w:color w:val="231F20"/>
          <w:spacing w:val="-4"/>
        </w:rPr>
        <w:t>nivel </w:t>
      </w:r>
      <w:r>
        <w:rPr>
          <w:color w:val="231F20"/>
        </w:rPr>
        <w:t>de </w:t>
      </w:r>
      <w:r>
        <w:rPr>
          <w:color w:val="231F20"/>
          <w:spacing w:val="-3"/>
        </w:rPr>
        <w:t>sexo </w:t>
      </w:r>
      <w:r>
        <w:rPr>
          <w:color w:val="231F20"/>
        </w:rPr>
        <w:t>se </w:t>
      </w:r>
      <w:r>
        <w:rPr>
          <w:color w:val="231F20"/>
          <w:spacing w:val="-3"/>
        </w:rPr>
        <w:t>registra una significativa </w:t>
      </w:r>
      <w:r>
        <w:rPr>
          <w:color w:val="231F20"/>
          <w:spacing w:val="-4"/>
        </w:rPr>
        <w:t>brecha </w:t>
      </w:r>
      <w:r>
        <w:rPr>
          <w:color w:val="231F20"/>
        </w:rPr>
        <w:t>salarial </w:t>
      </w:r>
      <w:r>
        <w:rPr>
          <w:color w:val="231F20"/>
          <w:spacing w:val="-4"/>
        </w:rPr>
        <w:t>entre</w:t>
      </w:r>
      <w:r>
        <w:rPr>
          <w:color w:val="231F20"/>
          <w:w w:val="95"/>
        </w:rPr>
        <w:t> </w:t>
      </w:r>
      <w:r>
        <w:rPr>
          <w:color w:val="231F20"/>
          <w:spacing w:val="-5"/>
        </w:rPr>
        <w:t>hombres </w:t>
      </w:r>
      <w:r>
        <w:rPr>
          <w:color w:val="231F20"/>
        </w:rPr>
        <w:t>y </w:t>
      </w:r>
      <w:r>
        <w:rPr>
          <w:color w:val="231F20"/>
          <w:spacing w:val="-4"/>
        </w:rPr>
        <w:t>mujeres nativas </w:t>
      </w:r>
      <w:r>
        <w:rPr>
          <w:color w:val="231F20"/>
        </w:rPr>
        <w:t>y </w:t>
      </w:r>
      <w:r>
        <w:rPr>
          <w:color w:val="231F20"/>
          <w:spacing w:val="-4"/>
        </w:rPr>
        <w:t>migrantes, </w:t>
      </w:r>
      <w:r>
        <w:rPr>
          <w:color w:val="231F20"/>
          <w:spacing w:val="-3"/>
        </w:rPr>
        <w:t>que </w:t>
      </w:r>
      <w:r>
        <w:rPr>
          <w:color w:val="231F20"/>
          <w:spacing w:val="-4"/>
        </w:rPr>
        <w:t>favorece </w:t>
      </w:r>
      <w:r>
        <w:rPr>
          <w:color w:val="231F20"/>
        </w:rPr>
        <w:t>a la </w:t>
      </w:r>
      <w:r>
        <w:rPr>
          <w:color w:val="231F20"/>
          <w:spacing w:val="-3"/>
        </w:rPr>
        <w:t>población</w:t>
      </w:r>
      <w:r>
        <w:rPr>
          <w:color w:val="231F20"/>
          <w:w w:val="109"/>
        </w:rPr>
        <w:t> </w:t>
      </w:r>
      <w:r>
        <w:rPr>
          <w:color w:val="231F20"/>
          <w:spacing w:val="-3"/>
        </w:rPr>
        <w:t>masculina </w:t>
      </w:r>
      <w:r>
        <w:rPr>
          <w:color w:val="231F20"/>
        </w:rPr>
        <w:t>sin </w:t>
      </w:r>
      <w:r>
        <w:rPr>
          <w:color w:val="231F20"/>
          <w:spacing w:val="-3"/>
        </w:rPr>
        <w:t>importar </w:t>
      </w:r>
      <w:r>
        <w:rPr>
          <w:color w:val="231F20"/>
        </w:rPr>
        <w:t>su </w:t>
      </w:r>
      <w:r>
        <w:rPr>
          <w:color w:val="231F20"/>
          <w:spacing w:val="-4"/>
        </w:rPr>
        <w:t>región </w:t>
      </w:r>
      <w:r>
        <w:rPr>
          <w:color w:val="231F20"/>
        </w:rPr>
        <w:t>de </w:t>
      </w:r>
      <w:r>
        <w:rPr>
          <w:color w:val="231F20"/>
          <w:spacing w:val="-3"/>
        </w:rPr>
        <w:t>origen. </w:t>
      </w:r>
      <w:r>
        <w:rPr>
          <w:color w:val="231F20"/>
        </w:rPr>
        <w:t>En la </w:t>
      </w:r>
      <w:r>
        <w:rPr>
          <w:color w:val="231F20"/>
          <w:spacing w:val="-3"/>
        </w:rPr>
        <w:t>gráfica </w:t>
      </w:r>
      <w:r>
        <w:rPr>
          <w:color w:val="231F20"/>
        </w:rPr>
        <w:t>7</w:t>
      </w:r>
      <w:r>
        <w:rPr>
          <w:color w:val="231F20"/>
          <w:spacing w:val="50"/>
        </w:rPr>
        <w:t> </w:t>
      </w:r>
      <w:r>
        <w:rPr>
          <w:color w:val="231F20"/>
        </w:rPr>
        <w:t>se </w:t>
      </w:r>
      <w:r>
        <w:rPr>
          <w:color w:val="231F20"/>
          <w:spacing w:val="-4"/>
        </w:rPr>
        <w:t>obser-</w:t>
      </w:r>
      <w:r>
        <w:rPr>
          <w:color w:val="231F20"/>
          <w:w w:val="106"/>
        </w:rPr>
        <w:t> </w:t>
      </w:r>
      <w:r>
        <w:rPr>
          <w:color w:val="231F20"/>
        </w:rPr>
        <w:t>va </w:t>
      </w:r>
      <w:r>
        <w:rPr>
          <w:color w:val="231F20"/>
          <w:spacing w:val="-3"/>
        </w:rPr>
        <w:t>que </w:t>
      </w:r>
      <w:r>
        <w:rPr>
          <w:color w:val="231F20"/>
        </w:rPr>
        <w:t>los </w:t>
      </w:r>
      <w:r>
        <w:rPr>
          <w:color w:val="231F20"/>
          <w:spacing w:val="-5"/>
        </w:rPr>
        <w:t>hombres </w:t>
      </w:r>
      <w:r>
        <w:rPr>
          <w:color w:val="231F20"/>
        </w:rPr>
        <w:t>de </w:t>
      </w:r>
      <w:r>
        <w:rPr>
          <w:color w:val="231F20"/>
          <w:spacing w:val="-3"/>
        </w:rPr>
        <w:t>origen estadounidense perciben </w:t>
      </w:r>
      <w:r>
        <w:rPr>
          <w:color w:val="231F20"/>
        </w:rPr>
        <w:t>los </w:t>
      </w:r>
      <w:r>
        <w:rPr>
          <w:color w:val="231F20"/>
          <w:spacing w:val="-4"/>
        </w:rPr>
        <w:t>ingresos</w:t>
      </w:r>
      <w:r>
        <w:rPr>
          <w:color w:val="231F20"/>
          <w:spacing w:val="-3"/>
          <w:w w:val="98"/>
        </w:rPr>
        <w:t> </w:t>
      </w:r>
      <w:r>
        <w:rPr>
          <w:color w:val="231F20"/>
          <w:spacing w:val="-3"/>
        </w:rPr>
        <w:t>más altos, seguidos por </w:t>
      </w:r>
      <w:r>
        <w:rPr>
          <w:color w:val="231F20"/>
        </w:rPr>
        <w:t>los </w:t>
      </w:r>
      <w:r>
        <w:rPr>
          <w:color w:val="231F20"/>
          <w:spacing w:val="-4"/>
        </w:rPr>
        <w:t>migrantes </w:t>
      </w:r>
      <w:r>
        <w:rPr>
          <w:color w:val="231F20"/>
        </w:rPr>
        <w:t>de </w:t>
      </w:r>
      <w:r>
        <w:rPr>
          <w:color w:val="231F20"/>
          <w:spacing w:val="-3"/>
        </w:rPr>
        <w:t>otras </w:t>
      </w:r>
      <w:r>
        <w:rPr>
          <w:color w:val="231F20"/>
          <w:spacing w:val="-4"/>
        </w:rPr>
        <w:t>regiones </w:t>
      </w:r>
      <w:r>
        <w:rPr>
          <w:color w:val="231F20"/>
        </w:rPr>
        <w:t>y de alc. En el</w:t>
      </w:r>
      <w:r>
        <w:rPr>
          <w:color w:val="231F20"/>
          <w:w w:val="91"/>
        </w:rPr>
        <w:t> </w:t>
      </w:r>
      <w:r>
        <w:rPr>
          <w:color w:val="231F20"/>
          <w:spacing w:val="-3"/>
        </w:rPr>
        <w:t>transcurso del periodo, destaca </w:t>
      </w:r>
      <w:r>
        <w:rPr>
          <w:color w:val="231F20"/>
        </w:rPr>
        <w:t>el </w:t>
      </w:r>
      <w:r>
        <w:rPr>
          <w:color w:val="231F20"/>
          <w:spacing w:val="-4"/>
        </w:rPr>
        <w:t>crecimiento </w:t>
      </w:r>
      <w:r>
        <w:rPr>
          <w:color w:val="231F20"/>
        </w:rPr>
        <w:t>en el </w:t>
      </w:r>
      <w:r>
        <w:rPr>
          <w:color w:val="231F20"/>
          <w:spacing w:val="-4"/>
        </w:rPr>
        <w:t>nivel </w:t>
      </w:r>
      <w:r>
        <w:rPr>
          <w:color w:val="231F20"/>
        </w:rPr>
        <w:t>de </w:t>
      </w:r>
      <w:r>
        <w:rPr>
          <w:color w:val="231F20"/>
          <w:spacing w:val="-3"/>
        </w:rPr>
        <w:t>salarios de</w:t>
      </w:r>
      <w:r>
        <w:rPr>
          <w:color w:val="231F20"/>
          <w:spacing w:val="-3"/>
          <w:w w:val="100"/>
        </w:rPr>
        <w:t> </w:t>
      </w:r>
      <w:r>
        <w:rPr>
          <w:color w:val="231F20"/>
        </w:rPr>
        <w:t>los </w:t>
      </w:r>
      <w:r>
        <w:rPr>
          <w:color w:val="231F20"/>
          <w:spacing w:val="-5"/>
        </w:rPr>
        <w:t>hombres </w:t>
      </w:r>
      <w:r>
        <w:rPr>
          <w:color w:val="231F20"/>
          <w:spacing w:val="-4"/>
        </w:rPr>
        <w:t>migrantes </w:t>
      </w:r>
      <w:r>
        <w:rPr>
          <w:color w:val="231F20"/>
        </w:rPr>
        <w:t>de alc, </w:t>
      </w:r>
      <w:r>
        <w:rPr>
          <w:color w:val="231F20"/>
          <w:spacing w:val="-3"/>
        </w:rPr>
        <w:t>cuyo </w:t>
      </w:r>
      <w:r>
        <w:rPr>
          <w:color w:val="231F20"/>
          <w:spacing w:val="-4"/>
        </w:rPr>
        <w:t>ingreso, aunque </w:t>
      </w:r>
      <w:r>
        <w:rPr>
          <w:color w:val="231F20"/>
        </w:rPr>
        <w:t>pasó de </w:t>
      </w:r>
      <w:r>
        <w:rPr>
          <w:color w:val="231F20"/>
          <w:spacing w:val="-3"/>
        </w:rPr>
        <w:t>3,331 </w:t>
      </w:r>
      <w:r>
        <w:rPr>
          <w:color w:val="231F20"/>
        </w:rPr>
        <w:t>a</w:t>
      </w:r>
      <w:r>
        <w:rPr>
          <w:color w:val="231F20"/>
          <w:w w:val="98"/>
        </w:rPr>
        <w:t> </w:t>
      </w:r>
      <w:r>
        <w:rPr>
          <w:color w:val="231F20"/>
          <w:spacing w:val="-3"/>
        </w:rPr>
        <w:t>4,168 </w:t>
      </w:r>
      <w:r>
        <w:rPr>
          <w:color w:val="231F20"/>
          <w:spacing w:val="-4"/>
        </w:rPr>
        <w:t>dólares </w:t>
      </w:r>
      <w:r>
        <w:rPr>
          <w:color w:val="231F20"/>
          <w:spacing w:val="-3"/>
        </w:rPr>
        <w:t>mensuales, </w:t>
      </w:r>
      <w:r>
        <w:rPr>
          <w:color w:val="231F20"/>
          <w:spacing w:val="-4"/>
        </w:rPr>
        <w:t>mantiene </w:t>
      </w:r>
      <w:r>
        <w:rPr>
          <w:color w:val="231F20"/>
          <w:spacing w:val="-3"/>
        </w:rPr>
        <w:t>una </w:t>
      </w:r>
      <w:r>
        <w:rPr>
          <w:color w:val="231F20"/>
          <w:spacing w:val="-4"/>
        </w:rPr>
        <w:t>importante </w:t>
      </w:r>
      <w:r>
        <w:rPr>
          <w:color w:val="231F20"/>
          <w:spacing w:val="-3"/>
        </w:rPr>
        <w:t>distancia respecto</w:t>
      </w:r>
      <w:r>
        <w:rPr>
          <w:color w:val="231F20"/>
          <w:w w:val="102"/>
        </w:rPr>
        <w:t> </w:t>
      </w:r>
      <w:r>
        <w:rPr>
          <w:color w:val="231F20"/>
          <w:spacing w:val="-3"/>
        </w:rPr>
        <w:t>del </w:t>
      </w:r>
      <w:r>
        <w:rPr>
          <w:color w:val="231F20"/>
        </w:rPr>
        <w:t>salario </w:t>
      </w:r>
      <w:r>
        <w:rPr>
          <w:color w:val="231F20"/>
          <w:spacing w:val="-3"/>
        </w:rPr>
        <w:t>que recibe </w:t>
      </w:r>
      <w:r>
        <w:rPr>
          <w:color w:val="231F20"/>
        </w:rPr>
        <w:t>la </w:t>
      </w:r>
      <w:r>
        <w:rPr>
          <w:color w:val="231F20"/>
          <w:spacing w:val="-3"/>
        </w:rPr>
        <w:t>población </w:t>
      </w:r>
      <w:r>
        <w:rPr>
          <w:color w:val="231F20"/>
          <w:spacing w:val="-4"/>
        </w:rPr>
        <w:t>nativa </w:t>
      </w:r>
      <w:r>
        <w:rPr>
          <w:color w:val="231F20"/>
        </w:rPr>
        <w:t>y </w:t>
      </w:r>
      <w:r>
        <w:rPr>
          <w:color w:val="231F20"/>
          <w:spacing w:val="-4"/>
        </w:rPr>
        <w:t>migrante </w:t>
      </w:r>
      <w:r>
        <w:rPr>
          <w:color w:val="231F20"/>
        </w:rPr>
        <w:t>de </w:t>
      </w:r>
      <w:r>
        <w:rPr>
          <w:color w:val="231F20"/>
          <w:spacing w:val="-3"/>
        </w:rPr>
        <w:t>otras </w:t>
      </w:r>
      <w:r>
        <w:rPr>
          <w:color w:val="231F20"/>
          <w:spacing w:val="-4"/>
        </w:rPr>
        <w:t>regiones.</w:t>
      </w:r>
    </w:p>
    <w:p>
      <w:pPr>
        <w:pStyle w:val="BodyText"/>
        <w:spacing w:line="295" w:lineRule="auto" w:before="3"/>
        <w:ind w:left="2100" w:right="1837" w:firstLine="360"/>
        <w:jc w:val="both"/>
      </w:pPr>
      <w:r>
        <w:rPr>
          <w:color w:val="231F20"/>
          <w:w w:val="105"/>
        </w:rPr>
        <w:t>Entre</w:t>
      </w:r>
      <w:r>
        <w:rPr>
          <w:color w:val="231F20"/>
          <w:spacing w:val="-42"/>
          <w:w w:val="105"/>
        </w:rPr>
        <w:t> </w:t>
      </w:r>
      <w:r>
        <w:rPr>
          <w:color w:val="231F20"/>
          <w:w w:val="105"/>
        </w:rPr>
        <w:t>las</w:t>
      </w:r>
      <w:r>
        <w:rPr>
          <w:color w:val="231F20"/>
          <w:spacing w:val="-42"/>
          <w:w w:val="105"/>
        </w:rPr>
        <w:t> </w:t>
      </w:r>
      <w:r>
        <w:rPr>
          <w:color w:val="231F20"/>
          <w:w w:val="105"/>
        </w:rPr>
        <w:t>mujeres,</w:t>
      </w:r>
      <w:r>
        <w:rPr>
          <w:color w:val="231F20"/>
          <w:spacing w:val="-42"/>
          <w:w w:val="105"/>
        </w:rPr>
        <w:t> </w:t>
      </w:r>
      <w:r>
        <w:rPr>
          <w:color w:val="231F20"/>
          <w:w w:val="105"/>
        </w:rPr>
        <w:t>mientras</w:t>
      </w:r>
      <w:r>
        <w:rPr>
          <w:color w:val="231F20"/>
          <w:spacing w:val="-42"/>
          <w:w w:val="105"/>
        </w:rPr>
        <w:t> </w:t>
      </w:r>
      <w:r>
        <w:rPr>
          <w:color w:val="231F20"/>
          <w:w w:val="105"/>
        </w:rPr>
        <w:t>que</w:t>
      </w:r>
      <w:r>
        <w:rPr>
          <w:color w:val="231F20"/>
          <w:spacing w:val="-42"/>
          <w:w w:val="105"/>
        </w:rPr>
        <w:t> </w:t>
      </w:r>
      <w:r>
        <w:rPr>
          <w:color w:val="231F20"/>
          <w:w w:val="105"/>
        </w:rPr>
        <w:t>el</w:t>
      </w:r>
      <w:r>
        <w:rPr>
          <w:color w:val="231F20"/>
          <w:spacing w:val="-42"/>
          <w:w w:val="105"/>
        </w:rPr>
        <w:t> </w:t>
      </w:r>
      <w:r>
        <w:rPr>
          <w:color w:val="231F20"/>
          <w:spacing w:val="-3"/>
          <w:w w:val="105"/>
        </w:rPr>
        <w:t>monto</w:t>
      </w:r>
      <w:r>
        <w:rPr>
          <w:color w:val="231F20"/>
          <w:spacing w:val="-42"/>
          <w:w w:val="105"/>
        </w:rPr>
        <w:t> </w:t>
      </w:r>
      <w:r>
        <w:rPr>
          <w:color w:val="231F20"/>
          <w:w w:val="105"/>
        </w:rPr>
        <w:t>de</w:t>
      </w:r>
      <w:r>
        <w:rPr>
          <w:color w:val="231F20"/>
          <w:spacing w:val="-42"/>
          <w:w w:val="105"/>
        </w:rPr>
        <w:t> </w:t>
      </w:r>
      <w:r>
        <w:rPr>
          <w:color w:val="231F20"/>
          <w:w w:val="105"/>
        </w:rPr>
        <w:t>ingreso</w:t>
      </w:r>
      <w:r>
        <w:rPr>
          <w:color w:val="231F20"/>
          <w:spacing w:val="-42"/>
          <w:w w:val="105"/>
        </w:rPr>
        <w:t> </w:t>
      </w:r>
      <w:r>
        <w:rPr>
          <w:color w:val="231F20"/>
          <w:w w:val="105"/>
        </w:rPr>
        <w:t>de</w:t>
      </w:r>
      <w:r>
        <w:rPr>
          <w:color w:val="231F20"/>
          <w:spacing w:val="-42"/>
          <w:w w:val="105"/>
        </w:rPr>
        <w:t> </w:t>
      </w:r>
      <w:r>
        <w:rPr>
          <w:color w:val="231F20"/>
          <w:w w:val="105"/>
        </w:rPr>
        <w:t>las</w:t>
      </w:r>
      <w:r>
        <w:rPr>
          <w:color w:val="231F20"/>
          <w:spacing w:val="-42"/>
          <w:w w:val="105"/>
        </w:rPr>
        <w:t> </w:t>
      </w:r>
      <w:r>
        <w:rPr>
          <w:color w:val="231F20"/>
          <w:w w:val="105"/>
        </w:rPr>
        <w:t>nativas se</w:t>
      </w:r>
      <w:r>
        <w:rPr>
          <w:color w:val="231F20"/>
          <w:spacing w:val="-27"/>
          <w:w w:val="105"/>
        </w:rPr>
        <w:t> </w:t>
      </w:r>
      <w:r>
        <w:rPr>
          <w:color w:val="231F20"/>
          <w:spacing w:val="-3"/>
          <w:w w:val="105"/>
        </w:rPr>
        <w:t>mantuvo</w:t>
      </w:r>
      <w:r>
        <w:rPr>
          <w:color w:val="231F20"/>
          <w:spacing w:val="-27"/>
          <w:w w:val="105"/>
        </w:rPr>
        <w:t> </w:t>
      </w:r>
      <w:r>
        <w:rPr>
          <w:color w:val="231F20"/>
          <w:w w:val="105"/>
        </w:rPr>
        <w:t>en</w:t>
      </w:r>
      <w:r>
        <w:rPr>
          <w:color w:val="231F20"/>
          <w:spacing w:val="-27"/>
          <w:w w:val="105"/>
        </w:rPr>
        <w:t> </w:t>
      </w:r>
      <w:r>
        <w:rPr>
          <w:color w:val="231F20"/>
          <w:w w:val="105"/>
        </w:rPr>
        <w:t>niveles</w:t>
      </w:r>
      <w:r>
        <w:rPr>
          <w:color w:val="231F20"/>
          <w:spacing w:val="-27"/>
          <w:w w:val="105"/>
        </w:rPr>
        <w:t> </w:t>
      </w:r>
      <w:r>
        <w:rPr>
          <w:color w:val="231F20"/>
          <w:w w:val="105"/>
        </w:rPr>
        <w:t>semejantes</w:t>
      </w:r>
      <w:r>
        <w:rPr>
          <w:color w:val="231F20"/>
          <w:spacing w:val="-27"/>
          <w:w w:val="105"/>
        </w:rPr>
        <w:t> </w:t>
      </w:r>
      <w:r>
        <w:rPr>
          <w:color w:val="231F20"/>
          <w:w w:val="105"/>
        </w:rPr>
        <w:t>de</w:t>
      </w:r>
      <w:r>
        <w:rPr>
          <w:color w:val="231F20"/>
          <w:spacing w:val="-27"/>
          <w:w w:val="105"/>
        </w:rPr>
        <w:t> </w:t>
      </w:r>
      <w:r>
        <w:rPr>
          <w:color w:val="231F20"/>
          <w:w w:val="105"/>
        </w:rPr>
        <w:t>2006</w:t>
      </w:r>
      <w:r>
        <w:rPr>
          <w:color w:val="231F20"/>
          <w:spacing w:val="-27"/>
          <w:w w:val="105"/>
        </w:rPr>
        <w:t> </w:t>
      </w:r>
      <w:r>
        <w:rPr>
          <w:color w:val="231F20"/>
          <w:w w:val="105"/>
        </w:rPr>
        <w:t>a</w:t>
      </w:r>
      <w:r>
        <w:rPr>
          <w:color w:val="231F20"/>
          <w:spacing w:val="-27"/>
          <w:w w:val="105"/>
        </w:rPr>
        <w:t> </w:t>
      </w:r>
      <w:r>
        <w:rPr>
          <w:color w:val="231F20"/>
          <w:w w:val="105"/>
        </w:rPr>
        <w:t>2012,</w:t>
      </w:r>
      <w:r>
        <w:rPr>
          <w:color w:val="231F20"/>
          <w:spacing w:val="-27"/>
          <w:w w:val="105"/>
        </w:rPr>
        <w:t> </w:t>
      </w:r>
      <w:r>
        <w:rPr>
          <w:color w:val="231F20"/>
          <w:w w:val="105"/>
        </w:rPr>
        <w:t>el</w:t>
      </w:r>
      <w:r>
        <w:rPr>
          <w:color w:val="231F20"/>
          <w:spacing w:val="-27"/>
          <w:w w:val="105"/>
        </w:rPr>
        <w:t> </w:t>
      </w:r>
      <w:r>
        <w:rPr>
          <w:color w:val="231F20"/>
          <w:w w:val="105"/>
        </w:rPr>
        <w:t>salario</w:t>
      </w:r>
      <w:r>
        <w:rPr>
          <w:color w:val="231F20"/>
          <w:spacing w:val="-27"/>
          <w:w w:val="105"/>
        </w:rPr>
        <w:t> </w:t>
      </w:r>
      <w:r>
        <w:rPr>
          <w:color w:val="231F20"/>
          <w:w w:val="105"/>
        </w:rPr>
        <w:t>prome- </w:t>
      </w:r>
      <w:r>
        <w:rPr>
          <w:color w:val="231F20"/>
          <w:w w:val="110"/>
        </w:rPr>
        <w:t>dio</w:t>
      </w:r>
      <w:r>
        <w:rPr>
          <w:color w:val="231F20"/>
          <w:spacing w:val="-36"/>
          <w:w w:val="110"/>
        </w:rPr>
        <w:t> </w:t>
      </w:r>
      <w:r>
        <w:rPr>
          <w:color w:val="231F20"/>
          <w:w w:val="110"/>
        </w:rPr>
        <w:t>mensual</w:t>
      </w:r>
      <w:r>
        <w:rPr>
          <w:color w:val="231F20"/>
          <w:spacing w:val="-36"/>
          <w:w w:val="110"/>
        </w:rPr>
        <w:t> </w:t>
      </w:r>
      <w:r>
        <w:rPr>
          <w:color w:val="231F20"/>
          <w:w w:val="110"/>
        </w:rPr>
        <w:t>de</w:t>
      </w:r>
      <w:r>
        <w:rPr>
          <w:color w:val="231F20"/>
          <w:spacing w:val="-36"/>
          <w:w w:val="110"/>
        </w:rPr>
        <w:t> </w:t>
      </w:r>
      <w:r>
        <w:rPr>
          <w:color w:val="231F20"/>
          <w:w w:val="110"/>
        </w:rPr>
        <w:t>las</w:t>
      </w:r>
      <w:r>
        <w:rPr>
          <w:color w:val="231F20"/>
          <w:spacing w:val="-36"/>
          <w:w w:val="110"/>
        </w:rPr>
        <w:t> </w:t>
      </w:r>
      <w:r>
        <w:rPr>
          <w:color w:val="231F20"/>
          <w:w w:val="110"/>
        </w:rPr>
        <w:t>migrantes</w:t>
      </w:r>
      <w:r>
        <w:rPr>
          <w:color w:val="231F20"/>
          <w:spacing w:val="-36"/>
          <w:w w:val="110"/>
        </w:rPr>
        <w:t> </w:t>
      </w:r>
      <w:r>
        <w:rPr>
          <w:color w:val="231F20"/>
          <w:w w:val="110"/>
        </w:rPr>
        <w:t>procedentes</w:t>
      </w:r>
      <w:r>
        <w:rPr>
          <w:color w:val="231F20"/>
          <w:spacing w:val="-36"/>
          <w:w w:val="110"/>
        </w:rPr>
        <w:t> </w:t>
      </w:r>
      <w:r>
        <w:rPr>
          <w:color w:val="231F20"/>
          <w:w w:val="110"/>
        </w:rPr>
        <w:t>de</w:t>
      </w:r>
      <w:r>
        <w:rPr>
          <w:color w:val="231F20"/>
          <w:spacing w:val="-36"/>
          <w:w w:val="110"/>
        </w:rPr>
        <w:t> </w:t>
      </w:r>
      <w:r>
        <w:rPr>
          <w:color w:val="231F20"/>
          <w:w w:val="110"/>
        </w:rPr>
        <w:t>otras</w:t>
      </w:r>
      <w:r>
        <w:rPr>
          <w:color w:val="231F20"/>
          <w:spacing w:val="-36"/>
          <w:w w:val="110"/>
        </w:rPr>
        <w:t> </w:t>
      </w:r>
      <w:r>
        <w:rPr>
          <w:color w:val="231F20"/>
          <w:w w:val="110"/>
        </w:rPr>
        <w:t>regiones</w:t>
      </w:r>
      <w:r>
        <w:rPr>
          <w:color w:val="231F20"/>
          <w:spacing w:val="-36"/>
          <w:w w:val="110"/>
        </w:rPr>
        <w:t> </w:t>
      </w:r>
      <w:r>
        <w:rPr>
          <w:color w:val="231F20"/>
          <w:w w:val="110"/>
        </w:rPr>
        <w:t>se</w:t>
      </w:r>
      <w:r>
        <w:rPr>
          <w:color w:val="231F20"/>
          <w:spacing w:val="-36"/>
          <w:w w:val="110"/>
        </w:rPr>
        <w:t> </w:t>
      </w:r>
      <w:r>
        <w:rPr>
          <w:color w:val="231F20"/>
          <w:w w:val="110"/>
        </w:rPr>
        <w:t>in- crementó</w:t>
      </w:r>
      <w:r>
        <w:rPr>
          <w:color w:val="231F20"/>
          <w:spacing w:val="-30"/>
          <w:w w:val="110"/>
        </w:rPr>
        <w:t> </w:t>
      </w:r>
      <w:r>
        <w:rPr>
          <w:color w:val="231F20"/>
          <w:w w:val="110"/>
        </w:rPr>
        <w:t>hasta</w:t>
      </w:r>
      <w:r>
        <w:rPr>
          <w:color w:val="231F20"/>
          <w:spacing w:val="-30"/>
          <w:w w:val="110"/>
        </w:rPr>
        <w:t> </w:t>
      </w:r>
      <w:r>
        <w:rPr>
          <w:color w:val="231F20"/>
          <w:w w:val="110"/>
        </w:rPr>
        <w:t>alcanzar</w:t>
      </w:r>
      <w:r>
        <w:rPr>
          <w:color w:val="231F20"/>
          <w:spacing w:val="-30"/>
          <w:w w:val="110"/>
        </w:rPr>
        <w:t> </w:t>
      </w:r>
      <w:r>
        <w:rPr>
          <w:color w:val="231F20"/>
          <w:w w:val="110"/>
        </w:rPr>
        <w:t>una</w:t>
      </w:r>
      <w:r>
        <w:rPr>
          <w:color w:val="231F20"/>
          <w:spacing w:val="-30"/>
          <w:w w:val="110"/>
        </w:rPr>
        <w:t> </w:t>
      </w:r>
      <w:r>
        <w:rPr>
          <w:color w:val="231F20"/>
          <w:w w:val="110"/>
        </w:rPr>
        <w:t>cantidad</w:t>
      </w:r>
      <w:r>
        <w:rPr>
          <w:color w:val="231F20"/>
          <w:spacing w:val="-30"/>
          <w:w w:val="110"/>
        </w:rPr>
        <w:t> </w:t>
      </w:r>
      <w:r>
        <w:rPr>
          <w:color w:val="231F20"/>
          <w:w w:val="110"/>
        </w:rPr>
        <w:t>similar</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captada</w:t>
      </w:r>
      <w:r>
        <w:rPr>
          <w:color w:val="231F20"/>
          <w:spacing w:val="-30"/>
          <w:w w:val="110"/>
        </w:rPr>
        <w:t> </w:t>
      </w:r>
      <w:r>
        <w:rPr>
          <w:color w:val="231F20"/>
          <w:w w:val="110"/>
        </w:rPr>
        <w:t>por</w:t>
      </w:r>
      <w:r>
        <w:rPr>
          <w:color w:val="231F20"/>
          <w:spacing w:val="-30"/>
          <w:w w:val="110"/>
        </w:rPr>
        <w:t> </w:t>
      </w:r>
      <w:r>
        <w:rPr>
          <w:color w:val="231F20"/>
          <w:w w:val="110"/>
        </w:rPr>
        <w:t>las </w:t>
      </w:r>
      <w:r>
        <w:rPr>
          <w:color w:val="231F20"/>
        </w:rPr>
        <w:t>mujeres</w:t>
      </w:r>
      <w:r>
        <w:rPr>
          <w:color w:val="231F20"/>
          <w:spacing w:val="-9"/>
        </w:rPr>
        <w:t> </w:t>
      </w:r>
      <w:r>
        <w:rPr>
          <w:color w:val="231F20"/>
        </w:rPr>
        <w:t>calificadas</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estadounidense,</w:t>
      </w:r>
      <w:r>
        <w:rPr>
          <w:color w:val="231F20"/>
          <w:spacing w:val="-9"/>
        </w:rPr>
        <w:t> </w:t>
      </w:r>
      <w:r>
        <w:rPr>
          <w:color w:val="231F20"/>
        </w:rPr>
        <w:t>con</w:t>
      </w:r>
      <w:r>
        <w:rPr>
          <w:color w:val="231F20"/>
          <w:spacing w:val="-9"/>
        </w:rPr>
        <w:t> </w:t>
      </w:r>
      <w:r>
        <w:rPr>
          <w:color w:val="231F20"/>
        </w:rPr>
        <w:t>aproximadamente </w:t>
      </w:r>
      <w:r>
        <w:rPr>
          <w:color w:val="231F20"/>
          <w:w w:val="105"/>
        </w:rPr>
        <w:t>3,500</w:t>
      </w:r>
      <w:r>
        <w:rPr>
          <w:color w:val="231F20"/>
          <w:spacing w:val="-44"/>
          <w:w w:val="105"/>
        </w:rPr>
        <w:t> </w:t>
      </w:r>
      <w:r>
        <w:rPr>
          <w:color w:val="231F20"/>
          <w:w w:val="105"/>
        </w:rPr>
        <w:t>dólares</w:t>
      </w:r>
      <w:r>
        <w:rPr>
          <w:color w:val="231F20"/>
          <w:spacing w:val="-44"/>
          <w:w w:val="105"/>
        </w:rPr>
        <w:t> </w:t>
      </w:r>
      <w:r>
        <w:rPr>
          <w:color w:val="231F20"/>
          <w:w w:val="105"/>
        </w:rPr>
        <w:t>mensuales.</w:t>
      </w:r>
      <w:r>
        <w:rPr>
          <w:color w:val="231F20"/>
          <w:spacing w:val="-44"/>
          <w:w w:val="105"/>
        </w:rPr>
        <w:t> </w:t>
      </w:r>
      <w:r>
        <w:rPr>
          <w:color w:val="231F20"/>
          <w:spacing w:val="-4"/>
          <w:w w:val="105"/>
        </w:rPr>
        <w:t>Por</w:t>
      </w:r>
      <w:r>
        <w:rPr>
          <w:color w:val="231F20"/>
          <w:spacing w:val="-44"/>
          <w:w w:val="105"/>
        </w:rPr>
        <w:t> </w:t>
      </w:r>
      <w:r>
        <w:rPr>
          <w:color w:val="231F20"/>
          <w:w w:val="105"/>
        </w:rPr>
        <w:t>otra</w:t>
      </w:r>
      <w:r>
        <w:rPr>
          <w:color w:val="231F20"/>
          <w:spacing w:val="-44"/>
          <w:w w:val="105"/>
        </w:rPr>
        <w:t> </w:t>
      </w:r>
      <w:r>
        <w:rPr>
          <w:color w:val="231F20"/>
          <w:w w:val="105"/>
        </w:rPr>
        <w:t>parte,</w:t>
      </w:r>
      <w:r>
        <w:rPr>
          <w:color w:val="231F20"/>
          <w:spacing w:val="-44"/>
          <w:w w:val="105"/>
        </w:rPr>
        <w:t> </w:t>
      </w:r>
      <w:r>
        <w:rPr>
          <w:color w:val="231F20"/>
          <w:w w:val="105"/>
        </w:rPr>
        <w:t>llama</w:t>
      </w:r>
      <w:r>
        <w:rPr>
          <w:color w:val="231F20"/>
          <w:spacing w:val="-44"/>
          <w:w w:val="105"/>
        </w:rPr>
        <w:t> </w:t>
      </w:r>
      <w:r>
        <w:rPr>
          <w:color w:val="231F20"/>
          <w:w w:val="105"/>
        </w:rPr>
        <w:t>la</w:t>
      </w:r>
      <w:r>
        <w:rPr>
          <w:color w:val="231F20"/>
          <w:spacing w:val="-44"/>
          <w:w w:val="105"/>
        </w:rPr>
        <w:t> </w:t>
      </w:r>
      <w:r>
        <w:rPr>
          <w:color w:val="231F20"/>
          <w:w w:val="105"/>
        </w:rPr>
        <w:t>atención</w:t>
      </w:r>
      <w:r>
        <w:rPr>
          <w:color w:val="231F20"/>
          <w:spacing w:val="-44"/>
          <w:w w:val="105"/>
        </w:rPr>
        <w:t> </w:t>
      </w:r>
      <w:r>
        <w:rPr>
          <w:color w:val="231F20"/>
          <w:w w:val="105"/>
        </w:rPr>
        <w:t>que</w:t>
      </w:r>
      <w:r>
        <w:rPr>
          <w:color w:val="231F20"/>
          <w:spacing w:val="-44"/>
          <w:w w:val="105"/>
        </w:rPr>
        <w:t> </w:t>
      </w:r>
      <w:r>
        <w:rPr>
          <w:color w:val="231F20"/>
          <w:w w:val="105"/>
        </w:rPr>
        <w:t>el</w:t>
      </w:r>
      <w:r>
        <w:rPr>
          <w:color w:val="231F20"/>
          <w:spacing w:val="-44"/>
          <w:w w:val="105"/>
        </w:rPr>
        <w:t> </w:t>
      </w:r>
      <w:r>
        <w:rPr>
          <w:color w:val="231F20"/>
          <w:w w:val="105"/>
        </w:rPr>
        <w:t>sala- rio</w:t>
      </w:r>
      <w:r>
        <w:rPr>
          <w:color w:val="231F20"/>
          <w:spacing w:val="-21"/>
          <w:w w:val="105"/>
        </w:rPr>
        <w:t> </w:t>
      </w:r>
      <w:r>
        <w:rPr>
          <w:color w:val="231F20"/>
          <w:w w:val="105"/>
        </w:rPr>
        <w:t>mensual</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migrantes</w:t>
      </w:r>
      <w:r>
        <w:rPr>
          <w:color w:val="231F20"/>
          <w:spacing w:val="-21"/>
          <w:w w:val="105"/>
        </w:rPr>
        <w:t> </w:t>
      </w:r>
      <w:r>
        <w:rPr>
          <w:color w:val="231F20"/>
          <w:w w:val="105"/>
        </w:rPr>
        <w:t>de</w:t>
      </w:r>
      <w:r>
        <w:rPr>
          <w:color w:val="231F20"/>
          <w:spacing w:val="-21"/>
          <w:w w:val="105"/>
        </w:rPr>
        <w:t> </w:t>
      </w:r>
      <w:r>
        <w:rPr>
          <w:color w:val="231F20"/>
          <w:w w:val="105"/>
        </w:rPr>
        <w:t>alc</w:t>
      </w:r>
      <w:r>
        <w:rPr>
          <w:color w:val="231F20"/>
          <w:spacing w:val="-21"/>
          <w:w w:val="105"/>
        </w:rPr>
        <w:t> </w:t>
      </w:r>
      <w:r>
        <w:rPr>
          <w:color w:val="231F20"/>
          <w:w w:val="105"/>
        </w:rPr>
        <w:t>experimentó</w:t>
      </w:r>
      <w:r>
        <w:rPr>
          <w:color w:val="231F20"/>
          <w:spacing w:val="-21"/>
          <w:w w:val="105"/>
        </w:rPr>
        <w:t> </w:t>
      </w:r>
      <w:r>
        <w:rPr>
          <w:color w:val="231F20"/>
          <w:w w:val="105"/>
        </w:rPr>
        <w:t>un</w:t>
      </w:r>
      <w:r>
        <w:rPr>
          <w:color w:val="231F20"/>
          <w:spacing w:val="-21"/>
          <w:w w:val="105"/>
        </w:rPr>
        <w:t> </w:t>
      </w:r>
      <w:r>
        <w:rPr>
          <w:color w:val="231F20"/>
          <w:w w:val="105"/>
        </w:rPr>
        <w:t>crecimiento</w:t>
      </w:r>
      <w:r>
        <w:rPr>
          <w:color w:val="231F20"/>
          <w:spacing w:val="-21"/>
          <w:w w:val="105"/>
        </w:rPr>
        <w:t> </w:t>
      </w:r>
      <w:r>
        <w:rPr>
          <w:color w:val="231F20"/>
          <w:w w:val="105"/>
        </w:rPr>
        <w:t>de 2006</w:t>
      </w:r>
      <w:r>
        <w:rPr>
          <w:color w:val="231F20"/>
          <w:spacing w:val="-20"/>
          <w:w w:val="105"/>
        </w:rPr>
        <w:t> </w:t>
      </w:r>
      <w:r>
        <w:rPr>
          <w:color w:val="231F20"/>
          <w:w w:val="105"/>
        </w:rPr>
        <w:t>a</w:t>
      </w:r>
      <w:r>
        <w:rPr>
          <w:color w:val="231F20"/>
          <w:spacing w:val="-20"/>
          <w:w w:val="105"/>
        </w:rPr>
        <w:t> </w:t>
      </w:r>
      <w:r>
        <w:rPr>
          <w:color w:val="231F20"/>
          <w:w w:val="105"/>
        </w:rPr>
        <w:t>2009,</w:t>
      </w:r>
      <w:r>
        <w:rPr>
          <w:color w:val="231F20"/>
          <w:spacing w:val="-20"/>
          <w:w w:val="105"/>
        </w:rPr>
        <w:t> </w:t>
      </w:r>
      <w:r>
        <w:rPr>
          <w:color w:val="231F20"/>
          <w:w w:val="105"/>
        </w:rPr>
        <w:t>alcanzando</w:t>
      </w:r>
      <w:r>
        <w:rPr>
          <w:color w:val="231F20"/>
          <w:spacing w:val="-20"/>
          <w:w w:val="105"/>
        </w:rPr>
        <w:t> </w:t>
      </w:r>
      <w:r>
        <w:rPr>
          <w:color w:val="231F20"/>
          <w:w w:val="105"/>
        </w:rPr>
        <w:t>un</w:t>
      </w:r>
      <w:r>
        <w:rPr>
          <w:color w:val="231F20"/>
          <w:spacing w:val="-20"/>
          <w:w w:val="105"/>
        </w:rPr>
        <w:t> </w:t>
      </w:r>
      <w:r>
        <w:rPr>
          <w:color w:val="231F20"/>
          <w:spacing w:val="-3"/>
          <w:w w:val="105"/>
        </w:rPr>
        <w:t>monto</w:t>
      </w:r>
      <w:r>
        <w:rPr>
          <w:color w:val="231F20"/>
          <w:spacing w:val="-20"/>
          <w:w w:val="105"/>
        </w:rPr>
        <w:t> </w:t>
      </w:r>
      <w:r>
        <w:rPr>
          <w:color w:val="231F20"/>
          <w:w w:val="105"/>
        </w:rPr>
        <w:t>incluso</w:t>
      </w:r>
      <w:r>
        <w:rPr>
          <w:color w:val="231F20"/>
          <w:spacing w:val="-20"/>
          <w:w w:val="105"/>
        </w:rPr>
        <w:t> </w:t>
      </w:r>
      <w:r>
        <w:rPr>
          <w:color w:val="231F20"/>
          <w:w w:val="105"/>
        </w:rPr>
        <w:t>superior</w:t>
      </w:r>
      <w:r>
        <w:rPr>
          <w:color w:val="231F20"/>
          <w:spacing w:val="-20"/>
          <w:w w:val="105"/>
        </w:rPr>
        <w:t> </w:t>
      </w:r>
      <w:r>
        <w:rPr>
          <w:color w:val="231F20"/>
          <w:w w:val="105"/>
        </w:rPr>
        <w:t>al</w:t>
      </w:r>
      <w:r>
        <w:rPr>
          <w:color w:val="231F20"/>
          <w:spacing w:val="-20"/>
          <w:w w:val="105"/>
        </w:rPr>
        <w:t> </w:t>
      </w:r>
      <w:r>
        <w:rPr>
          <w:color w:val="231F20"/>
          <w:w w:val="105"/>
        </w:rPr>
        <w:t>recibido</w:t>
      </w:r>
      <w:r>
        <w:rPr>
          <w:color w:val="231F20"/>
          <w:spacing w:val="-20"/>
          <w:w w:val="105"/>
        </w:rPr>
        <w:t> </w:t>
      </w:r>
      <w:r>
        <w:rPr>
          <w:color w:val="231F20"/>
          <w:w w:val="105"/>
        </w:rPr>
        <w:t>por las</w:t>
      </w:r>
      <w:r>
        <w:rPr>
          <w:color w:val="231F20"/>
          <w:spacing w:val="-40"/>
          <w:w w:val="105"/>
        </w:rPr>
        <w:t> </w:t>
      </w:r>
      <w:r>
        <w:rPr>
          <w:color w:val="231F20"/>
          <w:w w:val="105"/>
        </w:rPr>
        <w:t>mujeres</w:t>
      </w:r>
      <w:r>
        <w:rPr>
          <w:color w:val="231F20"/>
          <w:spacing w:val="-40"/>
          <w:w w:val="105"/>
        </w:rPr>
        <w:t> </w:t>
      </w:r>
      <w:r>
        <w:rPr>
          <w:color w:val="231F20"/>
          <w:w w:val="105"/>
        </w:rPr>
        <w:t>originarias</w:t>
      </w:r>
      <w:r>
        <w:rPr>
          <w:color w:val="231F20"/>
          <w:spacing w:val="-40"/>
          <w:w w:val="105"/>
        </w:rPr>
        <w:t> </w:t>
      </w:r>
      <w:r>
        <w:rPr>
          <w:color w:val="231F20"/>
          <w:w w:val="105"/>
        </w:rPr>
        <w:t>de</w:t>
      </w:r>
      <w:r>
        <w:rPr>
          <w:color w:val="231F20"/>
          <w:spacing w:val="-40"/>
          <w:w w:val="105"/>
        </w:rPr>
        <w:t> </w:t>
      </w:r>
      <w:r>
        <w:rPr>
          <w:color w:val="231F20"/>
          <w:w w:val="105"/>
        </w:rPr>
        <w:t>otras</w:t>
      </w:r>
      <w:r>
        <w:rPr>
          <w:color w:val="231F20"/>
          <w:spacing w:val="-40"/>
          <w:w w:val="105"/>
        </w:rPr>
        <w:t> </w:t>
      </w:r>
      <w:r>
        <w:rPr>
          <w:color w:val="231F20"/>
          <w:w w:val="105"/>
        </w:rPr>
        <w:t>regiones</w:t>
      </w:r>
      <w:r>
        <w:rPr>
          <w:color w:val="231F20"/>
          <w:spacing w:val="-40"/>
          <w:w w:val="105"/>
        </w:rPr>
        <w:t> </w:t>
      </w:r>
      <w:r>
        <w:rPr>
          <w:color w:val="231F20"/>
          <w:w w:val="105"/>
        </w:rPr>
        <w:t>en</w:t>
      </w:r>
      <w:r>
        <w:rPr>
          <w:color w:val="231F20"/>
          <w:spacing w:val="-40"/>
          <w:w w:val="105"/>
        </w:rPr>
        <w:t> </w:t>
      </w:r>
      <w:r>
        <w:rPr>
          <w:color w:val="231F20"/>
          <w:w w:val="105"/>
        </w:rPr>
        <w:t>el</w:t>
      </w:r>
      <w:r>
        <w:rPr>
          <w:color w:val="231F20"/>
          <w:spacing w:val="-40"/>
          <w:w w:val="105"/>
        </w:rPr>
        <w:t> </w:t>
      </w:r>
      <w:r>
        <w:rPr>
          <w:color w:val="231F20"/>
          <w:w w:val="105"/>
        </w:rPr>
        <w:t>último</w:t>
      </w:r>
      <w:r>
        <w:rPr>
          <w:color w:val="231F20"/>
          <w:spacing w:val="-40"/>
          <w:w w:val="105"/>
        </w:rPr>
        <w:t> </w:t>
      </w:r>
      <w:r>
        <w:rPr>
          <w:color w:val="231F20"/>
          <w:spacing w:val="-3"/>
          <w:w w:val="105"/>
        </w:rPr>
        <w:t>año.</w:t>
      </w:r>
      <w:r>
        <w:rPr>
          <w:color w:val="231F20"/>
          <w:spacing w:val="-40"/>
          <w:w w:val="105"/>
        </w:rPr>
        <w:t> </w:t>
      </w:r>
      <w:r>
        <w:rPr>
          <w:color w:val="231F20"/>
          <w:w w:val="105"/>
        </w:rPr>
        <w:t>Sin</w:t>
      </w:r>
      <w:r>
        <w:rPr>
          <w:color w:val="231F20"/>
          <w:spacing w:val="-40"/>
          <w:w w:val="105"/>
        </w:rPr>
        <w:t> </w:t>
      </w:r>
      <w:r>
        <w:rPr>
          <w:color w:val="231F20"/>
          <w:w w:val="105"/>
        </w:rPr>
        <w:t>embar- </w:t>
      </w:r>
      <w:r>
        <w:rPr>
          <w:color w:val="231F20"/>
          <w:spacing w:val="-3"/>
          <w:w w:val="105"/>
        </w:rPr>
        <w:t>go,</w:t>
      </w:r>
      <w:r>
        <w:rPr>
          <w:color w:val="231F20"/>
          <w:spacing w:val="-28"/>
          <w:w w:val="105"/>
        </w:rPr>
        <w:t> </w:t>
      </w:r>
      <w:r>
        <w:rPr>
          <w:color w:val="231F20"/>
          <w:w w:val="105"/>
        </w:rPr>
        <w:t>en</w:t>
      </w:r>
      <w:r>
        <w:rPr>
          <w:color w:val="231F20"/>
          <w:spacing w:val="-28"/>
          <w:w w:val="105"/>
        </w:rPr>
        <w:t> </w:t>
      </w:r>
      <w:r>
        <w:rPr>
          <w:color w:val="231F20"/>
          <w:w w:val="105"/>
        </w:rPr>
        <w:t>2012</w:t>
      </w:r>
      <w:r>
        <w:rPr>
          <w:color w:val="231F20"/>
          <w:spacing w:val="-28"/>
          <w:w w:val="105"/>
        </w:rPr>
        <w:t> </w:t>
      </w:r>
      <w:r>
        <w:rPr>
          <w:color w:val="231F20"/>
          <w:w w:val="105"/>
        </w:rPr>
        <w:t>se</w:t>
      </w:r>
      <w:r>
        <w:rPr>
          <w:color w:val="231F20"/>
          <w:spacing w:val="-28"/>
          <w:w w:val="105"/>
        </w:rPr>
        <w:t> </w:t>
      </w:r>
      <w:r>
        <w:rPr>
          <w:color w:val="231F20"/>
          <w:w w:val="105"/>
        </w:rPr>
        <w:t>registró</w:t>
      </w:r>
      <w:r>
        <w:rPr>
          <w:color w:val="231F20"/>
          <w:spacing w:val="-28"/>
          <w:w w:val="105"/>
        </w:rPr>
        <w:t> </w:t>
      </w:r>
      <w:r>
        <w:rPr>
          <w:color w:val="231F20"/>
          <w:w w:val="105"/>
        </w:rPr>
        <w:t>una</w:t>
      </w:r>
      <w:r>
        <w:rPr>
          <w:color w:val="231F20"/>
          <w:spacing w:val="-28"/>
          <w:w w:val="105"/>
        </w:rPr>
        <w:t> </w:t>
      </w:r>
      <w:r>
        <w:rPr>
          <w:color w:val="231F20"/>
          <w:w w:val="105"/>
        </w:rPr>
        <w:t>notable</w:t>
      </w:r>
      <w:r>
        <w:rPr>
          <w:color w:val="231F20"/>
          <w:spacing w:val="-28"/>
          <w:w w:val="105"/>
        </w:rPr>
        <w:t> </w:t>
      </w:r>
      <w:r>
        <w:rPr>
          <w:color w:val="231F20"/>
          <w:w w:val="105"/>
        </w:rPr>
        <w:t>caída</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salario</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origina- rias</w:t>
      </w:r>
      <w:r>
        <w:rPr>
          <w:color w:val="231F20"/>
          <w:spacing w:val="-30"/>
          <w:w w:val="105"/>
        </w:rPr>
        <w:t> </w:t>
      </w:r>
      <w:r>
        <w:rPr>
          <w:color w:val="231F20"/>
          <w:w w:val="105"/>
        </w:rPr>
        <w:t>de</w:t>
      </w:r>
      <w:r>
        <w:rPr>
          <w:color w:val="231F20"/>
          <w:spacing w:val="-30"/>
          <w:w w:val="105"/>
        </w:rPr>
        <w:t> </w:t>
      </w:r>
      <w:r>
        <w:rPr>
          <w:color w:val="231F20"/>
          <w:w w:val="105"/>
        </w:rPr>
        <w:t>alc,</w:t>
      </w:r>
      <w:r>
        <w:rPr>
          <w:color w:val="231F20"/>
          <w:spacing w:val="-30"/>
          <w:w w:val="105"/>
        </w:rPr>
        <w:t> </w:t>
      </w:r>
      <w:r>
        <w:rPr>
          <w:color w:val="231F20"/>
          <w:w w:val="105"/>
        </w:rPr>
        <w:t>con</w:t>
      </w:r>
      <w:r>
        <w:rPr>
          <w:color w:val="231F20"/>
          <w:spacing w:val="-30"/>
          <w:w w:val="105"/>
        </w:rPr>
        <w:t> </w:t>
      </w:r>
      <w:r>
        <w:rPr>
          <w:color w:val="231F20"/>
          <w:w w:val="105"/>
        </w:rPr>
        <w:t>un</w:t>
      </w:r>
      <w:r>
        <w:rPr>
          <w:color w:val="231F20"/>
          <w:spacing w:val="-30"/>
          <w:w w:val="105"/>
        </w:rPr>
        <w:t> </w:t>
      </w:r>
      <w:r>
        <w:rPr>
          <w:color w:val="231F20"/>
          <w:spacing w:val="-3"/>
          <w:w w:val="105"/>
        </w:rPr>
        <w:t>monto</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situó</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nivel</w:t>
      </w:r>
      <w:r>
        <w:rPr>
          <w:color w:val="231F20"/>
          <w:spacing w:val="-30"/>
          <w:w w:val="105"/>
        </w:rPr>
        <w:t> </w:t>
      </w:r>
      <w:r>
        <w:rPr>
          <w:color w:val="231F20"/>
          <w:w w:val="105"/>
        </w:rPr>
        <w:t>más</w:t>
      </w:r>
      <w:r>
        <w:rPr>
          <w:color w:val="231F20"/>
          <w:spacing w:val="-30"/>
          <w:w w:val="105"/>
        </w:rPr>
        <w:t> </w:t>
      </w:r>
      <w:r>
        <w:rPr>
          <w:color w:val="231F20"/>
          <w:w w:val="105"/>
        </w:rPr>
        <w:t>bajo</w:t>
      </w:r>
      <w:r>
        <w:rPr>
          <w:color w:val="231F20"/>
          <w:spacing w:val="-30"/>
          <w:w w:val="105"/>
        </w:rPr>
        <w:t> </w:t>
      </w:r>
      <w:r>
        <w:rPr>
          <w:color w:val="231F20"/>
          <w:w w:val="105"/>
        </w:rPr>
        <w:t>observado en</w:t>
      </w:r>
      <w:r>
        <w:rPr>
          <w:color w:val="231F20"/>
          <w:spacing w:val="-46"/>
          <w:w w:val="105"/>
        </w:rPr>
        <w:t> </w:t>
      </w:r>
      <w:r>
        <w:rPr>
          <w:color w:val="231F20"/>
          <w:w w:val="105"/>
        </w:rPr>
        <w:t>el</w:t>
      </w:r>
      <w:r>
        <w:rPr>
          <w:color w:val="231F20"/>
          <w:spacing w:val="-46"/>
          <w:w w:val="105"/>
        </w:rPr>
        <w:t> </w:t>
      </w:r>
      <w:r>
        <w:rPr>
          <w:color w:val="231F20"/>
          <w:w w:val="105"/>
        </w:rPr>
        <w:t>periodo</w:t>
      </w:r>
      <w:r>
        <w:rPr>
          <w:color w:val="231F20"/>
          <w:spacing w:val="-46"/>
          <w:w w:val="105"/>
        </w:rPr>
        <w:t> </w:t>
      </w:r>
      <w:r>
        <w:rPr>
          <w:color w:val="231F20"/>
          <w:w w:val="105"/>
        </w:rPr>
        <w:t>de</w:t>
      </w:r>
      <w:r>
        <w:rPr>
          <w:color w:val="231F20"/>
          <w:spacing w:val="-46"/>
          <w:w w:val="105"/>
        </w:rPr>
        <w:t> </w:t>
      </w:r>
      <w:r>
        <w:rPr>
          <w:color w:val="231F20"/>
          <w:w w:val="105"/>
        </w:rPr>
        <w:t>análisis</w:t>
      </w:r>
      <w:r>
        <w:rPr>
          <w:color w:val="231F20"/>
          <w:spacing w:val="-46"/>
          <w:w w:val="105"/>
        </w:rPr>
        <w:t> </w:t>
      </w:r>
      <w:r>
        <w:rPr>
          <w:color w:val="231F20"/>
          <w:w w:val="105"/>
        </w:rPr>
        <w:t>(véase</w:t>
      </w:r>
      <w:r>
        <w:rPr>
          <w:color w:val="231F20"/>
          <w:spacing w:val="-46"/>
          <w:w w:val="105"/>
        </w:rPr>
        <w:t> </w:t>
      </w:r>
      <w:r>
        <w:rPr>
          <w:color w:val="231F20"/>
          <w:w w:val="105"/>
        </w:rPr>
        <w:t>gráfica</w:t>
      </w:r>
      <w:r>
        <w:rPr>
          <w:color w:val="231F20"/>
          <w:spacing w:val="-46"/>
          <w:w w:val="105"/>
        </w:rPr>
        <w:t> </w:t>
      </w:r>
      <w:r>
        <w:rPr>
          <w:color w:val="231F20"/>
          <w:w w:val="105"/>
        </w:rPr>
        <w:t>7).</w:t>
      </w:r>
      <w:r>
        <w:rPr>
          <w:color w:val="231F20"/>
          <w:spacing w:val="-46"/>
          <w:w w:val="105"/>
        </w:rPr>
        <w:t> </w:t>
      </w:r>
      <w:r>
        <w:rPr>
          <w:color w:val="231F20"/>
          <w:w w:val="105"/>
        </w:rPr>
        <w:t>Finalmente,</w:t>
      </w:r>
      <w:r>
        <w:rPr>
          <w:color w:val="231F20"/>
          <w:spacing w:val="-46"/>
          <w:w w:val="105"/>
        </w:rPr>
        <w:t> </w:t>
      </w:r>
      <w:r>
        <w:rPr>
          <w:color w:val="231F20"/>
          <w:w w:val="105"/>
        </w:rPr>
        <w:t>la</w:t>
      </w:r>
      <w:r>
        <w:rPr>
          <w:color w:val="231F20"/>
          <w:spacing w:val="-46"/>
          <w:w w:val="105"/>
        </w:rPr>
        <w:t> </w:t>
      </w:r>
      <w:r>
        <w:rPr>
          <w:color w:val="231F20"/>
          <w:w w:val="105"/>
        </w:rPr>
        <w:t>dinámica</w:t>
      </w:r>
      <w:r>
        <w:rPr>
          <w:color w:val="231F20"/>
          <w:spacing w:val="-46"/>
          <w:w w:val="105"/>
        </w:rPr>
        <w:t> </w:t>
      </w:r>
      <w:r>
        <w:rPr>
          <w:color w:val="231F20"/>
          <w:w w:val="105"/>
        </w:rPr>
        <w:t>de estos</w:t>
      </w:r>
      <w:r>
        <w:rPr>
          <w:color w:val="231F20"/>
          <w:spacing w:val="-44"/>
          <w:w w:val="105"/>
        </w:rPr>
        <w:t> </w:t>
      </w:r>
      <w:r>
        <w:rPr>
          <w:color w:val="231F20"/>
          <w:w w:val="105"/>
        </w:rPr>
        <w:t>indicadores</w:t>
      </w:r>
      <w:r>
        <w:rPr>
          <w:color w:val="231F20"/>
          <w:spacing w:val="-44"/>
          <w:w w:val="105"/>
        </w:rPr>
        <w:t> </w:t>
      </w:r>
      <w:r>
        <w:rPr>
          <w:color w:val="231F20"/>
          <w:w w:val="105"/>
        </w:rPr>
        <w:t>advierte</w:t>
      </w:r>
      <w:r>
        <w:rPr>
          <w:color w:val="231F20"/>
          <w:spacing w:val="-44"/>
          <w:w w:val="105"/>
        </w:rPr>
        <w:t> </w:t>
      </w:r>
      <w:r>
        <w:rPr>
          <w:color w:val="231F20"/>
          <w:w w:val="105"/>
        </w:rPr>
        <w:t>que</w:t>
      </w:r>
      <w:r>
        <w:rPr>
          <w:color w:val="231F20"/>
          <w:spacing w:val="-44"/>
          <w:w w:val="105"/>
        </w:rPr>
        <w:t> </w:t>
      </w:r>
      <w:r>
        <w:rPr>
          <w:color w:val="231F20"/>
          <w:w w:val="105"/>
        </w:rPr>
        <w:t>el</w:t>
      </w:r>
      <w:r>
        <w:rPr>
          <w:color w:val="231F20"/>
          <w:spacing w:val="-44"/>
          <w:w w:val="105"/>
        </w:rPr>
        <w:t> </w:t>
      </w:r>
      <w:r>
        <w:rPr>
          <w:color w:val="231F20"/>
          <w:w w:val="105"/>
        </w:rPr>
        <w:t>periodo</w:t>
      </w:r>
      <w:r>
        <w:rPr>
          <w:color w:val="231F20"/>
          <w:spacing w:val="-44"/>
          <w:w w:val="105"/>
        </w:rPr>
        <w:t> </w:t>
      </w:r>
      <w:r>
        <w:rPr>
          <w:color w:val="231F20"/>
          <w:w w:val="105"/>
        </w:rPr>
        <w:t>post</w:t>
      </w:r>
      <w:r>
        <w:rPr>
          <w:color w:val="231F20"/>
          <w:spacing w:val="-44"/>
          <w:w w:val="105"/>
        </w:rPr>
        <w:t> </w:t>
      </w:r>
      <w:r>
        <w:rPr>
          <w:color w:val="231F20"/>
          <w:w w:val="105"/>
        </w:rPr>
        <w:t>crisis</w:t>
      </w:r>
      <w:r>
        <w:rPr>
          <w:color w:val="231F20"/>
          <w:spacing w:val="-44"/>
          <w:w w:val="105"/>
        </w:rPr>
        <w:t> </w:t>
      </w:r>
      <w:r>
        <w:rPr>
          <w:color w:val="231F20"/>
          <w:w w:val="105"/>
        </w:rPr>
        <w:t>afectó</w:t>
      </w:r>
      <w:r>
        <w:rPr>
          <w:color w:val="231F20"/>
          <w:spacing w:val="-44"/>
          <w:w w:val="105"/>
        </w:rPr>
        <w:t> </w:t>
      </w:r>
      <w:r>
        <w:rPr>
          <w:color w:val="231F20"/>
          <w:w w:val="105"/>
        </w:rPr>
        <w:t>de</w:t>
      </w:r>
      <w:r>
        <w:rPr>
          <w:color w:val="231F20"/>
          <w:spacing w:val="-44"/>
          <w:w w:val="105"/>
        </w:rPr>
        <w:t> </w:t>
      </w:r>
      <w:r>
        <w:rPr>
          <w:color w:val="231F20"/>
          <w:w w:val="105"/>
        </w:rPr>
        <w:t>manera particular</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femenina</w:t>
      </w:r>
      <w:r>
        <w:rPr>
          <w:color w:val="231F20"/>
          <w:spacing w:val="-23"/>
          <w:w w:val="105"/>
        </w:rPr>
        <w:t> </w:t>
      </w:r>
      <w:r>
        <w:rPr>
          <w:color w:val="231F20"/>
          <w:w w:val="105"/>
        </w:rPr>
        <w:t>de</w:t>
      </w:r>
      <w:r>
        <w:rPr>
          <w:color w:val="231F20"/>
          <w:spacing w:val="-23"/>
          <w:w w:val="105"/>
        </w:rPr>
        <w:t> </w:t>
      </w:r>
      <w:r>
        <w:rPr>
          <w:color w:val="231F20"/>
          <w:w w:val="105"/>
        </w:rPr>
        <w:t>origen</w:t>
      </w:r>
      <w:r>
        <w:rPr>
          <w:color w:val="231F20"/>
          <w:spacing w:val="-23"/>
          <w:w w:val="105"/>
        </w:rPr>
        <w:t> </w:t>
      </w:r>
      <w:r>
        <w:rPr>
          <w:color w:val="231F20"/>
          <w:w w:val="105"/>
        </w:rPr>
        <w:t>de</w:t>
      </w:r>
      <w:r>
        <w:rPr>
          <w:color w:val="231F20"/>
          <w:spacing w:val="-23"/>
          <w:w w:val="105"/>
        </w:rPr>
        <w:t> </w:t>
      </w:r>
      <w:r>
        <w:rPr>
          <w:color w:val="231F20"/>
          <w:w w:val="105"/>
        </w:rPr>
        <w:t>alc,</w:t>
      </w:r>
      <w:r>
        <w:rPr>
          <w:color w:val="231F20"/>
          <w:spacing w:val="-23"/>
          <w:w w:val="105"/>
        </w:rPr>
        <w:t> </w:t>
      </w:r>
      <w:r>
        <w:rPr>
          <w:color w:val="231F20"/>
          <w:w w:val="105"/>
        </w:rPr>
        <w:t>además</w:t>
      </w:r>
      <w:r>
        <w:rPr>
          <w:color w:val="231F20"/>
          <w:spacing w:val="-23"/>
          <w:w w:val="105"/>
        </w:rPr>
        <w:t> </w:t>
      </w:r>
      <w:r>
        <w:rPr>
          <w:color w:val="231F20"/>
          <w:w w:val="105"/>
        </w:rPr>
        <w:t>de</w:t>
      </w:r>
      <w:r>
        <w:rPr>
          <w:color w:val="231F20"/>
          <w:spacing w:val="-23"/>
          <w:w w:val="105"/>
        </w:rPr>
        <w:t> </w:t>
      </w:r>
      <w:r>
        <w:rPr>
          <w:color w:val="231F20"/>
          <w:w w:val="105"/>
        </w:rPr>
        <w:t>que, probablemente,</w:t>
      </w:r>
      <w:r>
        <w:rPr>
          <w:color w:val="231F20"/>
          <w:spacing w:val="-33"/>
          <w:w w:val="105"/>
        </w:rPr>
        <w:t> </w:t>
      </w:r>
      <w:r>
        <w:rPr>
          <w:color w:val="231F20"/>
          <w:w w:val="105"/>
        </w:rPr>
        <w:t>su</w:t>
      </w:r>
      <w:r>
        <w:rPr>
          <w:color w:val="231F20"/>
          <w:spacing w:val="-33"/>
          <w:w w:val="105"/>
        </w:rPr>
        <w:t> </w:t>
      </w:r>
      <w:r>
        <w:rPr>
          <w:color w:val="231F20"/>
          <w:spacing w:val="-3"/>
          <w:w w:val="105"/>
        </w:rPr>
        <w:t>mayor</w:t>
      </w:r>
      <w:r>
        <w:rPr>
          <w:color w:val="231F20"/>
          <w:spacing w:val="-33"/>
          <w:w w:val="105"/>
        </w:rPr>
        <w:t> </w:t>
      </w:r>
      <w:r>
        <w:rPr>
          <w:color w:val="231F20"/>
          <w:w w:val="105"/>
        </w:rPr>
        <w:t>presencia</w:t>
      </w:r>
      <w:r>
        <w:rPr>
          <w:color w:val="231F20"/>
          <w:spacing w:val="-33"/>
          <w:w w:val="105"/>
        </w:rPr>
        <w:t> </w:t>
      </w:r>
      <w:r>
        <w:rPr>
          <w:color w:val="231F20"/>
          <w:w w:val="105"/>
        </w:rPr>
        <w:t>entre</w:t>
      </w:r>
      <w:r>
        <w:rPr>
          <w:color w:val="231F20"/>
          <w:spacing w:val="-33"/>
          <w:w w:val="105"/>
        </w:rPr>
        <w:t> </w:t>
      </w:r>
      <w:r>
        <w:rPr>
          <w:color w:val="231F20"/>
          <w:w w:val="105"/>
        </w:rPr>
        <w:t>las</w:t>
      </w:r>
      <w:r>
        <w:rPr>
          <w:color w:val="231F20"/>
          <w:spacing w:val="-33"/>
          <w:w w:val="105"/>
        </w:rPr>
        <w:t> </w:t>
      </w:r>
      <w:r>
        <w:rPr>
          <w:color w:val="231F20"/>
          <w:w w:val="105"/>
        </w:rPr>
        <w:t>que</w:t>
      </w:r>
      <w:r>
        <w:rPr>
          <w:color w:val="231F20"/>
          <w:spacing w:val="-33"/>
          <w:w w:val="105"/>
        </w:rPr>
        <w:t> </w:t>
      </w:r>
      <w:r>
        <w:rPr>
          <w:color w:val="231F20"/>
          <w:w w:val="105"/>
        </w:rPr>
        <w:t>reciben</w:t>
      </w:r>
      <w:r>
        <w:rPr>
          <w:color w:val="231F20"/>
          <w:spacing w:val="-33"/>
          <w:w w:val="105"/>
        </w:rPr>
        <w:t> </w:t>
      </w:r>
      <w:r>
        <w:rPr>
          <w:color w:val="231F20"/>
          <w:w w:val="105"/>
        </w:rPr>
        <w:t>salario</w:t>
      </w:r>
      <w:r>
        <w:rPr>
          <w:color w:val="231F20"/>
          <w:spacing w:val="-33"/>
          <w:w w:val="105"/>
        </w:rPr>
        <w:t> </w:t>
      </w:r>
      <w:r>
        <w:rPr>
          <w:color w:val="231F20"/>
          <w:w w:val="105"/>
        </w:rPr>
        <w:t>por hora</w:t>
      </w:r>
      <w:r>
        <w:rPr>
          <w:color w:val="231F20"/>
          <w:spacing w:val="-40"/>
          <w:w w:val="105"/>
        </w:rPr>
        <w:t> </w:t>
      </w:r>
      <w:r>
        <w:rPr>
          <w:color w:val="231F20"/>
          <w:w w:val="105"/>
        </w:rPr>
        <w:t>afectó</w:t>
      </w:r>
      <w:r>
        <w:rPr>
          <w:color w:val="231F20"/>
          <w:spacing w:val="-40"/>
          <w:w w:val="105"/>
        </w:rPr>
        <w:t> </w:t>
      </w:r>
      <w:r>
        <w:rPr>
          <w:color w:val="231F20"/>
          <w:w w:val="105"/>
        </w:rPr>
        <w:t>también</w:t>
      </w:r>
      <w:r>
        <w:rPr>
          <w:color w:val="231F20"/>
          <w:spacing w:val="-40"/>
          <w:w w:val="105"/>
        </w:rPr>
        <w:t> </w:t>
      </w:r>
      <w:r>
        <w:rPr>
          <w:color w:val="231F20"/>
          <w:w w:val="105"/>
        </w:rPr>
        <w:t>su</w:t>
      </w:r>
      <w:r>
        <w:rPr>
          <w:color w:val="231F20"/>
          <w:spacing w:val="-40"/>
          <w:w w:val="105"/>
        </w:rPr>
        <w:t> </w:t>
      </w:r>
      <w:r>
        <w:rPr>
          <w:color w:val="231F20"/>
          <w:w w:val="105"/>
        </w:rPr>
        <w:t>nivel</w:t>
      </w:r>
      <w:r>
        <w:rPr>
          <w:color w:val="231F20"/>
          <w:spacing w:val="-40"/>
          <w:w w:val="105"/>
        </w:rPr>
        <w:t> </w:t>
      </w:r>
      <w:r>
        <w:rPr>
          <w:color w:val="231F20"/>
          <w:w w:val="105"/>
        </w:rPr>
        <w:t>de</w:t>
      </w:r>
      <w:r>
        <w:rPr>
          <w:color w:val="231F20"/>
          <w:spacing w:val="-40"/>
          <w:w w:val="105"/>
        </w:rPr>
        <w:t> </w:t>
      </w:r>
      <w:r>
        <w:rPr>
          <w:color w:val="231F20"/>
          <w:w w:val="105"/>
        </w:rPr>
        <w:t>poder</w:t>
      </w:r>
      <w:r>
        <w:rPr>
          <w:color w:val="231F20"/>
          <w:spacing w:val="-40"/>
          <w:w w:val="105"/>
        </w:rPr>
        <w:t> </w:t>
      </w:r>
      <w:r>
        <w:rPr>
          <w:color w:val="231F20"/>
          <w:w w:val="105"/>
        </w:rPr>
        <w:t>adquisitivo.</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63</w:t>
      </w:r>
    </w:p>
    <w:p>
      <w:pPr>
        <w:spacing w:line="264" w:lineRule="exact" w:before="579"/>
        <w:ind w:left="1840" w:right="0" w:firstLine="0"/>
        <w:jc w:val="left"/>
        <w:rPr>
          <w:rFonts w:ascii="Calibri" w:hAnsi="Calibri"/>
          <w:b/>
          <w:sz w:val="22"/>
        </w:rPr>
      </w:pPr>
      <w:r>
        <w:rPr>
          <w:rFonts w:ascii="Calibri" w:hAnsi="Calibri"/>
          <w:b/>
          <w:color w:val="231F20"/>
          <w:w w:val="85"/>
          <w:sz w:val="22"/>
        </w:rPr>
        <w:t>Gráfica 7.</w:t>
      </w:r>
    </w:p>
    <w:p>
      <w:pPr>
        <w:spacing w:line="232" w:lineRule="auto" w:before="2"/>
        <w:ind w:left="1840" w:right="3234" w:firstLine="0"/>
        <w:jc w:val="left"/>
        <w:rPr>
          <w:rFonts w:ascii="Calibri" w:hAnsi="Calibri"/>
          <w:sz w:val="22"/>
        </w:rPr>
      </w:pPr>
      <w:r>
        <w:rPr>
          <w:rFonts w:ascii="Calibri" w:hAnsi="Calibri"/>
          <w:b/>
          <w:color w:val="231F20"/>
          <w:w w:val="85"/>
          <w:sz w:val="22"/>
        </w:rPr>
        <w:t>Salario</w:t>
      </w:r>
      <w:r>
        <w:rPr>
          <w:rFonts w:ascii="Calibri" w:hAnsi="Calibri"/>
          <w:b/>
          <w:color w:val="231F20"/>
          <w:spacing w:val="-15"/>
          <w:w w:val="85"/>
          <w:sz w:val="22"/>
        </w:rPr>
        <w:t> </w:t>
      </w:r>
      <w:r>
        <w:rPr>
          <w:rFonts w:ascii="Calibri" w:hAnsi="Calibri"/>
          <w:b/>
          <w:color w:val="231F20"/>
          <w:w w:val="85"/>
          <w:sz w:val="22"/>
        </w:rPr>
        <w:t>mensual</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la</w:t>
      </w:r>
      <w:r>
        <w:rPr>
          <w:rFonts w:ascii="Calibri" w:hAnsi="Calibri"/>
          <w:b/>
          <w:color w:val="231F20"/>
          <w:spacing w:val="-15"/>
          <w:w w:val="85"/>
          <w:sz w:val="22"/>
        </w:rPr>
        <w:t> </w:t>
      </w:r>
      <w:r>
        <w:rPr>
          <w:rFonts w:ascii="Calibri" w:hAnsi="Calibri"/>
          <w:b/>
          <w:color w:val="231F20"/>
          <w:w w:val="85"/>
          <w:sz w:val="22"/>
        </w:rPr>
        <w:t>población</w:t>
      </w:r>
      <w:r>
        <w:rPr>
          <w:rFonts w:ascii="Calibri" w:hAnsi="Calibri"/>
          <w:b/>
          <w:color w:val="231F20"/>
          <w:spacing w:val="-15"/>
          <w:w w:val="85"/>
          <w:sz w:val="22"/>
        </w:rPr>
        <w:t> </w:t>
      </w:r>
      <w:r>
        <w:rPr>
          <w:rFonts w:ascii="Calibri" w:hAnsi="Calibri"/>
          <w:b/>
          <w:color w:val="231F20"/>
          <w:w w:val="85"/>
          <w:sz w:val="22"/>
        </w:rPr>
        <w:t>calificada</w:t>
      </w:r>
      <w:r>
        <w:rPr>
          <w:rFonts w:ascii="Calibri" w:hAnsi="Calibri"/>
          <w:b/>
          <w:color w:val="231F20"/>
          <w:spacing w:val="-15"/>
          <w:w w:val="85"/>
          <w:sz w:val="22"/>
        </w:rPr>
        <w:t> </w:t>
      </w:r>
      <w:r>
        <w:rPr>
          <w:rFonts w:ascii="Calibri" w:hAnsi="Calibri"/>
          <w:b/>
          <w:color w:val="231F20"/>
          <w:w w:val="85"/>
          <w:sz w:val="22"/>
        </w:rPr>
        <w:t>residente</w:t>
      </w:r>
      <w:r>
        <w:rPr>
          <w:rFonts w:ascii="Calibri" w:hAnsi="Calibri"/>
          <w:b/>
          <w:color w:val="231F20"/>
          <w:spacing w:val="-15"/>
          <w:w w:val="85"/>
          <w:sz w:val="22"/>
        </w:rPr>
        <w:t> </w:t>
      </w:r>
      <w:r>
        <w:rPr>
          <w:rFonts w:ascii="Calibri" w:hAnsi="Calibri"/>
          <w:b/>
          <w:color w:val="231F20"/>
          <w:w w:val="85"/>
          <w:sz w:val="22"/>
        </w:rPr>
        <w:t>en</w:t>
      </w:r>
      <w:r>
        <w:rPr>
          <w:rFonts w:ascii="Calibri" w:hAnsi="Calibri"/>
          <w:b/>
          <w:color w:val="231F20"/>
          <w:spacing w:val="-15"/>
          <w:w w:val="85"/>
          <w:sz w:val="22"/>
        </w:rPr>
        <w:t> </w:t>
      </w:r>
      <w:r>
        <w:rPr>
          <w:rFonts w:ascii="Calibri" w:hAnsi="Calibri"/>
          <w:b/>
          <w:color w:val="231F20"/>
          <w:w w:val="85"/>
          <w:sz w:val="22"/>
        </w:rPr>
        <w:t>Estados</w:t>
      </w:r>
      <w:r>
        <w:rPr>
          <w:rFonts w:ascii="Calibri" w:hAnsi="Calibri"/>
          <w:b/>
          <w:color w:val="231F20"/>
          <w:spacing w:val="-15"/>
          <w:w w:val="85"/>
          <w:sz w:val="22"/>
        </w:rPr>
        <w:t> </w:t>
      </w:r>
      <w:r>
        <w:rPr>
          <w:rFonts w:ascii="Calibri" w:hAnsi="Calibri"/>
          <w:b/>
          <w:color w:val="231F20"/>
          <w:w w:val="85"/>
          <w:sz w:val="22"/>
        </w:rPr>
        <w:t>Unidos, </w:t>
      </w:r>
      <w:r>
        <w:rPr>
          <w:rFonts w:ascii="Calibri" w:hAnsi="Calibri"/>
          <w:b/>
          <w:color w:val="231F20"/>
          <w:w w:val="95"/>
          <w:sz w:val="22"/>
        </w:rPr>
        <w:t>de</w:t>
      </w:r>
      <w:r>
        <w:rPr>
          <w:rFonts w:ascii="Calibri" w:hAnsi="Calibri"/>
          <w:b/>
          <w:color w:val="231F20"/>
          <w:spacing w:val="-32"/>
          <w:w w:val="95"/>
          <w:sz w:val="22"/>
        </w:rPr>
        <w:t> </w:t>
      </w:r>
      <w:r>
        <w:rPr>
          <w:rFonts w:ascii="Calibri" w:hAnsi="Calibri"/>
          <w:b/>
          <w:color w:val="231F20"/>
          <w:w w:val="95"/>
          <w:sz w:val="22"/>
        </w:rPr>
        <w:t>25</w:t>
      </w:r>
      <w:r>
        <w:rPr>
          <w:rFonts w:ascii="Calibri" w:hAnsi="Calibri"/>
          <w:b/>
          <w:color w:val="231F20"/>
          <w:spacing w:val="-32"/>
          <w:w w:val="95"/>
          <w:sz w:val="22"/>
        </w:rPr>
        <w:t> </w:t>
      </w:r>
      <w:r>
        <w:rPr>
          <w:rFonts w:ascii="Calibri" w:hAnsi="Calibri"/>
          <w:b/>
          <w:color w:val="231F20"/>
          <w:w w:val="95"/>
          <w:sz w:val="22"/>
        </w:rPr>
        <w:t>años</w:t>
      </w:r>
      <w:r>
        <w:rPr>
          <w:rFonts w:ascii="Calibri" w:hAnsi="Calibri"/>
          <w:b/>
          <w:color w:val="231F20"/>
          <w:spacing w:val="-32"/>
          <w:w w:val="95"/>
          <w:sz w:val="22"/>
        </w:rPr>
        <w:t> </w:t>
      </w:r>
      <w:r>
        <w:rPr>
          <w:rFonts w:ascii="Calibri" w:hAnsi="Calibri"/>
          <w:b/>
          <w:color w:val="231F20"/>
          <w:w w:val="95"/>
          <w:sz w:val="22"/>
        </w:rPr>
        <w:t>y</w:t>
      </w:r>
      <w:r>
        <w:rPr>
          <w:rFonts w:ascii="Calibri" w:hAnsi="Calibri"/>
          <w:b/>
          <w:color w:val="231F20"/>
          <w:spacing w:val="-32"/>
          <w:w w:val="95"/>
          <w:sz w:val="22"/>
        </w:rPr>
        <w:t> </w:t>
      </w:r>
      <w:r>
        <w:rPr>
          <w:rFonts w:ascii="Calibri" w:hAnsi="Calibri"/>
          <w:b/>
          <w:color w:val="231F20"/>
          <w:w w:val="95"/>
          <w:sz w:val="22"/>
        </w:rPr>
        <w:t>más,</w:t>
      </w:r>
      <w:r>
        <w:rPr>
          <w:rFonts w:ascii="Calibri" w:hAnsi="Calibri"/>
          <w:b/>
          <w:color w:val="231F20"/>
          <w:spacing w:val="-32"/>
          <w:w w:val="95"/>
          <w:sz w:val="22"/>
        </w:rPr>
        <w:t> </w:t>
      </w:r>
      <w:r>
        <w:rPr>
          <w:rFonts w:ascii="Calibri" w:hAnsi="Calibri"/>
          <w:b/>
          <w:color w:val="231F20"/>
          <w:w w:val="95"/>
          <w:sz w:val="22"/>
        </w:rPr>
        <w:t>por</w:t>
      </w:r>
      <w:r>
        <w:rPr>
          <w:rFonts w:ascii="Calibri" w:hAnsi="Calibri"/>
          <w:b/>
          <w:color w:val="231F20"/>
          <w:spacing w:val="-32"/>
          <w:w w:val="95"/>
          <w:sz w:val="22"/>
        </w:rPr>
        <w:t> </w:t>
      </w:r>
      <w:r>
        <w:rPr>
          <w:rFonts w:ascii="Calibri" w:hAnsi="Calibri"/>
          <w:b/>
          <w:color w:val="231F20"/>
          <w:w w:val="95"/>
          <w:sz w:val="22"/>
        </w:rPr>
        <w:t>sexo</w:t>
      </w:r>
      <w:r>
        <w:rPr>
          <w:rFonts w:ascii="Calibri" w:hAnsi="Calibri"/>
          <w:b/>
          <w:color w:val="231F20"/>
          <w:spacing w:val="-32"/>
          <w:w w:val="95"/>
          <w:sz w:val="22"/>
        </w:rPr>
        <w:t> </w:t>
      </w:r>
      <w:r>
        <w:rPr>
          <w:rFonts w:ascii="Calibri" w:hAnsi="Calibri"/>
          <w:b/>
          <w:color w:val="231F20"/>
          <w:w w:val="95"/>
          <w:sz w:val="22"/>
        </w:rPr>
        <w:t>y</w:t>
      </w:r>
      <w:r>
        <w:rPr>
          <w:rFonts w:ascii="Calibri" w:hAnsi="Calibri"/>
          <w:b/>
          <w:color w:val="231F20"/>
          <w:spacing w:val="-32"/>
          <w:w w:val="95"/>
          <w:sz w:val="22"/>
        </w:rPr>
        <w:t> </w:t>
      </w:r>
      <w:r>
        <w:rPr>
          <w:rFonts w:ascii="Calibri" w:hAnsi="Calibri"/>
          <w:b/>
          <w:color w:val="231F20"/>
          <w:w w:val="95"/>
          <w:sz w:val="22"/>
        </w:rPr>
        <w:t>región</w:t>
      </w:r>
      <w:r>
        <w:rPr>
          <w:rFonts w:ascii="Calibri" w:hAnsi="Calibri"/>
          <w:b/>
          <w:color w:val="231F20"/>
          <w:spacing w:val="-32"/>
          <w:w w:val="95"/>
          <w:sz w:val="22"/>
        </w:rPr>
        <w:t> </w:t>
      </w:r>
      <w:r>
        <w:rPr>
          <w:rFonts w:ascii="Calibri" w:hAnsi="Calibri"/>
          <w:b/>
          <w:color w:val="231F20"/>
          <w:w w:val="95"/>
          <w:sz w:val="22"/>
        </w:rPr>
        <w:t>de</w:t>
      </w:r>
      <w:r>
        <w:rPr>
          <w:rFonts w:ascii="Calibri" w:hAnsi="Calibri"/>
          <w:b/>
          <w:color w:val="231F20"/>
          <w:spacing w:val="-32"/>
          <w:w w:val="95"/>
          <w:sz w:val="22"/>
        </w:rPr>
        <w:t> </w:t>
      </w:r>
      <w:r>
        <w:rPr>
          <w:rFonts w:ascii="Calibri" w:hAnsi="Calibri"/>
          <w:b/>
          <w:color w:val="231F20"/>
          <w:w w:val="95"/>
          <w:sz w:val="22"/>
        </w:rPr>
        <w:t>origen,</w:t>
      </w:r>
      <w:r>
        <w:rPr>
          <w:rFonts w:ascii="Calibri" w:hAnsi="Calibri"/>
          <w:b/>
          <w:color w:val="231F20"/>
          <w:spacing w:val="-32"/>
          <w:w w:val="95"/>
          <w:sz w:val="22"/>
        </w:rPr>
        <w:t> </w:t>
      </w:r>
      <w:r>
        <w:rPr>
          <w:rFonts w:ascii="Calibri" w:hAnsi="Calibri"/>
          <w:b/>
          <w:color w:val="231F20"/>
          <w:w w:val="95"/>
          <w:sz w:val="22"/>
        </w:rPr>
        <w:t>2006,</w:t>
      </w:r>
      <w:r>
        <w:rPr>
          <w:rFonts w:ascii="Calibri" w:hAnsi="Calibri"/>
          <w:b/>
          <w:color w:val="231F20"/>
          <w:spacing w:val="-32"/>
          <w:w w:val="95"/>
          <w:sz w:val="22"/>
        </w:rPr>
        <w:t> </w:t>
      </w:r>
      <w:r>
        <w:rPr>
          <w:rFonts w:ascii="Calibri" w:hAnsi="Calibri"/>
          <w:b/>
          <w:color w:val="231F20"/>
          <w:w w:val="95"/>
          <w:sz w:val="22"/>
        </w:rPr>
        <w:t>2009</w:t>
      </w:r>
      <w:r>
        <w:rPr>
          <w:rFonts w:ascii="Calibri" w:hAnsi="Calibri"/>
          <w:b/>
          <w:color w:val="231F20"/>
          <w:spacing w:val="-32"/>
          <w:w w:val="95"/>
          <w:sz w:val="22"/>
        </w:rPr>
        <w:t> </w:t>
      </w:r>
      <w:r>
        <w:rPr>
          <w:rFonts w:ascii="Calibri" w:hAnsi="Calibri"/>
          <w:b/>
          <w:color w:val="231F20"/>
          <w:w w:val="95"/>
          <w:sz w:val="22"/>
        </w:rPr>
        <w:t>y</w:t>
      </w:r>
      <w:r>
        <w:rPr>
          <w:rFonts w:ascii="Calibri" w:hAnsi="Calibri"/>
          <w:b/>
          <w:color w:val="231F20"/>
          <w:spacing w:val="-32"/>
          <w:w w:val="95"/>
          <w:sz w:val="22"/>
        </w:rPr>
        <w:t> </w:t>
      </w:r>
      <w:r>
        <w:rPr>
          <w:rFonts w:ascii="Calibri" w:hAnsi="Calibri"/>
          <w:b/>
          <w:color w:val="231F20"/>
          <w:w w:val="95"/>
          <w:sz w:val="22"/>
        </w:rPr>
        <w:t>2012 </w:t>
      </w:r>
      <w:r>
        <w:rPr>
          <w:rFonts w:ascii="Calibri" w:hAnsi="Calibri"/>
          <w:color w:val="231F20"/>
          <w:w w:val="75"/>
          <w:sz w:val="22"/>
        </w:rPr>
        <w:t>(Promedio de dólares</w:t>
      </w:r>
      <w:r>
        <w:rPr>
          <w:rFonts w:ascii="Calibri" w:hAnsi="Calibri"/>
          <w:color w:val="231F20"/>
          <w:spacing w:val="-7"/>
          <w:w w:val="75"/>
          <w:sz w:val="22"/>
        </w:rPr>
        <w:t> </w:t>
      </w:r>
      <w:r>
        <w:rPr>
          <w:rFonts w:ascii="Calibri" w:hAnsi="Calibri"/>
          <w:color w:val="231F20"/>
          <w:w w:val="75"/>
          <w:sz w:val="22"/>
        </w:rPr>
        <w:t>mensuales)</w:t>
      </w:r>
    </w:p>
    <w:p>
      <w:pPr>
        <w:spacing w:before="238"/>
        <w:ind w:left="1847" w:right="0" w:firstLine="0"/>
        <w:jc w:val="left"/>
        <w:rPr>
          <w:rFonts w:ascii="Arial"/>
          <w:sz w:val="12"/>
        </w:rPr>
      </w:pPr>
      <w:r>
        <w:rPr/>
        <w:pict>
          <v:line style="position:absolute;mso-position-horizontal-relative:page;mso-position-vertical-relative:paragraph;z-index:6160" from="112.170799pt,15.686405pt" to="418.495799pt,15.686405pt" stroked="true" strokeweight=".407pt" strokecolor="#58595b">
            <w10:wrap type="none"/>
          </v:line>
        </w:pict>
      </w:r>
      <w:r>
        <w:rPr>
          <w:rFonts w:ascii="Arial"/>
          <w:color w:val="231F20"/>
          <w:sz w:val="12"/>
        </w:rPr>
        <w:t>5,000</w:t>
      </w:r>
    </w:p>
    <w:p>
      <w:pPr>
        <w:spacing w:before="646"/>
        <w:ind w:left="1847" w:right="0" w:firstLine="0"/>
        <w:jc w:val="left"/>
        <w:rPr>
          <w:rFonts w:ascii="Arial"/>
          <w:sz w:val="12"/>
        </w:rPr>
      </w:pPr>
      <w:r>
        <w:rPr/>
        <w:pict>
          <v:group style="position:absolute;margin-left:111.945801pt;margin-top:33.628147pt;width:306.8pt;height:8.0500pt;mso-position-horizontal-relative:page;mso-position-vertical-relative:paragraph;z-index:6136" coordorigin="2239,673" coordsize="6136,161">
            <v:line style="position:absolute" from="2243,721" to="8370,721" stroked="true" strokeweight=".407pt" strokecolor="#58595b"/>
            <v:shape style="position:absolute;left:3265;top:710;width:4084;height:88" coordorigin="3265,710" coordsize="4084,88" path="m3265,710l5306,766,7349,797e" filled="false" stroked="true" strokeweight="1.432pt" strokecolor="#b7b9bb">
              <v:path arrowok="t"/>
            </v:shape>
            <v:shape style="position:absolute;left:3230;top:677;width:68;height:68" coordorigin="3230,677" coordsize="68,68" path="m3264,677l3250,679,3240,686,3233,697,3230,710,3233,723,3240,734,3250,741,3264,744,3277,741,3287,734,3295,723,3297,710,3295,697,3287,686,3277,679,3264,677xe" filled="true" fillcolor="#b7b9bb" stroked="false">
              <v:path arrowok="t"/>
              <v:fill type="solid"/>
            </v:shape>
            <v:shape style="position:absolute;left:3230;top:677;width:68;height:68" coordorigin="3230,677" coordsize="68,68" path="m3297,710l3295,723,3287,734,3277,741,3264,744,3250,741,3240,734,3233,723,3230,710,3233,697,3240,686,3250,679,3264,677,3277,679,3287,686,3295,697,3297,710xe" filled="false" stroked="true" strokeweight=".362pt" strokecolor="#b7b9bb">
              <v:path arrowok="t"/>
            </v:shape>
            <v:shape style="position:absolute;left:5273;top:731;width:68;height:68" coordorigin="5273,731" coordsize="68,68" path="m5306,731l5293,734,5282,741,5275,752,5273,765,5275,778,5282,788,5293,796,5306,798,5319,796,5330,788,5337,778,5340,765,5337,752,5330,741,5319,734,5306,731xe" filled="true" fillcolor="#b7b9bb" stroked="false">
              <v:path arrowok="t"/>
              <v:fill type="solid"/>
            </v:shape>
            <v:shape style="position:absolute;left:5273;top:731;width:68;height:68" coordorigin="5273,731" coordsize="68,68" path="m5340,765l5337,778,5330,788,5319,796,5306,798,5293,796,5282,788,5275,778,5273,765,5275,752,5282,741,5293,734,5306,731,5319,734,5330,741,5337,752,5340,765xe" filled="false" stroked="true" strokeweight=".362pt" strokecolor="#b7b9bb">
              <v:path arrowok="t"/>
            </v:shape>
            <v:shape style="position:absolute;left:7315;top:762;width:68;height:68" coordorigin="7315,762" coordsize="68,68" path="m7349,762l7336,765,7325,772,7318,783,7315,796,7318,809,7325,820,7336,827,7349,830,7362,827,7373,820,7380,809,7383,796,7380,783,7373,772,7362,765,7349,762xe" filled="true" fillcolor="#b7b9bb" stroked="false">
              <v:path arrowok="t"/>
              <v:fill type="solid"/>
            </v:shape>
            <v:shape style="position:absolute;left:7315;top:762;width:68;height:68" coordorigin="7315,762" coordsize="68,68" path="m7383,796l7380,809,7373,820,7362,827,7349,830,7336,827,7325,820,7318,809,7315,796,7318,783,7325,772,7336,765,7349,762,7362,765,7373,772,7380,783,7383,796xe" filled="false" stroked="true" strokeweight=".362pt" strokecolor="#b7b9bb">
              <v:path arrowok="t"/>
            </v:shape>
            <w10:wrap type="none"/>
          </v:group>
        </w:pict>
      </w:r>
      <w:r>
        <w:rPr/>
        <w:pict>
          <v:group style="position:absolute;margin-left:161.297501pt;margin-top:13.351849pt;width:208.05pt;height:16.55pt;mso-position-horizontal-relative:page;mso-position-vertical-relative:paragraph;z-index:6208" coordorigin="3226,267" coordsize="4161,331">
            <v:shape style="position:absolute;left:3265;top:305;width:4084;height:256" coordorigin="3265,305" coordsize="4084,256" path="m3265,560l5306,305,7349,327e" filled="false" stroked="true" strokeweight="1.432pt" strokecolor="#d3d5d6">
              <v:path arrowok="t"/>
            </v:shape>
            <v:shape style="position:absolute;left:3230;top:526;width:68;height:68" coordorigin="3230,526" coordsize="68,68" path="m3264,526l3250,529,3240,536,3233,546,3230,560,3233,573,3240,583,3250,591,3264,593,3277,591,3287,583,3295,573,3297,560,3295,546,3287,536,3277,529,3264,526xe" filled="true" fillcolor="#d3d5d6" stroked="false">
              <v:path arrowok="t"/>
              <v:fill type="solid"/>
            </v:shape>
            <v:shape style="position:absolute;left:3230;top:526;width:68;height:68" coordorigin="3230,526" coordsize="68,68" path="m3297,560l3295,573,3287,583,3277,591,3264,593,3250,591,3240,583,3233,573,3230,560,3233,546,3240,536,3250,529,3264,526,3277,529,3287,536,3295,546,3297,560xe" filled="false" stroked="true" strokeweight=".362pt" strokecolor="#d3d5d6">
              <v:path arrowok="t"/>
            </v:shape>
            <v:shape style="position:absolute;left:5273;top:271;width:68;height:68" coordorigin="5273,271" coordsize="68,68" path="m5306,271l5293,274,5282,281,5275,292,5273,305,5275,318,5282,328,5293,336,5306,338,5319,336,5330,328,5337,318,5340,305,5337,292,5330,281,5319,274,5306,271xe" filled="true" fillcolor="#d3d5d6" stroked="false">
              <v:path arrowok="t"/>
              <v:fill type="solid"/>
            </v:shape>
            <v:shape style="position:absolute;left:5273;top:271;width:68;height:68" coordorigin="5273,271" coordsize="68,68" path="m5340,305l5337,318,5330,328,5319,336,5306,338,5293,336,5282,328,5275,318,5273,305,5275,292,5282,281,5293,274,5306,271,5319,274,5330,281,5337,292,5340,305xe" filled="false" stroked="true" strokeweight=".362pt" strokecolor="#d3d5d6">
              <v:path arrowok="t"/>
            </v:shape>
            <v:shape style="position:absolute;left:7315;top:292;width:68;height:68" coordorigin="7315,292" coordsize="68,68" path="m7349,292l7336,295,7325,302,7318,312,7315,325,7318,339,7325,349,7336,356,7349,359,7362,356,7373,349,7380,339,7383,325,7380,312,7373,302,7362,295,7349,292xe" filled="true" fillcolor="#d3d5d6" stroked="false">
              <v:path arrowok="t"/>
              <v:fill type="solid"/>
            </v:shape>
            <v:shape style="position:absolute;left:7315;top:292;width:68;height:68" coordorigin="7315,292" coordsize="68,68" path="m7383,325l7380,339,7373,349,7362,356,7349,359,7336,356,7325,349,7318,339,7315,325,7318,312,7325,302,7336,295,7349,292,7362,295,7373,302,7380,312,7383,325xe" filled="false" stroked="true" strokeweight=".362pt" strokecolor="#d3d5d6">
              <v:path arrowok="t"/>
            </v:shape>
            <w10:wrap type="none"/>
          </v:group>
        </w:pict>
      </w:r>
      <w:r>
        <w:rPr>
          <w:rFonts w:ascii="Arial"/>
          <w:color w:val="231F20"/>
          <w:sz w:val="12"/>
        </w:rPr>
        <w:t>4,500</w:t>
      </w:r>
    </w:p>
    <w:p>
      <w:pPr>
        <w:spacing w:before="646"/>
        <w:ind w:left="1847" w:right="0" w:firstLine="0"/>
        <w:jc w:val="left"/>
        <w:rPr>
          <w:rFonts w:ascii="Arial"/>
          <w:sz w:val="12"/>
        </w:rPr>
      </w:pPr>
      <w:r>
        <w:rPr/>
        <w:pict>
          <v:group style="position:absolute;margin-left:111.945801pt;margin-top:20.94136pt;width:306.8pt;height:116.3pt;mso-position-horizontal-relative:page;mso-position-vertical-relative:paragraph;z-index:6112" coordorigin="2239,419" coordsize="6136,2326">
            <v:shape style="position:absolute;left:0;top:7807;width:6127;height:1569" coordorigin="0,7807" coordsize="6127,1569" path="m2243,2290l8370,2290m2243,1505l8370,1505m2243,722l8370,722e" filled="false" stroked="true" strokeweight=".407pt" strokecolor="#58595b">
              <v:path arrowok="t"/>
            </v:shape>
            <v:shape style="position:absolute;left:3265;top:458;width:4084;height:1313" coordorigin="3265,458" coordsize="4084,1313" path="m3265,1770l5306,1118,7349,458e" filled="false" stroked="true" strokeweight="1.432pt" strokecolor="#231f20">
              <v:path arrowok="t"/>
            </v:shape>
            <v:shape style="position:absolute;left:3230;top:1736;width:68;height:68" coordorigin="3230,1736" coordsize="68,68" path="m3264,1736l3250,1738,3240,1745,3233,1756,3230,1769,3233,1782,3240,1793,3250,1800,3264,1803,3277,1800,3287,1793,3295,1782,3297,1769,3295,1756,3287,1745,3277,1738,3264,1736xe" filled="true" fillcolor="#231f20" stroked="false">
              <v:path arrowok="t"/>
              <v:fill type="solid"/>
            </v:shape>
            <v:shape style="position:absolute;left:3230;top:1736;width:68;height:68" coordorigin="3230,1736" coordsize="68,68" path="m3297,1769l3295,1782,3287,1793,3277,1800,3264,1803,3250,1800,3240,1793,3233,1782,3230,1769,3233,1756,3240,1745,3250,1738,3264,1736,3277,1738,3287,1745,3295,1756,3297,1769xe" filled="false" stroked="true" strokeweight=".362pt" strokecolor="#231f20">
              <v:path arrowok="t"/>
            </v:shape>
            <v:shape style="position:absolute;left:5273;top:1084;width:68;height:68" coordorigin="5273,1084" coordsize="68,68" path="m5306,1084l5293,1087,5282,1094,5275,1105,5273,1118,5275,1131,5282,1142,5293,1149,5306,1152,5319,1149,5330,1142,5337,1131,5340,1118,5337,1105,5330,1094,5319,1087,5306,1084xe" filled="true" fillcolor="#231f20" stroked="false">
              <v:path arrowok="t"/>
              <v:fill type="solid"/>
            </v:shape>
            <v:shape style="position:absolute;left:5273;top:1084;width:68;height:68" coordorigin="5273,1084" coordsize="68,68" path="m5340,1118l5337,1131,5330,1142,5319,1149,5306,1152,5293,1149,5282,1142,5275,1131,5273,1118,5275,1105,5282,1094,5293,1087,5306,1084,5319,1087,5330,1094,5337,1105,5340,1118xe" filled="false" stroked="true" strokeweight=".362pt" strokecolor="#231f20">
              <v:path arrowok="t"/>
            </v:shape>
            <v:shape style="position:absolute;left:7315;top:423;width:68;height:68" coordorigin="7315,423" coordsize="68,68" path="m7349,423l7336,425,7325,433,7318,443,7315,456,7318,470,7325,480,7336,487,7349,490,7362,487,7373,480,7380,470,7383,456,7380,443,7373,433,7362,425,7349,423xe" filled="true" fillcolor="#231f20" stroked="false">
              <v:path arrowok="t"/>
              <v:fill type="solid"/>
            </v:shape>
            <v:shape style="position:absolute;left:7315;top:423;width:68;height:68" coordorigin="7315,423" coordsize="68,68" path="m7383,456l7380,470,7373,480,7362,487,7349,490,7336,487,7325,480,7318,470,7315,456,7318,443,7325,433,7336,425,7349,423,7362,425,7373,433,7380,443,7383,456xe" filled="false" stroked="true" strokeweight=".362pt" strokecolor="#231f20">
              <v:path arrowok="t"/>
            </v:shape>
            <v:shape style="position:absolute;left:3264;top:1362;width:4086;height:167" coordorigin="3264,1362" coordsize="4086,167" path="m3264,1529l5307,1362,7349,1369e" filled="false" stroked="true" strokeweight="1.627pt" strokecolor="#d3d5d6">
              <v:path arrowok="t"/>
              <v:stroke dashstyle="longDash"/>
            </v:shape>
            <v:shape style="position:absolute;left:-97;top:9111;width:4183;height:265" coordorigin="-97,9111" coordsize="4183,265" path="m3312,1577l3215,1480m3215,1577l3312,1480m5355,1410l5258,1313m5258,1410l5355,1313m7398,1417l7300,1320m7300,1417l7398,1320e" filled="false" stroked="true" strokeweight=".241pt" strokecolor="#d3d5d6">
              <v:path arrowok="t"/>
            </v:shape>
            <v:shape style="position:absolute;left:0;top:8688;width:4084;height:688" coordorigin="0,8688" coordsize="4084,688" path="m3265,2105l5306,1831m5306,1831l7349,1418e" filled="false" stroked="true" strokeweight="1.562pt" strokecolor="#b7b9bb">
              <v:path arrowok="t"/>
              <v:stroke dashstyle="longDash"/>
            </v:shape>
            <v:shape style="position:absolute;left:3212;top:2053;width:102;height:102" type="#_x0000_t75" stroked="false">
              <v:imagedata r:id="rId124" o:title=""/>
            </v:shape>
            <v:shape style="position:absolute;left:5255;top:1780;width:102;height:102" type="#_x0000_t75" stroked="false">
              <v:imagedata r:id="rId125" o:title=""/>
            </v:shape>
            <v:shape style="position:absolute;left:7298;top:1366;width:102;height:102" type="#_x0000_t75" stroked="false">
              <v:imagedata r:id="rId126" o:title=""/>
            </v:shape>
            <v:shape style="position:absolute;left:3265;top:1524;width:4084;height:1171" coordorigin="3265,1524" coordsize="4084,1171" path="m3265,2203l5306,1524,7349,2695e" filled="false" stroked="true" strokeweight="1.562pt" strokecolor="#231f20">
              <v:path arrowok="t"/>
              <v:stroke dashstyle="longDash"/>
            </v:shape>
            <v:shape style="position:absolute;left:3212;top:2150;width:102;height:102" type="#_x0000_t75" stroked="false">
              <v:imagedata r:id="rId127" o:title=""/>
            </v:shape>
            <v:shape style="position:absolute;left:5255;top:1472;width:102;height:102" type="#_x0000_t75" stroked="false">
              <v:imagedata r:id="rId128" o:title=""/>
            </v:shape>
            <v:shape style="position:absolute;left:7298;top:2643;width:102;height:102" type="#_x0000_t75" stroked="false">
              <v:imagedata r:id="rId129" o:title=""/>
            </v:shape>
            <w10:wrap type="none"/>
          </v:group>
        </w:pict>
      </w:r>
      <w:r>
        <w:rPr>
          <w:rFonts w:ascii="Arial"/>
          <w:color w:val="231F20"/>
          <w:sz w:val="12"/>
        </w:rPr>
        <w:t>4,000</w:t>
      </w:r>
    </w:p>
    <w:p>
      <w:pPr>
        <w:spacing w:before="646"/>
        <w:ind w:left="1847" w:right="0" w:firstLine="0"/>
        <w:jc w:val="left"/>
        <w:rPr>
          <w:rFonts w:ascii="Arial"/>
          <w:sz w:val="12"/>
        </w:rPr>
      </w:pPr>
      <w:r>
        <w:rPr>
          <w:rFonts w:ascii="Arial"/>
          <w:color w:val="231F20"/>
          <w:sz w:val="12"/>
        </w:rPr>
        <w:t>3,500</w:t>
      </w:r>
    </w:p>
    <w:p>
      <w:pPr>
        <w:spacing w:before="646"/>
        <w:ind w:left="1847" w:right="0" w:firstLine="0"/>
        <w:jc w:val="left"/>
        <w:rPr>
          <w:rFonts w:ascii="Arial"/>
          <w:sz w:val="12"/>
        </w:rPr>
      </w:pPr>
      <w:r>
        <w:rPr>
          <w:rFonts w:ascii="Arial"/>
          <w:color w:val="231F20"/>
          <w:sz w:val="12"/>
        </w:rPr>
        <w:t>3,000</w:t>
      </w:r>
    </w:p>
    <w:p>
      <w:pPr>
        <w:spacing w:before="646"/>
        <w:ind w:left="1847" w:right="0" w:firstLine="0"/>
        <w:jc w:val="left"/>
        <w:rPr>
          <w:rFonts w:ascii="Arial"/>
          <w:sz w:val="12"/>
        </w:rPr>
      </w:pPr>
      <w:r>
        <w:rPr/>
        <w:pict>
          <v:line style="position:absolute;mso-position-horizontal-relative:page;mso-position-vertical-relative:paragraph;z-index:6184" from="112.170799pt,36.045528pt" to="418.495799pt,36.045528pt" stroked="true" strokeweight=".407pt" strokecolor="#58595b">
            <w10:wrap type="none"/>
          </v:line>
        </w:pict>
      </w:r>
      <w:r>
        <w:rPr>
          <w:rFonts w:ascii="Arial"/>
          <w:color w:val="231F20"/>
          <w:sz w:val="12"/>
        </w:rPr>
        <w:t>2,500</w:t>
      </w:r>
    </w:p>
    <w:p>
      <w:pPr>
        <w:tabs>
          <w:tab w:pos="5178" w:val="left" w:leader="none"/>
          <w:tab w:pos="7220" w:val="left" w:leader="none"/>
        </w:tabs>
        <w:spacing w:before="11"/>
        <w:ind w:left="3136" w:right="0" w:firstLine="0"/>
        <w:jc w:val="left"/>
        <w:rPr>
          <w:rFonts w:ascii="Arial"/>
          <w:sz w:val="12"/>
        </w:rPr>
      </w:pPr>
      <w:r>
        <w:rPr>
          <w:rFonts w:ascii="Arial"/>
          <w:color w:val="231F20"/>
          <w:sz w:val="12"/>
        </w:rPr>
        <w:t>2006</w:t>
        <w:tab/>
        <w:t>2009</w:t>
        <w:tab/>
        <w:t>2012</w:t>
      </w:r>
    </w:p>
    <w:p>
      <w:pPr>
        <w:spacing w:after="0"/>
        <w:jc w:val="left"/>
        <w:rPr>
          <w:rFonts w:ascii="Arial"/>
          <w:sz w:val="12"/>
        </w:rPr>
        <w:sectPr>
          <w:pgSz w:w="10480" w:h="13880"/>
          <w:pgMar w:header="0" w:footer="222" w:top="420" w:bottom="420" w:left="0" w:right="0"/>
        </w:sectPr>
      </w:pPr>
    </w:p>
    <w:p>
      <w:pPr>
        <w:spacing w:before="329"/>
        <w:ind w:left="0" w:right="26" w:firstLine="0"/>
        <w:jc w:val="right"/>
        <w:rPr>
          <w:rFonts w:ascii="Arial"/>
          <w:sz w:val="12"/>
        </w:rPr>
      </w:pPr>
      <w:r>
        <w:rPr/>
        <w:pict>
          <v:group style="position:absolute;margin-left:112.533401pt;margin-top:18.328127pt;width:13.65pt;height:3.75pt;mso-position-horizontal-relative:page;mso-position-vertical-relative:paragraph;z-index:6232" coordorigin="2251,367" coordsize="273,75">
            <v:line style="position:absolute" from="2265,405" to="2509,405" stroked="true" strokeweight="1.432pt" strokecolor="#d3d5d6"/>
            <v:shape style="position:absolute;left:2353;top:370;width:68;height:68" coordorigin="2353,370" coordsize="68,68" path="m2387,370l2374,373,2363,380,2356,391,2353,404,2356,417,2363,428,2374,435,2387,438,2400,435,2411,428,2418,417,2421,404,2418,391,2411,380,2400,373,2387,370xe" filled="true" fillcolor="#d3d5d6" stroked="false">
              <v:path arrowok="t"/>
              <v:fill type="solid"/>
            </v:shape>
            <v:shape style="position:absolute;left:2353;top:370;width:68;height:68" coordorigin="2353,370" coordsize="68,68" path="m2353,404l2356,391,2363,380,2374,373,2387,370,2400,373,2411,380,2418,391,2421,404,2418,417,2411,428,2400,435,2387,438,2374,435,2363,428,2356,417,2353,404xe" filled="false" stroked="true" strokeweight=".325pt" strokecolor="#d3d5d6">
              <v:path arrowok="t"/>
            </v:shape>
            <w10:wrap type="none"/>
          </v:group>
        </w:pict>
      </w:r>
      <w:r>
        <w:rPr>
          <w:rFonts w:ascii="Arial"/>
          <w:color w:val="231F20"/>
          <w:w w:val="105"/>
          <w:sz w:val="12"/>
        </w:rPr>
        <w:t>Nativos (H)</w:t>
      </w:r>
    </w:p>
    <w:p>
      <w:pPr>
        <w:tabs>
          <w:tab w:pos="270" w:val="left" w:leader="none"/>
        </w:tabs>
        <w:spacing w:before="52"/>
        <w:ind w:left="0" w:right="0" w:firstLine="0"/>
        <w:jc w:val="right"/>
        <w:rPr>
          <w:rFonts w:ascii="Arial"/>
          <w:sz w:val="12"/>
        </w:rPr>
      </w:pPr>
      <w:r>
        <w:rPr/>
        <w:pict>
          <v:group style="position:absolute;margin-left:112.400497pt;margin-top:4.585025pt;width:13.85pt;height:3.6pt;mso-position-horizontal-relative:page;mso-position-vertical-relative:paragraph;z-index:-284320" coordorigin="2248,92" coordsize="277,72">
            <v:line style="position:absolute" from="2265,128" to="2508,128" stroked="true" strokeweight="1.627pt" strokecolor="#d3d5d6">
              <v:stroke dashstyle="longDash"/>
            </v:line>
            <v:shape style="position:absolute;left:-68;top:5553;width:68;height:68" coordorigin="-68,5553" coordsize="68,68" path="m2442,161l2375,94m2375,161l2442,94e" filled="false" stroked="true" strokeweight=".195pt" strokecolor="#d3d5d6">
              <v:path arrowok="t"/>
            </v:shape>
            <w10:wrap type="none"/>
          </v:group>
        </w:pict>
      </w:r>
      <w:r>
        <w:rPr>
          <w:rFonts w:ascii="Arial"/>
          <w:color w:val="231F20"/>
          <w:w w:val="99"/>
          <w:sz w:val="12"/>
        </w:rPr>
        <w:t> </w:t>
      </w:r>
      <w:r>
        <w:rPr>
          <w:rFonts w:ascii="Arial"/>
          <w:color w:val="231F20"/>
          <w:sz w:val="12"/>
        </w:rPr>
        <w:tab/>
      </w:r>
      <w:r>
        <w:rPr>
          <w:rFonts w:ascii="Arial"/>
          <w:color w:val="231F20"/>
          <w:w w:val="105"/>
          <w:sz w:val="12"/>
        </w:rPr>
        <w:t>Nativos</w:t>
      </w:r>
      <w:r>
        <w:rPr>
          <w:rFonts w:ascii="Arial"/>
          <w:color w:val="231F20"/>
          <w:spacing w:val="-8"/>
          <w:w w:val="105"/>
          <w:sz w:val="12"/>
        </w:rPr>
        <w:t> </w:t>
      </w:r>
      <w:r>
        <w:rPr>
          <w:rFonts w:ascii="Arial"/>
          <w:color w:val="231F20"/>
          <w:w w:val="105"/>
          <w:sz w:val="12"/>
        </w:rPr>
        <w:t>(M)</w:t>
      </w:r>
    </w:p>
    <w:p>
      <w:pPr>
        <w:spacing w:line="331" w:lineRule="auto" w:before="329"/>
        <w:ind w:left="977" w:right="0" w:firstLine="0"/>
        <w:jc w:val="left"/>
        <w:rPr>
          <w:rFonts w:ascii="Arial"/>
          <w:sz w:val="12"/>
        </w:rPr>
      </w:pPr>
      <w:r>
        <w:rPr/>
        <w:br w:type="column"/>
      </w:r>
      <w:r>
        <w:rPr>
          <w:rFonts w:ascii="Arial"/>
          <w:color w:val="231F20"/>
          <w:w w:val="110"/>
          <w:sz w:val="12"/>
        </w:rPr>
        <w:t>Migrantes</w:t>
      </w:r>
      <w:r>
        <w:rPr>
          <w:rFonts w:ascii="Arial"/>
          <w:color w:val="231F20"/>
          <w:spacing w:val="-21"/>
          <w:w w:val="110"/>
          <w:sz w:val="12"/>
        </w:rPr>
        <w:t> </w:t>
      </w:r>
      <w:r>
        <w:rPr>
          <w:rFonts w:ascii="Arial"/>
          <w:color w:val="231F20"/>
          <w:w w:val="110"/>
          <w:sz w:val="12"/>
        </w:rPr>
        <w:t>de</w:t>
      </w:r>
      <w:r>
        <w:rPr>
          <w:rFonts w:ascii="Arial"/>
          <w:color w:val="231F20"/>
          <w:spacing w:val="-21"/>
          <w:w w:val="110"/>
          <w:sz w:val="12"/>
        </w:rPr>
        <w:t> </w:t>
      </w:r>
      <w:r>
        <w:rPr>
          <w:rFonts w:ascii="Arial"/>
          <w:color w:val="231F20"/>
          <w:w w:val="110"/>
          <w:sz w:val="12"/>
        </w:rPr>
        <w:t>otras</w:t>
      </w:r>
      <w:r>
        <w:rPr>
          <w:rFonts w:ascii="Arial"/>
          <w:color w:val="231F20"/>
          <w:spacing w:val="-21"/>
          <w:w w:val="110"/>
          <w:sz w:val="12"/>
        </w:rPr>
        <w:t> </w:t>
      </w:r>
      <w:r>
        <w:rPr>
          <w:rFonts w:ascii="Arial"/>
          <w:color w:val="231F20"/>
          <w:w w:val="110"/>
          <w:sz w:val="12"/>
        </w:rPr>
        <w:t>regiones</w:t>
      </w:r>
      <w:r>
        <w:rPr>
          <w:rFonts w:ascii="Arial"/>
          <w:color w:val="231F20"/>
          <w:spacing w:val="-21"/>
          <w:w w:val="110"/>
          <w:sz w:val="12"/>
        </w:rPr>
        <w:t> </w:t>
      </w:r>
      <w:r>
        <w:rPr>
          <w:rFonts w:ascii="Arial"/>
          <w:color w:val="231F20"/>
          <w:w w:val="110"/>
          <w:sz w:val="12"/>
        </w:rPr>
        <w:t>(H) Migrantes</w:t>
      </w:r>
      <w:r>
        <w:rPr>
          <w:rFonts w:ascii="Arial"/>
          <w:color w:val="231F20"/>
          <w:spacing w:val="-24"/>
          <w:w w:val="110"/>
          <w:sz w:val="12"/>
        </w:rPr>
        <w:t> </w:t>
      </w:r>
      <w:r>
        <w:rPr>
          <w:rFonts w:ascii="Arial"/>
          <w:color w:val="231F20"/>
          <w:w w:val="110"/>
          <w:sz w:val="12"/>
        </w:rPr>
        <w:t>de</w:t>
      </w:r>
      <w:r>
        <w:rPr>
          <w:rFonts w:ascii="Arial"/>
          <w:color w:val="231F20"/>
          <w:spacing w:val="-24"/>
          <w:w w:val="110"/>
          <w:sz w:val="12"/>
        </w:rPr>
        <w:t> </w:t>
      </w:r>
      <w:r>
        <w:rPr>
          <w:rFonts w:ascii="Arial"/>
          <w:color w:val="231F20"/>
          <w:w w:val="110"/>
          <w:sz w:val="12"/>
        </w:rPr>
        <w:t>otras</w:t>
      </w:r>
      <w:r>
        <w:rPr>
          <w:rFonts w:ascii="Arial"/>
          <w:color w:val="231F20"/>
          <w:spacing w:val="-24"/>
          <w:w w:val="110"/>
          <w:sz w:val="12"/>
        </w:rPr>
        <w:t> </w:t>
      </w:r>
      <w:r>
        <w:rPr>
          <w:rFonts w:ascii="Arial"/>
          <w:color w:val="231F20"/>
          <w:w w:val="110"/>
          <w:sz w:val="12"/>
        </w:rPr>
        <w:t>regiones</w:t>
      </w:r>
      <w:r>
        <w:rPr>
          <w:rFonts w:ascii="Arial"/>
          <w:color w:val="231F20"/>
          <w:spacing w:val="-24"/>
          <w:w w:val="110"/>
          <w:sz w:val="12"/>
        </w:rPr>
        <w:t> </w:t>
      </w:r>
      <w:r>
        <w:rPr>
          <w:rFonts w:ascii="Arial"/>
          <w:color w:val="231F20"/>
          <w:w w:val="110"/>
          <w:sz w:val="12"/>
        </w:rPr>
        <w:t>(M)</w:t>
      </w:r>
    </w:p>
    <w:p>
      <w:pPr>
        <w:spacing w:before="329"/>
        <w:ind w:left="678" w:right="0" w:firstLine="0"/>
        <w:jc w:val="left"/>
        <w:rPr>
          <w:rFonts w:ascii="Arial"/>
          <w:sz w:val="12"/>
        </w:rPr>
      </w:pPr>
      <w:r>
        <w:rPr/>
        <w:br w:type="column"/>
      </w:r>
      <w:r>
        <w:rPr>
          <w:rFonts w:ascii="Arial"/>
          <w:color w:val="231F20"/>
          <w:w w:val="110"/>
          <w:sz w:val="12"/>
        </w:rPr>
        <w:t>Migrantes de ALC (H)</w:t>
      </w:r>
    </w:p>
    <w:p>
      <w:pPr>
        <w:tabs>
          <w:tab w:pos="678" w:val="left" w:leader="none"/>
        </w:tabs>
        <w:spacing w:before="52"/>
        <w:ind w:left="408" w:right="0" w:firstLine="0"/>
        <w:jc w:val="left"/>
        <w:rPr>
          <w:rFonts w:ascii="Arial"/>
          <w:sz w:val="12"/>
        </w:rPr>
      </w:pPr>
      <w:r>
        <w:rPr/>
        <w:pict>
          <v:group style="position:absolute;margin-left:321.349792pt;margin-top:-5.057975pt;width:13.65pt;height:3.75pt;mso-position-horizontal-relative:page;mso-position-vertical-relative:paragraph;z-index:6328" coordorigin="6427,-101" coordsize="273,75">
            <v:line style="position:absolute" from="6441,-63" to="6685,-63" stroked="true" strokeweight="1.432pt" strokecolor="#231f20"/>
            <v:shape style="position:absolute;left:6529;top:-98;width:68;height:68" coordorigin="6529,-98" coordsize="68,68" path="m6563,-98l6550,-95,6539,-88,6532,-77,6529,-64,6532,-51,6539,-40,6550,-33,6563,-30,6576,-33,6587,-40,6594,-51,6597,-64,6594,-77,6587,-88,6576,-95,6563,-98xe" filled="true" fillcolor="#231f20" stroked="false">
              <v:path arrowok="t"/>
              <v:fill type="solid"/>
            </v:shape>
            <v:shape style="position:absolute;left:6529;top:-98;width:68;height:68" coordorigin="6529,-98" coordsize="68,68" path="m6529,-64l6532,-77,6539,-88,6550,-95,6563,-98,6576,-95,6587,-88,6594,-77,6597,-64,6594,-51,6587,-40,6576,-33,6563,-30,6550,-33,6539,-40,6532,-51,6529,-64xe" filled="false" stroked="true" strokeweight=".325pt" strokecolor="#231f20">
              <v:path arrowok="t"/>
            </v:shape>
            <w10:wrap type="none"/>
          </v:group>
        </w:pict>
      </w:r>
      <w:r>
        <w:rPr/>
        <w:pict>
          <v:group style="position:absolute;margin-left:321.249786pt;margin-top:4.585025pt;width:13.85pt;height:3.6pt;mso-position-horizontal-relative:page;mso-position-vertical-relative:paragraph;z-index:-284224" coordorigin="6425,92" coordsize="277,72">
            <v:line style="position:absolute" from="6441,127" to="6685,127" stroked="true" strokeweight="1.627pt" strokecolor="#231f20">
              <v:stroke dashstyle="longDash"/>
            </v:line>
            <v:shape style="position:absolute;left:6529;top:94;width:68;height:68" coordorigin="6529,94" coordsize="68,68" path="m6563,128l6529,161,6597,161,6563,128xm6597,94l6529,94,6563,128,6597,94xe" filled="true" fillcolor="#a3a5a7" stroked="false">
              <v:path arrowok="t"/>
              <v:fill type="solid"/>
            </v:shape>
            <v:shape style="position:absolute;left:-68;top:5553;width:68;height:68" coordorigin="-68,5553" coordsize="68,68" path="m6608,161l6540,94m6540,161l6608,94e" filled="false" stroked="true" strokeweight=".195pt" strokecolor="#231f20">
              <v:path arrowok="t"/>
            </v:shape>
            <w10:wrap type="none"/>
          </v:group>
        </w:pict>
      </w:r>
      <w:r>
        <w:rPr>
          <w:rFonts w:ascii="Arial"/>
          <w:color w:val="231F20"/>
          <w:w w:val="99"/>
          <w:sz w:val="12"/>
        </w:rPr>
        <w:t> </w:t>
      </w:r>
      <w:r>
        <w:rPr>
          <w:rFonts w:ascii="Arial"/>
          <w:color w:val="231F20"/>
          <w:sz w:val="12"/>
        </w:rPr>
        <w:tab/>
      </w:r>
      <w:r>
        <w:rPr>
          <w:rFonts w:ascii="Arial"/>
          <w:color w:val="231F20"/>
          <w:w w:val="110"/>
          <w:sz w:val="12"/>
        </w:rPr>
        <w:t>Migrantes</w:t>
      </w:r>
      <w:r>
        <w:rPr>
          <w:rFonts w:ascii="Arial"/>
          <w:color w:val="231F20"/>
          <w:spacing w:val="-20"/>
          <w:w w:val="110"/>
          <w:sz w:val="12"/>
        </w:rPr>
        <w:t> </w:t>
      </w:r>
      <w:r>
        <w:rPr>
          <w:rFonts w:ascii="Arial"/>
          <w:color w:val="231F20"/>
          <w:w w:val="110"/>
          <w:sz w:val="12"/>
        </w:rPr>
        <w:t>de</w:t>
      </w:r>
      <w:r>
        <w:rPr>
          <w:rFonts w:ascii="Arial"/>
          <w:color w:val="231F20"/>
          <w:spacing w:val="-20"/>
          <w:w w:val="110"/>
          <w:sz w:val="12"/>
        </w:rPr>
        <w:t> </w:t>
      </w:r>
      <w:r>
        <w:rPr>
          <w:rFonts w:ascii="Arial"/>
          <w:color w:val="231F20"/>
          <w:w w:val="110"/>
          <w:sz w:val="12"/>
        </w:rPr>
        <w:t>ALC</w:t>
      </w:r>
      <w:r>
        <w:rPr>
          <w:rFonts w:ascii="Arial"/>
          <w:color w:val="231F20"/>
          <w:spacing w:val="-20"/>
          <w:w w:val="110"/>
          <w:sz w:val="12"/>
        </w:rPr>
        <w:t> </w:t>
      </w:r>
      <w:r>
        <w:rPr>
          <w:rFonts w:ascii="Arial"/>
          <w:color w:val="231F20"/>
          <w:w w:val="110"/>
          <w:sz w:val="12"/>
        </w:rPr>
        <w:t>(M)</w:t>
      </w:r>
    </w:p>
    <w:p>
      <w:pPr>
        <w:spacing w:after="0"/>
        <w:jc w:val="left"/>
        <w:rPr>
          <w:rFonts w:ascii="Arial"/>
          <w:sz w:val="12"/>
        </w:rPr>
        <w:sectPr>
          <w:type w:val="continuous"/>
          <w:pgSz w:w="10480" w:h="13880"/>
          <w:pgMar w:top="420" w:bottom="140" w:left="0" w:right="0"/>
          <w:cols w:num="3" w:equalWidth="0">
            <w:col w:w="3179" w:space="40"/>
            <w:col w:w="2775" w:space="40"/>
            <w:col w:w="4446"/>
          </w:cols>
        </w:sectPr>
      </w:pPr>
    </w:p>
    <w:p>
      <w:pPr>
        <w:spacing w:before="81"/>
        <w:ind w:left="1840" w:right="0" w:firstLine="0"/>
        <w:jc w:val="left"/>
        <w:rPr>
          <w:rFonts w:ascii="Calibri" w:hAnsi="Calibri"/>
          <w:sz w:val="14"/>
        </w:rPr>
      </w:pPr>
      <w:r>
        <w:rPr/>
        <w:pict>
          <v:group style="position:absolute;margin-left:195.593307pt;margin-top:-17.09647pt;width:13.65pt;height:3.75pt;mso-position-horizontal-relative:page;mso-position-vertical-relative:paragraph;z-index:6280" coordorigin="3912,-342" coordsize="273,75">
            <v:line style="position:absolute" from="3926,-304" to="4170,-304" stroked="true" strokeweight="1.432pt" strokecolor="#b7b9bb"/>
            <v:shape style="position:absolute;left:4014;top:-338;width:68;height:68" coordorigin="4014,-338" coordsize="68,68" path="m4048,-338l4035,-336,4024,-329,4017,-318,4014,-305,4017,-291,4024,-281,4035,-273,4048,-271,4061,-273,4072,-281,4079,-291,4082,-305,4079,-318,4072,-329,4061,-336,4048,-338xe" filled="true" fillcolor="#b7b9bb" stroked="false">
              <v:path arrowok="t"/>
              <v:fill type="solid"/>
            </v:shape>
            <v:shape style="position:absolute;left:4014;top:-338;width:68;height:68" coordorigin="4014,-338" coordsize="68,68" path="m4014,-305l4017,-318,4024,-329,4035,-336,4048,-338,4061,-336,4072,-329,4079,-318,4082,-305,4079,-291,4072,-281,4061,-273,4048,-271,4035,-273,4024,-281,4017,-291,4014,-305xe" filled="false" stroked="true" strokeweight=".325pt" strokecolor="#b7b9bb">
              <v:path arrowok="t"/>
            </v:shape>
            <w10:wrap type="none"/>
          </v:group>
        </w:pict>
      </w:r>
      <w:r>
        <w:rPr/>
        <w:pict>
          <v:group style="position:absolute;margin-left:195.518295pt;margin-top:-7.453469pt;width:13.8pt;height:3.6pt;mso-position-horizontal-relative:page;mso-position-vertical-relative:paragraph;z-index:6304" coordorigin="3910,-149" coordsize="276,72">
            <v:line style="position:absolute" from="3926,-114" to="4170,-114" stroked="true" strokeweight="1.562pt" strokecolor="#b7b9bb"/>
            <v:shape style="position:absolute;left:4014;top:-147;width:34;height:68" coordorigin="4014,-147" coordsize="34,68" path="m4048,-113l4014,-79,4048,-79,4048,-113xm4048,-147l4014,-147,4048,-113,4048,-147xe" filled="true" fillcolor="#808184" stroked="false">
              <v:path arrowok="t"/>
              <v:fill type="solid"/>
            </v:shape>
            <v:shape style="position:absolute;left:-68;top:5312;width:68;height:68" coordorigin="-68,5312" coordsize="68,68" path="m4082,-79l4014,-147m4048,-147l4048,-79m4014,-79l4082,-147e" filled="false" stroked="true" strokeweight=".195pt" strokecolor="#b7b9bb">
              <v:path arrowok="t"/>
            </v:shape>
            <w10:wrap type="none"/>
          </v:group>
        </w:pict>
      </w: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 </w:t>
      </w:r>
      <w:r>
        <w:rPr>
          <w:rFonts w:ascii="Arial" w:hAnsi="Arial"/>
          <w:color w:val="231F20"/>
          <w:w w:val="95"/>
          <w:sz w:val="10"/>
        </w:rPr>
        <w:t>ipums</w:t>
      </w:r>
      <w:r>
        <w:rPr>
          <w:rFonts w:ascii="Calibri" w:hAnsi="Calibri"/>
          <w:color w:val="231F20"/>
          <w:w w:val="95"/>
          <w:sz w:val="14"/>
        </w:rPr>
        <w:t>, Minesota Population Center.</w:t>
      </w:r>
    </w:p>
    <w:p>
      <w:pPr>
        <w:pStyle w:val="BodyText"/>
        <w:spacing w:line="295" w:lineRule="auto" w:before="504"/>
        <w:ind w:left="1840" w:right="2097" w:firstLine="360"/>
        <w:jc w:val="both"/>
      </w:pPr>
      <w:r>
        <w:rPr>
          <w:color w:val="231F20"/>
          <w:spacing w:val="-4"/>
        </w:rPr>
        <w:t>Además </w:t>
      </w:r>
      <w:r>
        <w:rPr>
          <w:color w:val="231F20"/>
        </w:rPr>
        <w:t>de lo </w:t>
      </w:r>
      <w:r>
        <w:rPr>
          <w:color w:val="231F20"/>
          <w:spacing w:val="-6"/>
        </w:rPr>
        <w:t>anterior, </w:t>
      </w:r>
      <w:r>
        <w:rPr>
          <w:color w:val="231F20"/>
          <w:spacing w:val="-4"/>
        </w:rPr>
        <w:t>conviene </w:t>
      </w:r>
      <w:r>
        <w:rPr>
          <w:color w:val="231F20"/>
          <w:spacing w:val="-3"/>
        </w:rPr>
        <w:t>señalar  que  </w:t>
      </w:r>
      <w:r>
        <w:rPr>
          <w:color w:val="231F20"/>
          <w:spacing w:val="-4"/>
        </w:rPr>
        <w:t>aun  </w:t>
      </w:r>
      <w:r>
        <w:rPr>
          <w:color w:val="231F20"/>
          <w:spacing w:val="-3"/>
        </w:rPr>
        <w:t>cuando  </w:t>
      </w:r>
      <w:r>
        <w:rPr>
          <w:color w:val="231F20"/>
          <w:spacing w:val="-5"/>
        </w:rPr>
        <w:t>antes </w:t>
      </w:r>
      <w:r>
        <w:rPr>
          <w:color w:val="231F20"/>
        </w:rPr>
        <w:t>de la </w:t>
      </w:r>
      <w:r>
        <w:rPr>
          <w:color w:val="231F20"/>
          <w:spacing w:val="-3"/>
        </w:rPr>
        <w:t>crisis </w:t>
      </w:r>
      <w:r>
        <w:rPr>
          <w:color w:val="231F20"/>
        </w:rPr>
        <w:t>se </w:t>
      </w:r>
      <w:r>
        <w:rPr>
          <w:color w:val="231F20"/>
          <w:spacing w:val="-4"/>
        </w:rPr>
        <w:t>registrara </w:t>
      </w:r>
      <w:r>
        <w:rPr>
          <w:color w:val="231F20"/>
        </w:rPr>
        <w:t>un </w:t>
      </w:r>
      <w:r>
        <w:rPr>
          <w:color w:val="231F20"/>
          <w:spacing w:val="-4"/>
        </w:rPr>
        <w:t>aumento </w:t>
      </w:r>
      <w:r>
        <w:rPr>
          <w:color w:val="231F20"/>
        </w:rPr>
        <w:t>en el </w:t>
      </w:r>
      <w:r>
        <w:rPr>
          <w:color w:val="231F20"/>
          <w:spacing w:val="-5"/>
        </w:rPr>
        <w:t>monto  </w:t>
      </w:r>
      <w:r>
        <w:rPr>
          <w:color w:val="231F20"/>
        </w:rPr>
        <w:t>de los </w:t>
      </w:r>
      <w:r>
        <w:rPr>
          <w:color w:val="231F20"/>
          <w:spacing w:val="-3"/>
        </w:rPr>
        <w:t>salarios de   </w:t>
      </w:r>
      <w:r>
        <w:rPr>
          <w:color w:val="231F20"/>
        </w:rPr>
        <w:t>la </w:t>
      </w:r>
      <w:r>
        <w:rPr>
          <w:color w:val="231F20"/>
          <w:spacing w:val="-3"/>
        </w:rPr>
        <w:t>población </w:t>
      </w:r>
      <w:r>
        <w:rPr>
          <w:color w:val="231F20"/>
          <w:spacing w:val="-4"/>
        </w:rPr>
        <w:t>migrante </w:t>
      </w:r>
      <w:r>
        <w:rPr>
          <w:color w:val="231F20"/>
        </w:rPr>
        <w:t>de alc, </w:t>
      </w:r>
      <w:r>
        <w:rPr>
          <w:color w:val="231F20"/>
          <w:spacing w:val="-3"/>
        </w:rPr>
        <w:t>ello </w:t>
      </w:r>
      <w:r>
        <w:rPr>
          <w:color w:val="231F20"/>
        </w:rPr>
        <w:t>no </w:t>
      </w:r>
      <w:r>
        <w:rPr>
          <w:color w:val="231F20"/>
          <w:spacing w:val="-4"/>
        </w:rPr>
        <w:t>necesariamente </w:t>
      </w:r>
      <w:r>
        <w:rPr>
          <w:color w:val="231F20"/>
        </w:rPr>
        <w:t>se </w:t>
      </w:r>
      <w:r>
        <w:rPr>
          <w:color w:val="231F20"/>
          <w:spacing w:val="-4"/>
        </w:rPr>
        <w:t>tradujo </w:t>
      </w:r>
      <w:r>
        <w:rPr>
          <w:color w:val="231F20"/>
          <w:spacing w:val="-3"/>
        </w:rPr>
        <w:t>en </w:t>
      </w:r>
      <w:r>
        <w:rPr>
          <w:color w:val="231F20"/>
          <w:spacing w:val="-4"/>
        </w:rPr>
        <w:t>condiciones </w:t>
      </w:r>
      <w:r>
        <w:rPr>
          <w:color w:val="231F20"/>
        </w:rPr>
        <w:t>de </w:t>
      </w:r>
      <w:r>
        <w:rPr>
          <w:color w:val="231F20"/>
          <w:spacing w:val="-3"/>
        </w:rPr>
        <w:t>igualdad </w:t>
      </w:r>
      <w:r>
        <w:rPr>
          <w:color w:val="231F20"/>
        </w:rPr>
        <w:t>en </w:t>
      </w:r>
      <w:r>
        <w:rPr>
          <w:color w:val="231F20"/>
          <w:spacing w:val="-3"/>
        </w:rPr>
        <w:t>materia </w:t>
      </w:r>
      <w:r>
        <w:rPr>
          <w:color w:val="231F20"/>
        </w:rPr>
        <w:t>de </w:t>
      </w:r>
      <w:r>
        <w:rPr>
          <w:color w:val="231F20"/>
          <w:spacing w:val="-4"/>
        </w:rPr>
        <w:t>remuneración, debido </w:t>
      </w:r>
      <w:r>
        <w:rPr>
          <w:color w:val="231F20"/>
        </w:rPr>
        <w:t>a </w:t>
      </w:r>
      <w:r>
        <w:rPr>
          <w:color w:val="231F20"/>
          <w:spacing w:val="-4"/>
        </w:rPr>
        <w:t>que </w:t>
      </w:r>
      <w:r>
        <w:rPr>
          <w:color w:val="231F20"/>
          <w:spacing w:val="-3"/>
        </w:rPr>
        <w:t>diversos </w:t>
      </w:r>
      <w:r>
        <w:rPr>
          <w:color w:val="231F20"/>
        </w:rPr>
        <w:t>estudios han identificado que, por ejemplo, los salarios de los migrantes mexicanos calificados son significativamente inferio- res</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percibidos</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estadounidenses</w:t>
      </w:r>
      <w:r>
        <w:rPr>
          <w:color w:val="231F20"/>
          <w:spacing w:val="-8"/>
        </w:rPr>
        <w:t> </w:t>
      </w:r>
      <w:r>
        <w:rPr>
          <w:color w:val="231F20"/>
        </w:rPr>
        <w:t>con</w:t>
      </w:r>
      <w:r>
        <w:rPr>
          <w:color w:val="231F20"/>
          <w:spacing w:val="-8"/>
        </w:rPr>
        <w:t> </w:t>
      </w:r>
      <w:r>
        <w:rPr>
          <w:color w:val="231F20"/>
        </w:rPr>
        <w:t>credenciales académicas</w:t>
      </w:r>
      <w:r>
        <w:rPr>
          <w:color w:val="231F20"/>
          <w:spacing w:val="-9"/>
        </w:rPr>
        <w:t> </w:t>
      </w:r>
      <w:r>
        <w:rPr>
          <w:color w:val="231F20"/>
        </w:rPr>
        <w:t>equivalentes,</w:t>
      </w:r>
      <w:r>
        <w:rPr>
          <w:color w:val="231F20"/>
          <w:spacing w:val="-9"/>
        </w:rPr>
        <w:t> </w:t>
      </w:r>
      <w:r>
        <w:rPr>
          <w:color w:val="231F20"/>
        </w:rPr>
        <w:t>sino</w:t>
      </w:r>
      <w:r>
        <w:rPr>
          <w:color w:val="231F20"/>
          <w:spacing w:val="-9"/>
        </w:rPr>
        <w:t> </w:t>
      </w:r>
      <w:r>
        <w:rPr>
          <w:color w:val="231F20"/>
        </w:rPr>
        <w:t>también</w:t>
      </w:r>
      <w:r>
        <w:rPr>
          <w:color w:val="231F20"/>
          <w:spacing w:val="-9"/>
        </w:rPr>
        <w:t> </w:t>
      </w:r>
      <w:r>
        <w:rPr>
          <w:color w:val="231F20"/>
        </w:rPr>
        <w:t>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inmigrantes</w:t>
      </w:r>
      <w:r>
        <w:rPr>
          <w:color w:val="231F20"/>
          <w:spacing w:val="-9"/>
        </w:rPr>
        <w:t> </w:t>
      </w:r>
      <w:r>
        <w:rPr>
          <w:color w:val="231F20"/>
        </w:rPr>
        <w:t>de</w:t>
      </w:r>
      <w:r>
        <w:rPr>
          <w:color w:val="231F20"/>
          <w:spacing w:val="-9"/>
        </w:rPr>
        <w:t> </w:t>
      </w:r>
      <w:r>
        <w:rPr>
          <w:color w:val="231F20"/>
        </w:rPr>
        <w:t>otros</w:t>
      </w:r>
    </w:p>
    <w:p>
      <w:pPr>
        <w:spacing w:after="0" w:line="295" w:lineRule="auto"/>
        <w:jc w:val="both"/>
        <w:sectPr>
          <w:type w:val="continuous"/>
          <w:pgSz w:w="10480" w:h="13880"/>
          <w:pgMar w:top="420" w:bottom="14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0"/>
        </w:rPr>
      </w:pPr>
    </w:p>
    <w:p>
      <w:pPr>
        <w:spacing w:before="0"/>
        <w:ind w:left="2100" w:right="0" w:firstLine="0"/>
        <w:jc w:val="both"/>
        <w:rPr>
          <w:rFonts w:ascii="Calibri"/>
          <w:sz w:val="18"/>
        </w:rPr>
      </w:pPr>
      <w:r>
        <w:rPr>
          <w:rFonts w:ascii="Calibri"/>
          <w:color w:val="231F20"/>
          <w:sz w:val="18"/>
        </w:rPr>
        <w:t>64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países.</w:t>
      </w:r>
      <w:r>
        <w:rPr>
          <w:color w:val="231F20"/>
          <w:spacing w:val="-10"/>
        </w:rPr>
        <w:t> </w:t>
      </w:r>
      <w:r>
        <w:rPr>
          <w:color w:val="231F20"/>
          <w:spacing w:val="-3"/>
        </w:rPr>
        <w:t>Específicamente,</w:t>
      </w:r>
      <w:r>
        <w:rPr>
          <w:color w:val="231F20"/>
          <w:spacing w:val="-14"/>
        </w:rPr>
        <w:t> </w:t>
      </w:r>
      <w:r>
        <w:rPr>
          <w:color w:val="231F20"/>
        </w:rPr>
        <w:t>se</w:t>
      </w:r>
      <w:r>
        <w:rPr>
          <w:color w:val="231F20"/>
          <w:spacing w:val="-14"/>
        </w:rPr>
        <w:t> </w:t>
      </w:r>
      <w:r>
        <w:rPr>
          <w:color w:val="231F20"/>
        </w:rPr>
        <w:t>observa</w:t>
      </w:r>
      <w:r>
        <w:rPr>
          <w:color w:val="231F20"/>
          <w:spacing w:val="-14"/>
        </w:rPr>
        <w:t> </w:t>
      </w:r>
      <w:r>
        <w:rPr>
          <w:color w:val="231F20"/>
          <w:spacing w:val="-3"/>
        </w:rPr>
        <w:t>que</w:t>
      </w:r>
      <w:r>
        <w:rPr>
          <w:color w:val="231F20"/>
          <w:spacing w:val="-14"/>
        </w:rPr>
        <w:t> </w:t>
      </w:r>
      <w:r>
        <w:rPr>
          <w:color w:val="231F20"/>
        </w:rPr>
        <w:t>los</w:t>
      </w:r>
      <w:r>
        <w:rPr>
          <w:color w:val="231F20"/>
          <w:spacing w:val="-14"/>
        </w:rPr>
        <w:t> </w:t>
      </w:r>
      <w:r>
        <w:rPr>
          <w:color w:val="231F20"/>
          <w:spacing w:val="-3"/>
        </w:rPr>
        <w:t>mexicanos</w:t>
      </w:r>
      <w:r>
        <w:rPr>
          <w:color w:val="231F20"/>
          <w:spacing w:val="-14"/>
        </w:rPr>
        <w:t> </w:t>
      </w:r>
      <w:r>
        <w:rPr>
          <w:color w:val="231F20"/>
          <w:spacing w:val="-3"/>
        </w:rPr>
        <w:t>con</w:t>
      </w:r>
      <w:r>
        <w:rPr>
          <w:color w:val="231F20"/>
          <w:spacing w:val="-14"/>
        </w:rPr>
        <w:t> </w:t>
      </w:r>
      <w:r>
        <w:rPr>
          <w:color w:val="231F20"/>
          <w:spacing w:val="-4"/>
        </w:rPr>
        <w:t>nivel</w:t>
      </w:r>
      <w:r>
        <w:rPr>
          <w:color w:val="231F20"/>
          <w:spacing w:val="-14"/>
        </w:rPr>
        <w:t> </w:t>
      </w:r>
      <w:r>
        <w:rPr>
          <w:color w:val="231F20"/>
        </w:rPr>
        <w:t>de</w:t>
      </w:r>
      <w:r>
        <w:rPr>
          <w:color w:val="231F20"/>
          <w:spacing w:val="-14"/>
        </w:rPr>
        <w:t> </w:t>
      </w:r>
      <w:r>
        <w:rPr>
          <w:color w:val="231F20"/>
        </w:rPr>
        <w:t>li- </w:t>
      </w:r>
      <w:r>
        <w:rPr>
          <w:color w:val="231F20"/>
          <w:spacing w:val="-4"/>
        </w:rPr>
        <w:t>cenciatura ganan </w:t>
      </w:r>
      <w:r>
        <w:rPr>
          <w:color w:val="231F20"/>
          <w:spacing w:val="-5"/>
        </w:rPr>
        <w:t>aproximadamente </w:t>
      </w:r>
      <w:r>
        <w:rPr>
          <w:color w:val="231F20"/>
        </w:rPr>
        <w:t>74% </w:t>
      </w:r>
      <w:r>
        <w:rPr>
          <w:color w:val="231F20"/>
          <w:spacing w:val="-3"/>
        </w:rPr>
        <w:t>del ingreso que reciben los </w:t>
      </w:r>
      <w:r>
        <w:rPr>
          <w:color w:val="231F20"/>
          <w:spacing w:val="-4"/>
        </w:rPr>
        <w:t>nativos </w:t>
      </w:r>
      <w:r>
        <w:rPr>
          <w:color w:val="231F20"/>
        </w:rPr>
        <w:t>y/o </w:t>
      </w:r>
      <w:r>
        <w:rPr>
          <w:color w:val="231F20"/>
          <w:spacing w:val="-4"/>
        </w:rPr>
        <w:t>migrantes </w:t>
      </w:r>
      <w:r>
        <w:rPr>
          <w:color w:val="231F20"/>
        </w:rPr>
        <w:t>de </w:t>
      </w:r>
      <w:r>
        <w:rPr>
          <w:color w:val="231F20"/>
          <w:spacing w:val="-3"/>
        </w:rPr>
        <w:t>otras </w:t>
      </w:r>
      <w:r>
        <w:rPr>
          <w:color w:val="231F20"/>
          <w:spacing w:val="-4"/>
        </w:rPr>
        <w:t>regiones </w:t>
      </w:r>
      <w:r>
        <w:rPr>
          <w:color w:val="231F20"/>
          <w:spacing w:val="-3"/>
        </w:rPr>
        <w:t>con </w:t>
      </w:r>
      <w:r>
        <w:rPr>
          <w:color w:val="231F20"/>
        </w:rPr>
        <w:t>el </w:t>
      </w:r>
      <w:r>
        <w:rPr>
          <w:color w:val="231F20"/>
          <w:spacing w:val="-3"/>
        </w:rPr>
        <w:t>mismo título </w:t>
      </w:r>
      <w:r>
        <w:rPr>
          <w:color w:val="231F20"/>
          <w:spacing w:val="-7"/>
        </w:rPr>
        <w:t>(Tuirán </w:t>
      </w:r>
      <w:r>
        <w:rPr>
          <w:color w:val="231F20"/>
        </w:rPr>
        <w:t>y </w:t>
      </w:r>
      <w:r>
        <w:rPr>
          <w:color w:val="231F20"/>
          <w:spacing w:val="-5"/>
          <w:w w:val="95"/>
        </w:rPr>
        <w:t>Ávila,</w:t>
      </w:r>
      <w:r>
        <w:rPr>
          <w:color w:val="231F20"/>
          <w:spacing w:val="2"/>
          <w:w w:val="95"/>
        </w:rPr>
        <w:t> </w:t>
      </w:r>
      <w:r>
        <w:rPr>
          <w:color w:val="231F20"/>
          <w:spacing w:val="-3"/>
          <w:w w:val="95"/>
        </w:rPr>
        <w:t>2013).</w:t>
      </w:r>
    </w:p>
    <w:p>
      <w:pPr>
        <w:pStyle w:val="BodyText"/>
      </w:pPr>
    </w:p>
    <w:p>
      <w:pPr>
        <w:pStyle w:val="BodyText"/>
        <w:spacing w:before="11"/>
        <w:rPr>
          <w:sz w:val="34"/>
        </w:rPr>
      </w:pPr>
    </w:p>
    <w:p>
      <w:pPr>
        <w:spacing w:before="0"/>
        <w:ind w:left="2100" w:right="0" w:firstLine="0"/>
        <w:jc w:val="both"/>
        <w:rPr>
          <w:rFonts w:ascii="Calibri"/>
          <w:i/>
          <w:sz w:val="14"/>
        </w:rPr>
      </w:pPr>
      <w:r>
        <w:rPr>
          <w:rFonts w:ascii="Calibri"/>
          <w:i/>
          <w:color w:val="231F20"/>
          <w:w w:val="75"/>
          <w:sz w:val="24"/>
        </w:rPr>
        <w:t>Jornada laboral </w:t>
      </w:r>
      <w:r>
        <w:rPr>
          <w:rFonts w:ascii="Calibri"/>
          <w:i/>
          <w:color w:val="231F20"/>
          <w:w w:val="75"/>
          <w:position w:val="8"/>
          <w:sz w:val="14"/>
        </w:rPr>
        <w:t>2</w:t>
      </w:r>
    </w:p>
    <w:p>
      <w:pPr>
        <w:pStyle w:val="BodyText"/>
        <w:rPr>
          <w:rFonts w:ascii="Calibri"/>
          <w:i/>
          <w:sz w:val="32"/>
        </w:rPr>
      </w:pPr>
    </w:p>
    <w:p>
      <w:pPr>
        <w:pStyle w:val="BodyText"/>
        <w:spacing w:line="295" w:lineRule="auto"/>
        <w:ind w:left="2100" w:right="1837"/>
        <w:jc w:val="both"/>
      </w:pPr>
      <w:r>
        <w:rPr>
          <w:color w:val="231F20"/>
        </w:rPr>
        <w:t>En relación con la jornada laboral de la población total calificada en Estados</w:t>
      </w:r>
      <w:r>
        <w:rPr>
          <w:color w:val="231F20"/>
          <w:spacing w:val="-14"/>
        </w:rPr>
        <w:t> </w:t>
      </w:r>
      <w:r>
        <w:rPr>
          <w:color w:val="231F20"/>
        </w:rPr>
        <w:t>Unidos,</w:t>
      </w:r>
      <w:r>
        <w:rPr>
          <w:color w:val="231F20"/>
          <w:spacing w:val="-14"/>
        </w:rPr>
        <w:t> </w:t>
      </w:r>
      <w:r>
        <w:rPr>
          <w:color w:val="231F20"/>
        </w:rPr>
        <w:t>el</w:t>
      </w:r>
      <w:r>
        <w:rPr>
          <w:color w:val="231F20"/>
          <w:spacing w:val="-14"/>
        </w:rPr>
        <w:t> </w:t>
      </w:r>
      <w:r>
        <w:rPr>
          <w:color w:val="231F20"/>
        </w:rPr>
        <w:t>promedio</w:t>
      </w:r>
      <w:r>
        <w:rPr>
          <w:color w:val="231F20"/>
          <w:spacing w:val="-14"/>
        </w:rPr>
        <w:t> </w:t>
      </w:r>
      <w:r>
        <w:rPr>
          <w:color w:val="231F20"/>
        </w:rPr>
        <w:t>de</w:t>
      </w:r>
      <w:r>
        <w:rPr>
          <w:color w:val="231F20"/>
          <w:spacing w:val="-14"/>
        </w:rPr>
        <w:t> </w:t>
      </w:r>
      <w:r>
        <w:rPr>
          <w:color w:val="231F20"/>
        </w:rPr>
        <w:t>horas</w:t>
      </w:r>
      <w:r>
        <w:rPr>
          <w:color w:val="231F20"/>
          <w:spacing w:val="-14"/>
        </w:rPr>
        <w:t> </w:t>
      </w:r>
      <w:r>
        <w:rPr>
          <w:color w:val="231F20"/>
        </w:rPr>
        <w:t>trabajadas</w:t>
      </w:r>
      <w:r>
        <w:rPr>
          <w:color w:val="231F20"/>
          <w:spacing w:val="-14"/>
        </w:rPr>
        <w:t> </w:t>
      </w:r>
      <w:r>
        <w:rPr>
          <w:color w:val="231F20"/>
        </w:rPr>
        <w:t>se</w:t>
      </w:r>
      <w:r>
        <w:rPr>
          <w:color w:val="231F20"/>
          <w:spacing w:val="-14"/>
        </w:rPr>
        <w:t> </w:t>
      </w:r>
      <w:r>
        <w:rPr>
          <w:color w:val="231F20"/>
          <w:spacing w:val="-3"/>
        </w:rPr>
        <w:t>mantuvo</w:t>
      </w:r>
      <w:r>
        <w:rPr>
          <w:color w:val="231F20"/>
          <w:spacing w:val="-14"/>
        </w:rPr>
        <w:t> </w:t>
      </w:r>
      <w:r>
        <w:rPr>
          <w:color w:val="231F20"/>
        </w:rPr>
        <w:t>en</w:t>
      </w:r>
      <w:r>
        <w:rPr>
          <w:color w:val="231F20"/>
          <w:spacing w:val="-14"/>
        </w:rPr>
        <w:t> </w:t>
      </w:r>
      <w:r>
        <w:rPr>
          <w:color w:val="231F20"/>
          <w:spacing w:val="-3"/>
        </w:rPr>
        <w:t>apro- </w:t>
      </w:r>
      <w:r>
        <w:rPr>
          <w:color w:val="231F20"/>
        </w:rPr>
        <w:t>ximadamente</w:t>
      </w:r>
      <w:r>
        <w:rPr>
          <w:color w:val="231F20"/>
          <w:spacing w:val="-9"/>
        </w:rPr>
        <w:t> </w:t>
      </w:r>
      <w:r>
        <w:rPr>
          <w:color w:val="231F20"/>
        </w:rPr>
        <w:t>41</w:t>
      </w:r>
      <w:r>
        <w:rPr>
          <w:color w:val="231F20"/>
          <w:spacing w:val="-9"/>
        </w:rPr>
        <w:t> </w:t>
      </w:r>
      <w:r>
        <w:rPr>
          <w:color w:val="231F20"/>
        </w:rPr>
        <w:t>horas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semana.</w:t>
      </w:r>
      <w:r>
        <w:rPr>
          <w:color w:val="231F20"/>
          <w:spacing w:val="-9"/>
        </w:rPr>
        <w:t> </w:t>
      </w:r>
      <w:r>
        <w:rPr>
          <w:color w:val="231F20"/>
          <w:spacing w:val="-4"/>
        </w:rPr>
        <w:t>Por</w:t>
      </w:r>
      <w:r>
        <w:rPr>
          <w:color w:val="231F20"/>
          <w:spacing w:val="-9"/>
        </w:rPr>
        <w:t> </w:t>
      </w:r>
      <w:r>
        <w:rPr>
          <w:color w:val="231F20"/>
        </w:rPr>
        <w:t>lugar</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se</w:t>
      </w:r>
      <w:r>
        <w:rPr>
          <w:color w:val="231F20"/>
          <w:spacing w:val="-9"/>
        </w:rPr>
        <w:t> </w:t>
      </w:r>
      <w:r>
        <w:rPr>
          <w:color w:val="231F20"/>
        </w:rPr>
        <w:t>aprecia</w:t>
      </w:r>
      <w:r>
        <w:rPr>
          <w:color w:val="231F20"/>
          <w:spacing w:val="-9"/>
        </w:rPr>
        <w:t> </w:t>
      </w:r>
      <w:r>
        <w:rPr>
          <w:color w:val="231F20"/>
        </w:rPr>
        <w:t>un patrón semejante entre los nativos y migrantes de otras regiones, no así entre los de origen de alc, cuya jornada laboral disminuyó de un promedio</w:t>
      </w:r>
      <w:r>
        <w:rPr>
          <w:color w:val="231F20"/>
          <w:spacing w:val="-9"/>
        </w:rPr>
        <w:t> </w:t>
      </w:r>
      <w:r>
        <w:rPr>
          <w:color w:val="231F20"/>
        </w:rPr>
        <w:t>de</w:t>
      </w:r>
      <w:r>
        <w:rPr>
          <w:color w:val="231F20"/>
          <w:spacing w:val="-9"/>
        </w:rPr>
        <w:t> </w:t>
      </w:r>
      <w:r>
        <w:rPr>
          <w:color w:val="231F20"/>
        </w:rPr>
        <w:t>41.4</w:t>
      </w:r>
      <w:r>
        <w:rPr>
          <w:color w:val="231F20"/>
          <w:spacing w:val="-9"/>
        </w:rPr>
        <w:t> </w:t>
      </w:r>
      <w:r>
        <w:rPr>
          <w:color w:val="231F20"/>
        </w:rPr>
        <w:t>a</w:t>
      </w:r>
      <w:r>
        <w:rPr>
          <w:color w:val="231F20"/>
          <w:spacing w:val="-9"/>
        </w:rPr>
        <w:t> </w:t>
      </w:r>
      <w:r>
        <w:rPr>
          <w:color w:val="231F20"/>
        </w:rPr>
        <w:t>39.2</w:t>
      </w:r>
      <w:r>
        <w:rPr>
          <w:color w:val="231F20"/>
          <w:spacing w:val="-9"/>
        </w:rPr>
        <w:t> </w:t>
      </w:r>
      <w:r>
        <w:rPr>
          <w:color w:val="231F20"/>
        </w:rPr>
        <w:t>horas</w:t>
      </w:r>
      <w:r>
        <w:rPr>
          <w:color w:val="231F20"/>
          <w:spacing w:val="-9"/>
        </w:rPr>
        <w:t> </w:t>
      </w:r>
      <w:r>
        <w:rPr>
          <w:color w:val="231F20"/>
        </w:rPr>
        <w:t>trabajadas.</w:t>
      </w:r>
    </w:p>
    <w:p>
      <w:pPr>
        <w:pStyle w:val="BodyText"/>
        <w:spacing w:line="295" w:lineRule="auto" w:before="3"/>
        <w:ind w:left="2099" w:right="1837" w:firstLine="360"/>
        <w:jc w:val="both"/>
      </w:pPr>
      <w:r>
        <w:rPr>
          <w:color w:val="231F20"/>
          <w:spacing w:val="-4"/>
          <w:w w:val="105"/>
        </w:rPr>
        <w:t>Por</w:t>
      </w:r>
      <w:r>
        <w:rPr>
          <w:color w:val="231F20"/>
          <w:spacing w:val="-41"/>
          <w:w w:val="105"/>
        </w:rPr>
        <w:t> </w:t>
      </w:r>
      <w:r>
        <w:rPr>
          <w:color w:val="231F20"/>
          <w:w w:val="105"/>
        </w:rPr>
        <w:t>sexo,</w:t>
      </w:r>
      <w:r>
        <w:rPr>
          <w:color w:val="231F20"/>
          <w:spacing w:val="-41"/>
          <w:w w:val="105"/>
        </w:rPr>
        <w:t> </w:t>
      </w:r>
      <w:r>
        <w:rPr>
          <w:color w:val="231F20"/>
          <w:w w:val="105"/>
        </w:rPr>
        <w:t>se</w:t>
      </w:r>
      <w:r>
        <w:rPr>
          <w:color w:val="231F20"/>
          <w:spacing w:val="-41"/>
          <w:w w:val="105"/>
        </w:rPr>
        <w:t> </w:t>
      </w:r>
      <w:r>
        <w:rPr>
          <w:color w:val="231F20"/>
          <w:w w:val="105"/>
        </w:rPr>
        <w:t>advierte</w:t>
      </w:r>
      <w:r>
        <w:rPr>
          <w:color w:val="231F20"/>
          <w:spacing w:val="-41"/>
          <w:w w:val="105"/>
        </w:rPr>
        <w:t> </w:t>
      </w:r>
      <w:r>
        <w:rPr>
          <w:color w:val="231F20"/>
          <w:w w:val="105"/>
        </w:rPr>
        <w:t>que</w:t>
      </w:r>
      <w:r>
        <w:rPr>
          <w:color w:val="231F20"/>
          <w:spacing w:val="-41"/>
          <w:w w:val="105"/>
        </w:rPr>
        <w:t> </w:t>
      </w:r>
      <w:r>
        <w:rPr>
          <w:color w:val="231F20"/>
          <w:w w:val="105"/>
        </w:rPr>
        <w:t>la</w:t>
      </w:r>
      <w:r>
        <w:rPr>
          <w:color w:val="231F20"/>
          <w:spacing w:val="-41"/>
          <w:w w:val="105"/>
        </w:rPr>
        <w:t> </w:t>
      </w:r>
      <w:r>
        <w:rPr>
          <w:color w:val="231F20"/>
          <w:w w:val="105"/>
        </w:rPr>
        <w:t>jornada</w:t>
      </w:r>
      <w:r>
        <w:rPr>
          <w:color w:val="231F20"/>
          <w:spacing w:val="-41"/>
          <w:w w:val="105"/>
        </w:rPr>
        <w:t> </w:t>
      </w:r>
      <w:r>
        <w:rPr>
          <w:color w:val="231F20"/>
          <w:w w:val="105"/>
        </w:rPr>
        <w:t>laboral</w:t>
      </w:r>
      <w:r>
        <w:rPr>
          <w:color w:val="231F20"/>
          <w:spacing w:val="-41"/>
          <w:w w:val="105"/>
        </w:rPr>
        <w:t> </w:t>
      </w:r>
      <w:r>
        <w:rPr>
          <w:color w:val="231F20"/>
          <w:w w:val="105"/>
        </w:rPr>
        <w:t>de</w:t>
      </w:r>
      <w:r>
        <w:rPr>
          <w:color w:val="231F20"/>
          <w:spacing w:val="-41"/>
          <w:w w:val="105"/>
        </w:rPr>
        <w:t> </w:t>
      </w:r>
      <w:r>
        <w:rPr>
          <w:color w:val="231F20"/>
          <w:w w:val="105"/>
        </w:rPr>
        <w:t>los</w:t>
      </w:r>
      <w:r>
        <w:rPr>
          <w:color w:val="231F20"/>
          <w:spacing w:val="-41"/>
          <w:w w:val="105"/>
        </w:rPr>
        <w:t> </w:t>
      </w:r>
      <w:r>
        <w:rPr>
          <w:color w:val="231F20"/>
          <w:w w:val="105"/>
        </w:rPr>
        <w:t>hombres</w:t>
      </w:r>
      <w:r>
        <w:rPr>
          <w:color w:val="231F20"/>
          <w:spacing w:val="-41"/>
          <w:w w:val="105"/>
        </w:rPr>
        <w:t> </w:t>
      </w:r>
      <w:r>
        <w:rPr>
          <w:color w:val="231F20"/>
          <w:w w:val="105"/>
        </w:rPr>
        <w:t>es</w:t>
      </w:r>
      <w:r>
        <w:rPr>
          <w:color w:val="231F20"/>
          <w:spacing w:val="-41"/>
          <w:w w:val="105"/>
        </w:rPr>
        <w:t> </w:t>
      </w:r>
      <w:r>
        <w:rPr>
          <w:color w:val="231F20"/>
          <w:w w:val="105"/>
        </w:rPr>
        <w:t>más amplia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mujeres,</w:t>
      </w:r>
      <w:r>
        <w:rPr>
          <w:color w:val="231F20"/>
          <w:spacing w:val="-13"/>
          <w:w w:val="105"/>
        </w:rPr>
        <w:t> </w:t>
      </w:r>
      <w:r>
        <w:rPr>
          <w:color w:val="231F20"/>
          <w:w w:val="105"/>
        </w:rPr>
        <w:t>con</w:t>
      </w:r>
      <w:r>
        <w:rPr>
          <w:color w:val="231F20"/>
          <w:spacing w:val="-13"/>
          <w:w w:val="105"/>
        </w:rPr>
        <w:t> </w:t>
      </w:r>
      <w:r>
        <w:rPr>
          <w:color w:val="231F20"/>
          <w:w w:val="105"/>
        </w:rPr>
        <w:t>promedios</w:t>
      </w:r>
      <w:r>
        <w:rPr>
          <w:color w:val="231F20"/>
          <w:spacing w:val="-13"/>
          <w:w w:val="105"/>
        </w:rPr>
        <w:t> </w:t>
      </w:r>
      <w:r>
        <w:rPr>
          <w:color w:val="231F20"/>
          <w:w w:val="105"/>
        </w:rPr>
        <w:t>de</w:t>
      </w:r>
      <w:r>
        <w:rPr>
          <w:color w:val="231F20"/>
          <w:spacing w:val="-13"/>
          <w:w w:val="105"/>
        </w:rPr>
        <w:t> </w:t>
      </w:r>
      <w:r>
        <w:rPr>
          <w:color w:val="231F20"/>
          <w:w w:val="105"/>
        </w:rPr>
        <w:t>aproximadamente 43</w:t>
      </w:r>
      <w:r>
        <w:rPr>
          <w:color w:val="231F20"/>
          <w:spacing w:val="-22"/>
          <w:w w:val="105"/>
        </w:rPr>
        <w:t> </w:t>
      </w:r>
      <w:r>
        <w:rPr>
          <w:color w:val="231F20"/>
          <w:w w:val="105"/>
        </w:rPr>
        <w:t>y</w:t>
      </w:r>
      <w:r>
        <w:rPr>
          <w:color w:val="231F20"/>
          <w:spacing w:val="-22"/>
          <w:w w:val="105"/>
        </w:rPr>
        <w:t> </w:t>
      </w:r>
      <w:r>
        <w:rPr>
          <w:color w:val="231F20"/>
          <w:w w:val="105"/>
        </w:rPr>
        <w:t>38</w:t>
      </w:r>
      <w:r>
        <w:rPr>
          <w:color w:val="231F20"/>
          <w:spacing w:val="-22"/>
          <w:w w:val="105"/>
        </w:rPr>
        <w:t> </w:t>
      </w:r>
      <w:r>
        <w:rPr>
          <w:color w:val="231F20"/>
          <w:w w:val="105"/>
        </w:rPr>
        <w:t>horas</w:t>
      </w:r>
      <w:r>
        <w:rPr>
          <w:color w:val="231F20"/>
          <w:spacing w:val="-22"/>
          <w:w w:val="105"/>
        </w:rPr>
        <w:t> </w:t>
      </w:r>
      <w:r>
        <w:rPr>
          <w:color w:val="231F20"/>
          <w:w w:val="105"/>
        </w:rPr>
        <w:t>trabajadas</w:t>
      </w:r>
      <w:r>
        <w:rPr>
          <w:color w:val="231F20"/>
          <w:spacing w:val="-22"/>
          <w:w w:val="105"/>
        </w:rPr>
        <w:t> </w:t>
      </w:r>
      <w:r>
        <w:rPr>
          <w:color w:val="231F20"/>
          <w:w w:val="105"/>
        </w:rPr>
        <w:t>durante</w:t>
      </w:r>
      <w:r>
        <w:rPr>
          <w:color w:val="231F20"/>
          <w:spacing w:val="-22"/>
          <w:w w:val="105"/>
        </w:rPr>
        <w:t> </w:t>
      </w:r>
      <w:r>
        <w:rPr>
          <w:color w:val="231F20"/>
          <w:w w:val="105"/>
        </w:rPr>
        <w:t>la</w:t>
      </w:r>
      <w:r>
        <w:rPr>
          <w:color w:val="231F20"/>
          <w:spacing w:val="-22"/>
          <w:w w:val="105"/>
        </w:rPr>
        <w:t> </w:t>
      </w:r>
      <w:r>
        <w:rPr>
          <w:color w:val="231F20"/>
          <w:w w:val="105"/>
        </w:rPr>
        <w:t>semana,</w:t>
      </w:r>
      <w:r>
        <w:rPr>
          <w:color w:val="231F20"/>
          <w:spacing w:val="-22"/>
          <w:w w:val="105"/>
        </w:rPr>
        <w:t> </w:t>
      </w:r>
      <w:r>
        <w:rPr>
          <w:color w:val="231F20"/>
          <w:w w:val="105"/>
        </w:rPr>
        <w:t>respectivamente.</w:t>
      </w:r>
      <w:r>
        <w:rPr>
          <w:color w:val="231F20"/>
          <w:spacing w:val="-22"/>
          <w:w w:val="105"/>
        </w:rPr>
        <w:t> </w:t>
      </w:r>
      <w:r>
        <w:rPr>
          <w:color w:val="231F20"/>
          <w:w w:val="105"/>
        </w:rPr>
        <w:t>En</w:t>
      </w:r>
      <w:r>
        <w:rPr>
          <w:color w:val="231F20"/>
          <w:spacing w:val="-22"/>
          <w:w w:val="105"/>
        </w:rPr>
        <w:t> </w:t>
      </w:r>
      <w:r>
        <w:rPr>
          <w:color w:val="231F20"/>
          <w:w w:val="105"/>
        </w:rPr>
        <w:t>el desglose</w:t>
      </w:r>
      <w:r>
        <w:rPr>
          <w:color w:val="231F20"/>
          <w:spacing w:val="-12"/>
          <w:w w:val="105"/>
        </w:rPr>
        <w:t> </w:t>
      </w:r>
      <w:r>
        <w:rPr>
          <w:color w:val="231F20"/>
          <w:w w:val="105"/>
        </w:rPr>
        <w:t>por</w:t>
      </w:r>
      <w:r>
        <w:rPr>
          <w:color w:val="231F20"/>
          <w:spacing w:val="-12"/>
          <w:w w:val="105"/>
        </w:rPr>
        <w:t> </w:t>
      </w:r>
      <w:r>
        <w:rPr>
          <w:color w:val="231F20"/>
          <w:w w:val="105"/>
        </w:rPr>
        <w:t>región</w:t>
      </w:r>
      <w:r>
        <w:rPr>
          <w:color w:val="231F20"/>
          <w:spacing w:val="-12"/>
          <w:w w:val="105"/>
        </w:rPr>
        <w:t> </w:t>
      </w:r>
      <w:r>
        <w:rPr>
          <w:color w:val="231F20"/>
          <w:w w:val="105"/>
        </w:rPr>
        <w:t>de</w:t>
      </w:r>
      <w:r>
        <w:rPr>
          <w:color w:val="231F20"/>
          <w:spacing w:val="-12"/>
          <w:w w:val="105"/>
        </w:rPr>
        <w:t> </w:t>
      </w:r>
      <w:r>
        <w:rPr>
          <w:color w:val="231F20"/>
          <w:w w:val="105"/>
        </w:rPr>
        <w:t>origen</w:t>
      </w:r>
      <w:r>
        <w:rPr>
          <w:color w:val="231F20"/>
          <w:spacing w:val="-12"/>
          <w:w w:val="105"/>
        </w:rPr>
        <w:t> </w:t>
      </w:r>
      <w:r>
        <w:rPr>
          <w:color w:val="231F20"/>
          <w:w w:val="105"/>
        </w:rPr>
        <w:t>y</w:t>
      </w:r>
      <w:r>
        <w:rPr>
          <w:color w:val="231F20"/>
          <w:spacing w:val="-12"/>
          <w:w w:val="105"/>
        </w:rPr>
        <w:t> </w:t>
      </w:r>
      <w:r>
        <w:rPr>
          <w:color w:val="231F20"/>
          <w:w w:val="105"/>
        </w:rPr>
        <w:t>sexo</w:t>
      </w:r>
      <w:r>
        <w:rPr>
          <w:color w:val="231F20"/>
          <w:spacing w:val="-12"/>
          <w:w w:val="105"/>
        </w:rPr>
        <w:t> </w:t>
      </w:r>
      <w:r>
        <w:rPr>
          <w:color w:val="231F20"/>
          <w:w w:val="105"/>
        </w:rPr>
        <w:t>se</w:t>
      </w:r>
      <w:r>
        <w:rPr>
          <w:color w:val="231F20"/>
          <w:spacing w:val="-12"/>
          <w:w w:val="105"/>
        </w:rPr>
        <w:t> </w:t>
      </w:r>
      <w:r>
        <w:rPr>
          <w:color w:val="231F20"/>
          <w:w w:val="105"/>
        </w:rPr>
        <w:t>repite</w:t>
      </w:r>
      <w:r>
        <w:rPr>
          <w:color w:val="231F20"/>
          <w:spacing w:val="-12"/>
          <w:w w:val="105"/>
        </w:rPr>
        <w:t> </w:t>
      </w:r>
      <w:r>
        <w:rPr>
          <w:color w:val="231F20"/>
          <w:w w:val="105"/>
        </w:rPr>
        <w:t>esta</w:t>
      </w:r>
      <w:r>
        <w:rPr>
          <w:color w:val="231F20"/>
          <w:spacing w:val="-12"/>
          <w:w w:val="105"/>
        </w:rPr>
        <w:t> </w:t>
      </w:r>
      <w:r>
        <w:rPr>
          <w:color w:val="231F20"/>
          <w:w w:val="105"/>
        </w:rPr>
        <w:t>tendencia</w:t>
      </w:r>
      <w:r>
        <w:rPr>
          <w:color w:val="231F20"/>
          <w:spacing w:val="-12"/>
          <w:w w:val="105"/>
        </w:rPr>
        <w:t> </w:t>
      </w:r>
      <w:r>
        <w:rPr>
          <w:color w:val="231F20"/>
          <w:w w:val="105"/>
        </w:rPr>
        <w:t>entre la</w:t>
      </w:r>
      <w:r>
        <w:rPr>
          <w:color w:val="231F20"/>
          <w:spacing w:val="-15"/>
          <w:w w:val="105"/>
        </w:rPr>
        <w:t> </w:t>
      </w:r>
      <w:r>
        <w:rPr>
          <w:color w:val="231F20"/>
          <w:w w:val="105"/>
        </w:rPr>
        <w:t>población</w:t>
      </w:r>
      <w:r>
        <w:rPr>
          <w:color w:val="231F20"/>
          <w:spacing w:val="-15"/>
          <w:w w:val="105"/>
        </w:rPr>
        <w:t> </w:t>
      </w:r>
      <w:r>
        <w:rPr>
          <w:color w:val="231F20"/>
          <w:w w:val="105"/>
        </w:rPr>
        <w:t>nativa</w:t>
      </w:r>
      <w:r>
        <w:rPr>
          <w:color w:val="231F20"/>
          <w:spacing w:val="-15"/>
          <w:w w:val="105"/>
        </w:rPr>
        <w:t> </w:t>
      </w:r>
      <w:r>
        <w:rPr>
          <w:color w:val="231F20"/>
          <w:w w:val="105"/>
        </w:rPr>
        <w:t>y</w:t>
      </w:r>
      <w:r>
        <w:rPr>
          <w:color w:val="231F20"/>
          <w:spacing w:val="-15"/>
          <w:w w:val="105"/>
        </w:rPr>
        <w:t> </w:t>
      </w:r>
      <w:r>
        <w:rPr>
          <w:color w:val="231F20"/>
          <w:w w:val="105"/>
        </w:rPr>
        <w:t>migrante</w:t>
      </w:r>
      <w:r>
        <w:rPr>
          <w:color w:val="231F20"/>
          <w:spacing w:val="-15"/>
          <w:w w:val="105"/>
        </w:rPr>
        <w:t> </w:t>
      </w:r>
      <w:r>
        <w:rPr>
          <w:color w:val="231F20"/>
          <w:w w:val="105"/>
        </w:rPr>
        <w:t>de</w:t>
      </w:r>
      <w:r>
        <w:rPr>
          <w:color w:val="231F20"/>
          <w:spacing w:val="-15"/>
          <w:w w:val="105"/>
        </w:rPr>
        <w:t> </w:t>
      </w:r>
      <w:r>
        <w:rPr>
          <w:color w:val="231F20"/>
          <w:w w:val="105"/>
        </w:rPr>
        <w:t>otras</w:t>
      </w:r>
      <w:r>
        <w:rPr>
          <w:color w:val="231F20"/>
          <w:spacing w:val="-15"/>
          <w:w w:val="105"/>
        </w:rPr>
        <w:t> </w:t>
      </w:r>
      <w:r>
        <w:rPr>
          <w:color w:val="231F20"/>
          <w:w w:val="105"/>
        </w:rPr>
        <w:t>regiones,</w:t>
      </w:r>
      <w:r>
        <w:rPr>
          <w:color w:val="231F20"/>
          <w:spacing w:val="-15"/>
          <w:w w:val="105"/>
        </w:rPr>
        <w:t> </w:t>
      </w:r>
      <w:r>
        <w:rPr>
          <w:color w:val="231F20"/>
          <w:w w:val="105"/>
        </w:rPr>
        <w:t>en</w:t>
      </w:r>
      <w:r>
        <w:rPr>
          <w:color w:val="231F20"/>
          <w:spacing w:val="-15"/>
          <w:w w:val="105"/>
        </w:rPr>
        <w:t> </w:t>
      </w:r>
      <w:r>
        <w:rPr>
          <w:color w:val="231F20"/>
          <w:spacing w:val="-3"/>
          <w:w w:val="105"/>
        </w:rPr>
        <w:t>tanto,</w:t>
      </w:r>
      <w:r>
        <w:rPr>
          <w:color w:val="231F20"/>
          <w:spacing w:val="-15"/>
          <w:w w:val="105"/>
        </w:rPr>
        <w:t> </w:t>
      </w:r>
      <w:r>
        <w:rPr>
          <w:color w:val="231F20"/>
          <w:w w:val="105"/>
        </w:rPr>
        <w:t>las</w:t>
      </w:r>
      <w:r>
        <w:rPr>
          <w:color w:val="231F20"/>
          <w:spacing w:val="-15"/>
          <w:w w:val="105"/>
        </w:rPr>
        <w:t> </w:t>
      </w:r>
      <w:r>
        <w:rPr>
          <w:color w:val="231F20"/>
          <w:w w:val="105"/>
        </w:rPr>
        <w:t>y</w:t>
      </w:r>
      <w:r>
        <w:rPr>
          <w:color w:val="231F20"/>
          <w:spacing w:val="-15"/>
          <w:w w:val="105"/>
        </w:rPr>
        <w:t> </w:t>
      </w:r>
      <w:r>
        <w:rPr>
          <w:color w:val="231F20"/>
          <w:w w:val="105"/>
        </w:rPr>
        <w:t>los migrantes</w:t>
      </w:r>
      <w:r>
        <w:rPr>
          <w:color w:val="231F20"/>
          <w:spacing w:val="-25"/>
          <w:w w:val="105"/>
        </w:rPr>
        <w:t> </w:t>
      </w:r>
      <w:r>
        <w:rPr>
          <w:color w:val="231F20"/>
          <w:w w:val="105"/>
        </w:rPr>
        <w:t>de</w:t>
      </w:r>
      <w:r>
        <w:rPr>
          <w:color w:val="231F20"/>
          <w:spacing w:val="-25"/>
          <w:w w:val="105"/>
        </w:rPr>
        <w:t> </w:t>
      </w:r>
      <w:r>
        <w:rPr>
          <w:color w:val="231F20"/>
          <w:w w:val="105"/>
        </w:rPr>
        <w:t>alc</w:t>
      </w:r>
      <w:r>
        <w:rPr>
          <w:color w:val="231F20"/>
          <w:spacing w:val="-25"/>
          <w:w w:val="105"/>
        </w:rPr>
        <w:t> </w:t>
      </w:r>
      <w:r>
        <w:rPr>
          <w:color w:val="231F20"/>
          <w:w w:val="105"/>
        </w:rPr>
        <w:t>precisan</w:t>
      </w:r>
      <w:r>
        <w:rPr>
          <w:color w:val="231F20"/>
          <w:spacing w:val="-25"/>
          <w:w w:val="105"/>
        </w:rPr>
        <w:t> </w:t>
      </w:r>
      <w:r>
        <w:rPr>
          <w:color w:val="231F20"/>
          <w:w w:val="105"/>
        </w:rPr>
        <w:t>una</w:t>
      </w:r>
      <w:r>
        <w:rPr>
          <w:color w:val="231F20"/>
          <w:spacing w:val="-25"/>
          <w:w w:val="105"/>
        </w:rPr>
        <w:t> </w:t>
      </w:r>
      <w:r>
        <w:rPr>
          <w:color w:val="231F20"/>
          <w:w w:val="105"/>
        </w:rPr>
        <w:t>disminución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promedio</w:t>
      </w:r>
      <w:r>
        <w:rPr>
          <w:color w:val="231F20"/>
          <w:spacing w:val="-25"/>
          <w:w w:val="105"/>
        </w:rPr>
        <w:t> </w:t>
      </w:r>
      <w:r>
        <w:rPr>
          <w:color w:val="231F20"/>
          <w:w w:val="105"/>
        </w:rPr>
        <w:t>de</w:t>
      </w:r>
      <w:r>
        <w:rPr>
          <w:color w:val="231F20"/>
          <w:spacing w:val="-25"/>
          <w:w w:val="105"/>
        </w:rPr>
        <w:t> </w:t>
      </w:r>
      <w:r>
        <w:rPr>
          <w:color w:val="231F20"/>
          <w:w w:val="105"/>
        </w:rPr>
        <w:t>horas </w:t>
      </w:r>
      <w:r>
        <w:rPr>
          <w:color w:val="231F20"/>
        </w:rPr>
        <w:t>trabajadas semanalmente en el periodo</w:t>
      </w:r>
      <w:r>
        <w:rPr>
          <w:color w:val="231F20"/>
          <w:spacing w:val="-35"/>
        </w:rPr>
        <w:t> </w:t>
      </w:r>
      <w:r>
        <w:rPr>
          <w:color w:val="231F20"/>
        </w:rPr>
        <w:t>2006-2012.</w:t>
      </w:r>
    </w:p>
    <w:p>
      <w:pPr>
        <w:pStyle w:val="BodyText"/>
        <w:spacing w:line="295" w:lineRule="auto" w:before="3"/>
        <w:ind w:left="2099" w:right="1837" w:firstLine="360"/>
        <w:jc w:val="both"/>
      </w:pPr>
      <w:r>
        <w:rPr>
          <w:color w:val="231F20"/>
        </w:rPr>
        <w:t>En un mayor nivel de </w:t>
      </w:r>
      <w:r>
        <w:rPr>
          <w:color w:val="231F20"/>
          <w:spacing w:val="2"/>
        </w:rPr>
        <w:t>especificidad, </w:t>
      </w:r>
      <w:r>
        <w:rPr>
          <w:color w:val="231F20"/>
        </w:rPr>
        <w:t>para valorar la </w:t>
      </w:r>
      <w:r>
        <w:rPr>
          <w:color w:val="231F20"/>
          <w:spacing w:val="2"/>
        </w:rPr>
        <w:t>presencia  </w:t>
      </w:r>
      <w:r>
        <w:rPr>
          <w:color w:val="231F20"/>
        </w:rPr>
        <w:t>de cambios en la </w:t>
      </w:r>
      <w:r>
        <w:rPr>
          <w:color w:val="231F20"/>
          <w:spacing w:val="2"/>
        </w:rPr>
        <w:t>jornada laboral </w:t>
      </w:r>
      <w:r>
        <w:rPr>
          <w:color w:val="231F20"/>
        </w:rPr>
        <w:t>de la </w:t>
      </w:r>
      <w:r>
        <w:rPr>
          <w:color w:val="231F20"/>
          <w:spacing w:val="2"/>
        </w:rPr>
        <w:t>población calificada </w:t>
      </w:r>
      <w:r>
        <w:rPr>
          <w:color w:val="231F20"/>
        </w:rPr>
        <w:t>antes </w:t>
      </w:r>
      <w:r>
        <w:rPr>
          <w:color w:val="231F20"/>
          <w:spacing w:val="12"/>
        </w:rPr>
        <w:t> </w:t>
      </w:r>
      <w:r>
        <w:rPr>
          <w:color w:val="231F20"/>
        </w:rPr>
        <w:t>y</w:t>
      </w:r>
    </w:p>
    <w:p>
      <w:pPr>
        <w:pStyle w:val="BodyText"/>
      </w:pPr>
    </w:p>
    <w:p>
      <w:pPr>
        <w:spacing w:line="260" w:lineRule="exact" w:before="181"/>
        <w:ind w:left="2459" w:right="1838" w:hanging="360"/>
        <w:jc w:val="both"/>
        <w:rPr>
          <w:sz w:val="20"/>
        </w:rPr>
      </w:pPr>
      <w:r>
        <w:rPr>
          <w:color w:val="231F20"/>
          <w:position w:val="7"/>
          <w:sz w:val="12"/>
        </w:rPr>
        <w:t>2 </w:t>
      </w:r>
      <w:r>
        <w:rPr>
          <w:color w:val="231F20"/>
          <w:sz w:val="20"/>
        </w:rPr>
        <w:t>En este apartado, el análisis de la </w:t>
      </w:r>
      <w:r>
        <w:rPr>
          <w:rFonts w:ascii="Palatino Linotype" w:hAnsi="Palatino Linotype"/>
          <w:i/>
          <w:color w:val="231F20"/>
          <w:sz w:val="20"/>
        </w:rPr>
        <w:t>jornada </w:t>
      </w:r>
      <w:r>
        <w:rPr>
          <w:rFonts w:ascii="Palatino Linotype" w:hAnsi="Palatino Linotype"/>
          <w:i/>
          <w:color w:val="231F20"/>
          <w:spacing w:val="-3"/>
          <w:sz w:val="20"/>
        </w:rPr>
        <w:t>laboral </w:t>
      </w:r>
      <w:r>
        <w:rPr>
          <w:color w:val="231F20"/>
          <w:sz w:val="20"/>
        </w:rPr>
        <w:t>se diferencia entre </w:t>
      </w:r>
      <w:r>
        <w:rPr>
          <w:rFonts w:ascii="Palatino Linotype" w:hAnsi="Palatino Linotype"/>
          <w:i/>
          <w:color w:val="231F20"/>
          <w:sz w:val="20"/>
        </w:rPr>
        <w:t>jornada </w:t>
      </w:r>
      <w:r>
        <w:rPr>
          <w:rFonts w:ascii="Palatino Linotype" w:hAnsi="Palatino Linotype"/>
          <w:i/>
          <w:color w:val="231F20"/>
          <w:sz w:val="20"/>
        </w:rPr>
        <w:t>parcial</w:t>
      </w:r>
      <w:r>
        <w:rPr>
          <w:color w:val="231F20"/>
          <w:sz w:val="20"/>
        </w:rPr>
        <w:t>,</w:t>
      </w:r>
      <w:r>
        <w:rPr>
          <w:color w:val="231F20"/>
          <w:spacing w:val="-13"/>
          <w:sz w:val="20"/>
        </w:rPr>
        <w:t> </w:t>
      </w:r>
      <w:r>
        <w:rPr>
          <w:color w:val="231F20"/>
          <w:sz w:val="20"/>
        </w:rPr>
        <w:t>es</w:t>
      </w:r>
      <w:r>
        <w:rPr>
          <w:color w:val="231F20"/>
          <w:spacing w:val="-13"/>
          <w:sz w:val="20"/>
        </w:rPr>
        <w:t> </w:t>
      </w:r>
      <w:r>
        <w:rPr>
          <w:color w:val="231F20"/>
          <w:sz w:val="20"/>
        </w:rPr>
        <w:t>decir,</w:t>
      </w:r>
      <w:r>
        <w:rPr>
          <w:color w:val="231F20"/>
          <w:spacing w:val="-13"/>
          <w:sz w:val="20"/>
        </w:rPr>
        <w:t> </w:t>
      </w:r>
      <w:r>
        <w:rPr>
          <w:color w:val="231F20"/>
          <w:sz w:val="20"/>
        </w:rPr>
        <w:t>aquella</w:t>
      </w:r>
      <w:r>
        <w:rPr>
          <w:color w:val="231F20"/>
          <w:spacing w:val="-13"/>
          <w:sz w:val="20"/>
        </w:rPr>
        <w:t> </w:t>
      </w:r>
      <w:r>
        <w:rPr>
          <w:color w:val="231F20"/>
          <w:sz w:val="20"/>
        </w:rPr>
        <w:t>en</w:t>
      </w:r>
      <w:r>
        <w:rPr>
          <w:color w:val="231F20"/>
          <w:spacing w:val="-13"/>
          <w:sz w:val="20"/>
        </w:rPr>
        <w:t> </w:t>
      </w:r>
      <w:r>
        <w:rPr>
          <w:color w:val="231F20"/>
          <w:sz w:val="20"/>
        </w:rPr>
        <w:t>la</w:t>
      </w:r>
      <w:r>
        <w:rPr>
          <w:color w:val="231F20"/>
          <w:spacing w:val="-13"/>
          <w:sz w:val="20"/>
        </w:rPr>
        <w:t> </w:t>
      </w:r>
      <w:r>
        <w:rPr>
          <w:color w:val="231F20"/>
          <w:sz w:val="20"/>
        </w:rPr>
        <w:t>que</w:t>
      </w:r>
      <w:r>
        <w:rPr>
          <w:color w:val="231F20"/>
          <w:spacing w:val="-13"/>
          <w:sz w:val="20"/>
        </w:rPr>
        <w:t> </w:t>
      </w:r>
      <w:r>
        <w:rPr>
          <w:color w:val="231F20"/>
          <w:sz w:val="20"/>
        </w:rPr>
        <w:t>las</w:t>
      </w:r>
      <w:r>
        <w:rPr>
          <w:color w:val="231F20"/>
          <w:spacing w:val="-13"/>
          <w:sz w:val="20"/>
        </w:rPr>
        <w:t> </w:t>
      </w:r>
      <w:r>
        <w:rPr>
          <w:color w:val="231F20"/>
          <w:sz w:val="20"/>
        </w:rPr>
        <w:t>y</w:t>
      </w:r>
      <w:r>
        <w:rPr>
          <w:color w:val="231F20"/>
          <w:spacing w:val="-13"/>
          <w:sz w:val="20"/>
        </w:rPr>
        <w:t> </w:t>
      </w:r>
      <w:r>
        <w:rPr>
          <w:color w:val="231F20"/>
          <w:sz w:val="20"/>
        </w:rPr>
        <w:t>los</w:t>
      </w:r>
      <w:r>
        <w:rPr>
          <w:color w:val="231F20"/>
          <w:spacing w:val="-13"/>
          <w:sz w:val="20"/>
        </w:rPr>
        <w:t> </w:t>
      </w:r>
      <w:r>
        <w:rPr>
          <w:color w:val="231F20"/>
          <w:sz w:val="20"/>
        </w:rPr>
        <w:t>trabajadores(as)</w:t>
      </w:r>
      <w:r>
        <w:rPr>
          <w:color w:val="231F20"/>
          <w:spacing w:val="-13"/>
          <w:sz w:val="20"/>
        </w:rPr>
        <w:t> </w:t>
      </w:r>
      <w:r>
        <w:rPr>
          <w:color w:val="231F20"/>
          <w:sz w:val="20"/>
        </w:rPr>
        <w:t>se</w:t>
      </w:r>
      <w:r>
        <w:rPr>
          <w:color w:val="231F20"/>
          <w:spacing w:val="-13"/>
          <w:sz w:val="20"/>
        </w:rPr>
        <w:t> </w:t>
      </w:r>
      <w:r>
        <w:rPr>
          <w:color w:val="231F20"/>
          <w:sz w:val="20"/>
        </w:rPr>
        <w:t>ocuparon</w:t>
      </w:r>
      <w:r>
        <w:rPr>
          <w:color w:val="231F20"/>
          <w:spacing w:val="-13"/>
          <w:sz w:val="20"/>
        </w:rPr>
        <w:t> </w:t>
      </w:r>
      <w:r>
        <w:rPr>
          <w:color w:val="231F20"/>
          <w:sz w:val="20"/>
        </w:rPr>
        <w:t>menos de 35 horas a la semana, y </w:t>
      </w:r>
      <w:r>
        <w:rPr>
          <w:rFonts w:ascii="Palatino Linotype" w:hAnsi="Palatino Linotype"/>
          <w:i/>
          <w:color w:val="231F20"/>
          <w:sz w:val="20"/>
        </w:rPr>
        <w:t>sobre jornada</w:t>
      </w:r>
      <w:r>
        <w:rPr>
          <w:color w:val="231F20"/>
          <w:sz w:val="20"/>
        </w:rPr>
        <w:t>, que hace alusión a las y los traba- jadores(as) que dedicaron más de 48 horas a la semana al desempeño de sus actividades</w:t>
      </w:r>
      <w:r>
        <w:rPr>
          <w:color w:val="231F20"/>
          <w:spacing w:val="-31"/>
          <w:sz w:val="20"/>
        </w:rPr>
        <w:t> </w:t>
      </w:r>
      <w:r>
        <w:rPr>
          <w:color w:val="231F20"/>
          <w:sz w:val="20"/>
        </w:rPr>
        <w:t>laborales.</w:t>
      </w:r>
    </w:p>
    <w:p>
      <w:pPr>
        <w:spacing w:after="0" w:line="260" w:lineRule="exact"/>
        <w:jc w:val="both"/>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65</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4"/>
        <w:jc w:val="both"/>
      </w:pPr>
      <w:r>
        <w:rPr>
          <w:color w:val="231F20"/>
        </w:rPr>
        <w:t>después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2"/>
        </w:rPr>
        <w:t>crisis</w:t>
      </w:r>
      <w:r>
        <w:rPr>
          <w:color w:val="231F20"/>
          <w:spacing w:val="-7"/>
        </w:rPr>
        <w:t> </w:t>
      </w:r>
      <w:r>
        <w:rPr>
          <w:color w:val="231F20"/>
          <w:spacing w:val="2"/>
        </w:rPr>
        <w:t>económica,</w:t>
      </w:r>
      <w:r>
        <w:rPr>
          <w:color w:val="231F20"/>
          <w:spacing w:val="-7"/>
        </w:rPr>
        <w:t> </w:t>
      </w:r>
      <w:r>
        <w:rPr>
          <w:color w:val="231F20"/>
        </w:rPr>
        <w:t>es</w:t>
      </w:r>
      <w:r>
        <w:rPr>
          <w:color w:val="231F20"/>
          <w:spacing w:val="-7"/>
        </w:rPr>
        <w:t> </w:t>
      </w:r>
      <w:r>
        <w:rPr>
          <w:color w:val="231F20"/>
          <w:spacing w:val="2"/>
        </w:rPr>
        <w:t>necesario</w:t>
      </w:r>
      <w:r>
        <w:rPr>
          <w:color w:val="231F20"/>
          <w:spacing w:val="-7"/>
        </w:rPr>
        <w:t> </w:t>
      </w:r>
      <w:r>
        <w:rPr>
          <w:color w:val="231F20"/>
        </w:rPr>
        <w:t>diferenciar</w:t>
      </w:r>
      <w:r>
        <w:rPr>
          <w:color w:val="231F20"/>
          <w:spacing w:val="-7"/>
        </w:rPr>
        <w:t> </w:t>
      </w:r>
      <w:r>
        <w:rPr>
          <w:color w:val="231F20"/>
        </w:rPr>
        <w:t>la</w:t>
      </w:r>
      <w:r>
        <w:rPr>
          <w:color w:val="231F20"/>
          <w:spacing w:val="-7"/>
        </w:rPr>
        <w:t> </w:t>
      </w:r>
      <w:r>
        <w:rPr>
          <w:color w:val="231F20"/>
          <w:spacing w:val="2"/>
        </w:rPr>
        <w:t>dinámica </w:t>
      </w:r>
      <w:r>
        <w:rPr>
          <w:color w:val="231F20"/>
        </w:rPr>
        <w:t>de los </w:t>
      </w:r>
      <w:r>
        <w:rPr>
          <w:color w:val="231F20"/>
          <w:spacing w:val="2"/>
        </w:rPr>
        <w:t>ocupados </w:t>
      </w:r>
      <w:r>
        <w:rPr>
          <w:color w:val="231F20"/>
        </w:rPr>
        <w:t>en </w:t>
      </w:r>
      <w:r>
        <w:rPr>
          <w:color w:val="231F20"/>
          <w:spacing w:val="2"/>
        </w:rPr>
        <w:t>jornadas laborales </w:t>
      </w:r>
      <w:r>
        <w:rPr>
          <w:color w:val="231F20"/>
        </w:rPr>
        <w:t>de menos de 35 horas (par- </w:t>
      </w:r>
      <w:r>
        <w:rPr>
          <w:color w:val="231F20"/>
          <w:spacing w:val="2"/>
        </w:rPr>
        <w:t>cial) </w:t>
      </w:r>
      <w:r>
        <w:rPr>
          <w:color w:val="231F20"/>
        </w:rPr>
        <w:t>y más de 48 horas (sobre </w:t>
      </w:r>
      <w:r>
        <w:rPr>
          <w:color w:val="231F20"/>
          <w:spacing w:val="2"/>
        </w:rPr>
        <w:t>jornada), </w:t>
      </w:r>
      <w:r>
        <w:rPr>
          <w:color w:val="231F20"/>
        </w:rPr>
        <w:t>con el supuesto implícito de que la crisis y la lenta recuperación de la economía estadouni- dense tuvo como consecuencia un aumento de población </w:t>
      </w:r>
      <w:r>
        <w:rPr>
          <w:color w:val="231F20"/>
          <w:spacing w:val="2"/>
        </w:rPr>
        <w:t>ocupada  </w:t>
      </w:r>
      <w:r>
        <w:rPr>
          <w:color w:val="231F20"/>
        </w:rPr>
        <w:t>en jornadas parciales y una disminución de la sobre jornada labo- ral. Así pues, aunque en la población total calificada se corrobora esta tendencia, no se aprecian cambios significativos en el porcen- taje de ocupados en jornadas parciales y sobre jornadas laborales en el </w:t>
      </w:r>
      <w:r>
        <w:rPr>
          <w:color w:val="231F20"/>
          <w:spacing w:val="2"/>
        </w:rPr>
        <w:t>periodo</w:t>
      </w:r>
      <w:r>
        <w:rPr>
          <w:color w:val="231F20"/>
          <w:spacing w:val="-8"/>
        </w:rPr>
        <w:t> </w:t>
      </w:r>
      <w:r>
        <w:rPr>
          <w:color w:val="231F20"/>
        </w:rPr>
        <w:t>2006-2012.</w:t>
      </w:r>
    </w:p>
    <w:p>
      <w:pPr>
        <w:pStyle w:val="BodyText"/>
        <w:spacing w:line="295" w:lineRule="auto" w:before="3"/>
        <w:ind w:left="1840" w:right="2097" w:firstLine="360"/>
        <w:jc w:val="both"/>
      </w:pPr>
      <w:r>
        <w:rPr>
          <w:color w:val="231F20"/>
          <w:w w:val="105"/>
        </w:rPr>
        <w:t>Entre regiones, se advierte que los migrantes de alc observan cambios</w:t>
      </w:r>
      <w:r>
        <w:rPr>
          <w:color w:val="231F20"/>
          <w:spacing w:val="-29"/>
          <w:w w:val="105"/>
        </w:rPr>
        <w:t> </w:t>
      </w:r>
      <w:r>
        <w:rPr>
          <w:color w:val="231F20"/>
          <w:w w:val="105"/>
        </w:rPr>
        <w:t>más</w:t>
      </w:r>
      <w:r>
        <w:rPr>
          <w:color w:val="231F20"/>
          <w:spacing w:val="-29"/>
          <w:w w:val="105"/>
        </w:rPr>
        <w:t> </w:t>
      </w:r>
      <w:r>
        <w:rPr>
          <w:color w:val="231F20"/>
          <w:w w:val="105"/>
        </w:rPr>
        <w:t>profundos,</w:t>
      </w:r>
      <w:r>
        <w:rPr>
          <w:color w:val="231F20"/>
          <w:spacing w:val="-29"/>
          <w:w w:val="105"/>
        </w:rPr>
        <w:t> </w:t>
      </w:r>
      <w:r>
        <w:rPr>
          <w:color w:val="231F20"/>
          <w:w w:val="105"/>
        </w:rPr>
        <w:t>mientras</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porcentaje</w:t>
      </w:r>
      <w:r>
        <w:rPr>
          <w:color w:val="231F20"/>
          <w:spacing w:val="-29"/>
          <w:w w:val="105"/>
        </w:rPr>
        <w:t> </w:t>
      </w:r>
      <w:r>
        <w:rPr>
          <w:color w:val="231F20"/>
          <w:w w:val="105"/>
        </w:rPr>
        <w:t>de</w:t>
      </w:r>
      <w:r>
        <w:rPr>
          <w:color w:val="231F20"/>
          <w:spacing w:val="-29"/>
          <w:w w:val="105"/>
        </w:rPr>
        <w:t> </w:t>
      </w:r>
      <w:r>
        <w:rPr>
          <w:color w:val="231F20"/>
          <w:w w:val="105"/>
        </w:rPr>
        <w:t>ocupados</w:t>
      </w:r>
      <w:r>
        <w:rPr>
          <w:color w:val="231F20"/>
          <w:spacing w:val="-29"/>
          <w:w w:val="105"/>
        </w:rPr>
        <w:t> </w:t>
      </w:r>
      <w:r>
        <w:rPr>
          <w:color w:val="231F20"/>
          <w:w w:val="105"/>
        </w:rPr>
        <w:t>en jornada</w:t>
      </w:r>
      <w:r>
        <w:rPr>
          <w:color w:val="231F20"/>
          <w:spacing w:val="-45"/>
          <w:w w:val="105"/>
        </w:rPr>
        <w:t> </w:t>
      </w:r>
      <w:r>
        <w:rPr>
          <w:color w:val="231F20"/>
          <w:w w:val="105"/>
        </w:rPr>
        <w:t>parcial</w:t>
      </w:r>
      <w:r>
        <w:rPr>
          <w:color w:val="231F20"/>
          <w:spacing w:val="-45"/>
          <w:w w:val="105"/>
        </w:rPr>
        <w:t> </w:t>
      </w:r>
      <w:r>
        <w:rPr>
          <w:color w:val="231F20"/>
          <w:w w:val="105"/>
        </w:rPr>
        <w:t>aumentó</w:t>
      </w:r>
      <w:r>
        <w:rPr>
          <w:color w:val="231F20"/>
          <w:spacing w:val="-45"/>
          <w:w w:val="105"/>
        </w:rPr>
        <w:t> </w:t>
      </w:r>
      <w:r>
        <w:rPr>
          <w:color w:val="231F20"/>
          <w:w w:val="105"/>
        </w:rPr>
        <w:t>de</w:t>
      </w:r>
      <w:r>
        <w:rPr>
          <w:color w:val="231F20"/>
          <w:spacing w:val="-45"/>
          <w:w w:val="105"/>
        </w:rPr>
        <w:t> </w:t>
      </w:r>
      <w:r>
        <w:rPr>
          <w:color w:val="231F20"/>
          <w:w w:val="105"/>
        </w:rPr>
        <w:t>12.9%</w:t>
      </w:r>
      <w:r>
        <w:rPr>
          <w:color w:val="231F20"/>
          <w:spacing w:val="-45"/>
          <w:w w:val="105"/>
        </w:rPr>
        <w:t> </w:t>
      </w:r>
      <w:r>
        <w:rPr>
          <w:color w:val="231F20"/>
          <w:w w:val="105"/>
        </w:rPr>
        <w:t>a</w:t>
      </w:r>
      <w:r>
        <w:rPr>
          <w:color w:val="231F20"/>
          <w:spacing w:val="-45"/>
          <w:w w:val="105"/>
        </w:rPr>
        <w:t> </w:t>
      </w:r>
      <w:r>
        <w:rPr>
          <w:color w:val="231F20"/>
          <w:w w:val="105"/>
        </w:rPr>
        <w:t>15.9%,</w:t>
      </w:r>
      <w:r>
        <w:rPr>
          <w:color w:val="231F20"/>
          <w:spacing w:val="-45"/>
          <w:w w:val="105"/>
        </w:rPr>
        <w:t> </w:t>
      </w:r>
      <w:r>
        <w:rPr>
          <w:color w:val="231F20"/>
          <w:w w:val="105"/>
        </w:rPr>
        <w:t>y</w:t>
      </w:r>
      <w:r>
        <w:rPr>
          <w:color w:val="231F20"/>
          <w:spacing w:val="-45"/>
          <w:w w:val="105"/>
        </w:rPr>
        <w:t> </w:t>
      </w:r>
      <w:r>
        <w:rPr>
          <w:color w:val="231F20"/>
          <w:w w:val="105"/>
        </w:rPr>
        <w:t>la</w:t>
      </w:r>
      <w:r>
        <w:rPr>
          <w:color w:val="231F20"/>
          <w:spacing w:val="-45"/>
          <w:w w:val="105"/>
        </w:rPr>
        <w:t> </w:t>
      </w:r>
      <w:r>
        <w:rPr>
          <w:color w:val="231F20"/>
          <w:w w:val="105"/>
        </w:rPr>
        <w:t>sobre</w:t>
      </w:r>
      <w:r>
        <w:rPr>
          <w:color w:val="231F20"/>
          <w:spacing w:val="-45"/>
          <w:w w:val="105"/>
        </w:rPr>
        <w:t> </w:t>
      </w:r>
      <w:r>
        <w:rPr>
          <w:color w:val="231F20"/>
          <w:w w:val="105"/>
        </w:rPr>
        <w:t>jornada</w:t>
      </w:r>
      <w:r>
        <w:rPr>
          <w:color w:val="231F20"/>
          <w:spacing w:val="-45"/>
          <w:w w:val="105"/>
        </w:rPr>
        <w:t> </w:t>
      </w:r>
      <w:r>
        <w:rPr>
          <w:color w:val="231F20"/>
          <w:w w:val="105"/>
        </w:rPr>
        <w:t>laboral bajó</w:t>
      </w:r>
      <w:r>
        <w:rPr>
          <w:color w:val="231F20"/>
          <w:spacing w:val="-43"/>
          <w:w w:val="105"/>
        </w:rPr>
        <w:t> </w:t>
      </w:r>
      <w:r>
        <w:rPr>
          <w:color w:val="231F20"/>
          <w:w w:val="105"/>
        </w:rPr>
        <w:t>de</w:t>
      </w:r>
      <w:r>
        <w:rPr>
          <w:color w:val="231F20"/>
          <w:spacing w:val="-43"/>
          <w:w w:val="105"/>
        </w:rPr>
        <w:t> </w:t>
      </w:r>
      <w:r>
        <w:rPr>
          <w:color w:val="231F20"/>
          <w:w w:val="105"/>
        </w:rPr>
        <w:t>18.6%</w:t>
      </w:r>
      <w:r>
        <w:rPr>
          <w:color w:val="231F20"/>
          <w:spacing w:val="-43"/>
          <w:w w:val="105"/>
        </w:rPr>
        <w:t> </w:t>
      </w:r>
      <w:r>
        <w:rPr>
          <w:color w:val="231F20"/>
          <w:w w:val="105"/>
        </w:rPr>
        <w:t>a</w:t>
      </w:r>
      <w:r>
        <w:rPr>
          <w:color w:val="231F20"/>
          <w:spacing w:val="-43"/>
          <w:w w:val="105"/>
        </w:rPr>
        <w:t> </w:t>
      </w:r>
      <w:r>
        <w:rPr>
          <w:color w:val="231F20"/>
          <w:w w:val="105"/>
        </w:rPr>
        <w:t>14.1%.</w:t>
      </w:r>
      <w:r>
        <w:rPr>
          <w:color w:val="231F20"/>
          <w:spacing w:val="-43"/>
          <w:w w:val="105"/>
        </w:rPr>
        <w:t> </w:t>
      </w:r>
      <w:r>
        <w:rPr>
          <w:color w:val="231F20"/>
          <w:w w:val="105"/>
        </w:rPr>
        <w:t>En</w:t>
      </w:r>
      <w:r>
        <w:rPr>
          <w:color w:val="231F20"/>
          <w:spacing w:val="-43"/>
          <w:w w:val="105"/>
        </w:rPr>
        <w:t> </w:t>
      </w:r>
      <w:r>
        <w:rPr>
          <w:color w:val="231F20"/>
          <w:w w:val="105"/>
        </w:rPr>
        <w:t>suma,</w:t>
      </w:r>
      <w:r>
        <w:rPr>
          <w:color w:val="231F20"/>
          <w:spacing w:val="-43"/>
          <w:w w:val="105"/>
        </w:rPr>
        <w:t> </w:t>
      </w:r>
      <w:r>
        <w:rPr>
          <w:color w:val="231F20"/>
          <w:w w:val="105"/>
        </w:rPr>
        <w:t>los</w:t>
      </w:r>
      <w:r>
        <w:rPr>
          <w:color w:val="231F20"/>
          <w:spacing w:val="-43"/>
          <w:w w:val="105"/>
        </w:rPr>
        <w:t> </w:t>
      </w:r>
      <w:r>
        <w:rPr>
          <w:color w:val="231F20"/>
          <w:w w:val="105"/>
        </w:rPr>
        <w:t>cambios</w:t>
      </w:r>
      <w:r>
        <w:rPr>
          <w:color w:val="231F20"/>
          <w:spacing w:val="-43"/>
          <w:w w:val="105"/>
        </w:rPr>
        <w:t> </w:t>
      </w:r>
      <w:r>
        <w:rPr>
          <w:color w:val="231F20"/>
          <w:w w:val="105"/>
        </w:rPr>
        <w:t>en</w:t>
      </w:r>
      <w:r>
        <w:rPr>
          <w:color w:val="231F20"/>
          <w:spacing w:val="-43"/>
          <w:w w:val="105"/>
        </w:rPr>
        <w:t> </w:t>
      </w:r>
      <w:r>
        <w:rPr>
          <w:color w:val="231F20"/>
          <w:w w:val="105"/>
        </w:rPr>
        <w:t>la</w:t>
      </w:r>
      <w:r>
        <w:rPr>
          <w:color w:val="231F20"/>
          <w:spacing w:val="-43"/>
          <w:w w:val="105"/>
        </w:rPr>
        <w:t> </w:t>
      </w:r>
      <w:r>
        <w:rPr>
          <w:color w:val="231F20"/>
          <w:w w:val="105"/>
        </w:rPr>
        <w:t>jornada</w:t>
      </w:r>
      <w:r>
        <w:rPr>
          <w:color w:val="231F20"/>
          <w:spacing w:val="-43"/>
          <w:w w:val="105"/>
        </w:rPr>
        <w:t> </w:t>
      </w:r>
      <w:r>
        <w:rPr>
          <w:color w:val="231F20"/>
          <w:w w:val="105"/>
        </w:rPr>
        <w:t>de</w:t>
      </w:r>
      <w:r>
        <w:rPr>
          <w:color w:val="231F20"/>
          <w:spacing w:val="-43"/>
          <w:w w:val="105"/>
        </w:rPr>
        <w:t> </w:t>
      </w:r>
      <w:r>
        <w:rPr>
          <w:color w:val="231F20"/>
          <w:w w:val="105"/>
        </w:rPr>
        <w:t>trabajo de los migrantes de alc pudieran ser un factor que repercute en</w:t>
      </w:r>
      <w:r>
        <w:rPr>
          <w:color w:val="231F20"/>
          <w:spacing w:val="-19"/>
          <w:w w:val="105"/>
        </w:rPr>
        <w:t> </w:t>
      </w:r>
      <w:r>
        <w:rPr>
          <w:color w:val="231F20"/>
          <w:w w:val="105"/>
        </w:rPr>
        <w:t>el </w:t>
      </w:r>
      <w:r>
        <w:rPr>
          <w:color w:val="231F20"/>
        </w:rPr>
        <w:t>nivel</w:t>
      </w:r>
      <w:r>
        <w:rPr>
          <w:color w:val="231F20"/>
          <w:spacing w:val="-15"/>
        </w:rPr>
        <w:t> </w:t>
      </w:r>
      <w:r>
        <w:rPr>
          <w:color w:val="231F20"/>
        </w:rPr>
        <w:t>de</w:t>
      </w:r>
      <w:r>
        <w:rPr>
          <w:color w:val="231F20"/>
          <w:spacing w:val="-15"/>
        </w:rPr>
        <w:t> </w:t>
      </w:r>
      <w:r>
        <w:rPr>
          <w:color w:val="231F20"/>
        </w:rPr>
        <w:t>ingresos</w:t>
      </w:r>
      <w:r>
        <w:rPr>
          <w:color w:val="231F20"/>
          <w:spacing w:val="-15"/>
        </w:rPr>
        <w:t> </w:t>
      </w:r>
      <w:r>
        <w:rPr>
          <w:color w:val="231F20"/>
        </w:rPr>
        <w:t>de</w:t>
      </w:r>
      <w:r>
        <w:rPr>
          <w:color w:val="231F20"/>
          <w:spacing w:val="-15"/>
        </w:rPr>
        <w:t> </w:t>
      </w:r>
      <w:r>
        <w:rPr>
          <w:color w:val="231F20"/>
        </w:rPr>
        <w:t>éstos.</w:t>
      </w:r>
    </w:p>
    <w:p>
      <w:pPr>
        <w:pStyle w:val="BodyText"/>
        <w:spacing w:line="295" w:lineRule="auto" w:before="3"/>
        <w:ind w:left="1840" w:right="2097" w:firstLine="360"/>
        <w:jc w:val="both"/>
      </w:pPr>
      <w:r>
        <w:rPr>
          <w:color w:val="231F20"/>
          <w:spacing w:val="-4"/>
        </w:rPr>
        <w:t>Por</w:t>
      </w:r>
      <w:r>
        <w:rPr>
          <w:color w:val="231F20"/>
          <w:spacing w:val="-18"/>
        </w:rPr>
        <w:t> </w:t>
      </w:r>
      <w:r>
        <w:rPr>
          <w:color w:val="231F20"/>
        </w:rPr>
        <w:t>sexo,</w:t>
      </w:r>
      <w:r>
        <w:rPr>
          <w:color w:val="231F20"/>
          <w:spacing w:val="-18"/>
        </w:rPr>
        <w:t> </w:t>
      </w:r>
      <w:r>
        <w:rPr>
          <w:color w:val="231F20"/>
        </w:rPr>
        <w:t>la</w:t>
      </w:r>
      <w:r>
        <w:rPr>
          <w:color w:val="231F20"/>
          <w:spacing w:val="-18"/>
        </w:rPr>
        <w:t> </w:t>
      </w:r>
      <w:r>
        <w:rPr>
          <w:color w:val="231F20"/>
        </w:rPr>
        <w:t>distribución</w:t>
      </w:r>
      <w:r>
        <w:rPr>
          <w:color w:val="231F20"/>
          <w:spacing w:val="-18"/>
        </w:rPr>
        <w:t> </w:t>
      </w:r>
      <w:r>
        <w:rPr>
          <w:color w:val="231F20"/>
        </w:rPr>
        <w:t>difiere</w:t>
      </w:r>
      <w:r>
        <w:rPr>
          <w:color w:val="231F20"/>
          <w:spacing w:val="-18"/>
        </w:rPr>
        <w:t> </w:t>
      </w:r>
      <w:r>
        <w:rPr>
          <w:color w:val="231F20"/>
        </w:rPr>
        <w:t>significativamente,</w:t>
      </w:r>
      <w:r>
        <w:rPr>
          <w:color w:val="231F20"/>
          <w:spacing w:val="-18"/>
        </w:rPr>
        <w:t> </w:t>
      </w:r>
      <w:r>
        <w:rPr>
          <w:color w:val="231F20"/>
        </w:rPr>
        <w:t>pues</w:t>
      </w:r>
      <w:r>
        <w:rPr>
          <w:color w:val="231F20"/>
          <w:spacing w:val="-18"/>
        </w:rPr>
        <w:t> </w:t>
      </w:r>
      <w:r>
        <w:rPr>
          <w:color w:val="231F20"/>
        </w:rPr>
        <w:t>mientras </w:t>
      </w:r>
      <w:r>
        <w:rPr>
          <w:color w:val="231F20"/>
          <w:w w:val="105"/>
        </w:rPr>
        <w:t>que</w:t>
      </w:r>
      <w:r>
        <w:rPr>
          <w:color w:val="231F20"/>
          <w:spacing w:val="-30"/>
          <w:w w:val="105"/>
        </w:rPr>
        <w:t> </w:t>
      </w:r>
      <w:r>
        <w:rPr>
          <w:color w:val="231F20"/>
          <w:w w:val="105"/>
        </w:rPr>
        <w:t>la</w:t>
      </w:r>
      <w:r>
        <w:rPr>
          <w:color w:val="231F20"/>
          <w:spacing w:val="-30"/>
          <w:w w:val="105"/>
        </w:rPr>
        <w:t> </w:t>
      </w:r>
      <w:r>
        <w:rPr>
          <w:color w:val="231F20"/>
          <w:w w:val="105"/>
        </w:rPr>
        <w:t>proporción</w:t>
      </w:r>
      <w:r>
        <w:rPr>
          <w:color w:val="231F20"/>
          <w:spacing w:val="-30"/>
          <w:w w:val="105"/>
        </w:rPr>
        <w:t> </w:t>
      </w:r>
      <w:r>
        <w:rPr>
          <w:color w:val="231F20"/>
          <w:w w:val="105"/>
        </w:rPr>
        <w:t>de</w:t>
      </w:r>
      <w:r>
        <w:rPr>
          <w:color w:val="231F20"/>
          <w:spacing w:val="-30"/>
          <w:w w:val="105"/>
        </w:rPr>
        <w:t> </w:t>
      </w:r>
      <w:r>
        <w:rPr>
          <w:color w:val="231F20"/>
          <w:w w:val="105"/>
        </w:rPr>
        <w:t>mujeres</w:t>
      </w:r>
      <w:r>
        <w:rPr>
          <w:color w:val="231F20"/>
          <w:spacing w:val="-30"/>
          <w:w w:val="105"/>
        </w:rPr>
        <w:t> </w:t>
      </w:r>
      <w:r>
        <w:rPr>
          <w:color w:val="231F20"/>
          <w:w w:val="105"/>
        </w:rPr>
        <w:t>ocupadas</w:t>
      </w:r>
      <w:r>
        <w:rPr>
          <w:color w:val="231F20"/>
          <w:spacing w:val="-30"/>
          <w:w w:val="105"/>
        </w:rPr>
        <w:t> </w:t>
      </w:r>
      <w:r>
        <w:rPr>
          <w:color w:val="231F20"/>
          <w:w w:val="105"/>
        </w:rPr>
        <w:t>en</w:t>
      </w:r>
      <w:r>
        <w:rPr>
          <w:color w:val="231F20"/>
          <w:spacing w:val="-30"/>
          <w:w w:val="105"/>
        </w:rPr>
        <w:t> </w:t>
      </w:r>
      <w:r>
        <w:rPr>
          <w:color w:val="231F20"/>
          <w:w w:val="105"/>
        </w:rPr>
        <w:t>jornada</w:t>
      </w:r>
      <w:r>
        <w:rPr>
          <w:color w:val="231F20"/>
          <w:spacing w:val="-30"/>
          <w:w w:val="105"/>
        </w:rPr>
        <w:t> </w:t>
      </w:r>
      <w:r>
        <w:rPr>
          <w:color w:val="231F20"/>
          <w:w w:val="105"/>
        </w:rPr>
        <w:t>parcial</w:t>
      </w:r>
      <w:r>
        <w:rPr>
          <w:color w:val="231F20"/>
          <w:spacing w:val="-30"/>
          <w:w w:val="105"/>
        </w:rPr>
        <w:t> </w:t>
      </w:r>
      <w:r>
        <w:rPr>
          <w:color w:val="231F20"/>
          <w:w w:val="105"/>
        </w:rPr>
        <w:t>es</w:t>
      </w:r>
      <w:r>
        <w:rPr>
          <w:color w:val="231F20"/>
          <w:spacing w:val="-30"/>
          <w:w w:val="105"/>
        </w:rPr>
        <w:t> </w:t>
      </w:r>
      <w:r>
        <w:rPr>
          <w:color w:val="231F20"/>
          <w:spacing w:val="-5"/>
          <w:w w:val="105"/>
        </w:rPr>
        <w:t>mayor, </w:t>
      </w:r>
      <w:r>
        <w:rPr>
          <w:color w:val="231F20"/>
          <w:w w:val="105"/>
        </w:rPr>
        <w:t>entre</w:t>
      </w:r>
      <w:r>
        <w:rPr>
          <w:color w:val="231F20"/>
          <w:spacing w:val="-44"/>
          <w:w w:val="105"/>
        </w:rPr>
        <w:t> </w:t>
      </w:r>
      <w:r>
        <w:rPr>
          <w:color w:val="231F20"/>
          <w:w w:val="105"/>
        </w:rPr>
        <w:t>los</w:t>
      </w:r>
      <w:r>
        <w:rPr>
          <w:color w:val="231F20"/>
          <w:spacing w:val="-44"/>
          <w:w w:val="105"/>
        </w:rPr>
        <w:t> </w:t>
      </w:r>
      <w:r>
        <w:rPr>
          <w:color w:val="231F20"/>
          <w:w w:val="105"/>
        </w:rPr>
        <w:t>hombres</w:t>
      </w:r>
      <w:r>
        <w:rPr>
          <w:color w:val="231F20"/>
          <w:spacing w:val="-44"/>
          <w:w w:val="105"/>
        </w:rPr>
        <w:t> </w:t>
      </w:r>
      <w:r>
        <w:rPr>
          <w:color w:val="231F20"/>
          <w:w w:val="105"/>
        </w:rPr>
        <w:t>es</w:t>
      </w:r>
      <w:r>
        <w:rPr>
          <w:color w:val="231F20"/>
          <w:spacing w:val="-44"/>
          <w:w w:val="105"/>
        </w:rPr>
        <w:t> </w:t>
      </w:r>
      <w:r>
        <w:rPr>
          <w:color w:val="231F20"/>
          <w:w w:val="105"/>
        </w:rPr>
        <w:t>más</w:t>
      </w:r>
      <w:r>
        <w:rPr>
          <w:color w:val="231F20"/>
          <w:spacing w:val="-44"/>
          <w:w w:val="105"/>
        </w:rPr>
        <w:t> </w:t>
      </w:r>
      <w:r>
        <w:rPr>
          <w:color w:val="231F20"/>
          <w:w w:val="105"/>
        </w:rPr>
        <w:t>representativo</w:t>
      </w:r>
      <w:r>
        <w:rPr>
          <w:color w:val="231F20"/>
          <w:spacing w:val="-44"/>
          <w:w w:val="105"/>
        </w:rPr>
        <w:t> </w:t>
      </w:r>
      <w:r>
        <w:rPr>
          <w:color w:val="231F20"/>
          <w:w w:val="105"/>
        </w:rPr>
        <w:t>el</w:t>
      </w:r>
      <w:r>
        <w:rPr>
          <w:color w:val="231F20"/>
          <w:spacing w:val="-44"/>
          <w:w w:val="105"/>
        </w:rPr>
        <w:t> </w:t>
      </w:r>
      <w:r>
        <w:rPr>
          <w:color w:val="231F20"/>
          <w:w w:val="105"/>
        </w:rPr>
        <w:t>concepto</w:t>
      </w:r>
      <w:r>
        <w:rPr>
          <w:color w:val="231F20"/>
          <w:spacing w:val="-44"/>
          <w:w w:val="105"/>
        </w:rPr>
        <w:t> </w:t>
      </w:r>
      <w:r>
        <w:rPr>
          <w:color w:val="231F20"/>
          <w:w w:val="105"/>
        </w:rPr>
        <w:t>de</w:t>
      </w:r>
      <w:r>
        <w:rPr>
          <w:color w:val="231F20"/>
          <w:spacing w:val="-44"/>
          <w:w w:val="105"/>
        </w:rPr>
        <w:t> </w:t>
      </w:r>
      <w:r>
        <w:rPr>
          <w:color w:val="231F20"/>
          <w:w w:val="105"/>
        </w:rPr>
        <w:t>sobre</w:t>
      </w:r>
      <w:r>
        <w:rPr>
          <w:color w:val="231F20"/>
          <w:spacing w:val="-44"/>
          <w:w w:val="105"/>
        </w:rPr>
        <w:t> </w:t>
      </w:r>
      <w:r>
        <w:rPr>
          <w:color w:val="231F20"/>
          <w:w w:val="105"/>
        </w:rPr>
        <w:t>jornada </w:t>
      </w:r>
      <w:r>
        <w:rPr>
          <w:color w:val="231F20"/>
        </w:rPr>
        <w:t>laboral.</w:t>
      </w:r>
      <w:r>
        <w:rPr>
          <w:color w:val="231F20"/>
          <w:spacing w:val="-12"/>
        </w:rPr>
        <w:t> </w:t>
      </w:r>
      <w:r>
        <w:rPr>
          <w:color w:val="231F20"/>
        </w:rPr>
        <w:t>Específicamente,</w:t>
      </w:r>
      <w:r>
        <w:rPr>
          <w:color w:val="231F20"/>
          <w:spacing w:val="-12"/>
        </w:rPr>
        <w:t> </w:t>
      </w:r>
      <w:r>
        <w:rPr>
          <w:color w:val="231F20"/>
        </w:rPr>
        <w:t>entre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masculina</w:t>
      </w:r>
      <w:r>
        <w:rPr>
          <w:color w:val="231F20"/>
          <w:spacing w:val="-12"/>
        </w:rPr>
        <w:t> </w:t>
      </w:r>
      <w:r>
        <w:rPr>
          <w:color w:val="231F20"/>
        </w:rPr>
        <w:t>llama</w:t>
      </w:r>
      <w:r>
        <w:rPr>
          <w:color w:val="231F20"/>
          <w:spacing w:val="-12"/>
        </w:rPr>
        <w:t> </w:t>
      </w:r>
      <w:r>
        <w:rPr>
          <w:color w:val="231F20"/>
        </w:rPr>
        <w:t>la</w:t>
      </w:r>
      <w:r>
        <w:rPr>
          <w:color w:val="231F20"/>
          <w:spacing w:val="-12"/>
        </w:rPr>
        <w:t> </w:t>
      </w:r>
      <w:r>
        <w:rPr>
          <w:color w:val="231F20"/>
        </w:rPr>
        <w:t>aten- </w:t>
      </w:r>
      <w:r>
        <w:rPr>
          <w:color w:val="231F20"/>
          <w:w w:val="105"/>
        </w:rPr>
        <w:t>ción</w:t>
      </w:r>
      <w:r>
        <w:rPr>
          <w:color w:val="231F20"/>
          <w:spacing w:val="-28"/>
          <w:w w:val="105"/>
        </w:rPr>
        <w:t> </w:t>
      </w:r>
      <w:r>
        <w:rPr>
          <w:color w:val="231F20"/>
          <w:w w:val="105"/>
        </w:rPr>
        <w:t>el</w:t>
      </w:r>
      <w:r>
        <w:rPr>
          <w:color w:val="231F20"/>
          <w:spacing w:val="-28"/>
          <w:w w:val="105"/>
        </w:rPr>
        <w:t> </w:t>
      </w:r>
      <w:r>
        <w:rPr>
          <w:color w:val="231F20"/>
          <w:w w:val="105"/>
        </w:rPr>
        <w:t>cambio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porcentaje</w:t>
      </w:r>
      <w:r>
        <w:rPr>
          <w:color w:val="231F20"/>
          <w:spacing w:val="-28"/>
          <w:w w:val="105"/>
        </w:rPr>
        <w:t> </w:t>
      </w:r>
      <w:r>
        <w:rPr>
          <w:color w:val="231F20"/>
          <w:w w:val="105"/>
        </w:rPr>
        <w:t>de</w:t>
      </w:r>
      <w:r>
        <w:rPr>
          <w:color w:val="231F20"/>
          <w:spacing w:val="-28"/>
          <w:w w:val="105"/>
        </w:rPr>
        <w:t> </w:t>
      </w:r>
      <w:r>
        <w:rPr>
          <w:color w:val="231F20"/>
          <w:w w:val="105"/>
        </w:rPr>
        <w:t>hombres</w:t>
      </w:r>
      <w:r>
        <w:rPr>
          <w:color w:val="231F20"/>
          <w:spacing w:val="-28"/>
          <w:w w:val="105"/>
        </w:rPr>
        <w:t> </w:t>
      </w:r>
      <w:r>
        <w:rPr>
          <w:color w:val="231F20"/>
          <w:w w:val="105"/>
        </w:rPr>
        <w:t>calificados</w:t>
      </w:r>
      <w:r>
        <w:rPr>
          <w:color w:val="231F20"/>
          <w:spacing w:val="-28"/>
          <w:w w:val="105"/>
        </w:rPr>
        <w:t> </w:t>
      </w:r>
      <w:r>
        <w:rPr>
          <w:color w:val="231F20"/>
          <w:w w:val="105"/>
        </w:rPr>
        <w:t>de</w:t>
      </w:r>
      <w:r>
        <w:rPr>
          <w:color w:val="231F20"/>
          <w:spacing w:val="-28"/>
          <w:w w:val="105"/>
        </w:rPr>
        <w:t> </w:t>
      </w:r>
      <w:r>
        <w:rPr>
          <w:color w:val="231F20"/>
          <w:w w:val="105"/>
        </w:rPr>
        <w:t>origen</w:t>
      </w:r>
      <w:r>
        <w:rPr>
          <w:color w:val="231F20"/>
          <w:spacing w:val="-28"/>
          <w:w w:val="105"/>
        </w:rPr>
        <w:t> </w:t>
      </w:r>
      <w:r>
        <w:rPr>
          <w:color w:val="231F20"/>
          <w:w w:val="105"/>
        </w:rPr>
        <w:t>de alc</w:t>
      </w:r>
      <w:r>
        <w:rPr>
          <w:color w:val="231F20"/>
          <w:spacing w:val="-9"/>
          <w:w w:val="105"/>
        </w:rPr>
        <w:t> </w:t>
      </w:r>
      <w:r>
        <w:rPr>
          <w:color w:val="231F20"/>
          <w:w w:val="105"/>
        </w:rPr>
        <w:t>involucrados</w:t>
      </w:r>
      <w:r>
        <w:rPr>
          <w:color w:val="231F20"/>
          <w:spacing w:val="-9"/>
          <w:w w:val="105"/>
        </w:rPr>
        <w:t> </w:t>
      </w:r>
      <w:r>
        <w:rPr>
          <w:color w:val="231F20"/>
          <w:w w:val="105"/>
        </w:rPr>
        <w:t>en</w:t>
      </w:r>
      <w:r>
        <w:rPr>
          <w:color w:val="231F20"/>
          <w:spacing w:val="-9"/>
          <w:w w:val="105"/>
        </w:rPr>
        <w:t> </w:t>
      </w:r>
      <w:r>
        <w:rPr>
          <w:color w:val="231F20"/>
          <w:w w:val="105"/>
        </w:rPr>
        <w:t>jornadas</w:t>
      </w:r>
      <w:r>
        <w:rPr>
          <w:color w:val="231F20"/>
          <w:spacing w:val="-9"/>
          <w:w w:val="105"/>
        </w:rPr>
        <w:t> </w:t>
      </w:r>
      <w:r>
        <w:rPr>
          <w:color w:val="231F20"/>
          <w:w w:val="105"/>
        </w:rPr>
        <w:t>parciales</w:t>
      </w:r>
      <w:r>
        <w:rPr>
          <w:color w:val="231F20"/>
          <w:spacing w:val="-9"/>
          <w:w w:val="105"/>
        </w:rPr>
        <w:t> </w:t>
      </w:r>
      <w:r>
        <w:rPr>
          <w:color w:val="231F20"/>
          <w:w w:val="105"/>
        </w:rPr>
        <w:t>de</w:t>
      </w:r>
      <w:r>
        <w:rPr>
          <w:color w:val="231F20"/>
          <w:spacing w:val="-9"/>
          <w:w w:val="105"/>
        </w:rPr>
        <w:t> </w:t>
      </w:r>
      <w:r>
        <w:rPr>
          <w:color w:val="231F20"/>
          <w:w w:val="105"/>
        </w:rPr>
        <w:t>trabajo,</w:t>
      </w:r>
      <w:r>
        <w:rPr>
          <w:color w:val="231F20"/>
          <w:spacing w:val="-9"/>
          <w:w w:val="105"/>
        </w:rPr>
        <w:t> </w:t>
      </w:r>
      <w:r>
        <w:rPr>
          <w:color w:val="231F20"/>
          <w:w w:val="105"/>
        </w:rPr>
        <w:t>debido</w:t>
      </w:r>
      <w:r>
        <w:rPr>
          <w:color w:val="231F20"/>
          <w:spacing w:val="-9"/>
          <w:w w:val="105"/>
        </w:rPr>
        <w:t> </w:t>
      </w:r>
      <w:r>
        <w:rPr>
          <w:color w:val="231F20"/>
          <w:w w:val="105"/>
        </w:rPr>
        <w:t>a</w:t>
      </w:r>
      <w:r>
        <w:rPr>
          <w:color w:val="231F20"/>
          <w:spacing w:val="-9"/>
          <w:w w:val="105"/>
        </w:rPr>
        <w:t> </w:t>
      </w:r>
      <w:r>
        <w:rPr>
          <w:color w:val="231F20"/>
          <w:w w:val="105"/>
        </w:rPr>
        <w:t>que</w:t>
      </w:r>
      <w:r>
        <w:rPr>
          <w:color w:val="231F20"/>
          <w:spacing w:val="-9"/>
          <w:w w:val="105"/>
        </w:rPr>
        <w:t> </w:t>
      </w:r>
      <w:r>
        <w:rPr>
          <w:color w:val="231F20"/>
          <w:w w:val="105"/>
        </w:rPr>
        <w:t>en 2006</w:t>
      </w:r>
      <w:r>
        <w:rPr>
          <w:color w:val="231F20"/>
          <w:spacing w:val="-18"/>
          <w:w w:val="105"/>
        </w:rPr>
        <w:t> </w:t>
      </w:r>
      <w:r>
        <w:rPr>
          <w:color w:val="231F20"/>
          <w:w w:val="105"/>
        </w:rPr>
        <w:t>apenas</w:t>
      </w:r>
      <w:r>
        <w:rPr>
          <w:color w:val="231F20"/>
          <w:spacing w:val="-18"/>
          <w:w w:val="105"/>
        </w:rPr>
        <w:t> </w:t>
      </w:r>
      <w:r>
        <w:rPr>
          <w:color w:val="231F20"/>
          <w:w w:val="105"/>
        </w:rPr>
        <w:t>representaban</w:t>
      </w:r>
      <w:r>
        <w:rPr>
          <w:color w:val="231F20"/>
          <w:spacing w:val="-18"/>
          <w:w w:val="105"/>
        </w:rPr>
        <w:t> </w:t>
      </w:r>
      <w:r>
        <w:rPr>
          <w:color w:val="231F20"/>
          <w:w w:val="105"/>
        </w:rPr>
        <w:t>7.3%,</w:t>
      </w:r>
      <w:r>
        <w:rPr>
          <w:color w:val="231F20"/>
          <w:spacing w:val="-18"/>
          <w:w w:val="105"/>
        </w:rPr>
        <w:t> </w:t>
      </w:r>
      <w:r>
        <w:rPr>
          <w:color w:val="231F20"/>
          <w:w w:val="105"/>
        </w:rPr>
        <w:t>en</w:t>
      </w:r>
      <w:r>
        <w:rPr>
          <w:color w:val="231F20"/>
          <w:spacing w:val="-18"/>
          <w:w w:val="105"/>
        </w:rPr>
        <w:t> </w:t>
      </w:r>
      <w:r>
        <w:rPr>
          <w:color w:val="231F20"/>
          <w:w w:val="105"/>
        </w:rPr>
        <w:t>tanto</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8"/>
          <w:w w:val="105"/>
        </w:rPr>
        <w:t> </w:t>
      </w:r>
      <w:r>
        <w:rPr>
          <w:color w:val="231F20"/>
          <w:w w:val="105"/>
        </w:rPr>
        <w:t>2009</w:t>
      </w:r>
      <w:r>
        <w:rPr>
          <w:color w:val="231F20"/>
          <w:spacing w:val="-18"/>
          <w:w w:val="105"/>
        </w:rPr>
        <w:t> </w:t>
      </w:r>
      <w:r>
        <w:rPr>
          <w:color w:val="231F20"/>
          <w:w w:val="105"/>
        </w:rPr>
        <w:t>alcanzaron </w:t>
      </w:r>
      <w:r>
        <w:rPr>
          <w:color w:val="231F20"/>
        </w:rPr>
        <w:t>15.5%</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grupo</w:t>
      </w:r>
      <w:r>
        <w:rPr>
          <w:color w:val="231F20"/>
          <w:spacing w:val="-17"/>
        </w:rPr>
        <w:t> </w:t>
      </w:r>
      <w:r>
        <w:rPr>
          <w:color w:val="231F20"/>
        </w:rPr>
        <w:t>poblacional</w:t>
      </w:r>
      <w:r>
        <w:rPr>
          <w:color w:val="231F20"/>
          <w:spacing w:val="-17"/>
        </w:rPr>
        <w:t> </w:t>
      </w:r>
      <w:r>
        <w:rPr>
          <w:color w:val="231F20"/>
        </w:rPr>
        <w:t>y</w:t>
      </w:r>
      <w:r>
        <w:rPr>
          <w:color w:val="231F20"/>
          <w:spacing w:val="-17"/>
        </w:rPr>
        <w:t> </w:t>
      </w:r>
      <w:r>
        <w:rPr>
          <w:color w:val="231F20"/>
        </w:rPr>
        <w:t>13.0%</w:t>
      </w:r>
      <w:r>
        <w:rPr>
          <w:color w:val="231F20"/>
          <w:spacing w:val="-17"/>
        </w:rPr>
        <w:t> </w:t>
      </w:r>
      <w:r>
        <w:rPr>
          <w:color w:val="231F20"/>
        </w:rPr>
        <w:t>en</w:t>
      </w:r>
      <w:r>
        <w:rPr>
          <w:color w:val="231F20"/>
          <w:spacing w:val="-17"/>
        </w:rPr>
        <w:t> </w:t>
      </w:r>
      <w:r>
        <w:rPr>
          <w:color w:val="231F20"/>
        </w:rPr>
        <w:t>2012.</w:t>
      </w:r>
    </w:p>
    <w:p>
      <w:pPr>
        <w:pStyle w:val="BodyText"/>
        <w:spacing w:line="295" w:lineRule="auto" w:before="3"/>
        <w:ind w:left="1840" w:right="2096" w:firstLine="360"/>
        <w:jc w:val="both"/>
      </w:pPr>
      <w:r>
        <w:rPr>
          <w:color w:val="231F20"/>
          <w:w w:val="105"/>
        </w:rPr>
        <w:t>En lo que respecta a la proporción de hombres que se desem- peñan</w:t>
      </w:r>
      <w:r>
        <w:rPr>
          <w:color w:val="231F20"/>
          <w:spacing w:val="-26"/>
          <w:w w:val="105"/>
        </w:rPr>
        <w:t> </w:t>
      </w:r>
      <w:r>
        <w:rPr>
          <w:color w:val="231F20"/>
          <w:w w:val="105"/>
        </w:rPr>
        <w:t>en</w:t>
      </w:r>
      <w:r>
        <w:rPr>
          <w:color w:val="231F20"/>
          <w:spacing w:val="-26"/>
          <w:w w:val="105"/>
        </w:rPr>
        <w:t> </w:t>
      </w:r>
      <w:r>
        <w:rPr>
          <w:color w:val="231F20"/>
          <w:w w:val="105"/>
        </w:rPr>
        <w:t>sobre</w:t>
      </w:r>
      <w:r>
        <w:rPr>
          <w:color w:val="231F20"/>
          <w:spacing w:val="-26"/>
          <w:w w:val="105"/>
        </w:rPr>
        <w:t> </w:t>
      </w:r>
      <w:r>
        <w:rPr>
          <w:color w:val="231F20"/>
          <w:w w:val="105"/>
        </w:rPr>
        <w:t>jornadas</w:t>
      </w:r>
      <w:r>
        <w:rPr>
          <w:color w:val="231F20"/>
          <w:spacing w:val="-26"/>
          <w:w w:val="105"/>
        </w:rPr>
        <w:t> </w:t>
      </w:r>
      <w:r>
        <w:rPr>
          <w:color w:val="231F20"/>
          <w:w w:val="105"/>
        </w:rPr>
        <w:t>de</w:t>
      </w:r>
      <w:r>
        <w:rPr>
          <w:color w:val="231F20"/>
          <w:spacing w:val="-26"/>
          <w:w w:val="105"/>
        </w:rPr>
        <w:t> </w:t>
      </w:r>
      <w:r>
        <w:rPr>
          <w:color w:val="231F20"/>
          <w:w w:val="105"/>
        </w:rPr>
        <w:t>trabajo,</w:t>
      </w:r>
      <w:r>
        <w:rPr>
          <w:color w:val="231F20"/>
          <w:spacing w:val="-26"/>
          <w:w w:val="105"/>
        </w:rPr>
        <w:t> </w:t>
      </w:r>
      <w:r>
        <w:rPr>
          <w:color w:val="231F20"/>
          <w:w w:val="105"/>
        </w:rPr>
        <w:t>sobresalen</w:t>
      </w:r>
      <w:r>
        <w:rPr>
          <w:color w:val="231F20"/>
          <w:spacing w:val="-26"/>
          <w:w w:val="105"/>
        </w:rPr>
        <w:t> </w:t>
      </w:r>
      <w:r>
        <w:rPr>
          <w:color w:val="231F20"/>
          <w:w w:val="105"/>
        </w:rPr>
        <w:t>primero</w:t>
      </w:r>
      <w:r>
        <w:rPr>
          <w:color w:val="231F20"/>
          <w:spacing w:val="-26"/>
          <w:w w:val="105"/>
        </w:rPr>
        <w:t> </w:t>
      </w:r>
      <w:r>
        <w:rPr>
          <w:color w:val="231F20"/>
          <w:w w:val="105"/>
        </w:rPr>
        <w:t>los</w:t>
      </w:r>
      <w:r>
        <w:rPr>
          <w:color w:val="231F20"/>
          <w:spacing w:val="-26"/>
          <w:w w:val="105"/>
        </w:rPr>
        <w:t> </w:t>
      </w:r>
      <w:r>
        <w:rPr>
          <w:color w:val="231F20"/>
          <w:w w:val="105"/>
        </w:rPr>
        <w:t>nativos, con</w:t>
      </w:r>
      <w:r>
        <w:rPr>
          <w:color w:val="231F20"/>
          <w:spacing w:val="-13"/>
          <w:w w:val="105"/>
        </w:rPr>
        <w:t> </w:t>
      </w:r>
      <w:r>
        <w:rPr>
          <w:color w:val="231F20"/>
          <w:w w:val="105"/>
        </w:rPr>
        <w:t>un</w:t>
      </w:r>
      <w:r>
        <w:rPr>
          <w:color w:val="231F20"/>
          <w:spacing w:val="-13"/>
          <w:w w:val="105"/>
        </w:rPr>
        <w:t> </w:t>
      </w:r>
      <w:r>
        <w:rPr>
          <w:color w:val="231F20"/>
          <w:w w:val="105"/>
        </w:rPr>
        <w:t>porcentaje</w:t>
      </w:r>
      <w:r>
        <w:rPr>
          <w:color w:val="231F20"/>
          <w:spacing w:val="-13"/>
          <w:w w:val="105"/>
        </w:rPr>
        <w:t> </w:t>
      </w:r>
      <w:r>
        <w:rPr>
          <w:color w:val="231F20"/>
          <w:w w:val="105"/>
        </w:rPr>
        <w:t>disminuido</w:t>
      </w:r>
      <w:r>
        <w:rPr>
          <w:color w:val="231F20"/>
          <w:spacing w:val="-13"/>
          <w:w w:val="105"/>
        </w:rPr>
        <w:t> </w:t>
      </w:r>
      <w:r>
        <w:rPr>
          <w:color w:val="231F20"/>
          <w:w w:val="105"/>
        </w:rPr>
        <w:t>de</w:t>
      </w:r>
      <w:r>
        <w:rPr>
          <w:color w:val="231F20"/>
          <w:spacing w:val="-13"/>
          <w:w w:val="105"/>
        </w:rPr>
        <w:t> </w:t>
      </w:r>
      <w:r>
        <w:rPr>
          <w:color w:val="231F20"/>
          <w:w w:val="105"/>
        </w:rPr>
        <w:t>34.3%</w:t>
      </w:r>
      <w:r>
        <w:rPr>
          <w:color w:val="231F20"/>
          <w:spacing w:val="-13"/>
          <w:w w:val="105"/>
        </w:rPr>
        <w:t> </w:t>
      </w:r>
      <w:r>
        <w:rPr>
          <w:color w:val="231F20"/>
          <w:w w:val="105"/>
        </w:rPr>
        <w:t>a</w:t>
      </w:r>
      <w:r>
        <w:rPr>
          <w:color w:val="231F20"/>
          <w:spacing w:val="-13"/>
          <w:w w:val="105"/>
        </w:rPr>
        <w:t> </w:t>
      </w:r>
      <w:r>
        <w:rPr>
          <w:color w:val="231F20"/>
          <w:w w:val="105"/>
        </w:rPr>
        <w:t>31.1%,</w:t>
      </w:r>
      <w:r>
        <w:rPr>
          <w:color w:val="231F20"/>
          <w:spacing w:val="-13"/>
          <w:w w:val="105"/>
        </w:rPr>
        <w:t> </w:t>
      </w:r>
      <w:r>
        <w:rPr>
          <w:color w:val="231F20"/>
          <w:w w:val="105"/>
        </w:rPr>
        <w:t>seguidos</w:t>
      </w:r>
      <w:r>
        <w:rPr>
          <w:color w:val="231F20"/>
          <w:spacing w:val="-13"/>
          <w:w w:val="105"/>
        </w:rPr>
        <w:t> </w:t>
      </w:r>
      <w:r>
        <w:rPr>
          <w:color w:val="231F20"/>
          <w:w w:val="105"/>
        </w:rPr>
        <w:t>por</w:t>
      </w:r>
      <w:r>
        <w:rPr>
          <w:color w:val="231F20"/>
          <w:spacing w:val="-13"/>
          <w:w w:val="105"/>
        </w:rPr>
        <w:t> </w:t>
      </w:r>
      <w:r>
        <w:rPr>
          <w:color w:val="231F20"/>
          <w:w w:val="105"/>
        </w:rPr>
        <w:t>los migrantes de otras regiones y los de alc. En 2006, estos  </w:t>
      </w:r>
      <w:r>
        <w:rPr>
          <w:color w:val="231F20"/>
          <w:spacing w:val="2"/>
          <w:w w:val="105"/>
        </w:rPr>
        <w:t> </w:t>
      </w:r>
      <w:r>
        <w:rPr>
          <w:color w:val="231F20"/>
          <w:w w:val="105"/>
        </w:rPr>
        <w:t>últimos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66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6"/>
        <w:jc w:val="both"/>
      </w:pPr>
      <w:r>
        <w:rPr>
          <w:color w:val="231F20"/>
          <w:w w:val="105"/>
        </w:rPr>
        <w:t>constituyeron el grupo ocupado en menor medida en jornadas de más de 48 horas, con una diferencia que se acentúa en 2012, con 31.1%</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estadounidenses</w:t>
      </w:r>
      <w:r>
        <w:rPr>
          <w:color w:val="231F20"/>
          <w:spacing w:val="-17"/>
          <w:w w:val="105"/>
        </w:rPr>
        <w:t> </w:t>
      </w:r>
      <w:r>
        <w:rPr>
          <w:color w:val="231F20"/>
          <w:w w:val="105"/>
        </w:rPr>
        <w:t>y</w:t>
      </w:r>
      <w:r>
        <w:rPr>
          <w:color w:val="231F20"/>
          <w:spacing w:val="-17"/>
          <w:w w:val="105"/>
        </w:rPr>
        <w:t> </w:t>
      </w:r>
      <w:r>
        <w:rPr>
          <w:color w:val="231F20"/>
          <w:w w:val="105"/>
        </w:rPr>
        <w:t>18.8%</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migrantes</w:t>
      </w:r>
      <w:r>
        <w:rPr>
          <w:color w:val="231F20"/>
          <w:spacing w:val="-17"/>
          <w:w w:val="105"/>
        </w:rPr>
        <w:t> </w:t>
      </w:r>
      <w:r>
        <w:rPr>
          <w:color w:val="231F20"/>
          <w:w w:val="105"/>
        </w:rPr>
        <w:t>de</w:t>
      </w:r>
      <w:r>
        <w:rPr>
          <w:color w:val="231F20"/>
          <w:spacing w:val="-17"/>
          <w:w w:val="105"/>
        </w:rPr>
        <w:t> </w:t>
      </w:r>
      <w:r>
        <w:rPr>
          <w:color w:val="231F20"/>
          <w:w w:val="105"/>
        </w:rPr>
        <w:t>alc</w:t>
      </w:r>
      <w:r>
        <w:rPr>
          <w:color w:val="231F20"/>
          <w:spacing w:val="-17"/>
          <w:w w:val="105"/>
        </w:rPr>
        <w:t> </w:t>
      </w:r>
      <w:r>
        <w:rPr>
          <w:color w:val="231F20"/>
          <w:w w:val="105"/>
        </w:rPr>
        <w:t>que </w:t>
      </w:r>
      <w:r>
        <w:rPr>
          <w:color w:val="231F20"/>
        </w:rPr>
        <w:t>registraron esa</w:t>
      </w:r>
      <w:r>
        <w:rPr>
          <w:color w:val="231F20"/>
          <w:spacing w:val="26"/>
        </w:rPr>
        <w:t> </w:t>
      </w:r>
      <w:r>
        <w:rPr>
          <w:color w:val="231F20"/>
        </w:rPr>
        <w:t>condición.</w:t>
      </w:r>
    </w:p>
    <w:p>
      <w:pPr>
        <w:pStyle w:val="BodyText"/>
        <w:spacing w:line="295" w:lineRule="auto" w:before="3"/>
        <w:ind w:left="2100" w:right="1837" w:firstLine="360"/>
        <w:jc w:val="both"/>
      </w:pPr>
      <w:r>
        <w:rPr>
          <w:color w:val="231F20"/>
        </w:rPr>
        <w:t>Entre las mujeres se observa que las nativas se desenvuelven en </w:t>
      </w:r>
      <w:r>
        <w:rPr>
          <w:color w:val="231F20"/>
          <w:spacing w:val="-3"/>
        </w:rPr>
        <w:t>mayor </w:t>
      </w:r>
      <w:r>
        <w:rPr>
          <w:color w:val="231F20"/>
        </w:rPr>
        <w:t>medida en jornadas parciales, en comparación con las mi- grantes de otras regiones y de alc. </w:t>
      </w:r>
      <w:r>
        <w:rPr>
          <w:color w:val="231F20"/>
          <w:spacing w:val="-3"/>
        </w:rPr>
        <w:t>Aunque </w:t>
      </w:r>
      <w:r>
        <w:rPr>
          <w:color w:val="231F20"/>
        </w:rPr>
        <w:t>en lo relativo a la sobre jornada sobresale también la participación de las mujeres</w:t>
      </w:r>
      <w:r>
        <w:rPr>
          <w:color w:val="231F20"/>
          <w:spacing w:val="-26"/>
        </w:rPr>
        <w:t> </w:t>
      </w:r>
      <w:r>
        <w:rPr>
          <w:color w:val="231F20"/>
        </w:rPr>
        <w:t>estadouni- denses, con una proporción que, sin embargo, disminuyó entre</w:t>
      </w:r>
      <w:r>
        <w:rPr>
          <w:color w:val="231F20"/>
          <w:spacing w:val="-23"/>
        </w:rPr>
        <w:t> </w:t>
      </w:r>
      <w:r>
        <w:rPr>
          <w:color w:val="231F20"/>
        </w:rPr>
        <w:t>2006 y 2012 tanto para éstas como para las migrantes de otras regiones y de</w:t>
      </w:r>
      <w:r>
        <w:rPr>
          <w:color w:val="231F20"/>
          <w:spacing w:val="-13"/>
        </w:rPr>
        <w:t> </w:t>
      </w:r>
      <w:r>
        <w:rPr>
          <w:color w:val="231F20"/>
        </w:rPr>
        <w:t>América</w:t>
      </w:r>
      <w:r>
        <w:rPr>
          <w:color w:val="231F20"/>
          <w:spacing w:val="-13"/>
        </w:rPr>
        <w:t> </w:t>
      </w:r>
      <w:r>
        <w:rPr>
          <w:color w:val="231F20"/>
        </w:rPr>
        <w:t>Latina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Caribe.</w:t>
      </w:r>
    </w:p>
    <w:p>
      <w:pPr>
        <w:pStyle w:val="BodyText"/>
        <w:spacing w:line="295" w:lineRule="auto" w:before="3"/>
        <w:ind w:left="2100" w:right="1837" w:firstLine="360"/>
        <w:jc w:val="both"/>
      </w:pPr>
      <w:r>
        <w:rPr>
          <w:color w:val="231F20"/>
        </w:rPr>
        <w:t>Por último, de la población que trabajó tiempo parcial obser- vamos que el porcentaje de ésta, que regularmente trabaja tiempo completo, fluctúa en alrededor de una de cada tres personas califi- cadas residentes en Estados Unidos. A nivel de región de origen se observan diferencias, aunque parece advertirse una tendencia hacia la disminución en la participación de esta población en trabajos con jornadas de entre 35 y 48 horas.</w:t>
      </w:r>
    </w:p>
    <w:p>
      <w:pPr>
        <w:pStyle w:val="BodyText"/>
        <w:spacing w:line="295" w:lineRule="auto" w:before="3"/>
        <w:ind w:left="2100" w:right="1835" w:firstLine="360"/>
        <w:jc w:val="both"/>
      </w:pPr>
      <w:r>
        <w:rPr>
          <w:color w:val="231F20"/>
          <w:spacing w:val="-3"/>
          <w:w w:val="105"/>
        </w:rPr>
        <w:t>No </w:t>
      </w:r>
      <w:r>
        <w:rPr>
          <w:color w:val="231F20"/>
          <w:w w:val="105"/>
        </w:rPr>
        <w:t>obstante, entre la población masculina nativa y migrante son</w:t>
      </w:r>
      <w:r>
        <w:rPr>
          <w:color w:val="231F20"/>
          <w:spacing w:val="-11"/>
          <w:w w:val="105"/>
        </w:rPr>
        <w:t> </w:t>
      </w:r>
      <w:r>
        <w:rPr>
          <w:color w:val="231F20"/>
          <w:w w:val="105"/>
        </w:rPr>
        <w:t>mucho</w:t>
      </w:r>
      <w:r>
        <w:rPr>
          <w:color w:val="231F20"/>
          <w:spacing w:val="-11"/>
          <w:w w:val="105"/>
        </w:rPr>
        <w:t> </w:t>
      </w:r>
      <w:r>
        <w:rPr>
          <w:color w:val="231F20"/>
          <w:w w:val="105"/>
        </w:rPr>
        <w:t>más</w:t>
      </w:r>
      <w:r>
        <w:rPr>
          <w:color w:val="231F20"/>
          <w:spacing w:val="-11"/>
          <w:w w:val="105"/>
        </w:rPr>
        <w:t> </w:t>
      </w:r>
      <w:r>
        <w:rPr>
          <w:color w:val="231F20"/>
          <w:w w:val="105"/>
        </w:rPr>
        <w:t>altos</w:t>
      </w:r>
      <w:r>
        <w:rPr>
          <w:color w:val="231F20"/>
          <w:spacing w:val="-11"/>
          <w:w w:val="105"/>
        </w:rPr>
        <w:t> </w:t>
      </w:r>
      <w:r>
        <w:rPr>
          <w:color w:val="231F20"/>
          <w:w w:val="105"/>
        </w:rPr>
        <w:t>los</w:t>
      </w:r>
      <w:r>
        <w:rPr>
          <w:color w:val="231F20"/>
          <w:spacing w:val="-11"/>
          <w:w w:val="105"/>
        </w:rPr>
        <w:t> </w:t>
      </w:r>
      <w:r>
        <w:rPr>
          <w:color w:val="231F20"/>
          <w:w w:val="105"/>
        </w:rPr>
        <w:t>porcentajes</w:t>
      </w:r>
      <w:r>
        <w:rPr>
          <w:color w:val="231F20"/>
          <w:spacing w:val="-11"/>
          <w:w w:val="105"/>
        </w:rPr>
        <w:t> </w:t>
      </w:r>
      <w:r>
        <w:rPr>
          <w:color w:val="231F20"/>
          <w:w w:val="105"/>
        </w:rPr>
        <w:t>de</w:t>
      </w:r>
      <w:r>
        <w:rPr>
          <w:color w:val="231F20"/>
          <w:spacing w:val="-11"/>
          <w:w w:val="105"/>
        </w:rPr>
        <w:t> </w:t>
      </w:r>
      <w:r>
        <w:rPr>
          <w:color w:val="231F20"/>
          <w:w w:val="105"/>
        </w:rPr>
        <w:t>individuos</w:t>
      </w:r>
      <w:r>
        <w:rPr>
          <w:color w:val="231F20"/>
          <w:spacing w:val="-11"/>
          <w:w w:val="105"/>
        </w:rPr>
        <w:t> </w:t>
      </w:r>
      <w:r>
        <w:rPr>
          <w:color w:val="231F20"/>
          <w:w w:val="105"/>
        </w:rPr>
        <w:t>que</w:t>
      </w:r>
      <w:r>
        <w:rPr>
          <w:color w:val="231F20"/>
          <w:spacing w:val="-11"/>
          <w:w w:val="105"/>
        </w:rPr>
        <w:t> </w:t>
      </w:r>
      <w:r>
        <w:rPr>
          <w:color w:val="231F20"/>
          <w:w w:val="105"/>
        </w:rPr>
        <w:t>trabajaron jornada</w:t>
      </w:r>
      <w:r>
        <w:rPr>
          <w:color w:val="231F20"/>
          <w:spacing w:val="-11"/>
          <w:w w:val="105"/>
        </w:rPr>
        <w:t> </w:t>
      </w:r>
      <w:r>
        <w:rPr>
          <w:color w:val="231F20"/>
          <w:w w:val="105"/>
        </w:rPr>
        <w:t>parcial,</w:t>
      </w:r>
      <w:r>
        <w:rPr>
          <w:color w:val="231F20"/>
          <w:spacing w:val="-11"/>
          <w:w w:val="105"/>
        </w:rPr>
        <w:t> </w:t>
      </w:r>
      <w:r>
        <w:rPr>
          <w:color w:val="231F20"/>
          <w:w w:val="105"/>
        </w:rPr>
        <w:t>pero</w:t>
      </w:r>
      <w:r>
        <w:rPr>
          <w:color w:val="231F20"/>
          <w:spacing w:val="-11"/>
          <w:w w:val="105"/>
        </w:rPr>
        <w:t> </w:t>
      </w:r>
      <w:r>
        <w:rPr>
          <w:color w:val="231F20"/>
          <w:w w:val="105"/>
        </w:rPr>
        <w:t>que</w:t>
      </w:r>
      <w:r>
        <w:rPr>
          <w:color w:val="231F20"/>
          <w:spacing w:val="-11"/>
          <w:w w:val="105"/>
        </w:rPr>
        <w:t> </w:t>
      </w:r>
      <w:r>
        <w:rPr>
          <w:color w:val="231F20"/>
          <w:w w:val="105"/>
        </w:rPr>
        <w:t>regularmente</w:t>
      </w:r>
      <w:r>
        <w:rPr>
          <w:color w:val="231F20"/>
          <w:spacing w:val="-11"/>
          <w:w w:val="105"/>
        </w:rPr>
        <w:t> </w:t>
      </w:r>
      <w:r>
        <w:rPr>
          <w:color w:val="231F20"/>
          <w:w w:val="105"/>
        </w:rPr>
        <w:t>trabajan</w:t>
      </w:r>
      <w:r>
        <w:rPr>
          <w:color w:val="231F20"/>
          <w:spacing w:val="-11"/>
          <w:w w:val="105"/>
        </w:rPr>
        <w:t> </w:t>
      </w:r>
      <w:r>
        <w:rPr>
          <w:color w:val="231F20"/>
          <w:w w:val="105"/>
        </w:rPr>
        <w:t>tiempo</w:t>
      </w:r>
      <w:r>
        <w:rPr>
          <w:color w:val="231F20"/>
          <w:spacing w:val="-11"/>
          <w:w w:val="105"/>
        </w:rPr>
        <w:t> </w:t>
      </w:r>
      <w:r>
        <w:rPr>
          <w:color w:val="231F20"/>
          <w:w w:val="105"/>
        </w:rPr>
        <w:t>completo, en particular entre los migrantes de alc en los años 2006 y 2009. En</w:t>
      </w:r>
      <w:r>
        <w:rPr>
          <w:color w:val="231F20"/>
          <w:spacing w:val="-18"/>
          <w:w w:val="105"/>
        </w:rPr>
        <w:t> </w:t>
      </w:r>
      <w:r>
        <w:rPr>
          <w:color w:val="231F20"/>
          <w:w w:val="105"/>
        </w:rPr>
        <w:t>tanto,</w:t>
      </w:r>
      <w:r>
        <w:rPr>
          <w:color w:val="231F20"/>
          <w:spacing w:val="-18"/>
          <w:w w:val="105"/>
        </w:rPr>
        <w:t> </w:t>
      </w:r>
      <w:r>
        <w:rPr>
          <w:color w:val="231F20"/>
          <w:w w:val="105"/>
        </w:rPr>
        <w:t>para</w:t>
      </w:r>
      <w:r>
        <w:rPr>
          <w:color w:val="231F20"/>
          <w:spacing w:val="-18"/>
          <w:w w:val="105"/>
        </w:rPr>
        <w:t> </w:t>
      </w:r>
      <w:r>
        <w:rPr>
          <w:color w:val="231F20"/>
          <w:w w:val="105"/>
        </w:rPr>
        <w:t>las</w:t>
      </w:r>
      <w:r>
        <w:rPr>
          <w:color w:val="231F20"/>
          <w:spacing w:val="-18"/>
          <w:w w:val="105"/>
        </w:rPr>
        <w:t> </w:t>
      </w:r>
      <w:r>
        <w:rPr>
          <w:color w:val="231F20"/>
          <w:w w:val="105"/>
        </w:rPr>
        <w:t>mujeres</w:t>
      </w:r>
      <w:r>
        <w:rPr>
          <w:color w:val="231F20"/>
          <w:spacing w:val="-18"/>
          <w:w w:val="105"/>
        </w:rPr>
        <w:t> </w:t>
      </w:r>
      <w:r>
        <w:rPr>
          <w:color w:val="231F20"/>
          <w:w w:val="105"/>
        </w:rPr>
        <w:t>sobresale</w:t>
      </w:r>
      <w:r>
        <w:rPr>
          <w:color w:val="231F20"/>
          <w:spacing w:val="-18"/>
          <w:w w:val="105"/>
        </w:rPr>
        <w:t> </w:t>
      </w:r>
      <w:r>
        <w:rPr>
          <w:color w:val="231F20"/>
          <w:w w:val="105"/>
        </w:rPr>
        <w:t>el</w:t>
      </w:r>
      <w:r>
        <w:rPr>
          <w:color w:val="231F20"/>
          <w:spacing w:val="-18"/>
          <w:w w:val="105"/>
        </w:rPr>
        <w:t> </w:t>
      </w:r>
      <w:r>
        <w:rPr>
          <w:color w:val="231F20"/>
          <w:w w:val="105"/>
        </w:rPr>
        <w:t>aumento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de</w:t>
      </w:r>
      <w:r>
        <w:rPr>
          <w:color w:val="231F20"/>
          <w:spacing w:val="-18"/>
          <w:w w:val="105"/>
        </w:rPr>
        <w:t> </w:t>
      </w:r>
      <w:r>
        <w:rPr>
          <w:color w:val="231F20"/>
          <w:w w:val="105"/>
        </w:rPr>
        <w:t>origen</w:t>
      </w:r>
      <w:r>
        <w:rPr>
          <w:color w:val="231F20"/>
          <w:spacing w:val="-18"/>
          <w:w w:val="105"/>
        </w:rPr>
        <w:t> </w:t>
      </w:r>
      <w:r>
        <w:rPr>
          <w:color w:val="231F20"/>
          <w:w w:val="105"/>
        </w:rPr>
        <w:t>de alc</w:t>
      </w:r>
      <w:r>
        <w:rPr>
          <w:color w:val="231F20"/>
          <w:spacing w:val="-6"/>
          <w:w w:val="105"/>
        </w:rPr>
        <w:t> </w:t>
      </w:r>
      <w:r>
        <w:rPr>
          <w:color w:val="231F20"/>
          <w:w w:val="105"/>
        </w:rPr>
        <w:t>con</w:t>
      </w:r>
      <w:r>
        <w:rPr>
          <w:color w:val="231F20"/>
          <w:spacing w:val="-6"/>
          <w:w w:val="105"/>
        </w:rPr>
        <w:t> </w:t>
      </w:r>
      <w:r>
        <w:rPr>
          <w:color w:val="231F20"/>
          <w:w w:val="105"/>
        </w:rPr>
        <w:t>tiempo</w:t>
      </w:r>
      <w:r>
        <w:rPr>
          <w:color w:val="231F20"/>
          <w:spacing w:val="-6"/>
          <w:w w:val="105"/>
        </w:rPr>
        <w:t> </w:t>
      </w:r>
      <w:r>
        <w:rPr>
          <w:color w:val="231F20"/>
          <w:w w:val="105"/>
        </w:rPr>
        <w:t>parcial</w:t>
      </w:r>
      <w:r>
        <w:rPr>
          <w:color w:val="231F20"/>
          <w:spacing w:val="-6"/>
          <w:w w:val="105"/>
        </w:rPr>
        <w:t> </w:t>
      </w:r>
      <w:r>
        <w:rPr>
          <w:color w:val="231F20"/>
          <w:w w:val="105"/>
        </w:rPr>
        <w:t>de</w:t>
      </w:r>
      <w:r>
        <w:rPr>
          <w:color w:val="231F20"/>
          <w:spacing w:val="-6"/>
          <w:w w:val="105"/>
        </w:rPr>
        <w:t> </w:t>
      </w:r>
      <w:r>
        <w:rPr>
          <w:color w:val="231F20"/>
          <w:w w:val="105"/>
        </w:rPr>
        <w:t>trabajo,</w:t>
      </w:r>
      <w:r>
        <w:rPr>
          <w:color w:val="231F20"/>
          <w:spacing w:val="-6"/>
          <w:w w:val="105"/>
        </w:rPr>
        <w:t> </w:t>
      </w:r>
      <w:r>
        <w:rPr>
          <w:color w:val="231F20"/>
          <w:w w:val="105"/>
        </w:rPr>
        <w:t>que</w:t>
      </w:r>
      <w:r>
        <w:rPr>
          <w:color w:val="231F20"/>
          <w:spacing w:val="-6"/>
          <w:w w:val="105"/>
        </w:rPr>
        <w:t> </w:t>
      </w:r>
      <w:r>
        <w:rPr>
          <w:color w:val="231F20"/>
          <w:w w:val="105"/>
        </w:rPr>
        <w:t>por</w:t>
      </w:r>
      <w:r>
        <w:rPr>
          <w:color w:val="231F20"/>
          <w:spacing w:val="-6"/>
          <w:w w:val="105"/>
        </w:rPr>
        <w:t> </w:t>
      </w:r>
      <w:r>
        <w:rPr>
          <w:color w:val="231F20"/>
          <w:w w:val="105"/>
        </w:rPr>
        <w:t>lo</w:t>
      </w:r>
      <w:r>
        <w:rPr>
          <w:color w:val="231F20"/>
          <w:spacing w:val="-6"/>
          <w:w w:val="105"/>
        </w:rPr>
        <w:t> </w:t>
      </w:r>
      <w:r>
        <w:rPr>
          <w:color w:val="231F20"/>
          <w:w w:val="105"/>
        </w:rPr>
        <w:t>regular</w:t>
      </w:r>
      <w:r>
        <w:rPr>
          <w:color w:val="231F20"/>
          <w:spacing w:val="-6"/>
          <w:w w:val="105"/>
        </w:rPr>
        <w:t> </w:t>
      </w:r>
      <w:r>
        <w:rPr>
          <w:color w:val="231F20"/>
          <w:w w:val="105"/>
        </w:rPr>
        <w:t>se</w:t>
      </w:r>
      <w:r>
        <w:rPr>
          <w:color w:val="231F20"/>
          <w:spacing w:val="-6"/>
          <w:w w:val="105"/>
        </w:rPr>
        <w:t> </w:t>
      </w:r>
      <w:r>
        <w:rPr>
          <w:color w:val="231F20"/>
          <w:w w:val="105"/>
        </w:rPr>
        <w:t>emplea</w:t>
      </w:r>
      <w:r>
        <w:rPr>
          <w:color w:val="231F20"/>
          <w:spacing w:val="-6"/>
          <w:w w:val="105"/>
        </w:rPr>
        <w:t> </w:t>
      </w:r>
      <w:r>
        <w:rPr>
          <w:color w:val="231F20"/>
          <w:w w:val="105"/>
        </w:rPr>
        <w:t>en jornadas</w:t>
      </w:r>
      <w:r>
        <w:rPr>
          <w:color w:val="231F20"/>
          <w:spacing w:val="-29"/>
          <w:w w:val="105"/>
        </w:rPr>
        <w:t> </w:t>
      </w:r>
      <w:r>
        <w:rPr>
          <w:color w:val="231F20"/>
          <w:w w:val="105"/>
        </w:rPr>
        <w:t>de</w:t>
      </w:r>
      <w:r>
        <w:rPr>
          <w:color w:val="231F20"/>
          <w:spacing w:val="-29"/>
          <w:w w:val="105"/>
        </w:rPr>
        <w:t> </w:t>
      </w:r>
      <w:r>
        <w:rPr>
          <w:color w:val="231F20"/>
          <w:w w:val="105"/>
        </w:rPr>
        <w:t>tiempo</w:t>
      </w:r>
      <w:r>
        <w:rPr>
          <w:color w:val="231F20"/>
          <w:spacing w:val="-29"/>
          <w:w w:val="105"/>
        </w:rPr>
        <w:t> </w:t>
      </w:r>
      <w:r>
        <w:rPr>
          <w:color w:val="231F20"/>
          <w:w w:val="105"/>
        </w:rPr>
        <w:t>completo:</w:t>
      </w:r>
      <w:r>
        <w:rPr>
          <w:color w:val="231F20"/>
          <w:spacing w:val="-29"/>
          <w:w w:val="105"/>
        </w:rPr>
        <w:t> </w:t>
      </w:r>
      <w:r>
        <w:rPr>
          <w:color w:val="231F20"/>
          <w:w w:val="105"/>
        </w:rPr>
        <w:t>de</w:t>
      </w:r>
      <w:r>
        <w:rPr>
          <w:color w:val="231F20"/>
          <w:spacing w:val="-29"/>
          <w:w w:val="105"/>
        </w:rPr>
        <w:t> </w:t>
      </w:r>
      <w:r>
        <w:rPr>
          <w:color w:val="231F20"/>
          <w:w w:val="105"/>
        </w:rPr>
        <w:t>24.6%</w:t>
      </w:r>
      <w:r>
        <w:rPr>
          <w:color w:val="231F20"/>
          <w:spacing w:val="-29"/>
          <w:w w:val="105"/>
        </w:rPr>
        <w:t> </w:t>
      </w:r>
      <w:r>
        <w:rPr>
          <w:color w:val="231F20"/>
          <w:w w:val="105"/>
        </w:rPr>
        <w:t>a</w:t>
      </w:r>
      <w:r>
        <w:rPr>
          <w:color w:val="231F20"/>
          <w:spacing w:val="-29"/>
          <w:w w:val="105"/>
        </w:rPr>
        <w:t> </w:t>
      </w:r>
      <w:r>
        <w:rPr>
          <w:color w:val="231F20"/>
          <w:w w:val="105"/>
        </w:rPr>
        <w:t>31.7%</w:t>
      </w:r>
      <w:r>
        <w:rPr>
          <w:color w:val="231F20"/>
          <w:spacing w:val="-29"/>
          <w:w w:val="105"/>
        </w:rPr>
        <w:t> </w:t>
      </w:r>
      <w:r>
        <w:rPr>
          <w:color w:val="231F20"/>
          <w:w w:val="105"/>
        </w:rPr>
        <w:t>entre</w:t>
      </w:r>
      <w:r>
        <w:rPr>
          <w:color w:val="231F20"/>
          <w:spacing w:val="-29"/>
          <w:w w:val="105"/>
        </w:rPr>
        <w:t> </w:t>
      </w:r>
      <w:r>
        <w:rPr>
          <w:color w:val="231F20"/>
          <w:w w:val="105"/>
        </w:rPr>
        <w:t>2006</w:t>
      </w:r>
      <w:r>
        <w:rPr>
          <w:color w:val="231F20"/>
          <w:spacing w:val="-29"/>
          <w:w w:val="105"/>
        </w:rPr>
        <w:t> </w:t>
      </w:r>
      <w:r>
        <w:rPr>
          <w:color w:val="231F20"/>
          <w:w w:val="105"/>
        </w:rPr>
        <w:t>y</w:t>
      </w:r>
      <w:r>
        <w:rPr>
          <w:color w:val="231F20"/>
          <w:spacing w:val="-29"/>
          <w:w w:val="105"/>
        </w:rPr>
        <w:t> </w:t>
      </w:r>
      <w:r>
        <w:rPr>
          <w:color w:val="231F20"/>
          <w:w w:val="105"/>
        </w:rPr>
        <w:t>2009. Esta</w:t>
      </w:r>
      <w:r>
        <w:rPr>
          <w:color w:val="231F20"/>
          <w:spacing w:val="-16"/>
          <w:w w:val="105"/>
        </w:rPr>
        <w:t> </w:t>
      </w:r>
      <w:r>
        <w:rPr>
          <w:color w:val="231F20"/>
          <w:w w:val="105"/>
        </w:rPr>
        <w:t>dinámica,</w:t>
      </w:r>
      <w:r>
        <w:rPr>
          <w:color w:val="231F20"/>
          <w:spacing w:val="-16"/>
          <w:w w:val="105"/>
        </w:rPr>
        <w:t> </w:t>
      </w:r>
      <w:r>
        <w:rPr>
          <w:color w:val="231F20"/>
          <w:w w:val="105"/>
        </w:rPr>
        <w:t>aunque</w:t>
      </w:r>
      <w:r>
        <w:rPr>
          <w:color w:val="231F20"/>
          <w:spacing w:val="-16"/>
          <w:w w:val="105"/>
        </w:rPr>
        <w:t> </w:t>
      </w:r>
      <w:r>
        <w:rPr>
          <w:color w:val="231F20"/>
          <w:w w:val="105"/>
        </w:rPr>
        <w:t>puede</w:t>
      </w:r>
      <w:r>
        <w:rPr>
          <w:color w:val="231F20"/>
          <w:spacing w:val="-16"/>
          <w:w w:val="105"/>
        </w:rPr>
        <w:t> </w:t>
      </w:r>
      <w:r>
        <w:rPr>
          <w:color w:val="231F20"/>
          <w:w w:val="105"/>
        </w:rPr>
        <w:t>responder</w:t>
      </w:r>
      <w:r>
        <w:rPr>
          <w:color w:val="231F20"/>
          <w:spacing w:val="-16"/>
          <w:w w:val="105"/>
        </w:rPr>
        <w:t> </w:t>
      </w:r>
      <w:r>
        <w:rPr>
          <w:color w:val="231F20"/>
          <w:w w:val="105"/>
        </w:rPr>
        <w:t>a</w:t>
      </w:r>
      <w:r>
        <w:rPr>
          <w:color w:val="231F20"/>
          <w:spacing w:val="-16"/>
          <w:w w:val="105"/>
        </w:rPr>
        <w:t> </w:t>
      </w:r>
      <w:r>
        <w:rPr>
          <w:color w:val="231F20"/>
          <w:w w:val="105"/>
        </w:rPr>
        <w:t>múltiples</w:t>
      </w:r>
      <w:r>
        <w:rPr>
          <w:color w:val="231F20"/>
          <w:spacing w:val="-16"/>
          <w:w w:val="105"/>
        </w:rPr>
        <w:t> </w:t>
      </w:r>
      <w:r>
        <w:rPr>
          <w:color w:val="231F20"/>
          <w:w w:val="105"/>
        </w:rPr>
        <w:t>factores,</w:t>
      </w:r>
      <w:r>
        <w:rPr>
          <w:color w:val="231F20"/>
          <w:spacing w:val="-16"/>
          <w:w w:val="105"/>
        </w:rPr>
        <w:t> </w:t>
      </w:r>
      <w:r>
        <w:rPr>
          <w:color w:val="231F20"/>
          <w:w w:val="105"/>
        </w:rPr>
        <w:t>tiene como</w:t>
      </w:r>
      <w:r>
        <w:rPr>
          <w:color w:val="231F20"/>
          <w:spacing w:val="-26"/>
          <w:w w:val="105"/>
        </w:rPr>
        <w:t> </w:t>
      </w:r>
      <w:r>
        <w:rPr>
          <w:color w:val="231F20"/>
          <w:w w:val="105"/>
        </w:rPr>
        <w:t>posible</w:t>
      </w:r>
      <w:r>
        <w:rPr>
          <w:color w:val="231F20"/>
          <w:spacing w:val="-26"/>
          <w:w w:val="105"/>
        </w:rPr>
        <w:t> </w:t>
      </w:r>
      <w:r>
        <w:rPr>
          <w:color w:val="231F20"/>
          <w:w w:val="105"/>
        </w:rPr>
        <w:t>consecuencia</w:t>
      </w:r>
      <w:r>
        <w:rPr>
          <w:color w:val="231F20"/>
          <w:spacing w:val="-26"/>
          <w:w w:val="105"/>
        </w:rPr>
        <w:t> </w:t>
      </w:r>
      <w:r>
        <w:rPr>
          <w:color w:val="231F20"/>
          <w:w w:val="105"/>
        </w:rPr>
        <w:t>la</w:t>
      </w:r>
      <w:r>
        <w:rPr>
          <w:color w:val="231F20"/>
          <w:spacing w:val="-26"/>
          <w:w w:val="105"/>
        </w:rPr>
        <w:t> </w:t>
      </w:r>
      <w:r>
        <w:rPr>
          <w:color w:val="231F20"/>
          <w:w w:val="105"/>
        </w:rPr>
        <w:t>precarización</w:t>
      </w:r>
      <w:r>
        <w:rPr>
          <w:color w:val="231F20"/>
          <w:spacing w:val="-26"/>
          <w:w w:val="105"/>
        </w:rPr>
        <w:t> </w:t>
      </w:r>
      <w:r>
        <w:rPr>
          <w:color w:val="231F20"/>
          <w:w w:val="105"/>
        </w:rPr>
        <w:t>e</w:t>
      </w:r>
      <w:r>
        <w:rPr>
          <w:color w:val="231F20"/>
          <w:spacing w:val="-26"/>
          <w:w w:val="105"/>
        </w:rPr>
        <w:t> </w:t>
      </w:r>
      <w:r>
        <w:rPr>
          <w:color w:val="231F20"/>
          <w:w w:val="105"/>
        </w:rPr>
        <w:t>inestabilidad</w:t>
      </w:r>
      <w:r>
        <w:rPr>
          <w:color w:val="231F20"/>
          <w:spacing w:val="-26"/>
          <w:w w:val="105"/>
        </w:rPr>
        <w:t> </w:t>
      </w:r>
      <w:r>
        <w:rPr>
          <w:color w:val="231F20"/>
          <w:w w:val="105"/>
        </w:rPr>
        <w:t>laboral acentuada</w:t>
      </w:r>
      <w:r>
        <w:rPr>
          <w:color w:val="231F20"/>
          <w:spacing w:val="-36"/>
          <w:w w:val="105"/>
        </w:rPr>
        <w:t> </w:t>
      </w:r>
      <w:r>
        <w:rPr>
          <w:color w:val="231F20"/>
          <w:w w:val="105"/>
        </w:rPr>
        <w:t>en</w:t>
      </w:r>
      <w:r>
        <w:rPr>
          <w:color w:val="231F20"/>
          <w:spacing w:val="-36"/>
          <w:w w:val="105"/>
        </w:rPr>
        <w:t> </w:t>
      </w:r>
      <w:r>
        <w:rPr>
          <w:color w:val="231F20"/>
          <w:w w:val="105"/>
        </w:rPr>
        <w:t>tiempos</w:t>
      </w:r>
      <w:r>
        <w:rPr>
          <w:color w:val="231F20"/>
          <w:spacing w:val="-36"/>
          <w:w w:val="105"/>
        </w:rPr>
        <w:t> </w:t>
      </w:r>
      <w:r>
        <w:rPr>
          <w:color w:val="231F20"/>
          <w:w w:val="105"/>
        </w:rPr>
        <w:t>de</w:t>
      </w:r>
      <w:r>
        <w:rPr>
          <w:color w:val="231F20"/>
          <w:spacing w:val="-36"/>
          <w:w w:val="105"/>
        </w:rPr>
        <w:t> </w:t>
      </w:r>
      <w:r>
        <w:rPr>
          <w:color w:val="231F20"/>
          <w:w w:val="105"/>
        </w:rPr>
        <w:t>crisis</w:t>
      </w:r>
      <w:r>
        <w:rPr>
          <w:color w:val="231F20"/>
          <w:spacing w:val="-36"/>
          <w:w w:val="105"/>
        </w:rPr>
        <w:t> </w:t>
      </w:r>
      <w:r>
        <w:rPr>
          <w:color w:val="231F20"/>
          <w:w w:val="105"/>
        </w:rPr>
        <w:t>económica.</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67</w:t>
      </w:r>
    </w:p>
    <w:p>
      <w:pPr>
        <w:pStyle w:val="BodyText"/>
        <w:rPr>
          <w:rFonts w:ascii="Calibri"/>
          <w:sz w:val="18"/>
        </w:rPr>
      </w:pPr>
    </w:p>
    <w:p>
      <w:pPr>
        <w:pStyle w:val="BodyText"/>
        <w:rPr>
          <w:rFonts w:ascii="Calibri"/>
          <w:sz w:val="18"/>
        </w:rPr>
      </w:pPr>
    </w:p>
    <w:p>
      <w:pPr>
        <w:pStyle w:val="BodyText"/>
        <w:spacing w:before="8"/>
        <w:rPr>
          <w:rFonts w:ascii="Calibri"/>
          <w:sz w:val="22"/>
        </w:rPr>
      </w:pPr>
    </w:p>
    <w:p>
      <w:pPr>
        <w:pStyle w:val="Heading2"/>
        <w:jc w:val="both"/>
      </w:pPr>
      <w:bookmarkStart w:name="_TOC_250004" w:id="6"/>
      <w:bookmarkEnd w:id="6"/>
      <w:r>
        <w:rPr>
          <w:color w:val="231F20"/>
          <w:w w:val="75"/>
        </w:rPr>
        <w:t>Análisis de la segregación ocupacional</w:t>
      </w:r>
    </w:p>
    <w:p>
      <w:pPr>
        <w:pStyle w:val="BodyText"/>
        <w:spacing w:before="7"/>
        <w:rPr>
          <w:rFonts w:ascii="Calibri"/>
          <w:sz w:val="31"/>
        </w:rPr>
      </w:pPr>
    </w:p>
    <w:p>
      <w:pPr>
        <w:pStyle w:val="BodyText"/>
        <w:spacing w:line="295" w:lineRule="auto"/>
        <w:ind w:left="1840" w:right="2097"/>
        <w:jc w:val="both"/>
      </w:pPr>
      <w:r>
        <w:rPr>
          <w:color w:val="231F20"/>
        </w:rPr>
        <w:t>La segregación ocupacional es un fenómeno que expresa la concen- tración de ciertos grupos poblacionales en determinados sectores, actividades</w:t>
      </w:r>
      <w:r>
        <w:rPr>
          <w:color w:val="231F20"/>
          <w:spacing w:val="-11"/>
        </w:rPr>
        <w:t> </w:t>
      </w:r>
      <w:r>
        <w:rPr>
          <w:color w:val="231F20"/>
        </w:rPr>
        <w:t>u</w:t>
      </w:r>
      <w:r>
        <w:rPr>
          <w:color w:val="231F20"/>
          <w:spacing w:val="-11"/>
        </w:rPr>
        <w:t> </w:t>
      </w:r>
      <w:r>
        <w:rPr>
          <w:color w:val="231F20"/>
        </w:rPr>
        <w:t>ocupaciones</w:t>
      </w:r>
      <w:r>
        <w:rPr>
          <w:color w:val="231F20"/>
          <w:spacing w:val="-11"/>
        </w:rPr>
        <w:t> </w:t>
      </w:r>
      <w:r>
        <w:rPr>
          <w:color w:val="231F20"/>
        </w:rPr>
        <w:t>y</w:t>
      </w:r>
      <w:r>
        <w:rPr>
          <w:color w:val="231F20"/>
          <w:spacing w:val="-11"/>
        </w:rPr>
        <w:t> </w:t>
      </w:r>
      <w:r>
        <w:rPr>
          <w:color w:val="231F20"/>
        </w:rPr>
        <w:t>constituye</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características</w:t>
      </w:r>
      <w:r>
        <w:rPr>
          <w:color w:val="231F20"/>
          <w:spacing w:val="-11"/>
        </w:rPr>
        <w:t> </w:t>
      </w:r>
      <w:r>
        <w:rPr>
          <w:color w:val="231F20"/>
        </w:rPr>
        <w:t>más importantes y persistentes de los mercados laborales del mundo en- tero </w:t>
      </w:r>
      <w:r>
        <w:rPr>
          <w:color w:val="231F20"/>
          <w:spacing w:val="-3"/>
        </w:rPr>
        <w:t>(Anker, </w:t>
      </w:r>
      <w:r>
        <w:rPr>
          <w:color w:val="231F20"/>
        </w:rPr>
        <w:t>1997). En general, es un indicador que se utiliza para analizar la ubicación en la estructura ocupacional de hombres y mu- jeres, de tal manera que el género opera como un criterio generador de espacios laborales socialmente diferenciados y jerárquicos (De Oliveira y Ariza, 2000). Genéricamente, refiere a cómo se distribu- yen las oportunidades laborales para un grupo minoritario frente a otro</w:t>
      </w:r>
      <w:r>
        <w:rPr>
          <w:color w:val="231F20"/>
          <w:spacing w:val="22"/>
        </w:rPr>
        <w:t> </w:t>
      </w:r>
      <w:r>
        <w:rPr>
          <w:color w:val="231F20"/>
        </w:rPr>
        <w:t>mayoritario.</w:t>
      </w:r>
    </w:p>
    <w:p>
      <w:pPr>
        <w:pStyle w:val="BodyText"/>
        <w:spacing w:line="295" w:lineRule="auto" w:before="3"/>
        <w:ind w:left="1840" w:right="2097" w:firstLine="360"/>
        <w:jc w:val="both"/>
        <w:rPr>
          <w:sz w:val="14"/>
        </w:rPr>
      </w:pPr>
      <w:r>
        <w:rPr>
          <w:color w:val="231F20"/>
        </w:rPr>
        <w:t>Desde esta perspectiva, interesa indagar de qué manera la con- dición de migrante (o el lugar de origen de las personas residentes en Estados Unidos) se conforma en un eje de diferenciación social que opera también como un factor de estructuración, confinando a estas personas a ciertos lugares de la estructura ocupacional. En</w:t>
      </w:r>
      <w:r>
        <w:rPr>
          <w:color w:val="231F20"/>
          <w:spacing w:val="-29"/>
        </w:rPr>
        <w:t> </w:t>
      </w:r>
      <w:r>
        <w:rPr>
          <w:color w:val="231F20"/>
        </w:rPr>
        <w:t>este caso,</w:t>
      </w:r>
      <w:r>
        <w:rPr>
          <w:color w:val="231F20"/>
          <w:spacing w:val="-13"/>
        </w:rPr>
        <w:t> </w:t>
      </w:r>
      <w:r>
        <w:rPr>
          <w:color w:val="231F20"/>
        </w:rPr>
        <w:t>la</w:t>
      </w:r>
      <w:r>
        <w:rPr>
          <w:color w:val="231F20"/>
          <w:spacing w:val="-13"/>
        </w:rPr>
        <w:t> </w:t>
      </w:r>
      <w:r>
        <w:rPr>
          <w:color w:val="231F20"/>
        </w:rPr>
        <w:t>segregación</w:t>
      </w:r>
      <w:r>
        <w:rPr>
          <w:color w:val="231F20"/>
          <w:spacing w:val="-13"/>
        </w:rPr>
        <w:t> </w:t>
      </w:r>
      <w:r>
        <w:rPr>
          <w:color w:val="231F20"/>
        </w:rPr>
        <w:t>ocupacional</w:t>
      </w:r>
      <w:r>
        <w:rPr>
          <w:color w:val="231F20"/>
          <w:spacing w:val="-13"/>
        </w:rPr>
        <w:t> </w:t>
      </w:r>
      <w:r>
        <w:rPr>
          <w:color w:val="231F20"/>
        </w:rPr>
        <w:t>provoca</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personas</w:t>
      </w:r>
      <w:r>
        <w:rPr>
          <w:color w:val="231F20"/>
          <w:spacing w:val="-13"/>
        </w:rPr>
        <w:t> </w:t>
      </w:r>
      <w:r>
        <w:rPr>
          <w:color w:val="231F20"/>
        </w:rPr>
        <w:t>migrantes no dispongan de las mismas oportunidades que la población nativa, restringiendo el rango de alternativas ocupacionales disponibles y propiciando una sobrerrepresentación en ciertas</w:t>
      </w:r>
      <w:r>
        <w:rPr>
          <w:color w:val="231F20"/>
          <w:spacing w:val="8"/>
        </w:rPr>
        <w:t> </w:t>
      </w:r>
      <w:r>
        <w:rPr>
          <w:color w:val="231F20"/>
        </w:rPr>
        <w:t>actividades.</w:t>
      </w:r>
      <w:r>
        <w:rPr>
          <w:color w:val="231F20"/>
          <w:position w:val="8"/>
          <w:sz w:val="14"/>
        </w:rPr>
        <w:t>3</w:t>
      </w:r>
    </w:p>
    <w:p>
      <w:pPr>
        <w:pStyle w:val="BodyText"/>
        <w:spacing w:before="10"/>
        <w:rPr>
          <w:sz w:val="25"/>
        </w:rPr>
      </w:pPr>
    </w:p>
    <w:p>
      <w:pPr>
        <w:spacing w:line="256" w:lineRule="auto" w:before="0"/>
        <w:ind w:left="2200" w:right="2097" w:hanging="360"/>
        <w:jc w:val="both"/>
        <w:rPr>
          <w:sz w:val="20"/>
        </w:rPr>
      </w:pPr>
      <w:r>
        <w:rPr>
          <w:color w:val="231F20"/>
          <w:position w:val="7"/>
          <w:sz w:val="12"/>
        </w:rPr>
        <w:t>3 </w:t>
      </w:r>
      <w:r>
        <w:rPr>
          <w:color w:val="231F20"/>
          <w:spacing w:val="3"/>
          <w:position w:val="7"/>
          <w:sz w:val="12"/>
        </w:rPr>
        <w:t> </w:t>
      </w:r>
      <w:r>
        <w:rPr>
          <w:color w:val="231F20"/>
          <w:sz w:val="20"/>
        </w:rPr>
        <w:t>La segregación y la concentración ocupacional se han investigado ampliamen- te</w:t>
      </w:r>
      <w:r>
        <w:rPr>
          <w:color w:val="231F20"/>
          <w:spacing w:val="-4"/>
          <w:sz w:val="20"/>
        </w:rPr>
        <w:t> </w:t>
      </w:r>
      <w:r>
        <w:rPr>
          <w:color w:val="231F20"/>
          <w:sz w:val="20"/>
        </w:rPr>
        <w:t>en</w:t>
      </w:r>
      <w:r>
        <w:rPr>
          <w:color w:val="231F20"/>
          <w:spacing w:val="-4"/>
          <w:sz w:val="20"/>
        </w:rPr>
        <w:t> </w:t>
      </w:r>
      <w:r>
        <w:rPr>
          <w:color w:val="231F20"/>
          <w:sz w:val="20"/>
        </w:rPr>
        <w:t>relación</w:t>
      </w:r>
      <w:r>
        <w:rPr>
          <w:color w:val="231F20"/>
          <w:spacing w:val="-4"/>
          <w:sz w:val="20"/>
        </w:rPr>
        <w:t> </w:t>
      </w:r>
      <w:r>
        <w:rPr>
          <w:color w:val="231F20"/>
          <w:sz w:val="20"/>
        </w:rPr>
        <w:t>tanto</w:t>
      </w:r>
      <w:r>
        <w:rPr>
          <w:color w:val="231F20"/>
          <w:spacing w:val="-4"/>
          <w:sz w:val="20"/>
        </w:rPr>
        <w:t> </w:t>
      </w:r>
      <w:r>
        <w:rPr>
          <w:color w:val="231F20"/>
          <w:sz w:val="20"/>
        </w:rPr>
        <w:t>con</w:t>
      </w:r>
      <w:r>
        <w:rPr>
          <w:color w:val="231F20"/>
          <w:spacing w:val="-4"/>
          <w:sz w:val="20"/>
        </w:rPr>
        <w:t> </w:t>
      </w:r>
      <w:r>
        <w:rPr>
          <w:color w:val="231F20"/>
          <w:sz w:val="20"/>
        </w:rPr>
        <w:t>el</w:t>
      </w:r>
      <w:r>
        <w:rPr>
          <w:color w:val="231F20"/>
          <w:spacing w:val="-4"/>
          <w:sz w:val="20"/>
        </w:rPr>
        <w:t> </w:t>
      </w:r>
      <w:r>
        <w:rPr>
          <w:color w:val="231F20"/>
          <w:sz w:val="20"/>
        </w:rPr>
        <w:t>género</w:t>
      </w:r>
      <w:r>
        <w:rPr>
          <w:color w:val="231F20"/>
          <w:spacing w:val="-4"/>
          <w:sz w:val="20"/>
        </w:rPr>
        <w:t> </w:t>
      </w:r>
      <w:r>
        <w:rPr>
          <w:color w:val="231F20"/>
          <w:sz w:val="20"/>
        </w:rPr>
        <w:t>como</w:t>
      </w:r>
      <w:r>
        <w:rPr>
          <w:color w:val="231F20"/>
          <w:spacing w:val="-4"/>
          <w:sz w:val="20"/>
        </w:rPr>
        <w:t> </w:t>
      </w:r>
      <w:r>
        <w:rPr>
          <w:color w:val="231F20"/>
          <w:sz w:val="20"/>
        </w:rPr>
        <w:t>con</w:t>
      </w:r>
      <w:r>
        <w:rPr>
          <w:color w:val="231F20"/>
          <w:spacing w:val="-4"/>
          <w:sz w:val="20"/>
        </w:rPr>
        <w:t> </w:t>
      </w:r>
      <w:r>
        <w:rPr>
          <w:color w:val="231F20"/>
          <w:sz w:val="20"/>
        </w:rPr>
        <w:t>las</w:t>
      </w:r>
      <w:r>
        <w:rPr>
          <w:color w:val="231F20"/>
          <w:spacing w:val="-4"/>
          <w:sz w:val="20"/>
        </w:rPr>
        <w:t> </w:t>
      </w:r>
      <w:r>
        <w:rPr>
          <w:color w:val="231F20"/>
          <w:sz w:val="20"/>
        </w:rPr>
        <w:t>desigualdades</w:t>
      </w:r>
      <w:r>
        <w:rPr>
          <w:color w:val="231F20"/>
          <w:spacing w:val="-4"/>
          <w:sz w:val="20"/>
        </w:rPr>
        <w:t> </w:t>
      </w:r>
      <w:r>
        <w:rPr>
          <w:color w:val="231F20"/>
          <w:sz w:val="20"/>
        </w:rPr>
        <w:t>étnico-raciales. El</w:t>
      </w:r>
      <w:r>
        <w:rPr>
          <w:color w:val="231F20"/>
          <w:spacing w:val="-7"/>
          <w:sz w:val="20"/>
        </w:rPr>
        <w:t> </w:t>
      </w:r>
      <w:r>
        <w:rPr>
          <w:color w:val="231F20"/>
          <w:sz w:val="20"/>
        </w:rPr>
        <w:t>concepto</w:t>
      </w:r>
      <w:r>
        <w:rPr>
          <w:color w:val="231F20"/>
          <w:spacing w:val="-7"/>
          <w:sz w:val="20"/>
        </w:rPr>
        <w:t> </w:t>
      </w:r>
      <w:r>
        <w:rPr>
          <w:color w:val="231F20"/>
          <w:sz w:val="20"/>
        </w:rPr>
        <w:t>de</w:t>
      </w:r>
      <w:r>
        <w:rPr>
          <w:color w:val="231F20"/>
          <w:spacing w:val="-7"/>
          <w:sz w:val="20"/>
        </w:rPr>
        <w:t> </w:t>
      </w:r>
      <w:r>
        <w:rPr>
          <w:rFonts w:ascii="Palatino Linotype" w:hAnsi="Palatino Linotype"/>
          <w:i/>
          <w:color w:val="231F20"/>
          <w:sz w:val="20"/>
        </w:rPr>
        <w:t>segregación</w:t>
      </w:r>
      <w:r>
        <w:rPr>
          <w:rFonts w:ascii="Palatino Linotype" w:hAnsi="Palatino Linotype"/>
          <w:i/>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campo</w:t>
      </w:r>
      <w:r>
        <w:rPr>
          <w:color w:val="231F20"/>
          <w:spacing w:val="-7"/>
          <w:sz w:val="20"/>
        </w:rPr>
        <w:t> </w:t>
      </w:r>
      <w:r>
        <w:rPr>
          <w:color w:val="231F20"/>
          <w:sz w:val="20"/>
        </w:rPr>
        <w:t>de</w:t>
      </w:r>
      <w:r>
        <w:rPr>
          <w:color w:val="231F20"/>
          <w:spacing w:val="-7"/>
          <w:sz w:val="20"/>
        </w:rPr>
        <w:t> </w:t>
      </w:r>
      <w:r>
        <w:rPr>
          <w:color w:val="231F20"/>
          <w:sz w:val="20"/>
        </w:rPr>
        <w:t>estudios</w:t>
      </w:r>
      <w:r>
        <w:rPr>
          <w:color w:val="231F20"/>
          <w:spacing w:val="-7"/>
          <w:sz w:val="20"/>
        </w:rPr>
        <w:t> </w:t>
      </w:r>
      <w:r>
        <w:rPr>
          <w:color w:val="231F20"/>
          <w:sz w:val="20"/>
        </w:rPr>
        <w:t>de</w:t>
      </w:r>
      <w:r>
        <w:rPr>
          <w:color w:val="231F20"/>
          <w:spacing w:val="-7"/>
          <w:sz w:val="20"/>
        </w:rPr>
        <w:t> </w:t>
      </w:r>
      <w:r>
        <w:rPr>
          <w:color w:val="231F20"/>
          <w:sz w:val="20"/>
        </w:rPr>
        <w:t>mercados</w:t>
      </w:r>
      <w:r>
        <w:rPr>
          <w:color w:val="231F20"/>
          <w:spacing w:val="-7"/>
          <w:sz w:val="20"/>
        </w:rPr>
        <w:t> </w:t>
      </w:r>
      <w:r>
        <w:rPr>
          <w:color w:val="231F20"/>
          <w:sz w:val="20"/>
        </w:rPr>
        <w:t>de</w:t>
      </w:r>
      <w:r>
        <w:rPr>
          <w:color w:val="231F20"/>
          <w:spacing w:val="-7"/>
          <w:sz w:val="20"/>
        </w:rPr>
        <w:t> </w:t>
      </w:r>
      <w:r>
        <w:rPr>
          <w:color w:val="231F20"/>
          <w:sz w:val="20"/>
        </w:rPr>
        <w:t>trabajo</w:t>
      </w:r>
      <w:r>
        <w:rPr>
          <w:color w:val="231F20"/>
          <w:spacing w:val="-7"/>
          <w:sz w:val="20"/>
        </w:rPr>
        <w:t> </w:t>
      </w:r>
      <w:r>
        <w:rPr>
          <w:color w:val="231F20"/>
          <w:sz w:val="20"/>
        </w:rPr>
        <w:t>se utiliza</w:t>
      </w:r>
      <w:r>
        <w:rPr>
          <w:color w:val="231F20"/>
          <w:spacing w:val="-8"/>
          <w:sz w:val="20"/>
        </w:rPr>
        <w:t> </w:t>
      </w:r>
      <w:r>
        <w:rPr>
          <w:color w:val="231F20"/>
          <w:sz w:val="20"/>
        </w:rPr>
        <w:t>generalmente</w:t>
      </w:r>
      <w:r>
        <w:rPr>
          <w:color w:val="231F20"/>
          <w:spacing w:val="-8"/>
          <w:sz w:val="20"/>
        </w:rPr>
        <w:t> </w:t>
      </w:r>
      <w:r>
        <w:rPr>
          <w:color w:val="231F20"/>
          <w:sz w:val="20"/>
        </w:rPr>
        <w:t>para</w:t>
      </w:r>
      <w:r>
        <w:rPr>
          <w:color w:val="231F20"/>
          <w:spacing w:val="-8"/>
          <w:sz w:val="20"/>
        </w:rPr>
        <w:t> </w:t>
      </w:r>
      <w:r>
        <w:rPr>
          <w:color w:val="231F20"/>
          <w:sz w:val="20"/>
        </w:rPr>
        <w:t>referirse</w:t>
      </w:r>
      <w:r>
        <w:rPr>
          <w:color w:val="231F20"/>
          <w:spacing w:val="-8"/>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tendencia</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hombres</w:t>
      </w:r>
      <w:r>
        <w:rPr>
          <w:color w:val="231F20"/>
          <w:spacing w:val="-8"/>
          <w:sz w:val="20"/>
        </w:rPr>
        <w:t> </w:t>
      </w:r>
      <w:r>
        <w:rPr>
          <w:color w:val="231F20"/>
          <w:sz w:val="20"/>
        </w:rPr>
        <w:t>y</w:t>
      </w:r>
      <w:r>
        <w:rPr>
          <w:color w:val="231F20"/>
          <w:spacing w:val="-8"/>
          <w:sz w:val="20"/>
        </w:rPr>
        <w:t> </w:t>
      </w:r>
      <w:r>
        <w:rPr>
          <w:color w:val="231F20"/>
          <w:sz w:val="20"/>
        </w:rPr>
        <w:t>las</w:t>
      </w:r>
      <w:r>
        <w:rPr>
          <w:color w:val="231F20"/>
          <w:spacing w:val="-8"/>
          <w:sz w:val="20"/>
        </w:rPr>
        <w:t> </w:t>
      </w:r>
      <w:r>
        <w:rPr>
          <w:color w:val="231F20"/>
          <w:sz w:val="20"/>
        </w:rPr>
        <w:t>mujeres para</w:t>
      </w:r>
      <w:r>
        <w:rPr>
          <w:color w:val="231F20"/>
          <w:spacing w:val="-9"/>
          <w:sz w:val="20"/>
        </w:rPr>
        <w:t> </w:t>
      </w:r>
      <w:r>
        <w:rPr>
          <w:color w:val="231F20"/>
          <w:sz w:val="20"/>
        </w:rPr>
        <w:t>ser</w:t>
      </w:r>
      <w:r>
        <w:rPr>
          <w:color w:val="231F20"/>
          <w:spacing w:val="-9"/>
          <w:sz w:val="20"/>
        </w:rPr>
        <w:t> </w:t>
      </w:r>
      <w:r>
        <w:rPr>
          <w:color w:val="231F20"/>
          <w:sz w:val="20"/>
        </w:rPr>
        <w:t>empleados</w:t>
      </w:r>
      <w:r>
        <w:rPr>
          <w:color w:val="231F20"/>
          <w:spacing w:val="-9"/>
          <w:sz w:val="20"/>
        </w:rPr>
        <w:t> </w:t>
      </w:r>
      <w:r>
        <w:rPr>
          <w:color w:val="231F20"/>
          <w:sz w:val="20"/>
        </w:rPr>
        <w:t>en</w:t>
      </w:r>
      <w:r>
        <w:rPr>
          <w:color w:val="231F20"/>
          <w:spacing w:val="-9"/>
          <w:sz w:val="20"/>
        </w:rPr>
        <w:t> </w:t>
      </w:r>
      <w:r>
        <w:rPr>
          <w:color w:val="231F20"/>
          <w:sz w:val="20"/>
        </w:rPr>
        <w:t>ocupaciones</w:t>
      </w:r>
      <w:r>
        <w:rPr>
          <w:color w:val="231F20"/>
          <w:spacing w:val="-9"/>
          <w:sz w:val="20"/>
        </w:rPr>
        <w:t> </w:t>
      </w:r>
      <w:r>
        <w:rPr>
          <w:color w:val="231F20"/>
          <w:sz w:val="20"/>
        </w:rPr>
        <w:t>diferentes.</w:t>
      </w:r>
      <w:r>
        <w:rPr>
          <w:color w:val="231F20"/>
          <w:spacing w:val="-9"/>
          <w:sz w:val="20"/>
        </w:rPr>
        <w:t> </w:t>
      </w:r>
      <w:r>
        <w:rPr>
          <w:color w:val="231F20"/>
          <w:sz w:val="20"/>
        </w:rPr>
        <w:t>La</w:t>
      </w:r>
      <w:r>
        <w:rPr>
          <w:color w:val="231F20"/>
          <w:spacing w:val="-9"/>
          <w:sz w:val="20"/>
        </w:rPr>
        <w:t> </w:t>
      </w:r>
      <w:r>
        <w:rPr>
          <w:rFonts w:ascii="Palatino Linotype" w:hAnsi="Palatino Linotype"/>
          <w:i/>
          <w:color w:val="231F20"/>
          <w:sz w:val="20"/>
        </w:rPr>
        <w:t>concentración</w:t>
      </w:r>
      <w:r>
        <w:rPr>
          <w:rFonts w:ascii="Palatino Linotype" w:hAnsi="Palatino Linotype"/>
          <w:i/>
          <w:color w:val="231F20"/>
          <w:spacing w:val="-8"/>
          <w:sz w:val="20"/>
        </w:rPr>
        <w:t> </w:t>
      </w:r>
      <w:r>
        <w:rPr>
          <w:color w:val="231F20"/>
          <w:sz w:val="20"/>
        </w:rPr>
        <w:t>se</w:t>
      </w:r>
      <w:r>
        <w:rPr>
          <w:color w:val="231F20"/>
          <w:spacing w:val="-9"/>
          <w:sz w:val="20"/>
        </w:rPr>
        <w:t> </w:t>
      </w:r>
      <w:r>
        <w:rPr>
          <w:color w:val="231F20"/>
          <w:sz w:val="20"/>
        </w:rPr>
        <w:t>refiere</w:t>
      </w:r>
      <w:r>
        <w:rPr>
          <w:color w:val="231F20"/>
          <w:spacing w:val="-9"/>
          <w:sz w:val="20"/>
        </w:rPr>
        <w:t> </w:t>
      </w:r>
      <w:r>
        <w:rPr>
          <w:color w:val="231F20"/>
          <w:sz w:val="20"/>
        </w:rPr>
        <w:t>a</w:t>
      </w:r>
      <w:r>
        <w:rPr>
          <w:color w:val="231F20"/>
          <w:spacing w:val="-9"/>
          <w:sz w:val="20"/>
        </w:rPr>
        <w:t> </w:t>
      </w:r>
      <w:r>
        <w:rPr>
          <w:color w:val="231F20"/>
          <w:sz w:val="20"/>
        </w:rPr>
        <w:t>la tendencia de los diferentes grupos a estar representados en proporciones más altas</w:t>
      </w:r>
      <w:r>
        <w:rPr>
          <w:color w:val="231F20"/>
          <w:spacing w:val="-7"/>
          <w:sz w:val="20"/>
        </w:rPr>
        <w:t> </w:t>
      </w:r>
      <w:r>
        <w:rPr>
          <w:color w:val="231F20"/>
          <w:sz w:val="20"/>
        </w:rPr>
        <w:t>que</w:t>
      </w:r>
      <w:r>
        <w:rPr>
          <w:color w:val="231F20"/>
          <w:spacing w:val="-7"/>
          <w:sz w:val="20"/>
        </w:rPr>
        <w:t> </w:t>
      </w:r>
      <w:r>
        <w:rPr>
          <w:color w:val="231F20"/>
          <w:sz w:val="20"/>
        </w:rPr>
        <w:t>otros,</w:t>
      </w:r>
      <w:r>
        <w:rPr>
          <w:color w:val="231F20"/>
          <w:spacing w:val="-7"/>
          <w:sz w:val="20"/>
        </w:rPr>
        <w:t> </w:t>
      </w:r>
      <w:r>
        <w:rPr>
          <w:color w:val="231F20"/>
          <w:sz w:val="20"/>
        </w:rPr>
        <w:t>en</w:t>
      </w:r>
      <w:r>
        <w:rPr>
          <w:color w:val="231F20"/>
          <w:spacing w:val="-7"/>
          <w:sz w:val="20"/>
        </w:rPr>
        <w:t> </w:t>
      </w:r>
      <w:r>
        <w:rPr>
          <w:color w:val="231F20"/>
          <w:sz w:val="20"/>
        </w:rPr>
        <w:t>ciertos</w:t>
      </w:r>
      <w:r>
        <w:rPr>
          <w:color w:val="231F20"/>
          <w:spacing w:val="-7"/>
          <w:sz w:val="20"/>
        </w:rPr>
        <w:t> </w:t>
      </w:r>
      <w:r>
        <w:rPr>
          <w:color w:val="231F20"/>
          <w:sz w:val="20"/>
        </w:rPr>
        <w:t>tipos</w:t>
      </w:r>
      <w:r>
        <w:rPr>
          <w:color w:val="231F20"/>
          <w:spacing w:val="-7"/>
          <w:sz w:val="20"/>
        </w:rPr>
        <w:t> </w:t>
      </w:r>
      <w:r>
        <w:rPr>
          <w:color w:val="231F20"/>
          <w:sz w:val="20"/>
        </w:rPr>
        <w:t>de</w:t>
      </w:r>
      <w:r>
        <w:rPr>
          <w:color w:val="231F20"/>
          <w:spacing w:val="-7"/>
          <w:sz w:val="20"/>
        </w:rPr>
        <w:t> </w:t>
      </w:r>
      <w:r>
        <w:rPr>
          <w:color w:val="231F20"/>
          <w:sz w:val="20"/>
        </w:rPr>
        <w:t>ocupaciones</w:t>
      </w:r>
      <w:r>
        <w:rPr>
          <w:color w:val="231F20"/>
          <w:spacing w:val="-7"/>
          <w:sz w:val="20"/>
        </w:rPr>
        <w:t> </w:t>
      </w:r>
      <w:r>
        <w:rPr>
          <w:color w:val="231F20"/>
          <w:sz w:val="20"/>
        </w:rPr>
        <w:t>o</w:t>
      </w:r>
      <w:r>
        <w:rPr>
          <w:color w:val="231F20"/>
          <w:spacing w:val="-7"/>
          <w:sz w:val="20"/>
        </w:rPr>
        <w:t> </w:t>
      </w:r>
      <w:r>
        <w:rPr>
          <w:color w:val="231F20"/>
          <w:sz w:val="20"/>
        </w:rPr>
        <w:t>sectores</w:t>
      </w:r>
      <w:r>
        <w:rPr>
          <w:color w:val="231F20"/>
          <w:spacing w:val="-7"/>
          <w:sz w:val="20"/>
        </w:rPr>
        <w:t> </w:t>
      </w:r>
      <w:r>
        <w:rPr>
          <w:color w:val="231F20"/>
          <w:sz w:val="20"/>
        </w:rPr>
        <w:t>laborales.</w:t>
      </w:r>
    </w:p>
    <w:p>
      <w:pPr>
        <w:spacing w:after="0" w:line="256" w:lineRule="auto"/>
        <w:jc w:val="both"/>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68</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6" w:firstLine="360"/>
        <w:jc w:val="both"/>
      </w:pPr>
      <w:r>
        <w:rPr>
          <w:color w:val="231F20"/>
        </w:rPr>
        <w:t>Aunque esta </w:t>
      </w:r>
      <w:r>
        <w:rPr>
          <w:color w:val="231F20"/>
          <w:spacing w:val="2"/>
        </w:rPr>
        <w:t>mirada analítica </w:t>
      </w:r>
      <w:r>
        <w:rPr>
          <w:color w:val="231F20"/>
        </w:rPr>
        <w:t>refiere, precisamente, a la </w:t>
      </w:r>
      <w:r>
        <w:rPr>
          <w:color w:val="231F20"/>
          <w:spacing w:val="2"/>
        </w:rPr>
        <w:t>estruc- </w:t>
      </w:r>
      <w:r>
        <w:rPr>
          <w:color w:val="231F20"/>
        </w:rPr>
        <w:t>tura del mercado, un interés de este estudio es </w:t>
      </w:r>
      <w:r>
        <w:rPr>
          <w:color w:val="231F20"/>
          <w:spacing w:val="2"/>
        </w:rPr>
        <w:t>conocer </w:t>
      </w:r>
      <w:r>
        <w:rPr>
          <w:color w:val="231F20"/>
        </w:rPr>
        <w:t>si la </w:t>
      </w:r>
      <w:r>
        <w:rPr>
          <w:color w:val="231F20"/>
          <w:spacing w:val="2"/>
        </w:rPr>
        <w:t>cri-  </w:t>
      </w:r>
      <w:r>
        <w:rPr>
          <w:color w:val="231F20"/>
          <w:spacing w:val="64"/>
        </w:rPr>
        <w:t> </w:t>
      </w:r>
      <w:r>
        <w:rPr>
          <w:color w:val="231F20"/>
        </w:rPr>
        <w:t>sis económica ha </w:t>
      </w:r>
      <w:r>
        <w:rPr>
          <w:color w:val="231F20"/>
          <w:spacing w:val="2"/>
        </w:rPr>
        <w:t>repercutido </w:t>
      </w:r>
      <w:r>
        <w:rPr>
          <w:color w:val="231F20"/>
        </w:rPr>
        <w:t>en la concentración de la </w:t>
      </w:r>
      <w:r>
        <w:rPr>
          <w:color w:val="231F20"/>
          <w:spacing w:val="2"/>
        </w:rPr>
        <w:t>población </w:t>
      </w:r>
      <w:r>
        <w:rPr>
          <w:color w:val="231F20"/>
        </w:rPr>
        <w:t>ocupada en determinadas ocupaciones, propiciando una transfor- mación laboral estructural de importancia a efectos productivos </w:t>
      </w:r>
      <w:r>
        <w:rPr>
          <w:color w:val="231F20"/>
          <w:spacing w:val="-9"/>
        </w:rPr>
        <w:t>y, </w:t>
      </w:r>
      <w:r>
        <w:rPr>
          <w:color w:val="231F20"/>
        </w:rPr>
        <w:t>en ese sentido, generando cambios en la segregación laboral por</w:t>
      </w:r>
      <w:r>
        <w:rPr>
          <w:color w:val="231F20"/>
          <w:spacing w:val="-42"/>
        </w:rPr>
        <w:t> </w:t>
      </w:r>
      <w:r>
        <w:rPr>
          <w:color w:val="231F20"/>
        </w:rPr>
        <w:t>ori- gen y género de la población (Luque, 2010). Si bien de acuerdo con lo analizado en secciones anteriores, la crisis ha mostrado un efecto generalizado en la población residente en Estados Unidos, interesa conocer si ha afectado de manera diferente a migrantes y a nativos, así como a hombres y a mujeres, dependiendo del espacio que ocu- pan en el mercado laboral</w:t>
      </w:r>
      <w:r>
        <w:rPr>
          <w:color w:val="231F20"/>
          <w:spacing w:val="1"/>
        </w:rPr>
        <w:t> </w:t>
      </w:r>
      <w:r>
        <w:rPr>
          <w:color w:val="231F20"/>
        </w:rPr>
        <w:t>estadounidense.</w:t>
      </w:r>
    </w:p>
    <w:p>
      <w:pPr>
        <w:pStyle w:val="BodyText"/>
        <w:spacing w:line="292" w:lineRule="auto" w:before="3"/>
        <w:ind w:left="2100" w:right="1837" w:firstLine="360"/>
        <w:jc w:val="both"/>
      </w:pPr>
      <w:r>
        <w:rPr>
          <w:color w:val="231F20"/>
        </w:rPr>
        <w:t>El</w:t>
      </w:r>
      <w:r>
        <w:rPr>
          <w:color w:val="231F20"/>
          <w:spacing w:val="-24"/>
        </w:rPr>
        <w:t> </w:t>
      </w:r>
      <w:r>
        <w:rPr>
          <w:color w:val="231F20"/>
        </w:rPr>
        <w:t>análisis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segregación</w:t>
      </w:r>
      <w:r>
        <w:rPr>
          <w:color w:val="231F20"/>
          <w:spacing w:val="-24"/>
        </w:rPr>
        <w:t> </w:t>
      </w:r>
      <w:r>
        <w:rPr>
          <w:color w:val="231F20"/>
        </w:rPr>
        <w:t>ocupacional</w:t>
      </w:r>
      <w:r>
        <w:rPr>
          <w:color w:val="231F20"/>
          <w:spacing w:val="-24"/>
        </w:rPr>
        <w:t> </w:t>
      </w:r>
      <w:r>
        <w:rPr>
          <w:color w:val="231F20"/>
        </w:rPr>
        <w:t>centrado</w:t>
      </w:r>
      <w:r>
        <w:rPr>
          <w:color w:val="231F20"/>
          <w:spacing w:val="-24"/>
        </w:rPr>
        <w:t> </w:t>
      </w:r>
      <w:r>
        <w:rPr>
          <w:color w:val="231F20"/>
        </w:rPr>
        <w:t>específicamen- te en la población de </w:t>
      </w:r>
      <w:r>
        <w:rPr>
          <w:color w:val="231F20"/>
          <w:spacing w:val="-3"/>
        </w:rPr>
        <w:t>mayor </w:t>
      </w:r>
      <w:r>
        <w:rPr>
          <w:color w:val="231F20"/>
        </w:rPr>
        <w:t>escolaridad es, también, una forma de ampliar el análisis de la subutilización basado en la calificación de las</w:t>
      </w:r>
      <w:r>
        <w:rPr>
          <w:color w:val="231F20"/>
          <w:spacing w:val="-8"/>
        </w:rPr>
        <w:t> </w:t>
      </w:r>
      <w:r>
        <w:rPr>
          <w:color w:val="231F20"/>
        </w:rPr>
        <w:t>personas.</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conocer</w:t>
      </w:r>
      <w:r>
        <w:rPr>
          <w:color w:val="231F20"/>
          <w:spacing w:val="-8"/>
        </w:rPr>
        <w:t> </w:t>
      </w:r>
      <w:r>
        <w:rPr>
          <w:color w:val="231F20"/>
        </w:rPr>
        <w:t>otras</w:t>
      </w:r>
      <w:r>
        <w:rPr>
          <w:color w:val="231F20"/>
          <w:spacing w:val="-8"/>
        </w:rPr>
        <w:t> </w:t>
      </w:r>
      <w:r>
        <w:rPr>
          <w:color w:val="231F20"/>
        </w:rPr>
        <w:t>características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inserción laboral, en este grupo poblacional interesa saber si su incorporación en el mercado de trabajo les permite hacer uso de sus capacidades   o tipo de formación. La falta de correspondencia entre el nivel edu- cativo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nivel</w:t>
      </w:r>
      <w:r>
        <w:rPr>
          <w:color w:val="231F20"/>
          <w:spacing w:val="-6"/>
        </w:rPr>
        <w:t> </w:t>
      </w:r>
      <w:r>
        <w:rPr>
          <w:color w:val="231F20"/>
        </w:rPr>
        <w:t>de</w:t>
      </w:r>
      <w:r>
        <w:rPr>
          <w:color w:val="231F20"/>
          <w:spacing w:val="-6"/>
        </w:rPr>
        <w:t> </w:t>
      </w:r>
      <w:r>
        <w:rPr>
          <w:color w:val="231F20"/>
        </w:rPr>
        <w:t>calificación</w:t>
      </w:r>
      <w:r>
        <w:rPr>
          <w:color w:val="231F20"/>
          <w:spacing w:val="-6"/>
        </w:rPr>
        <w:t> </w:t>
      </w:r>
      <w:r>
        <w:rPr>
          <w:color w:val="231F20"/>
        </w:rPr>
        <w:t>que</w:t>
      </w:r>
      <w:r>
        <w:rPr>
          <w:color w:val="231F20"/>
          <w:spacing w:val="-6"/>
        </w:rPr>
        <w:t> </w:t>
      </w:r>
      <w:r>
        <w:rPr>
          <w:color w:val="231F20"/>
        </w:rPr>
        <w:t>exige</w:t>
      </w:r>
      <w:r>
        <w:rPr>
          <w:color w:val="231F20"/>
          <w:spacing w:val="-6"/>
        </w:rPr>
        <w:t> </w:t>
      </w:r>
      <w:r>
        <w:rPr>
          <w:color w:val="231F20"/>
        </w:rPr>
        <w:t>la</w:t>
      </w:r>
      <w:r>
        <w:rPr>
          <w:color w:val="231F20"/>
          <w:spacing w:val="-6"/>
        </w:rPr>
        <w:t> </w:t>
      </w:r>
      <w:r>
        <w:rPr>
          <w:color w:val="231F20"/>
        </w:rPr>
        <w:t>ocupación,</w:t>
      </w:r>
      <w:r>
        <w:rPr>
          <w:color w:val="231F20"/>
          <w:spacing w:val="-6"/>
        </w:rPr>
        <w:t> </w:t>
      </w:r>
      <w:r>
        <w:rPr>
          <w:color w:val="231F20"/>
        </w:rPr>
        <w:t>es</w:t>
      </w:r>
      <w:r>
        <w:rPr>
          <w:color w:val="231F20"/>
          <w:spacing w:val="-6"/>
        </w:rPr>
        <w:t> </w:t>
      </w:r>
      <w:r>
        <w:rPr>
          <w:color w:val="231F20"/>
        </w:rPr>
        <w:t>expresión de un desaprovechamiento o desperdicio formativo —denominado </w:t>
      </w:r>
      <w:r>
        <w:rPr>
          <w:rFonts w:ascii="Palatino Linotype" w:hAnsi="Palatino Linotype"/>
          <w:i/>
          <w:color w:val="231F20"/>
          <w:spacing w:val="-4"/>
        </w:rPr>
        <w:t>brain </w:t>
      </w:r>
      <w:r>
        <w:rPr>
          <w:rFonts w:ascii="Palatino Linotype" w:hAnsi="Palatino Linotype"/>
          <w:i/>
          <w:color w:val="231F20"/>
        </w:rPr>
        <w:t>waste</w:t>
      </w:r>
      <w:r>
        <w:rPr>
          <w:color w:val="231F20"/>
        </w:rPr>
        <w:t>, “desperdicio de </w:t>
      </w:r>
      <w:r>
        <w:rPr>
          <w:color w:val="231F20"/>
          <w:spacing w:val="-3"/>
        </w:rPr>
        <w:t>cerebros” </w:t>
      </w:r>
      <w:r>
        <w:rPr>
          <w:color w:val="231F20"/>
        </w:rPr>
        <w:t>o “desperdicio </w:t>
      </w:r>
      <w:r>
        <w:rPr>
          <w:color w:val="231F20"/>
          <w:spacing w:val="-4"/>
        </w:rPr>
        <w:t>formativo” </w:t>
      </w:r>
      <w:r>
        <w:rPr>
          <w:color w:val="231F20"/>
        </w:rPr>
        <w:t>en la</w:t>
      </w:r>
      <w:r>
        <w:rPr>
          <w:color w:val="231F20"/>
          <w:spacing w:val="-12"/>
        </w:rPr>
        <w:t> </w:t>
      </w:r>
      <w:r>
        <w:rPr>
          <w:color w:val="231F20"/>
        </w:rPr>
        <w:t>literatura</w:t>
      </w:r>
      <w:r>
        <w:rPr>
          <w:color w:val="231F20"/>
          <w:spacing w:val="-12"/>
        </w:rPr>
        <w:t> </w:t>
      </w:r>
      <w:r>
        <w:rPr>
          <w:color w:val="231F20"/>
        </w:rPr>
        <w:t>especializada</w:t>
      </w:r>
      <w:r>
        <w:rPr>
          <w:color w:val="231F20"/>
          <w:spacing w:val="-12"/>
        </w:rPr>
        <w:t> </w:t>
      </w:r>
      <w:r>
        <w:rPr>
          <w:color w:val="231F20"/>
        </w:rPr>
        <w:t>(Salt,</w:t>
      </w:r>
      <w:r>
        <w:rPr>
          <w:color w:val="231F20"/>
          <w:spacing w:val="-12"/>
        </w:rPr>
        <w:t> </w:t>
      </w:r>
      <w:r>
        <w:rPr>
          <w:color w:val="231F20"/>
        </w:rPr>
        <w:t>1997;</w:t>
      </w:r>
      <w:r>
        <w:rPr>
          <w:color w:val="231F20"/>
          <w:spacing w:val="-12"/>
        </w:rPr>
        <w:t> </w:t>
      </w:r>
      <w:r>
        <w:rPr>
          <w:color w:val="231F20"/>
          <w:spacing w:val="-3"/>
        </w:rPr>
        <w:t>Mattoo,</w:t>
      </w:r>
      <w:r>
        <w:rPr>
          <w:color w:val="231F20"/>
          <w:spacing w:val="-12"/>
        </w:rPr>
        <w:t> </w:t>
      </w:r>
      <w:r>
        <w:rPr>
          <w:color w:val="231F20"/>
        </w:rPr>
        <w:t>Neagu</w:t>
      </w:r>
      <w:r>
        <w:rPr>
          <w:color w:val="231F20"/>
          <w:spacing w:val="-12"/>
        </w:rPr>
        <w:t> </w:t>
      </w:r>
      <w:r>
        <w:rPr>
          <w:color w:val="231F20"/>
        </w:rPr>
        <w:t>y</w:t>
      </w:r>
      <w:r>
        <w:rPr>
          <w:color w:val="231F20"/>
          <w:spacing w:val="-12"/>
        </w:rPr>
        <w:t> </w:t>
      </w:r>
      <w:r>
        <w:rPr>
          <w:color w:val="231F20"/>
        </w:rPr>
        <w:t>Özden,</w:t>
      </w:r>
      <w:r>
        <w:rPr>
          <w:color w:val="231F20"/>
          <w:spacing w:val="-12"/>
        </w:rPr>
        <w:t> </w:t>
      </w:r>
      <w:r>
        <w:rPr>
          <w:color w:val="231F20"/>
        </w:rPr>
        <w:t>2005; Özden, 2005; Lozano y Gandini, 2010)—. Esta medición constituye entonces un indicador del nivel de déficit que puede manifestar la inserción ocupacional en estos</w:t>
      </w:r>
      <w:r>
        <w:rPr>
          <w:color w:val="231F20"/>
          <w:spacing w:val="-34"/>
        </w:rPr>
        <w:t> </w:t>
      </w:r>
      <w:r>
        <w:rPr>
          <w:color w:val="231F20"/>
        </w:rPr>
        <w:t>casos.</w:t>
      </w:r>
    </w:p>
    <w:p>
      <w:pPr>
        <w:pStyle w:val="BodyText"/>
        <w:spacing w:line="295" w:lineRule="auto" w:before="5"/>
        <w:ind w:left="2100" w:right="1836" w:firstLine="360"/>
        <w:jc w:val="both"/>
      </w:pPr>
      <w:r>
        <w:rPr>
          <w:color w:val="231F20"/>
        </w:rPr>
        <w:t>Para el análisis presentado en esta sección y en la siguiente, se agruparon las ocupaciones por medio de una categorización que</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69</w:t>
      </w:r>
    </w:p>
    <w:p>
      <w:pPr>
        <w:pStyle w:val="BodyText"/>
        <w:spacing w:line="295" w:lineRule="auto" w:before="740"/>
        <w:ind w:left="1840" w:right="2097"/>
        <w:jc w:val="both"/>
      </w:pPr>
      <w:r>
        <w:rPr>
          <w:color w:val="231F20"/>
        </w:rPr>
        <w:t>permite</w:t>
      </w:r>
      <w:r>
        <w:rPr>
          <w:color w:val="231F20"/>
          <w:spacing w:val="-8"/>
        </w:rPr>
        <w:t> </w:t>
      </w:r>
      <w:r>
        <w:rPr>
          <w:color w:val="231F20"/>
        </w:rPr>
        <w:t>apreciar</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ocupacional.</w:t>
      </w:r>
      <w:r>
        <w:rPr>
          <w:color w:val="231F20"/>
          <w:spacing w:val="-8"/>
        </w:rPr>
        <w:t> </w:t>
      </w:r>
      <w:r>
        <w:rPr>
          <w:color w:val="231F20"/>
        </w:rPr>
        <w:t>El</w:t>
      </w:r>
      <w:r>
        <w:rPr>
          <w:color w:val="231F20"/>
          <w:spacing w:val="-8"/>
        </w:rPr>
        <w:t> </w:t>
      </w:r>
      <w:r>
        <w:rPr>
          <w:color w:val="231F20"/>
        </w:rPr>
        <w:t>criterio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delimi- tación de las categorías se basa en los niveles de calificación</w:t>
      </w:r>
      <w:r>
        <w:rPr>
          <w:color w:val="231F20"/>
          <w:spacing w:val="-38"/>
        </w:rPr>
        <w:t> </w:t>
      </w:r>
      <w:r>
        <w:rPr>
          <w:color w:val="231F20"/>
        </w:rPr>
        <w:t>asocia- dos a los tipos de ocupaciones y al sector económico. Así, quedaron delimitados</w:t>
      </w:r>
      <w:r>
        <w:rPr>
          <w:color w:val="231F20"/>
          <w:spacing w:val="-16"/>
        </w:rPr>
        <w:t> </w:t>
      </w:r>
      <w:r>
        <w:rPr>
          <w:color w:val="231F20"/>
        </w:rPr>
        <w:t>siete</w:t>
      </w:r>
      <w:r>
        <w:rPr>
          <w:color w:val="231F20"/>
          <w:spacing w:val="-16"/>
        </w:rPr>
        <w:t> </w:t>
      </w:r>
      <w:r>
        <w:rPr>
          <w:color w:val="231F20"/>
        </w:rPr>
        <w:t>grupos</w:t>
      </w:r>
      <w:r>
        <w:rPr>
          <w:color w:val="231F20"/>
          <w:spacing w:val="-16"/>
        </w:rPr>
        <w:t> </w:t>
      </w:r>
      <w:r>
        <w:rPr>
          <w:color w:val="231F20"/>
        </w:rPr>
        <w:t>de</w:t>
      </w:r>
      <w:r>
        <w:rPr>
          <w:color w:val="231F20"/>
          <w:spacing w:val="-16"/>
        </w:rPr>
        <w:t> </w:t>
      </w:r>
      <w:r>
        <w:rPr>
          <w:color w:val="231F20"/>
        </w:rPr>
        <w:t>ocupaciones.</w:t>
      </w:r>
      <w:r>
        <w:rPr>
          <w:color w:val="231F20"/>
          <w:position w:val="8"/>
          <w:sz w:val="14"/>
        </w:rPr>
        <w:t>4</w:t>
      </w:r>
      <w:r>
        <w:rPr>
          <w:color w:val="231F20"/>
          <w:spacing w:val="9"/>
          <w:position w:val="8"/>
          <w:sz w:val="14"/>
        </w:rPr>
        <w:t> </w:t>
      </w:r>
      <w:r>
        <w:rPr>
          <w:color w:val="231F20"/>
        </w:rPr>
        <w:t>En</w:t>
      </w:r>
      <w:r>
        <w:rPr>
          <w:color w:val="231F20"/>
          <w:spacing w:val="-16"/>
        </w:rPr>
        <w:t> </w:t>
      </w:r>
      <w:r>
        <w:rPr>
          <w:color w:val="231F20"/>
        </w:rPr>
        <w:t>el</w:t>
      </w:r>
      <w:r>
        <w:rPr>
          <w:color w:val="231F20"/>
          <w:spacing w:val="-16"/>
        </w:rPr>
        <w:t> </w:t>
      </w:r>
      <w:r>
        <w:rPr>
          <w:color w:val="231F20"/>
        </w:rPr>
        <w:t>primero,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ubica en lo alto de la estructura, se ubican las actividades profesionistas (con independencia del sector económico), que requieren </w:t>
      </w:r>
      <w:r>
        <w:rPr>
          <w:color w:val="231F20"/>
          <w:spacing w:val="-3"/>
        </w:rPr>
        <w:t>mayores </w:t>
      </w:r>
      <w:r>
        <w:rPr>
          <w:color w:val="231F20"/>
        </w:rPr>
        <w:t>niveles</w:t>
      </w:r>
      <w:r>
        <w:rPr>
          <w:color w:val="231F20"/>
          <w:spacing w:val="-11"/>
        </w:rPr>
        <w:t> </w:t>
      </w:r>
      <w:r>
        <w:rPr>
          <w:color w:val="231F20"/>
        </w:rPr>
        <w:t>de</w:t>
      </w:r>
      <w:r>
        <w:rPr>
          <w:color w:val="231F20"/>
          <w:spacing w:val="-11"/>
        </w:rPr>
        <w:t> </w:t>
      </w:r>
      <w:r>
        <w:rPr>
          <w:color w:val="231F20"/>
        </w:rPr>
        <w:t>calificación.</w:t>
      </w:r>
      <w:r>
        <w:rPr>
          <w:color w:val="231F20"/>
          <w:spacing w:val="-11"/>
        </w:rPr>
        <w:t> </w:t>
      </w:r>
      <w:r>
        <w:rPr>
          <w:color w:val="231F20"/>
        </w:rPr>
        <w:t>Las</w:t>
      </w:r>
      <w:r>
        <w:rPr>
          <w:color w:val="231F20"/>
          <w:spacing w:val="-11"/>
        </w:rPr>
        <w:t> </w:t>
      </w:r>
      <w:r>
        <w:rPr>
          <w:color w:val="231F20"/>
        </w:rPr>
        <w:t>actividades</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no</w:t>
      </w:r>
      <w:r>
        <w:rPr>
          <w:color w:val="231F20"/>
          <w:spacing w:val="-11"/>
        </w:rPr>
        <w:t> </w:t>
      </w:r>
      <w:r>
        <w:rPr>
          <w:color w:val="231F20"/>
        </w:rPr>
        <w:t>manual</w:t>
      </w:r>
      <w:r>
        <w:rPr>
          <w:color w:val="231F20"/>
          <w:spacing w:val="-11"/>
        </w:rPr>
        <w:t> </w:t>
      </w:r>
      <w:r>
        <w:rPr>
          <w:color w:val="231F20"/>
        </w:rPr>
        <w:t>del</w:t>
      </w:r>
      <w:r>
        <w:rPr>
          <w:color w:val="231F20"/>
          <w:spacing w:val="-11"/>
        </w:rPr>
        <w:t> </w:t>
      </w:r>
      <w:r>
        <w:rPr>
          <w:color w:val="231F20"/>
        </w:rPr>
        <w:t>sec- tor</w:t>
      </w:r>
      <w:r>
        <w:rPr>
          <w:color w:val="231F20"/>
          <w:spacing w:val="-11"/>
        </w:rPr>
        <w:t> </w:t>
      </w:r>
      <w:r>
        <w:rPr>
          <w:color w:val="231F20"/>
        </w:rPr>
        <w:t>terciario</w:t>
      </w:r>
      <w:r>
        <w:rPr>
          <w:color w:val="231F20"/>
          <w:spacing w:val="-11"/>
        </w:rPr>
        <w:t> </w:t>
      </w:r>
      <w:r>
        <w:rPr>
          <w:color w:val="231F20"/>
        </w:rPr>
        <w:t>se</w:t>
      </w:r>
      <w:r>
        <w:rPr>
          <w:color w:val="231F20"/>
          <w:spacing w:val="-11"/>
        </w:rPr>
        <w:t> </w:t>
      </w:r>
      <w:r>
        <w:rPr>
          <w:color w:val="231F20"/>
        </w:rPr>
        <w:t>encuentran</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categorías</w:t>
      </w:r>
      <w:r>
        <w:rPr>
          <w:color w:val="231F20"/>
          <w:spacing w:val="-11"/>
        </w:rPr>
        <w:t> </w:t>
      </w:r>
      <w:r>
        <w:rPr>
          <w:color w:val="231F20"/>
        </w:rPr>
        <w:t>2</w:t>
      </w:r>
      <w:r>
        <w:rPr>
          <w:color w:val="231F20"/>
          <w:spacing w:val="-11"/>
        </w:rPr>
        <w:t> </w:t>
      </w:r>
      <w:r>
        <w:rPr>
          <w:color w:val="231F20"/>
        </w:rPr>
        <w:t>(servicios</w:t>
      </w:r>
      <w:r>
        <w:rPr>
          <w:color w:val="231F20"/>
          <w:spacing w:val="-11"/>
        </w:rPr>
        <w:t> </w:t>
      </w:r>
      <w:r>
        <w:rPr>
          <w:color w:val="231F20"/>
        </w:rPr>
        <w:t>técnicos</w:t>
      </w:r>
      <w:r>
        <w:rPr>
          <w:color w:val="231F20"/>
          <w:spacing w:val="-11"/>
        </w:rPr>
        <w:t> </w:t>
      </w:r>
      <w:r>
        <w:rPr>
          <w:color w:val="231F20"/>
        </w:rPr>
        <w:t>y</w:t>
      </w:r>
      <w:r>
        <w:rPr>
          <w:color w:val="231F20"/>
          <w:spacing w:val="-11"/>
        </w:rPr>
        <w:t> </w:t>
      </w:r>
      <w:r>
        <w:rPr>
          <w:color w:val="231F20"/>
        </w:rPr>
        <w:t>de calificación</w:t>
      </w:r>
      <w:r>
        <w:rPr>
          <w:color w:val="231F20"/>
          <w:spacing w:val="-7"/>
        </w:rPr>
        <w:t> </w:t>
      </w:r>
      <w:r>
        <w:rPr>
          <w:color w:val="231F20"/>
        </w:rPr>
        <w:t>media)</w:t>
      </w:r>
      <w:r>
        <w:rPr>
          <w:color w:val="231F20"/>
          <w:spacing w:val="-7"/>
        </w:rPr>
        <w:t> </w:t>
      </w:r>
      <w:r>
        <w:rPr>
          <w:color w:val="231F20"/>
        </w:rPr>
        <w:t>y</w:t>
      </w:r>
      <w:r>
        <w:rPr>
          <w:color w:val="231F20"/>
          <w:spacing w:val="-7"/>
        </w:rPr>
        <w:t> </w:t>
      </w:r>
      <w:r>
        <w:rPr>
          <w:color w:val="231F20"/>
        </w:rPr>
        <w:t>3</w:t>
      </w:r>
      <w:r>
        <w:rPr>
          <w:color w:val="231F20"/>
          <w:spacing w:val="-7"/>
        </w:rPr>
        <w:t> </w:t>
      </w:r>
      <w:r>
        <w:rPr>
          <w:color w:val="231F20"/>
        </w:rPr>
        <w:t>(ventas</w:t>
      </w:r>
      <w:r>
        <w:rPr>
          <w:color w:val="231F20"/>
          <w:spacing w:val="-7"/>
        </w:rPr>
        <w:t> </w:t>
      </w:r>
      <w:r>
        <w:rPr>
          <w:color w:val="231F20"/>
        </w:rPr>
        <w:t>y</w:t>
      </w:r>
      <w:r>
        <w:rPr>
          <w:color w:val="231F20"/>
          <w:spacing w:val="-7"/>
        </w:rPr>
        <w:t> </w:t>
      </w:r>
      <w:r>
        <w:rPr>
          <w:color w:val="231F20"/>
        </w:rPr>
        <w:t>apoyo</w:t>
      </w:r>
      <w:r>
        <w:rPr>
          <w:color w:val="231F20"/>
          <w:spacing w:val="-7"/>
        </w:rPr>
        <w:t> </w:t>
      </w:r>
      <w:r>
        <w:rPr>
          <w:color w:val="231F20"/>
        </w:rPr>
        <w:t>administrativo),</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cate- goría 4 las ocupaciones no manuales del sector secundario (obreros calificados y oficios especializados). Estas categorías conforman la parte media de la estructura ocupacional. Finalmente, las categorías 5,</w:t>
      </w:r>
      <w:r>
        <w:rPr>
          <w:color w:val="231F20"/>
          <w:spacing w:val="-10"/>
        </w:rPr>
        <w:t> </w:t>
      </w:r>
      <w:r>
        <w:rPr>
          <w:color w:val="231F20"/>
        </w:rPr>
        <w:t>6</w:t>
      </w:r>
      <w:r>
        <w:rPr>
          <w:color w:val="231F20"/>
          <w:spacing w:val="-10"/>
        </w:rPr>
        <w:t> </w:t>
      </w:r>
      <w:r>
        <w:rPr>
          <w:color w:val="231F20"/>
        </w:rPr>
        <w:t>y</w:t>
      </w:r>
      <w:r>
        <w:rPr>
          <w:color w:val="231F20"/>
          <w:spacing w:val="-10"/>
        </w:rPr>
        <w:t> </w:t>
      </w:r>
      <w:r>
        <w:rPr>
          <w:color w:val="231F20"/>
        </w:rPr>
        <w:t>7</w:t>
      </w:r>
      <w:r>
        <w:rPr>
          <w:color w:val="231F20"/>
          <w:spacing w:val="-10"/>
        </w:rPr>
        <w:t> </w:t>
      </w:r>
      <w:r>
        <w:rPr>
          <w:color w:val="231F20"/>
        </w:rPr>
        <w:t>agrupan</w:t>
      </w:r>
      <w:r>
        <w:rPr>
          <w:color w:val="231F20"/>
          <w:spacing w:val="-10"/>
        </w:rPr>
        <w:t> </w:t>
      </w:r>
      <w:r>
        <w:rPr>
          <w:color w:val="231F20"/>
        </w:rPr>
        <w:t>a</w:t>
      </w:r>
      <w:r>
        <w:rPr>
          <w:color w:val="231F20"/>
          <w:spacing w:val="-10"/>
        </w:rPr>
        <w:t> </w:t>
      </w:r>
      <w:r>
        <w:rPr>
          <w:color w:val="231F20"/>
        </w:rPr>
        <w:t>actividades</w:t>
      </w:r>
      <w:r>
        <w:rPr>
          <w:color w:val="231F20"/>
          <w:spacing w:val="-10"/>
        </w:rPr>
        <w:t> </w:t>
      </w:r>
      <w:r>
        <w:rPr>
          <w:color w:val="231F20"/>
        </w:rPr>
        <w:t>manuales</w:t>
      </w:r>
      <w:r>
        <w:rPr>
          <w:color w:val="231F20"/>
          <w:spacing w:val="-10"/>
        </w:rPr>
        <w:t> </w:t>
      </w:r>
      <w:r>
        <w:rPr>
          <w:color w:val="231F20"/>
        </w:rPr>
        <w:t>que</w:t>
      </w:r>
      <w:r>
        <w:rPr>
          <w:color w:val="231F20"/>
          <w:spacing w:val="-10"/>
        </w:rPr>
        <w:t> </w:t>
      </w:r>
      <w:r>
        <w:rPr>
          <w:color w:val="231F20"/>
        </w:rPr>
        <w:t>requieren</w:t>
      </w:r>
      <w:r>
        <w:rPr>
          <w:color w:val="231F20"/>
          <w:spacing w:val="-10"/>
        </w:rPr>
        <w:t> </w:t>
      </w:r>
      <w:r>
        <w:rPr>
          <w:color w:val="231F20"/>
        </w:rPr>
        <w:t>menores</w:t>
      </w:r>
      <w:r>
        <w:rPr>
          <w:color w:val="231F20"/>
          <w:spacing w:val="-10"/>
        </w:rPr>
        <w:t> </w:t>
      </w:r>
      <w:r>
        <w:rPr>
          <w:color w:val="231F20"/>
        </w:rPr>
        <w:t>nive- les</w:t>
      </w:r>
      <w:r>
        <w:rPr>
          <w:color w:val="231F20"/>
          <w:spacing w:val="-11"/>
        </w:rPr>
        <w:t> </w:t>
      </w:r>
      <w:r>
        <w:rPr>
          <w:color w:val="231F20"/>
        </w:rPr>
        <w:t>de</w:t>
      </w:r>
      <w:r>
        <w:rPr>
          <w:color w:val="231F20"/>
          <w:spacing w:val="-11"/>
        </w:rPr>
        <w:t> </w:t>
      </w:r>
      <w:r>
        <w:rPr>
          <w:color w:val="231F20"/>
        </w:rPr>
        <w:t>calificación,</w:t>
      </w:r>
      <w:r>
        <w:rPr>
          <w:color w:val="231F20"/>
          <w:spacing w:val="-11"/>
        </w:rPr>
        <w:t> </w:t>
      </w:r>
      <w:r>
        <w:rPr>
          <w:color w:val="231F20"/>
        </w:rPr>
        <w:t>conformando</w:t>
      </w:r>
      <w:r>
        <w:rPr>
          <w:color w:val="231F20"/>
          <w:spacing w:val="-11"/>
        </w:rPr>
        <w:t> </w:t>
      </w:r>
      <w:r>
        <w:rPr>
          <w:color w:val="231F20"/>
        </w:rPr>
        <w:t>la</w:t>
      </w:r>
      <w:r>
        <w:rPr>
          <w:color w:val="231F20"/>
          <w:spacing w:val="-11"/>
        </w:rPr>
        <w:t> </w:t>
      </w:r>
      <w:r>
        <w:rPr>
          <w:color w:val="231F20"/>
        </w:rPr>
        <w:t>parte</w:t>
      </w:r>
      <w:r>
        <w:rPr>
          <w:color w:val="231F20"/>
          <w:spacing w:val="-11"/>
        </w:rPr>
        <w:t> </w:t>
      </w:r>
      <w:r>
        <w:rPr>
          <w:color w:val="231F20"/>
        </w:rPr>
        <w:t>más</w:t>
      </w:r>
      <w:r>
        <w:rPr>
          <w:color w:val="231F20"/>
          <w:spacing w:val="-11"/>
        </w:rPr>
        <w:t> </w:t>
      </w:r>
      <w:r>
        <w:rPr>
          <w:color w:val="231F20"/>
        </w:rPr>
        <w:t>baja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estructura:</w:t>
      </w:r>
      <w:r>
        <w:rPr>
          <w:color w:val="231F20"/>
          <w:spacing w:val="-11"/>
        </w:rPr>
        <w:t> </w:t>
      </w:r>
      <w:r>
        <w:rPr>
          <w:color w:val="231F20"/>
        </w:rPr>
        <w:t>la categoría 5 corresponde a ocupaciones del sector terciario (trabaja- dores</w:t>
      </w:r>
      <w:r>
        <w:rPr>
          <w:color w:val="231F20"/>
          <w:spacing w:val="-7"/>
        </w:rPr>
        <w:t> </w:t>
      </w:r>
      <w:r>
        <w:rPr>
          <w:color w:val="231F20"/>
        </w:rPr>
        <w:t>de</w:t>
      </w:r>
      <w:r>
        <w:rPr>
          <w:color w:val="231F20"/>
          <w:spacing w:val="-7"/>
        </w:rPr>
        <w:t> </w:t>
      </w:r>
      <w:r>
        <w:rPr>
          <w:color w:val="231F20"/>
        </w:rPr>
        <w:t>servicios</w:t>
      </w:r>
      <w:r>
        <w:rPr>
          <w:color w:val="231F20"/>
          <w:spacing w:val="-7"/>
        </w:rPr>
        <w:t> </w:t>
      </w:r>
      <w:r>
        <w:rPr>
          <w:color w:val="231F20"/>
        </w:rPr>
        <w:t>de</w:t>
      </w:r>
      <w:r>
        <w:rPr>
          <w:color w:val="231F20"/>
          <w:spacing w:val="-7"/>
        </w:rPr>
        <w:t> </w:t>
      </w:r>
      <w:r>
        <w:rPr>
          <w:color w:val="231F20"/>
        </w:rPr>
        <w:t>baja</w:t>
      </w:r>
      <w:r>
        <w:rPr>
          <w:color w:val="231F20"/>
          <w:spacing w:val="-7"/>
        </w:rPr>
        <w:t> </w:t>
      </w:r>
      <w:r>
        <w:rPr>
          <w:color w:val="231F20"/>
        </w:rPr>
        <w:t>calificación),</w:t>
      </w:r>
      <w:r>
        <w:rPr>
          <w:color w:val="231F20"/>
          <w:spacing w:val="-7"/>
        </w:rPr>
        <w:t> </w:t>
      </w:r>
      <w:r>
        <w:rPr>
          <w:color w:val="231F20"/>
        </w:rPr>
        <w:t>la</w:t>
      </w:r>
      <w:r>
        <w:rPr>
          <w:color w:val="231F20"/>
          <w:spacing w:val="-7"/>
        </w:rPr>
        <w:t> </w:t>
      </w:r>
      <w:r>
        <w:rPr>
          <w:color w:val="231F20"/>
        </w:rPr>
        <w:t>6</w:t>
      </w:r>
      <w:r>
        <w:rPr>
          <w:color w:val="231F20"/>
          <w:spacing w:val="-7"/>
        </w:rPr>
        <w:t> </w:t>
      </w:r>
      <w:r>
        <w:rPr>
          <w:color w:val="231F20"/>
        </w:rPr>
        <w:t>a</w:t>
      </w:r>
      <w:r>
        <w:rPr>
          <w:color w:val="231F20"/>
          <w:spacing w:val="-7"/>
        </w:rPr>
        <w:t> </w:t>
      </w:r>
      <w:r>
        <w:rPr>
          <w:color w:val="231F20"/>
        </w:rPr>
        <w:t>trabajadores</w:t>
      </w:r>
      <w:r>
        <w:rPr>
          <w:color w:val="231F20"/>
          <w:spacing w:val="-7"/>
        </w:rPr>
        <w:t> </w:t>
      </w:r>
      <w:r>
        <w:rPr>
          <w:color w:val="231F20"/>
        </w:rPr>
        <w:t>del</w:t>
      </w:r>
      <w:r>
        <w:rPr>
          <w:color w:val="231F20"/>
          <w:spacing w:val="-7"/>
        </w:rPr>
        <w:t> </w:t>
      </w:r>
      <w:r>
        <w:rPr>
          <w:color w:val="231F20"/>
        </w:rPr>
        <w:t>sector</w:t>
      </w:r>
    </w:p>
    <w:p>
      <w:pPr>
        <w:spacing w:line="264" w:lineRule="auto" w:before="596"/>
        <w:ind w:left="2200" w:right="2097" w:hanging="360"/>
        <w:jc w:val="both"/>
        <w:rPr>
          <w:sz w:val="20"/>
        </w:rPr>
      </w:pPr>
      <w:r>
        <w:rPr>
          <w:color w:val="231F20"/>
          <w:position w:val="7"/>
          <w:sz w:val="12"/>
        </w:rPr>
        <w:t>4 </w:t>
      </w:r>
      <w:r>
        <w:rPr>
          <w:color w:val="231F20"/>
          <w:sz w:val="20"/>
        </w:rPr>
        <w:t>Los grupos de ocupaciones se conformaron de la siguiente manera: 1. Profe- sionistas,</w:t>
      </w:r>
      <w:r>
        <w:rPr>
          <w:color w:val="231F20"/>
          <w:spacing w:val="-7"/>
          <w:sz w:val="20"/>
        </w:rPr>
        <w:t> </w:t>
      </w:r>
      <w:r>
        <w:rPr>
          <w:color w:val="231F20"/>
          <w:sz w:val="20"/>
        </w:rPr>
        <w:t>funcionarios</w:t>
      </w:r>
      <w:r>
        <w:rPr>
          <w:color w:val="231F20"/>
          <w:spacing w:val="-7"/>
          <w:sz w:val="20"/>
        </w:rPr>
        <w:t> </w:t>
      </w:r>
      <w:r>
        <w:rPr>
          <w:color w:val="231F20"/>
          <w:sz w:val="20"/>
        </w:rPr>
        <w:t>y</w:t>
      </w:r>
      <w:r>
        <w:rPr>
          <w:color w:val="231F20"/>
          <w:spacing w:val="-7"/>
          <w:sz w:val="20"/>
        </w:rPr>
        <w:t> </w:t>
      </w:r>
      <w:r>
        <w:rPr>
          <w:color w:val="231F20"/>
          <w:sz w:val="20"/>
        </w:rPr>
        <w:t>directivos</w:t>
      </w:r>
      <w:r>
        <w:rPr>
          <w:color w:val="231F20"/>
          <w:spacing w:val="-7"/>
          <w:sz w:val="20"/>
        </w:rPr>
        <w:t> </w:t>
      </w:r>
      <w:r>
        <w:rPr>
          <w:color w:val="231F20"/>
          <w:sz w:val="20"/>
        </w:rPr>
        <w:t>(incluye</w:t>
      </w:r>
      <w:r>
        <w:rPr>
          <w:color w:val="231F20"/>
          <w:spacing w:val="-7"/>
          <w:sz w:val="20"/>
        </w:rPr>
        <w:t> </w:t>
      </w:r>
      <w:r>
        <w:rPr>
          <w:color w:val="231F20"/>
          <w:sz w:val="20"/>
        </w:rPr>
        <w:t>profesores</w:t>
      </w:r>
      <w:r>
        <w:rPr>
          <w:color w:val="231F20"/>
          <w:spacing w:val="-7"/>
          <w:sz w:val="20"/>
        </w:rPr>
        <w:t> </w:t>
      </w:r>
      <w:r>
        <w:rPr>
          <w:color w:val="231F20"/>
          <w:sz w:val="20"/>
        </w:rPr>
        <w:t>universitarios,</w:t>
      </w:r>
      <w:r>
        <w:rPr>
          <w:color w:val="231F20"/>
          <w:spacing w:val="-7"/>
          <w:sz w:val="20"/>
        </w:rPr>
        <w:t> </w:t>
      </w:r>
      <w:r>
        <w:rPr>
          <w:color w:val="231F20"/>
          <w:sz w:val="20"/>
        </w:rPr>
        <w:t>puestos gerenciales y legisladores); 2. Servicios técnicos y de calificación media (in- cluye</w:t>
      </w:r>
      <w:r>
        <w:rPr>
          <w:color w:val="231F20"/>
          <w:spacing w:val="-17"/>
          <w:sz w:val="20"/>
        </w:rPr>
        <w:t> </w:t>
      </w:r>
      <w:r>
        <w:rPr>
          <w:color w:val="231F20"/>
          <w:sz w:val="20"/>
        </w:rPr>
        <w:t>trabajadores</w:t>
      </w:r>
      <w:r>
        <w:rPr>
          <w:color w:val="231F20"/>
          <w:spacing w:val="-17"/>
          <w:sz w:val="20"/>
        </w:rPr>
        <w:t> </w:t>
      </w:r>
      <w:r>
        <w:rPr>
          <w:color w:val="231F20"/>
          <w:sz w:val="20"/>
        </w:rPr>
        <w:t>de</w:t>
      </w:r>
      <w:r>
        <w:rPr>
          <w:color w:val="231F20"/>
          <w:spacing w:val="-17"/>
          <w:sz w:val="20"/>
        </w:rPr>
        <w:t> </w:t>
      </w:r>
      <w:r>
        <w:rPr>
          <w:color w:val="231F20"/>
          <w:sz w:val="20"/>
        </w:rPr>
        <w:t>la</w:t>
      </w:r>
      <w:r>
        <w:rPr>
          <w:color w:val="231F20"/>
          <w:spacing w:val="-17"/>
          <w:sz w:val="20"/>
        </w:rPr>
        <w:t> </w:t>
      </w:r>
      <w:r>
        <w:rPr>
          <w:color w:val="231F20"/>
          <w:sz w:val="20"/>
        </w:rPr>
        <w:t>educación</w:t>
      </w:r>
      <w:r>
        <w:rPr>
          <w:color w:val="231F20"/>
          <w:spacing w:val="-17"/>
          <w:sz w:val="20"/>
        </w:rPr>
        <w:t> </w:t>
      </w:r>
      <w:r>
        <w:rPr>
          <w:color w:val="231F20"/>
          <w:sz w:val="20"/>
        </w:rPr>
        <w:t>—excepto</w:t>
      </w:r>
      <w:r>
        <w:rPr>
          <w:color w:val="231F20"/>
          <w:spacing w:val="-17"/>
          <w:sz w:val="20"/>
        </w:rPr>
        <w:t> </w:t>
      </w:r>
      <w:r>
        <w:rPr>
          <w:color w:val="231F20"/>
          <w:sz w:val="20"/>
        </w:rPr>
        <w:t>profesores</w:t>
      </w:r>
      <w:r>
        <w:rPr>
          <w:color w:val="231F20"/>
          <w:spacing w:val="-17"/>
          <w:sz w:val="20"/>
        </w:rPr>
        <w:t> </w:t>
      </w:r>
      <w:r>
        <w:rPr>
          <w:color w:val="231F20"/>
          <w:sz w:val="20"/>
        </w:rPr>
        <w:t>universitarios—,</w:t>
      </w:r>
      <w:r>
        <w:rPr>
          <w:color w:val="231F20"/>
          <w:spacing w:val="-17"/>
          <w:sz w:val="20"/>
        </w:rPr>
        <w:t> </w:t>
      </w:r>
      <w:r>
        <w:rPr>
          <w:color w:val="231F20"/>
          <w:sz w:val="20"/>
        </w:rPr>
        <w:t>arte, espectáculo y deportes, así como los supervisores y jefes de departamento de los distintos sectores de la economía); 3. </w:t>
      </w:r>
      <w:r>
        <w:rPr>
          <w:color w:val="231F20"/>
          <w:spacing w:val="-4"/>
          <w:sz w:val="20"/>
        </w:rPr>
        <w:t>Ventas </w:t>
      </w:r>
      <w:r>
        <w:rPr>
          <w:color w:val="231F20"/>
          <w:sz w:val="20"/>
        </w:rPr>
        <w:t>y apoyo administrativo (in- cluye</w:t>
      </w:r>
      <w:r>
        <w:rPr>
          <w:color w:val="231F20"/>
          <w:spacing w:val="-11"/>
          <w:sz w:val="20"/>
        </w:rPr>
        <w:t> </w:t>
      </w:r>
      <w:r>
        <w:rPr>
          <w:color w:val="231F20"/>
          <w:sz w:val="20"/>
        </w:rPr>
        <w:t>comercio</w:t>
      </w:r>
      <w:r>
        <w:rPr>
          <w:color w:val="231F20"/>
          <w:spacing w:val="-11"/>
          <w:sz w:val="20"/>
        </w:rPr>
        <w:t> </w:t>
      </w:r>
      <w:r>
        <w:rPr>
          <w:color w:val="231F20"/>
          <w:sz w:val="20"/>
        </w:rPr>
        <w:t>de</w:t>
      </w:r>
      <w:r>
        <w:rPr>
          <w:color w:val="231F20"/>
          <w:spacing w:val="-11"/>
          <w:sz w:val="20"/>
        </w:rPr>
        <w:t> </w:t>
      </w:r>
      <w:r>
        <w:rPr>
          <w:color w:val="231F20"/>
          <w:sz w:val="20"/>
        </w:rPr>
        <w:t>diverso</w:t>
      </w:r>
      <w:r>
        <w:rPr>
          <w:color w:val="231F20"/>
          <w:spacing w:val="-11"/>
          <w:sz w:val="20"/>
        </w:rPr>
        <w:t> </w:t>
      </w:r>
      <w:r>
        <w:rPr>
          <w:color w:val="231F20"/>
          <w:sz w:val="20"/>
        </w:rPr>
        <w:t>tipo</w:t>
      </w:r>
      <w:r>
        <w:rPr>
          <w:color w:val="231F20"/>
          <w:spacing w:val="-11"/>
          <w:sz w:val="20"/>
        </w:rPr>
        <w:t> </w:t>
      </w:r>
      <w:r>
        <w:rPr>
          <w:color w:val="231F20"/>
          <w:sz w:val="20"/>
        </w:rPr>
        <w:t>y</w:t>
      </w:r>
      <w:r>
        <w:rPr>
          <w:color w:val="231F20"/>
          <w:spacing w:val="-11"/>
          <w:sz w:val="20"/>
        </w:rPr>
        <w:t> </w:t>
      </w:r>
      <w:r>
        <w:rPr>
          <w:color w:val="231F20"/>
          <w:sz w:val="20"/>
        </w:rPr>
        <w:t>trabajos</w:t>
      </w:r>
      <w:r>
        <w:rPr>
          <w:color w:val="231F20"/>
          <w:spacing w:val="-11"/>
          <w:sz w:val="20"/>
        </w:rPr>
        <w:t> </w:t>
      </w:r>
      <w:r>
        <w:rPr>
          <w:color w:val="231F20"/>
          <w:sz w:val="20"/>
        </w:rPr>
        <w:t>secretariales);</w:t>
      </w:r>
      <w:r>
        <w:rPr>
          <w:color w:val="231F20"/>
          <w:spacing w:val="-12"/>
          <w:sz w:val="20"/>
        </w:rPr>
        <w:t> </w:t>
      </w:r>
      <w:r>
        <w:rPr>
          <w:color w:val="231F20"/>
          <w:sz w:val="20"/>
        </w:rPr>
        <w:t>4.</w:t>
      </w:r>
      <w:r>
        <w:rPr>
          <w:color w:val="231F20"/>
          <w:spacing w:val="-11"/>
          <w:sz w:val="20"/>
        </w:rPr>
        <w:t> </w:t>
      </w:r>
      <w:r>
        <w:rPr>
          <w:color w:val="231F20"/>
          <w:sz w:val="20"/>
        </w:rPr>
        <w:t>Obreros</w:t>
      </w:r>
      <w:r>
        <w:rPr>
          <w:color w:val="231F20"/>
          <w:spacing w:val="-11"/>
          <w:sz w:val="20"/>
        </w:rPr>
        <w:t> </w:t>
      </w:r>
      <w:r>
        <w:rPr>
          <w:color w:val="231F20"/>
          <w:sz w:val="20"/>
        </w:rPr>
        <w:t>calificados y oficios especializados (se trata de actividades de precisión y manejo de</w:t>
      </w:r>
      <w:r>
        <w:rPr>
          <w:color w:val="231F20"/>
          <w:spacing w:val="-27"/>
          <w:sz w:val="20"/>
        </w:rPr>
        <w:t> </w:t>
      </w:r>
      <w:r>
        <w:rPr>
          <w:color w:val="231F20"/>
          <w:sz w:val="20"/>
        </w:rPr>
        <w:t>ma- quinaria específica); 5. </w:t>
      </w:r>
      <w:r>
        <w:rPr>
          <w:color w:val="231F20"/>
          <w:spacing w:val="-3"/>
          <w:sz w:val="20"/>
        </w:rPr>
        <w:t>Trabajadores </w:t>
      </w:r>
      <w:r>
        <w:rPr>
          <w:color w:val="231F20"/>
          <w:sz w:val="20"/>
        </w:rPr>
        <w:t>de servicios de baja calificación</w:t>
      </w:r>
      <w:r>
        <w:rPr>
          <w:color w:val="231F20"/>
          <w:spacing w:val="-25"/>
          <w:sz w:val="20"/>
        </w:rPr>
        <w:t> </w:t>
      </w:r>
      <w:r>
        <w:rPr>
          <w:color w:val="231F20"/>
          <w:sz w:val="20"/>
        </w:rPr>
        <w:t>(incluye servicios</w:t>
      </w:r>
      <w:r>
        <w:rPr>
          <w:color w:val="231F20"/>
          <w:spacing w:val="-10"/>
          <w:sz w:val="20"/>
        </w:rPr>
        <w:t> </w:t>
      </w:r>
      <w:r>
        <w:rPr>
          <w:color w:val="231F20"/>
          <w:spacing w:val="-3"/>
          <w:sz w:val="20"/>
        </w:rPr>
        <w:t>personales,</w:t>
      </w:r>
      <w:r>
        <w:rPr>
          <w:color w:val="231F20"/>
          <w:spacing w:val="-10"/>
          <w:sz w:val="20"/>
        </w:rPr>
        <w:t> </w:t>
      </w:r>
      <w:r>
        <w:rPr>
          <w:color w:val="231F20"/>
          <w:spacing w:val="-3"/>
          <w:sz w:val="20"/>
        </w:rPr>
        <w:t>vendedores</w:t>
      </w:r>
      <w:r>
        <w:rPr>
          <w:color w:val="231F20"/>
          <w:spacing w:val="-10"/>
          <w:sz w:val="20"/>
        </w:rPr>
        <w:t> </w:t>
      </w:r>
      <w:r>
        <w:rPr>
          <w:color w:val="231F20"/>
          <w:spacing w:val="-4"/>
          <w:sz w:val="20"/>
        </w:rPr>
        <w:t>ambulantes,</w:t>
      </w:r>
      <w:r>
        <w:rPr>
          <w:color w:val="231F20"/>
          <w:spacing w:val="-10"/>
          <w:sz w:val="20"/>
        </w:rPr>
        <w:t> </w:t>
      </w:r>
      <w:r>
        <w:rPr>
          <w:color w:val="231F20"/>
          <w:spacing w:val="-4"/>
          <w:sz w:val="20"/>
        </w:rPr>
        <w:t>protección</w:t>
      </w:r>
      <w:r>
        <w:rPr>
          <w:color w:val="231F20"/>
          <w:spacing w:val="-10"/>
          <w:sz w:val="20"/>
        </w:rPr>
        <w:t> </w:t>
      </w:r>
      <w:r>
        <w:rPr>
          <w:color w:val="231F20"/>
          <w:sz w:val="20"/>
        </w:rPr>
        <w:t>y</w:t>
      </w:r>
      <w:r>
        <w:rPr>
          <w:color w:val="231F20"/>
          <w:spacing w:val="-10"/>
          <w:sz w:val="20"/>
        </w:rPr>
        <w:t> </w:t>
      </w:r>
      <w:r>
        <w:rPr>
          <w:color w:val="231F20"/>
          <w:sz w:val="20"/>
        </w:rPr>
        <w:t>vigilancia);</w:t>
      </w:r>
      <w:r>
        <w:rPr>
          <w:color w:val="231F20"/>
          <w:spacing w:val="-10"/>
          <w:sz w:val="20"/>
        </w:rPr>
        <w:t> </w:t>
      </w:r>
      <w:r>
        <w:rPr>
          <w:color w:val="231F20"/>
          <w:sz w:val="20"/>
        </w:rPr>
        <w:t>6.</w:t>
      </w:r>
      <w:r>
        <w:rPr>
          <w:color w:val="231F20"/>
          <w:spacing w:val="-10"/>
          <w:sz w:val="20"/>
        </w:rPr>
        <w:t> </w:t>
      </w:r>
      <w:r>
        <w:rPr>
          <w:color w:val="231F20"/>
          <w:spacing w:val="-5"/>
          <w:sz w:val="20"/>
        </w:rPr>
        <w:t>Traba- </w:t>
      </w:r>
      <w:r>
        <w:rPr>
          <w:color w:val="231F20"/>
          <w:sz w:val="20"/>
        </w:rPr>
        <w:t>jadores del sector secundario de baja calificación (incluye construcción, tra- </w:t>
      </w:r>
      <w:r>
        <w:rPr>
          <w:color w:val="231F20"/>
          <w:spacing w:val="-3"/>
          <w:sz w:val="20"/>
        </w:rPr>
        <w:t>bajadores </w:t>
      </w:r>
      <w:r>
        <w:rPr>
          <w:color w:val="231F20"/>
          <w:sz w:val="20"/>
        </w:rPr>
        <w:t>en actividades extractivas, </w:t>
      </w:r>
      <w:r>
        <w:rPr>
          <w:color w:val="231F20"/>
          <w:spacing w:val="-3"/>
          <w:sz w:val="20"/>
        </w:rPr>
        <w:t>trabajadores </w:t>
      </w:r>
      <w:r>
        <w:rPr>
          <w:color w:val="231F20"/>
          <w:sz w:val="20"/>
        </w:rPr>
        <w:t>en actividades de </w:t>
      </w:r>
      <w:r>
        <w:rPr>
          <w:color w:val="231F20"/>
          <w:spacing w:val="-3"/>
          <w:sz w:val="20"/>
        </w:rPr>
        <w:t>alimentos </w:t>
      </w:r>
      <w:r>
        <w:rPr>
          <w:color w:val="231F20"/>
          <w:sz w:val="20"/>
        </w:rPr>
        <w:t>y textiles, operadores, fabricantes en puestos que no requieren de precisión, ayudantes);</w:t>
      </w:r>
      <w:r>
        <w:rPr>
          <w:color w:val="231F20"/>
          <w:spacing w:val="-17"/>
          <w:sz w:val="20"/>
        </w:rPr>
        <w:t> </w:t>
      </w:r>
      <w:r>
        <w:rPr>
          <w:color w:val="231F20"/>
          <w:sz w:val="20"/>
        </w:rPr>
        <w:t>7.</w:t>
      </w:r>
      <w:r>
        <w:rPr>
          <w:color w:val="231F20"/>
          <w:spacing w:val="-17"/>
          <w:sz w:val="20"/>
        </w:rPr>
        <w:t> </w:t>
      </w:r>
      <w:r>
        <w:rPr>
          <w:color w:val="231F20"/>
          <w:sz w:val="20"/>
        </w:rPr>
        <w:t>Agricultores</w:t>
      </w:r>
      <w:r>
        <w:rPr>
          <w:color w:val="231F20"/>
          <w:spacing w:val="-17"/>
          <w:sz w:val="20"/>
        </w:rPr>
        <w:t> </w:t>
      </w:r>
      <w:r>
        <w:rPr>
          <w:color w:val="231F20"/>
          <w:sz w:val="20"/>
        </w:rPr>
        <w:t>y</w:t>
      </w:r>
      <w:r>
        <w:rPr>
          <w:color w:val="231F20"/>
          <w:spacing w:val="-17"/>
          <w:sz w:val="20"/>
        </w:rPr>
        <w:t> </w:t>
      </w:r>
      <w:r>
        <w:rPr>
          <w:color w:val="231F20"/>
          <w:sz w:val="20"/>
        </w:rPr>
        <w:t>trabajadores</w:t>
      </w:r>
      <w:r>
        <w:rPr>
          <w:color w:val="231F20"/>
          <w:spacing w:val="-17"/>
          <w:sz w:val="20"/>
        </w:rPr>
        <w:t> </w:t>
      </w:r>
      <w:r>
        <w:rPr>
          <w:color w:val="231F20"/>
          <w:sz w:val="20"/>
        </w:rPr>
        <w:t>agrícolas.</w:t>
      </w:r>
    </w:p>
    <w:p>
      <w:pPr>
        <w:spacing w:after="0" w:line="264" w:lineRule="auto"/>
        <w:jc w:val="both"/>
        <w:rPr>
          <w:sz w:val="20"/>
        </w:rPr>
        <w:sectPr>
          <w:pgSz w:w="10480" w:h="13880"/>
          <w:pgMar w:header="0" w:footer="222" w:top="420" w:bottom="42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0"/>
        </w:rPr>
      </w:pPr>
    </w:p>
    <w:p>
      <w:pPr>
        <w:tabs>
          <w:tab w:pos="2635" w:val="left" w:leader="none"/>
        </w:tabs>
        <w:spacing w:before="0"/>
        <w:ind w:left="2100" w:right="0" w:firstLine="0"/>
        <w:jc w:val="left"/>
        <w:rPr>
          <w:rFonts w:ascii="Calibri"/>
          <w:sz w:val="18"/>
        </w:rPr>
      </w:pPr>
      <w:r>
        <w:rPr>
          <w:rFonts w:ascii="Calibri"/>
          <w:color w:val="231F20"/>
          <w:sz w:val="18"/>
        </w:rPr>
        <w:t>70</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23"/>
      </w:pPr>
      <w:r>
        <w:rPr>
          <w:color w:val="231F20"/>
        </w:rPr>
        <w:t>secundario</w:t>
      </w:r>
      <w:r>
        <w:rPr>
          <w:color w:val="231F20"/>
          <w:spacing w:val="-21"/>
        </w:rPr>
        <w:t> </w:t>
      </w:r>
      <w:r>
        <w:rPr>
          <w:color w:val="231F20"/>
        </w:rPr>
        <w:t>de</w:t>
      </w:r>
      <w:r>
        <w:rPr>
          <w:color w:val="231F20"/>
          <w:spacing w:val="-21"/>
        </w:rPr>
        <w:t> </w:t>
      </w:r>
      <w:r>
        <w:rPr>
          <w:color w:val="231F20"/>
        </w:rPr>
        <w:t>baja</w:t>
      </w:r>
      <w:r>
        <w:rPr>
          <w:color w:val="231F20"/>
          <w:spacing w:val="-21"/>
        </w:rPr>
        <w:t> </w:t>
      </w:r>
      <w:r>
        <w:rPr>
          <w:color w:val="231F20"/>
        </w:rPr>
        <w:t>calificación</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7</w:t>
      </w:r>
      <w:r>
        <w:rPr>
          <w:color w:val="231F20"/>
          <w:spacing w:val="-21"/>
        </w:rPr>
        <w:t> </w:t>
      </w:r>
      <w:r>
        <w:rPr>
          <w:color w:val="231F20"/>
        </w:rPr>
        <w:t>a</w:t>
      </w:r>
      <w:r>
        <w:rPr>
          <w:color w:val="231F20"/>
          <w:spacing w:val="-21"/>
        </w:rPr>
        <w:t> </w:t>
      </w:r>
      <w:r>
        <w:rPr>
          <w:color w:val="231F20"/>
        </w:rPr>
        <w:t>actividades</w:t>
      </w:r>
      <w:r>
        <w:rPr>
          <w:color w:val="231F20"/>
          <w:spacing w:val="-21"/>
        </w:rPr>
        <w:t> </w:t>
      </w:r>
      <w:r>
        <w:rPr>
          <w:color w:val="231F20"/>
        </w:rPr>
        <w:t>del</w:t>
      </w:r>
      <w:r>
        <w:rPr>
          <w:color w:val="231F20"/>
          <w:spacing w:val="-21"/>
        </w:rPr>
        <w:t> </w:t>
      </w:r>
      <w:r>
        <w:rPr>
          <w:color w:val="231F20"/>
        </w:rPr>
        <w:t>sector</w:t>
      </w:r>
      <w:r>
        <w:rPr>
          <w:color w:val="231F20"/>
          <w:spacing w:val="-21"/>
        </w:rPr>
        <w:t> </w:t>
      </w:r>
      <w:r>
        <w:rPr>
          <w:color w:val="231F20"/>
        </w:rPr>
        <w:t>primario (agricultores</w:t>
      </w:r>
      <w:r>
        <w:rPr>
          <w:color w:val="231F20"/>
          <w:spacing w:val="-17"/>
        </w:rPr>
        <w:t> </w:t>
      </w:r>
      <w:r>
        <w:rPr>
          <w:color w:val="231F20"/>
        </w:rPr>
        <w:t>y</w:t>
      </w:r>
      <w:r>
        <w:rPr>
          <w:color w:val="231F20"/>
          <w:spacing w:val="-17"/>
        </w:rPr>
        <w:t> </w:t>
      </w:r>
      <w:r>
        <w:rPr>
          <w:color w:val="231F20"/>
        </w:rPr>
        <w:t>trabajadores</w:t>
      </w:r>
      <w:r>
        <w:rPr>
          <w:color w:val="231F20"/>
          <w:spacing w:val="-17"/>
        </w:rPr>
        <w:t> </w:t>
      </w:r>
      <w:r>
        <w:rPr>
          <w:color w:val="231F20"/>
        </w:rPr>
        <w:t>agrícolas).</w:t>
      </w:r>
    </w:p>
    <w:p>
      <w:pPr>
        <w:pStyle w:val="BodyText"/>
        <w:spacing w:line="295" w:lineRule="auto" w:before="3"/>
        <w:ind w:left="2100" w:right="1837" w:firstLine="360"/>
        <w:jc w:val="both"/>
        <w:rPr>
          <w:sz w:val="14"/>
        </w:rPr>
      </w:pPr>
      <w:r>
        <w:rPr>
          <w:color w:val="231F20"/>
          <w:w w:val="105"/>
        </w:rPr>
        <w:t>El</w:t>
      </w:r>
      <w:r>
        <w:rPr>
          <w:color w:val="231F20"/>
          <w:spacing w:val="-16"/>
          <w:w w:val="105"/>
        </w:rPr>
        <w:t> </w:t>
      </w:r>
      <w:r>
        <w:rPr>
          <w:color w:val="231F20"/>
          <w:w w:val="105"/>
        </w:rPr>
        <w:t>cuadro</w:t>
      </w:r>
      <w:r>
        <w:rPr>
          <w:color w:val="231F20"/>
          <w:spacing w:val="-16"/>
          <w:w w:val="105"/>
        </w:rPr>
        <w:t> </w:t>
      </w:r>
      <w:r>
        <w:rPr>
          <w:color w:val="231F20"/>
          <w:w w:val="105"/>
        </w:rPr>
        <w:t>7</w:t>
      </w:r>
      <w:r>
        <w:rPr>
          <w:color w:val="231F20"/>
          <w:spacing w:val="-16"/>
          <w:w w:val="105"/>
        </w:rPr>
        <w:t> </w:t>
      </w:r>
      <w:r>
        <w:rPr>
          <w:color w:val="231F20"/>
          <w:w w:val="105"/>
        </w:rPr>
        <w:t>presenta</w:t>
      </w:r>
      <w:r>
        <w:rPr>
          <w:color w:val="231F20"/>
          <w:spacing w:val="-16"/>
          <w:w w:val="105"/>
        </w:rPr>
        <w:t> </w:t>
      </w:r>
      <w:r>
        <w:rPr>
          <w:color w:val="231F20"/>
          <w:w w:val="105"/>
        </w:rPr>
        <w:t>la</w:t>
      </w:r>
      <w:r>
        <w:rPr>
          <w:color w:val="231F20"/>
          <w:spacing w:val="-16"/>
          <w:w w:val="105"/>
        </w:rPr>
        <w:t> </w:t>
      </w:r>
      <w:r>
        <w:rPr>
          <w:color w:val="231F20"/>
          <w:w w:val="105"/>
        </w:rPr>
        <w:t>distribución</w:t>
      </w:r>
      <w:r>
        <w:rPr>
          <w:color w:val="231F20"/>
          <w:spacing w:val="-16"/>
          <w:w w:val="105"/>
        </w:rPr>
        <w:t> </w:t>
      </w:r>
      <w:r>
        <w:rPr>
          <w:color w:val="231F20"/>
          <w:w w:val="105"/>
        </w:rPr>
        <w:t>porcentual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 ocupada nativa y migrante para distintos grupos de ocupaciones. Este</w:t>
      </w:r>
      <w:r>
        <w:rPr>
          <w:color w:val="231F20"/>
          <w:spacing w:val="-39"/>
          <w:w w:val="105"/>
        </w:rPr>
        <w:t> </w:t>
      </w:r>
      <w:r>
        <w:rPr>
          <w:color w:val="231F20"/>
          <w:w w:val="105"/>
        </w:rPr>
        <w:t>cuadro</w:t>
      </w:r>
      <w:r>
        <w:rPr>
          <w:color w:val="231F20"/>
          <w:spacing w:val="-39"/>
          <w:w w:val="105"/>
        </w:rPr>
        <w:t> </w:t>
      </w:r>
      <w:r>
        <w:rPr>
          <w:color w:val="231F20"/>
          <w:w w:val="105"/>
        </w:rPr>
        <w:t>permite</w:t>
      </w:r>
      <w:r>
        <w:rPr>
          <w:color w:val="231F20"/>
          <w:spacing w:val="-39"/>
          <w:w w:val="105"/>
        </w:rPr>
        <w:t> </w:t>
      </w:r>
      <w:r>
        <w:rPr>
          <w:color w:val="231F20"/>
          <w:w w:val="105"/>
        </w:rPr>
        <w:t>apreciar</w:t>
      </w:r>
      <w:r>
        <w:rPr>
          <w:color w:val="231F20"/>
          <w:spacing w:val="-39"/>
          <w:w w:val="105"/>
        </w:rPr>
        <w:t> </w:t>
      </w:r>
      <w:r>
        <w:rPr>
          <w:color w:val="231F20"/>
          <w:w w:val="105"/>
        </w:rPr>
        <w:t>las</w:t>
      </w:r>
      <w:r>
        <w:rPr>
          <w:color w:val="231F20"/>
          <w:spacing w:val="-39"/>
          <w:w w:val="105"/>
        </w:rPr>
        <w:t> </w:t>
      </w:r>
      <w:r>
        <w:rPr>
          <w:color w:val="231F20"/>
          <w:w w:val="105"/>
        </w:rPr>
        <w:t>categorías</w:t>
      </w:r>
      <w:r>
        <w:rPr>
          <w:color w:val="231F20"/>
          <w:spacing w:val="-39"/>
          <w:w w:val="105"/>
        </w:rPr>
        <w:t> </w:t>
      </w:r>
      <w:r>
        <w:rPr>
          <w:color w:val="231F20"/>
          <w:w w:val="105"/>
        </w:rPr>
        <w:t>ocupacionales</w:t>
      </w:r>
      <w:r>
        <w:rPr>
          <w:color w:val="231F20"/>
          <w:spacing w:val="-39"/>
          <w:w w:val="105"/>
        </w:rPr>
        <w:t> </w:t>
      </w:r>
      <w:r>
        <w:rPr>
          <w:color w:val="231F20"/>
          <w:w w:val="105"/>
        </w:rPr>
        <w:t>en</w:t>
      </w:r>
      <w:r>
        <w:rPr>
          <w:color w:val="231F20"/>
          <w:spacing w:val="-39"/>
          <w:w w:val="105"/>
        </w:rPr>
        <w:t> </w:t>
      </w:r>
      <w:r>
        <w:rPr>
          <w:color w:val="231F20"/>
          <w:w w:val="105"/>
        </w:rPr>
        <w:t>las</w:t>
      </w:r>
      <w:r>
        <w:rPr>
          <w:color w:val="231F20"/>
          <w:spacing w:val="-39"/>
          <w:w w:val="105"/>
        </w:rPr>
        <w:t> </w:t>
      </w:r>
      <w:r>
        <w:rPr>
          <w:color w:val="231F20"/>
          <w:w w:val="105"/>
        </w:rPr>
        <w:t>que los</w:t>
      </w:r>
      <w:r>
        <w:rPr>
          <w:color w:val="231F20"/>
          <w:spacing w:val="-16"/>
          <w:w w:val="105"/>
        </w:rPr>
        <w:t> </w:t>
      </w:r>
      <w:r>
        <w:rPr>
          <w:color w:val="231F20"/>
          <w:w w:val="105"/>
        </w:rPr>
        <w:t>grupos</w:t>
      </w:r>
      <w:r>
        <w:rPr>
          <w:color w:val="231F20"/>
          <w:spacing w:val="-16"/>
          <w:w w:val="105"/>
        </w:rPr>
        <w:t> </w:t>
      </w:r>
      <w:r>
        <w:rPr>
          <w:color w:val="231F20"/>
          <w:w w:val="105"/>
        </w:rPr>
        <w:t>poblacionales</w:t>
      </w:r>
      <w:r>
        <w:rPr>
          <w:color w:val="231F20"/>
          <w:spacing w:val="-16"/>
          <w:w w:val="105"/>
        </w:rPr>
        <w:t> </w:t>
      </w:r>
      <w:r>
        <w:rPr>
          <w:color w:val="231F20"/>
          <w:w w:val="105"/>
        </w:rPr>
        <w:t>se</w:t>
      </w:r>
      <w:r>
        <w:rPr>
          <w:color w:val="231F20"/>
          <w:spacing w:val="-16"/>
          <w:w w:val="105"/>
        </w:rPr>
        <w:t> </w:t>
      </w:r>
      <w:r>
        <w:rPr>
          <w:color w:val="231F20"/>
          <w:w w:val="105"/>
        </w:rPr>
        <w:t>encuentran</w:t>
      </w:r>
      <w:r>
        <w:rPr>
          <w:color w:val="231F20"/>
          <w:spacing w:val="-16"/>
          <w:w w:val="105"/>
        </w:rPr>
        <w:t> </w:t>
      </w:r>
      <w:r>
        <w:rPr>
          <w:color w:val="231F20"/>
          <w:w w:val="105"/>
        </w:rPr>
        <w:t>sub</w:t>
      </w:r>
      <w:r>
        <w:rPr>
          <w:color w:val="231F20"/>
          <w:spacing w:val="-16"/>
          <w:w w:val="105"/>
        </w:rPr>
        <w:t> </w:t>
      </w:r>
      <w:r>
        <w:rPr>
          <w:color w:val="231F20"/>
          <w:w w:val="105"/>
        </w:rPr>
        <w:t>o</w:t>
      </w:r>
      <w:r>
        <w:rPr>
          <w:color w:val="231F20"/>
          <w:spacing w:val="-16"/>
          <w:w w:val="105"/>
        </w:rPr>
        <w:t> </w:t>
      </w:r>
      <w:r>
        <w:rPr>
          <w:color w:val="231F20"/>
          <w:w w:val="105"/>
        </w:rPr>
        <w:t>sobre</w:t>
      </w:r>
      <w:r>
        <w:rPr>
          <w:color w:val="231F20"/>
          <w:spacing w:val="-16"/>
          <w:w w:val="105"/>
        </w:rPr>
        <w:t> </w:t>
      </w:r>
      <w:r>
        <w:rPr>
          <w:color w:val="231F20"/>
          <w:w w:val="105"/>
        </w:rPr>
        <w:t>representados. Al</w:t>
      </w:r>
      <w:r>
        <w:rPr>
          <w:color w:val="231F20"/>
          <w:spacing w:val="-42"/>
          <w:w w:val="105"/>
        </w:rPr>
        <w:t> </w:t>
      </w:r>
      <w:r>
        <w:rPr>
          <w:color w:val="231F20"/>
          <w:w w:val="105"/>
        </w:rPr>
        <w:t>tomar</w:t>
      </w:r>
      <w:r>
        <w:rPr>
          <w:color w:val="231F20"/>
          <w:spacing w:val="-42"/>
          <w:w w:val="105"/>
        </w:rPr>
        <w:t> </w:t>
      </w:r>
      <w:r>
        <w:rPr>
          <w:color w:val="231F20"/>
          <w:w w:val="105"/>
        </w:rPr>
        <w:t>como</w:t>
      </w:r>
      <w:r>
        <w:rPr>
          <w:color w:val="231F20"/>
          <w:spacing w:val="-42"/>
          <w:w w:val="105"/>
        </w:rPr>
        <w:t> </w:t>
      </w:r>
      <w:r>
        <w:rPr>
          <w:color w:val="231F20"/>
          <w:w w:val="105"/>
        </w:rPr>
        <w:t>referencia</w:t>
      </w:r>
      <w:r>
        <w:rPr>
          <w:color w:val="231F20"/>
          <w:spacing w:val="-42"/>
          <w:w w:val="105"/>
        </w:rPr>
        <w:t> </w:t>
      </w:r>
      <w:r>
        <w:rPr>
          <w:color w:val="231F20"/>
          <w:w w:val="105"/>
        </w:rPr>
        <w:t>los</w:t>
      </w:r>
      <w:r>
        <w:rPr>
          <w:color w:val="231F20"/>
          <w:spacing w:val="-42"/>
          <w:w w:val="105"/>
        </w:rPr>
        <w:t> </w:t>
      </w:r>
      <w:r>
        <w:rPr>
          <w:color w:val="231F20"/>
          <w:w w:val="105"/>
        </w:rPr>
        <w:t>totales</w:t>
      </w:r>
      <w:r>
        <w:rPr>
          <w:color w:val="231F20"/>
          <w:spacing w:val="-42"/>
          <w:w w:val="105"/>
        </w:rPr>
        <w:t> </w:t>
      </w:r>
      <w:r>
        <w:rPr>
          <w:color w:val="231F20"/>
          <w:w w:val="105"/>
        </w:rPr>
        <w:t>de</w:t>
      </w:r>
      <w:r>
        <w:rPr>
          <w:color w:val="231F20"/>
          <w:spacing w:val="-42"/>
          <w:w w:val="105"/>
        </w:rPr>
        <w:t> </w:t>
      </w:r>
      <w:r>
        <w:rPr>
          <w:color w:val="231F20"/>
          <w:w w:val="105"/>
        </w:rPr>
        <w:t>cada</w:t>
      </w:r>
      <w:r>
        <w:rPr>
          <w:color w:val="231F20"/>
          <w:spacing w:val="-42"/>
          <w:w w:val="105"/>
        </w:rPr>
        <w:t> </w:t>
      </w:r>
      <w:r>
        <w:rPr>
          <w:color w:val="231F20"/>
          <w:w w:val="105"/>
        </w:rPr>
        <w:t>grupo</w:t>
      </w:r>
      <w:r>
        <w:rPr>
          <w:color w:val="231F20"/>
          <w:spacing w:val="-42"/>
          <w:w w:val="105"/>
        </w:rPr>
        <w:t> </w:t>
      </w:r>
      <w:r>
        <w:rPr>
          <w:color w:val="231F20"/>
          <w:w w:val="105"/>
        </w:rPr>
        <w:t>es</w:t>
      </w:r>
      <w:r>
        <w:rPr>
          <w:color w:val="231F20"/>
          <w:spacing w:val="-42"/>
          <w:w w:val="105"/>
        </w:rPr>
        <w:t> </w:t>
      </w:r>
      <w:r>
        <w:rPr>
          <w:color w:val="231F20"/>
          <w:w w:val="105"/>
        </w:rPr>
        <w:t>posible</w:t>
      </w:r>
      <w:r>
        <w:rPr>
          <w:color w:val="231F20"/>
          <w:spacing w:val="-42"/>
          <w:w w:val="105"/>
        </w:rPr>
        <w:t> </w:t>
      </w:r>
      <w:r>
        <w:rPr>
          <w:color w:val="231F20"/>
          <w:w w:val="105"/>
        </w:rPr>
        <w:t>valorar que</w:t>
      </w:r>
      <w:r>
        <w:rPr>
          <w:color w:val="231F20"/>
          <w:spacing w:val="-22"/>
          <w:w w:val="105"/>
        </w:rPr>
        <w:t> </w:t>
      </w:r>
      <w:r>
        <w:rPr>
          <w:color w:val="231F20"/>
          <w:w w:val="105"/>
        </w:rPr>
        <w:t>los</w:t>
      </w:r>
      <w:r>
        <w:rPr>
          <w:color w:val="231F20"/>
          <w:spacing w:val="-22"/>
          <w:w w:val="105"/>
        </w:rPr>
        <w:t> </w:t>
      </w:r>
      <w:r>
        <w:rPr>
          <w:color w:val="231F20"/>
          <w:w w:val="105"/>
        </w:rPr>
        <w:t>migrantes</w:t>
      </w:r>
      <w:r>
        <w:rPr>
          <w:color w:val="231F20"/>
          <w:spacing w:val="-22"/>
          <w:w w:val="105"/>
        </w:rPr>
        <w:t> </w:t>
      </w:r>
      <w:r>
        <w:rPr>
          <w:color w:val="231F20"/>
          <w:w w:val="105"/>
        </w:rPr>
        <w:t>de</w:t>
      </w:r>
      <w:r>
        <w:rPr>
          <w:color w:val="231F20"/>
          <w:spacing w:val="-22"/>
          <w:w w:val="105"/>
        </w:rPr>
        <w:t> </w:t>
      </w:r>
      <w:r>
        <w:rPr>
          <w:color w:val="231F20"/>
          <w:w w:val="105"/>
        </w:rPr>
        <w:t>América</w:t>
      </w:r>
      <w:r>
        <w:rPr>
          <w:color w:val="231F20"/>
          <w:spacing w:val="-22"/>
          <w:w w:val="105"/>
        </w:rPr>
        <w:t> </w:t>
      </w:r>
      <w:r>
        <w:rPr>
          <w:color w:val="231F20"/>
          <w:w w:val="105"/>
        </w:rPr>
        <w:t>Latina</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Caribe</w:t>
      </w:r>
      <w:r>
        <w:rPr>
          <w:color w:val="231F20"/>
          <w:spacing w:val="-22"/>
          <w:w w:val="105"/>
        </w:rPr>
        <w:t> </w:t>
      </w:r>
      <w:r>
        <w:rPr>
          <w:color w:val="231F20"/>
          <w:w w:val="105"/>
        </w:rPr>
        <w:t>son</w:t>
      </w:r>
      <w:r>
        <w:rPr>
          <w:color w:val="231F20"/>
          <w:spacing w:val="-22"/>
          <w:w w:val="105"/>
        </w:rPr>
        <w:t> </w:t>
      </w:r>
      <w:r>
        <w:rPr>
          <w:color w:val="231F20"/>
          <w:w w:val="105"/>
        </w:rPr>
        <w:t>quienes</w:t>
      </w:r>
      <w:r>
        <w:rPr>
          <w:color w:val="231F20"/>
          <w:spacing w:val="-22"/>
          <w:w w:val="105"/>
        </w:rPr>
        <w:t> </w:t>
      </w:r>
      <w:r>
        <w:rPr>
          <w:color w:val="231F20"/>
          <w:w w:val="105"/>
        </w:rPr>
        <w:t>se</w:t>
      </w:r>
      <w:r>
        <w:rPr>
          <w:color w:val="231F20"/>
          <w:spacing w:val="-22"/>
          <w:w w:val="105"/>
        </w:rPr>
        <w:t> </w:t>
      </w:r>
      <w:r>
        <w:rPr>
          <w:color w:val="231F20"/>
          <w:w w:val="105"/>
        </w:rPr>
        <w:t>en- </w:t>
      </w:r>
      <w:r>
        <w:rPr>
          <w:color w:val="231F20"/>
        </w:rPr>
        <w:t>cuentran sistemáticamente subrepresentados —o subutilizados— en </w:t>
      </w:r>
      <w:r>
        <w:rPr>
          <w:color w:val="231F20"/>
          <w:w w:val="105"/>
        </w:rPr>
        <w:t>las</w:t>
      </w:r>
      <w:r>
        <w:rPr>
          <w:color w:val="231F20"/>
          <w:spacing w:val="-29"/>
          <w:w w:val="105"/>
        </w:rPr>
        <w:t> </w:t>
      </w:r>
      <w:r>
        <w:rPr>
          <w:color w:val="231F20"/>
          <w:w w:val="105"/>
        </w:rPr>
        <w:t>ocupaciones</w:t>
      </w:r>
      <w:r>
        <w:rPr>
          <w:color w:val="231F20"/>
          <w:spacing w:val="-29"/>
          <w:w w:val="105"/>
        </w:rPr>
        <w:t> </w:t>
      </w:r>
      <w:r>
        <w:rPr>
          <w:color w:val="231F20"/>
          <w:w w:val="105"/>
        </w:rPr>
        <w:t>profesionistas</w:t>
      </w:r>
      <w:r>
        <w:rPr>
          <w:color w:val="231F20"/>
          <w:spacing w:val="-29"/>
          <w:w w:val="105"/>
        </w:rPr>
        <w:t> </w:t>
      </w:r>
      <w:r>
        <w:rPr>
          <w:color w:val="231F20"/>
          <w:w w:val="105"/>
        </w:rPr>
        <w:t>y</w:t>
      </w:r>
      <w:r>
        <w:rPr>
          <w:color w:val="231F20"/>
          <w:spacing w:val="-29"/>
          <w:w w:val="105"/>
        </w:rPr>
        <w:t> </w:t>
      </w:r>
      <w:r>
        <w:rPr>
          <w:color w:val="231F20"/>
          <w:w w:val="105"/>
        </w:rPr>
        <w:t>en</w:t>
      </w:r>
      <w:r>
        <w:rPr>
          <w:color w:val="231F20"/>
          <w:spacing w:val="-29"/>
          <w:w w:val="105"/>
        </w:rPr>
        <w:t> </w:t>
      </w:r>
      <w:r>
        <w:rPr>
          <w:color w:val="231F20"/>
          <w:w w:val="105"/>
        </w:rPr>
        <w:t>las</w:t>
      </w:r>
      <w:r>
        <w:rPr>
          <w:color w:val="231F20"/>
          <w:spacing w:val="-29"/>
          <w:w w:val="105"/>
        </w:rPr>
        <w:t> </w:t>
      </w:r>
      <w:r>
        <w:rPr>
          <w:color w:val="231F20"/>
          <w:w w:val="105"/>
        </w:rPr>
        <w:t>de</w:t>
      </w:r>
      <w:r>
        <w:rPr>
          <w:color w:val="231F20"/>
          <w:spacing w:val="-29"/>
          <w:w w:val="105"/>
        </w:rPr>
        <w:t> </w:t>
      </w:r>
      <w:r>
        <w:rPr>
          <w:color w:val="231F20"/>
          <w:w w:val="105"/>
        </w:rPr>
        <w:t>calificación</w:t>
      </w:r>
      <w:r>
        <w:rPr>
          <w:color w:val="231F20"/>
          <w:spacing w:val="-29"/>
          <w:w w:val="105"/>
        </w:rPr>
        <w:t> </w:t>
      </w:r>
      <w:r>
        <w:rPr>
          <w:color w:val="231F20"/>
          <w:w w:val="105"/>
        </w:rPr>
        <w:t>media,</w:t>
      </w:r>
      <w:r>
        <w:rPr>
          <w:color w:val="231F20"/>
          <w:spacing w:val="-29"/>
          <w:w w:val="105"/>
        </w:rPr>
        <w:t> </w:t>
      </w:r>
      <w:r>
        <w:rPr>
          <w:color w:val="231F20"/>
          <w:w w:val="105"/>
        </w:rPr>
        <w:t>situa- ción</w:t>
      </w:r>
      <w:r>
        <w:rPr>
          <w:color w:val="231F20"/>
          <w:spacing w:val="-16"/>
          <w:w w:val="105"/>
        </w:rPr>
        <w:t> </w:t>
      </w:r>
      <w:r>
        <w:rPr>
          <w:color w:val="231F20"/>
          <w:w w:val="105"/>
        </w:rPr>
        <w:t>que</w:t>
      </w:r>
      <w:r>
        <w:rPr>
          <w:color w:val="231F20"/>
          <w:spacing w:val="-16"/>
          <w:w w:val="105"/>
        </w:rPr>
        <w:t> </w:t>
      </w:r>
      <w:r>
        <w:rPr>
          <w:color w:val="231F20"/>
          <w:w w:val="105"/>
        </w:rPr>
        <w:t>no</w:t>
      </w:r>
      <w:r>
        <w:rPr>
          <w:color w:val="231F20"/>
          <w:spacing w:val="-16"/>
          <w:w w:val="105"/>
        </w:rPr>
        <w:t> </w:t>
      </w:r>
      <w:r>
        <w:rPr>
          <w:color w:val="231F20"/>
          <w:w w:val="105"/>
        </w:rPr>
        <w:t>se</w:t>
      </w:r>
      <w:r>
        <w:rPr>
          <w:color w:val="231F20"/>
          <w:spacing w:val="-16"/>
          <w:w w:val="105"/>
        </w:rPr>
        <w:t> </w:t>
      </w:r>
      <w:r>
        <w:rPr>
          <w:color w:val="231F20"/>
          <w:w w:val="105"/>
        </w:rPr>
        <w:t>modifica</w:t>
      </w:r>
      <w:r>
        <w:rPr>
          <w:color w:val="231F20"/>
          <w:spacing w:val="-16"/>
          <w:w w:val="105"/>
        </w:rPr>
        <w:t> </w:t>
      </w:r>
      <w:r>
        <w:rPr>
          <w:color w:val="231F20"/>
          <w:w w:val="105"/>
        </w:rPr>
        <w:t>a</w:t>
      </w:r>
      <w:r>
        <w:rPr>
          <w:color w:val="231F20"/>
          <w:spacing w:val="-16"/>
          <w:w w:val="105"/>
        </w:rPr>
        <w:t> </w:t>
      </w:r>
      <w:r>
        <w:rPr>
          <w:color w:val="231F20"/>
          <w:w w:val="105"/>
        </w:rPr>
        <w:t>lo</w:t>
      </w:r>
      <w:r>
        <w:rPr>
          <w:color w:val="231F20"/>
          <w:spacing w:val="-16"/>
          <w:w w:val="105"/>
        </w:rPr>
        <w:t> </w:t>
      </w:r>
      <w:r>
        <w:rPr>
          <w:color w:val="231F20"/>
          <w:w w:val="105"/>
        </w:rPr>
        <w:t>largo</w:t>
      </w:r>
      <w:r>
        <w:rPr>
          <w:color w:val="231F20"/>
          <w:spacing w:val="-16"/>
          <w:w w:val="105"/>
        </w:rPr>
        <w:t> </w:t>
      </w:r>
      <w:r>
        <w:rPr>
          <w:color w:val="231F20"/>
          <w:w w:val="105"/>
        </w:rPr>
        <w:t>del</w:t>
      </w:r>
      <w:r>
        <w:rPr>
          <w:color w:val="231F20"/>
          <w:spacing w:val="-16"/>
          <w:w w:val="105"/>
        </w:rPr>
        <w:t> </w:t>
      </w:r>
      <w:r>
        <w:rPr>
          <w:color w:val="231F20"/>
          <w:w w:val="105"/>
        </w:rPr>
        <w:t>tiempo</w:t>
      </w:r>
      <w:r>
        <w:rPr>
          <w:color w:val="231F20"/>
          <w:spacing w:val="-16"/>
          <w:w w:val="105"/>
        </w:rPr>
        <w:t> </w:t>
      </w:r>
      <w:r>
        <w:rPr>
          <w:color w:val="231F20"/>
          <w:w w:val="105"/>
        </w:rPr>
        <w:t>para</w:t>
      </w:r>
      <w:r>
        <w:rPr>
          <w:color w:val="231F20"/>
          <w:spacing w:val="-16"/>
          <w:w w:val="105"/>
        </w:rPr>
        <w:t> </w:t>
      </w:r>
      <w:r>
        <w:rPr>
          <w:color w:val="231F20"/>
          <w:w w:val="105"/>
        </w:rPr>
        <w:t>ambos</w:t>
      </w:r>
      <w:r>
        <w:rPr>
          <w:color w:val="231F20"/>
          <w:spacing w:val="-16"/>
          <w:w w:val="105"/>
        </w:rPr>
        <w:t> </w:t>
      </w:r>
      <w:r>
        <w:rPr>
          <w:color w:val="231F20"/>
          <w:w w:val="105"/>
        </w:rPr>
        <w:t>sexos</w:t>
      </w:r>
      <w:r>
        <w:rPr>
          <w:color w:val="231F20"/>
          <w:spacing w:val="-16"/>
          <w:w w:val="105"/>
        </w:rPr>
        <w:t> </w:t>
      </w:r>
      <w:r>
        <w:rPr>
          <w:color w:val="231F20"/>
          <w:w w:val="105"/>
        </w:rPr>
        <w:t>(la única</w:t>
      </w:r>
      <w:r>
        <w:rPr>
          <w:color w:val="231F20"/>
          <w:spacing w:val="-8"/>
          <w:w w:val="105"/>
        </w:rPr>
        <w:t> </w:t>
      </w:r>
      <w:r>
        <w:rPr>
          <w:color w:val="231F20"/>
          <w:w w:val="105"/>
        </w:rPr>
        <w:t>excepción</w:t>
      </w:r>
      <w:r>
        <w:rPr>
          <w:color w:val="231F20"/>
          <w:spacing w:val="-8"/>
          <w:w w:val="105"/>
        </w:rPr>
        <w:t> </w:t>
      </w:r>
      <w:r>
        <w:rPr>
          <w:color w:val="231F20"/>
          <w:w w:val="105"/>
        </w:rPr>
        <w:t>la</w:t>
      </w:r>
      <w:r>
        <w:rPr>
          <w:color w:val="231F20"/>
          <w:spacing w:val="-8"/>
          <w:w w:val="105"/>
        </w:rPr>
        <w:t> </w:t>
      </w:r>
      <w:r>
        <w:rPr>
          <w:color w:val="231F20"/>
          <w:w w:val="105"/>
        </w:rPr>
        <w:t>constituyen</w:t>
      </w:r>
      <w:r>
        <w:rPr>
          <w:color w:val="231F20"/>
          <w:spacing w:val="-8"/>
          <w:w w:val="105"/>
        </w:rPr>
        <w:t> </w:t>
      </w:r>
      <w:r>
        <w:rPr>
          <w:color w:val="231F20"/>
          <w:w w:val="105"/>
        </w:rPr>
        <w:t>los</w:t>
      </w:r>
      <w:r>
        <w:rPr>
          <w:color w:val="231F20"/>
          <w:spacing w:val="-8"/>
          <w:w w:val="105"/>
        </w:rPr>
        <w:t> </w:t>
      </w:r>
      <w:r>
        <w:rPr>
          <w:color w:val="231F20"/>
          <w:w w:val="105"/>
        </w:rPr>
        <w:t>hombres</w:t>
      </w:r>
      <w:r>
        <w:rPr>
          <w:color w:val="231F20"/>
          <w:spacing w:val="-8"/>
          <w:w w:val="105"/>
        </w:rPr>
        <w:t> </w:t>
      </w:r>
      <w:r>
        <w:rPr>
          <w:color w:val="231F20"/>
          <w:w w:val="105"/>
        </w:rPr>
        <w:t>de</w:t>
      </w:r>
      <w:r>
        <w:rPr>
          <w:color w:val="231F20"/>
          <w:spacing w:val="-8"/>
          <w:w w:val="105"/>
        </w:rPr>
        <w:t> </w:t>
      </w:r>
      <w:r>
        <w:rPr>
          <w:color w:val="231F20"/>
          <w:w w:val="105"/>
        </w:rPr>
        <w:t>alc</w:t>
      </w:r>
      <w:r>
        <w:rPr>
          <w:color w:val="231F20"/>
          <w:spacing w:val="-8"/>
          <w:w w:val="105"/>
        </w:rPr>
        <w:t> </w:t>
      </w:r>
      <w:r>
        <w:rPr>
          <w:color w:val="231F20"/>
          <w:w w:val="105"/>
        </w:rPr>
        <w:t>en</w:t>
      </w:r>
      <w:r>
        <w:rPr>
          <w:color w:val="231F20"/>
          <w:spacing w:val="-8"/>
          <w:w w:val="105"/>
        </w:rPr>
        <w:t> </w:t>
      </w:r>
      <w:r>
        <w:rPr>
          <w:color w:val="231F20"/>
          <w:w w:val="105"/>
        </w:rPr>
        <w:t>servicios</w:t>
      </w:r>
      <w:r>
        <w:rPr>
          <w:color w:val="231F20"/>
          <w:spacing w:val="-8"/>
          <w:w w:val="105"/>
        </w:rPr>
        <w:t> </w:t>
      </w:r>
      <w:r>
        <w:rPr>
          <w:color w:val="231F20"/>
          <w:w w:val="105"/>
        </w:rPr>
        <w:t>de </w:t>
      </w:r>
      <w:r>
        <w:rPr>
          <w:color w:val="231F20"/>
        </w:rPr>
        <w:t>técnicos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calificación</w:t>
      </w:r>
      <w:r>
        <w:rPr>
          <w:color w:val="231F20"/>
          <w:spacing w:val="-15"/>
        </w:rPr>
        <w:t> </w:t>
      </w:r>
      <w:r>
        <w:rPr>
          <w:color w:val="231F20"/>
        </w:rPr>
        <w:t>media</w:t>
      </w:r>
      <w:r>
        <w:rPr>
          <w:color w:val="231F20"/>
          <w:spacing w:val="-15"/>
        </w:rPr>
        <w:t> </w:t>
      </w:r>
      <w:r>
        <w:rPr>
          <w:color w:val="231F20"/>
        </w:rPr>
        <w:t>que</w:t>
      </w:r>
      <w:r>
        <w:rPr>
          <w:color w:val="231F20"/>
          <w:spacing w:val="-15"/>
        </w:rPr>
        <w:t> </w:t>
      </w:r>
      <w:r>
        <w:rPr>
          <w:color w:val="231F20"/>
        </w:rPr>
        <w:t>representan</w:t>
      </w:r>
      <w:r>
        <w:rPr>
          <w:color w:val="231F20"/>
          <w:spacing w:val="-15"/>
        </w:rPr>
        <w:t> </w:t>
      </w:r>
      <w:r>
        <w:rPr>
          <w:color w:val="231F20"/>
        </w:rPr>
        <w:t>3.8%</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categoría </w:t>
      </w:r>
      <w:r>
        <w:rPr>
          <w:color w:val="231F20"/>
          <w:w w:val="105"/>
        </w:rPr>
        <w:t>en</w:t>
      </w:r>
      <w:r>
        <w:rPr>
          <w:color w:val="231F20"/>
          <w:spacing w:val="-33"/>
          <w:w w:val="105"/>
        </w:rPr>
        <w:t> </w:t>
      </w:r>
      <w:r>
        <w:rPr>
          <w:color w:val="231F20"/>
          <w:w w:val="105"/>
        </w:rPr>
        <w:t>2012,</w:t>
      </w:r>
      <w:r>
        <w:rPr>
          <w:color w:val="231F20"/>
          <w:spacing w:val="-33"/>
          <w:w w:val="105"/>
        </w:rPr>
        <w:t> </w:t>
      </w:r>
      <w:r>
        <w:rPr>
          <w:color w:val="231F20"/>
          <w:w w:val="105"/>
        </w:rPr>
        <w:t>levemente</w:t>
      </w:r>
      <w:r>
        <w:rPr>
          <w:color w:val="231F20"/>
          <w:spacing w:val="-33"/>
          <w:w w:val="105"/>
        </w:rPr>
        <w:t> </w:t>
      </w:r>
      <w:r>
        <w:rPr>
          <w:color w:val="231F20"/>
          <w:w w:val="105"/>
        </w:rPr>
        <w:t>superior</w:t>
      </w:r>
      <w:r>
        <w:rPr>
          <w:color w:val="231F20"/>
          <w:spacing w:val="-33"/>
          <w:w w:val="105"/>
        </w:rPr>
        <w:t> </w:t>
      </w:r>
      <w:r>
        <w:rPr>
          <w:color w:val="231F20"/>
          <w:w w:val="105"/>
        </w:rPr>
        <w:t>a</w:t>
      </w:r>
      <w:r>
        <w:rPr>
          <w:color w:val="231F20"/>
          <w:spacing w:val="-33"/>
          <w:w w:val="105"/>
        </w:rPr>
        <w:t> </w:t>
      </w:r>
      <w:r>
        <w:rPr>
          <w:color w:val="231F20"/>
          <w:w w:val="105"/>
        </w:rPr>
        <w:t>3.7%</w:t>
      </w:r>
      <w:r>
        <w:rPr>
          <w:color w:val="231F20"/>
          <w:spacing w:val="-33"/>
          <w:w w:val="105"/>
        </w:rPr>
        <w:t> </w:t>
      </w:r>
      <w:r>
        <w:rPr>
          <w:color w:val="231F20"/>
          <w:w w:val="105"/>
        </w:rPr>
        <w:t>que</w:t>
      </w:r>
      <w:r>
        <w:rPr>
          <w:color w:val="231F20"/>
          <w:spacing w:val="-33"/>
          <w:w w:val="105"/>
        </w:rPr>
        <w:t> </w:t>
      </w:r>
      <w:r>
        <w:rPr>
          <w:color w:val="231F20"/>
          <w:w w:val="105"/>
        </w:rPr>
        <w:t>representan</w:t>
      </w:r>
      <w:r>
        <w:rPr>
          <w:color w:val="231F20"/>
          <w:spacing w:val="-33"/>
          <w:w w:val="105"/>
        </w:rPr>
        <w:t> </w:t>
      </w:r>
      <w:r>
        <w:rPr>
          <w:color w:val="231F20"/>
          <w:w w:val="105"/>
        </w:rPr>
        <w:t>entre</w:t>
      </w:r>
      <w:r>
        <w:rPr>
          <w:color w:val="231F20"/>
          <w:spacing w:val="-33"/>
          <w:w w:val="105"/>
        </w:rPr>
        <w:t> </w:t>
      </w:r>
      <w:r>
        <w:rPr>
          <w:color w:val="231F20"/>
          <w:w w:val="105"/>
        </w:rPr>
        <w:t>el</w:t>
      </w:r>
      <w:r>
        <w:rPr>
          <w:color w:val="231F20"/>
          <w:spacing w:val="-33"/>
          <w:w w:val="105"/>
        </w:rPr>
        <w:t> </w:t>
      </w:r>
      <w:r>
        <w:rPr>
          <w:color w:val="231F20"/>
          <w:w w:val="105"/>
        </w:rPr>
        <w:t>total</w:t>
      </w:r>
      <w:r>
        <w:rPr>
          <w:color w:val="231F20"/>
          <w:spacing w:val="-33"/>
          <w:w w:val="105"/>
        </w:rPr>
        <w:t> </w:t>
      </w:r>
      <w:r>
        <w:rPr>
          <w:color w:val="231F20"/>
          <w:w w:val="105"/>
        </w:rPr>
        <w:t>de ocupados).</w:t>
      </w:r>
      <w:r>
        <w:rPr>
          <w:color w:val="231F20"/>
          <w:spacing w:val="-28"/>
          <w:w w:val="105"/>
        </w:rPr>
        <w:t> </w:t>
      </w:r>
      <w:r>
        <w:rPr>
          <w:color w:val="231F20"/>
          <w:spacing w:val="-4"/>
          <w:w w:val="105"/>
        </w:rPr>
        <w:t>Por</w:t>
      </w:r>
      <w:r>
        <w:rPr>
          <w:color w:val="231F20"/>
          <w:spacing w:val="-28"/>
          <w:w w:val="105"/>
        </w:rPr>
        <w:t> </w:t>
      </w:r>
      <w:r>
        <w:rPr>
          <w:color w:val="231F20"/>
          <w:w w:val="105"/>
        </w:rPr>
        <w:t>lo</w:t>
      </w:r>
      <w:r>
        <w:rPr>
          <w:color w:val="231F20"/>
          <w:spacing w:val="-28"/>
          <w:w w:val="105"/>
        </w:rPr>
        <w:t> </w:t>
      </w:r>
      <w:r>
        <w:rPr>
          <w:color w:val="231F20"/>
          <w:w w:val="105"/>
        </w:rPr>
        <w:t>contrario,</w:t>
      </w:r>
      <w:r>
        <w:rPr>
          <w:color w:val="231F20"/>
          <w:spacing w:val="-28"/>
          <w:w w:val="105"/>
        </w:rPr>
        <w:t> </w:t>
      </w:r>
      <w:r>
        <w:rPr>
          <w:color w:val="231F20"/>
          <w:w w:val="105"/>
        </w:rPr>
        <w:t>se</w:t>
      </w:r>
      <w:r>
        <w:rPr>
          <w:color w:val="231F20"/>
          <w:spacing w:val="-28"/>
          <w:w w:val="105"/>
        </w:rPr>
        <w:t> </w:t>
      </w:r>
      <w:r>
        <w:rPr>
          <w:color w:val="231F20"/>
          <w:w w:val="105"/>
        </w:rPr>
        <w:t>encuentran</w:t>
      </w:r>
      <w:r>
        <w:rPr>
          <w:color w:val="231F20"/>
          <w:spacing w:val="-28"/>
          <w:w w:val="105"/>
        </w:rPr>
        <w:t> </w:t>
      </w:r>
      <w:r>
        <w:rPr>
          <w:color w:val="231F20"/>
          <w:w w:val="105"/>
        </w:rPr>
        <w:t>mayormente</w:t>
      </w:r>
      <w:r>
        <w:rPr>
          <w:color w:val="231F20"/>
          <w:spacing w:val="-28"/>
          <w:w w:val="105"/>
        </w:rPr>
        <w:t> </w:t>
      </w:r>
      <w:r>
        <w:rPr>
          <w:color w:val="231F20"/>
          <w:w w:val="105"/>
        </w:rPr>
        <w:t>confinados </w:t>
      </w:r>
      <w:r>
        <w:rPr>
          <w:color w:val="231F20"/>
        </w:rPr>
        <w:t>en</w:t>
      </w:r>
      <w:r>
        <w:rPr>
          <w:color w:val="231F20"/>
          <w:spacing w:val="-26"/>
        </w:rPr>
        <w:t> </w:t>
      </w:r>
      <w:r>
        <w:rPr>
          <w:color w:val="231F20"/>
        </w:rPr>
        <w:t>las</w:t>
      </w:r>
      <w:r>
        <w:rPr>
          <w:color w:val="231F20"/>
          <w:spacing w:val="-26"/>
        </w:rPr>
        <w:t> </w:t>
      </w:r>
      <w:r>
        <w:rPr>
          <w:color w:val="231F20"/>
        </w:rPr>
        <w:t>ocupaciones</w:t>
      </w:r>
      <w:r>
        <w:rPr>
          <w:color w:val="231F20"/>
          <w:spacing w:val="-26"/>
        </w:rPr>
        <w:t> </w:t>
      </w:r>
      <w:r>
        <w:rPr>
          <w:color w:val="231F20"/>
        </w:rPr>
        <w:t>de</w:t>
      </w:r>
      <w:r>
        <w:rPr>
          <w:color w:val="231F20"/>
          <w:spacing w:val="-26"/>
        </w:rPr>
        <w:t> </w:t>
      </w:r>
      <w:r>
        <w:rPr>
          <w:color w:val="231F20"/>
        </w:rPr>
        <w:t>obreros</w:t>
      </w:r>
      <w:r>
        <w:rPr>
          <w:color w:val="231F20"/>
          <w:spacing w:val="-26"/>
        </w:rPr>
        <w:t> </w:t>
      </w:r>
      <w:r>
        <w:rPr>
          <w:color w:val="231F20"/>
        </w:rPr>
        <w:t>calificados</w:t>
      </w:r>
      <w:r>
        <w:rPr>
          <w:color w:val="231F20"/>
          <w:spacing w:val="-26"/>
        </w:rPr>
        <w:t> </w:t>
      </w:r>
      <w:r>
        <w:rPr>
          <w:color w:val="231F20"/>
        </w:rPr>
        <w:t>y</w:t>
      </w:r>
      <w:r>
        <w:rPr>
          <w:color w:val="231F20"/>
          <w:spacing w:val="-26"/>
        </w:rPr>
        <w:t> </w:t>
      </w:r>
      <w:r>
        <w:rPr>
          <w:color w:val="231F20"/>
        </w:rPr>
        <w:t>oficios</w:t>
      </w:r>
      <w:r>
        <w:rPr>
          <w:color w:val="231F20"/>
          <w:spacing w:val="-26"/>
        </w:rPr>
        <w:t> </w:t>
      </w:r>
      <w:r>
        <w:rPr>
          <w:color w:val="231F20"/>
        </w:rPr>
        <w:t>especializados,</w:t>
      </w:r>
      <w:r>
        <w:rPr>
          <w:color w:val="231F20"/>
          <w:spacing w:val="-26"/>
        </w:rPr>
        <w:t> </w:t>
      </w:r>
      <w:r>
        <w:rPr>
          <w:color w:val="231F20"/>
        </w:rPr>
        <w:t>tra- </w:t>
      </w:r>
      <w:r>
        <w:rPr>
          <w:color w:val="231F20"/>
          <w:w w:val="105"/>
        </w:rPr>
        <w:t>bajadores</w:t>
      </w:r>
      <w:r>
        <w:rPr>
          <w:color w:val="231F20"/>
          <w:spacing w:val="-26"/>
          <w:w w:val="105"/>
        </w:rPr>
        <w:t> </w:t>
      </w:r>
      <w:r>
        <w:rPr>
          <w:color w:val="231F20"/>
          <w:w w:val="105"/>
        </w:rPr>
        <w:t>de</w:t>
      </w:r>
      <w:r>
        <w:rPr>
          <w:color w:val="231F20"/>
          <w:spacing w:val="-27"/>
          <w:w w:val="105"/>
        </w:rPr>
        <w:t> </w:t>
      </w:r>
      <w:r>
        <w:rPr>
          <w:color w:val="231F20"/>
          <w:w w:val="105"/>
        </w:rPr>
        <w:t>servicios</w:t>
      </w:r>
      <w:r>
        <w:rPr>
          <w:color w:val="231F20"/>
          <w:spacing w:val="-27"/>
          <w:w w:val="105"/>
        </w:rPr>
        <w:t> </w:t>
      </w:r>
      <w:r>
        <w:rPr>
          <w:color w:val="231F20"/>
          <w:w w:val="105"/>
        </w:rPr>
        <w:t>de</w:t>
      </w:r>
      <w:r>
        <w:rPr>
          <w:color w:val="231F20"/>
          <w:spacing w:val="-26"/>
          <w:w w:val="105"/>
        </w:rPr>
        <w:t> </w:t>
      </w:r>
      <w:r>
        <w:rPr>
          <w:color w:val="231F20"/>
          <w:w w:val="105"/>
        </w:rPr>
        <w:t>baja</w:t>
      </w:r>
      <w:r>
        <w:rPr>
          <w:color w:val="231F20"/>
          <w:spacing w:val="-26"/>
          <w:w w:val="105"/>
        </w:rPr>
        <w:t> </w:t>
      </w:r>
      <w:r>
        <w:rPr>
          <w:color w:val="231F20"/>
          <w:w w:val="105"/>
        </w:rPr>
        <w:t>calificación</w:t>
      </w:r>
      <w:r>
        <w:rPr>
          <w:color w:val="231F20"/>
          <w:spacing w:val="-26"/>
          <w:w w:val="105"/>
        </w:rPr>
        <w:t> </w:t>
      </w:r>
      <w:r>
        <w:rPr>
          <w:color w:val="231F20"/>
          <w:w w:val="105"/>
        </w:rPr>
        <w:t>y</w:t>
      </w:r>
      <w:r>
        <w:rPr>
          <w:color w:val="231F20"/>
          <w:spacing w:val="-27"/>
          <w:w w:val="105"/>
        </w:rPr>
        <w:t> </w:t>
      </w:r>
      <w:r>
        <w:rPr>
          <w:color w:val="231F20"/>
          <w:w w:val="105"/>
        </w:rPr>
        <w:t>trabajadores</w:t>
      </w:r>
      <w:r>
        <w:rPr>
          <w:color w:val="231F20"/>
          <w:spacing w:val="-26"/>
          <w:w w:val="105"/>
        </w:rPr>
        <w:t> </w:t>
      </w:r>
      <w:r>
        <w:rPr>
          <w:color w:val="231F20"/>
          <w:w w:val="105"/>
        </w:rPr>
        <w:t>del</w:t>
      </w:r>
      <w:r>
        <w:rPr>
          <w:color w:val="231F20"/>
          <w:spacing w:val="-27"/>
          <w:w w:val="105"/>
        </w:rPr>
        <w:t> </w:t>
      </w:r>
      <w:r>
        <w:rPr>
          <w:color w:val="231F20"/>
          <w:w w:val="105"/>
        </w:rPr>
        <w:t>sector secundario</w:t>
      </w:r>
      <w:r>
        <w:rPr>
          <w:color w:val="231F20"/>
          <w:spacing w:val="-31"/>
          <w:w w:val="105"/>
        </w:rPr>
        <w:t> </w:t>
      </w:r>
      <w:r>
        <w:rPr>
          <w:color w:val="231F20"/>
          <w:w w:val="105"/>
        </w:rPr>
        <w:t>de</w:t>
      </w:r>
      <w:r>
        <w:rPr>
          <w:color w:val="231F20"/>
          <w:spacing w:val="-31"/>
          <w:w w:val="105"/>
        </w:rPr>
        <w:t> </w:t>
      </w:r>
      <w:r>
        <w:rPr>
          <w:color w:val="231F20"/>
          <w:w w:val="105"/>
        </w:rPr>
        <w:t>baja</w:t>
      </w:r>
      <w:r>
        <w:rPr>
          <w:color w:val="231F20"/>
          <w:spacing w:val="-31"/>
          <w:w w:val="105"/>
        </w:rPr>
        <w:t> </w:t>
      </w:r>
      <w:r>
        <w:rPr>
          <w:color w:val="231F20"/>
          <w:w w:val="105"/>
        </w:rPr>
        <w:t>calificación;</w:t>
      </w:r>
      <w:r>
        <w:rPr>
          <w:color w:val="231F20"/>
          <w:spacing w:val="-31"/>
          <w:w w:val="105"/>
        </w:rPr>
        <w:t> </w:t>
      </w:r>
      <w:r>
        <w:rPr>
          <w:color w:val="231F20"/>
          <w:w w:val="105"/>
        </w:rPr>
        <w:t>y</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caso</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mujeres,</w:t>
      </w:r>
      <w:r>
        <w:rPr>
          <w:color w:val="231F20"/>
          <w:spacing w:val="-31"/>
          <w:w w:val="105"/>
        </w:rPr>
        <w:t> </w:t>
      </w:r>
      <w:r>
        <w:rPr>
          <w:color w:val="231F20"/>
          <w:w w:val="105"/>
        </w:rPr>
        <w:t>también </w:t>
      </w:r>
      <w:r>
        <w:rPr>
          <w:color w:val="231F20"/>
        </w:rPr>
        <w:t>en ocupaciones de venta y apoyo</w:t>
      </w:r>
      <w:r>
        <w:rPr>
          <w:color w:val="231F20"/>
          <w:spacing w:val="-41"/>
        </w:rPr>
        <w:t> </w:t>
      </w:r>
      <w:r>
        <w:rPr>
          <w:color w:val="231F20"/>
        </w:rPr>
        <w:t>administrativo.</w:t>
      </w:r>
      <w:r>
        <w:rPr>
          <w:color w:val="231F20"/>
          <w:position w:val="8"/>
          <w:sz w:val="14"/>
        </w:rPr>
        <w:t>5</w:t>
      </w:r>
    </w:p>
    <w:p>
      <w:pPr>
        <w:pStyle w:val="BodyText"/>
        <w:spacing w:line="295" w:lineRule="auto" w:before="1"/>
        <w:ind w:left="2100" w:right="1837" w:firstLine="360"/>
        <w:jc w:val="both"/>
      </w:pPr>
      <w:r>
        <w:rPr>
          <w:color w:val="231F20"/>
          <w:spacing w:val="-6"/>
        </w:rPr>
        <w:t>Por </w:t>
      </w:r>
      <w:r>
        <w:rPr>
          <w:color w:val="231F20"/>
        </w:rPr>
        <w:t>su </w:t>
      </w:r>
      <w:r>
        <w:rPr>
          <w:color w:val="231F20"/>
          <w:spacing w:val="-3"/>
        </w:rPr>
        <w:t>parte, </w:t>
      </w:r>
      <w:r>
        <w:rPr>
          <w:color w:val="231F20"/>
        </w:rPr>
        <w:t>los </w:t>
      </w:r>
      <w:r>
        <w:rPr>
          <w:color w:val="231F20"/>
          <w:spacing w:val="-4"/>
        </w:rPr>
        <w:t>migrantes </w:t>
      </w:r>
      <w:r>
        <w:rPr>
          <w:color w:val="231F20"/>
        </w:rPr>
        <w:t>de </w:t>
      </w:r>
      <w:r>
        <w:rPr>
          <w:color w:val="231F20"/>
          <w:spacing w:val="-3"/>
        </w:rPr>
        <w:t>otras </w:t>
      </w:r>
      <w:r>
        <w:rPr>
          <w:color w:val="231F20"/>
          <w:spacing w:val="-4"/>
        </w:rPr>
        <w:t>regiones </w:t>
      </w:r>
      <w:r>
        <w:rPr>
          <w:color w:val="231F20"/>
          <w:spacing w:val="-3"/>
        </w:rPr>
        <w:t>del </w:t>
      </w:r>
      <w:r>
        <w:rPr>
          <w:color w:val="231F20"/>
          <w:spacing w:val="-4"/>
        </w:rPr>
        <w:t>mundo presentan </w:t>
      </w:r>
      <w:r>
        <w:rPr>
          <w:color w:val="231F20"/>
          <w:spacing w:val="-3"/>
        </w:rPr>
        <w:t>una </w:t>
      </w:r>
      <w:r>
        <w:rPr>
          <w:color w:val="231F20"/>
          <w:spacing w:val="-4"/>
        </w:rPr>
        <w:t>distribución </w:t>
      </w:r>
      <w:r>
        <w:rPr>
          <w:color w:val="231F20"/>
          <w:spacing w:val="-3"/>
        </w:rPr>
        <w:t>polarizada: por </w:t>
      </w:r>
      <w:r>
        <w:rPr>
          <w:color w:val="231F20"/>
        </w:rPr>
        <w:t>un </w:t>
      </w:r>
      <w:r>
        <w:rPr>
          <w:color w:val="231F20"/>
          <w:spacing w:val="-4"/>
        </w:rPr>
        <w:t>lado, comparten </w:t>
      </w:r>
      <w:r>
        <w:rPr>
          <w:color w:val="231F20"/>
        </w:rPr>
        <w:t>la </w:t>
      </w:r>
      <w:r>
        <w:rPr>
          <w:color w:val="231F20"/>
          <w:spacing w:val="-4"/>
        </w:rPr>
        <w:t>sobrerrepresen- </w:t>
      </w:r>
      <w:r>
        <w:rPr>
          <w:color w:val="231F20"/>
          <w:spacing w:val="-3"/>
        </w:rPr>
        <w:t>tación</w:t>
      </w:r>
      <w:r>
        <w:rPr>
          <w:color w:val="231F20"/>
          <w:spacing w:val="-20"/>
        </w:rPr>
        <w:t> </w:t>
      </w:r>
      <w:r>
        <w:rPr>
          <w:color w:val="231F20"/>
        </w:rPr>
        <w:t>en</w:t>
      </w:r>
      <w:r>
        <w:rPr>
          <w:color w:val="231F20"/>
          <w:spacing w:val="-20"/>
        </w:rPr>
        <w:t> </w:t>
      </w:r>
      <w:r>
        <w:rPr>
          <w:color w:val="231F20"/>
          <w:spacing w:val="-2"/>
        </w:rPr>
        <w:t>las</w:t>
      </w:r>
      <w:r>
        <w:rPr>
          <w:color w:val="231F20"/>
          <w:spacing w:val="-20"/>
        </w:rPr>
        <w:t> </w:t>
      </w:r>
      <w:r>
        <w:rPr>
          <w:color w:val="231F20"/>
          <w:spacing w:val="-3"/>
        </w:rPr>
        <w:t>mismas</w:t>
      </w:r>
      <w:r>
        <w:rPr>
          <w:color w:val="231F20"/>
          <w:spacing w:val="-20"/>
        </w:rPr>
        <w:t> </w:t>
      </w:r>
      <w:r>
        <w:rPr>
          <w:color w:val="231F20"/>
          <w:spacing w:val="-3"/>
        </w:rPr>
        <w:t>ocupaciones</w:t>
      </w:r>
      <w:r>
        <w:rPr>
          <w:color w:val="231F20"/>
          <w:spacing w:val="-20"/>
        </w:rPr>
        <w:t> </w:t>
      </w:r>
      <w:r>
        <w:rPr>
          <w:color w:val="231F20"/>
          <w:spacing w:val="-3"/>
        </w:rPr>
        <w:t>que</w:t>
      </w:r>
      <w:r>
        <w:rPr>
          <w:color w:val="231F20"/>
          <w:spacing w:val="-20"/>
        </w:rPr>
        <w:t> </w:t>
      </w:r>
      <w:r>
        <w:rPr>
          <w:color w:val="231F20"/>
        </w:rPr>
        <w:t>los</w:t>
      </w:r>
      <w:r>
        <w:rPr>
          <w:color w:val="231F20"/>
          <w:spacing w:val="-20"/>
        </w:rPr>
        <w:t> </w:t>
      </w:r>
      <w:r>
        <w:rPr>
          <w:color w:val="231F20"/>
          <w:spacing w:val="-4"/>
        </w:rPr>
        <w:t>latinoamericanos</w:t>
      </w:r>
      <w:r>
        <w:rPr>
          <w:color w:val="231F20"/>
          <w:spacing w:val="-20"/>
        </w:rPr>
        <w:t> </w:t>
      </w:r>
      <w:r>
        <w:rPr>
          <w:color w:val="231F20"/>
        </w:rPr>
        <w:t>y</w:t>
      </w:r>
      <w:r>
        <w:rPr>
          <w:color w:val="231F20"/>
          <w:spacing w:val="-20"/>
        </w:rPr>
        <w:t> </w:t>
      </w:r>
      <w:r>
        <w:rPr>
          <w:color w:val="231F20"/>
          <w:spacing w:val="-3"/>
        </w:rPr>
        <w:t>caribeños </w:t>
      </w:r>
      <w:r>
        <w:rPr>
          <w:color w:val="231F20"/>
          <w:spacing w:val="-4"/>
        </w:rPr>
        <w:t>pero, </w:t>
      </w:r>
      <w:r>
        <w:rPr>
          <w:color w:val="231F20"/>
          <w:spacing w:val="-3"/>
        </w:rPr>
        <w:t>por </w:t>
      </w:r>
      <w:r>
        <w:rPr>
          <w:color w:val="231F20"/>
          <w:spacing w:val="-5"/>
        </w:rPr>
        <w:t>otro, </w:t>
      </w:r>
      <w:r>
        <w:rPr>
          <w:color w:val="231F20"/>
          <w:spacing w:val="-4"/>
        </w:rPr>
        <w:t>también </w:t>
      </w:r>
      <w:r>
        <w:rPr>
          <w:color w:val="231F20"/>
          <w:spacing w:val="-3"/>
        </w:rPr>
        <w:t>están </w:t>
      </w:r>
      <w:r>
        <w:rPr>
          <w:color w:val="231F20"/>
          <w:spacing w:val="-4"/>
        </w:rPr>
        <w:t>sobrerrepresentados </w:t>
      </w:r>
      <w:r>
        <w:rPr>
          <w:color w:val="231F20"/>
        </w:rPr>
        <w:t>en </w:t>
      </w:r>
      <w:r>
        <w:rPr>
          <w:color w:val="231F20"/>
          <w:spacing w:val="-2"/>
        </w:rPr>
        <w:t>las </w:t>
      </w:r>
      <w:r>
        <w:rPr>
          <w:color w:val="231F20"/>
          <w:spacing w:val="-4"/>
        </w:rPr>
        <w:t>ocupaciones</w:t>
      </w:r>
      <w:r>
        <w:rPr>
          <w:color w:val="231F20"/>
          <w:spacing w:val="52"/>
        </w:rPr>
        <w:t> </w:t>
      </w:r>
      <w:r>
        <w:rPr>
          <w:color w:val="231F20"/>
          <w:spacing w:val="-4"/>
        </w:rPr>
        <w:t>profesionistas. </w:t>
      </w:r>
      <w:r>
        <w:rPr>
          <w:color w:val="231F20"/>
        </w:rPr>
        <w:t>Es </w:t>
      </w:r>
      <w:r>
        <w:rPr>
          <w:color w:val="231F20"/>
          <w:spacing w:val="-3"/>
        </w:rPr>
        <w:t>posible que </w:t>
      </w:r>
      <w:r>
        <w:rPr>
          <w:color w:val="231F20"/>
        </w:rPr>
        <w:t>si </w:t>
      </w:r>
      <w:r>
        <w:rPr>
          <w:color w:val="231F20"/>
          <w:spacing w:val="-4"/>
        </w:rPr>
        <w:t>desagregáramos </w:t>
      </w:r>
      <w:r>
        <w:rPr>
          <w:color w:val="231F20"/>
          <w:spacing w:val="-3"/>
        </w:rPr>
        <w:t>este </w:t>
      </w:r>
      <w:r>
        <w:rPr>
          <w:color w:val="231F20"/>
        </w:rPr>
        <w:t>grupo de mi- </w:t>
      </w:r>
      <w:r>
        <w:rPr>
          <w:color w:val="231F20"/>
          <w:spacing w:val="-4"/>
        </w:rPr>
        <w:t>grantes, </w:t>
      </w:r>
      <w:r>
        <w:rPr>
          <w:color w:val="231F20"/>
        </w:rPr>
        <w:t>sean los </w:t>
      </w:r>
      <w:r>
        <w:rPr>
          <w:color w:val="231F20"/>
          <w:spacing w:val="-3"/>
        </w:rPr>
        <w:t>originarios </w:t>
      </w:r>
      <w:r>
        <w:rPr>
          <w:color w:val="231F20"/>
        </w:rPr>
        <w:t>de ciertas </w:t>
      </w:r>
      <w:r>
        <w:rPr>
          <w:color w:val="231F20"/>
          <w:spacing w:val="-4"/>
        </w:rPr>
        <w:t>regiones </w:t>
      </w:r>
      <w:r>
        <w:rPr>
          <w:color w:val="231F20"/>
          <w:spacing w:val="-3"/>
        </w:rPr>
        <w:t>(Asia, por   </w:t>
      </w:r>
      <w:r>
        <w:rPr>
          <w:color w:val="231F20"/>
          <w:spacing w:val="42"/>
        </w:rPr>
        <w:t> </w:t>
      </w:r>
      <w:r>
        <w:rPr>
          <w:color w:val="231F20"/>
          <w:spacing w:val="-4"/>
        </w:rPr>
        <w:t>ejemplo)</w:t>
      </w:r>
    </w:p>
    <w:p>
      <w:pPr>
        <w:pStyle w:val="BodyText"/>
        <w:spacing w:before="8"/>
        <w:rPr>
          <w:sz w:val="27"/>
        </w:rPr>
      </w:pPr>
    </w:p>
    <w:p>
      <w:pPr>
        <w:spacing w:line="271" w:lineRule="auto" w:before="0"/>
        <w:ind w:left="2460" w:right="1837" w:hanging="360"/>
        <w:jc w:val="both"/>
        <w:rPr>
          <w:sz w:val="20"/>
        </w:rPr>
      </w:pPr>
      <w:r>
        <w:rPr>
          <w:color w:val="231F20"/>
          <w:position w:val="7"/>
          <w:sz w:val="12"/>
        </w:rPr>
        <w:t>5</w:t>
      </w:r>
      <w:r>
        <w:rPr>
          <w:color w:val="231F20"/>
          <w:spacing w:val="18"/>
          <w:position w:val="7"/>
          <w:sz w:val="12"/>
        </w:rPr>
        <w:t> </w:t>
      </w:r>
      <w:r>
        <w:rPr>
          <w:color w:val="231F20"/>
          <w:sz w:val="20"/>
        </w:rPr>
        <w:t>Aunque se presenta la información para las ocupaciones de agricultores y tra- bajadores</w:t>
      </w:r>
      <w:r>
        <w:rPr>
          <w:color w:val="231F20"/>
          <w:spacing w:val="-10"/>
          <w:sz w:val="20"/>
        </w:rPr>
        <w:t> </w:t>
      </w:r>
      <w:r>
        <w:rPr>
          <w:color w:val="231F20"/>
          <w:sz w:val="20"/>
        </w:rPr>
        <w:t>agrícolas,</w:t>
      </w:r>
      <w:r>
        <w:rPr>
          <w:color w:val="231F20"/>
          <w:spacing w:val="-10"/>
          <w:sz w:val="20"/>
        </w:rPr>
        <w:t> </w:t>
      </w:r>
      <w:r>
        <w:rPr>
          <w:color w:val="231F20"/>
          <w:sz w:val="20"/>
        </w:rPr>
        <w:t>en</w:t>
      </w:r>
      <w:r>
        <w:rPr>
          <w:color w:val="231F20"/>
          <w:spacing w:val="-10"/>
          <w:sz w:val="20"/>
        </w:rPr>
        <w:t> </w:t>
      </w:r>
      <w:r>
        <w:rPr>
          <w:color w:val="231F20"/>
          <w:sz w:val="20"/>
        </w:rPr>
        <w:t>algunos</w:t>
      </w:r>
      <w:r>
        <w:rPr>
          <w:color w:val="231F20"/>
          <w:spacing w:val="-10"/>
          <w:sz w:val="20"/>
        </w:rPr>
        <w:t> </w:t>
      </w:r>
      <w:r>
        <w:rPr>
          <w:color w:val="231F20"/>
          <w:sz w:val="20"/>
        </w:rPr>
        <w:t>años</w:t>
      </w:r>
      <w:r>
        <w:rPr>
          <w:color w:val="231F20"/>
          <w:spacing w:val="-10"/>
          <w:sz w:val="20"/>
        </w:rPr>
        <w:t> </w:t>
      </w:r>
      <w:r>
        <w:rPr>
          <w:color w:val="231F20"/>
          <w:sz w:val="20"/>
        </w:rPr>
        <w:t>y</w:t>
      </w:r>
      <w:r>
        <w:rPr>
          <w:color w:val="231F20"/>
          <w:spacing w:val="-10"/>
          <w:sz w:val="20"/>
        </w:rPr>
        <w:t> </w:t>
      </w:r>
      <w:r>
        <w:rPr>
          <w:color w:val="231F20"/>
          <w:sz w:val="20"/>
        </w:rPr>
        <w:t>grupos</w:t>
      </w:r>
      <w:r>
        <w:rPr>
          <w:color w:val="231F20"/>
          <w:spacing w:val="-10"/>
          <w:sz w:val="20"/>
        </w:rPr>
        <w:t> </w:t>
      </w:r>
      <w:r>
        <w:rPr>
          <w:color w:val="231F20"/>
          <w:sz w:val="20"/>
        </w:rPr>
        <w:t>los</w:t>
      </w:r>
      <w:r>
        <w:rPr>
          <w:color w:val="231F20"/>
          <w:spacing w:val="-10"/>
          <w:sz w:val="20"/>
        </w:rPr>
        <w:t> </w:t>
      </w:r>
      <w:r>
        <w:rPr>
          <w:color w:val="231F20"/>
          <w:sz w:val="20"/>
        </w:rPr>
        <w:t>casos</w:t>
      </w:r>
      <w:r>
        <w:rPr>
          <w:color w:val="231F20"/>
          <w:spacing w:val="-10"/>
          <w:sz w:val="20"/>
        </w:rPr>
        <w:t> </w:t>
      </w:r>
      <w:r>
        <w:rPr>
          <w:color w:val="231F20"/>
          <w:sz w:val="20"/>
        </w:rPr>
        <w:t>no</w:t>
      </w:r>
      <w:r>
        <w:rPr>
          <w:color w:val="231F20"/>
          <w:spacing w:val="-10"/>
          <w:sz w:val="20"/>
        </w:rPr>
        <w:t> </w:t>
      </w:r>
      <w:r>
        <w:rPr>
          <w:color w:val="231F20"/>
          <w:sz w:val="20"/>
        </w:rPr>
        <w:t>son</w:t>
      </w:r>
      <w:r>
        <w:rPr>
          <w:color w:val="231F20"/>
          <w:spacing w:val="-10"/>
          <w:sz w:val="20"/>
        </w:rPr>
        <w:t> </w:t>
      </w:r>
      <w:r>
        <w:rPr>
          <w:color w:val="231F20"/>
          <w:sz w:val="20"/>
        </w:rPr>
        <w:t>suficientes,</w:t>
      </w:r>
      <w:r>
        <w:rPr>
          <w:color w:val="231F20"/>
          <w:spacing w:val="-10"/>
          <w:sz w:val="20"/>
        </w:rPr>
        <w:t> </w:t>
      </w:r>
      <w:r>
        <w:rPr>
          <w:color w:val="231F20"/>
          <w:sz w:val="20"/>
        </w:rPr>
        <w:t>por lo</w:t>
      </w:r>
      <w:r>
        <w:rPr>
          <w:color w:val="231F20"/>
          <w:spacing w:val="-8"/>
          <w:sz w:val="20"/>
        </w:rPr>
        <w:t> </w:t>
      </w:r>
      <w:r>
        <w:rPr>
          <w:color w:val="231F20"/>
          <w:sz w:val="20"/>
        </w:rPr>
        <w:t>que</w:t>
      </w:r>
      <w:r>
        <w:rPr>
          <w:color w:val="231F20"/>
          <w:spacing w:val="-8"/>
          <w:sz w:val="20"/>
        </w:rPr>
        <w:t> </w:t>
      </w:r>
      <w:r>
        <w:rPr>
          <w:color w:val="231F20"/>
          <w:sz w:val="20"/>
        </w:rPr>
        <w:t>no</w:t>
      </w:r>
      <w:r>
        <w:rPr>
          <w:color w:val="231F20"/>
          <w:spacing w:val="-8"/>
          <w:sz w:val="20"/>
        </w:rPr>
        <w:t> </w:t>
      </w:r>
      <w:r>
        <w:rPr>
          <w:color w:val="231F20"/>
          <w:sz w:val="20"/>
        </w:rPr>
        <w:t>se</w:t>
      </w:r>
      <w:r>
        <w:rPr>
          <w:color w:val="231F20"/>
          <w:spacing w:val="-8"/>
          <w:sz w:val="20"/>
        </w:rPr>
        <w:t> </w:t>
      </w:r>
      <w:r>
        <w:rPr>
          <w:color w:val="231F20"/>
          <w:sz w:val="20"/>
        </w:rPr>
        <w:t>hará</w:t>
      </w:r>
      <w:r>
        <w:rPr>
          <w:color w:val="231F20"/>
          <w:spacing w:val="-8"/>
          <w:sz w:val="20"/>
        </w:rPr>
        <w:t> </w:t>
      </w:r>
      <w:r>
        <w:rPr>
          <w:color w:val="231F20"/>
          <w:sz w:val="20"/>
        </w:rPr>
        <w:t>referencia</w:t>
      </w:r>
      <w:r>
        <w:rPr>
          <w:color w:val="231F20"/>
          <w:spacing w:val="-8"/>
          <w:sz w:val="20"/>
        </w:rPr>
        <w:t> </w:t>
      </w:r>
      <w:r>
        <w:rPr>
          <w:color w:val="231F20"/>
          <w:sz w:val="20"/>
        </w:rPr>
        <w:t>a</w:t>
      </w:r>
      <w:r>
        <w:rPr>
          <w:color w:val="231F20"/>
          <w:spacing w:val="-8"/>
          <w:sz w:val="20"/>
        </w:rPr>
        <w:t> </w:t>
      </w:r>
      <w:r>
        <w:rPr>
          <w:color w:val="231F20"/>
          <w:sz w:val="20"/>
        </w:rPr>
        <w:t>ésta</w:t>
      </w:r>
      <w:r>
        <w:rPr>
          <w:color w:val="231F20"/>
          <w:spacing w:val="-8"/>
          <w:sz w:val="20"/>
        </w:rPr>
        <w:t> </w:t>
      </w:r>
      <w:r>
        <w:rPr>
          <w:color w:val="231F20"/>
          <w:sz w:val="20"/>
        </w:rPr>
        <w:t>en</w:t>
      </w:r>
      <w:r>
        <w:rPr>
          <w:color w:val="231F20"/>
          <w:spacing w:val="-8"/>
          <w:sz w:val="20"/>
        </w:rPr>
        <w:t> </w:t>
      </w:r>
      <w:r>
        <w:rPr>
          <w:color w:val="231F20"/>
          <w:sz w:val="20"/>
        </w:rPr>
        <w:t>los</w:t>
      </w:r>
      <w:r>
        <w:rPr>
          <w:color w:val="231F20"/>
          <w:spacing w:val="-8"/>
          <w:sz w:val="20"/>
        </w:rPr>
        <w:t> </w:t>
      </w:r>
      <w:r>
        <w:rPr>
          <w:color w:val="231F20"/>
          <w:sz w:val="20"/>
        </w:rPr>
        <w:t>análisis.</w:t>
      </w:r>
    </w:p>
    <w:p>
      <w:pPr>
        <w:spacing w:after="0" w:line="271" w:lineRule="auto"/>
        <w:jc w:val="both"/>
        <w:rPr>
          <w:sz w:val="20"/>
        </w:rPr>
        <w:sectPr>
          <w:footerReference w:type="default" r:id="rId130"/>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71</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both"/>
      </w:pPr>
      <w:r>
        <w:rPr>
          <w:color w:val="231F20"/>
          <w:spacing w:val="-3"/>
        </w:rPr>
        <w:t>quienes estén </w:t>
      </w:r>
      <w:r>
        <w:rPr>
          <w:color w:val="231F20"/>
          <w:spacing w:val="-4"/>
        </w:rPr>
        <w:t>influyendo </w:t>
      </w:r>
      <w:r>
        <w:rPr>
          <w:color w:val="231F20"/>
        </w:rPr>
        <w:t>en esta </w:t>
      </w:r>
      <w:r>
        <w:rPr>
          <w:color w:val="231F20"/>
          <w:spacing w:val="-4"/>
        </w:rPr>
        <w:t>concentración. Finalmente, </w:t>
      </w:r>
      <w:r>
        <w:rPr>
          <w:color w:val="231F20"/>
        </w:rPr>
        <w:t>los </w:t>
      </w:r>
      <w:r>
        <w:rPr>
          <w:color w:val="231F20"/>
          <w:spacing w:val="-4"/>
        </w:rPr>
        <w:t>nati- </w:t>
      </w:r>
      <w:r>
        <w:rPr>
          <w:color w:val="231F20"/>
          <w:spacing w:val="-3"/>
        </w:rPr>
        <w:t>vos calificados están </w:t>
      </w:r>
      <w:r>
        <w:rPr>
          <w:color w:val="231F20"/>
          <w:spacing w:val="-4"/>
        </w:rPr>
        <w:t>sobrerrepresentados </w:t>
      </w:r>
      <w:r>
        <w:rPr>
          <w:color w:val="231F20"/>
        </w:rPr>
        <w:t>en </w:t>
      </w:r>
      <w:r>
        <w:rPr>
          <w:color w:val="231F20"/>
          <w:spacing w:val="-2"/>
        </w:rPr>
        <w:t>las </w:t>
      </w:r>
      <w:r>
        <w:rPr>
          <w:color w:val="231F20"/>
          <w:spacing w:val="-3"/>
        </w:rPr>
        <w:t>tres primeras </w:t>
      </w:r>
      <w:r>
        <w:rPr>
          <w:color w:val="231F20"/>
          <w:spacing w:val="-4"/>
        </w:rPr>
        <w:t>catego- </w:t>
      </w:r>
      <w:r>
        <w:rPr>
          <w:color w:val="231F20"/>
        </w:rPr>
        <w:t>rías </w:t>
      </w:r>
      <w:r>
        <w:rPr>
          <w:color w:val="231F20"/>
          <w:spacing w:val="-3"/>
        </w:rPr>
        <w:t>ocupacionales </w:t>
      </w:r>
      <w:r>
        <w:rPr>
          <w:color w:val="231F20"/>
        </w:rPr>
        <w:t>de la </w:t>
      </w:r>
      <w:r>
        <w:rPr>
          <w:color w:val="231F20"/>
          <w:spacing w:val="-3"/>
        </w:rPr>
        <w:t>estructura, con </w:t>
      </w:r>
      <w:r>
        <w:rPr>
          <w:color w:val="231F20"/>
        </w:rPr>
        <w:t>un </w:t>
      </w:r>
      <w:r>
        <w:rPr>
          <w:color w:val="231F20"/>
          <w:spacing w:val="-3"/>
        </w:rPr>
        <w:t>mejor </w:t>
      </w:r>
      <w:r>
        <w:rPr>
          <w:color w:val="231F20"/>
          <w:spacing w:val="-4"/>
        </w:rPr>
        <w:t>posicionamiento </w:t>
      </w:r>
      <w:r>
        <w:rPr>
          <w:color w:val="231F20"/>
          <w:spacing w:val="-3"/>
        </w:rPr>
        <w:t>de </w:t>
      </w:r>
      <w:r>
        <w:rPr>
          <w:color w:val="231F20"/>
        </w:rPr>
        <w:t>los </w:t>
      </w:r>
      <w:r>
        <w:rPr>
          <w:color w:val="231F20"/>
          <w:spacing w:val="-5"/>
        </w:rPr>
        <w:t>hombres </w:t>
      </w:r>
      <w:r>
        <w:rPr>
          <w:color w:val="231F20"/>
        </w:rPr>
        <w:t>en </w:t>
      </w:r>
      <w:r>
        <w:rPr>
          <w:color w:val="231F20"/>
          <w:spacing w:val="-4"/>
        </w:rPr>
        <w:t>relación </w:t>
      </w:r>
      <w:r>
        <w:rPr>
          <w:color w:val="231F20"/>
          <w:spacing w:val="-3"/>
        </w:rPr>
        <w:t>con </w:t>
      </w:r>
      <w:r>
        <w:rPr>
          <w:color w:val="231F20"/>
          <w:spacing w:val="-2"/>
        </w:rPr>
        <w:t>las </w:t>
      </w:r>
      <w:r>
        <w:rPr>
          <w:color w:val="231F20"/>
          <w:spacing w:val="-4"/>
        </w:rPr>
        <w:t>mujeres, </w:t>
      </w:r>
      <w:r>
        <w:rPr>
          <w:color w:val="231F20"/>
          <w:spacing w:val="-3"/>
        </w:rPr>
        <w:t>quienes sólo </w:t>
      </w:r>
      <w:r>
        <w:rPr>
          <w:color w:val="231F20"/>
        </w:rPr>
        <w:t>en </w:t>
      </w:r>
      <w:r>
        <w:rPr>
          <w:color w:val="231F20"/>
          <w:spacing w:val="-3"/>
        </w:rPr>
        <w:t>2012 logran tener</w:t>
      </w:r>
      <w:r>
        <w:rPr>
          <w:color w:val="231F20"/>
          <w:spacing w:val="-13"/>
        </w:rPr>
        <w:t> </w:t>
      </w:r>
      <w:r>
        <w:rPr>
          <w:color w:val="231F20"/>
          <w:spacing w:val="-5"/>
        </w:rPr>
        <w:t>mayor</w:t>
      </w:r>
      <w:r>
        <w:rPr>
          <w:color w:val="231F20"/>
          <w:spacing w:val="-13"/>
        </w:rPr>
        <w:t> </w:t>
      </w:r>
      <w:r>
        <w:rPr>
          <w:color w:val="231F20"/>
        </w:rPr>
        <w:t>peso</w:t>
      </w:r>
      <w:r>
        <w:rPr>
          <w:color w:val="231F20"/>
          <w:spacing w:val="-13"/>
        </w:rPr>
        <w:t> </w:t>
      </w:r>
      <w:r>
        <w:rPr>
          <w:color w:val="231F20"/>
          <w:spacing w:val="-4"/>
        </w:rPr>
        <w:t>relativo</w:t>
      </w:r>
      <w:r>
        <w:rPr>
          <w:color w:val="231F20"/>
          <w:spacing w:val="-13"/>
        </w:rPr>
        <w:t> </w:t>
      </w:r>
      <w:r>
        <w:rPr>
          <w:color w:val="231F20"/>
        </w:rPr>
        <w:t>en</w:t>
      </w:r>
      <w:r>
        <w:rPr>
          <w:color w:val="231F20"/>
          <w:spacing w:val="-13"/>
        </w:rPr>
        <w:t> </w:t>
      </w:r>
      <w:r>
        <w:rPr>
          <w:color w:val="231F20"/>
          <w:spacing w:val="-2"/>
        </w:rPr>
        <w:t>las</w:t>
      </w:r>
      <w:r>
        <w:rPr>
          <w:color w:val="231F20"/>
          <w:spacing w:val="-13"/>
        </w:rPr>
        <w:t> </w:t>
      </w:r>
      <w:r>
        <w:rPr>
          <w:color w:val="231F20"/>
          <w:spacing w:val="-3"/>
        </w:rPr>
        <w:t>ocupaciones</w:t>
      </w:r>
      <w:r>
        <w:rPr>
          <w:color w:val="231F20"/>
          <w:spacing w:val="-13"/>
        </w:rPr>
        <w:t> </w:t>
      </w:r>
      <w:r>
        <w:rPr>
          <w:color w:val="231F20"/>
          <w:spacing w:val="-4"/>
        </w:rPr>
        <w:t>profesionistas.</w:t>
      </w:r>
      <w:r>
        <w:rPr>
          <w:color w:val="231F20"/>
          <w:spacing w:val="-13"/>
        </w:rPr>
        <w:t> </w:t>
      </w:r>
      <w:r>
        <w:rPr>
          <w:color w:val="231F20"/>
        </w:rPr>
        <w:t>El</w:t>
      </w:r>
      <w:r>
        <w:rPr>
          <w:color w:val="231F20"/>
          <w:spacing w:val="-13"/>
        </w:rPr>
        <w:t> </w:t>
      </w:r>
      <w:r>
        <w:rPr>
          <w:color w:val="231F20"/>
          <w:spacing w:val="-4"/>
        </w:rPr>
        <w:t>análisis </w:t>
      </w:r>
      <w:r>
        <w:rPr>
          <w:color w:val="231F20"/>
        </w:rPr>
        <w:t>a</w:t>
      </w:r>
      <w:r>
        <w:rPr>
          <w:color w:val="231F20"/>
          <w:spacing w:val="-13"/>
        </w:rPr>
        <w:t> </w:t>
      </w:r>
      <w:r>
        <w:rPr>
          <w:color w:val="231F20"/>
          <w:spacing w:val="-4"/>
        </w:rPr>
        <w:t>través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tres</w:t>
      </w:r>
      <w:r>
        <w:rPr>
          <w:color w:val="231F20"/>
          <w:spacing w:val="-13"/>
        </w:rPr>
        <w:t> </w:t>
      </w:r>
      <w:r>
        <w:rPr>
          <w:color w:val="231F20"/>
          <w:spacing w:val="-3"/>
        </w:rPr>
        <w:t>años</w:t>
      </w:r>
      <w:r>
        <w:rPr>
          <w:color w:val="231F20"/>
          <w:spacing w:val="-13"/>
        </w:rPr>
        <w:t> </w:t>
      </w:r>
      <w:r>
        <w:rPr>
          <w:color w:val="231F20"/>
        </w:rPr>
        <w:t>de</w:t>
      </w:r>
      <w:r>
        <w:rPr>
          <w:color w:val="231F20"/>
          <w:spacing w:val="-13"/>
        </w:rPr>
        <w:t> </w:t>
      </w:r>
      <w:r>
        <w:rPr>
          <w:color w:val="231F20"/>
          <w:spacing w:val="-4"/>
        </w:rPr>
        <w:t>referencia</w:t>
      </w:r>
      <w:r>
        <w:rPr>
          <w:color w:val="231F20"/>
          <w:spacing w:val="-13"/>
        </w:rPr>
        <w:t> </w:t>
      </w:r>
      <w:r>
        <w:rPr>
          <w:color w:val="231F20"/>
          <w:spacing w:val="-3"/>
        </w:rPr>
        <w:t>permite</w:t>
      </w:r>
      <w:r>
        <w:rPr>
          <w:color w:val="231F20"/>
          <w:spacing w:val="-13"/>
        </w:rPr>
        <w:t> </w:t>
      </w:r>
      <w:r>
        <w:rPr>
          <w:color w:val="231F20"/>
          <w:spacing w:val="-4"/>
        </w:rPr>
        <w:t>concluir</w:t>
      </w:r>
      <w:r>
        <w:rPr>
          <w:color w:val="231F20"/>
          <w:spacing w:val="-13"/>
        </w:rPr>
        <w:t> </w:t>
      </w:r>
      <w:r>
        <w:rPr>
          <w:color w:val="231F20"/>
          <w:spacing w:val="-3"/>
        </w:rPr>
        <w:t>que,</w:t>
      </w:r>
      <w:r>
        <w:rPr>
          <w:color w:val="231F20"/>
          <w:spacing w:val="-13"/>
        </w:rPr>
        <w:t> </w:t>
      </w:r>
      <w:r>
        <w:rPr>
          <w:color w:val="231F20"/>
          <w:spacing w:val="-3"/>
        </w:rPr>
        <w:t>más</w:t>
      </w:r>
      <w:r>
        <w:rPr>
          <w:color w:val="231F20"/>
          <w:spacing w:val="-13"/>
        </w:rPr>
        <w:t> </w:t>
      </w:r>
      <w:r>
        <w:rPr>
          <w:color w:val="231F20"/>
        </w:rPr>
        <w:t>allá</w:t>
      </w:r>
      <w:r>
        <w:rPr>
          <w:color w:val="231F20"/>
          <w:spacing w:val="-13"/>
        </w:rPr>
        <w:t> </w:t>
      </w:r>
      <w:r>
        <w:rPr>
          <w:color w:val="231F20"/>
          <w:spacing w:val="-3"/>
        </w:rPr>
        <w:t>de otras </w:t>
      </w:r>
      <w:r>
        <w:rPr>
          <w:color w:val="231F20"/>
          <w:spacing w:val="-4"/>
        </w:rPr>
        <w:t>transformaciones </w:t>
      </w:r>
      <w:r>
        <w:rPr>
          <w:color w:val="231F20"/>
          <w:spacing w:val="-3"/>
        </w:rPr>
        <w:t>que </w:t>
      </w:r>
      <w:r>
        <w:rPr>
          <w:color w:val="231F20"/>
        </w:rPr>
        <w:t>se </w:t>
      </w:r>
      <w:r>
        <w:rPr>
          <w:color w:val="231F20"/>
          <w:spacing w:val="-4"/>
        </w:rPr>
        <w:t>analizarán </w:t>
      </w:r>
      <w:r>
        <w:rPr>
          <w:color w:val="231F20"/>
        </w:rPr>
        <w:t>a </w:t>
      </w:r>
      <w:r>
        <w:rPr>
          <w:color w:val="231F20"/>
          <w:spacing w:val="-4"/>
        </w:rPr>
        <w:t>continuación, </w:t>
      </w:r>
      <w:r>
        <w:rPr>
          <w:color w:val="231F20"/>
        </w:rPr>
        <w:t>en </w:t>
      </w:r>
      <w:r>
        <w:rPr>
          <w:color w:val="231F20"/>
          <w:spacing w:val="-3"/>
        </w:rPr>
        <w:t>términos del </w:t>
      </w:r>
      <w:r>
        <w:rPr>
          <w:color w:val="231F20"/>
        </w:rPr>
        <w:t>peso </w:t>
      </w:r>
      <w:r>
        <w:rPr>
          <w:color w:val="231F20"/>
          <w:spacing w:val="-4"/>
        </w:rPr>
        <w:t>relativo </w:t>
      </w:r>
      <w:r>
        <w:rPr>
          <w:color w:val="231F20"/>
          <w:spacing w:val="-3"/>
        </w:rPr>
        <w:t>que tienen </w:t>
      </w:r>
      <w:r>
        <w:rPr>
          <w:color w:val="231F20"/>
        </w:rPr>
        <w:t>los grupos en cada </w:t>
      </w:r>
      <w:r>
        <w:rPr>
          <w:color w:val="231F20"/>
          <w:spacing w:val="-3"/>
        </w:rPr>
        <w:t>ocupación, </w:t>
      </w:r>
      <w:r>
        <w:rPr>
          <w:color w:val="231F20"/>
        </w:rPr>
        <w:t>se </w:t>
      </w:r>
      <w:r>
        <w:rPr>
          <w:color w:val="231F20"/>
          <w:spacing w:val="-3"/>
        </w:rPr>
        <w:t>eviden- cian</w:t>
      </w:r>
      <w:r>
        <w:rPr>
          <w:color w:val="231F20"/>
          <w:spacing w:val="-13"/>
        </w:rPr>
        <w:t> </w:t>
      </w:r>
      <w:r>
        <w:rPr>
          <w:color w:val="231F20"/>
          <w:spacing w:val="-4"/>
        </w:rPr>
        <w:t>muy</w:t>
      </w:r>
      <w:r>
        <w:rPr>
          <w:color w:val="231F20"/>
          <w:spacing w:val="-13"/>
        </w:rPr>
        <w:t> </w:t>
      </w:r>
      <w:r>
        <w:rPr>
          <w:color w:val="231F20"/>
        </w:rPr>
        <w:t>pocas</w:t>
      </w:r>
      <w:r>
        <w:rPr>
          <w:color w:val="231F20"/>
          <w:spacing w:val="-13"/>
        </w:rPr>
        <w:t> </w:t>
      </w:r>
      <w:r>
        <w:rPr>
          <w:color w:val="231F20"/>
          <w:spacing w:val="-3"/>
        </w:rPr>
        <w:t>modificaciones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periodo</w:t>
      </w:r>
      <w:r>
        <w:rPr>
          <w:color w:val="231F20"/>
          <w:spacing w:val="-13"/>
        </w:rPr>
        <w:t> </w:t>
      </w:r>
      <w:r>
        <w:rPr>
          <w:color w:val="231F20"/>
        </w:rPr>
        <w:t>de</w:t>
      </w:r>
      <w:r>
        <w:rPr>
          <w:color w:val="231F20"/>
          <w:spacing w:val="-13"/>
        </w:rPr>
        <w:t> </w:t>
      </w:r>
      <w:r>
        <w:rPr>
          <w:color w:val="231F20"/>
          <w:spacing w:val="-3"/>
        </w:rPr>
        <w:t>observación.</w:t>
      </w:r>
    </w:p>
    <w:p>
      <w:pPr>
        <w:pStyle w:val="BodyText"/>
        <w:spacing w:line="295" w:lineRule="auto" w:before="3"/>
        <w:ind w:left="1840" w:right="2097" w:firstLine="360"/>
        <w:jc w:val="both"/>
      </w:pPr>
      <w:r>
        <w:rPr>
          <w:color w:val="231F20"/>
        </w:rPr>
        <w:t>En el cuadro 8 se pueden observar los índices de concentración ocupacional, que indican el porcentaje de empleo nativo y migrante para cada grupo de ocupación respecto del total de cada grupo. Esta mirada permite valorar qué proporción de la población calificada se encuentra en ocupaciones profesionistas y, además, dónde están tra- bajando realmente nativos y migrantes, de manera que sea posible establecer diferencias en la estructura ocupacional —en el caso de existir— si hay cambio en el periodo de estudio.</w:t>
      </w:r>
    </w:p>
    <w:p>
      <w:pPr>
        <w:pStyle w:val="BodyText"/>
        <w:spacing w:line="295" w:lineRule="auto" w:before="3"/>
        <w:ind w:left="1840" w:right="2096" w:firstLine="360"/>
        <w:jc w:val="both"/>
      </w:pPr>
      <w:r>
        <w:rPr>
          <w:color w:val="231F20"/>
          <w:w w:val="105"/>
        </w:rPr>
        <w:t>Esta información complementa la suministrada por el cuadro anterior:</w:t>
      </w:r>
      <w:r>
        <w:rPr>
          <w:color w:val="231F20"/>
          <w:spacing w:val="-32"/>
          <w:w w:val="105"/>
        </w:rPr>
        <w:t> </w:t>
      </w:r>
      <w:r>
        <w:rPr>
          <w:color w:val="231F20"/>
          <w:w w:val="105"/>
        </w:rPr>
        <w:t>además</w:t>
      </w:r>
      <w:r>
        <w:rPr>
          <w:color w:val="231F20"/>
          <w:spacing w:val="-32"/>
          <w:w w:val="105"/>
        </w:rPr>
        <w:t> </w:t>
      </w:r>
      <w:r>
        <w:rPr>
          <w:color w:val="231F20"/>
          <w:w w:val="105"/>
        </w:rPr>
        <w:t>de</w:t>
      </w:r>
      <w:r>
        <w:rPr>
          <w:color w:val="231F20"/>
          <w:spacing w:val="-32"/>
          <w:w w:val="105"/>
        </w:rPr>
        <w:t> </w:t>
      </w:r>
      <w:r>
        <w:rPr>
          <w:color w:val="231F20"/>
          <w:w w:val="105"/>
        </w:rPr>
        <w:t>saber</w:t>
      </w:r>
      <w:r>
        <w:rPr>
          <w:color w:val="231F20"/>
          <w:spacing w:val="-32"/>
          <w:w w:val="105"/>
        </w:rPr>
        <w:t> </w:t>
      </w:r>
      <w:r>
        <w:rPr>
          <w:color w:val="231F20"/>
          <w:w w:val="105"/>
        </w:rPr>
        <w:t>que</w:t>
      </w:r>
      <w:r>
        <w:rPr>
          <w:color w:val="231F20"/>
          <w:spacing w:val="-32"/>
          <w:w w:val="105"/>
        </w:rPr>
        <w:t> </w:t>
      </w:r>
      <w:r>
        <w:rPr>
          <w:color w:val="231F20"/>
          <w:w w:val="105"/>
        </w:rPr>
        <w:t>los</w:t>
      </w:r>
      <w:r>
        <w:rPr>
          <w:color w:val="231F20"/>
          <w:spacing w:val="-32"/>
          <w:w w:val="105"/>
        </w:rPr>
        <w:t> </w:t>
      </w:r>
      <w:r>
        <w:rPr>
          <w:color w:val="231F20"/>
          <w:w w:val="105"/>
        </w:rPr>
        <w:t>migrantes</w:t>
      </w:r>
      <w:r>
        <w:rPr>
          <w:color w:val="231F20"/>
          <w:spacing w:val="-32"/>
          <w:w w:val="105"/>
        </w:rPr>
        <w:t> </w:t>
      </w:r>
      <w:r>
        <w:rPr>
          <w:color w:val="231F20"/>
          <w:w w:val="105"/>
        </w:rPr>
        <w:t>calificados</w:t>
      </w:r>
      <w:r>
        <w:rPr>
          <w:color w:val="231F20"/>
          <w:spacing w:val="-32"/>
          <w:w w:val="105"/>
        </w:rPr>
        <w:t> </w:t>
      </w:r>
      <w:r>
        <w:rPr>
          <w:color w:val="231F20"/>
          <w:w w:val="105"/>
        </w:rPr>
        <w:t>de</w:t>
      </w:r>
      <w:r>
        <w:rPr>
          <w:color w:val="231F20"/>
          <w:spacing w:val="-32"/>
          <w:w w:val="105"/>
        </w:rPr>
        <w:t> </w:t>
      </w:r>
      <w:r>
        <w:rPr>
          <w:color w:val="231F20"/>
          <w:w w:val="105"/>
        </w:rPr>
        <w:t>alc</w:t>
      </w:r>
      <w:r>
        <w:rPr>
          <w:color w:val="231F20"/>
          <w:spacing w:val="-32"/>
          <w:w w:val="105"/>
        </w:rPr>
        <w:t> </w:t>
      </w:r>
      <w:r>
        <w:rPr>
          <w:color w:val="231F20"/>
          <w:w w:val="105"/>
        </w:rPr>
        <w:t>se</w:t>
      </w:r>
      <w:r>
        <w:rPr>
          <w:color w:val="231F20"/>
          <w:spacing w:val="-32"/>
          <w:w w:val="105"/>
        </w:rPr>
        <w:t> </w:t>
      </w:r>
      <w:r>
        <w:rPr>
          <w:color w:val="231F20"/>
          <w:w w:val="105"/>
        </w:rPr>
        <w:t>en- cuentran</w:t>
      </w:r>
      <w:r>
        <w:rPr>
          <w:color w:val="231F20"/>
          <w:spacing w:val="-40"/>
          <w:w w:val="105"/>
        </w:rPr>
        <w:t> </w:t>
      </w:r>
      <w:r>
        <w:rPr>
          <w:color w:val="231F20"/>
          <w:w w:val="105"/>
        </w:rPr>
        <w:t>subrepresentados</w:t>
      </w:r>
      <w:r>
        <w:rPr>
          <w:color w:val="231F20"/>
          <w:spacing w:val="-40"/>
          <w:w w:val="105"/>
        </w:rPr>
        <w:t> </w:t>
      </w:r>
      <w:r>
        <w:rPr>
          <w:color w:val="231F20"/>
          <w:w w:val="105"/>
        </w:rPr>
        <w:t>en</w:t>
      </w:r>
      <w:r>
        <w:rPr>
          <w:color w:val="231F20"/>
          <w:spacing w:val="-40"/>
          <w:w w:val="105"/>
        </w:rPr>
        <w:t> </w:t>
      </w:r>
      <w:r>
        <w:rPr>
          <w:color w:val="231F20"/>
          <w:w w:val="105"/>
        </w:rPr>
        <w:t>las</w:t>
      </w:r>
      <w:r>
        <w:rPr>
          <w:color w:val="231F20"/>
          <w:spacing w:val="-40"/>
          <w:w w:val="105"/>
        </w:rPr>
        <w:t> </w:t>
      </w:r>
      <w:r>
        <w:rPr>
          <w:color w:val="231F20"/>
          <w:w w:val="105"/>
        </w:rPr>
        <w:t>ocupaciones</w:t>
      </w:r>
      <w:r>
        <w:rPr>
          <w:color w:val="231F20"/>
          <w:spacing w:val="-40"/>
          <w:w w:val="105"/>
        </w:rPr>
        <w:t> </w:t>
      </w:r>
      <w:r>
        <w:rPr>
          <w:color w:val="231F20"/>
          <w:w w:val="105"/>
        </w:rPr>
        <w:t>profesionistas,</w:t>
      </w:r>
      <w:r>
        <w:rPr>
          <w:color w:val="231F20"/>
          <w:spacing w:val="-40"/>
          <w:w w:val="105"/>
        </w:rPr>
        <w:t> </w:t>
      </w:r>
      <w:r>
        <w:rPr>
          <w:color w:val="231F20"/>
          <w:w w:val="105"/>
        </w:rPr>
        <w:t>es</w:t>
      </w:r>
      <w:r>
        <w:rPr>
          <w:color w:val="231F20"/>
          <w:spacing w:val="-40"/>
          <w:w w:val="105"/>
        </w:rPr>
        <w:t> </w:t>
      </w:r>
      <w:r>
        <w:rPr>
          <w:color w:val="231F20"/>
          <w:w w:val="105"/>
        </w:rPr>
        <w:t>po- sible</w:t>
      </w:r>
      <w:r>
        <w:rPr>
          <w:color w:val="231F20"/>
          <w:spacing w:val="-37"/>
          <w:w w:val="105"/>
        </w:rPr>
        <w:t> </w:t>
      </w:r>
      <w:r>
        <w:rPr>
          <w:color w:val="231F20"/>
          <w:w w:val="105"/>
        </w:rPr>
        <w:t>ver</w:t>
      </w:r>
      <w:r>
        <w:rPr>
          <w:color w:val="231F20"/>
          <w:spacing w:val="-37"/>
          <w:w w:val="105"/>
        </w:rPr>
        <w:t> </w:t>
      </w:r>
      <w:r>
        <w:rPr>
          <w:color w:val="231F20"/>
          <w:w w:val="105"/>
        </w:rPr>
        <w:t>en</w:t>
      </w:r>
      <w:r>
        <w:rPr>
          <w:color w:val="231F20"/>
          <w:spacing w:val="-37"/>
          <w:w w:val="105"/>
        </w:rPr>
        <w:t> </w:t>
      </w:r>
      <w:r>
        <w:rPr>
          <w:color w:val="231F20"/>
          <w:w w:val="105"/>
        </w:rPr>
        <w:t>qué</w:t>
      </w:r>
      <w:r>
        <w:rPr>
          <w:color w:val="231F20"/>
          <w:spacing w:val="-37"/>
          <w:w w:val="105"/>
        </w:rPr>
        <w:t> </w:t>
      </w:r>
      <w:r>
        <w:rPr>
          <w:color w:val="231F20"/>
          <w:w w:val="105"/>
        </w:rPr>
        <w:t>magnitud.</w:t>
      </w:r>
      <w:r>
        <w:rPr>
          <w:color w:val="231F20"/>
          <w:spacing w:val="-37"/>
          <w:w w:val="105"/>
        </w:rPr>
        <w:t> </w:t>
      </w:r>
      <w:r>
        <w:rPr>
          <w:color w:val="231F20"/>
          <w:w w:val="105"/>
        </w:rPr>
        <w:t>Sólo</w:t>
      </w:r>
      <w:r>
        <w:rPr>
          <w:color w:val="231F20"/>
          <w:spacing w:val="-37"/>
          <w:w w:val="105"/>
        </w:rPr>
        <w:t> </w:t>
      </w:r>
      <w:r>
        <w:rPr>
          <w:color w:val="231F20"/>
          <w:w w:val="105"/>
        </w:rPr>
        <w:t>39.5%</w:t>
      </w:r>
      <w:r>
        <w:rPr>
          <w:color w:val="231F20"/>
          <w:spacing w:val="-37"/>
          <w:w w:val="105"/>
        </w:rPr>
        <w:t> </w:t>
      </w:r>
      <w:r>
        <w:rPr>
          <w:color w:val="231F20"/>
          <w:w w:val="105"/>
        </w:rPr>
        <w:t>de</w:t>
      </w:r>
      <w:r>
        <w:rPr>
          <w:color w:val="231F20"/>
          <w:spacing w:val="-37"/>
          <w:w w:val="105"/>
        </w:rPr>
        <w:t> </w:t>
      </w:r>
      <w:r>
        <w:rPr>
          <w:color w:val="231F20"/>
          <w:w w:val="105"/>
        </w:rPr>
        <w:t>ellos</w:t>
      </w:r>
      <w:r>
        <w:rPr>
          <w:color w:val="231F20"/>
          <w:spacing w:val="-37"/>
          <w:w w:val="105"/>
        </w:rPr>
        <w:t> </w:t>
      </w:r>
      <w:r>
        <w:rPr>
          <w:color w:val="231F20"/>
          <w:w w:val="105"/>
        </w:rPr>
        <w:t>se</w:t>
      </w:r>
      <w:r>
        <w:rPr>
          <w:color w:val="231F20"/>
          <w:spacing w:val="-37"/>
          <w:w w:val="105"/>
        </w:rPr>
        <w:t> </w:t>
      </w:r>
      <w:r>
        <w:rPr>
          <w:color w:val="231F20"/>
          <w:w w:val="105"/>
        </w:rPr>
        <w:t>encontraba</w:t>
      </w:r>
      <w:r>
        <w:rPr>
          <w:color w:val="231F20"/>
          <w:spacing w:val="-37"/>
          <w:w w:val="105"/>
        </w:rPr>
        <w:t> </w:t>
      </w:r>
      <w:r>
        <w:rPr>
          <w:color w:val="231F20"/>
          <w:w w:val="105"/>
        </w:rPr>
        <w:t>inserto en</w:t>
      </w:r>
      <w:r>
        <w:rPr>
          <w:color w:val="231F20"/>
          <w:spacing w:val="-30"/>
          <w:w w:val="105"/>
        </w:rPr>
        <w:t> </w:t>
      </w:r>
      <w:r>
        <w:rPr>
          <w:color w:val="231F20"/>
          <w:w w:val="105"/>
        </w:rPr>
        <w:t>una</w:t>
      </w:r>
      <w:r>
        <w:rPr>
          <w:color w:val="231F20"/>
          <w:spacing w:val="-30"/>
          <w:w w:val="105"/>
        </w:rPr>
        <w:t> </w:t>
      </w:r>
      <w:r>
        <w:rPr>
          <w:color w:val="231F20"/>
          <w:w w:val="105"/>
        </w:rPr>
        <w:t>ocupación</w:t>
      </w:r>
      <w:r>
        <w:rPr>
          <w:color w:val="231F20"/>
          <w:spacing w:val="-30"/>
          <w:w w:val="105"/>
        </w:rPr>
        <w:t> </w:t>
      </w:r>
      <w:r>
        <w:rPr>
          <w:color w:val="231F20"/>
          <w:w w:val="105"/>
        </w:rPr>
        <w:t>de</w:t>
      </w:r>
      <w:r>
        <w:rPr>
          <w:color w:val="231F20"/>
          <w:spacing w:val="-30"/>
          <w:w w:val="105"/>
        </w:rPr>
        <w:t> </w:t>
      </w:r>
      <w:r>
        <w:rPr>
          <w:color w:val="231F20"/>
          <w:w w:val="105"/>
        </w:rPr>
        <w:t>este</w:t>
      </w:r>
      <w:r>
        <w:rPr>
          <w:color w:val="231F20"/>
          <w:spacing w:val="-30"/>
          <w:w w:val="105"/>
        </w:rPr>
        <w:t> </w:t>
      </w:r>
      <w:r>
        <w:rPr>
          <w:color w:val="231F20"/>
          <w:w w:val="105"/>
        </w:rPr>
        <w:t>tipo</w:t>
      </w:r>
      <w:r>
        <w:rPr>
          <w:color w:val="231F20"/>
          <w:spacing w:val="-30"/>
          <w:w w:val="105"/>
        </w:rPr>
        <w:t> </w:t>
      </w:r>
      <w:r>
        <w:rPr>
          <w:color w:val="231F20"/>
          <w:w w:val="105"/>
        </w:rPr>
        <w:t>en</w:t>
      </w:r>
      <w:r>
        <w:rPr>
          <w:color w:val="231F20"/>
          <w:spacing w:val="-30"/>
          <w:w w:val="105"/>
        </w:rPr>
        <w:t> </w:t>
      </w:r>
      <w:r>
        <w:rPr>
          <w:color w:val="231F20"/>
          <w:w w:val="105"/>
        </w:rPr>
        <w:t>2006,</w:t>
      </w:r>
      <w:r>
        <w:rPr>
          <w:color w:val="231F20"/>
          <w:spacing w:val="-30"/>
          <w:w w:val="105"/>
        </w:rPr>
        <w:t> </w:t>
      </w:r>
      <w:r>
        <w:rPr>
          <w:color w:val="231F20"/>
          <w:w w:val="105"/>
        </w:rPr>
        <w:t>porcentaje</w:t>
      </w:r>
      <w:r>
        <w:rPr>
          <w:color w:val="231F20"/>
          <w:spacing w:val="-30"/>
          <w:w w:val="105"/>
        </w:rPr>
        <w:t> </w:t>
      </w:r>
      <w:r>
        <w:rPr>
          <w:color w:val="231F20"/>
          <w:w w:val="105"/>
        </w:rPr>
        <w:t>que</w:t>
      </w:r>
      <w:r>
        <w:rPr>
          <w:color w:val="231F20"/>
          <w:spacing w:val="-30"/>
          <w:w w:val="105"/>
        </w:rPr>
        <w:t> </w:t>
      </w:r>
      <w:r>
        <w:rPr>
          <w:color w:val="231F20"/>
          <w:w w:val="105"/>
        </w:rPr>
        <w:t>llega</w:t>
      </w:r>
      <w:r>
        <w:rPr>
          <w:color w:val="231F20"/>
          <w:spacing w:val="-30"/>
          <w:w w:val="105"/>
        </w:rPr>
        <w:t> </w:t>
      </w:r>
      <w:r>
        <w:rPr>
          <w:color w:val="231F20"/>
          <w:w w:val="105"/>
        </w:rPr>
        <w:t>a</w:t>
      </w:r>
      <w:r>
        <w:rPr>
          <w:color w:val="231F20"/>
          <w:spacing w:val="-30"/>
          <w:w w:val="105"/>
        </w:rPr>
        <w:t> </w:t>
      </w:r>
      <w:r>
        <w:rPr>
          <w:color w:val="231F20"/>
          <w:w w:val="105"/>
        </w:rPr>
        <w:t>40.2% en</w:t>
      </w:r>
      <w:r>
        <w:rPr>
          <w:color w:val="231F20"/>
          <w:spacing w:val="-14"/>
          <w:w w:val="105"/>
        </w:rPr>
        <w:t> </w:t>
      </w:r>
      <w:r>
        <w:rPr>
          <w:color w:val="231F20"/>
          <w:w w:val="105"/>
        </w:rPr>
        <w:t>2009</w:t>
      </w:r>
      <w:r>
        <w:rPr>
          <w:color w:val="231F20"/>
          <w:spacing w:val="-14"/>
          <w:w w:val="105"/>
        </w:rPr>
        <w:t> </w:t>
      </w:r>
      <w:r>
        <w:rPr>
          <w:color w:val="231F20"/>
          <w:w w:val="105"/>
        </w:rPr>
        <w:t>y</w:t>
      </w:r>
      <w:r>
        <w:rPr>
          <w:color w:val="231F20"/>
          <w:spacing w:val="-14"/>
          <w:w w:val="105"/>
        </w:rPr>
        <w:t> </w:t>
      </w:r>
      <w:r>
        <w:rPr>
          <w:color w:val="231F20"/>
          <w:w w:val="105"/>
        </w:rPr>
        <w:t>disminuye</w:t>
      </w:r>
      <w:r>
        <w:rPr>
          <w:color w:val="231F20"/>
          <w:spacing w:val="-14"/>
          <w:w w:val="105"/>
        </w:rPr>
        <w:t> </w:t>
      </w:r>
      <w:r>
        <w:rPr>
          <w:color w:val="231F20"/>
          <w:w w:val="105"/>
        </w:rPr>
        <w:t>a</w:t>
      </w:r>
      <w:r>
        <w:rPr>
          <w:color w:val="231F20"/>
          <w:spacing w:val="-14"/>
          <w:w w:val="105"/>
        </w:rPr>
        <w:t> </w:t>
      </w:r>
      <w:r>
        <w:rPr>
          <w:color w:val="231F20"/>
          <w:w w:val="105"/>
        </w:rPr>
        <w:t>39.0%</w:t>
      </w:r>
      <w:r>
        <w:rPr>
          <w:color w:val="231F20"/>
          <w:spacing w:val="-14"/>
          <w:w w:val="105"/>
        </w:rPr>
        <w:t> </w:t>
      </w:r>
      <w:r>
        <w:rPr>
          <w:color w:val="231F20"/>
          <w:w w:val="105"/>
        </w:rPr>
        <w:t>en</w:t>
      </w:r>
      <w:r>
        <w:rPr>
          <w:color w:val="231F20"/>
          <w:spacing w:val="-14"/>
          <w:w w:val="105"/>
        </w:rPr>
        <w:t> </w:t>
      </w:r>
      <w:r>
        <w:rPr>
          <w:color w:val="231F20"/>
          <w:w w:val="105"/>
        </w:rPr>
        <w:t>2012.</w:t>
      </w:r>
      <w:r>
        <w:rPr>
          <w:color w:val="231F20"/>
          <w:spacing w:val="-14"/>
          <w:w w:val="105"/>
        </w:rPr>
        <w:t> </w:t>
      </w:r>
      <w:r>
        <w:rPr>
          <w:color w:val="231F20"/>
          <w:w w:val="105"/>
        </w:rPr>
        <w:t>Mientras</w:t>
      </w:r>
      <w:r>
        <w:rPr>
          <w:color w:val="231F20"/>
          <w:spacing w:val="-14"/>
          <w:w w:val="105"/>
        </w:rPr>
        <w:t> </w:t>
      </w:r>
      <w:r>
        <w:rPr>
          <w:color w:val="231F20"/>
          <w:w w:val="105"/>
        </w:rPr>
        <w:t>que,</w:t>
      </w:r>
      <w:r>
        <w:rPr>
          <w:color w:val="231F20"/>
          <w:spacing w:val="-14"/>
          <w:w w:val="105"/>
        </w:rPr>
        <w:t> </w:t>
      </w:r>
      <w:r>
        <w:rPr>
          <w:color w:val="231F20"/>
          <w:w w:val="105"/>
        </w:rPr>
        <w:t>por</w:t>
      </w:r>
      <w:r>
        <w:rPr>
          <w:color w:val="231F20"/>
          <w:spacing w:val="-14"/>
          <w:w w:val="105"/>
        </w:rPr>
        <w:t> </w:t>
      </w:r>
      <w:r>
        <w:rPr>
          <w:color w:val="231F20"/>
          <w:w w:val="105"/>
        </w:rPr>
        <w:t>su</w:t>
      </w:r>
      <w:r>
        <w:rPr>
          <w:color w:val="231F20"/>
          <w:spacing w:val="-14"/>
          <w:w w:val="105"/>
        </w:rPr>
        <w:t> </w:t>
      </w:r>
      <w:r>
        <w:rPr>
          <w:color w:val="231F20"/>
          <w:w w:val="105"/>
        </w:rPr>
        <w:t>parte, los</w:t>
      </w:r>
      <w:r>
        <w:rPr>
          <w:color w:val="231F20"/>
          <w:spacing w:val="-24"/>
          <w:w w:val="105"/>
        </w:rPr>
        <w:t> </w:t>
      </w:r>
      <w:r>
        <w:rPr>
          <w:color w:val="231F20"/>
          <w:w w:val="105"/>
        </w:rPr>
        <w:t>porcentajes</w:t>
      </w:r>
      <w:r>
        <w:rPr>
          <w:color w:val="231F20"/>
          <w:spacing w:val="-24"/>
          <w:w w:val="105"/>
        </w:rPr>
        <w:t> </w:t>
      </w:r>
      <w:r>
        <w:rPr>
          <w:color w:val="231F20"/>
          <w:w w:val="105"/>
        </w:rPr>
        <w:t>tanto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población</w:t>
      </w:r>
      <w:r>
        <w:rPr>
          <w:color w:val="231F20"/>
          <w:spacing w:val="-24"/>
          <w:w w:val="105"/>
        </w:rPr>
        <w:t> </w:t>
      </w:r>
      <w:r>
        <w:rPr>
          <w:color w:val="231F20"/>
          <w:w w:val="105"/>
        </w:rPr>
        <w:t>nativa</w:t>
      </w:r>
      <w:r>
        <w:rPr>
          <w:color w:val="231F20"/>
          <w:spacing w:val="-24"/>
          <w:w w:val="105"/>
        </w:rPr>
        <w:t> </w:t>
      </w:r>
      <w:r>
        <w:rPr>
          <w:color w:val="231F20"/>
          <w:w w:val="105"/>
        </w:rPr>
        <w:t>como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migrante</w:t>
      </w:r>
      <w:r>
        <w:rPr>
          <w:color w:val="231F20"/>
          <w:spacing w:val="-24"/>
          <w:w w:val="105"/>
        </w:rPr>
        <w:t> </w:t>
      </w:r>
      <w:r>
        <w:rPr>
          <w:color w:val="231F20"/>
          <w:w w:val="105"/>
        </w:rPr>
        <w:t>de otras</w:t>
      </w:r>
      <w:r>
        <w:rPr>
          <w:color w:val="231F20"/>
          <w:spacing w:val="-46"/>
          <w:w w:val="105"/>
        </w:rPr>
        <w:t> </w:t>
      </w:r>
      <w:r>
        <w:rPr>
          <w:color w:val="231F20"/>
          <w:w w:val="105"/>
        </w:rPr>
        <w:t>regiones</w:t>
      </w:r>
      <w:r>
        <w:rPr>
          <w:color w:val="231F20"/>
          <w:spacing w:val="-46"/>
          <w:w w:val="105"/>
        </w:rPr>
        <w:t> </w:t>
      </w:r>
      <w:r>
        <w:rPr>
          <w:color w:val="231F20"/>
          <w:w w:val="105"/>
        </w:rPr>
        <w:t>son</w:t>
      </w:r>
      <w:r>
        <w:rPr>
          <w:color w:val="231F20"/>
          <w:spacing w:val="-46"/>
          <w:w w:val="105"/>
        </w:rPr>
        <w:t> </w:t>
      </w:r>
      <w:r>
        <w:rPr>
          <w:color w:val="231F20"/>
          <w:w w:val="105"/>
        </w:rPr>
        <w:t>superiores</w:t>
      </w:r>
      <w:r>
        <w:rPr>
          <w:color w:val="231F20"/>
          <w:spacing w:val="-46"/>
          <w:w w:val="105"/>
        </w:rPr>
        <w:t> </w:t>
      </w:r>
      <w:r>
        <w:rPr>
          <w:color w:val="231F20"/>
          <w:w w:val="105"/>
        </w:rPr>
        <w:t>a</w:t>
      </w:r>
      <w:r>
        <w:rPr>
          <w:color w:val="231F20"/>
          <w:spacing w:val="-46"/>
          <w:w w:val="105"/>
        </w:rPr>
        <w:t> </w:t>
      </w:r>
      <w:r>
        <w:rPr>
          <w:color w:val="231F20"/>
          <w:w w:val="105"/>
        </w:rPr>
        <w:t>50%.</w:t>
      </w:r>
      <w:r>
        <w:rPr>
          <w:color w:val="231F20"/>
          <w:spacing w:val="-46"/>
          <w:w w:val="105"/>
        </w:rPr>
        <w:t> </w:t>
      </w:r>
      <w:r>
        <w:rPr>
          <w:color w:val="231F20"/>
          <w:w w:val="105"/>
        </w:rPr>
        <w:t>En</w:t>
      </w:r>
      <w:r>
        <w:rPr>
          <w:color w:val="231F20"/>
          <w:spacing w:val="-46"/>
          <w:w w:val="105"/>
        </w:rPr>
        <w:t> </w:t>
      </w:r>
      <w:r>
        <w:rPr>
          <w:color w:val="231F20"/>
          <w:w w:val="105"/>
        </w:rPr>
        <w:t>particular,</w:t>
      </w:r>
      <w:r>
        <w:rPr>
          <w:color w:val="231F20"/>
          <w:spacing w:val="-46"/>
          <w:w w:val="105"/>
        </w:rPr>
        <w:t> </w:t>
      </w:r>
      <w:r>
        <w:rPr>
          <w:color w:val="231F20"/>
          <w:w w:val="105"/>
        </w:rPr>
        <w:t>son</w:t>
      </w:r>
      <w:r>
        <w:rPr>
          <w:color w:val="231F20"/>
          <w:spacing w:val="-46"/>
          <w:w w:val="105"/>
        </w:rPr>
        <w:t> </w:t>
      </w:r>
      <w:r>
        <w:rPr>
          <w:color w:val="231F20"/>
          <w:w w:val="105"/>
        </w:rPr>
        <w:t>las</w:t>
      </w:r>
      <w:r>
        <w:rPr>
          <w:color w:val="231F20"/>
          <w:spacing w:val="-46"/>
          <w:w w:val="105"/>
        </w:rPr>
        <w:t> </w:t>
      </w:r>
      <w:r>
        <w:rPr>
          <w:color w:val="231F20"/>
          <w:w w:val="105"/>
        </w:rPr>
        <w:t>mujeres</w:t>
      </w:r>
      <w:r>
        <w:rPr>
          <w:color w:val="231F20"/>
          <w:spacing w:val="-46"/>
          <w:w w:val="105"/>
        </w:rPr>
        <w:t> </w:t>
      </w:r>
      <w:r>
        <w:rPr>
          <w:color w:val="231F20"/>
          <w:w w:val="105"/>
        </w:rPr>
        <w:t>de alc</w:t>
      </w:r>
      <w:r>
        <w:rPr>
          <w:color w:val="231F20"/>
          <w:spacing w:val="-24"/>
          <w:w w:val="105"/>
        </w:rPr>
        <w:t> </w:t>
      </w:r>
      <w:r>
        <w:rPr>
          <w:color w:val="231F20"/>
          <w:w w:val="105"/>
        </w:rPr>
        <w:t>las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encuentran</w:t>
      </w:r>
      <w:r>
        <w:rPr>
          <w:color w:val="231F20"/>
          <w:spacing w:val="-24"/>
          <w:w w:val="105"/>
        </w:rPr>
        <w:t> </w:t>
      </w:r>
      <w:r>
        <w:rPr>
          <w:color w:val="231F20"/>
          <w:w w:val="105"/>
        </w:rPr>
        <w:t>en</w:t>
      </w:r>
      <w:r>
        <w:rPr>
          <w:color w:val="231F20"/>
          <w:spacing w:val="-24"/>
          <w:w w:val="105"/>
        </w:rPr>
        <w:t> </w:t>
      </w:r>
      <w:r>
        <w:rPr>
          <w:color w:val="231F20"/>
          <w:spacing w:val="-3"/>
          <w:w w:val="105"/>
        </w:rPr>
        <w:t>mayor</w:t>
      </w:r>
      <w:r>
        <w:rPr>
          <w:color w:val="231F20"/>
          <w:spacing w:val="-24"/>
          <w:w w:val="105"/>
        </w:rPr>
        <w:t> </w:t>
      </w:r>
      <w:r>
        <w:rPr>
          <w:color w:val="231F20"/>
          <w:w w:val="105"/>
        </w:rPr>
        <w:t>desventaja,</w:t>
      </w:r>
      <w:r>
        <w:rPr>
          <w:color w:val="231F20"/>
          <w:spacing w:val="-24"/>
          <w:w w:val="105"/>
        </w:rPr>
        <w:t> </w:t>
      </w:r>
      <w:r>
        <w:rPr>
          <w:color w:val="231F20"/>
          <w:w w:val="105"/>
        </w:rPr>
        <w:t>ya</w:t>
      </w:r>
      <w:r>
        <w:rPr>
          <w:color w:val="231F20"/>
          <w:spacing w:val="-24"/>
          <w:w w:val="105"/>
        </w:rPr>
        <w:t> </w:t>
      </w:r>
      <w:r>
        <w:rPr>
          <w:color w:val="231F20"/>
          <w:w w:val="105"/>
        </w:rPr>
        <w:t>que</w:t>
      </w:r>
      <w:r>
        <w:rPr>
          <w:color w:val="231F20"/>
          <w:spacing w:val="-24"/>
          <w:w w:val="105"/>
        </w:rPr>
        <w:t> </w:t>
      </w:r>
      <w:r>
        <w:rPr>
          <w:color w:val="231F20"/>
          <w:w w:val="105"/>
        </w:rPr>
        <w:t>al</w:t>
      </w:r>
      <w:r>
        <w:rPr>
          <w:color w:val="231F20"/>
          <w:spacing w:val="-24"/>
          <w:w w:val="105"/>
        </w:rPr>
        <w:t> </w:t>
      </w:r>
      <w:r>
        <w:rPr>
          <w:color w:val="231F20"/>
          <w:w w:val="105"/>
        </w:rPr>
        <w:t>finalizar</w:t>
      </w:r>
      <w:r>
        <w:rPr>
          <w:color w:val="231F20"/>
          <w:spacing w:val="-24"/>
          <w:w w:val="105"/>
        </w:rPr>
        <w:t> </w:t>
      </w:r>
      <w:r>
        <w:rPr>
          <w:color w:val="231F20"/>
          <w:w w:val="105"/>
        </w:rPr>
        <w:t>el </w:t>
      </w:r>
      <w:r>
        <w:rPr>
          <w:color w:val="231F20"/>
        </w:rPr>
        <w:t>periodo</w:t>
      </w:r>
      <w:r>
        <w:rPr>
          <w:color w:val="231F20"/>
          <w:spacing w:val="-18"/>
        </w:rPr>
        <w:t> </w:t>
      </w:r>
      <w:r>
        <w:rPr>
          <w:color w:val="231F20"/>
        </w:rPr>
        <w:t>bajo</w:t>
      </w:r>
      <w:r>
        <w:rPr>
          <w:color w:val="231F20"/>
          <w:spacing w:val="-18"/>
        </w:rPr>
        <w:t> </w:t>
      </w:r>
      <w:r>
        <w:rPr>
          <w:color w:val="231F20"/>
        </w:rPr>
        <w:t>análisis,</w:t>
      </w:r>
      <w:r>
        <w:rPr>
          <w:color w:val="231F20"/>
          <w:spacing w:val="-18"/>
        </w:rPr>
        <w:t> </w:t>
      </w:r>
      <w:r>
        <w:rPr>
          <w:color w:val="231F20"/>
        </w:rPr>
        <w:t>la</w:t>
      </w:r>
      <w:r>
        <w:rPr>
          <w:color w:val="231F20"/>
          <w:spacing w:val="-18"/>
        </w:rPr>
        <w:t> </w:t>
      </w:r>
      <w:r>
        <w:rPr>
          <w:color w:val="231F20"/>
        </w:rPr>
        <w:t>proporción</w:t>
      </w:r>
      <w:r>
        <w:rPr>
          <w:color w:val="231F20"/>
          <w:spacing w:val="-18"/>
        </w:rPr>
        <w:t> </w:t>
      </w:r>
      <w:r>
        <w:rPr>
          <w:color w:val="231F20"/>
        </w:rPr>
        <w:t>de</w:t>
      </w:r>
      <w:r>
        <w:rPr>
          <w:color w:val="231F20"/>
          <w:spacing w:val="-18"/>
        </w:rPr>
        <w:t> </w:t>
      </w:r>
      <w:r>
        <w:rPr>
          <w:color w:val="231F20"/>
        </w:rPr>
        <w:t>espacios</w:t>
      </w:r>
      <w:r>
        <w:rPr>
          <w:color w:val="231F20"/>
          <w:spacing w:val="-18"/>
        </w:rPr>
        <w:t> </w:t>
      </w:r>
      <w:r>
        <w:rPr>
          <w:color w:val="231F20"/>
        </w:rPr>
        <w:t>profesionistas</w:t>
      </w:r>
      <w:r>
        <w:rPr>
          <w:color w:val="231F20"/>
          <w:spacing w:val="-18"/>
        </w:rPr>
        <w:t> </w:t>
      </w:r>
      <w:r>
        <w:rPr>
          <w:color w:val="231F20"/>
        </w:rPr>
        <w:t>ocupa- </w:t>
      </w:r>
      <w:r>
        <w:rPr>
          <w:color w:val="231F20"/>
          <w:w w:val="105"/>
        </w:rPr>
        <w:t>dos</w:t>
      </w:r>
      <w:r>
        <w:rPr>
          <w:color w:val="231F20"/>
          <w:spacing w:val="-42"/>
          <w:w w:val="105"/>
        </w:rPr>
        <w:t> </w:t>
      </w:r>
      <w:r>
        <w:rPr>
          <w:color w:val="231F20"/>
          <w:w w:val="105"/>
        </w:rPr>
        <w:t>era</w:t>
      </w:r>
      <w:r>
        <w:rPr>
          <w:color w:val="231F20"/>
          <w:spacing w:val="-42"/>
          <w:w w:val="105"/>
        </w:rPr>
        <w:t> </w:t>
      </w:r>
      <w:r>
        <w:rPr>
          <w:color w:val="231F20"/>
          <w:w w:val="105"/>
        </w:rPr>
        <w:t>menor</w:t>
      </w:r>
      <w:r>
        <w:rPr>
          <w:color w:val="231F20"/>
          <w:spacing w:val="-42"/>
          <w:w w:val="105"/>
        </w:rPr>
        <w:t> </w:t>
      </w:r>
      <w:r>
        <w:rPr>
          <w:color w:val="231F20"/>
          <w:w w:val="105"/>
        </w:rPr>
        <w:t>(39.9%</w:t>
      </w:r>
      <w:r>
        <w:rPr>
          <w:color w:val="231F20"/>
          <w:spacing w:val="-42"/>
          <w:w w:val="105"/>
        </w:rPr>
        <w:t> </w:t>
      </w:r>
      <w:r>
        <w:rPr>
          <w:color w:val="231F20"/>
          <w:w w:val="105"/>
        </w:rPr>
        <w:t>en</w:t>
      </w:r>
      <w:r>
        <w:rPr>
          <w:color w:val="231F20"/>
          <w:spacing w:val="-42"/>
          <w:w w:val="105"/>
        </w:rPr>
        <w:t> </w:t>
      </w:r>
      <w:r>
        <w:rPr>
          <w:color w:val="231F20"/>
          <w:w w:val="105"/>
        </w:rPr>
        <w:t>2006</w:t>
      </w:r>
      <w:r>
        <w:rPr>
          <w:color w:val="231F20"/>
          <w:spacing w:val="-42"/>
          <w:w w:val="105"/>
        </w:rPr>
        <w:t> </w:t>
      </w:r>
      <w:r>
        <w:rPr>
          <w:color w:val="231F20"/>
          <w:w w:val="105"/>
        </w:rPr>
        <w:t>y</w:t>
      </w:r>
      <w:r>
        <w:rPr>
          <w:color w:val="231F20"/>
          <w:spacing w:val="-42"/>
          <w:w w:val="105"/>
        </w:rPr>
        <w:t> </w:t>
      </w:r>
      <w:r>
        <w:rPr>
          <w:color w:val="231F20"/>
          <w:w w:val="105"/>
        </w:rPr>
        <w:t>36.5%</w:t>
      </w:r>
      <w:r>
        <w:rPr>
          <w:color w:val="231F20"/>
          <w:spacing w:val="-42"/>
          <w:w w:val="105"/>
        </w:rPr>
        <w:t> </w:t>
      </w:r>
      <w:r>
        <w:rPr>
          <w:color w:val="231F20"/>
          <w:w w:val="105"/>
        </w:rPr>
        <w:t>en</w:t>
      </w:r>
      <w:r>
        <w:rPr>
          <w:color w:val="231F20"/>
          <w:spacing w:val="-42"/>
          <w:w w:val="105"/>
        </w:rPr>
        <w:t> </w:t>
      </w:r>
      <w:r>
        <w:rPr>
          <w:color w:val="231F20"/>
          <w:w w:val="105"/>
        </w:rPr>
        <w:t>2012).</w:t>
      </w:r>
    </w:p>
    <w:p>
      <w:pPr>
        <w:spacing w:after="0" w:line="295" w:lineRule="auto"/>
        <w:jc w:val="both"/>
        <w:sectPr>
          <w:footerReference w:type="default" r:id="rId131"/>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spacing w:line="261" w:lineRule="exact" w:before="65"/>
        <w:ind w:left="1900" w:right="0" w:firstLine="0"/>
        <w:jc w:val="left"/>
        <w:rPr>
          <w:rFonts w:ascii="Calibri"/>
          <w:b/>
          <w:sz w:val="22"/>
        </w:rPr>
      </w:pPr>
      <w:r>
        <w:rPr/>
        <w:pict>
          <v:shape style="position:absolute;margin-left:3.620117pt;margin-top:-64.565765pt;width:8pt;height:86.05pt;mso-position-horizontal-relative:page;mso-position-vertical-relative:paragraph;z-index:6400"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72</w:t>
                  </w:r>
                </w:p>
              </w:txbxContent>
            </v:textbox>
            <w10:wrap type="none"/>
          </v:shape>
        </w:pict>
      </w:r>
      <w:r>
        <w:rPr>
          <w:rFonts w:ascii="Calibri"/>
          <w:b/>
          <w:color w:val="231F20"/>
          <w:w w:val="85"/>
          <w:sz w:val="22"/>
        </w:rPr>
        <w:t>Cuadro 7.</w:t>
      </w:r>
    </w:p>
    <w:p>
      <w:pPr>
        <w:spacing w:line="228" w:lineRule="auto" w:before="3"/>
        <w:ind w:left="1900" w:right="2931" w:firstLine="0"/>
        <w:jc w:val="left"/>
        <w:rPr>
          <w:rFonts w:ascii="Calibri" w:hAnsi="Calibri"/>
          <w:b/>
          <w:sz w:val="22"/>
        </w:rPr>
      </w:pPr>
      <w:r>
        <w:rPr>
          <w:rFonts w:ascii="Calibri" w:hAnsi="Calibri"/>
          <w:b/>
          <w:color w:val="231F20"/>
          <w:w w:val="85"/>
          <w:sz w:val="22"/>
        </w:rPr>
        <w:t>Distribución</w:t>
      </w:r>
      <w:r>
        <w:rPr>
          <w:rFonts w:ascii="Calibri" w:hAnsi="Calibri"/>
          <w:b/>
          <w:color w:val="231F20"/>
          <w:spacing w:val="-14"/>
          <w:w w:val="85"/>
          <w:sz w:val="22"/>
        </w:rPr>
        <w:t> </w:t>
      </w:r>
      <w:r>
        <w:rPr>
          <w:rFonts w:ascii="Calibri" w:hAnsi="Calibri"/>
          <w:b/>
          <w:color w:val="231F20"/>
          <w:w w:val="85"/>
          <w:sz w:val="22"/>
        </w:rPr>
        <w:t>porcentual</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la</w:t>
      </w:r>
      <w:r>
        <w:rPr>
          <w:rFonts w:ascii="Calibri" w:hAnsi="Calibri"/>
          <w:b/>
          <w:color w:val="231F20"/>
          <w:spacing w:val="-14"/>
          <w:w w:val="85"/>
          <w:sz w:val="22"/>
        </w:rPr>
        <w:t> </w:t>
      </w:r>
      <w:r>
        <w:rPr>
          <w:rFonts w:ascii="Calibri" w:hAnsi="Calibri"/>
          <w:b/>
          <w:color w:val="231F20"/>
          <w:w w:val="85"/>
          <w:sz w:val="22"/>
        </w:rPr>
        <w:t>población</w:t>
      </w:r>
      <w:r>
        <w:rPr>
          <w:rFonts w:ascii="Calibri" w:hAnsi="Calibri"/>
          <w:b/>
          <w:color w:val="231F20"/>
          <w:spacing w:val="-14"/>
          <w:w w:val="85"/>
          <w:sz w:val="22"/>
        </w:rPr>
        <w:t> </w:t>
      </w:r>
      <w:r>
        <w:rPr>
          <w:rFonts w:ascii="Calibri" w:hAnsi="Calibri"/>
          <w:b/>
          <w:color w:val="231F20"/>
          <w:w w:val="85"/>
          <w:sz w:val="22"/>
        </w:rPr>
        <w:t>ocupada</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25</w:t>
      </w:r>
      <w:r>
        <w:rPr>
          <w:rFonts w:ascii="Calibri" w:hAnsi="Calibri"/>
          <w:b/>
          <w:color w:val="231F20"/>
          <w:spacing w:val="-14"/>
          <w:w w:val="85"/>
          <w:sz w:val="22"/>
        </w:rPr>
        <w:t> </w:t>
      </w:r>
      <w:r>
        <w:rPr>
          <w:rFonts w:ascii="Calibri" w:hAnsi="Calibri"/>
          <w:b/>
          <w:color w:val="231F20"/>
          <w:w w:val="85"/>
          <w:sz w:val="22"/>
        </w:rPr>
        <w:t>años</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más</w:t>
      </w:r>
      <w:r>
        <w:rPr>
          <w:rFonts w:ascii="Calibri" w:hAnsi="Calibri"/>
          <w:b/>
          <w:color w:val="231F20"/>
          <w:spacing w:val="-14"/>
          <w:w w:val="85"/>
          <w:sz w:val="22"/>
        </w:rPr>
        <w:t> </w:t>
      </w:r>
      <w:r>
        <w:rPr>
          <w:rFonts w:ascii="Calibri" w:hAnsi="Calibri"/>
          <w:b/>
          <w:color w:val="231F20"/>
          <w:w w:val="85"/>
          <w:sz w:val="22"/>
        </w:rPr>
        <w:t>residente</w:t>
      </w:r>
      <w:r>
        <w:rPr>
          <w:rFonts w:ascii="Calibri" w:hAnsi="Calibri"/>
          <w:b/>
          <w:color w:val="231F20"/>
          <w:spacing w:val="-14"/>
          <w:w w:val="85"/>
          <w:sz w:val="22"/>
        </w:rPr>
        <w:t> </w:t>
      </w:r>
      <w:r>
        <w:rPr>
          <w:rFonts w:ascii="Calibri" w:hAnsi="Calibri"/>
          <w:b/>
          <w:color w:val="231F20"/>
          <w:w w:val="85"/>
          <w:sz w:val="22"/>
        </w:rPr>
        <w:t>en</w:t>
      </w:r>
      <w:r>
        <w:rPr>
          <w:rFonts w:ascii="Calibri" w:hAnsi="Calibri"/>
          <w:b/>
          <w:color w:val="231F20"/>
          <w:spacing w:val="-14"/>
          <w:w w:val="85"/>
          <w:sz w:val="22"/>
        </w:rPr>
        <w:t> </w:t>
      </w:r>
      <w:r>
        <w:rPr>
          <w:rFonts w:ascii="Calibri" w:hAnsi="Calibri"/>
          <w:b/>
          <w:color w:val="231F20"/>
          <w:w w:val="85"/>
          <w:sz w:val="22"/>
        </w:rPr>
        <w:t>Estados</w:t>
      </w:r>
      <w:r>
        <w:rPr>
          <w:rFonts w:ascii="Calibri" w:hAnsi="Calibri"/>
          <w:b/>
          <w:color w:val="231F20"/>
          <w:spacing w:val="-14"/>
          <w:w w:val="85"/>
          <w:sz w:val="22"/>
        </w:rPr>
        <w:t> </w:t>
      </w:r>
      <w:r>
        <w:rPr>
          <w:rFonts w:ascii="Calibri" w:hAnsi="Calibri"/>
          <w:b/>
          <w:color w:val="231F20"/>
          <w:w w:val="85"/>
          <w:sz w:val="22"/>
        </w:rPr>
        <w:t>Unidos,</w:t>
      </w:r>
      <w:r>
        <w:rPr>
          <w:rFonts w:ascii="Calibri" w:hAnsi="Calibri"/>
          <w:b/>
          <w:color w:val="231F20"/>
          <w:spacing w:val="-14"/>
          <w:w w:val="85"/>
          <w:sz w:val="22"/>
        </w:rPr>
        <w:t> </w:t>
      </w:r>
      <w:r>
        <w:rPr>
          <w:rFonts w:ascii="Calibri" w:hAnsi="Calibri"/>
          <w:b/>
          <w:color w:val="231F20"/>
          <w:w w:val="85"/>
          <w:sz w:val="22"/>
        </w:rPr>
        <w:t>según</w:t>
      </w:r>
      <w:r>
        <w:rPr>
          <w:rFonts w:ascii="Calibri" w:hAnsi="Calibri"/>
          <w:b/>
          <w:color w:val="231F20"/>
          <w:spacing w:val="-14"/>
          <w:w w:val="85"/>
          <w:sz w:val="22"/>
        </w:rPr>
        <w:t> </w:t>
      </w:r>
      <w:r>
        <w:rPr>
          <w:rFonts w:ascii="Calibri" w:hAnsi="Calibri"/>
          <w:b/>
          <w:color w:val="231F20"/>
          <w:w w:val="85"/>
          <w:sz w:val="22"/>
        </w:rPr>
        <w:t>región</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origen, por</w:t>
      </w:r>
      <w:r>
        <w:rPr>
          <w:rFonts w:ascii="Calibri" w:hAnsi="Calibri"/>
          <w:b/>
          <w:color w:val="231F20"/>
          <w:spacing w:val="-14"/>
          <w:w w:val="85"/>
          <w:sz w:val="22"/>
        </w:rPr>
        <w:t> </w:t>
      </w:r>
      <w:r>
        <w:rPr>
          <w:rFonts w:ascii="Calibri" w:hAnsi="Calibri"/>
          <w:b/>
          <w:color w:val="231F20"/>
          <w:w w:val="85"/>
          <w:sz w:val="22"/>
        </w:rPr>
        <w:t>tipo</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ocupación</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spacing w:val="-3"/>
          <w:w w:val="85"/>
          <w:sz w:val="22"/>
        </w:rPr>
        <w:t>sexo,</w:t>
      </w:r>
      <w:r>
        <w:rPr>
          <w:rFonts w:ascii="Calibri" w:hAnsi="Calibri"/>
          <w:b/>
          <w:color w:val="231F20"/>
          <w:spacing w:val="-14"/>
          <w:w w:val="85"/>
          <w:sz w:val="22"/>
        </w:rPr>
        <w:t> </w:t>
      </w:r>
      <w:r>
        <w:rPr>
          <w:rFonts w:ascii="Calibri" w:hAnsi="Calibri"/>
          <w:b/>
          <w:color w:val="231F20"/>
          <w:w w:val="85"/>
          <w:sz w:val="22"/>
        </w:rPr>
        <w:t>2006,</w:t>
      </w:r>
      <w:r>
        <w:rPr>
          <w:rFonts w:ascii="Calibri" w:hAnsi="Calibri"/>
          <w:b/>
          <w:color w:val="231F20"/>
          <w:spacing w:val="-14"/>
          <w:w w:val="85"/>
          <w:sz w:val="22"/>
        </w:rPr>
        <w:t> </w:t>
      </w:r>
      <w:r>
        <w:rPr>
          <w:rFonts w:ascii="Calibri" w:hAnsi="Calibri"/>
          <w:b/>
          <w:color w:val="231F20"/>
          <w:w w:val="85"/>
          <w:sz w:val="22"/>
        </w:rPr>
        <w:t>2009</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2012</w:t>
      </w:r>
    </w:p>
    <w:p>
      <w:pPr>
        <w:pStyle w:val="BodyText"/>
        <w:spacing w:before="10"/>
        <w:rPr>
          <w:rFonts w:ascii="Calibri"/>
          <w:b/>
          <w:sz w:val="11"/>
        </w:rPr>
      </w:pPr>
      <w:r>
        <w:rPr/>
        <w:pict>
          <v:group style="position:absolute;margin-left:94.875pt;margin-top:9.183601pt;width:523.25pt;height:.25pt;mso-position-horizontal-relative:page;mso-position-vertical-relative:paragraph;z-index:6376;mso-wrap-distance-left:0;mso-wrap-distance-right:0" coordorigin="1898,184" coordsize="10465,5">
            <v:line style="position:absolute" from="1900,186" to="5160,186" stroked="true" strokeweight=".25pt" strokecolor="#231f20"/>
            <v:line style="position:absolute" from="5160,186" to="5960,186" stroked="true" strokeweight=".25pt" strokecolor="#231f20"/>
            <v:line style="position:absolute" from="5960,186" to="6760,186" stroked="true" strokeweight=".25pt" strokecolor="#231f20"/>
            <v:line style="position:absolute" from="6760,186" to="7560,186" stroked="true" strokeweight=".25pt" strokecolor="#231f20"/>
            <v:line style="position:absolute" from="7560,186" to="8360,186" stroked="true" strokeweight=".25pt" strokecolor="#231f20"/>
            <v:line style="position:absolute" from="8360,186" to="9160,186" stroked="true" strokeweight=".25pt" strokecolor="#231f20"/>
            <v:line style="position:absolute" from="9160,186" to="9960,186" stroked="true" strokeweight=".25pt" strokecolor="#231f20"/>
            <v:line style="position:absolute" from="9960,186" to="10760,186" stroked="true" strokeweight=".25pt" strokecolor="#231f20"/>
            <v:line style="position:absolute" from="10760,186" to="11560,186" stroked="true" strokeweight=".25pt" strokecolor="#231f20"/>
            <v:line style="position:absolute" from="11560,186" to="12360,186" stroked="true" strokeweight=".25pt" strokecolor="#231f20"/>
            <w10:wrap type="topAndBottom"/>
          </v:group>
        </w:pict>
      </w:r>
    </w:p>
    <w:p>
      <w:pPr>
        <w:tabs>
          <w:tab w:pos="8599" w:val="left" w:leader="none"/>
          <w:tab w:pos="10999" w:val="left" w:leader="none"/>
        </w:tabs>
        <w:spacing w:line="161" w:lineRule="exact" w:before="0"/>
        <w:ind w:left="6199" w:right="0" w:firstLine="0"/>
        <w:jc w:val="left"/>
        <w:rPr>
          <w:rFonts w:ascii="Calibri"/>
          <w:b/>
          <w:sz w:val="15"/>
        </w:rPr>
      </w:pPr>
      <w:r>
        <w:rPr>
          <w:rFonts w:ascii="Calibri"/>
          <w:b/>
          <w:color w:val="231F20"/>
          <w:w w:val="105"/>
          <w:sz w:val="15"/>
        </w:rPr>
        <w:t>2006</w:t>
        <w:tab/>
        <w:t>2009</w:t>
        <w:tab/>
        <w:t>2012</w:t>
      </w:r>
    </w:p>
    <w:tbl>
      <w:tblPr>
        <w:tblW w:w="0" w:type="auto"/>
        <w:jc w:val="left"/>
        <w:tblInd w:w="19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60"/>
        <w:gridCol w:w="871"/>
        <w:gridCol w:w="762"/>
        <w:gridCol w:w="726"/>
        <w:gridCol w:w="913"/>
        <w:gridCol w:w="762"/>
        <w:gridCol w:w="726"/>
        <w:gridCol w:w="913"/>
        <w:gridCol w:w="762"/>
        <w:gridCol w:w="767"/>
      </w:tblGrid>
      <w:tr>
        <w:trPr>
          <w:trHeight w:val="193" w:hRule="exact"/>
        </w:trPr>
        <w:tc>
          <w:tcPr>
            <w:tcW w:w="3260" w:type="dxa"/>
            <w:tcBorders>
              <w:bottom w:val="single" w:sz="2" w:space="0" w:color="231F20"/>
            </w:tcBorders>
          </w:tcPr>
          <w:p>
            <w:pPr>
              <w:pStyle w:val="TableParagraph"/>
              <w:spacing w:line="97" w:lineRule="exact"/>
              <w:ind w:left="1115" w:right="1115"/>
              <w:jc w:val="center"/>
              <w:rPr>
                <w:b/>
                <w:sz w:val="15"/>
              </w:rPr>
            </w:pPr>
            <w:r>
              <w:rPr>
                <w:b/>
                <w:color w:val="231F20"/>
                <w:w w:val="105"/>
                <w:sz w:val="15"/>
              </w:rPr>
              <w:t>Población total</w:t>
            </w:r>
          </w:p>
        </w:tc>
        <w:tc>
          <w:tcPr>
            <w:tcW w:w="871" w:type="dxa"/>
            <w:tcBorders>
              <w:top w:val="single" w:sz="2" w:space="0" w:color="231F20"/>
              <w:bottom w:val="single" w:sz="2" w:space="0" w:color="231F20"/>
            </w:tcBorders>
          </w:tcPr>
          <w:p>
            <w:pPr>
              <w:pStyle w:val="TableParagraph"/>
              <w:spacing w:before="7"/>
              <w:ind w:right="224"/>
              <w:rPr>
                <w:b/>
                <w:sz w:val="15"/>
              </w:rPr>
            </w:pPr>
            <w:r>
              <w:rPr>
                <w:b/>
                <w:color w:val="231F20"/>
                <w:sz w:val="15"/>
              </w:rPr>
              <w:t>Nativos</w:t>
            </w:r>
          </w:p>
        </w:tc>
        <w:tc>
          <w:tcPr>
            <w:tcW w:w="762" w:type="dxa"/>
            <w:tcBorders>
              <w:top w:val="single" w:sz="2" w:space="0" w:color="231F20"/>
              <w:bottom w:val="single" w:sz="2" w:space="0" w:color="231F20"/>
            </w:tcBorders>
          </w:tcPr>
          <w:p>
            <w:pPr>
              <w:pStyle w:val="TableParagraph"/>
              <w:spacing w:before="7"/>
              <w:ind w:left="233"/>
              <w:jc w:val="left"/>
              <w:rPr>
                <w:b/>
                <w:sz w:val="15"/>
              </w:rPr>
            </w:pPr>
            <w:r>
              <w:rPr>
                <w:b/>
                <w:color w:val="231F20"/>
                <w:w w:val="105"/>
                <w:sz w:val="15"/>
              </w:rPr>
              <w:t>OR</w:t>
            </w:r>
          </w:p>
        </w:tc>
        <w:tc>
          <w:tcPr>
            <w:tcW w:w="726" w:type="dxa"/>
            <w:tcBorders>
              <w:top w:val="single" w:sz="2" w:space="0" w:color="231F20"/>
              <w:bottom w:val="single" w:sz="2" w:space="0" w:color="231F20"/>
            </w:tcBorders>
          </w:tcPr>
          <w:p>
            <w:pPr>
              <w:pStyle w:val="TableParagraph"/>
              <w:spacing w:before="7"/>
              <w:ind w:left="282"/>
              <w:jc w:val="left"/>
              <w:rPr>
                <w:b/>
                <w:sz w:val="15"/>
              </w:rPr>
            </w:pPr>
            <w:r>
              <w:rPr>
                <w:b/>
                <w:color w:val="231F20"/>
                <w:w w:val="110"/>
                <w:sz w:val="15"/>
              </w:rPr>
              <w:t>AL</w:t>
            </w:r>
          </w:p>
        </w:tc>
        <w:tc>
          <w:tcPr>
            <w:tcW w:w="913" w:type="dxa"/>
            <w:tcBorders>
              <w:top w:val="single" w:sz="2" w:space="0" w:color="231F20"/>
              <w:bottom w:val="single" w:sz="2" w:space="0" w:color="231F20"/>
            </w:tcBorders>
          </w:tcPr>
          <w:p>
            <w:pPr>
              <w:pStyle w:val="TableParagraph"/>
              <w:spacing w:before="7"/>
              <w:ind w:right="224"/>
              <w:rPr>
                <w:b/>
                <w:sz w:val="15"/>
              </w:rPr>
            </w:pPr>
            <w:r>
              <w:rPr>
                <w:b/>
                <w:color w:val="231F20"/>
                <w:sz w:val="15"/>
              </w:rPr>
              <w:t>Nativos</w:t>
            </w:r>
          </w:p>
        </w:tc>
        <w:tc>
          <w:tcPr>
            <w:tcW w:w="762" w:type="dxa"/>
            <w:tcBorders>
              <w:top w:val="single" w:sz="2" w:space="0" w:color="231F20"/>
              <w:bottom w:val="single" w:sz="2" w:space="0" w:color="231F20"/>
            </w:tcBorders>
          </w:tcPr>
          <w:p>
            <w:pPr>
              <w:pStyle w:val="TableParagraph"/>
              <w:spacing w:before="7"/>
              <w:ind w:right="335"/>
              <w:rPr>
                <w:b/>
                <w:sz w:val="15"/>
              </w:rPr>
            </w:pPr>
            <w:r>
              <w:rPr>
                <w:b/>
                <w:color w:val="231F20"/>
                <w:sz w:val="15"/>
              </w:rPr>
              <w:t>OR</w:t>
            </w:r>
          </w:p>
        </w:tc>
        <w:tc>
          <w:tcPr>
            <w:tcW w:w="726" w:type="dxa"/>
            <w:tcBorders>
              <w:top w:val="single" w:sz="2" w:space="0" w:color="231F20"/>
              <w:bottom w:val="single" w:sz="2" w:space="0" w:color="231F20"/>
            </w:tcBorders>
          </w:tcPr>
          <w:p>
            <w:pPr>
              <w:pStyle w:val="TableParagraph"/>
              <w:spacing w:before="7"/>
              <w:ind w:left="282"/>
              <w:jc w:val="left"/>
              <w:rPr>
                <w:b/>
                <w:sz w:val="15"/>
              </w:rPr>
            </w:pPr>
            <w:r>
              <w:rPr>
                <w:b/>
                <w:color w:val="231F20"/>
                <w:w w:val="110"/>
                <w:sz w:val="15"/>
              </w:rPr>
              <w:t>AL</w:t>
            </w:r>
          </w:p>
        </w:tc>
        <w:tc>
          <w:tcPr>
            <w:tcW w:w="913" w:type="dxa"/>
            <w:tcBorders>
              <w:top w:val="single" w:sz="2" w:space="0" w:color="231F20"/>
              <w:bottom w:val="single" w:sz="2" w:space="0" w:color="231F20"/>
            </w:tcBorders>
          </w:tcPr>
          <w:p>
            <w:pPr>
              <w:pStyle w:val="TableParagraph"/>
              <w:spacing w:before="7"/>
              <w:ind w:right="224"/>
              <w:rPr>
                <w:b/>
                <w:sz w:val="15"/>
              </w:rPr>
            </w:pPr>
            <w:r>
              <w:rPr>
                <w:b/>
                <w:color w:val="231F20"/>
                <w:sz w:val="15"/>
              </w:rPr>
              <w:t>Nativos</w:t>
            </w:r>
          </w:p>
        </w:tc>
        <w:tc>
          <w:tcPr>
            <w:tcW w:w="762" w:type="dxa"/>
            <w:tcBorders>
              <w:top w:val="single" w:sz="2" w:space="0" w:color="231F20"/>
              <w:bottom w:val="single" w:sz="2" w:space="0" w:color="231F20"/>
            </w:tcBorders>
          </w:tcPr>
          <w:p>
            <w:pPr>
              <w:pStyle w:val="TableParagraph"/>
              <w:spacing w:before="7"/>
              <w:ind w:right="335"/>
              <w:rPr>
                <w:b/>
                <w:sz w:val="15"/>
              </w:rPr>
            </w:pPr>
            <w:r>
              <w:rPr>
                <w:b/>
                <w:color w:val="231F20"/>
                <w:sz w:val="15"/>
              </w:rPr>
              <w:t>OR</w:t>
            </w:r>
          </w:p>
        </w:tc>
        <w:tc>
          <w:tcPr>
            <w:tcW w:w="767" w:type="dxa"/>
            <w:tcBorders>
              <w:top w:val="single" w:sz="2" w:space="0" w:color="231F20"/>
              <w:bottom w:val="single" w:sz="2" w:space="0" w:color="231F20"/>
            </w:tcBorders>
          </w:tcPr>
          <w:p>
            <w:pPr>
              <w:pStyle w:val="TableParagraph"/>
              <w:spacing w:before="7"/>
              <w:ind w:left="282"/>
              <w:jc w:val="left"/>
              <w:rPr>
                <w:b/>
                <w:sz w:val="15"/>
              </w:rPr>
            </w:pPr>
            <w:r>
              <w:rPr>
                <w:b/>
                <w:color w:val="231F20"/>
                <w:w w:val="110"/>
                <w:sz w:val="15"/>
              </w:rPr>
              <w:t>AL</w:t>
            </w:r>
          </w:p>
        </w:tc>
      </w:tr>
      <w:tr>
        <w:trPr>
          <w:trHeight w:val="205" w:hRule="exact"/>
        </w:trPr>
        <w:tc>
          <w:tcPr>
            <w:tcW w:w="3260" w:type="dxa"/>
            <w:tcBorders>
              <w:top w:val="single" w:sz="2" w:space="0" w:color="231F20"/>
            </w:tcBorders>
          </w:tcPr>
          <w:p>
            <w:pPr>
              <w:pStyle w:val="TableParagraph"/>
              <w:spacing w:before="7"/>
              <w:ind w:left="79"/>
              <w:jc w:val="left"/>
              <w:rPr>
                <w:sz w:val="15"/>
              </w:rPr>
            </w:pPr>
            <w:r>
              <w:rPr>
                <w:color w:val="231F20"/>
                <w:sz w:val="15"/>
              </w:rPr>
              <w:t>Profesionistas, funcionarios y directivos</w:t>
            </w:r>
          </w:p>
        </w:tc>
        <w:tc>
          <w:tcPr>
            <w:tcW w:w="871" w:type="dxa"/>
            <w:tcBorders>
              <w:top w:val="single" w:sz="2" w:space="0" w:color="231F20"/>
            </w:tcBorders>
          </w:tcPr>
          <w:p>
            <w:pPr>
              <w:pStyle w:val="TableParagraph"/>
              <w:spacing w:before="7"/>
              <w:ind w:right="301"/>
              <w:rPr>
                <w:sz w:val="15"/>
              </w:rPr>
            </w:pPr>
            <w:r>
              <w:rPr>
                <w:color w:val="231F20"/>
                <w:w w:val="95"/>
                <w:sz w:val="15"/>
              </w:rPr>
              <w:t>85.3</w:t>
            </w:r>
          </w:p>
        </w:tc>
        <w:tc>
          <w:tcPr>
            <w:tcW w:w="762" w:type="dxa"/>
            <w:tcBorders>
              <w:top w:val="single" w:sz="2" w:space="0" w:color="231F20"/>
            </w:tcBorders>
          </w:tcPr>
          <w:p>
            <w:pPr>
              <w:pStyle w:val="TableParagraph"/>
              <w:spacing w:before="7"/>
              <w:ind w:left="234"/>
              <w:jc w:val="left"/>
              <w:rPr>
                <w:sz w:val="15"/>
              </w:rPr>
            </w:pPr>
            <w:r>
              <w:rPr>
                <w:color w:val="231F20"/>
                <w:sz w:val="15"/>
              </w:rPr>
              <w:t>12.0</w:t>
            </w:r>
          </w:p>
        </w:tc>
        <w:tc>
          <w:tcPr>
            <w:tcW w:w="726" w:type="dxa"/>
            <w:tcBorders>
              <w:top w:val="single" w:sz="2" w:space="0" w:color="231F20"/>
            </w:tcBorders>
          </w:tcPr>
          <w:p>
            <w:pPr>
              <w:pStyle w:val="TableParagraph"/>
              <w:spacing w:before="7"/>
              <w:ind w:right="189"/>
              <w:rPr>
                <w:sz w:val="15"/>
              </w:rPr>
            </w:pPr>
            <w:r>
              <w:rPr>
                <w:color w:val="231F20"/>
                <w:w w:val="95"/>
                <w:sz w:val="15"/>
              </w:rPr>
              <w:t>2.7</w:t>
            </w:r>
          </w:p>
        </w:tc>
        <w:tc>
          <w:tcPr>
            <w:tcW w:w="913" w:type="dxa"/>
            <w:tcBorders>
              <w:top w:val="single" w:sz="2" w:space="0" w:color="231F20"/>
            </w:tcBorders>
          </w:tcPr>
          <w:p>
            <w:pPr>
              <w:pStyle w:val="TableParagraph"/>
              <w:spacing w:before="7"/>
              <w:ind w:right="301"/>
              <w:rPr>
                <w:sz w:val="15"/>
              </w:rPr>
            </w:pPr>
            <w:r>
              <w:rPr>
                <w:color w:val="231F20"/>
                <w:w w:val="95"/>
                <w:sz w:val="15"/>
              </w:rPr>
              <w:t>85.2</w:t>
            </w:r>
          </w:p>
        </w:tc>
        <w:tc>
          <w:tcPr>
            <w:tcW w:w="762" w:type="dxa"/>
            <w:tcBorders>
              <w:top w:val="single" w:sz="2" w:space="0" w:color="231F20"/>
            </w:tcBorders>
          </w:tcPr>
          <w:p>
            <w:pPr>
              <w:pStyle w:val="TableParagraph"/>
              <w:spacing w:before="7"/>
              <w:ind w:right="263"/>
              <w:rPr>
                <w:sz w:val="15"/>
              </w:rPr>
            </w:pPr>
            <w:r>
              <w:rPr>
                <w:color w:val="231F20"/>
                <w:w w:val="95"/>
                <w:sz w:val="15"/>
              </w:rPr>
              <w:t>12.2</w:t>
            </w:r>
          </w:p>
        </w:tc>
        <w:tc>
          <w:tcPr>
            <w:tcW w:w="726" w:type="dxa"/>
            <w:tcBorders>
              <w:top w:val="single" w:sz="2" w:space="0" w:color="231F20"/>
            </w:tcBorders>
          </w:tcPr>
          <w:p>
            <w:pPr>
              <w:pStyle w:val="TableParagraph"/>
              <w:spacing w:before="7"/>
              <w:ind w:right="189"/>
              <w:rPr>
                <w:sz w:val="15"/>
              </w:rPr>
            </w:pPr>
            <w:r>
              <w:rPr>
                <w:color w:val="231F20"/>
                <w:w w:val="95"/>
                <w:sz w:val="15"/>
              </w:rPr>
              <w:t>2.6</w:t>
            </w:r>
          </w:p>
        </w:tc>
        <w:tc>
          <w:tcPr>
            <w:tcW w:w="913" w:type="dxa"/>
            <w:tcBorders>
              <w:top w:val="single" w:sz="2" w:space="0" w:color="231F20"/>
            </w:tcBorders>
          </w:tcPr>
          <w:p>
            <w:pPr>
              <w:pStyle w:val="TableParagraph"/>
              <w:spacing w:before="7"/>
              <w:ind w:right="301"/>
              <w:rPr>
                <w:sz w:val="15"/>
              </w:rPr>
            </w:pPr>
            <w:r>
              <w:rPr>
                <w:color w:val="231F20"/>
                <w:w w:val="95"/>
                <w:sz w:val="15"/>
              </w:rPr>
              <w:t>85.1</w:t>
            </w:r>
          </w:p>
        </w:tc>
        <w:tc>
          <w:tcPr>
            <w:tcW w:w="762" w:type="dxa"/>
            <w:tcBorders>
              <w:top w:val="single" w:sz="2" w:space="0" w:color="231F20"/>
            </w:tcBorders>
          </w:tcPr>
          <w:p>
            <w:pPr>
              <w:pStyle w:val="TableParagraph"/>
              <w:spacing w:before="7"/>
              <w:ind w:right="263"/>
              <w:rPr>
                <w:sz w:val="15"/>
              </w:rPr>
            </w:pPr>
            <w:r>
              <w:rPr>
                <w:color w:val="231F20"/>
                <w:w w:val="95"/>
                <w:sz w:val="15"/>
              </w:rPr>
              <w:t>12.1</w:t>
            </w:r>
          </w:p>
        </w:tc>
        <w:tc>
          <w:tcPr>
            <w:tcW w:w="767" w:type="dxa"/>
            <w:tcBorders>
              <w:top w:val="single" w:sz="2" w:space="0" w:color="231F20"/>
            </w:tcBorders>
          </w:tcPr>
          <w:p>
            <w:pPr>
              <w:pStyle w:val="TableParagraph"/>
              <w:spacing w:before="7"/>
              <w:ind w:right="230"/>
              <w:rPr>
                <w:sz w:val="15"/>
              </w:rPr>
            </w:pPr>
            <w:r>
              <w:rPr>
                <w:color w:val="231F20"/>
                <w:w w:val="95"/>
                <w:sz w:val="15"/>
              </w:rPr>
              <w:t>2.8</w:t>
            </w:r>
          </w:p>
        </w:tc>
      </w:tr>
      <w:tr>
        <w:trPr>
          <w:trHeight w:val="192" w:hRule="exact"/>
        </w:trPr>
        <w:tc>
          <w:tcPr>
            <w:tcW w:w="3260" w:type="dxa"/>
          </w:tcPr>
          <w:p>
            <w:pPr>
              <w:pStyle w:val="TableParagraph"/>
              <w:spacing w:line="180" w:lineRule="exact"/>
              <w:ind w:left="79"/>
              <w:jc w:val="left"/>
              <w:rPr>
                <w:sz w:val="15"/>
              </w:rPr>
            </w:pPr>
            <w:r>
              <w:rPr>
                <w:color w:val="231F20"/>
                <w:w w:val="105"/>
                <w:sz w:val="15"/>
              </w:rPr>
              <w:t>Servicios técnicos y de calificación media</w:t>
            </w:r>
          </w:p>
        </w:tc>
        <w:tc>
          <w:tcPr>
            <w:tcW w:w="871" w:type="dxa"/>
          </w:tcPr>
          <w:p>
            <w:pPr>
              <w:pStyle w:val="TableParagraph"/>
              <w:spacing w:line="180" w:lineRule="exact"/>
              <w:ind w:right="302"/>
              <w:rPr>
                <w:sz w:val="15"/>
              </w:rPr>
            </w:pPr>
            <w:r>
              <w:rPr>
                <w:color w:val="231F20"/>
                <w:w w:val="95"/>
                <w:sz w:val="15"/>
              </w:rPr>
              <w:t>87.8</w:t>
            </w:r>
          </w:p>
        </w:tc>
        <w:tc>
          <w:tcPr>
            <w:tcW w:w="762" w:type="dxa"/>
          </w:tcPr>
          <w:p>
            <w:pPr>
              <w:pStyle w:val="TableParagraph"/>
              <w:spacing w:line="180" w:lineRule="exact"/>
              <w:ind w:right="263"/>
              <w:rPr>
                <w:sz w:val="15"/>
              </w:rPr>
            </w:pPr>
            <w:r>
              <w:rPr>
                <w:color w:val="231F20"/>
                <w:w w:val="95"/>
                <w:sz w:val="15"/>
              </w:rPr>
              <w:t>9.9</w:t>
            </w:r>
          </w:p>
        </w:tc>
        <w:tc>
          <w:tcPr>
            <w:tcW w:w="726" w:type="dxa"/>
          </w:tcPr>
          <w:p>
            <w:pPr>
              <w:pStyle w:val="TableParagraph"/>
              <w:spacing w:line="180" w:lineRule="exact"/>
              <w:ind w:right="189"/>
              <w:rPr>
                <w:sz w:val="15"/>
              </w:rPr>
            </w:pPr>
            <w:r>
              <w:rPr>
                <w:color w:val="231F20"/>
                <w:w w:val="95"/>
                <w:sz w:val="15"/>
              </w:rPr>
              <w:t>2.3</w:t>
            </w:r>
          </w:p>
        </w:tc>
        <w:tc>
          <w:tcPr>
            <w:tcW w:w="913" w:type="dxa"/>
          </w:tcPr>
          <w:p>
            <w:pPr>
              <w:pStyle w:val="TableParagraph"/>
              <w:spacing w:line="180" w:lineRule="exact"/>
              <w:ind w:right="302"/>
              <w:rPr>
                <w:sz w:val="15"/>
              </w:rPr>
            </w:pPr>
            <w:r>
              <w:rPr>
                <w:color w:val="231F20"/>
                <w:w w:val="95"/>
                <w:sz w:val="15"/>
              </w:rPr>
              <w:t>87.2</w:t>
            </w:r>
          </w:p>
        </w:tc>
        <w:tc>
          <w:tcPr>
            <w:tcW w:w="762" w:type="dxa"/>
          </w:tcPr>
          <w:p>
            <w:pPr>
              <w:pStyle w:val="TableParagraph"/>
              <w:spacing w:line="180" w:lineRule="exact"/>
              <w:ind w:right="263"/>
              <w:rPr>
                <w:sz w:val="15"/>
              </w:rPr>
            </w:pPr>
            <w:r>
              <w:rPr>
                <w:color w:val="231F20"/>
                <w:w w:val="95"/>
                <w:sz w:val="15"/>
              </w:rPr>
              <w:t>10.3</w:t>
            </w:r>
          </w:p>
        </w:tc>
        <w:tc>
          <w:tcPr>
            <w:tcW w:w="726" w:type="dxa"/>
          </w:tcPr>
          <w:p>
            <w:pPr>
              <w:pStyle w:val="TableParagraph"/>
              <w:spacing w:line="180" w:lineRule="exact"/>
              <w:ind w:right="189"/>
              <w:rPr>
                <w:sz w:val="15"/>
              </w:rPr>
            </w:pPr>
            <w:r>
              <w:rPr>
                <w:color w:val="231F20"/>
                <w:w w:val="95"/>
                <w:sz w:val="15"/>
              </w:rPr>
              <w:t>2.5</w:t>
            </w:r>
          </w:p>
        </w:tc>
        <w:tc>
          <w:tcPr>
            <w:tcW w:w="913" w:type="dxa"/>
          </w:tcPr>
          <w:p>
            <w:pPr>
              <w:pStyle w:val="TableParagraph"/>
              <w:spacing w:line="180" w:lineRule="exact"/>
              <w:ind w:right="302"/>
              <w:rPr>
                <w:sz w:val="15"/>
              </w:rPr>
            </w:pPr>
            <w:r>
              <w:rPr>
                <w:color w:val="231F20"/>
                <w:w w:val="95"/>
                <w:sz w:val="15"/>
              </w:rPr>
              <w:t>86.1</w:t>
            </w:r>
          </w:p>
        </w:tc>
        <w:tc>
          <w:tcPr>
            <w:tcW w:w="762" w:type="dxa"/>
          </w:tcPr>
          <w:p>
            <w:pPr>
              <w:pStyle w:val="TableParagraph"/>
              <w:spacing w:line="180" w:lineRule="exact"/>
              <w:ind w:right="263"/>
              <w:rPr>
                <w:sz w:val="15"/>
              </w:rPr>
            </w:pPr>
            <w:r>
              <w:rPr>
                <w:color w:val="231F20"/>
                <w:w w:val="95"/>
                <w:sz w:val="15"/>
              </w:rPr>
              <w:t>10.6</w:t>
            </w:r>
          </w:p>
        </w:tc>
        <w:tc>
          <w:tcPr>
            <w:tcW w:w="767" w:type="dxa"/>
          </w:tcPr>
          <w:p>
            <w:pPr>
              <w:pStyle w:val="TableParagraph"/>
              <w:spacing w:line="180" w:lineRule="exact"/>
              <w:ind w:right="231"/>
              <w:rPr>
                <w:sz w:val="15"/>
              </w:rPr>
            </w:pPr>
            <w:r>
              <w:rPr>
                <w:color w:val="231F20"/>
                <w:w w:val="95"/>
                <w:sz w:val="15"/>
              </w:rPr>
              <w:t>3.3</w:t>
            </w:r>
          </w:p>
        </w:tc>
      </w:tr>
      <w:tr>
        <w:trPr>
          <w:trHeight w:val="192" w:hRule="exact"/>
        </w:trPr>
        <w:tc>
          <w:tcPr>
            <w:tcW w:w="3260" w:type="dxa"/>
          </w:tcPr>
          <w:p>
            <w:pPr>
              <w:pStyle w:val="TableParagraph"/>
              <w:spacing w:line="180" w:lineRule="exact"/>
              <w:ind w:left="78"/>
              <w:jc w:val="left"/>
              <w:rPr>
                <w:sz w:val="15"/>
              </w:rPr>
            </w:pPr>
            <w:r>
              <w:rPr>
                <w:color w:val="231F20"/>
                <w:w w:val="105"/>
                <w:sz w:val="15"/>
              </w:rPr>
              <w:t>Ventas y apoyo administrativo</w:t>
            </w:r>
          </w:p>
        </w:tc>
        <w:tc>
          <w:tcPr>
            <w:tcW w:w="871" w:type="dxa"/>
          </w:tcPr>
          <w:p>
            <w:pPr>
              <w:pStyle w:val="TableParagraph"/>
              <w:spacing w:line="180" w:lineRule="exact"/>
              <w:ind w:right="302"/>
              <w:rPr>
                <w:sz w:val="15"/>
              </w:rPr>
            </w:pPr>
            <w:r>
              <w:rPr>
                <w:color w:val="231F20"/>
                <w:w w:val="95"/>
                <w:sz w:val="15"/>
              </w:rPr>
              <w:t>86.4</w:t>
            </w:r>
          </w:p>
        </w:tc>
        <w:tc>
          <w:tcPr>
            <w:tcW w:w="762" w:type="dxa"/>
          </w:tcPr>
          <w:p>
            <w:pPr>
              <w:pStyle w:val="TableParagraph"/>
              <w:spacing w:line="180" w:lineRule="exact"/>
              <w:ind w:left="233"/>
              <w:jc w:val="left"/>
              <w:rPr>
                <w:sz w:val="15"/>
              </w:rPr>
            </w:pPr>
            <w:r>
              <w:rPr>
                <w:color w:val="231F20"/>
                <w:sz w:val="15"/>
              </w:rPr>
              <w:t>10.0</w:t>
            </w:r>
          </w:p>
        </w:tc>
        <w:tc>
          <w:tcPr>
            <w:tcW w:w="726" w:type="dxa"/>
          </w:tcPr>
          <w:p>
            <w:pPr>
              <w:pStyle w:val="TableParagraph"/>
              <w:spacing w:line="180" w:lineRule="exact"/>
              <w:ind w:right="189"/>
              <w:rPr>
                <w:sz w:val="15"/>
              </w:rPr>
            </w:pPr>
            <w:r>
              <w:rPr>
                <w:color w:val="231F20"/>
                <w:w w:val="95"/>
                <w:sz w:val="15"/>
              </w:rPr>
              <w:t>3.6</w:t>
            </w:r>
          </w:p>
        </w:tc>
        <w:tc>
          <w:tcPr>
            <w:tcW w:w="913" w:type="dxa"/>
          </w:tcPr>
          <w:p>
            <w:pPr>
              <w:pStyle w:val="TableParagraph"/>
              <w:spacing w:line="180" w:lineRule="exact"/>
              <w:ind w:right="302"/>
              <w:rPr>
                <w:sz w:val="15"/>
              </w:rPr>
            </w:pPr>
            <w:r>
              <w:rPr>
                <w:color w:val="231F20"/>
                <w:w w:val="95"/>
                <w:sz w:val="15"/>
              </w:rPr>
              <w:t>87.4</w:t>
            </w:r>
          </w:p>
        </w:tc>
        <w:tc>
          <w:tcPr>
            <w:tcW w:w="762" w:type="dxa"/>
          </w:tcPr>
          <w:p>
            <w:pPr>
              <w:pStyle w:val="TableParagraph"/>
              <w:spacing w:line="180" w:lineRule="exact"/>
              <w:ind w:right="264"/>
              <w:rPr>
                <w:sz w:val="15"/>
              </w:rPr>
            </w:pPr>
            <w:r>
              <w:rPr>
                <w:color w:val="231F20"/>
                <w:w w:val="95"/>
                <w:sz w:val="15"/>
              </w:rPr>
              <w:t>9.7</w:t>
            </w:r>
          </w:p>
        </w:tc>
        <w:tc>
          <w:tcPr>
            <w:tcW w:w="726" w:type="dxa"/>
          </w:tcPr>
          <w:p>
            <w:pPr>
              <w:pStyle w:val="TableParagraph"/>
              <w:spacing w:line="180" w:lineRule="exact"/>
              <w:ind w:right="189"/>
              <w:rPr>
                <w:sz w:val="15"/>
              </w:rPr>
            </w:pPr>
            <w:r>
              <w:rPr>
                <w:color w:val="231F20"/>
                <w:w w:val="95"/>
                <w:sz w:val="15"/>
              </w:rPr>
              <w:t>2.9</w:t>
            </w:r>
          </w:p>
        </w:tc>
        <w:tc>
          <w:tcPr>
            <w:tcW w:w="913" w:type="dxa"/>
          </w:tcPr>
          <w:p>
            <w:pPr>
              <w:pStyle w:val="TableParagraph"/>
              <w:spacing w:line="180" w:lineRule="exact"/>
              <w:ind w:right="302"/>
              <w:rPr>
                <w:sz w:val="15"/>
              </w:rPr>
            </w:pPr>
            <w:r>
              <w:rPr>
                <w:color w:val="231F20"/>
                <w:w w:val="95"/>
                <w:sz w:val="15"/>
              </w:rPr>
              <w:t>85.1</w:t>
            </w:r>
          </w:p>
        </w:tc>
        <w:tc>
          <w:tcPr>
            <w:tcW w:w="762" w:type="dxa"/>
          </w:tcPr>
          <w:p>
            <w:pPr>
              <w:pStyle w:val="TableParagraph"/>
              <w:spacing w:line="180" w:lineRule="exact"/>
              <w:ind w:right="264"/>
              <w:rPr>
                <w:sz w:val="15"/>
              </w:rPr>
            </w:pPr>
            <w:r>
              <w:rPr>
                <w:color w:val="231F20"/>
                <w:w w:val="95"/>
                <w:sz w:val="15"/>
              </w:rPr>
              <w:t>10.5</w:t>
            </w:r>
          </w:p>
        </w:tc>
        <w:tc>
          <w:tcPr>
            <w:tcW w:w="767" w:type="dxa"/>
          </w:tcPr>
          <w:p>
            <w:pPr>
              <w:pStyle w:val="TableParagraph"/>
              <w:spacing w:line="180" w:lineRule="exact"/>
              <w:ind w:right="231"/>
              <w:rPr>
                <w:sz w:val="15"/>
              </w:rPr>
            </w:pPr>
            <w:r>
              <w:rPr>
                <w:color w:val="231F20"/>
                <w:w w:val="95"/>
                <w:sz w:val="15"/>
              </w:rPr>
              <w:t>4.4</w:t>
            </w:r>
          </w:p>
        </w:tc>
      </w:tr>
      <w:tr>
        <w:trPr>
          <w:trHeight w:val="192" w:hRule="exact"/>
        </w:trPr>
        <w:tc>
          <w:tcPr>
            <w:tcW w:w="3260" w:type="dxa"/>
          </w:tcPr>
          <w:p>
            <w:pPr>
              <w:pStyle w:val="TableParagraph"/>
              <w:spacing w:line="180" w:lineRule="exact"/>
              <w:ind w:left="78"/>
              <w:jc w:val="left"/>
              <w:rPr>
                <w:sz w:val="15"/>
              </w:rPr>
            </w:pPr>
            <w:r>
              <w:rPr>
                <w:color w:val="231F20"/>
                <w:w w:val="105"/>
                <w:sz w:val="15"/>
              </w:rPr>
              <w:t>Obreros calificados y oficios especializados</w:t>
            </w:r>
          </w:p>
        </w:tc>
        <w:tc>
          <w:tcPr>
            <w:tcW w:w="871" w:type="dxa"/>
          </w:tcPr>
          <w:p>
            <w:pPr>
              <w:pStyle w:val="TableParagraph"/>
              <w:spacing w:line="180" w:lineRule="exact"/>
              <w:ind w:right="302"/>
              <w:rPr>
                <w:sz w:val="15"/>
              </w:rPr>
            </w:pPr>
            <w:r>
              <w:rPr>
                <w:color w:val="231F20"/>
                <w:w w:val="95"/>
                <w:sz w:val="15"/>
              </w:rPr>
              <w:t>74.3</w:t>
            </w:r>
          </w:p>
        </w:tc>
        <w:tc>
          <w:tcPr>
            <w:tcW w:w="762" w:type="dxa"/>
          </w:tcPr>
          <w:p>
            <w:pPr>
              <w:pStyle w:val="TableParagraph"/>
              <w:spacing w:line="180" w:lineRule="exact"/>
              <w:ind w:left="233"/>
              <w:jc w:val="left"/>
              <w:rPr>
                <w:sz w:val="15"/>
              </w:rPr>
            </w:pPr>
            <w:r>
              <w:rPr>
                <w:color w:val="231F20"/>
                <w:sz w:val="15"/>
              </w:rPr>
              <w:t>18.1</w:t>
            </w:r>
          </w:p>
        </w:tc>
        <w:tc>
          <w:tcPr>
            <w:tcW w:w="726" w:type="dxa"/>
          </w:tcPr>
          <w:p>
            <w:pPr>
              <w:pStyle w:val="TableParagraph"/>
              <w:spacing w:line="180" w:lineRule="exact"/>
              <w:ind w:right="190"/>
              <w:rPr>
                <w:sz w:val="15"/>
              </w:rPr>
            </w:pPr>
            <w:r>
              <w:rPr>
                <w:color w:val="231F20"/>
                <w:w w:val="95"/>
                <w:sz w:val="15"/>
              </w:rPr>
              <w:t>7.6</w:t>
            </w:r>
          </w:p>
        </w:tc>
        <w:tc>
          <w:tcPr>
            <w:tcW w:w="913" w:type="dxa"/>
          </w:tcPr>
          <w:p>
            <w:pPr>
              <w:pStyle w:val="TableParagraph"/>
              <w:spacing w:line="180" w:lineRule="exact"/>
              <w:ind w:right="302"/>
              <w:rPr>
                <w:sz w:val="15"/>
              </w:rPr>
            </w:pPr>
            <w:r>
              <w:rPr>
                <w:color w:val="231F20"/>
                <w:w w:val="95"/>
                <w:sz w:val="15"/>
              </w:rPr>
              <w:t>73.3</w:t>
            </w:r>
          </w:p>
        </w:tc>
        <w:tc>
          <w:tcPr>
            <w:tcW w:w="762" w:type="dxa"/>
          </w:tcPr>
          <w:p>
            <w:pPr>
              <w:pStyle w:val="TableParagraph"/>
              <w:spacing w:line="180" w:lineRule="exact"/>
              <w:ind w:right="264"/>
              <w:rPr>
                <w:sz w:val="15"/>
              </w:rPr>
            </w:pPr>
            <w:r>
              <w:rPr>
                <w:color w:val="231F20"/>
                <w:w w:val="95"/>
                <w:sz w:val="15"/>
              </w:rPr>
              <w:t>18.9</w:t>
            </w:r>
          </w:p>
        </w:tc>
        <w:tc>
          <w:tcPr>
            <w:tcW w:w="726" w:type="dxa"/>
          </w:tcPr>
          <w:p>
            <w:pPr>
              <w:pStyle w:val="TableParagraph"/>
              <w:spacing w:line="180" w:lineRule="exact"/>
              <w:ind w:right="190"/>
              <w:rPr>
                <w:sz w:val="15"/>
              </w:rPr>
            </w:pPr>
            <w:r>
              <w:rPr>
                <w:color w:val="231F20"/>
                <w:w w:val="95"/>
                <w:sz w:val="15"/>
              </w:rPr>
              <w:t>7.8</w:t>
            </w:r>
          </w:p>
        </w:tc>
        <w:tc>
          <w:tcPr>
            <w:tcW w:w="913" w:type="dxa"/>
          </w:tcPr>
          <w:p>
            <w:pPr>
              <w:pStyle w:val="TableParagraph"/>
              <w:spacing w:line="180" w:lineRule="exact"/>
              <w:ind w:right="302"/>
              <w:rPr>
                <w:sz w:val="15"/>
              </w:rPr>
            </w:pPr>
            <w:r>
              <w:rPr>
                <w:color w:val="231F20"/>
                <w:w w:val="95"/>
                <w:sz w:val="15"/>
              </w:rPr>
              <w:t>74.5</w:t>
            </w:r>
          </w:p>
        </w:tc>
        <w:tc>
          <w:tcPr>
            <w:tcW w:w="762" w:type="dxa"/>
          </w:tcPr>
          <w:p>
            <w:pPr>
              <w:pStyle w:val="TableParagraph"/>
              <w:spacing w:line="180" w:lineRule="exact"/>
              <w:ind w:right="264"/>
              <w:rPr>
                <w:sz w:val="15"/>
              </w:rPr>
            </w:pPr>
            <w:r>
              <w:rPr>
                <w:color w:val="231F20"/>
                <w:w w:val="95"/>
                <w:sz w:val="15"/>
              </w:rPr>
              <w:t>19.1</w:t>
            </w:r>
          </w:p>
        </w:tc>
        <w:tc>
          <w:tcPr>
            <w:tcW w:w="767" w:type="dxa"/>
          </w:tcPr>
          <w:p>
            <w:pPr>
              <w:pStyle w:val="TableParagraph"/>
              <w:spacing w:line="180" w:lineRule="exact"/>
              <w:ind w:right="231"/>
              <w:rPr>
                <w:sz w:val="15"/>
              </w:rPr>
            </w:pPr>
            <w:r>
              <w:rPr>
                <w:color w:val="231F20"/>
                <w:w w:val="95"/>
                <w:sz w:val="15"/>
              </w:rPr>
              <w:t>6.4</w:t>
            </w:r>
          </w:p>
        </w:tc>
      </w:tr>
      <w:tr>
        <w:trPr>
          <w:trHeight w:val="192" w:hRule="exact"/>
        </w:trPr>
        <w:tc>
          <w:tcPr>
            <w:tcW w:w="3260" w:type="dxa"/>
          </w:tcPr>
          <w:p>
            <w:pPr>
              <w:pStyle w:val="TableParagraph"/>
              <w:spacing w:line="180" w:lineRule="exact"/>
              <w:ind w:left="78"/>
              <w:jc w:val="left"/>
              <w:rPr>
                <w:sz w:val="15"/>
              </w:rPr>
            </w:pPr>
            <w:r>
              <w:rPr>
                <w:color w:val="231F20"/>
                <w:w w:val="105"/>
                <w:sz w:val="15"/>
              </w:rPr>
              <w:t>Servicios de baja calificación</w:t>
            </w:r>
          </w:p>
        </w:tc>
        <w:tc>
          <w:tcPr>
            <w:tcW w:w="871" w:type="dxa"/>
          </w:tcPr>
          <w:p>
            <w:pPr>
              <w:pStyle w:val="TableParagraph"/>
              <w:spacing w:line="180" w:lineRule="exact"/>
              <w:ind w:right="302"/>
              <w:rPr>
                <w:sz w:val="15"/>
              </w:rPr>
            </w:pPr>
            <w:r>
              <w:rPr>
                <w:color w:val="231F20"/>
                <w:w w:val="95"/>
                <w:sz w:val="15"/>
              </w:rPr>
              <w:t>77.9</w:t>
            </w:r>
          </w:p>
        </w:tc>
        <w:tc>
          <w:tcPr>
            <w:tcW w:w="762" w:type="dxa"/>
          </w:tcPr>
          <w:p>
            <w:pPr>
              <w:pStyle w:val="TableParagraph"/>
              <w:spacing w:line="180" w:lineRule="exact"/>
              <w:ind w:left="233"/>
              <w:jc w:val="left"/>
              <w:rPr>
                <w:sz w:val="15"/>
              </w:rPr>
            </w:pPr>
            <w:r>
              <w:rPr>
                <w:color w:val="231F20"/>
                <w:sz w:val="15"/>
              </w:rPr>
              <w:t>13.0</w:t>
            </w:r>
          </w:p>
        </w:tc>
        <w:tc>
          <w:tcPr>
            <w:tcW w:w="726" w:type="dxa"/>
          </w:tcPr>
          <w:p>
            <w:pPr>
              <w:pStyle w:val="TableParagraph"/>
              <w:spacing w:line="180" w:lineRule="exact"/>
              <w:ind w:right="190"/>
              <w:rPr>
                <w:sz w:val="15"/>
              </w:rPr>
            </w:pPr>
            <w:r>
              <w:rPr>
                <w:color w:val="231F20"/>
                <w:w w:val="95"/>
                <w:sz w:val="15"/>
              </w:rPr>
              <w:t>9.1</w:t>
            </w:r>
          </w:p>
        </w:tc>
        <w:tc>
          <w:tcPr>
            <w:tcW w:w="913" w:type="dxa"/>
          </w:tcPr>
          <w:p>
            <w:pPr>
              <w:pStyle w:val="TableParagraph"/>
              <w:spacing w:line="180" w:lineRule="exact"/>
              <w:ind w:right="302"/>
              <w:rPr>
                <w:sz w:val="15"/>
              </w:rPr>
            </w:pPr>
            <w:r>
              <w:rPr>
                <w:color w:val="231F20"/>
                <w:w w:val="95"/>
                <w:sz w:val="15"/>
              </w:rPr>
              <w:t>76.5</w:t>
            </w:r>
          </w:p>
        </w:tc>
        <w:tc>
          <w:tcPr>
            <w:tcW w:w="762" w:type="dxa"/>
          </w:tcPr>
          <w:p>
            <w:pPr>
              <w:pStyle w:val="TableParagraph"/>
              <w:spacing w:line="180" w:lineRule="exact"/>
              <w:ind w:right="264"/>
              <w:rPr>
                <w:sz w:val="15"/>
              </w:rPr>
            </w:pPr>
            <w:r>
              <w:rPr>
                <w:color w:val="231F20"/>
                <w:w w:val="95"/>
                <w:sz w:val="15"/>
              </w:rPr>
              <w:t>14.7</w:t>
            </w:r>
          </w:p>
        </w:tc>
        <w:tc>
          <w:tcPr>
            <w:tcW w:w="726" w:type="dxa"/>
          </w:tcPr>
          <w:p>
            <w:pPr>
              <w:pStyle w:val="TableParagraph"/>
              <w:spacing w:line="180" w:lineRule="exact"/>
              <w:ind w:right="190"/>
              <w:rPr>
                <w:sz w:val="15"/>
              </w:rPr>
            </w:pPr>
            <w:r>
              <w:rPr>
                <w:color w:val="231F20"/>
                <w:w w:val="95"/>
                <w:sz w:val="15"/>
              </w:rPr>
              <w:t>8.8</w:t>
            </w:r>
          </w:p>
        </w:tc>
        <w:tc>
          <w:tcPr>
            <w:tcW w:w="913" w:type="dxa"/>
          </w:tcPr>
          <w:p>
            <w:pPr>
              <w:pStyle w:val="TableParagraph"/>
              <w:spacing w:line="180" w:lineRule="exact"/>
              <w:ind w:right="302"/>
              <w:rPr>
                <w:sz w:val="15"/>
              </w:rPr>
            </w:pPr>
            <w:r>
              <w:rPr>
                <w:color w:val="231F20"/>
                <w:w w:val="95"/>
                <w:sz w:val="15"/>
              </w:rPr>
              <w:t>78.1</w:t>
            </w:r>
          </w:p>
        </w:tc>
        <w:tc>
          <w:tcPr>
            <w:tcW w:w="762" w:type="dxa"/>
          </w:tcPr>
          <w:p>
            <w:pPr>
              <w:pStyle w:val="TableParagraph"/>
              <w:spacing w:line="180" w:lineRule="exact"/>
              <w:ind w:right="264"/>
              <w:rPr>
                <w:sz w:val="15"/>
              </w:rPr>
            </w:pPr>
            <w:r>
              <w:rPr>
                <w:color w:val="231F20"/>
                <w:w w:val="95"/>
                <w:sz w:val="15"/>
              </w:rPr>
              <w:t>15.3</w:t>
            </w:r>
          </w:p>
        </w:tc>
        <w:tc>
          <w:tcPr>
            <w:tcW w:w="767" w:type="dxa"/>
          </w:tcPr>
          <w:p>
            <w:pPr>
              <w:pStyle w:val="TableParagraph"/>
              <w:spacing w:line="180" w:lineRule="exact"/>
              <w:ind w:right="232"/>
              <w:rPr>
                <w:sz w:val="15"/>
              </w:rPr>
            </w:pPr>
            <w:r>
              <w:rPr>
                <w:color w:val="231F20"/>
                <w:w w:val="95"/>
                <w:sz w:val="15"/>
              </w:rPr>
              <w:t>6.6</w:t>
            </w:r>
          </w:p>
        </w:tc>
      </w:tr>
      <w:tr>
        <w:trPr>
          <w:trHeight w:val="192" w:hRule="exact"/>
        </w:trPr>
        <w:tc>
          <w:tcPr>
            <w:tcW w:w="3260" w:type="dxa"/>
          </w:tcPr>
          <w:p>
            <w:pPr>
              <w:pStyle w:val="TableParagraph"/>
              <w:spacing w:line="180" w:lineRule="exact"/>
              <w:ind w:left="78"/>
              <w:jc w:val="left"/>
              <w:rPr>
                <w:sz w:val="15"/>
              </w:rPr>
            </w:pPr>
            <w:r>
              <w:rPr>
                <w:color w:val="231F20"/>
                <w:w w:val="105"/>
                <w:sz w:val="15"/>
              </w:rPr>
              <w:t>Sector secundario de baja calificación</w:t>
            </w:r>
          </w:p>
        </w:tc>
        <w:tc>
          <w:tcPr>
            <w:tcW w:w="871" w:type="dxa"/>
          </w:tcPr>
          <w:p>
            <w:pPr>
              <w:pStyle w:val="TableParagraph"/>
              <w:spacing w:line="180" w:lineRule="exact"/>
              <w:ind w:right="303"/>
              <w:rPr>
                <w:sz w:val="15"/>
              </w:rPr>
            </w:pPr>
            <w:r>
              <w:rPr>
                <w:color w:val="231F20"/>
                <w:w w:val="95"/>
                <w:sz w:val="15"/>
              </w:rPr>
              <w:t>73.2</w:t>
            </w:r>
          </w:p>
        </w:tc>
        <w:tc>
          <w:tcPr>
            <w:tcW w:w="762" w:type="dxa"/>
          </w:tcPr>
          <w:p>
            <w:pPr>
              <w:pStyle w:val="TableParagraph"/>
              <w:spacing w:line="180" w:lineRule="exact"/>
              <w:ind w:left="232"/>
              <w:jc w:val="left"/>
              <w:rPr>
                <w:sz w:val="15"/>
              </w:rPr>
            </w:pPr>
            <w:r>
              <w:rPr>
                <w:color w:val="231F20"/>
                <w:sz w:val="15"/>
              </w:rPr>
              <w:t>14.1</w:t>
            </w:r>
          </w:p>
        </w:tc>
        <w:tc>
          <w:tcPr>
            <w:tcW w:w="726" w:type="dxa"/>
          </w:tcPr>
          <w:p>
            <w:pPr>
              <w:pStyle w:val="TableParagraph"/>
              <w:spacing w:line="180" w:lineRule="exact"/>
              <w:ind w:left="271"/>
              <w:jc w:val="left"/>
              <w:rPr>
                <w:sz w:val="15"/>
              </w:rPr>
            </w:pPr>
            <w:r>
              <w:rPr>
                <w:color w:val="231F20"/>
                <w:sz w:val="15"/>
              </w:rPr>
              <w:t>12.7</w:t>
            </w:r>
          </w:p>
        </w:tc>
        <w:tc>
          <w:tcPr>
            <w:tcW w:w="913" w:type="dxa"/>
          </w:tcPr>
          <w:p>
            <w:pPr>
              <w:pStyle w:val="TableParagraph"/>
              <w:spacing w:line="180" w:lineRule="exact"/>
              <w:ind w:right="303"/>
              <w:rPr>
                <w:sz w:val="15"/>
              </w:rPr>
            </w:pPr>
            <w:r>
              <w:rPr>
                <w:color w:val="231F20"/>
                <w:w w:val="95"/>
                <w:sz w:val="15"/>
              </w:rPr>
              <w:t>72.7</w:t>
            </w:r>
          </w:p>
        </w:tc>
        <w:tc>
          <w:tcPr>
            <w:tcW w:w="762" w:type="dxa"/>
          </w:tcPr>
          <w:p>
            <w:pPr>
              <w:pStyle w:val="TableParagraph"/>
              <w:spacing w:line="180" w:lineRule="exact"/>
              <w:ind w:right="264"/>
              <w:rPr>
                <w:sz w:val="15"/>
              </w:rPr>
            </w:pPr>
            <w:r>
              <w:rPr>
                <w:color w:val="231F20"/>
                <w:w w:val="95"/>
                <w:sz w:val="15"/>
              </w:rPr>
              <w:t>12.6</w:t>
            </w:r>
          </w:p>
        </w:tc>
        <w:tc>
          <w:tcPr>
            <w:tcW w:w="726" w:type="dxa"/>
          </w:tcPr>
          <w:p>
            <w:pPr>
              <w:pStyle w:val="TableParagraph"/>
              <w:spacing w:line="180" w:lineRule="exact"/>
              <w:ind w:left="271"/>
              <w:jc w:val="left"/>
              <w:rPr>
                <w:sz w:val="15"/>
              </w:rPr>
            </w:pPr>
            <w:r>
              <w:rPr>
                <w:color w:val="231F20"/>
                <w:sz w:val="15"/>
              </w:rPr>
              <w:t>14.7</w:t>
            </w:r>
          </w:p>
        </w:tc>
        <w:tc>
          <w:tcPr>
            <w:tcW w:w="913" w:type="dxa"/>
          </w:tcPr>
          <w:p>
            <w:pPr>
              <w:pStyle w:val="TableParagraph"/>
              <w:spacing w:line="180" w:lineRule="exact"/>
              <w:ind w:right="303"/>
              <w:rPr>
                <w:sz w:val="15"/>
              </w:rPr>
            </w:pPr>
            <w:r>
              <w:rPr>
                <w:color w:val="231F20"/>
                <w:w w:val="95"/>
                <w:sz w:val="15"/>
              </w:rPr>
              <w:t>71.7</w:t>
            </w:r>
          </w:p>
        </w:tc>
        <w:tc>
          <w:tcPr>
            <w:tcW w:w="762" w:type="dxa"/>
          </w:tcPr>
          <w:p>
            <w:pPr>
              <w:pStyle w:val="TableParagraph"/>
              <w:spacing w:line="180" w:lineRule="exact"/>
              <w:ind w:right="265"/>
              <w:rPr>
                <w:sz w:val="15"/>
              </w:rPr>
            </w:pPr>
            <w:r>
              <w:rPr>
                <w:color w:val="231F20"/>
                <w:w w:val="95"/>
                <w:sz w:val="15"/>
              </w:rPr>
              <w:t>13.0</w:t>
            </w:r>
          </w:p>
        </w:tc>
        <w:tc>
          <w:tcPr>
            <w:tcW w:w="767" w:type="dxa"/>
          </w:tcPr>
          <w:p>
            <w:pPr>
              <w:pStyle w:val="TableParagraph"/>
              <w:spacing w:line="180" w:lineRule="exact"/>
              <w:ind w:left="270"/>
              <w:jc w:val="left"/>
              <w:rPr>
                <w:sz w:val="15"/>
              </w:rPr>
            </w:pPr>
            <w:r>
              <w:rPr>
                <w:color w:val="231F20"/>
                <w:sz w:val="15"/>
              </w:rPr>
              <w:t>15.3</w:t>
            </w:r>
          </w:p>
        </w:tc>
      </w:tr>
      <w:tr>
        <w:trPr>
          <w:trHeight w:val="192" w:hRule="exact"/>
        </w:trPr>
        <w:tc>
          <w:tcPr>
            <w:tcW w:w="3260" w:type="dxa"/>
          </w:tcPr>
          <w:p>
            <w:pPr>
              <w:pStyle w:val="TableParagraph"/>
              <w:spacing w:line="180" w:lineRule="exact"/>
              <w:ind w:left="77"/>
              <w:jc w:val="left"/>
              <w:rPr>
                <w:sz w:val="15"/>
              </w:rPr>
            </w:pPr>
            <w:r>
              <w:rPr>
                <w:color w:val="231F20"/>
                <w:w w:val="105"/>
                <w:sz w:val="15"/>
              </w:rPr>
              <w:t>Agricultores y trabajadores agrícolas</w:t>
            </w:r>
          </w:p>
        </w:tc>
        <w:tc>
          <w:tcPr>
            <w:tcW w:w="871" w:type="dxa"/>
          </w:tcPr>
          <w:p>
            <w:pPr>
              <w:pStyle w:val="TableParagraph"/>
              <w:spacing w:line="180" w:lineRule="exact"/>
              <w:ind w:right="303"/>
              <w:rPr>
                <w:sz w:val="15"/>
              </w:rPr>
            </w:pPr>
            <w:r>
              <w:rPr>
                <w:color w:val="231F20"/>
                <w:w w:val="95"/>
                <w:sz w:val="15"/>
              </w:rPr>
              <w:t>84.3</w:t>
            </w:r>
          </w:p>
        </w:tc>
        <w:tc>
          <w:tcPr>
            <w:tcW w:w="762" w:type="dxa"/>
          </w:tcPr>
          <w:p>
            <w:pPr>
              <w:pStyle w:val="TableParagraph"/>
              <w:spacing w:line="180" w:lineRule="exact"/>
              <w:ind w:right="265"/>
              <w:rPr>
                <w:sz w:val="15"/>
              </w:rPr>
            </w:pPr>
            <w:r>
              <w:rPr>
                <w:color w:val="231F20"/>
                <w:w w:val="95"/>
                <w:sz w:val="15"/>
              </w:rPr>
              <w:t>4.0</w:t>
            </w:r>
          </w:p>
        </w:tc>
        <w:tc>
          <w:tcPr>
            <w:tcW w:w="726" w:type="dxa"/>
          </w:tcPr>
          <w:p>
            <w:pPr>
              <w:pStyle w:val="TableParagraph"/>
              <w:spacing w:line="180" w:lineRule="exact"/>
              <w:ind w:left="270"/>
              <w:jc w:val="left"/>
              <w:rPr>
                <w:sz w:val="15"/>
              </w:rPr>
            </w:pPr>
            <w:r>
              <w:rPr>
                <w:color w:val="231F20"/>
                <w:sz w:val="15"/>
              </w:rPr>
              <w:t>11.7</w:t>
            </w:r>
          </w:p>
        </w:tc>
        <w:tc>
          <w:tcPr>
            <w:tcW w:w="913" w:type="dxa"/>
          </w:tcPr>
          <w:p>
            <w:pPr>
              <w:pStyle w:val="TableParagraph"/>
              <w:spacing w:line="180" w:lineRule="exact"/>
              <w:ind w:right="303"/>
              <w:rPr>
                <w:sz w:val="15"/>
              </w:rPr>
            </w:pPr>
            <w:r>
              <w:rPr>
                <w:color w:val="231F20"/>
                <w:w w:val="95"/>
                <w:sz w:val="15"/>
              </w:rPr>
              <w:t>80.3</w:t>
            </w:r>
          </w:p>
        </w:tc>
        <w:tc>
          <w:tcPr>
            <w:tcW w:w="762" w:type="dxa"/>
          </w:tcPr>
          <w:p>
            <w:pPr>
              <w:pStyle w:val="TableParagraph"/>
              <w:spacing w:line="180" w:lineRule="exact"/>
              <w:ind w:right="265"/>
              <w:rPr>
                <w:sz w:val="15"/>
              </w:rPr>
            </w:pPr>
            <w:r>
              <w:rPr>
                <w:color w:val="231F20"/>
                <w:w w:val="95"/>
                <w:sz w:val="15"/>
              </w:rPr>
              <w:t>6.1</w:t>
            </w:r>
          </w:p>
        </w:tc>
        <w:tc>
          <w:tcPr>
            <w:tcW w:w="726" w:type="dxa"/>
          </w:tcPr>
          <w:p>
            <w:pPr>
              <w:pStyle w:val="TableParagraph"/>
              <w:spacing w:line="180" w:lineRule="exact"/>
              <w:ind w:left="270"/>
              <w:jc w:val="left"/>
              <w:rPr>
                <w:sz w:val="15"/>
              </w:rPr>
            </w:pPr>
            <w:r>
              <w:rPr>
                <w:color w:val="231F20"/>
                <w:sz w:val="15"/>
              </w:rPr>
              <w:t>13.6</w:t>
            </w:r>
          </w:p>
        </w:tc>
        <w:tc>
          <w:tcPr>
            <w:tcW w:w="913" w:type="dxa"/>
          </w:tcPr>
          <w:p>
            <w:pPr>
              <w:pStyle w:val="TableParagraph"/>
              <w:spacing w:line="180" w:lineRule="exact"/>
              <w:ind w:right="303"/>
              <w:rPr>
                <w:sz w:val="15"/>
              </w:rPr>
            </w:pPr>
            <w:r>
              <w:rPr>
                <w:color w:val="231F20"/>
                <w:w w:val="95"/>
                <w:sz w:val="15"/>
              </w:rPr>
              <w:t>92.4</w:t>
            </w:r>
          </w:p>
        </w:tc>
        <w:tc>
          <w:tcPr>
            <w:tcW w:w="762" w:type="dxa"/>
          </w:tcPr>
          <w:p>
            <w:pPr>
              <w:pStyle w:val="TableParagraph"/>
              <w:spacing w:line="180" w:lineRule="exact"/>
              <w:ind w:right="265"/>
              <w:rPr>
                <w:sz w:val="15"/>
              </w:rPr>
            </w:pPr>
            <w:r>
              <w:rPr>
                <w:color w:val="231F20"/>
                <w:w w:val="95"/>
                <w:sz w:val="15"/>
              </w:rPr>
              <w:t>2.0</w:t>
            </w:r>
          </w:p>
        </w:tc>
        <w:tc>
          <w:tcPr>
            <w:tcW w:w="767" w:type="dxa"/>
          </w:tcPr>
          <w:p>
            <w:pPr>
              <w:pStyle w:val="TableParagraph"/>
              <w:spacing w:line="180" w:lineRule="exact"/>
              <w:ind w:right="232"/>
              <w:rPr>
                <w:sz w:val="15"/>
              </w:rPr>
            </w:pPr>
            <w:r>
              <w:rPr>
                <w:color w:val="231F20"/>
                <w:w w:val="95"/>
                <w:sz w:val="15"/>
              </w:rPr>
              <w:t>5.6</w:t>
            </w:r>
          </w:p>
        </w:tc>
      </w:tr>
      <w:tr>
        <w:trPr>
          <w:trHeight w:val="192" w:hRule="exact"/>
        </w:trPr>
        <w:tc>
          <w:tcPr>
            <w:tcW w:w="3260" w:type="dxa"/>
          </w:tcPr>
          <w:p>
            <w:pPr>
              <w:pStyle w:val="TableParagraph"/>
              <w:spacing w:line="180" w:lineRule="exact"/>
              <w:ind w:left="77"/>
              <w:jc w:val="left"/>
              <w:rPr>
                <w:sz w:val="15"/>
              </w:rPr>
            </w:pPr>
            <w:r>
              <w:rPr>
                <w:color w:val="231F20"/>
                <w:sz w:val="15"/>
              </w:rPr>
              <w:t>Total</w:t>
            </w:r>
          </w:p>
        </w:tc>
        <w:tc>
          <w:tcPr>
            <w:tcW w:w="871" w:type="dxa"/>
          </w:tcPr>
          <w:p>
            <w:pPr>
              <w:pStyle w:val="TableParagraph"/>
              <w:spacing w:line="180" w:lineRule="exact"/>
              <w:ind w:right="303"/>
              <w:rPr>
                <w:sz w:val="15"/>
              </w:rPr>
            </w:pPr>
            <w:r>
              <w:rPr>
                <w:color w:val="231F20"/>
                <w:w w:val="95"/>
                <w:sz w:val="15"/>
              </w:rPr>
              <w:t>85.2</w:t>
            </w:r>
          </w:p>
        </w:tc>
        <w:tc>
          <w:tcPr>
            <w:tcW w:w="762" w:type="dxa"/>
          </w:tcPr>
          <w:p>
            <w:pPr>
              <w:pStyle w:val="TableParagraph"/>
              <w:spacing w:line="180" w:lineRule="exact"/>
              <w:ind w:left="232"/>
              <w:jc w:val="left"/>
              <w:rPr>
                <w:sz w:val="15"/>
              </w:rPr>
            </w:pPr>
            <w:r>
              <w:rPr>
                <w:color w:val="231F20"/>
                <w:sz w:val="15"/>
              </w:rPr>
              <w:t>11.4</w:t>
            </w:r>
          </w:p>
        </w:tc>
        <w:tc>
          <w:tcPr>
            <w:tcW w:w="726" w:type="dxa"/>
          </w:tcPr>
          <w:p>
            <w:pPr>
              <w:pStyle w:val="TableParagraph"/>
              <w:spacing w:line="180" w:lineRule="exact"/>
              <w:ind w:right="191"/>
              <w:rPr>
                <w:sz w:val="15"/>
              </w:rPr>
            </w:pPr>
            <w:r>
              <w:rPr>
                <w:color w:val="231F20"/>
                <w:w w:val="95"/>
                <w:sz w:val="15"/>
              </w:rPr>
              <w:t>3.4</w:t>
            </w:r>
          </w:p>
        </w:tc>
        <w:tc>
          <w:tcPr>
            <w:tcW w:w="913" w:type="dxa"/>
          </w:tcPr>
          <w:p>
            <w:pPr>
              <w:pStyle w:val="TableParagraph"/>
              <w:spacing w:line="180" w:lineRule="exact"/>
              <w:ind w:right="303"/>
              <w:rPr>
                <w:sz w:val="15"/>
              </w:rPr>
            </w:pPr>
            <w:r>
              <w:rPr>
                <w:color w:val="231F20"/>
                <w:w w:val="95"/>
                <w:sz w:val="15"/>
              </w:rPr>
              <w:t>85.1</w:t>
            </w:r>
          </w:p>
        </w:tc>
        <w:tc>
          <w:tcPr>
            <w:tcW w:w="762" w:type="dxa"/>
          </w:tcPr>
          <w:p>
            <w:pPr>
              <w:pStyle w:val="TableParagraph"/>
              <w:spacing w:line="180" w:lineRule="exact"/>
              <w:ind w:right="265"/>
              <w:rPr>
                <w:sz w:val="15"/>
              </w:rPr>
            </w:pPr>
            <w:r>
              <w:rPr>
                <w:color w:val="231F20"/>
                <w:w w:val="95"/>
                <w:sz w:val="15"/>
              </w:rPr>
              <w:t>11.6</w:t>
            </w:r>
          </w:p>
        </w:tc>
        <w:tc>
          <w:tcPr>
            <w:tcW w:w="726" w:type="dxa"/>
          </w:tcPr>
          <w:p>
            <w:pPr>
              <w:pStyle w:val="TableParagraph"/>
              <w:spacing w:line="180" w:lineRule="exact"/>
              <w:ind w:right="191"/>
              <w:rPr>
                <w:sz w:val="15"/>
              </w:rPr>
            </w:pPr>
            <w:r>
              <w:rPr>
                <w:color w:val="231F20"/>
                <w:w w:val="95"/>
                <w:sz w:val="15"/>
              </w:rPr>
              <w:t>3.3</w:t>
            </w:r>
          </w:p>
        </w:tc>
        <w:tc>
          <w:tcPr>
            <w:tcW w:w="913" w:type="dxa"/>
          </w:tcPr>
          <w:p>
            <w:pPr>
              <w:pStyle w:val="TableParagraph"/>
              <w:spacing w:line="180" w:lineRule="exact"/>
              <w:ind w:right="303"/>
              <w:rPr>
                <w:sz w:val="15"/>
              </w:rPr>
            </w:pPr>
            <w:r>
              <w:rPr>
                <w:color w:val="231F20"/>
                <w:w w:val="95"/>
                <w:sz w:val="15"/>
              </w:rPr>
              <w:t>84.5</w:t>
            </w:r>
          </w:p>
        </w:tc>
        <w:tc>
          <w:tcPr>
            <w:tcW w:w="762" w:type="dxa"/>
          </w:tcPr>
          <w:p>
            <w:pPr>
              <w:pStyle w:val="TableParagraph"/>
              <w:spacing w:line="180" w:lineRule="exact"/>
              <w:ind w:right="265"/>
              <w:rPr>
                <w:sz w:val="15"/>
              </w:rPr>
            </w:pPr>
            <w:r>
              <w:rPr>
                <w:color w:val="231F20"/>
                <w:w w:val="95"/>
                <w:sz w:val="15"/>
              </w:rPr>
              <w:t>11.8</w:t>
            </w:r>
          </w:p>
        </w:tc>
        <w:tc>
          <w:tcPr>
            <w:tcW w:w="767" w:type="dxa"/>
          </w:tcPr>
          <w:p>
            <w:pPr>
              <w:pStyle w:val="TableParagraph"/>
              <w:spacing w:line="180" w:lineRule="exact"/>
              <w:ind w:right="232"/>
              <w:rPr>
                <w:sz w:val="15"/>
              </w:rPr>
            </w:pPr>
            <w:r>
              <w:rPr>
                <w:color w:val="231F20"/>
                <w:w w:val="95"/>
                <w:sz w:val="15"/>
              </w:rPr>
              <w:t>3.7</w:t>
            </w:r>
          </w:p>
        </w:tc>
      </w:tr>
      <w:tr>
        <w:trPr>
          <w:trHeight w:val="181" w:hRule="exact"/>
        </w:trPr>
        <w:tc>
          <w:tcPr>
            <w:tcW w:w="3260" w:type="dxa"/>
            <w:tcBorders>
              <w:bottom w:val="single" w:sz="2" w:space="0" w:color="231F20"/>
            </w:tcBorders>
          </w:tcPr>
          <w:p>
            <w:pPr>
              <w:pStyle w:val="TableParagraph"/>
              <w:spacing w:line="181" w:lineRule="exact"/>
              <w:ind w:left="1112" w:right="1115"/>
              <w:jc w:val="center"/>
              <w:rPr>
                <w:b/>
                <w:sz w:val="15"/>
              </w:rPr>
            </w:pPr>
            <w:r>
              <w:rPr>
                <w:b/>
                <w:color w:val="231F20"/>
                <w:sz w:val="15"/>
              </w:rPr>
              <w:t>Mujeres</w:t>
            </w:r>
          </w:p>
        </w:tc>
        <w:tc>
          <w:tcPr>
            <w:tcW w:w="871" w:type="dxa"/>
            <w:tcBorders>
              <w:bottom w:val="single" w:sz="2" w:space="0" w:color="231F20"/>
            </w:tcBorders>
          </w:tcPr>
          <w:p>
            <w:pPr>
              <w:pStyle w:val="TableParagraph"/>
              <w:spacing w:line="181" w:lineRule="exact"/>
              <w:ind w:right="231"/>
              <w:rPr>
                <w:b/>
                <w:sz w:val="15"/>
              </w:rPr>
            </w:pPr>
            <w:r>
              <w:rPr>
                <w:b/>
                <w:color w:val="231F20"/>
                <w:sz w:val="15"/>
              </w:rPr>
              <w:t>Nativas</w:t>
            </w:r>
          </w:p>
        </w:tc>
        <w:tc>
          <w:tcPr>
            <w:tcW w:w="762" w:type="dxa"/>
            <w:tcBorders>
              <w:bottom w:val="single" w:sz="2" w:space="0" w:color="231F20"/>
            </w:tcBorders>
          </w:tcPr>
          <w:p>
            <w:pPr>
              <w:pStyle w:val="TableParagraph"/>
              <w:spacing w:line="181" w:lineRule="exact"/>
              <w:ind w:left="230"/>
              <w:jc w:val="left"/>
              <w:rPr>
                <w:b/>
                <w:sz w:val="15"/>
              </w:rPr>
            </w:pPr>
            <w:r>
              <w:rPr>
                <w:b/>
                <w:color w:val="231F20"/>
                <w:w w:val="105"/>
                <w:sz w:val="15"/>
              </w:rPr>
              <w:t>OR</w:t>
            </w:r>
          </w:p>
        </w:tc>
        <w:tc>
          <w:tcPr>
            <w:tcW w:w="726" w:type="dxa"/>
            <w:tcBorders>
              <w:bottom w:val="single" w:sz="2" w:space="0" w:color="231F20"/>
            </w:tcBorders>
          </w:tcPr>
          <w:p>
            <w:pPr>
              <w:pStyle w:val="TableParagraph"/>
              <w:spacing w:line="181" w:lineRule="exact"/>
              <w:ind w:left="279"/>
              <w:jc w:val="left"/>
              <w:rPr>
                <w:b/>
                <w:sz w:val="15"/>
              </w:rPr>
            </w:pPr>
            <w:r>
              <w:rPr>
                <w:b/>
                <w:color w:val="231F20"/>
                <w:w w:val="110"/>
                <w:sz w:val="15"/>
              </w:rPr>
              <w:t>AL</w:t>
            </w:r>
          </w:p>
        </w:tc>
        <w:tc>
          <w:tcPr>
            <w:tcW w:w="913" w:type="dxa"/>
            <w:tcBorders>
              <w:bottom w:val="single" w:sz="2" w:space="0" w:color="231F20"/>
            </w:tcBorders>
          </w:tcPr>
          <w:p>
            <w:pPr>
              <w:pStyle w:val="TableParagraph"/>
              <w:spacing w:line="181" w:lineRule="exact"/>
              <w:ind w:right="231"/>
              <w:rPr>
                <w:b/>
                <w:sz w:val="15"/>
              </w:rPr>
            </w:pPr>
            <w:r>
              <w:rPr>
                <w:b/>
                <w:color w:val="231F20"/>
                <w:sz w:val="15"/>
              </w:rPr>
              <w:t>Nativas</w:t>
            </w:r>
          </w:p>
        </w:tc>
        <w:tc>
          <w:tcPr>
            <w:tcW w:w="762" w:type="dxa"/>
            <w:tcBorders>
              <w:bottom w:val="single" w:sz="2" w:space="0" w:color="231F20"/>
            </w:tcBorders>
          </w:tcPr>
          <w:p>
            <w:pPr>
              <w:pStyle w:val="TableParagraph"/>
              <w:spacing w:line="181" w:lineRule="exact"/>
              <w:ind w:right="338"/>
              <w:rPr>
                <w:b/>
                <w:sz w:val="15"/>
              </w:rPr>
            </w:pPr>
            <w:r>
              <w:rPr>
                <w:b/>
                <w:color w:val="231F20"/>
                <w:sz w:val="15"/>
              </w:rPr>
              <w:t>OR</w:t>
            </w:r>
          </w:p>
        </w:tc>
        <w:tc>
          <w:tcPr>
            <w:tcW w:w="726" w:type="dxa"/>
            <w:tcBorders>
              <w:bottom w:val="single" w:sz="2" w:space="0" w:color="231F20"/>
            </w:tcBorders>
          </w:tcPr>
          <w:p>
            <w:pPr>
              <w:pStyle w:val="TableParagraph"/>
              <w:spacing w:line="181" w:lineRule="exact"/>
              <w:ind w:left="279"/>
              <w:jc w:val="left"/>
              <w:rPr>
                <w:b/>
                <w:sz w:val="15"/>
              </w:rPr>
            </w:pPr>
            <w:r>
              <w:rPr>
                <w:b/>
                <w:color w:val="231F20"/>
                <w:w w:val="110"/>
                <w:sz w:val="15"/>
              </w:rPr>
              <w:t>AL</w:t>
            </w:r>
          </w:p>
        </w:tc>
        <w:tc>
          <w:tcPr>
            <w:tcW w:w="913" w:type="dxa"/>
            <w:tcBorders>
              <w:bottom w:val="single" w:sz="2" w:space="0" w:color="231F20"/>
            </w:tcBorders>
          </w:tcPr>
          <w:p>
            <w:pPr>
              <w:pStyle w:val="TableParagraph"/>
              <w:spacing w:line="181" w:lineRule="exact"/>
              <w:ind w:right="231"/>
              <w:rPr>
                <w:b/>
                <w:sz w:val="15"/>
              </w:rPr>
            </w:pPr>
            <w:r>
              <w:rPr>
                <w:b/>
                <w:color w:val="231F20"/>
                <w:sz w:val="15"/>
              </w:rPr>
              <w:t>Nativas</w:t>
            </w:r>
          </w:p>
        </w:tc>
        <w:tc>
          <w:tcPr>
            <w:tcW w:w="762" w:type="dxa"/>
            <w:tcBorders>
              <w:bottom w:val="single" w:sz="2" w:space="0" w:color="231F20"/>
            </w:tcBorders>
          </w:tcPr>
          <w:p>
            <w:pPr>
              <w:pStyle w:val="TableParagraph"/>
              <w:spacing w:line="181" w:lineRule="exact"/>
              <w:ind w:right="338"/>
              <w:rPr>
                <w:b/>
                <w:sz w:val="15"/>
              </w:rPr>
            </w:pPr>
            <w:r>
              <w:rPr>
                <w:b/>
                <w:color w:val="231F20"/>
                <w:sz w:val="15"/>
              </w:rPr>
              <w:t>OR</w:t>
            </w:r>
          </w:p>
        </w:tc>
        <w:tc>
          <w:tcPr>
            <w:tcW w:w="767" w:type="dxa"/>
            <w:tcBorders>
              <w:bottom w:val="single" w:sz="2" w:space="0" w:color="231F20"/>
            </w:tcBorders>
          </w:tcPr>
          <w:p>
            <w:pPr>
              <w:pStyle w:val="TableParagraph"/>
              <w:spacing w:line="181" w:lineRule="exact"/>
              <w:ind w:left="279"/>
              <w:jc w:val="left"/>
              <w:rPr>
                <w:b/>
                <w:sz w:val="15"/>
              </w:rPr>
            </w:pPr>
            <w:r>
              <w:rPr>
                <w:b/>
                <w:color w:val="231F20"/>
                <w:w w:val="110"/>
                <w:sz w:val="15"/>
              </w:rPr>
              <w:t>AL</w:t>
            </w:r>
          </w:p>
        </w:tc>
      </w:tr>
      <w:tr>
        <w:trPr>
          <w:trHeight w:val="204" w:hRule="exact"/>
        </w:trPr>
        <w:tc>
          <w:tcPr>
            <w:tcW w:w="3260" w:type="dxa"/>
            <w:tcBorders>
              <w:top w:val="single" w:sz="2" w:space="0" w:color="231F20"/>
            </w:tcBorders>
          </w:tcPr>
          <w:p>
            <w:pPr>
              <w:pStyle w:val="TableParagraph"/>
              <w:spacing w:before="6"/>
              <w:ind w:left="76"/>
              <w:jc w:val="left"/>
              <w:rPr>
                <w:sz w:val="15"/>
              </w:rPr>
            </w:pPr>
            <w:r>
              <w:rPr>
                <w:color w:val="231F20"/>
                <w:sz w:val="15"/>
              </w:rPr>
              <w:t>Profesionistas, funcionarios y directivos</w:t>
            </w:r>
          </w:p>
        </w:tc>
        <w:tc>
          <w:tcPr>
            <w:tcW w:w="871" w:type="dxa"/>
            <w:tcBorders>
              <w:top w:val="single" w:sz="2" w:space="0" w:color="231F20"/>
            </w:tcBorders>
          </w:tcPr>
          <w:p>
            <w:pPr>
              <w:pStyle w:val="TableParagraph"/>
              <w:spacing w:before="6"/>
              <w:ind w:right="304"/>
              <w:rPr>
                <w:sz w:val="15"/>
              </w:rPr>
            </w:pPr>
            <w:r>
              <w:rPr>
                <w:color w:val="231F20"/>
                <w:w w:val="95"/>
                <w:sz w:val="15"/>
              </w:rPr>
              <w:t>86.0</w:t>
            </w:r>
          </w:p>
        </w:tc>
        <w:tc>
          <w:tcPr>
            <w:tcW w:w="762" w:type="dxa"/>
            <w:tcBorders>
              <w:top w:val="single" w:sz="2" w:space="0" w:color="231F20"/>
            </w:tcBorders>
          </w:tcPr>
          <w:p>
            <w:pPr>
              <w:pStyle w:val="TableParagraph"/>
              <w:spacing w:before="6"/>
              <w:ind w:left="231"/>
              <w:jc w:val="left"/>
              <w:rPr>
                <w:sz w:val="15"/>
              </w:rPr>
            </w:pPr>
            <w:r>
              <w:rPr>
                <w:color w:val="231F20"/>
                <w:sz w:val="15"/>
              </w:rPr>
              <w:t>11.1</w:t>
            </w:r>
          </w:p>
        </w:tc>
        <w:tc>
          <w:tcPr>
            <w:tcW w:w="726" w:type="dxa"/>
            <w:tcBorders>
              <w:top w:val="single" w:sz="2" w:space="0" w:color="231F20"/>
            </w:tcBorders>
          </w:tcPr>
          <w:p>
            <w:pPr>
              <w:pStyle w:val="TableParagraph"/>
              <w:spacing w:before="6"/>
              <w:ind w:right="191"/>
              <w:rPr>
                <w:sz w:val="15"/>
              </w:rPr>
            </w:pPr>
            <w:r>
              <w:rPr>
                <w:color w:val="231F20"/>
                <w:w w:val="95"/>
                <w:sz w:val="15"/>
              </w:rPr>
              <w:t>3.0</w:t>
            </w:r>
          </w:p>
        </w:tc>
        <w:tc>
          <w:tcPr>
            <w:tcW w:w="913" w:type="dxa"/>
            <w:tcBorders>
              <w:top w:val="single" w:sz="2" w:space="0" w:color="231F20"/>
            </w:tcBorders>
          </w:tcPr>
          <w:p>
            <w:pPr>
              <w:pStyle w:val="TableParagraph"/>
              <w:spacing w:before="6"/>
              <w:ind w:right="304"/>
              <w:rPr>
                <w:sz w:val="15"/>
              </w:rPr>
            </w:pPr>
            <w:r>
              <w:rPr>
                <w:color w:val="231F20"/>
                <w:w w:val="95"/>
                <w:sz w:val="15"/>
              </w:rPr>
              <w:t>85.8</w:t>
            </w:r>
          </w:p>
        </w:tc>
        <w:tc>
          <w:tcPr>
            <w:tcW w:w="762" w:type="dxa"/>
            <w:tcBorders>
              <w:top w:val="single" w:sz="2" w:space="0" w:color="231F20"/>
            </w:tcBorders>
          </w:tcPr>
          <w:p>
            <w:pPr>
              <w:pStyle w:val="TableParagraph"/>
              <w:spacing w:before="6"/>
              <w:ind w:right="265"/>
              <w:rPr>
                <w:sz w:val="15"/>
              </w:rPr>
            </w:pPr>
            <w:r>
              <w:rPr>
                <w:color w:val="231F20"/>
                <w:w w:val="95"/>
                <w:sz w:val="15"/>
              </w:rPr>
              <w:t>11.3</w:t>
            </w:r>
          </w:p>
        </w:tc>
        <w:tc>
          <w:tcPr>
            <w:tcW w:w="726" w:type="dxa"/>
            <w:tcBorders>
              <w:top w:val="single" w:sz="2" w:space="0" w:color="231F20"/>
            </w:tcBorders>
          </w:tcPr>
          <w:p>
            <w:pPr>
              <w:pStyle w:val="TableParagraph"/>
              <w:spacing w:before="6"/>
              <w:ind w:right="191"/>
              <w:rPr>
                <w:sz w:val="15"/>
              </w:rPr>
            </w:pPr>
            <w:r>
              <w:rPr>
                <w:color w:val="231F20"/>
                <w:w w:val="95"/>
                <w:sz w:val="15"/>
              </w:rPr>
              <w:t>2.9</w:t>
            </w:r>
          </w:p>
        </w:tc>
        <w:tc>
          <w:tcPr>
            <w:tcW w:w="913" w:type="dxa"/>
            <w:tcBorders>
              <w:top w:val="single" w:sz="2" w:space="0" w:color="231F20"/>
            </w:tcBorders>
          </w:tcPr>
          <w:p>
            <w:pPr>
              <w:pStyle w:val="TableParagraph"/>
              <w:spacing w:before="6"/>
              <w:ind w:right="304"/>
              <w:rPr>
                <w:sz w:val="15"/>
              </w:rPr>
            </w:pPr>
            <w:r>
              <w:rPr>
                <w:color w:val="231F20"/>
                <w:w w:val="95"/>
                <w:sz w:val="15"/>
              </w:rPr>
              <w:t>86.1</w:t>
            </w:r>
          </w:p>
        </w:tc>
        <w:tc>
          <w:tcPr>
            <w:tcW w:w="762" w:type="dxa"/>
            <w:tcBorders>
              <w:top w:val="single" w:sz="2" w:space="0" w:color="231F20"/>
            </w:tcBorders>
          </w:tcPr>
          <w:p>
            <w:pPr>
              <w:pStyle w:val="TableParagraph"/>
              <w:spacing w:before="6"/>
              <w:ind w:right="266"/>
              <w:rPr>
                <w:sz w:val="15"/>
              </w:rPr>
            </w:pPr>
            <w:r>
              <w:rPr>
                <w:color w:val="231F20"/>
                <w:w w:val="95"/>
                <w:sz w:val="15"/>
              </w:rPr>
              <w:t>11.1</w:t>
            </w:r>
          </w:p>
        </w:tc>
        <w:tc>
          <w:tcPr>
            <w:tcW w:w="767" w:type="dxa"/>
            <w:tcBorders>
              <w:top w:val="single" w:sz="2" w:space="0" w:color="231F20"/>
            </w:tcBorders>
          </w:tcPr>
          <w:p>
            <w:pPr>
              <w:pStyle w:val="TableParagraph"/>
              <w:spacing w:before="6"/>
              <w:ind w:right="233"/>
              <w:rPr>
                <w:sz w:val="15"/>
              </w:rPr>
            </w:pPr>
            <w:r>
              <w:rPr>
                <w:color w:val="231F20"/>
                <w:w w:val="95"/>
                <w:sz w:val="15"/>
              </w:rPr>
              <w:t>2.8</w:t>
            </w:r>
          </w:p>
        </w:tc>
      </w:tr>
      <w:tr>
        <w:trPr>
          <w:trHeight w:val="192" w:hRule="exact"/>
        </w:trPr>
        <w:tc>
          <w:tcPr>
            <w:tcW w:w="3260" w:type="dxa"/>
          </w:tcPr>
          <w:p>
            <w:pPr>
              <w:pStyle w:val="TableParagraph"/>
              <w:spacing w:line="180" w:lineRule="exact"/>
              <w:ind w:left="76"/>
              <w:jc w:val="left"/>
              <w:rPr>
                <w:sz w:val="15"/>
              </w:rPr>
            </w:pPr>
            <w:r>
              <w:rPr>
                <w:color w:val="231F20"/>
                <w:w w:val="105"/>
                <w:sz w:val="15"/>
              </w:rPr>
              <w:t>Servicios técnicos y de calificación media</w:t>
            </w:r>
          </w:p>
        </w:tc>
        <w:tc>
          <w:tcPr>
            <w:tcW w:w="871" w:type="dxa"/>
          </w:tcPr>
          <w:p>
            <w:pPr>
              <w:pStyle w:val="TableParagraph"/>
              <w:spacing w:line="180" w:lineRule="exact"/>
              <w:ind w:right="304"/>
              <w:rPr>
                <w:sz w:val="15"/>
              </w:rPr>
            </w:pPr>
            <w:r>
              <w:rPr>
                <w:color w:val="231F20"/>
                <w:w w:val="95"/>
                <w:sz w:val="15"/>
              </w:rPr>
              <w:t>91.7</w:t>
            </w:r>
          </w:p>
        </w:tc>
        <w:tc>
          <w:tcPr>
            <w:tcW w:w="762" w:type="dxa"/>
          </w:tcPr>
          <w:p>
            <w:pPr>
              <w:pStyle w:val="TableParagraph"/>
              <w:spacing w:line="180" w:lineRule="exact"/>
              <w:ind w:right="266"/>
              <w:rPr>
                <w:sz w:val="15"/>
              </w:rPr>
            </w:pPr>
            <w:r>
              <w:rPr>
                <w:color w:val="231F20"/>
                <w:w w:val="95"/>
                <w:sz w:val="15"/>
              </w:rPr>
              <w:t>6.7</w:t>
            </w:r>
          </w:p>
        </w:tc>
        <w:tc>
          <w:tcPr>
            <w:tcW w:w="726" w:type="dxa"/>
          </w:tcPr>
          <w:p>
            <w:pPr>
              <w:pStyle w:val="TableParagraph"/>
              <w:spacing w:line="180" w:lineRule="exact"/>
              <w:ind w:right="192"/>
              <w:rPr>
                <w:sz w:val="15"/>
              </w:rPr>
            </w:pPr>
            <w:r>
              <w:rPr>
                <w:color w:val="231F20"/>
                <w:w w:val="95"/>
                <w:sz w:val="15"/>
              </w:rPr>
              <w:t>1.7</w:t>
            </w:r>
          </w:p>
        </w:tc>
        <w:tc>
          <w:tcPr>
            <w:tcW w:w="913" w:type="dxa"/>
          </w:tcPr>
          <w:p>
            <w:pPr>
              <w:pStyle w:val="TableParagraph"/>
              <w:spacing w:line="180" w:lineRule="exact"/>
              <w:ind w:right="304"/>
              <w:rPr>
                <w:sz w:val="15"/>
              </w:rPr>
            </w:pPr>
            <w:r>
              <w:rPr>
                <w:color w:val="231F20"/>
                <w:w w:val="95"/>
                <w:sz w:val="15"/>
              </w:rPr>
              <w:t>91.5</w:t>
            </w:r>
          </w:p>
        </w:tc>
        <w:tc>
          <w:tcPr>
            <w:tcW w:w="762" w:type="dxa"/>
          </w:tcPr>
          <w:p>
            <w:pPr>
              <w:pStyle w:val="TableParagraph"/>
              <w:spacing w:line="180" w:lineRule="exact"/>
              <w:ind w:right="266"/>
              <w:rPr>
                <w:sz w:val="15"/>
              </w:rPr>
            </w:pPr>
            <w:r>
              <w:rPr>
                <w:color w:val="231F20"/>
                <w:w w:val="95"/>
                <w:sz w:val="15"/>
              </w:rPr>
              <w:t>6.8</w:t>
            </w:r>
          </w:p>
        </w:tc>
        <w:tc>
          <w:tcPr>
            <w:tcW w:w="726" w:type="dxa"/>
          </w:tcPr>
          <w:p>
            <w:pPr>
              <w:pStyle w:val="TableParagraph"/>
              <w:spacing w:line="180" w:lineRule="exact"/>
              <w:ind w:right="192"/>
              <w:rPr>
                <w:sz w:val="15"/>
              </w:rPr>
            </w:pPr>
            <w:r>
              <w:rPr>
                <w:color w:val="231F20"/>
                <w:w w:val="95"/>
                <w:sz w:val="15"/>
              </w:rPr>
              <w:t>1.8</w:t>
            </w:r>
          </w:p>
        </w:tc>
        <w:tc>
          <w:tcPr>
            <w:tcW w:w="913" w:type="dxa"/>
          </w:tcPr>
          <w:p>
            <w:pPr>
              <w:pStyle w:val="TableParagraph"/>
              <w:spacing w:line="180" w:lineRule="exact"/>
              <w:ind w:right="304"/>
              <w:rPr>
                <w:sz w:val="15"/>
              </w:rPr>
            </w:pPr>
            <w:r>
              <w:rPr>
                <w:color w:val="231F20"/>
                <w:w w:val="95"/>
                <w:sz w:val="15"/>
              </w:rPr>
              <w:t>90.5</w:t>
            </w:r>
          </w:p>
        </w:tc>
        <w:tc>
          <w:tcPr>
            <w:tcW w:w="762" w:type="dxa"/>
          </w:tcPr>
          <w:p>
            <w:pPr>
              <w:pStyle w:val="TableParagraph"/>
              <w:spacing w:line="180" w:lineRule="exact"/>
              <w:ind w:right="266"/>
              <w:rPr>
                <w:sz w:val="15"/>
              </w:rPr>
            </w:pPr>
            <w:r>
              <w:rPr>
                <w:color w:val="231F20"/>
                <w:w w:val="95"/>
                <w:sz w:val="15"/>
              </w:rPr>
              <w:t>6.7</w:t>
            </w:r>
          </w:p>
        </w:tc>
        <w:tc>
          <w:tcPr>
            <w:tcW w:w="767" w:type="dxa"/>
          </w:tcPr>
          <w:p>
            <w:pPr>
              <w:pStyle w:val="TableParagraph"/>
              <w:spacing w:line="180" w:lineRule="exact"/>
              <w:ind w:right="233"/>
              <w:rPr>
                <w:sz w:val="15"/>
              </w:rPr>
            </w:pPr>
            <w:r>
              <w:rPr>
                <w:color w:val="231F20"/>
                <w:w w:val="95"/>
                <w:sz w:val="15"/>
              </w:rPr>
              <w:t>2.8</w:t>
            </w:r>
          </w:p>
        </w:tc>
      </w:tr>
      <w:tr>
        <w:trPr>
          <w:trHeight w:val="192" w:hRule="exact"/>
        </w:trPr>
        <w:tc>
          <w:tcPr>
            <w:tcW w:w="3260" w:type="dxa"/>
          </w:tcPr>
          <w:p>
            <w:pPr>
              <w:pStyle w:val="TableParagraph"/>
              <w:spacing w:line="180" w:lineRule="exact"/>
              <w:ind w:left="76"/>
              <w:jc w:val="left"/>
              <w:rPr>
                <w:sz w:val="15"/>
              </w:rPr>
            </w:pPr>
            <w:r>
              <w:rPr>
                <w:color w:val="231F20"/>
                <w:w w:val="105"/>
                <w:sz w:val="15"/>
              </w:rPr>
              <w:t>Ventas y apoyo administrativo</w:t>
            </w:r>
          </w:p>
        </w:tc>
        <w:tc>
          <w:tcPr>
            <w:tcW w:w="871" w:type="dxa"/>
          </w:tcPr>
          <w:p>
            <w:pPr>
              <w:pStyle w:val="TableParagraph"/>
              <w:spacing w:line="180" w:lineRule="exact"/>
              <w:ind w:right="304"/>
              <w:rPr>
                <w:sz w:val="15"/>
              </w:rPr>
            </w:pPr>
            <w:r>
              <w:rPr>
                <w:color w:val="231F20"/>
                <w:w w:val="95"/>
                <w:sz w:val="15"/>
              </w:rPr>
              <w:t>85.1</w:t>
            </w:r>
          </w:p>
        </w:tc>
        <w:tc>
          <w:tcPr>
            <w:tcW w:w="762" w:type="dxa"/>
          </w:tcPr>
          <w:p>
            <w:pPr>
              <w:pStyle w:val="TableParagraph"/>
              <w:spacing w:line="180" w:lineRule="exact"/>
              <w:ind w:left="231"/>
              <w:jc w:val="left"/>
              <w:rPr>
                <w:sz w:val="15"/>
              </w:rPr>
            </w:pPr>
            <w:r>
              <w:rPr>
                <w:color w:val="231F20"/>
                <w:sz w:val="15"/>
              </w:rPr>
              <w:t>11.1</w:t>
            </w:r>
          </w:p>
        </w:tc>
        <w:tc>
          <w:tcPr>
            <w:tcW w:w="726" w:type="dxa"/>
          </w:tcPr>
          <w:p>
            <w:pPr>
              <w:pStyle w:val="TableParagraph"/>
              <w:spacing w:line="180" w:lineRule="exact"/>
              <w:ind w:right="192"/>
              <w:rPr>
                <w:sz w:val="15"/>
              </w:rPr>
            </w:pPr>
            <w:r>
              <w:rPr>
                <w:color w:val="231F20"/>
                <w:w w:val="95"/>
                <w:sz w:val="15"/>
              </w:rPr>
              <w:t>3.8</w:t>
            </w:r>
          </w:p>
        </w:tc>
        <w:tc>
          <w:tcPr>
            <w:tcW w:w="913" w:type="dxa"/>
          </w:tcPr>
          <w:p>
            <w:pPr>
              <w:pStyle w:val="TableParagraph"/>
              <w:spacing w:line="180" w:lineRule="exact"/>
              <w:ind w:right="304"/>
              <w:rPr>
                <w:sz w:val="15"/>
              </w:rPr>
            </w:pPr>
            <w:r>
              <w:rPr>
                <w:color w:val="231F20"/>
                <w:w w:val="95"/>
                <w:sz w:val="15"/>
              </w:rPr>
              <w:t>86.3</w:t>
            </w:r>
          </w:p>
        </w:tc>
        <w:tc>
          <w:tcPr>
            <w:tcW w:w="762" w:type="dxa"/>
          </w:tcPr>
          <w:p>
            <w:pPr>
              <w:pStyle w:val="TableParagraph"/>
              <w:spacing w:line="180" w:lineRule="exact"/>
              <w:ind w:right="266"/>
              <w:rPr>
                <w:sz w:val="15"/>
              </w:rPr>
            </w:pPr>
            <w:r>
              <w:rPr>
                <w:color w:val="231F20"/>
                <w:w w:val="95"/>
                <w:sz w:val="15"/>
              </w:rPr>
              <w:t>10.3</w:t>
            </w:r>
          </w:p>
        </w:tc>
        <w:tc>
          <w:tcPr>
            <w:tcW w:w="726" w:type="dxa"/>
          </w:tcPr>
          <w:p>
            <w:pPr>
              <w:pStyle w:val="TableParagraph"/>
              <w:spacing w:line="180" w:lineRule="exact"/>
              <w:ind w:right="192"/>
              <w:rPr>
                <w:sz w:val="15"/>
              </w:rPr>
            </w:pPr>
            <w:r>
              <w:rPr>
                <w:color w:val="231F20"/>
                <w:w w:val="95"/>
                <w:sz w:val="15"/>
              </w:rPr>
              <w:t>3.3</w:t>
            </w:r>
          </w:p>
        </w:tc>
        <w:tc>
          <w:tcPr>
            <w:tcW w:w="913" w:type="dxa"/>
          </w:tcPr>
          <w:p>
            <w:pPr>
              <w:pStyle w:val="TableParagraph"/>
              <w:spacing w:line="180" w:lineRule="exact"/>
              <w:ind w:right="304"/>
              <w:rPr>
                <w:sz w:val="15"/>
              </w:rPr>
            </w:pPr>
            <w:r>
              <w:rPr>
                <w:color w:val="231F20"/>
                <w:w w:val="95"/>
                <w:sz w:val="15"/>
              </w:rPr>
              <w:t>83.9</w:t>
            </w:r>
          </w:p>
        </w:tc>
        <w:tc>
          <w:tcPr>
            <w:tcW w:w="762" w:type="dxa"/>
          </w:tcPr>
          <w:p>
            <w:pPr>
              <w:pStyle w:val="TableParagraph"/>
              <w:spacing w:line="180" w:lineRule="exact"/>
              <w:ind w:right="266"/>
              <w:rPr>
                <w:sz w:val="15"/>
              </w:rPr>
            </w:pPr>
            <w:r>
              <w:rPr>
                <w:color w:val="231F20"/>
                <w:w w:val="95"/>
                <w:sz w:val="15"/>
              </w:rPr>
              <w:t>11.2</w:t>
            </w:r>
          </w:p>
        </w:tc>
        <w:tc>
          <w:tcPr>
            <w:tcW w:w="767" w:type="dxa"/>
          </w:tcPr>
          <w:p>
            <w:pPr>
              <w:pStyle w:val="TableParagraph"/>
              <w:spacing w:line="180" w:lineRule="exact"/>
              <w:ind w:right="233"/>
              <w:rPr>
                <w:sz w:val="15"/>
              </w:rPr>
            </w:pPr>
            <w:r>
              <w:rPr>
                <w:color w:val="231F20"/>
                <w:w w:val="95"/>
                <w:sz w:val="15"/>
              </w:rPr>
              <w:t>5.0</w:t>
            </w:r>
          </w:p>
        </w:tc>
      </w:tr>
      <w:tr>
        <w:trPr>
          <w:trHeight w:val="192" w:hRule="exact"/>
        </w:trPr>
        <w:tc>
          <w:tcPr>
            <w:tcW w:w="3260" w:type="dxa"/>
          </w:tcPr>
          <w:p>
            <w:pPr>
              <w:pStyle w:val="TableParagraph"/>
              <w:spacing w:line="180" w:lineRule="exact"/>
              <w:ind w:left="76"/>
              <w:jc w:val="left"/>
              <w:rPr>
                <w:sz w:val="15"/>
              </w:rPr>
            </w:pPr>
            <w:r>
              <w:rPr>
                <w:color w:val="231F20"/>
                <w:w w:val="105"/>
                <w:sz w:val="15"/>
              </w:rPr>
              <w:t>Obreros calificados y oficios especializados</w:t>
            </w:r>
          </w:p>
        </w:tc>
        <w:tc>
          <w:tcPr>
            <w:tcW w:w="871" w:type="dxa"/>
          </w:tcPr>
          <w:p>
            <w:pPr>
              <w:pStyle w:val="TableParagraph"/>
              <w:spacing w:line="180" w:lineRule="exact"/>
              <w:ind w:right="305"/>
              <w:rPr>
                <w:sz w:val="15"/>
              </w:rPr>
            </w:pPr>
            <w:r>
              <w:rPr>
                <w:color w:val="231F20"/>
                <w:w w:val="95"/>
                <w:sz w:val="15"/>
              </w:rPr>
              <w:t>83.8</w:t>
            </w:r>
          </w:p>
        </w:tc>
        <w:tc>
          <w:tcPr>
            <w:tcW w:w="762" w:type="dxa"/>
          </w:tcPr>
          <w:p>
            <w:pPr>
              <w:pStyle w:val="TableParagraph"/>
              <w:spacing w:line="180" w:lineRule="exact"/>
              <w:ind w:right="266"/>
              <w:rPr>
                <w:sz w:val="15"/>
              </w:rPr>
            </w:pPr>
            <w:r>
              <w:rPr>
                <w:color w:val="231F20"/>
                <w:w w:val="95"/>
                <w:sz w:val="15"/>
              </w:rPr>
              <w:t>9.2</w:t>
            </w:r>
          </w:p>
        </w:tc>
        <w:tc>
          <w:tcPr>
            <w:tcW w:w="726" w:type="dxa"/>
          </w:tcPr>
          <w:p>
            <w:pPr>
              <w:pStyle w:val="TableParagraph"/>
              <w:spacing w:line="180" w:lineRule="exact"/>
              <w:ind w:right="192"/>
              <w:rPr>
                <w:sz w:val="15"/>
              </w:rPr>
            </w:pPr>
            <w:r>
              <w:rPr>
                <w:color w:val="231F20"/>
                <w:w w:val="95"/>
                <w:sz w:val="15"/>
              </w:rPr>
              <w:t>7.0</w:t>
            </w:r>
          </w:p>
        </w:tc>
        <w:tc>
          <w:tcPr>
            <w:tcW w:w="913" w:type="dxa"/>
          </w:tcPr>
          <w:p>
            <w:pPr>
              <w:pStyle w:val="TableParagraph"/>
              <w:spacing w:line="180" w:lineRule="exact"/>
              <w:ind w:right="305"/>
              <w:rPr>
                <w:sz w:val="15"/>
              </w:rPr>
            </w:pPr>
            <w:r>
              <w:rPr>
                <w:color w:val="231F20"/>
                <w:w w:val="95"/>
                <w:sz w:val="15"/>
              </w:rPr>
              <w:t>73.3</w:t>
            </w:r>
          </w:p>
        </w:tc>
        <w:tc>
          <w:tcPr>
            <w:tcW w:w="762" w:type="dxa"/>
          </w:tcPr>
          <w:p>
            <w:pPr>
              <w:pStyle w:val="TableParagraph"/>
              <w:spacing w:line="180" w:lineRule="exact"/>
              <w:ind w:right="266"/>
              <w:rPr>
                <w:sz w:val="15"/>
              </w:rPr>
            </w:pPr>
            <w:r>
              <w:rPr>
                <w:color w:val="231F20"/>
                <w:w w:val="95"/>
                <w:sz w:val="15"/>
              </w:rPr>
              <w:t>22.2</w:t>
            </w:r>
          </w:p>
        </w:tc>
        <w:tc>
          <w:tcPr>
            <w:tcW w:w="726" w:type="dxa"/>
          </w:tcPr>
          <w:p>
            <w:pPr>
              <w:pStyle w:val="TableParagraph"/>
              <w:spacing w:line="180" w:lineRule="exact"/>
              <w:ind w:right="192"/>
              <w:rPr>
                <w:sz w:val="15"/>
              </w:rPr>
            </w:pPr>
            <w:r>
              <w:rPr>
                <w:color w:val="231F20"/>
                <w:w w:val="95"/>
                <w:sz w:val="15"/>
              </w:rPr>
              <w:t>4.5</w:t>
            </w:r>
          </w:p>
        </w:tc>
        <w:tc>
          <w:tcPr>
            <w:tcW w:w="913" w:type="dxa"/>
          </w:tcPr>
          <w:p>
            <w:pPr>
              <w:pStyle w:val="TableParagraph"/>
              <w:spacing w:line="180" w:lineRule="exact"/>
              <w:ind w:right="305"/>
              <w:rPr>
                <w:sz w:val="15"/>
              </w:rPr>
            </w:pPr>
            <w:r>
              <w:rPr>
                <w:color w:val="231F20"/>
                <w:w w:val="95"/>
                <w:sz w:val="15"/>
              </w:rPr>
              <w:t>78.9</w:t>
            </w:r>
          </w:p>
        </w:tc>
        <w:tc>
          <w:tcPr>
            <w:tcW w:w="762" w:type="dxa"/>
          </w:tcPr>
          <w:p>
            <w:pPr>
              <w:pStyle w:val="TableParagraph"/>
              <w:spacing w:line="180" w:lineRule="exact"/>
              <w:ind w:right="267"/>
              <w:rPr>
                <w:sz w:val="15"/>
              </w:rPr>
            </w:pPr>
            <w:r>
              <w:rPr>
                <w:color w:val="231F20"/>
                <w:w w:val="95"/>
                <w:sz w:val="15"/>
              </w:rPr>
              <w:t>18.5</w:t>
            </w:r>
          </w:p>
        </w:tc>
        <w:tc>
          <w:tcPr>
            <w:tcW w:w="767" w:type="dxa"/>
          </w:tcPr>
          <w:p>
            <w:pPr>
              <w:pStyle w:val="TableParagraph"/>
              <w:spacing w:line="180" w:lineRule="exact"/>
              <w:ind w:right="234"/>
              <w:rPr>
                <w:sz w:val="15"/>
              </w:rPr>
            </w:pPr>
            <w:r>
              <w:rPr>
                <w:color w:val="231F20"/>
                <w:w w:val="95"/>
                <w:sz w:val="15"/>
              </w:rPr>
              <w:t>2.6</w:t>
            </w:r>
          </w:p>
        </w:tc>
      </w:tr>
      <w:tr>
        <w:trPr>
          <w:trHeight w:val="192" w:hRule="exact"/>
        </w:trPr>
        <w:tc>
          <w:tcPr>
            <w:tcW w:w="3260" w:type="dxa"/>
          </w:tcPr>
          <w:p>
            <w:pPr>
              <w:pStyle w:val="TableParagraph"/>
              <w:spacing w:line="180" w:lineRule="exact"/>
              <w:ind w:left="75"/>
              <w:jc w:val="left"/>
              <w:rPr>
                <w:sz w:val="15"/>
              </w:rPr>
            </w:pPr>
            <w:r>
              <w:rPr>
                <w:color w:val="231F20"/>
                <w:w w:val="105"/>
                <w:sz w:val="15"/>
              </w:rPr>
              <w:t>Servicios de baja calificación</w:t>
            </w:r>
          </w:p>
        </w:tc>
        <w:tc>
          <w:tcPr>
            <w:tcW w:w="871" w:type="dxa"/>
          </w:tcPr>
          <w:p>
            <w:pPr>
              <w:pStyle w:val="TableParagraph"/>
              <w:spacing w:line="180" w:lineRule="exact"/>
              <w:ind w:right="305"/>
              <w:rPr>
                <w:sz w:val="15"/>
              </w:rPr>
            </w:pPr>
            <w:r>
              <w:rPr>
                <w:color w:val="231F20"/>
                <w:w w:val="95"/>
                <w:sz w:val="15"/>
              </w:rPr>
              <w:t>72.9</w:t>
            </w:r>
          </w:p>
        </w:tc>
        <w:tc>
          <w:tcPr>
            <w:tcW w:w="762" w:type="dxa"/>
          </w:tcPr>
          <w:p>
            <w:pPr>
              <w:pStyle w:val="TableParagraph"/>
              <w:spacing w:line="180" w:lineRule="exact"/>
              <w:ind w:left="230"/>
              <w:jc w:val="left"/>
              <w:rPr>
                <w:sz w:val="15"/>
              </w:rPr>
            </w:pPr>
            <w:r>
              <w:rPr>
                <w:color w:val="231F20"/>
                <w:sz w:val="15"/>
              </w:rPr>
              <w:t>16.5</w:t>
            </w:r>
          </w:p>
        </w:tc>
        <w:tc>
          <w:tcPr>
            <w:tcW w:w="726" w:type="dxa"/>
          </w:tcPr>
          <w:p>
            <w:pPr>
              <w:pStyle w:val="TableParagraph"/>
              <w:spacing w:line="180" w:lineRule="exact"/>
              <w:ind w:left="268"/>
              <w:jc w:val="left"/>
              <w:rPr>
                <w:sz w:val="15"/>
              </w:rPr>
            </w:pPr>
            <w:r>
              <w:rPr>
                <w:color w:val="231F20"/>
                <w:sz w:val="15"/>
              </w:rPr>
              <w:t>10.6</w:t>
            </w:r>
          </w:p>
        </w:tc>
        <w:tc>
          <w:tcPr>
            <w:tcW w:w="913" w:type="dxa"/>
          </w:tcPr>
          <w:p>
            <w:pPr>
              <w:pStyle w:val="TableParagraph"/>
              <w:spacing w:line="180" w:lineRule="exact"/>
              <w:ind w:right="305"/>
              <w:rPr>
                <w:sz w:val="15"/>
              </w:rPr>
            </w:pPr>
            <w:r>
              <w:rPr>
                <w:color w:val="231F20"/>
                <w:w w:val="95"/>
                <w:sz w:val="15"/>
              </w:rPr>
              <w:t>73.7</w:t>
            </w:r>
          </w:p>
        </w:tc>
        <w:tc>
          <w:tcPr>
            <w:tcW w:w="762" w:type="dxa"/>
          </w:tcPr>
          <w:p>
            <w:pPr>
              <w:pStyle w:val="TableParagraph"/>
              <w:spacing w:line="180" w:lineRule="exact"/>
              <w:ind w:right="267"/>
              <w:rPr>
                <w:sz w:val="15"/>
              </w:rPr>
            </w:pPr>
            <w:r>
              <w:rPr>
                <w:color w:val="231F20"/>
                <w:w w:val="95"/>
                <w:sz w:val="15"/>
              </w:rPr>
              <w:t>16.4</w:t>
            </w:r>
          </w:p>
        </w:tc>
        <w:tc>
          <w:tcPr>
            <w:tcW w:w="726" w:type="dxa"/>
          </w:tcPr>
          <w:p>
            <w:pPr>
              <w:pStyle w:val="TableParagraph"/>
              <w:spacing w:line="180" w:lineRule="exact"/>
              <w:ind w:right="192"/>
              <w:rPr>
                <w:sz w:val="15"/>
              </w:rPr>
            </w:pPr>
            <w:r>
              <w:rPr>
                <w:color w:val="231F20"/>
                <w:w w:val="95"/>
                <w:sz w:val="15"/>
              </w:rPr>
              <w:t>9.9</w:t>
            </w:r>
          </w:p>
        </w:tc>
        <w:tc>
          <w:tcPr>
            <w:tcW w:w="913" w:type="dxa"/>
          </w:tcPr>
          <w:p>
            <w:pPr>
              <w:pStyle w:val="TableParagraph"/>
              <w:spacing w:line="180" w:lineRule="exact"/>
              <w:ind w:right="305"/>
              <w:rPr>
                <w:sz w:val="15"/>
              </w:rPr>
            </w:pPr>
            <w:r>
              <w:rPr>
                <w:color w:val="231F20"/>
                <w:w w:val="95"/>
                <w:sz w:val="15"/>
              </w:rPr>
              <w:t>74.6</w:t>
            </w:r>
          </w:p>
        </w:tc>
        <w:tc>
          <w:tcPr>
            <w:tcW w:w="762" w:type="dxa"/>
          </w:tcPr>
          <w:p>
            <w:pPr>
              <w:pStyle w:val="TableParagraph"/>
              <w:spacing w:line="180" w:lineRule="exact"/>
              <w:ind w:right="267"/>
              <w:rPr>
                <w:sz w:val="15"/>
              </w:rPr>
            </w:pPr>
            <w:r>
              <w:rPr>
                <w:color w:val="231F20"/>
                <w:w w:val="95"/>
                <w:sz w:val="15"/>
              </w:rPr>
              <w:t>17.8</w:t>
            </w:r>
          </w:p>
        </w:tc>
        <w:tc>
          <w:tcPr>
            <w:tcW w:w="767" w:type="dxa"/>
          </w:tcPr>
          <w:p>
            <w:pPr>
              <w:pStyle w:val="TableParagraph"/>
              <w:spacing w:line="180" w:lineRule="exact"/>
              <w:ind w:right="234"/>
              <w:rPr>
                <w:sz w:val="15"/>
              </w:rPr>
            </w:pPr>
            <w:r>
              <w:rPr>
                <w:color w:val="231F20"/>
                <w:w w:val="95"/>
                <w:sz w:val="15"/>
              </w:rPr>
              <w:t>7.6</w:t>
            </w:r>
          </w:p>
        </w:tc>
      </w:tr>
      <w:tr>
        <w:trPr>
          <w:trHeight w:val="192" w:hRule="exact"/>
        </w:trPr>
        <w:tc>
          <w:tcPr>
            <w:tcW w:w="3260" w:type="dxa"/>
          </w:tcPr>
          <w:p>
            <w:pPr>
              <w:pStyle w:val="TableParagraph"/>
              <w:spacing w:line="180" w:lineRule="exact"/>
              <w:ind w:left="75"/>
              <w:jc w:val="left"/>
              <w:rPr>
                <w:sz w:val="15"/>
              </w:rPr>
            </w:pPr>
            <w:r>
              <w:rPr>
                <w:color w:val="231F20"/>
                <w:w w:val="105"/>
                <w:sz w:val="15"/>
              </w:rPr>
              <w:t>Sector secundario de baja calificación</w:t>
            </w:r>
          </w:p>
        </w:tc>
        <w:tc>
          <w:tcPr>
            <w:tcW w:w="871" w:type="dxa"/>
          </w:tcPr>
          <w:p>
            <w:pPr>
              <w:pStyle w:val="TableParagraph"/>
              <w:spacing w:line="180" w:lineRule="exact"/>
              <w:ind w:right="305"/>
              <w:rPr>
                <w:sz w:val="15"/>
              </w:rPr>
            </w:pPr>
            <w:r>
              <w:rPr>
                <w:color w:val="231F20"/>
                <w:w w:val="95"/>
                <w:sz w:val="15"/>
              </w:rPr>
              <w:t>65.5</w:t>
            </w:r>
          </w:p>
        </w:tc>
        <w:tc>
          <w:tcPr>
            <w:tcW w:w="762" w:type="dxa"/>
          </w:tcPr>
          <w:p>
            <w:pPr>
              <w:pStyle w:val="TableParagraph"/>
              <w:spacing w:line="180" w:lineRule="exact"/>
              <w:ind w:left="230"/>
              <w:jc w:val="left"/>
              <w:rPr>
                <w:sz w:val="15"/>
              </w:rPr>
            </w:pPr>
            <w:r>
              <w:rPr>
                <w:color w:val="231F20"/>
                <w:sz w:val="15"/>
              </w:rPr>
              <w:t>22.2</w:t>
            </w:r>
          </w:p>
        </w:tc>
        <w:tc>
          <w:tcPr>
            <w:tcW w:w="726" w:type="dxa"/>
          </w:tcPr>
          <w:p>
            <w:pPr>
              <w:pStyle w:val="TableParagraph"/>
              <w:spacing w:line="180" w:lineRule="exact"/>
              <w:ind w:left="268"/>
              <w:jc w:val="left"/>
              <w:rPr>
                <w:sz w:val="15"/>
              </w:rPr>
            </w:pPr>
            <w:r>
              <w:rPr>
                <w:color w:val="231F20"/>
                <w:sz w:val="15"/>
              </w:rPr>
              <w:t>12.4</w:t>
            </w:r>
          </w:p>
        </w:tc>
        <w:tc>
          <w:tcPr>
            <w:tcW w:w="913" w:type="dxa"/>
          </w:tcPr>
          <w:p>
            <w:pPr>
              <w:pStyle w:val="TableParagraph"/>
              <w:spacing w:line="180" w:lineRule="exact"/>
              <w:ind w:right="305"/>
              <w:rPr>
                <w:sz w:val="15"/>
              </w:rPr>
            </w:pPr>
            <w:r>
              <w:rPr>
                <w:color w:val="231F20"/>
                <w:w w:val="95"/>
                <w:sz w:val="15"/>
              </w:rPr>
              <w:t>63.2</w:t>
            </w:r>
          </w:p>
        </w:tc>
        <w:tc>
          <w:tcPr>
            <w:tcW w:w="762" w:type="dxa"/>
          </w:tcPr>
          <w:p>
            <w:pPr>
              <w:pStyle w:val="TableParagraph"/>
              <w:spacing w:line="180" w:lineRule="exact"/>
              <w:ind w:right="267"/>
              <w:rPr>
                <w:sz w:val="15"/>
              </w:rPr>
            </w:pPr>
            <w:r>
              <w:rPr>
                <w:color w:val="231F20"/>
                <w:w w:val="95"/>
                <w:sz w:val="15"/>
              </w:rPr>
              <w:t>20.8</w:t>
            </w:r>
          </w:p>
        </w:tc>
        <w:tc>
          <w:tcPr>
            <w:tcW w:w="726" w:type="dxa"/>
          </w:tcPr>
          <w:p>
            <w:pPr>
              <w:pStyle w:val="TableParagraph"/>
              <w:spacing w:line="180" w:lineRule="exact"/>
              <w:ind w:left="268"/>
              <w:jc w:val="left"/>
              <w:rPr>
                <w:sz w:val="15"/>
              </w:rPr>
            </w:pPr>
            <w:r>
              <w:rPr>
                <w:color w:val="231F20"/>
                <w:sz w:val="15"/>
              </w:rPr>
              <w:t>16.0</w:t>
            </w:r>
          </w:p>
        </w:tc>
        <w:tc>
          <w:tcPr>
            <w:tcW w:w="913" w:type="dxa"/>
          </w:tcPr>
          <w:p>
            <w:pPr>
              <w:pStyle w:val="TableParagraph"/>
              <w:spacing w:line="180" w:lineRule="exact"/>
              <w:ind w:right="305"/>
              <w:rPr>
                <w:sz w:val="15"/>
              </w:rPr>
            </w:pPr>
            <w:r>
              <w:rPr>
                <w:color w:val="231F20"/>
                <w:w w:val="95"/>
                <w:sz w:val="15"/>
              </w:rPr>
              <w:t>63.5</w:t>
            </w:r>
          </w:p>
        </w:tc>
        <w:tc>
          <w:tcPr>
            <w:tcW w:w="762" w:type="dxa"/>
          </w:tcPr>
          <w:p>
            <w:pPr>
              <w:pStyle w:val="TableParagraph"/>
              <w:spacing w:line="180" w:lineRule="exact"/>
              <w:ind w:right="267"/>
              <w:rPr>
                <w:sz w:val="15"/>
              </w:rPr>
            </w:pPr>
            <w:r>
              <w:rPr>
                <w:color w:val="231F20"/>
                <w:w w:val="95"/>
                <w:sz w:val="15"/>
              </w:rPr>
              <w:t>18.4</w:t>
            </w:r>
          </w:p>
        </w:tc>
        <w:tc>
          <w:tcPr>
            <w:tcW w:w="767" w:type="dxa"/>
          </w:tcPr>
          <w:p>
            <w:pPr>
              <w:pStyle w:val="TableParagraph"/>
              <w:spacing w:line="180" w:lineRule="exact"/>
              <w:ind w:left="268"/>
              <w:jc w:val="left"/>
              <w:rPr>
                <w:sz w:val="15"/>
              </w:rPr>
            </w:pPr>
            <w:r>
              <w:rPr>
                <w:color w:val="231F20"/>
                <w:sz w:val="15"/>
              </w:rPr>
              <w:t>18.1</w:t>
            </w:r>
          </w:p>
        </w:tc>
      </w:tr>
      <w:tr>
        <w:trPr>
          <w:trHeight w:val="192" w:hRule="exact"/>
        </w:trPr>
        <w:tc>
          <w:tcPr>
            <w:tcW w:w="3260" w:type="dxa"/>
          </w:tcPr>
          <w:p>
            <w:pPr>
              <w:pStyle w:val="TableParagraph"/>
              <w:spacing w:line="180" w:lineRule="exact"/>
              <w:ind w:left="75"/>
              <w:jc w:val="left"/>
              <w:rPr>
                <w:sz w:val="15"/>
              </w:rPr>
            </w:pPr>
            <w:r>
              <w:rPr>
                <w:color w:val="231F20"/>
                <w:w w:val="105"/>
                <w:sz w:val="15"/>
              </w:rPr>
              <w:t>Agricultores y trabajadores agrícolas</w:t>
            </w:r>
          </w:p>
        </w:tc>
        <w:tc>
          <w:tcPr>
            <w:tcW w:w="871" w:type="dxa"/>
          </w:tcPr>
          <w:p>
            <w:pPr>
              <w:pStyle w:val="TableParagraph"/>
              <w:spacing w:line="180" w:lineRule="exact"/>
              <w:ind w:right="306"/>
              <w:rPr>
                <w:sz w:val="15"/>
              </w:rPr>
            </w:pPr>
            <w:r>
              <w:rPr>
                <w:color w:val="231F20"/>
                <w:w w:val="95"/>
                <w:sz w:val="15"/>
              </w:rPr>
              <w:t>83.1</w:t>
            </w:r>
          </w:p>
        </w:tc>
        <w:tc>
          <w:tcPr>
            <w:tcW w:w="762" w:type="dxa"/>
          </w:tcPr>
          <w:p>
            <w:pPr>
              <w:pStyle w:val="TableParagraph"/>
              <w:spacing w:line="180" w:lineRule="exact"/>
              <w:ind w:left="229"/>
              <w:jc w:val="left"/>
              <w:rPr>
                <w:sz w:val="15"/>
              </w:rPr>
            </w:pPr>
            <w:r>
              <w:rPr>
                <w:color w:val="231F20"/>
                <w:sz w:val="15"/>
              </w:rPr>
              <w:t>13.7</w:t>
            </w:r>
          </w:p>
        </w:tc>
        <w:tc>
          <w:tcPr>
            <w:tcW w:w="726" w:type="dxa"/>
          </w:tcPr>
          <w:p>
            <w:pPr>
              <w:pStyle w:val="TableParagraph"/>
              <w:spacing w:line="180" w:lineRule="exact"/>
              <w:ind w:right="193"/>
              <w:rPr>
                <w:sz w:val="15"/>
              </w:rPr>
            </w:pPr>
            <w:r>
              <w:rPr>
                <w:color w:val="231F20"/>
                <w:w w:val="95"/>
                <w:sz w:val="15"/>
              </w:rPr>
              <w:t>3.2</w:t>
            </w:r>
          </w:p>
        </w:tc>
        <w:tc>
          <w:tcPr>
            <w:tcW w:w="913" w:type="dxa"/>
          </w:tcPr>
          <w:p>
            <w:pPr>
              <w:pStyle w:val="TableParagraph"/>
              <w:spacing w:line="180" w:lineRule="exact"/>
              <w:ind w:right="306"/>
              <w:rPr>
                <w:sz w:val="15"/>
              </w:rPr>
            </w:pPr>
            <w:r>
              <w:rPr>
                <w:color w:val="231F20"/>
                <w:w w:val="95"/>
                <w:sz w:val="15"/>
              </w:rPr>
              <w:t>81.4</w:t>
            </w:r>
          </w:p>
        </w:tc>
        <w:tc>
          <w:tcPr>
            <w:tcW w:w="762" w:type="dxa"/>
          </w:tcPr>
          <w:p>
            <w:pPr>
              <w:pStyle w:val="TableParagraph"/>
              <w:spacing w:line="180" w:lineRule="exact"/>
              <w:ind w:right="267"/>
              <w:rPr>
                <w:sz w:val="15"/>
              </w:rPr>
            </w:pPr>
            <w:r>
              <w:rPr>
                <w:color w:val="231F20"/>
                <w:w w:val="95"/>
                <w:sz w:val="15"/>
              </w:rPr>
              <w:t>10.5</w:t>
            </w:r>
          </w:p>
        </w:tc>
        <w:tc>
          <w:tcPr>
            <w:tcW w:w="726" w:type="dxa"/>
          </w:tcPr>
          <w:p>
            <w:pPr>
              <w:pStyle w:val="TableParagraph"/>
              <w:spacing w:line="180" w:lineRule="exact"/>
              <w:ind w:right="193"/>
              <w:rPr>
                <w:sz w:val="15"/>
              </w:rPr>
            </w:pPr>
            <w:r>
              <w:rPr>
                <w:color w:val="231F20"/>
                <w:w w:val="95"/>
                <w:sz w:val="15"/>
              </w:rPr>
              <w:t>8.1</w:t>
            </w:r>
          </w:p>
        </w:tc>
        <w:tc>
          <w:tcPr>
            <w:tcW w:w="913" w:type="dxa"/>
          </w:tcPr>
          <w:p>
            <w:pPr>
              <w:pStyle w:val="TableParagraph"/>
              <w:spacing w:line="180" w:lineRule="exact"/>
              <w:ind w:right="306"/>
              <w:rPr>
                <w:sz w:val="15"/>
              </w:rPr>
            </w:pPr>
            <w:r>
              <w:rPr>
                <w:color w:val="231F20"/>
                <w:w w:val="95"/>
                <w:sz w:val="15"/>
              </w:rPr>
              <w:t>89.2</w:t>
            </w:r>
          </w:p>
        </w:tc>
        <w:tc>
          <w:tcPr>
            <w:tcW w:w="762" w:type="dxa"/>
          </w:tcPr>
          <w:p>
            <w:pPr>
              <w:pStyle w:val="TableParagraph"/>
              <w:spacing w:line="180" w:lineRule="exact"/>
              <w:ind w:right="267"/>
              <w:rPr>
                <w:sz w:val="15"/>
              </w:rPr>
            </w:pPr>
            <w:r>
              <w:rPr>
                <w:color w:val="231F20"/>
                <w:w w:val="95"/>
                <w:sz w:val="15"/>
              </w:rPr>
              <w:t>3.6</w:t>
            </w:r>
          </w:p>
        </w:tc>
        <w:tc>
          <w:tcPr>
            <w:tcW w:w="767" w:type="dxa"/>
          </w:tcPr>
          <w:p>
            <w:pPr>
              <w:pStyle w:val="TableParagraph"/>
              <w:spacing w:line="180" w:lineRule="exact"/>
              <w:ind w:right="235"/>
              <w:rPr>
                <w:sz w:val="15"/>
              </w:rPr>
            </w:pPr>
            <w:r>
              <w:rPr>
                <w:color w:val="231F20"/>
                <w:w w:val="95"/>
                <w:sz w:val="15"/>
              </w:rPr>
              <w:t>7.2</w:t>
            </w:r>
          </w:p>
        </w:tc>
      </w:tr>
      <w:tr>
        <w:trPr>
          <w:trHeight w:val="192" w:hRule="exact"/>
        </w:trPr>
        <w:tc>
          <w:tcPr>
            <w:tcW w:w="3260" w:type="dxa"/>
          </w:tcPr>
          <w:p>
            <w:pPr>
              <w:pStyle w:val="TableParagraph"/>
              <w:spacing w:line="180" w:lineRule="exact"/>
              <w:ind w:left="74"/>
              <w:jc w:val="left"/>
              <w:rPr>
                <w:sz w:val="15"/>
              </w:rPr>
            </w:pPr>
            <w:r>
              <w:rPr>
                <w:color w:val="231F20"/>
                <w:sz w:val="15"/>
              </w:rPr>
              <w:t>Total</w:t>
            </w:r>
          </w:p>
        </w:tc>
        <w:tc>
          <w:tcPr>
            <w:tcW w:w="871" w:type="dxa"/>
          </w:tcPr>
          <w:p>
            <w:pPr>
              <w:pStyle w:val="TableParagraph"/>
              <w:spacing w:line="180" w:lineRule="exact"/>
              <w:ind w:right="306"/>
              <w:rPr>
                <w:sz w:val="15"/>
              </w:rPr>
            </w:pPr>
            <w:r>
              <w:rPr>
                <w:color w:val="231F20"/>
                <w:w w:val="95"/>
                <w:sz w:val="15"/>
              </w:rPr>
              <w:t>86.2</w:t>
            </w:r>
          </w:p>
        </w:tc>
        <w:tc>
          <w:tcPr>
            <w:tcW w:w="762" w:type="dxa"/>
          </w:tcPr>
          <w:p>
            <w:pPr>
              <w:pStyle w:val="TableParagraph"/>
              <w:spacing w:line="180" w:lineRule="exact"/>
              <w:ind w:left="229"/>
              <w:jc w:val="left"/>
              <w:rPr>
                <w:sz w:val="15"/>
              </w:rPr>
            </w:pPr>
            <w:r>
              <w:rPr>
                <w:color w:val="231F20"/>
                <w:sz w:val="15"/>
              </w:rPr>
              <w:t>10.4</w:t>
            </w:r>
          </w:p>
        </w:tc>
        <w:tc>
          <w:tcPr>
            <w:tcW w:w="726" w:type="dxa"/>
          </w:tcPr>
          <w:p>
            <w:pPr>
              <w:pStyle w:val="TableParagraph"/>
              <w:spacing w:line="180" w:lineRule="exact"/>
              <w:ind w:right="193"/>
              <w:rPr>
                <w:sz w:val="15"/>
              </w:rPr>
            </w:pPr>
            <w:r>
              <w:rPr>
                <w:color w:val="231F20"/>
                <w:w w:val="95"/>
                <w:sz w:val="15"/>
              </w:rPr>
              <w:t>3.4</w:t>
            </w:r>
          </w:p>
        </w:tc>
        <w:tc>
          <w:tcPr>
            <w:tcW w:w="913" w:type="dxa"/>
          </w:tcPr>
          <w:p>
            <w:pPr>
              <w:pStyle w:val="TableParagraph"/>
              <w:spacing w:line="180" w:lineRule="exact"/>
              <w:ind w:right="306"/>
              <w:rPr>
                <w:sz w:val="15"/>
              </w:rPr>
            </w:pPr>
            <w:r>
              <w:rPr>
                <w:color w:val="231F20"/>
                <w:w w:val="95"/>
                <w:sz w:val="15"/>
              </w:rPr>
              <w:t>86.4</w:t>
            </w:r>
          </w:p>
        </w:tc>
        <w:tc>
          <w:tcPr>
            <w:tcW w:w="762" w:type="dxa"/>
          </w:tcPr>
          <w:p>
            <w:pPr>
              <w:pStyle w:val="TableParagraph"/>
              <w:spacing w:line="180" w:lineRule="exact"/>
              <w:ind w:right="268"/>
              <w:rPr>
                <w:sz w:val="15"/>
              </w:rPr>
            </w:pPr>
            <w:r>
              <w:rPr>
                <w:color w:val="231F20"/>
                <w:w w:val="95"/>
                <w:sz w:val="15"/>
              </w:rPr>
              <w:t>10.4</w:t>
            </w:r>
          </w:p>
        </w:tc>
        <w:tc>
          <w:tcPr>
            <w:tcW w:w="726" w:type="dxa"/>
          </w:tcPr>
          <w:p>
            <w:pPr>
              <w:pStyle w:val="TableParagraph"/>
              <w:spacing w:line="180" w:lineRule="exact"/>
              <w:ind w:right="193"/>
              <w:rPr>
                <w:sz w:val="15"/>
              </w:rPr>
            </w:pPr>
            <w:r>
              <w:rPr>
                <w:color w:val="231F20"/>
                <w:w w:val="95"/>
                <w:sz w:val="15"/>
              </w:rPr>
              <w:t>3.2</w:t>
            </w:r>
          </w:p>
        </w:tc>
        <w:tc>
          <w:tcPr>
            <w:tcW w:w="913" w:type="dxa"/>
          </w:tcPr>
          <w:p>
            <w:pPr>
              <w:pStyle w:val="TableParagraph"/>
              <w:spacing w:line="180" w:lineRule="exact"/>
              <w:ind w:right="306"/>
              <w:rPr>
                <w:sz w:val="15"/>
              </w:rPr>
            </w:pPr>
            <w:r>
              <w:rPr>
                <w:color w:val="231F20"/>
                <w:w w:val="95"/>
                <w:sz w:val="15"/>
              </w:rPr>
              <w:t>85.7</w:t>
            </w:r>
          </w:p>
        </w:tc>
        <w:tc>
          <w:tcPr>
            <w:tcW w:w="762" w:type="dxa"/>
          </w:tcPr>
          <w:p>
            <w:pPr>
              <w:pStyle w:val="TableParagraph"/>
              <w:spacing w:line="180" w:lineRule="exact"/>
              <w:ind w:right="268"/>
              <w:rPr>
                <w:sz w:val="15"/>
              </w:rPr>
            </w:pPr>
            <w:r>
              <w:rPr>
                <w:color w:val="231F20"/>
                <w:w w:val="95"/>
                <w:sz w:val="15"/>
              </w:rPr>
              <w:t>10.6</w:t>
            </w:r>
          </w:p>
        </w:tc>
        <w:tc>
          <w:tcPr>
            <w:tcW w:w="767" w:type="dxa"/>
          </w:tcPr>
          <w:p>
            <w:pPr>
              <w:pStyle w:val="TableParagraph"/>
              <w:spacing w:line="180" w:lineRule="exact"/>
              <w:ind w:right="235"/>
              <w:rPr>
                <w:sz w:val="15"/>
              </w:rPr>
            </w:pPr>
            <w:r>
              <w:rPr>
                <w:color w:val="231F20"/>
                <w:w w:val="95"/>
                <w:sz w:val="15"/>
              </w:rPr>
              <w:t>3.7</w:t>
            </w:r>
          </w:p>
        </w:tc>
      </w:tr>
      <w:tr>
        <w:trPr>
          <w:trHeight w:val="181" w:hRule="exact"/>
        </w:trPr>
        <w:tc>
          <w:tcPr>
            <w:tcW w:w="3260" w:type="dxa"/>
            <w:tcBorders>
              <w:bottom w:val="single" w:sz="2" w:space="0" w:color="231F20"/>
            </w:tcBorders>
          </w:tcPr>
          <w:p>
            <w:pPr>
              <w:pStyle w:val="TableParagraph"/>
              <w:spacing w:line="181" w:lineRule="exact"/>
              <w:ind w:left="1107" w:right="1115"/>
              <w:jc w:val="center"/>
              <w:rPr>
                <w:b/>
                <w:sz w:val="15"/>
              </w:rPr>
            </w:pPr>
            <w:r>
              <w:rPr>
                <w:b/>
                <w:color w:val="231F20"/>
                <w:w w:val="105"/>
                <w:sz w:val="15"/>
              </w:rPr>
              <w:t>Hombres</w:t>
            </w:r>
          </w:p>
        </w:tc>
        <w:tc>
          <w:tcPr>
            <w:tcW w:w="871" w:type="dxa"/>
            <w:tcBorders>
              <w:bottom w:val="single" w:sz="2" w:space="0" w:color="231F20"/>
            </w:tcBorders>
          </w:tcPr>
          <w:p>
            <w:pPr>
              <w:pStyle w:val="TableParagraph"/>
              <w:spacing w:line="181" w:lineRule="exact"/>
              <w:ind w:right="230"/>
              <w:rPr>
                <w:b/>
                <w:sz w:val="15"/>
              </w:rPr>
            </w:pPr>
            <w:r>
              <w:rPr>
                <w:b/>
                <w:color w:val="231F20"/>
                <w:sz w:val="15"/>
              </w:rPr>
              <w:t>Nativos</w:t>
            </w:r>
          </w:p>
        </w:tc>
        <w:tc>
          <w:tcPr>
            <w:tcW w:w="762" w:type="dxa"/>
            <w:tcBorders>
              <w:bottom w:val="single" w:sz="2" w:space="0" w:color="231F20"/>
            </w:tcBorders>
          </w:tcPr>
          <w:p>
            <w:pPr>
              <w:pStyle w:val="TableParagraph"/>
              <w:spacing w:line="181" w:lineRule="exact"/>
              <w:ind w:left="227"/>
              <w:jc w:val="left"/>
              <w:rPr>
                <w:b/>
                <w:sz w:val="15"/>
              </w:rPr>
            </w:pPr>
            <w:r>
              <w:rPr>
                <w:b/>
                <w:color w:val="231F20"/>
                <w:w w:val="105"/>
                <w:sz w:val="15"/>
              </w:rPr>
              <w:t>OR</w:t>
            </w:r>
          </w:p>
        </w:tc>
        <w:tc>
          <w:tcPr>
            <w:tcW w:w="726" w:type="dxa"/>
            <w:tcBorders>
              <w:bottom w:val="single" w:sz="2" w:space="0" w:color="231F20"/>
            </w:tcBorders>
          </w:tcPr>
          <w:p>
            <w:pPr>
              <w:pStyle w:val="TableParagraph"/>
              <w:spacing w:line="181" w:lineRule="exact"/>
              <w:ind w:left="276"/>
              <w:jc w:val="left"/>
              <w:rPr>
                <w:b/>
                <w:sz w:val="15"/>
              </w:rPr>
            </w:pPr>
            <w:r>
              <w:rPr>
                <w:b/>
                <w:color w:val="231F20"/>
                <w:w w:val="110"/>
                <w:sz w:val="15"/>
              </w:rPr>
              <w:t>AL</w:t>
            </w:r>
          </w:p>
        </w:tc>
        <w:tc>
          <w:tcPr>
            <w:tcW w:w="913" w:type="dxa"/>
            <w:tcBorders>
              <w:bottom w:val="single" w:sz="2" w:space="0" w:color="231F20"/>
            </w:tcBorders>
          </w:tcPr>
          <w:p>
            <w:pPr>
              <w:pStyle w:val="TableParagraph"/>
              <w:spacing w:line="181" w:lineRule="exact"/>
              <w:ind w:right="230"/>
              <w:rPr>
                <w:b/>
                <w:sz w:val="15"/>
              </w:rPr>
            </w:pPr>
            <w:r>
              <w:rPr>
                <w:b/>
                <w:color w:val="231F20"/>
                <w:sz w:val="15"/>
              </w:rPr>
              <w:t>Nativos</w:t>
            </w:r>
          </w:p>
        </w:tc>
        <w:tc>
          <w:tcPr>
            <w:tcW w:w="762" w:type="dxa"/>
            <w:tcBorders>
              <w:bottom w:val="single" w:sz="2" w:space="0" w:color="231F20"/>
            </w:tcBorders>
          </w:tcPr>
          <w:p>
            <w:pPr>
              <w:pStyle w:val="TableParagraph"/>
              <w:spacing w:line="181" w:lineRule="exact"/>
              <w:ind w:right="340"/>
              <w:rPr>
                <w:b/>
                <w:sz w:val="15"/>
              </w:rPr>
            </w:pPr>
            <w:r>
              <w:rPr>
                <w:b/>
                <w:color w:val="231F20"/>
                <w:sz w:val="15"/>
              </w:rPr>
              <w:t>OR</w:t>
            </w:r>
          </w:p>
        </w:tc>
        <w:tc>
          <w:tcPr>
            <w:tcW w:w="726" w:type="dxa"/>
            <w:tcBorders>
              <w:bottom w:val="single" w:sz="2" w:space="0" w:color="231F20"/>
            </w:tcBorders>
          </w:tcPr>
          <w:p>
            <w:pPr>
              <w:pStyle w:val="TableParagraph"/>
              <w:spacing w:line="181" w:lineRule="exact"/>
              <w:ind w:left="276"/>
              <w:jc w:val="left"/>
              <w:rPr>
                <w:b/>
                <w:sz w:val="15"/>
              </w:rPr>
            </w:pPr>
            <w:r>
              <w:rPr>
                <w:b/>
                <w:color w:val="231F20"/>
                <w:w w:val="110"/>
                <w:sz w:val="15"/>
              </w:rPr>
              <w:t>AL</w:t>
            </w:r>
          </w:p>
        </w:tc>
        <w:tc>
          <w:tcPr>
            <w:tcW w:w="913" w:type="dxa"/>
            <w:tcBorders>
              <w:bottom w:val="single" w:sz="2" w:space="0" w:color="231F20"/>
            </w:tcBorders>
          </w:tcPr>
          <w:p>
            <w:pPr>
              <w:pStyle w:val="TableParagraph"/>
              <w:spacing w:line="181" w:lineRule="exact"/>
              <w:ind w:right="230"/>
              <w:rPr>
                <w:b/>
                <w:sz w:val="15"/>
              </w:rPr>
            </w:pPr>
            <w:r>
              <w:rPr>
                <w:b/>
                <w:color w:val="231F20"/>
                <w:sz w:val="15"/>
              </w:rPr>
              <w:t>Nativos</w:t>
            </w:r>
          </w:p>
        </w:tc>
        <w:tc>
          <w:tcPr>
            <w:tcW w:w="762" w:type="dxa"/>
            <w:tcBorders>
              <w:bottom w:val="single" w:sz="2" w:space="0" w:color="231F20"/>
            </w:tcBorders>
          </w:tcPr>
          <w:p>
            <w:pPr>
              <w:pStyle w:val="TableParagraph"/>
              <w:spacing w:line="181" w:lineRule="exact"/>
              <w:ind w:right="341"/>
              <w:rPr>
                <w:b/>
                <w:sz w:val="15"/>
              </w:rPr>
            </w:pPr>
            <w:r>
              <w:rPr>
                <w:b/>
                <w:color w:val="231F20"/>
                <w:sz w:val="15"/>
              </w:rPr>
              <w:t>OR</w:t>
            </w:r>
          </w:p>
        </w:tc>
        <w:tc>
          <w:tcPr>
            <w:tcW w:w="767" w:type="dxa"/>
            <w:tcBorders>
              <w:bottom w:val="single" w:sz="2" w:space="0" w:color="231F20"/>
            </w:tcBorders>
          </w:tcPr>
          <w:p>
            <w:pPr>
              <w:pStyle w:val="TableParagraph"/>
              <w:spacing w:line="181" w:lineRule="exact"/>
              <w:ind w:left="276"/>
              <w:jc w:val="left"/>
              <w:rPr>
                <w:b/>
                <w:sz w:val="15"/>
              </w:rPr>
            </w:pPr>
            <w:r>
              <w:rPr>
                <w:b/>
                <w:color w:val="231F20"/>
                <w:w w:val="110"/>
                <w:sz w:val="15"/>
              </w:rPr>
              <w:t>AL</w:t>
            </w:r>
          </w:p>
        </w:tc>
      </w:tr>
      <w:tr>
        <w:trPr>
          <w:trHeight w:val="204" w:hRule="exact"/>
        </w:trPr>
        <w:tc>
          <w:tcPr>
            <w:tcW w:w="3260" w:type="dxa"/>
            <w:tcBorders>
              <w:top w:val="single" w:sz="2" w:space="0" w:color="231F20"/>
            </w:tcBorders>
          </w:tcPr>
          <w:p>
            <w:pPr>
              <w:pStyle w:val="TableParagraph"/>
              <w:spacing w:before="6"/>
              <w:ind w:left="74"/>
              <w:jc w:val="left"/>
              <w:rPr>
                <w:sz w:val="15"/>
              </w:rPr>
            </w:pPr>
            <w:r>
              <w:rPr>
                <w:color w:val="231F20"/>
                <w:sz w:val="15"/>
              </w:rPr>
              <w:t>Profesionistas, funcionarios y directivos</w:t>
            </w:r>
          </w:p>
        </w:tc>
        <w:tc>
          <w:tcPr>
            <w:tcW w:w="871" w:type="dxa"/>
            <w:tcBorders>
              <w:top w:val="single" w:sz="2" w:space="0" w:color="231F20"/>
            </w:tcBorders>
          </w:tcPr>
          <w:p>
            <w:pPr>
              <w:pStyle w:val="TableParagraph"/>
              <w:spacing w:before="6"/>
              <w:ind w:right="307"/>
              <w:rPr>
                <w:sz w:val="15"/>
              </w:rPr>
            </w:pPr>
            <w:r>
              <w:rPr>
                <w:color w:val="231F20"/>
                <w:w w:val="95"/>
                <w:sz w:val="15"/>
              </w:rPr>
              <w:t>84.8</w:t>
            </w:r>
          </w:p>
        </w:tc>
        <w:tc>
          <w:tcPr>
            <w:tcW w:w="762" w:type="dxa"/>
            <w:tcBorders>
              <w:top w:val="single" w:sz="2" w:space="0" w:color="231F20"/>
            </w:tcBorders>
          </w:tcPr>
          <w:p>
            <w:pPr>
              <w:pStyle w:val="TableParagraph"/>
              <w:spacing w:before="6"/>
              <w:ind w:left="228"/>
              <w:jc w:val="left"/>
              <w:rPr>
                <w:sz w:val="15"/>
              </w:rPr>
            </w:pPr>
            <w:r>
              <w:rPr>
                <w:color w:val="231F20"/>
                <w:sz w:val="15"/>
              </w:rPr>
              <w:t>12.7</w:t>
            </w:r>
          </w:p>
        </w:tc>
        <w:tc>
          <w:tcPr>
            <w:tcW w:w="726" w:type="dxa"/>
            <w:tcBorders>
              <w:top w:val="single" w:sz="2" w:space="0" w:color="231F20"/>
            </w:tcBorders>
          </w:tcPr>
          <w:p>
            <w:pPr>
              <w:pStyle w:val="TableParagraph"/>
              <w:spacing w:before="6"/>
              <w:ind w:right="194"/>
              <w:rPr>
                <w:sz w:val="15"/>
              </w:rPr>
            </w:pPr>
            <w:r>
              <w:rPr>
                <w:color w:val="231F20"/>
                <w:w w:val="95"/>
                <w:sz w:val="15"/>
              </w:rPr>
              <w:t>2.5</w:t>
            </w:r>
          </w:p>
        </w:tc>
        <w:tc>
          <w:tcPr>
            <w:tcW w:w="913" w:type="dxa"/>
            <w:tcBorders>
              <w:top w:val="single" w:sz="2" w:space="0" w:color="231F20"/>
            </w:tcBorders>
          </w:tcPr>
          <w:p>
            <w:pPr>
              <w:pStyle w:val="TableParagraph"/>
              <w:spacing w:before="6"/>
              <w:ind w:right="307"/>
              <w:rPr>
                <w:sz w:val="15"/>
              </w:rPr>
            </w:pPr>
            <w:r>
              <w:rPr>
                <w:color w:val="231F20"/>
                <w:w w:val="95"/>
                <w:sz w:val="15"/>
              </w:rPr>
              <w:t>84.7</w:t>
            </w:r>
          </w:p>
        </w:tc>
        <w:tc>
          <w:tcPr>
            <w:tcW w:w="762" w:type="dxa"/>
            <w:tcBorders>
              <w:top w:val="single" w:sz="2" w:space="0" w:color="231F20"/>
            </w:tcBorders>
          </w:tcPr>
          <w:p>
            <w:pPr>
              <w:pStyle w:val="TableParagraph"/>
              <w:spacing w:before="6"/>
              <w:ind w:right="268"/>
              <w:rPr>
                <w:sz w:val="15"/>
              </w:rPr>
            </w:pPr>
            <w:r>
              <w:rPr>
                <w:color w:val="231F20"/>
                <w:w w:val="95"/>
                <w:sz w:val="15"/>
              </w:rPr>
              <w:t>12.9</w:t>
            </w:r>
          </w:p>
        </w:tc>
        <w:tc>
          <w:tcPr>
            <w:tcW w:w="726" w:type="dxa"/>
            <w:tcBorders>
              <w:top w:val="single" w:sz="2" w:space="0" w:color="231F20"/>
            </w:tcBorders>
          </w:tcPr>
          <w:p>
            <w:pPr>
              <w:pStyle w:val="TableParagraph"/>
              <w:spacing w:before="6"/>
              <w:ind w:right="194"/>
              <w:rPr>
                <w:sz w:val="15"/>
              </w:rPr>
            </w:pPr>
            <w:r>
              <w:rPr>
                <w:color w:val="231F20"/>
                <w:w w:val="95"/>
                <w:sz w:val="15"/>
              </w:rPr>
              <w:t>2.4</w:t>
            </w:r>
          </w:p>
        </w:tc>
        <w:tc>
          <w:tcPr>
            <w:tcW w:w="913" w:type="dxa"/>
            <w:tcBorders>
              <w:top w:val="single" w:sz="2" w:space="0" w:color="231F20"/>
            </w:tcBorders>
          </w:tcPr>
          <w:p>
            <w:pPr>
              <w:pStyle w:val="TableParagraph"/>
              <w:spacing w:before="6"/>
              <w:ind w:right="307"/>
              <w:rPr>
                <w:sz w:val="15"/>
              </w:rPr>
            </w:pPr>
            <w:r>
              <w:rPr>
                <w:color w:val="231F20"/>
                <w:w w:val="95"/>
                <w:sz w:val="15"/>
              </w:rPr>
              <w:t>84.3</w:t>
            </w:r>
          </w:p>
        </w:tc>
        <w:tc>
          <w:tcPr>
            <w:tcW w:w="762" w:type="dxa"/>
            <w:tcBorders>
              <w:top w:val="single" w:sz="2" w:space="0" w:color="231F20"/>
            </w:tcBorders>
          </w:tcPr>
          <w:p>
            <w:pPr>
              <w:pStyle w:val="TableParagraph"/>
              <w:spacing w:before="6"/>
              <w:ind w:right="268"/>
              <w:rPr>
                <w:sz w:val="15"/>
              </w:rPr>
            </w:pPr>
            <w:r>
              <w:rPr>
                <w:color w:val="231F20"/>
                <w:w w:val="95"/>
                <w:sz w:val="15"/>
              </w:rPr>
              <w:t>12.9</w:t>
            </w:r>
          </w:p>
        </w:tc>
        <w:tc>
          <w:tcPr>
            <w:tcW w:w="767" w:type="dxa"/>
            <w:tcBorders>
              <w:top w:val="single" w:sz="2" w:space="0" w:color="231F20"/>
            </w:tcBorders>
          </w:tcPr>
          <w:p>
            <w:pPr>
              <w:pStyle w:val="TableParagraph"/>
              <w:spacing w:before="6"/>
              <w:ind w:right="236"/>
              <w:rPr>
                <w:sz w:val="15"/>
              </w:rPr>
            </w:pPr>
            <w:r>
              <w:rPr>
                <w:color w:val="231F20"/>
                <w:w w:val="95"/>
                <w:sz w:val="15"/>
              </w:rPr>
              <w:t>2.8</w:t>
            </w:r>
          </w:p>
        </w:tc>
      </w:tr>
      <w:tr>
        <w:trPr>
          <w:trHeight w:val="192" w:hRule="exact"/>
        </w:trPr>
        <w:tc>
          <w:tcPr>
            <w:tcW w:w="3260" w:type="dxa"/>
          </w:tcPr>
          <w:p>
            <w:pPr>
              <w:pStyle w:val="TableParagraph"/>
              <w:spacing w:line="180" w:lineRule="exact"/>
              <w:ind w:left="73"/>
              <w:jc w:val="left"/>
              <w:rPr>
                <w:sz w:val="15"/>
              </w:rPr>
            </w:pPr>
            <w:r>
              <w:rPr>
                <w:color w:val="231F20"/>
                <w:w w:val="105"/>
                <w:sz w:val="15"/>
              </w:rPr>
              <w:t>Servicios técnicos y de calificación media</w:t>
            </w:r>
          </w:p>
        </w:tc>
        <w:tc>
          <w:tcPr>
            <w:tcW w:w="871" w:type="dxa"/>
          </w:tcPr>
          <w:p>
            <w:pPr>
              <w:pStyle w:val="TableParagraph"/>
              <w:spacing w:line="180" w:lineRule="exact"/>
              <w:ind w:right="307"/>
              <w:rPr>
                <w:sz w:val="15"/>
              </w:rPr>
            </w:pPr>
            <w:r>
              <w:rPr>
                <w:color w:val="231F20"/>
                <w:w w:val="95"/>
                <w:sz w:val="15"/>
              </w:rPr>
              <w:t>84.5</w:t>
            </w:r>
          </w:p>
        </w:tc>
        <w:tc>
          <w:tcPr>
            <w:tcW w:w="762" w:type="dxa"/>
          </w:tcPr>
          <w:p>
            <w:pPr>
              <w:pStyle w:val="TableParagraph"/>
              <w:spacing w:line="180" w:lineRule="exact"/>
              <w:ind w:left="228"/>
              <w:jc w:val="left"/>
              <w:rPr>
                <w:sz w:val="15"/>
              </w:rPr>
            </w:pPr>
            <w:r>
              <w:rPr>
                <w:color w:val="231F20"/>
                <w:sz w:val="15"/>
              </w:rPr>
              <w:t>12.6</w:t>
            </w:r>
          </w:p>
        </w:tc>
        <w:tc>
          <w:tcPr>
            <w:tcW w:w="726" w:type="dxa"/>
          </w:tcPr>
          <w:p>
            <w:pPr>
              <w:pStyle w:val="TableParagraph"/>
              <w:spacing w:line="180" w:lineRule="exact"/>
              <w:ind w:right="194"/>
              <w:rPr>
                <w:sz w:val="15"/>
              </w:rPr>
            </w:pPr>
            <w:r>
              <w:rPr>
                <w:color w:val="231F20"/>
                <w:w w:val="95"/>
                <w:sz w:val="15"/>
              </w:rPr>
              <w:t>2.8</w:t>
            </w:r>
          </w:p>
        </w:tc>
        <w:tc>
          <w:tcPr>
            <w:tcW w:w="913" w:type="dxa"/>
          </w:tcPr>
          <w:p>
            <w:pPr>
              <w:pStyle w:val="TableParagraph"/>
              <w:spacing w:line="180" w:lineRule="exact"/>
              <w:ind w:right="307"/>
              <w:rPr>
                <w:sz w:val="15"/>
              </w:rPr>
            </w:pPr>
            <w:r>
              <w:rPr>
                <w:color w:val="231F20"/>
                <w:w w:val="95"/>
                <w:sz w:val="15"/>
              </w:rPr>
              <w:t>83.2</w:t>
            </w:r>
          </w:p>
        </w:tc>
        <w:tc>
          <w:tcPr>
            <w:tcW w:w="762" w:type="dxa"/>
          </w:tcPr>
          <w:p>
            <w:pPr>
              <w:pStyle w:val="TableParagraph"/>
              <w:spacing w:line="180" w:lineRule="exact"/>
              <w:ind w:right="269"/>
              <w:rPr>
                <w:sz w:val="15"/>
              </w:rPr>
            </w:pPr>
            <w:r>
              <w:rPr>
                <w:color w:val="231F20"/>
                <w:w w:val="95"/>
                <w:sz w:val="15"/>
              </w:rPr>
              <w:t>13.5</w:t>
            </w:r>
          </w:p>
        </w:tc>
        <w:tc>
          <w:tcPr>
            <w:tcW w:w="726" w:type="dxa"/>
          </w:tcPr>
          <w:p>
            <w:pPr>
              <w:pStyle w:val="TableParagraph"/>
              <w:spacing w:line="180" w:lineRule="exact"/>
              <w:ind w:right="194"/>
              <w:rPr>
                <w:sz w:val="15"/>
              </w:rPr>
            </w:pPr>
            <w:r>
              <w:rPr>
                <w:color w:val="231F20"/>
                <w:w w:val="95"/>
                <w:sz w:val="15"/>
              </w:rPr>
              <w:t>3.2</w:t>
            </w:r>
          </w:p>
        </w:tc>
        <w:tc>
          <w:tcPr>
            <w:tcW w:w="913" w:type="dxa"/>
          </w:tcPr>
          <w:p>
            <w:pPr>
              <w:pStyle w:val="TableParagraph"/>
              <w:spacing w:line="180" w:lineRule="exact"/>
              <w:ind w:right="307"/>
              <w:rPr>
                <w:sz w:val="15"/>
              </w:rPr>
            </w:pPr>
            <w:r>
              <w:rPr>
                <w:color w:val="231F20"/>
                <w:w w:val="95"/>
                <w:sz w:val="15"/>
              </w:rPr>
              <w:t>82.4</w:t>
            </w:r>
          </w:p>
        </w:tc>
        <w:tc>
          <w:tcPr>
            <w:tcW w:w="762" w:type="dxa"/>
          </w:tcPr>
          <w:p>
            <w:pPr>
              <w:pStyle w:val="TableParagraph"/>
              <w:spacing w:line="180" w:lineRule="exact"/>
              <w:ind w:right="269"/>
              <w:rPr>
                <w:sz w:val="15"/>
              </w:rPr>
            </w:pPr>
            <w:r>
              <w:rPr>
                <w:color w:val="231F20"/>
                <w:w w:val="95"/>
                <w:sz w:val="15"/>
              </w:rPr>
              <w:t>13.9</w:t>
            </w:r>
          </w:p>
        </w:tc>
        <w:tc>
          <w:tcPr>
            <w:tcW w:w="767" w:type="dxa"/>
          </w:tcPr>
          <w:p>
            <w:pPr>
              <w:pStyle w:val="TableParagraph"/>
              <w:spacing w:line="180" w:lineRule="exact"/>
              <w:ind w:right="236"/>
              <w:rPr>
                <w:sz w:val="15"/>
              </w:rPr>
            </w:pPr>
            <w:r>
              <w:rPr>
                <w:color w:val="231F20"/>
                <w:w w:val="95"/>
                <w:sz w:val="15"/>
              </w:rPr>
              <w:t>3.8</w:t>
            </w:r>
          </w:p>
        </w:tc>
      </w:tr>
      <w:tr>
        <w:trPr>
          <w:trHeight w:val="192" w:hRule="exact"/>
        </w:trPr>
        <w:tc>
          <w:tcPr>
            <w:tcW w:w="3260" w:type="dxa"/>
          </w:tcPr>
          <w:p>
            <w:pPr>
              <w:pStyle w:val="TableParagraph"/>
              <w:spacing w:line="180" w:lineRule="exact"/>
              <w:ind w:left="73"/>
              <w:jc w:val="left"/>
              <w:rPr>
                <w:sz w:val="15"/>
              </w:rPr>
            </w:pPr>
            <w:r>
              <w:rPr>
                <w:color w:val="231F20"/>
                <w:w w:val="105"/>
                <w:sz w:val="15"/>
              </w:rPr>
              <w:t>Ventas y apoyo administrativo</w:t>
            </w:r>
          </w:p>
        </w:tc>
        <w:tc>
          <w:tcPr>
            <w:tcW w:w="871" w:type="dxa"/>
          </w:tcPr>
          <w:p>
            <w:pPr>
              <w:pStyle w:val="TableParagraph"/>
              <w:spacing w:line="180" w:lineRule="exact"/>
              <w:ind w:right="307"/>
              <w:rPr>
                <w:sz w:val="15"/>
              </w:rPr>
            </w:pPr>
            <w:r>
              <w:rPr>
                <w:color w:val="231F20"/>
                <w:w w:val="95"/>
                <w:sz w:val="15"/>
              </w:rPr>
              <w:t>89.8</w:t>
            </w:r>
          </w:p>
        </w:tc>
        <w:tc>
          <w:tcPr>
            <w:tcW w:w="762" w:type="dxa"/>
          </w:tcPr>
          <w:p>
            <w:pPr>
              <w:pStyle w:val="TableParagraph"/>
              <w:spacing w:line="180" w:lineRule="exact"/>
              <w:ind w:right="269"/>
              <w:rPr>
                <w:sz w:val="15"/>
              </w:rPr>
            </w:pPr>
            <w:r>
              <w:rPr>
                <w:color w:val="231F20"/>
                <w:w w:val="95"/>
                <w:sz w:val="15"/>
              </w:rPr>
              <w:t>7.0</w:t>
            </w:r>
          </w:p>
        </w:tc>
        <w:tc>
          <w:tcPr>
            <w:tcW w:w="726" w:type="dxa"/>
          </w:tcPr>
          <w:p>
            <w:pPr>
              <w:pStyle w:val="TableParagraph"/>
              <w:spacing w:line="180" w:lineRule="exact"/>
              <w:ind w:right="195"/>
              <w:rPr>
                <w:sz w:val="15"/>
              </w:rPr>
            </w:pPr>
            <w:r>
              <w:rPr>
                <w:color w:val="231F20"/>
                <w:w w:val="95"/>
                <w:sz w:val="15"/>
              </w:rPr>
              <w:t>3.3</w:t>
            </w:r>
          </w:p>
        </w:tc>
        <w:tc>
          <w:tcPr>
            <w:tcW w:w="913" w:type="dxa"/>
          </w:tcPr>
          <w:p>
            <w:pPr>
              <w:pStyle w:val="TableParagraph"/>
              <w:spacing w:line="180" w:lineRule="exact"/>
              <w:ind w:right="307"/>
              <w:rPr>
                <w:sz w:val="15"/>
              </w:rPr>
            </w:pPr>
            <w:r>
              <w:rPr>
                <w:color w:val="231F20"/>
                <w:w w:val="95"/>
                <w:sz w:val="15"/>
              </w:rPr>
              <w:t>89.9</w:t>
            </w:r>
          </w:p>
        </w:tc>
        <w:tc>
          <w:tcPr>
            <w:tcW w:w="762" w:type="dxa"/>
          </w:tcPr>
          <w:p>
            <w:pPr>
              <w:pStyle w:val="TableParagraph"/>
              <w:spacing w:line="180" w:lineRule="exact"/>
              <w:ind w:right="269"/>
              <w:rPr>
                <w:sz w:val="15"/>
              </w:rPr>
            </w:pPr>
            <w:r>
              <w:rPr>
                <w:color w:val="231F20"/>
                <w:w w:val="95"/>
                <w:sz w:val="15"/>
              </w:rPr>
              <w:t>8.2</w:t>
            </w:r>
          </w:p>
        </w:tc>
        <w:tc>
          <w:tcPr>
            <w:tcW w:w="726" w:type="dxa"/>
          </w:tcPr>
          <w:p>
            <w:pPr>
              <w:pStyle w:val="TableParagraph"/>
              <w:spacing w:line="180" w:lineRule="exact"/>
              <w:ind w:right="195"/>
              <w:rPr>
                <w:sz w:val="15"/>
              </w:rPr>
            </w:pPr>
            <w:r>
              <w:rPr>
                <w:color w:val="231F20"/>
                <w:w w:val="95"/>
                <w:sz w:val="15"/>
              </w:rPr>
              <w:t>2.0</w:t>
            </w:r>
          </w:p>
        </w:tc>
        <w:tc>
          <w:tcPr>
            <w:tcW w:w="913" w:type="dxa"/>
          </w:tcPr>
          <w:p>
            <w:pPr>
              <w:pStyle w:val="TableParagraph"/>
              <w:spacing w:line="180" w:lineRule="exact"/>
              <w:ind w:right="307"/>
              <w:rPr>
                <w:sz w:val="15"/>
              </w:rPr>
            </w:pPr>
            <w:r>
              <w:rPr>
                <w:color w:val="231F20"/>
                <w:w w:val="95"/>
                <w:sz w:val="15"/>
              </w:rPr>
              <w:t>88.5</w:t>
            </w:r>
          </w:p>
        </w:tc>
        <w:tc>
          <w:tcPr>
            <w:tcW w:w="762" w:type="dxa"/>
          </w:tcPr>
          <w:p>
            <w:pPr>
              <w:pStyle w:val="TableParagraph"/>
              <w:spacing w:line="180" w:lineRule="exact"/>
              <w:ind w:right="269"/>
              <w:rPr>
                <w:sz w:val="15"/>
              </w:rPr>
            </w:pPr>
            <w:r>
              <w:rPr>
                <w:color w:val="231F20"/>
                <w:w w:val="95"/>
                <w:sz w:val="15"/>
              </w:rPr>
              <w:t>8.8</w:t>
            </w:r>
          </w:p>
        </w:tc>
        <w:tc>
          <w:tcPr>
            <w:tcW w:w="767" w:type="dxa"/>
          </w:tcPr>
          <w:p>
            <w:pPr>
              <w:pStyle w:val="TableParagraph"/>
              <w:spacing w:line="180" w:lineRule="exact"/>
              <w:ind w:right="236"/>
              <w:rPr>
                <w:sz w:val="15"/>
              </w:rPr>
            </w:pPr>
            <w:r>
              <w:rPr>
                <w:color w:val="231F20"/>
                <w:w w:val="95"/>
                <w:sz w:val="15"/>
              </w:rPr>
              <w:t>2.8</w:t>
            </w:r>
          </w:p>
        </w:tc>
      </w:tr>
      <w:tr>
        <w:trPr>
          <w:trHeight w:val="192" w:hRule="exact"/>
        </w:trPr>
        <w:tc>
          <w:tcPr>
            <w:tcW w:w="3260" w:type="dxa"/>
          </w:tcPr>
          <w:p>
            <w:pPr>
              <w:pStyle w:val="TableParagraph"/>
              <w:spacing w:line="180" w:lineRule="exact"/>
              <w:ind w:left="73"/>
              <w:jc w:val="left"/>
              <w:rPr>
                <w:sz w:val="15"/>
              </w:rPr>
            </w:pPr>
            <w:r>
              <w:rPr>
                <w:color w:val="231F20"/>
                <w:w w:val="105"/>
                <w:sz w:val="15"/>
              </w:rPr>
              <w:t>Obreros calificados y oficios especializados</w:t>
            </w:r>
          </w:p>
        </w:tc>
        <w:tc>
          <w:tcPr>
            <w:tcW w:w="871" w:type="dxa"/>
          </w:tcPr>
          <w:p>
            <w:pPr>
              <w:pStyle w:val="TableParagraph"/>
              <w:spacing w:line="180" w:lineRule="exact"/>
              <w:ind w:right="308"/>
              <w:rPr>
                <w:sz w:val="15"/>
              </w:rPr>
            </w:pPr>
            <w:r>
              <w:rPr>
                <w:color w:val="231F20"/>
                <w:w w:val="95"/>
                <w:sz w:val="15"/>
              </w:rPr>
              <w:t>72.7</w:t>
            </w:r>
          </w:p>
        </w:tc>
        <w:tc>
          <w:tcPr>
            <w:tcW w:w="762" w:type="dxa"/>
          </w:tcPr>
          <w:p>
            <w:pPr>
              <w:pStyle w:val="TableParagraph"/>
              <w:spacing w:line="180" w:lineRule="exact"/>
              <w:ind w:left="227"/>
              <w:jc w:val="left"/>
              <w:rPr>
                <w:sz w:val="15"/>
              </w:rPr>
            </w:pPr>
            <w:r>
              <w:rPr>
                <w:color w:val="231F20"/>
                <w:sz w:val="15"/>
              </w:rPr>
              <w:t>19.5</w:t>
            </w:r>
          </w:p>
        </w:tc>
        <w:tc>
          <w:tcPr>
            <w:tcW w:w="726" w:type="dxa"/>
          </w:tcPr>
          <w:p>
            <w:pPr>
              <w:pStyle w:val="TableParagraph"/>
              <w:spacing w:line="180" w:lineRule="exact"/>
              <w:ind w:right="195"/>
              <w:rPr>
                <w:sz w:val="15"/>
              </w:rPr>
            </w:pPr>
            <w:r>
              <w:rPr>
                <w:color w:val="231F20"/>
                <w:w w:val="95"/>
                <w:sz w:val="15"/>
              </w:rPr>
              <w:t>7.7</w:t>
            </w:r>
          </w:p>
        </w:tc>
        <w:tc>
          <w:tcPr>
            <w:tcW w:w="913" w:type="dxa"/>
          </w:tcPr>
          <w:p>
            <w:pPr>
              <w:pStyle w:val="TableParagraph"/>
              <w:spacing w:line="180" w:lineRule="exact"/>
              <w:ind w:right="308"/>
              <w:rPr>
                <w:sz w:val="15"/>
              </w:rPr>
            </w:pPr>
            <w:r>
              <w:rPr>
                <w:color w:val="231F20"/>
                <w:w w:val="95"/>
                <w:sz w:val="15"/>
              </w:rPr>
              <w:t>73.3</w:t>
            </w:r>
          </w:p>
        </w:tc>
        <w:tc>
          <w:tcPr>
            <w:tcW w:w="762" w:type="dxa"/>
          </w:tcPr>
          <w:p>
            <w:pPr>
              <w:pStyle w:val="TableParagraph"/>
              <w:spacing w:line="180" w:lineRule="exact"/>
              <w:ind w:right="269"/>
              <w:rPr>
                <w:sz w:val="15"/>
              </w:rPr>
            </w:pPr>
            <w:r>
              <w:rPr>
                <w:color w:val="231F20"/>
                <w:w w:val="95"/>
                <w:sz w:val="15"/>
              </w:rPr>
              <w:t>18.3</w:t>
            </w:r>
          </w:p>
        </w:tc>
        <w:tc>
          <w:tcPr>
            <w:tcW w:w="726" w:type="dxa"/>
          </w:tcPr>
          <w:p>
            <w:pPr>
              <w:pStyle w:val="TableParagraph"/>
              <w:spacing w:line="180" w:lineRule="exact"/>
              <w:ind w:right="195"/>
              <w:rPr>
                <w:sz w:val="15"/>
              </w:rPr>
            </w:pPr>
            <w:r>
              <w:rPr>
                <w:color w:val="231F20"/>
                <w:w w:val="95"/>
                <w:sz w:val="15"/>
              </w:rPr>
              <w:t>8.4</w:t>
            </w:r>
          </w:p>
        </w:tc>
        <w:tc>
          <w:tcPr>
            <w:tcW w:w="913" w:type="dxa"/>
          </w:tcPr>
          <w:p>
            <w:pPr>
              <w:pStyle w:val="TableParagraph"/>
              <w:spacing w:line="180" w:lineRule="exact"/>
              <w:ind w:right="308"/>
              <w:rPr>
                <w:sz w:val="15"/>
              </w:rPr>
            </w:pPr>
            <w:r>
              <w:rPr>
                <w:color w:val="231F20"/>
                <w:w w:val="95"/>
                <w:sz w:val="15"/>
              </w:rPr>
              <w:t>73.7</w:t>
            </w:r>
          </w:p>
        </w:tc>
        <w:tc>
          <w:tcPr>
            <w:tcW w:w="762" w:type="dxa"/>
          </w:tcPr>
          <w:p>
            <w:pPr>
              <w:pStyle w:val="TableParagraph"/>
              <w:spacing w:line="180" w:lineRule="exact"/>
              <w:ind w:right="269"/>
              <w:rPr>
                <w:sz w:val="15"/>
              </w:rPr>
            </w:pPr>
            <w:r>
              <w:rPr>
                <w:color w:val="231F20"/>
                <w:w w:val="95"/>
                <w:sz w:val="15"/>
              </w:rPr>
              <w:t>19.2</w:t>
            </w:r>
          </w:p>
        </w:tc>
        <w:tc>
          <w:tcPr>
            <w:tcW w:w="767" w:type="dxa"/>
          </w:tcPr>
          <w:p>
            <w:pPr>
              <w:pStyle w:val="TableParagraph"/>
              <w:spacing w:line="180" w:lineRule="exact"/>
              <w:ind w:right="237"/>
              <w:rPr>
                <w:sz w:val="15"/>
              </w:rPr>
            </w:pPr>
            <w:r>
              <w:rPr>
                <w:color w:val="231F20"/>
                <w:w w:val="95"/>
                <w:sz w:val="15"/>
              </w:rPr>
              <w:t>7.1</w:t>
            </w:r>
          </w:p>
        </w:tc>
      </w:tr>
      <w:tr>
        <w:trPr>
          <w:trHeight w:val="192" w:hRule="exact"/>
        </w:trPr>
        <w:tc>
          <w:tcPr>
            <w:tcW w:w="3260" w:type="dxa"/>
          </w:tcPr>
          <w:p>
            <w:pPr>
              <w:pStyle w:val="TableParagraph"/>
              <w:spacing w:line="180" w:lineRule="exact"/>
              <w:ind w:left="72"/>
              <w:jc w:val="left"/>
              <w:rPr>
                <w:sz w:val="15"/>
              </w:rPr>
            </w:pPr>
            <w:r>
              <w:rPr>
                <w:color w:val="231F20"/>
                <w:w w:val="105"/>
                <w:sz w:val="15"/>
              </w:rPr>
              <w:t>Servicios de baja calificación</w:t>
            </w:r>
          </w:p>
        </w:tc>
        <w:tc>
          <w:tcPr>
            <w:tcW w:w="871" w:type="dxa"/>
          </w:tcPr>
          <w:p>
            <w:pPr>
              <w:pStyle w:val="TableParagraph"/>
              <w:spacing w:line="180" w:lineRule="exact"/>
              <w:ind w:right="308"/>
              <w:rPr>
                <w:sz w:val="15"/>
              </w:rPr>
            </w:pPr>
            <w:r>
              <w:rPr>
                <w:color w:val="231F20"/>
                <w:w w:val="95"/>
                <w:sz w:val="15"/>
              </w:rPr>
              <w:t>83.5</w:t>
            </w:r>
          </w:p>
        </w:tc>
        <w:tc>
          <w:tcPr>
            <w:tcW w:w="762" w:type="dxa"/>
          </w:tcPr>
          <w:p>
            <w:pPr>
              <w:pStyle w:val="TableParagraph"/>
              <w:spacing w:line="180" w:lineRule="exact"/>
              <w:ind w:right="270"/>
              <w:rPr>
                <w:sz w:val="15"/>
              </w:rPr>
            </w:pPr>
            <w:r>
              <w:rPr>
                <w:color w:val="231F20"/>
                <w:w w:val="95"/>
                <w:sz w:val="15"/>
              </w:rPr>
              <w:t>9.1</w:t>
            </w:r>
          </w:p>
        </w:tc>
        <w:tc>
          <w:tcPr>
            <w:tcW w:w="726" w:type="dxa"/>
          </w:tcPr>
          <w:p>
            <w:pPr>
              <w:pStyle w:val="TableParagraph"/>
              <w:spacing w:line="180" w:lineRule="exact"/>
              <w:ind w:right="195"/>
              <w:rPr>
                <w:sz w:val="15"/>
              </w:rPr>
            </w:pPr>
            <w:r>
              <w:rPr>
                <w:color w:val="231F20"/>
                <w:w w:val="95"/>
                <w:sz w:val="15"/>
              </w:rPr>
              <w:t>7.5</w:t>
            </w:r>
          </w:p>
        </w:tc>
        <w:tc>
          <w:tcPr>
            <w:tcW w:w="913" w:type="dxa"/>
          </w:tcPr>
          <w:p>
            <w:pPr>
              <w:pStyle w:val="TableParagraph"/>
              <w:spacing w:line="180" w:lineRule="exact"/>
              <w:ind w:right="308"/>
              <w:rPr>
                <w:sz w:val="15"/>
              </w:rPr>
            </w:pPr>
            <w:r>
              <w:rPr>
                <w:color w:val="231F20"/>
                <w:w w:val="95"/>
                <w:sz w:val="15"/>
              </w:rPr>
              <w:t>79.9</w:t>
            </w:r>
          </w:p>
        </w:tc>
        <w:tc>
          <w:tcPr>
            <w:tcW w:w="762" w:type="dxa"/>
          </w:tcPr>
          <w:p>
            <w:pPr>
              <w:pStyle w:val="TableParagraph"/>
              <w:spacing w:line="180" w:lineRule="exact"/>
              <w:ind w:right="270"/>
              <w:rPr>
                <w:sz w:val="15"/>
              </w:rPr>
            </w:pPr>
            <w:r>
              <w:rPr>
                <w:color w:val="231F20"/>
                <w:w w:val="95"/>
                <w:sz w:val="15"/>
              </w:rPr>
              <w:t>12.7</w:t>
            </w:r>
          </w:p>
        </w:tc>
        <w:tc>
          <w:tcPr>
            <w:tcW w:w="726" w:type="dxa"/>
          </w:tcPr>
          <w:p>
            <w:pPr>
              <w:pStyle w:val="TableParagraph"/>
              <w:spacing w:line="180" w:lineRule="exact"/>
              <w:ind w:right="195"/>
              <w:rPr>
                <w:sz w:val="15"/>
              </w:rPr>
            </w:pPr>
            <w:r>
              <w:rPr>
                <w:color w:val="231F20"/>
                <w:w w:val="95"/>
                <w:sz w:val="15"/>
              </w:rPr>
              <w:t>7.5</w:t>
            </w:r>
          </w:p>
        </w:tc>
        <w:tc>
          <w:tcPr>
            <w:tcW w:w="913" w:type="dxa"/>
          </w:tcPr>
          <w:p>
            <w:pPr>
              <w:pStyle w:val="TableParagraph"/>
              <w:spacing w:line="180" w:lineRule="exact"/>
              <w:ind w:right="308"/>
              <w:rPr>
                <w:sz w:val="15"/>
              </w:rPr>
            </w:pPr>
            <w:r>
              <w:rPr>
                <w:color w:val="231F20"/>
                <w:w w:val="95"/>
                <w:sz w:val="15"/>
              </w:rPr>
              <w:t>81.8</w:t>
            </w:r>
          </w:p>
        </w:tc>
        <w:tc>
          <w:tcPr>
            <w:tcW w:w="762" w:type="dxa"/>
          </w:tcPr>
          <w:p>
            <w:pPr>
              <w:pStyle w:val="TableParagraph"/>
              <w:spacing w:line="180" w:lineRule="exact"/>
              <w:ind w:right="270"/>
              <w:rPr>
                <w:sz w:val="15"/>
              </w:rPr>
            </w:pPr>
            <w:r>
              <w:rPr>
                <w:color w:val="231F20"/>
                <w:w w:val="95"/>
                <w:sz w:val="15"/>
              </w:rPr>
              <w:t>12.6</w:t>
            </w:r>
          </w:p>
        </w:tc>
        <w:tc>
          <w:tcPr>
            <w:tcW w:w="767" w:type="dxa"/>
          </w:tcPr>
          <w:p>
            <w:pPr>
              <w:pStyle w:val="TableParagraph"/>
              <w:spacing w:line="180" w:lineRule="exact"/>
              <w:ind w:right="237"/>
              <w:rPr>
                <w:sz w:val="15"/>
              </w:rPr>
            </w:pPr>
            <w:r>
              <w:rPr>
                <w:color w:val="231F20"/>
                <w:w w:val="95"/>
                <w:sz w:val="15"/>
              </w:rPr>
              <w:t>5.6</w:t>
            </w:r>
          </w:p>
        </w:tc>
      </w:tr>
      <w:tr>
        <w:trPr>
          <w:trHeight w:val="192" w:hRule="exact"/>
        </w:trPr>
        <w:tc>
          <w:tcPr>
            <w:tcW w:w="3260" w:type="dxa"/>
          </w:tcPr>
          <w:p>
            <w:pPr>
              <w:pStyle w:val="TableParagraph"/>
              <w:spacing w:line="180" w:lineRule="exact"/>
              <w:ind w:left="72"/>
              <w:jc w:val="left"/>
              <w:rPr>
                <w:sz w:val="15"/>
              </w:rPr>
            </w:pPr>
            <w:r>
              <w:rPr>
                <w:color w:val="231F20"/>
                <w:w w:val="105"/>
                <w:sz w:val="15"/>
              </w:rPr>
              <w:t>Sector secundario de baja calificación</w:t>
            </w:r>
          </w:p>
        </w:tc>
        <w:tc>
          <w:tcPr>
            <w:tcW w:w="871" w:type="dxa"/>
          </w:tcPr>
          <w:p>
            <w:pPr>
              <w:pStyle w:val="TableParagraph"/>
              <w:spacing w:line="180" w:lineRule="exact"/>
              <w:ind w:right="308"/>
              <w:rPr>
                <w:sz w:val="15"/>
              </w:rPr>
            </w:pPr>
            <w:r>
              <w:rPr>
                <w:color w:val="231F20"/>
                <w:w w:val="95"/>
                <w:sz w:val="15"/>
              </w:rPr>
              <w:t>74.9</w:t>
            </w:r>
          </w:p>
        </w:tc>
        <w:tc>
          <w:tcPr>
            <w:tcW w:w="762" w:type="dxa"/>
          </w:tcPr>
          <w:p>
            <w:pPr>
              <w:pStyle w:val="TableParagraph"/>
              <w:spacing w:line="180" w:lineRule="exact"/>
              <w:ind w:left="227"/>
              <w:jc w:val="left"/>
              <w:rPr>
                <w:sz w:val="15"/>
              </w:rPr>
            </w:pPr>
            <w:r>
              <w:rPr>
                <w:color w:val="231F20"/>
                <w:sz w:val="15"/>
              </w:rPr>
              <w:t>12.3</w:t>
            </w:r>
          </w:p>
        </w:tc>
        <w:tc>
          <w:tcPr>
            <w:tcW w:w="726" w:type="dxa"/>
          </w:tcPr>
          <w:p>
            <w:pPr>
              <w:pStyle w:val="TableParagraph"/>
              <w:spacing w:line="180" w:lineRule="exact"/>
              <w:ind w:left="265"/>
              <w:jc w:val="left"/>
              <w:rPr>
                <w:sz w:val="15"/>
              </w:rPr>
            </w:pPr>
            <w:r>
              <w:rPr>
                <w:color w:val="231F20"/>
                <w:sz w:val="15"/>
              </w:rPr>
              <w:t>12.8</w:t>
            </w:r>
          </w:p>
        </w:tc>
        <w:tc>
          <w:tcPr>
            <w:tcW w:w="913" w:type="dxa"/>
          </w:tcPr>
          <w:p>
            <w:pPr>
              <w:pStyle w:val="TableParagraph"/>
              <w:spacing w:line="180" w:lineRule="exact"/>
              <w:ind w:right="308"/>
              <w:rPr>
                <w:sz w:val="15"/>
              </w:rPr>
            </w:pPr>
            <w:r>
              <w:rPr>
                <w:color w:val="231F20"/>
                <w:w w:val="95"/>
                <w:sz w:val="15"/>
              </w:rPr>
              <w:t>74.5</w:t>
            </w:r>
          </w:p>
        </w:tc>
        <w:tc>
          <w:tcPr>
            <w:tcW w:w="762" w:type="dxa"/>
          </w:tcPr>
          <w:p>
            <w:pPr>
              <w:pStyle w:val="TableParagraph"/>
              <w:spacing w:line="180" w:lineRule="exact"/>
              <w:ind w:right="270"/>
              <w:rPr>
                <w:sz w:val="15"/>
              </w:rPr>
            </w:pPr>
            <w:r>
              <w:rPr>
                <w:color w:val="231F20"/>
                <w:w w:val="95"/>
                <w:sz w:val="15"/>
              </w:rPr>
              <w:t>11.1</w:t>
            </w:r>
          </w:p>
        </w:tc>
        <w:tc>
          <w:tcPr>
            <w:tcW w:w="726" w:type="dxa"/>
          </w:tcPr>
          <w:p>
            <w:pPr>
              <w:pStyle w:val="TableParagraph"/>
              <w:spacing w:line="180" w:lineRule="exact"/>
              <w:ind w:left="265"/>
              <w:jc w:val="left"/>
              <w:rPr>
                <w:sz w:val="15"/>
              </w:rPr>
            </w:pPr>
            <w:r>
              <w:rPr>
                <w:color w:val="231F20"/>
                <w:sz w:val="15"/>
              </w:rPr>
              <w:t>14.4</w:t>
            </w:r>
          </w:p>
        </w:tc>
        <w:tc>
          <w:tcPr>
            <w:tcW w:w="913" w:type="dxa"/>
          </w:tcPr>
          <w:p>
            <w:pPr>
              <w:pStyle w:val="TableParagraph"/>
              <w:spacing w:line="180" w:lineRule="exact"/>
              <w:ind w:right="308"/>
              <w:rPr>
                <w:sz w:val="15"/>
              </w:rPr>
            </w:pPr>
            <w:r>
              <w:rPr>
                <w:color w:val="231F20"/>
                <w:w w:val="95"/>
                <w:sz w:val="15"/>
              </w:rPr>
              <w:t>74.2</w:t>
            </w:r>
          </w:p>
        </w:tc>
        <w:tc>
          <w:tcPr>
            <w:tcW w:w="762" w:type="dxa"/>
          </w:tcPr>
          <w:p>
            <w:pPr>
              <w:pStyle w:val="TableParagraph"/>
              <w:spacing w:line="180" w:lineRule="exact"/>
              <w:ind w:right="270"/>
              <w:rPr>
                <w:sz w:val="15"/>
              </w:rPr>
            </w:pPr>
            <w:r>
              <w:rPr>
                <w:color w:val="231F20"/>
                <w:w w:val="95"/>
                <w:sz w:val="15"/>
              </w:rPr>
              <w:t>11.3</w:t>
            </w:r>
          </w:p>
        </w:tc>
        <w:tc>
          <w:tcPr>
            <w:tcW w:w="767" w:type="dxa"/>
          </w:tcPr>
          <w:p>
            <w:pPr>
              <w:pStyle w:val="TableParagraph"/>
              <w:spacing w:line="180" w:lineRule="exact"/>
              <w:ind w:left="265"/>
              <w:jc w:val="left"/>
              <w:rPr>
                <w:sz w:val="15"/>
              </w:rPr>
            </w:pPr>
            <w:r>
              <w:rPr>
                <w:color w:val="231F20"/>
                <w:sz w:val="15"/>
              </w:rPr>
              <w:t>14.5</w:t>
            </w:r>
          </w:p>
        </w:tc>
      </w:tr>
      <w:tr>
        <w:trPr>
          <w:trHeight w:val="192" w:hRule="exact"/>
        </w:trPr>
        <w:tc>
          <w:tcPr>
            <w:tcW w:w="3260" w:type="dxa"/>
          </w:tcPr>
          <w:p>
            <w:pPr>
              <w:pStyle w:val="TableParagraph"/>
              <w:spacing w:line="180" w:lineRule="exact"/>
              <w:ind w:left="72"/>
              <w:jc w:val="left"/>
              <w:rPr>
                <w:sz w:val="15"/>
              </w:rPr>
            </w:pPr>
            <w:r>
              <w:rPr>
                <w:color w:val="231F20"/>
                <w:w w:val="105"/>
                <w:sz w:val="15"/>
              </w:rPr>
              <w:t>Agricultores y trabajadores agrícolas</w:t>
            </w:r>
          </w:p>
        </w:tc>
        <w:tc>
          <w:tcPr>
            <w:tcW w:w="871" w:type="dxa"/>
          </w:tcPr>
          <w:p>
            <w:pPr>
              <w:pStyle w:val="TableParagraph"/>
              <w:spacing w:line="180" w:lineRule="exact"/>
              <w:ind w:right="308"/>
              <w:rPr>
                <w:sz w:val="15"/>
              </w:rPr>
            </w:pPr>
            <w:r>
              <w:rPr>
                <w:color w:val="231F20"/>
                <w:w w:val="95"/>
                <w:sz w:val="15"/>
              </w:rPr>
              <w:t>84.7</w:t>
            </w:r>
          </w:p>
        </w:tc>
        <w:tc>
          <w:tcPr>
            <w:tcW w:w="762" w:type="dxa"/>
          </w:tcPr>
          <w:p>
            <w:pPr>
              <w:pStyle w:val="TableParagraph"/>
              <w:spacing w:line="180" w:lineRule="exact"/>
              <w:ind w:right="270"/>
              <w:rPr>
                <w:sz w:val="15"/>
              </w:rPr>
            </w:pPr>
            <w:r>
              <w:rPr>
                <w:color w:val="231F20"/>
                <w:w w:val="95"/>
                <w:sz w:val="15"/>
              </w:rPr>
              <w:t>1.3</w:t>
            </w:r>
          </w:p>
        </w:tc>
        <w:tc>
          <w:tcPr>
            <w:tcW w:w="726" w:type="dxa"/>
          </w:tcPr>
          <w:p>
            <w:pPr>
              <w:pStyle w:val="TableParagraph"/>
              <w:spacing w:line="180" w:lineRule="exact"/>
              <w:ind w:left="265"/>
              <w:jc w:val="left"/>
              <w:rPr>
                <w:sz w:val="15"/>
              </w:rPr>
            </w:pPr>
            <w:r>
              <w:rPr>
                <w:color w:val="231F20"/>
                <w:sz w:val="15"/>
              </w:rPr>
              <w:t>14.1</w:t>
            </w:r>
          </w:p>
        </w:tc>
        <w:tc>
          <w:tcPr>
            <w:tcW w:w="913" w:type="dxa"/>
          </w:tcPr>
          <w:p>
            <w:pPr>
              <w:pStyle w:val="TableParagraph"/>
              <w:spacing w:line="180" w:lineRule="exact"/>
              <w:ind w:right="308"/>
              <w:rPr>
                <w:sz w:val="15"/>
              </w:rPr>
            </w:pPr>
            <w:r>
              <w:rPr>
                <w:color w:val="231F20"/>
                <w:w w:val="95"/>
                <w:sz w:val="15"/>
              </w:rPr>
              <w:t>79.9</w:t>
            </w:r>
          </w:p>
        </w:tc>
        <w:tc>
          <w:tcPr>
            <w:tcW w:w="762" w:type="dxa"/>
          </w:tcPr>
          <w:p>
            <w:pPr>
              <w:pStyle w:val="TableParagraph"/>
              <w:spacing w:line="180" w:lineRule="exact"/>
              <w:ind w:right="270"/>
              <w:rPr>
                <w:sz w:val="15"/>
              </w:rPr>
            </w:pPr>
            <w:r>
              <w:rPr>
                <w:color w:val="231F20"/>
                <w:w w:val="95"/>
                <w:sz w:val="15"/>
              </w:rPr>
              <w:t>4.4</w:t>
            </w:r>
          </w:p>
        </w:tc>
        <w:tc>
          <w:tcPr>
            <w:tcW w:w="726" w:type="dxa"/>
          </w:tcPr>
          <w:p>
            <w:pPr>
              <w:pStyle w:val="TableParagraph"/>
              <w:spacing w:line="180" w:lineRule="exact"/>
              <w:ind w:left="265"/>
              <w:jc w:val="left"/>
              <w:rPr>
                <w:sz w:val="15"/>
              </w:rPr>
            </w:pPr>
            <w:r>
              <w:rPr>
                <w:color w:val="231F20"/>
                <w:sz w:val="15"/>
              </w:rPr>
              <w:t>15.6</w:t>
            </w:r>
          </w:p>
        </w:tc>
        <w:tc>
          <w:tcPr>
            <w:tcW w:w="913" w:type="dxa"/>
          </w:tcPr>
          <w:p>
            <w:pPr>
              <w:pStyle w:val="TableParagraph"/>
              <w:spacing w:line="180" w:lineRule="exact"/>
              <w:ind w:right="308"/>
              <w:rPr>
                <w:sz w:val="15"/>
              </w:rPr>
            </w:pPr>
            <w:r>
              <w:rPr>
                <w:color w:val="231F20"/>
                <w:w w:val="95"/>
                <w:sz w:val="15"/>
              </w:rPr>
              <w:t>93.7</w:t>
            </w:r>
          </w:p>
        </w:tc>
        <w:tc>
          <w:tcPr>
            <w:tcW w:w="762" w:type="dxa"/>
          </w:tcPr>
          <w:p>
            <w:pPr>
              <w:pStyle w:val="TableParagraph"/>
              <w:spacing w:line="180" w:lineRule="exact"/>
              <w:ind w:right="270"/>
              <w:rPr>
                <w:sz w:val="15"/>
              </w:rPr>
            </w:pPr>
            <w:r>
              <w:rPr>
                <w:color w:val="231F20"/>
                <w:w w:val="95"/>
                <w:sz w:val="15"/>
              </w:rPr>
              <w:t>1.3</w:t>
            </w:r>
          </w:p>
        </w:tc>
        <w:tc>
          <w:tcPr>
            <w:tcW w:w="767" w:type="dxa"/>
          </w:tcPr>
          <w:p>
            <w:pPr>
              <w:pStyle w:val="TableParagraph"/>
              <w:spacing w:line="180" w:lineRule="exact"/>
              <w:ind w:right="238"/>
              <w:rPr>
                <w:sz w:val="15"/>
              </w:rPr>
            </w:pPr>
            <w:r>
              <w:rPr>
                <w:color w:val="231F20"/>
                <w:w w:val="95"/>
                <w:sz w:val="15"/>
              </w:rPr>
              <w:t>5.0</w:t>
            </w:r>
          </w:p>
        </w:tc>
      </w:tr>
      <w:tr>
        <w:trPr>
          <w:trHeight w:val="181" w:hRule="exact"/>
        </w:trPr>
        <w:tc>
          <w:tcPr>
            <w:tcW w:w="3260" w:type="dxa"/>
            <w:tcBorders>
              <w:bottom w:val="single" w:sz="2" w:space="0" w:color="231F20"/>
            </w:tcBorders>
          </w:tcPr>
          <w:p>
            <w:pPr>
              <w:pStyle w:val="TableParagraph"/>
              <w:spacing w:line="180" w:lineRule="exact"/>
              <w:ind w:left="72"/>
              <w:jc w:val="left"/>
              <w:rPr>
                <w:sz w:val="15"/>
              </w:rPr>
            </w:pPr>
            <w:r>
              <w:rPr>
                <w:color w:val="231F20"/>
                <w:sz w:val="15"/>
              </w:rPr>
              <w:t>Total</w:t>
            </w:r>
          </w:p>
        </w:tc>
        <w:tc>
          <w:tcPr>
            <w:tcW w:w="871" w:type="dxa"/>
            <w:tcBorders>
              <w:bottom w:val="single" w:sz="2" w:space="0" w:color="231F20"/>
            </w:tcBorders>
          </w:tcPr>
          <w:p>
            <w:pPr>
              <w:pStyle w:val="TableParagraph"/>
              <w:spacing w:line="180" w:lineRule="exact"/>
              <w:ind w:right="309"/>
              <w:rPr>
                <w:sz w:val="15"/>
              </w:rPr>
            </w:pPr>
            <w:r>
              <w:rPr>
                <w:color w:val="231F20"/>
                <w:w w:val="95"/>
                <w:sz w:val="15"/>
              </w:rPr>
              <w:t>84.3</w:t>
            </w:r>
          </w:p>
        </w:tc>
        <w:tc>
          <w:tcPr>
            <w:tcW w:w="762" w:type="dxa"/>
            <w:tcBorders>
              <w:bottom w:val="single" w:sz="2" w:space="0" w:color="231F20"/>
            </w:tcBorders>
          </w:tcPr>
          <w:p>
            <w:pPr>
              <w:pStyle w:val="TableParagraph"/>
              <w:spacing w:line="180" w:lineRule="exact"/>
              <w:ind w:left="226"/>
              <w:jc w:val="left"/>
              <w:rPr>
                <w:sz w:val="15"/>
              </w:rPr>
            </w:pPr>
            <w:r>
              <w:rPr>
                <w:color w:val="231F20"/>
                <w:sz w:val="15"/>
              </w:rPr>
              <w:t>12.2</w:t>
            </w:r>
          </w:p>
        </w:tc>
        <w:tc>
          <w:tcPr>
            <w:tcW w:w="726" w:type="dxa"/>
            <w:tcBorders>
              <w:bottom w:val="single" w:sz="2" w:space="0" w:color="231F20"/>
            </w:tcBorders>
          </w:tcPr>
          <w:p>
            <w:pPr>
              <w:pStyle w:val="TableParagraph"/>
              <w:spacing w:line="180" w:lineRule="exact"/>
              <w:ind w:right="196"/>
              <w:rPr>
                <w:sz w:val="15"/>
              </w:rPr>
            </w:pPr>
            <w:r>
              <w:rPr>
                <w:color w:val="231F20"/>
                <w:w w:val="95"/>
                <w:sz w:val="15"/>
              </w:rPr>
              <w:t>3.5</w:t>
            </w:r>
          </w:p>
        </w:tc>
        <w:tc>
          <w:tcPr>
            <w:tcW w:w="913" w:type="dxa"/>
            <w:tcBorders>
              <w:bottom w:val="single" w:sz="2" w:space="0" w:color="231F20"/>
            </w:tcBorders>
          </w:tcPr>
          <w:p>
            <w:pPr>
              <w:pStyle w:val="TableParagraph"/>
              <w:spacing w:line="180" w:lineRule="exact"/>
              <w:ind w:left="317" w:right="289"/>
              <w:jc w:val="center"/>
              <w:rPr>
                <w:sz w:val="15"/>
              </w:rPr>
            </w:pPr>
            <w:r>
              <w:rPr>
                <w:color w:val="231F20"/>
                <w:sz w:val="15"/>
              </w:rPr>
              <w:t>83.8</w:t>
            </w:r>
          </w:p>
        </w:tc>
        <w:tc>
          <w:tcPr>
            <w:tcW w:w="762" w:type="dxa"/>
            <w:tcBorders>
              <w:bottom w:val="single" w:sz="2" w:space="0" w:color="231F20"/>
            </w:tcBorders>
          </w:tcPr>
          <w:p>
            <w:pPr>
              <w:pStyle w:val="TableParagraph"/>
              <w:spacing w:line="180" w:lineRule="exact"/>
              <w:ind w:right="270"/>
              <w:rPr>
                <w:sz w:val="15"/>
              </w:rPr>
            </w:pPr>
            <w:r>
              <w:rPr>
                <w:color w:val="231F20"/>
                <w:w w:val="95"/>
                <w:sz w:val="15"/>
              </w:rPr>
              <w:t>12.7</w:t>
            </w:r>
          </w:p>
        </w:tc>
        <w:tc>
          <w:tcPr>
            <w:tcW w:w="726" w:type="dxa"/>
            <w:tcBorders>
              <w:bottom w:val="single" w:sz="2" w:space="0" w:color="231F20"/>
            </w:tcBorders>
          </w:tcPr>
          <w:p>
            <w:pPr>
              <w:pStyle w:val="TableParagraph"/>
              <w:spacing w:line="180" w:lineRule="exact"/>
              <w:ind w:right="196"/>
              <w:rPr>
                <w:sz w:val="15"/>
              </w:rPr>
            </w:pPr>
            <w:r>
              <w:rPr>
                <w:color w:val="231F20"/>
                <w:w w:val="95"/>
                <w:sz w:val="15"/>
              </w:rPr>
              <w:t>3.5</w:t>
            </w:r>
          </w:p>
        </w:tc>
        <w:tc>
          <w:tcPr>
            <w:tcW w:w="913" w:type="dxa"/>
            <w:tcBorders>
              <w:bottom w:val="single" w:sz="2" w:space="0" w:color="231F20"/>
            </w:tcBorders>
          </w:tcPr>
          <w:p>
            <w:pPr>
              <w:pStyle w:val="TableParagraph"/>
              <w:spacing w:line="180" w:lineRule="exact"/>
              <w:ind w:left="317" w:right="289"/>
              <w:jc w:val="center"/>
              <w:rPr>
                <w:sz w:val="15"/>
              </w:rPr>
            </w:pPr>
            <w:r>
              <w:rPr>
                <w:color w:val="231F20"/>
                <w:sz w:val="15"/>
              </w:rPr>
              <w:t>83.4</w:t>
            </w:r>
          </w:p>
        </w:tc>
        <w:tc>
          <w:tcPr>
            <w:tcW w:w="762" w:type="dxa"/>
            <w:tcBorders>
              <w:bottom w:val="single" w:sz="2" w:space="0" w:color="231F20"/>
            </w:tcBorders>
          </w:tcPr>
          <w:p>
            <w:pPr>
              <w:pStyle w:val="TableParagraph"/>
              <w:spacing w:line="180" w:lineRule="exact"/>
              <w:ind w:right="271"/>
              <w:rPr>
                <w:sz w:val="15"/>
              </w:rPr>
            </w:pPr>
            <w:r>
              <w:rPr>
                <w:color w:val="231F20"/>
                <w:w w:val="95"/>
                <w:sz w:val="15"/>
              </w:rPr>
              <w:t>12.9</w:t>
            </w:r>
          </w:p>
        </w:tc>
        <w:tc>
          <w:tcPr>
            <w:tcW w:w="767" w:type="dxa"/>
            <w:tcBorders>
              <w:bottom w:val="single" w:sz="2" w:space="0" w:color="231F20"/>
            </w:tcBorders>
          </w:tcPr>
          <w:p>
            <w:pPr>
              <w:pStyle w:val="TableParagraph"/>
              <w:spacing w:line="180" w:lineRule="exact"/>
              <w:ind w:right="238"/>
              <w:rPr>
                <w:sz w:val="15"/>
              </w:rPr>
            </w:pPr>
            <w:r>
              <w:rPr>
                <w:color w:val="231F20"/>
                <w:w w:val="95"/>
                <w:sz w:val="15"/>
              </w:rPr>
              <w:t>3.7</w:t>
            </w:r>
          </w:p>
        </w:tc>
      </w:tr>
    </w:tbl>
    <w:p>
      <w:pPr>
        <w:spacing w:before="24"/>
        <w:ind w:left="1900" w:right="0" w:firstLine="0"/>
        <w:jc w:val="left"/>
        <w:rPr>
          <w:rFonts w:ascii="Calibri" w:hAnsi="Calibri"/>
          <w:sz w:val="14"/>
        </w:rPr>
      </w:pPr>
      <w:r>
        <w:rPr/>
        <w:pict>
          <v:shape style="position:absolute;margin-left:3.620117pt;margin-top:5.315439pt;width:8pt;height:75.4pt;mso-position-horizontal-relative:page;mso-position-vertical-relative:paragraph;z-index:6424"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2 </w:t>
                  </w:r>
                  <w:r>
                    <w:rPr>
                      <w:rFonts w:ascii="Arial"/>
                      <w:spacing w:val="-1"/>
                      <w:sz w:val="12"/>
                    </w:rPr>
                    <w:t>p</w:t>
                  </w:r>
                  <w:r>
                    <w:rPr>
                      <w:rFonts w:ascii="Arial"/>
                      <w:sz w:val="12"/>
                    </w:rPr>
                    <w:t>. m.</w:t>
                  </w:r>
                </w:p>
              </w:txbxContent>
            </v:textbox>
            <w10:wrap type="none"/>
          </v:shape>
        </w:pict>
      </w:r>
      <w:r>
        <w:rPr>
          <w:rFonts w:ascii="Calibri" w:hAnsi="Calibri"/>
          <w:color w:val="231F20"/>
          <w:sz w:val="14"/>
        </w:rPr>
        <w:t>Nota: OR refiere a migrantes de otras regiones, AL a migrantes de América Latina.</w:t>
      </w:r>
    </w:p>
    <w:p>
      <w:pPr>
        <w:spacing w:before="59"/>
        <w:ind w:left="1900" w:right="0" w:firstLine="0"/>
        <w:jc w:val="left"/>
        <w:rPr>
          <w:rFonts w:ascii="Calibri" w:hAnsi="Calibri"/>
          <w:sz w:val="14"/>
        </w:rPr>
      </w:pPr>
      <w:r>
        <w:rPr>
          <w:rFonts w:ascii="Calibri" w:hAnsi="Calibri"/>
          <w:color w:val="231F20"/>
          <w:sz w:val="14"/>
        </w:rPr>
        <w:t>Fuente: elaboración propia con base en la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spacing w:after="0"/>
        <w:jc w:val="left"/>
        <w:rPr>
          <w:rFonts w:ascii="Calibri" w:hAnsi="Calibri"/>
          <w:sz w:val="14"/>
        </w:rPr>
        <w:sectPr>
          <w:headerReference w:type="default" r:id="rId132"/>
          <w:footerReference w:type="default" r:id="rId133"/>
          <w:pgSz w:w="13880" w:h="10480" w:orient="landscape"/>
          <w:pgMar w:header="0" w:footer="223"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9"/>
        </w:rPr>
      </w:pPr>
    </w:p>
    <w:p>
      <w:pPr>
        <w:spacing w:line="261" w:lineRule="exact" w:before="0"/>
        <w:ind w:left="1900" w:right="0" w:firstLine="0"/>
        <w:jc w:val="left"/>
        <w:rPr>
          <w:rFonts w:ascii="Calibri"/>
          <w:b/>
          <w:sz w:val="22"/>
        </w:rPr>
      </w:pPr>
      <w:r>
        <w:rPr/>
        <w:pict>
          <v:shape style="position:absolute;margin-left:3.620117pt;margin-top:-51.981079pt;width:8pt;height:86.05pt;mso-position-horizontal-relative:page;mso-position-vertical-relative:paragraph;z-index:6472"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73</w:t>
                  </w:r>
                </w:p>
              </w:txbxContent>
            </v:textbox>
            <w10:wrap type="none"/>
          </v:shape>
        </w:pict>
      </w:r>
      <w:r>
        <w:rPr>
          <w:rFonts w:ascii="Calibri"/>
          <w:b/>
          <w:color w:val="231F20"/>
          <w:w w:val="85"/>
          <w:sz w:val="22"/>
        </w:rPr>
        <w:t>Cuadro 8.</w:t>
      </w:r>
    </w:p>
    <w:p>
      <w:pPr>
        <w:spacing w:line="228" w:lineRule="auto" w:before="3"/>
        <w:ind w:left="1900" w:right="1699" w:firstLine="0"/>
        <w:jc w:val="left"/>
        <w:rPr>
          <w:rFonts w:ascii="Calibri" w:hAnsi="Calibri"/>
          <w:b/>
          <w:sz w:val="22"/>
        </w:rPr>
      </w:pPr>
      <w:r>
        <w:rPr>
          <w:rFonts w:ascii="Calibri" w:hAnsi="Calibri"/>
          <w:b/>
          <w:color w:val="231F20"/>
          <w:w w:val="85"/>
          <w:sz w:val="22"/>
        </w:rPr>
        <w:t>Índice</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concentración</w:t>
      </w:r>
      <w:r>
        <w:rPr>
          <w:rFonts w:ascii="Calibri" w:hAnsi="Calibri"/>
          <w:b/>
          <w:color w:val="231F20"/>
          <w:spacing w:val="-15"/>
          <w:w w:val="85"/>
          <w:sz w:val="22"/>
        </w:rPr>
        <w:t> </w:t>
      </w:r>
      <w:r>
        <w:rPr>
          <w:rFonts w:ascii="Calibri" w:hAnsi="Calibri"/>
          <w:b/>
          <w:color w:val="231F20"/>
          <w:w w:val="85"/>
          <w:sz w:val="22"/>
        </w:rPr>
        <w:t>ocupacional</w:t>
      </w:r>
      <w:r>
        <w:rPr>
          <w:rFonts w:ascii="Calibri" w:hAnsi="Calibri"/>
          <w:b/>
          <w:color w:val="231F20"/>
          <w:spacing w:val="-15"/>
          <w:w w:val="85"/>
          <w:sz w:val="22"/>
        </w:rPr>
        <w:t> </w:t>
      </w:r>
      <w:r>
        <w:rPr>
          <w:rFonts w:ascii="Calibri" w:hAnsi="Calibri"/>
          <w:b/>
          <w:color w:val="231F20"/>
          <w:w w:val="85"/>
          <w:sz w:val="22"/>
        </w:rPr>
        <w:t>para</w:t>
      </w:r>
      <w:r>
        <w:rPr>
          <w:rFonts w:ascii="Calibri" w:hAnsi="Calibri"/>
          <w:b/>
          <w:color w:val="231F20"/>
          <w:spacing w:val="-15"/>
          <w:w w:val="85"/>
          <w:sz w:val="22"/>
        </w:rPr>
        <w:t> </w:t>
      </w:r>
      <w:r>
        <w:rPr>
          <w:rFonts w:ascii="Calibri" w:hAnsi="Calibri"/>
          <w:b/>
          <w:color w:val="231F20"/>
          <w:w w:val="85"/>
          <w:sz w:val="22"/>
        </w:rPr>
        <w:t>la</w:t>
      </w:r>
      <w:r>
        <w:rPr>
          <w:rFonts w:ascii="Calibri" w:hAnsi="Calibri"/>
          <w:b/>
          <w:color w:val="231F20"/>
          <w:spacing w:val="-15"/>
          <w:w w:val="85"/>
          <w:sz w:val="22"/>
        </w:rPr>
        <w:t> </w:t>
      </w:r>
      <w:r>
        <w:rPr>
          <w:rFonts w:ascii="Calibri" w:hAnsi="Calibri"/>
          <w:b/>
          <w:color w:val="231F20"/>
          <w:w w:val="85"/>
          <w:sz w:val="22"/>
        </w:rPr>
        <w:t>población</w:t>
      </w:r>
      <w:r>
        <w:rPr>
          <w:rFonts w:ascii="Calibri" w:hAnsi="Calibri"/>
          <w:b/>
          <w:color w:val="231F20"/>
          <w:spacing w:val="-15"/>
          <w:w w:val="85"/>
          <w:sz w:val="22"/>
        </w:rPr>
        <w:t> </w:t>
      </w:r>
      <w:r>
        <w:rPr>
          <w:rFonts w:ascii="Calibri" w:hAnsi="Calibri"/>
          <w:b/>
          <w:color w:val="231F20"/>
          <w:w w:val="85"/>
          <w:sz w:val="22"/>
        </w:rPr>
        <w:t>ocupada</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25</w:t>
      </w:r>
      <w:r>
        <w:rPr>
          <w:rFonts w:ascii="Calibri" w:hAnsi="Calibri"/>
          <w:b/>
          <w:color w:val="231F20"/>
          <w:spacing w:val="-15"/>
          <w:w w:val="85"/>
          <w:sz w:val="22"/>
        </w:rPr>
        <w:t> </w:t>
      </w:r>
      <w:r>
        <w:rPr>
          <w:rFonts w:ascii="Calibri" w:hAnsi="Calibri"/>
          <w:b/>
          <w:color w:val="231F20"/>
          <w:w w:val="85"/>
          <w:sz w:val="22"/>
        </w:rPr>
        <w:t>años</w:t>
      </w:r>
      <w:r>
        <w:rPr>
          <w:rFonts w:ascii="Calibri" w:hAnsi="Calibri"/>
          <w:b/>
          <w:color w:val="231F20"/>
          <w:spacing w:val="-15"/>
          <w:w w:val="85"/>
          <w:sz w:val="22"/>
        </w:rPr>
        <w:t> </w:t>
      </w:r>
      <w:r>
        <w:rPr>
          <w:rFonts w:ascii="Calibri" w:hAnsi="Calibri"/>
          <w:b/>
          <w:color w:val="231F20"/>
          <w:w w:val="85"/>
          <w:sz w:val="22"/>
        </w:rPr>
        <w:t>y</w:t>
      </w:r>
      <w:r>
        <w:rPr>
          <w:rFonts w:ascii="Calibri" w:hAnsi="Calibri"/>
          <w:b/>
          <w:color w:val="231F20"/>
          <w:spacing w:val="-15"/>
          <w:w w:val="85"/>
          <w:sz w:val="22"/>
        </w:rPr>
        <w:t> </w:t>
      </w:r>
      <w:r>
        <w:rPr>
          <w:rFonts w:ascii="Calibri" w:hAnsi="Calibri"/>
          <w:b/>
          <w:color w:val="231F20"/>
          <w:w w:val="85"/>
          <w:sz w:val="22"/>
        </w:rPr>
        <w:t>más</w:t>
      </w:r>
      <w:r>
        <w:rPr>
          <w:rFonts w:ascii="Calibri" w:hAnsi="Calibri"/>
          <w:b/>
          <w:color w:val="231F20"/>
          <w:spacing w:val="-15"/>
          <w:w w:val="85"/>
          <w:sz w:val="22"/>
        </w:rPr>
        <w:t> </w:t>
      </w:r>
      <w:r>
        <w:rPr>
          <w:rFonts w:ascii="Calibri" w:hAnsi="Calibri"/>
          <w:b/>
          <w:color w:val="231F20"/>
          <w:w w:val="85"/>
          <w:sz w:val="22"/>
        </w:rPr>
        <w:t>residente</w:t>
      </w:r>
      <w:r>
        <w:rPr>
          <w:rFonts w:ascii="Calibri" w:hAnsi="Calibri"/>
          <w:b/>
          <w:color w:val="231F20"/>
          <w:spacing w:val="-15"/>
          <w:w w:val="85"/>
          <w:sz w:val="22"/>
        </w:rPr>
        <w:t> </w:t>
      </w:r>
      <w:r>
        <w:rPr>
          <w:rFonts w:ascii="Calibri" w:hAnsi="Calibri"/>
          <w:b/>
          <w:color w:val="231F20"/>
          <w:w w:val="85"/>
          <w:sz w:val="22"/>
        </w:rPr>
        <w:t>en</w:t>
      </w:r>
      <w:r>
        <w:rPr>
          <w:rFonts w:ascii="Calibri" w:hAnsi="Calibri"/>
          <w:b/>
          <w:color w:val="231F20"/>
          <w:spacing w:val="-15"/>
          <w:w w:val="85"/>
          <w:sz w:val="22"/>
        </w:rPr>
        <w:t> </w:t>
      </w:r>
      <w:r>
        <w:rPr>
          <w:rFonts w:ascii="Calibri" w:hAnsi="Calibri"/>
          <w:b/>
          <w:color w:val="231F20"/>
          <w:w w:val="85"/>
          <w:sz w:val="22"/>
        </w:rPr>
        <w:t>Estados</w:t>
      </w:r>
      <w:r>
        <w:rPr>
          <w:rFonts w:ascii="Calibri" w:hAnsi="Calibri"/>
          <w:b/>
          <w:color w:val="231F20"/>
          <w:spacing w:val="-15"/>
          <w:w w:val="85"/>
          <w:sz w:val="22"/>
        </w:rPr>
        <w:t> </w:t>
      </w:r>
      <w:r>
        <w:rPr>
          <w:rFonts w:ascii="Calibri" w:hAnsi="Calibri"/>
          <w:b/>
          <w:color w:val="231F20"/>
          <w:w w:val="85"/>
          <w:sz w:val="22"/>
        </w:rPr>
        <w:t>Unidos,</w:t>
      </w:r>
      <w:r>
        <w:rPr>
          <w:rFonts w:ascii="Calibri" w:hAnsi="Calibri"/>
          <w:b/>
          <w:color w:val="231F20"/>
          <w:spacing w:val="-15"/>
          <w:w w:val="85"/>
          <w:sz w:val="22"/>
        </w:rPr>
        <w:t> </w:t>
      </w:r>
      <w:r>
        <w:rPr>
          <w:rFonts w:ascii="Calibri" w:hAnsi="Calibri"/>
          <w:b/>
          <w:color w:val="231F20"/>
          <w:w w:val="85"/>
          <w:sz w:val="22"/>
        </w:rPr>
        <w:t>según</w:t>
      </w:r>
      <w:r>
        <w:rPr>
          <w:rFonts w:ascii="Calibri" w:hAnsi="Calibri"/>
          <w:b/>
          <w:color w:val="231F20"/>
          <w:spacing w:val="-15"/>
          <w:w w:val="85"/>
          <w:sz w:val="22"/>
        </w:rPr>
        <w:t> </w:t>
      </w:r>
      <w:r>
        <w:rPr>
          <w:rFonts w:ascii="Calibri" w:hAnsi="Calibri"/>
          <w:b/>
          <w:color w:val="231F20"/>
          <w:w w:val="85"/>
          <w:sz w:val="22"/>
        </w:rPr>
        <w:t>lugar</w:t>
      </w:r>
      <w:r>
        <w:rPr>
          <w:rFonts w:ascii="Calibri" w:hAnsi="Calibri"/>
          <w:b/>
          <w:color w:val="231F20"/>
          <w:spacing w:val="-15"/>
          <w:w w:val="85"/>
          <w:sz w:val="22"/>
        </w:rPr>
        <w:t> </w:t>
      </w:r>
      <w:r>
        <w:rPr>
          <w:rFonts w:ascii="Calibri" w:hAnsi="Calibri"/>
          <w:b/>
          <w:color w:val="231F20"/>
          <w:w w:val="85"/>
          <w:sz w:val="22"/>
        </w:rPr>
        <w:t>de</w:t>
      </w:r>
      <w:r>
        <w:rPr>
          <w:rFonts w:ascii="Calibri" w:hAnsi="Calibri"/>
          <w:b/>
          <w:color w:val="231F20"/>
          <w:spacing w:val="-15"/>
          <w:w w:val="85"/>
          <w:sz w:val="22"/>
        </w:rPr>
        <w:t> </w:t>
      </w:r>
      <w:r>
        <w:rPr>
          <w:rFonts w:ascii="Calibri" w:hAnsi="Calibri"/>
          <w:b/>
          <w:color w:val="231F20"/>
          <w:w w:val="85"/>
          <w:sz w:val="22"/>
        </w:rPr>
        <w:t>origen, por</w:t>
      </w:r>
      <w:r>
        <w:rPr>
          <w:rFonts w:ascii="Calibri" w:hAnsi="Calibri"/>
          <w:b/>
          <w:color w:val="231F20"/>
          <w:spacing w:val="-14"/>
          <w:w w:val="85"/>
          <w:sz w:val="22"/>
        </w:rPr>
        <w:t> </w:t>
      </w:r>
      <w:r>
        <w:rPr>
          <w:rFonts w:ascii="Calibri" w:hAnsi="Calibri"/>
          <w:b/>
          <w:color w:val="231F20"/>
          <w:w w:val="85"/>
          <w:sz w:val="22"/>
        </w:rPr>
        <w:t>tipo</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ocupación</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spacing w:val="-3"/>
          <w:w w:val="85"/>
          <w:sz w:val="22"/>
        </w:rPr>
        <w:t>sexo,</w:t>
      </w:r>
      <w:r>
        <w:rPr>
          <w:rFonts w:ascii="Calibri" w:hAnsi="Calibri"/>
          <w:b/>
          <w:color w:val="231F20"/>
          <w:spacing w:val="-14"/>
          <w:w w:val="85"/>
          <w:sz w:val="22"/>
        </w:rPr>
        <w:t> </w:t>
      </w:r>
      <w:r>
        <w:rPr>
          <w:rFonts w:ascii="Calibri" w:hAnsi="Calibri"/>
          <w:b/>
          <w:color w:val="231F20"/>
          <w:w w:val="85"/>
          <w:sz w:val="22"/>
        </w:rPr>
        <w:t>2006,</w:t>
      </w:r>
      <w:r>
        <w:rPr>
          <w:rFonts w:ascii="Calibri" w:hAnsi="Calibri"/>
          <w:b/>
          <w:color w:val="231F20"/>
          <w:spacing w:val="-14"/>
          <w:w w:val="85"/>
          <w:sz w:val="22"/>
        </w:rPr>
        <w:t> </w:t>
      </w:r>
      <w:r>
        <w:rPr>
          <w:rFonts w:ascii="Calibri" w:hAnsi="Calibri"/>
          <w:b/>
          <w:color w:val="231F20"/>
          <w:w w:val="85"/>
          <w:sz w:val="22"/>
        </w:rPr>
        <w:t>2009</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2012</w:t>
      </w:r>
    </w:p>
    <w:p>
      <w:pPr>
        <w:pStyle w:val="BodyText"/>
        <w:spacing w:before="10"/>
        <w:rPr>
          <w:rFonts w:ascii="Calibri"/>
          <w:b/>
          <w:sz w:val="11"/>
        </w:rPr>
      </w:pPr>
      <w:r>
        <w:rPr/>
        <w:pict>
          <v:group style="position:absolute;margin-left:94.75pt;margin-top:9.183619pt;width:522.3pt;height:.5pt;mso-position-horizontal-relative:page;mso-position-vertical-relative:paragraph;z-index:6448;mso-wrap-distance-left:0;mso-wrap-distance-right:0" coordorigin="1895,184" coordsize="10446,10">
            <v:line style="position:absolute" from="1900,189" to="4560,189" stroked="true" strokeweight=".5pt" strokecolor="#231f20"/>
            <v:line style="position:absolute" from="4560,189" to="5120,189" stroked="true" strokeweight=".5pt" strokecolor="#231f20"/>
            <v:line style="position:absolute" from="5120,189" to="5772,189" stroked="true" strokeweight=".5pt" strokecolor="#231f20"/>
            <v:line style="position:absolute" from="5772,189" to="6472,189" stroked="true" strokeweight=".5pt" strokecolor="#231f20"/>
            <v:line style="position:absolute" from="6472,189" to="7152,189" stroked="true" strokeweight=".5pt" strokecolor="#231f20"/>
            <v:line style="position:absolute" from="7152,189" to="7712,189" stroked="true" strokeweight=".5pt" strokecolor="#231f20"/>
            <v:line style="position:absolute" from="7712,189" to="8364,189" stroked="true" strokeweight=".5pt" strokecolor="#231f20"/>
            <v:line style="position:absolute" from="8364,189" to="9064,189" stroked="true" strokeweight=".5pt" strokecolor="#231f20"/>
            <v:line style="position:absolute" from="9064,189" to="9744,189" stroked="true" strokeweight=".5pt" strokecolor="#231f20"/>
            <v:line style="position:absolute" from="9744,189" to="10304,189" stroked="true" strokeweight=".5pt" strokecolor="#231f20"/>
            <v:line style="position:absolute" from="10304,189" to="10956,189" stroked="true" strokeweight=".5pt" strokecolor="#231f20"/>
            <v:line style="position:absolute" from="10956,189" to="11656,189" stroked="true" strokeweight=".5pt" strokecolor="#231f20"/>
            <v:line style="position:absolute" from="11656,189" to="12336,189" stroked="true" strokeweight=".5pt" strokecolor="#231f20"/>
            <w10:wrap type="topAndBottom"/>
          </v:group>
        </w:pict>
      </w:r>
    </w:p>
    <w:p>
      <w:pPr>
        <w:tabs>
          <w:tab w:pos="8299" w:val="left" w:leader="none"/>
          <w:tab w:pos="10891" w:val="left" w:leader="none"/>
        </w:tabs>
        <w:spacing w:line="139" w:lineRule="exact" w:before="0"/>
        <w:ind w:left="5708" w:right="0" w:firstLine="0"/>
        <w:jc w:val="left"/>
        <w:rPr>
          <w:rFonts w:ascii="Calibri"/>
          <w:b/>
          <w:sz w:val="14"/>
        </w:rPr>
      </w:pPr>
      <w:r>
        <w:rPr>
          <w:rFonts w:ascii="Calibri"/>
          <w:b/>
          <w:color w:val="231F20"/>
          <w:w w:val="105"/>
          <w:sz w:val="14"/>
        </w:rPr>
        <w:t>2006</w:t>
        <w:tab/>
        <w:t>2009</w:t>
        <w:tab/>
        <w:t>2012</w:t>
      </w:r>
    </w:p>
    <w:tbl>
      <w:tblPr>
        <w:tblW w:w="0" w:type="auto"/>
        <w:jc w:val="left"/>
        <w:tblInd w:w="19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0"/>
        <w:gridCol w:w="552"/>
        <w:gridCol w:w="651"/>
        <w:gridCol w:w="708"/>
        <w:gridCol w:w="694"/>
        <w:gridCol w:w="539"/>
        <w:gridCol w:w="651"/>
        <w:gridCol w:w="708"/>
        <w:gridCol w:w="694"/>
        <w:gridCol w:w="539"/>
        <w:gridCol w:w="651"/>
        <w:gridCol w:w="708"/>
        <w:gridCol w:w="681"/>
      </w:tblGrid>
      <w:tr>
        <w:trPr>
          <w:trHeight w:val="165" w:hRule="exact"/>
        </w:trPr>
        <w:tc>
          <w:tcPr>
            <w:tcW w:w="2660" w:type="dxa"/>
            <w:tcBorders>
              <w:bottom w:val="single" w:sz="2" w:space="0" w:color="231F20"/>
            </w:tcBorders>
          </w:tcPr>
          <w:p>
            <w:pPr>
              <w:pStyle w:val="TableParagraph"/>
              <w:spacing w:line="82" w:lineRule="exact"/>
              <w:ind w:left="883"/>
              <w:jc w:val="left"/>
              <w:rPr>
                <w:b/>
                <w:sz w:val="14"/>
              </w:rPr>
            </w:pPr>
            <w:r>
              <w:rPr>
                <w:b/>
                <w:color w:val="231F20"/>
                <w:w w:val="105"/>
                <w:sz w:val="14"/>
              </w:rPr>
              <w:t>Población total</w:t>
            </w:r>
          </w:p>
        </w:tc>
        <w:tc>
          <w:tcPr>
            <w:tcW w:w="552" w:type="dxa"/>
            <w:tcBorders>
              <w:top w:val="single" w:sz="4" w:space="0" w:color="231F20"/>
              <w:bottom w:val="single" w:sz="2" w:space="0" w:color="231F20"/>
            </w:tcBorders>
          </w:tcPr>
          <w:p>
            <w:pPr>
              <w:pStyle w:val="TableParagraph"/>
              <w:spacing w:line="160" w:lineRule="exact"/>
              <w:ind w:left="52" w:right="44"/>
              <w:jc w:val="center"/>
              <w:rPr>
                <w:b/>
                <w:sz w:val="14"/>
              </w:rPr>
            </w:pPr>
            <w:r>
              <w:rPr>
                <w:b/>
                <w:color w:val="231F20"/>
                <w:w w:val="115"/>
                <w:sz w:val="14"/>
              </w:rPr>
              <w:t>IcN</w:t>
            </w:r>
          </w:p>
        </w:tc>
        <w:tc>
          <w:tcPr>
            <w:tcW w:w="651" w:type="dxa"/>
            <w:tcBorders>
              <w:top w:val="single" w:sz="4" w:space="0" w:color="231F20"/>
              <w:bottom w:val="single" w:sz="2" w:space="0" w:color="231F20"/>
            </w:tcBorders>
          </w:tcPr>
          <w:p>
            <w:pPr>
              <w:pStyle w:val="TableParagraph"/>
              <w:spacing w:line="160" w:lineRule="exact"/>
              <w:ind w:left="182"/>
              <w:jc w:val="left"/>
              <w:rPr>
                <w:b/>
                <w:sz w:val="14"/>
              </w:rPr>
            </w:pPr>
            <w:r>
              <w:rPr>
                <w:b/>
                <w:color w:val="231F20"/>
                <w:w w:val="110"/>
                <w:sz w:val="14"/>
              </w:rPr>
              <w:t>IcMT</w:t>
            </w:r>
          </w:p>
        </w:tc>
        <w:tc>
          <w:tcPr>
            <w:tcW w:w="708" w:type="dxa"/>
            <w:tcBorders>
              <w:top w:val="single" w:sz="4" w:space="0" w:color="231F20"/>
              <w:bottom w:val="single" w:sz="2" w:space="0" w:color="231F20"/>
            </w:tcBorders>
          </w:tcPr>
          <w:p>
            <w:pPr>
              <w:pStyle w:val="TableParagraph"/>
              <w:spacing w:line="160" w:lineRule="exact"/>
              <w:ind w:left="154"/>
              <w:jc w:val="left"/>
              <w:rPr>
                <w:b/>
                <w:sz w:val="14"/>
              </w:rPr>
            </w:pPr>
            <w:r>
              <w:rPr>
                <w:b/>
                <w:color w:val="231F20"/>
                <w:w w:val="110"/>
                <w:sz w:val="14"/>
              </w:rPr>
              <w:t>IcMOR</w:t>
            </w:r>
          </w:p>
        </w:tc>
        <w:tc>
          <w:tcPr>
            <w:tcW w:w="694" w:type="dxa"/>
            <w:tcBorders>
              <w:top w:val="single" w:sz="4" w:space="0" w:color="231F20"/>
              <w:bottom w:val="single" w:sz="2" w:space="0" w:color="231F20"/>
            </w:tcBorders>
          </w:tcPr>
          <w:p>
            <w:pPr>
              <w:pStyle w:val="TableParagraph"/>
              <w:spacing w:line="160" w:lineRule="exact"/>
              <w:ind w:left="147"/>
              <w:jc w:val="left"/>
              <w:rPr>
                <w:b/>
                <w:sz w:val="14"/>
              </w:rPr>
            </w:pPr>
            <w:r>
              <w:rPr>
                <w:b/>
                <w:color w:val="231F20"/>
                <w:w w:val="110"/>
                <w:sz w:val="14"/>
              </w:rPr>
              <w:t>IcMAL</w:t>
            </w:r>
          </w:p>
        </w:tc>
        <w:tc>
          <w:tcPr>
            <w:tcW w:w="539" w:type="dxa"/>
            <w:tcBorders>
              <w:top w:val="single" w:sz="4" w:space="0" w:color="231F20"/>
              <w:bottom w:val="single" w:sz="2" w:space="0" w:color="231F20"/>
            </w:tcBorders>
          </w:tcPr>
          <w:p>
            <w:pPr>
              <w:pStyle w:val="TableParagraph"/>
              <w:spacing w:line="160" w:lineRule="exact"/>
              <w:ind w:left="41" w:right="43"/>
              <w:jc w:val="center"/>
              <w:rPr>
                <w:b/>
                <w:sz w:val="14"/>
              </w:rPr>
            </w:pPr>
            <w:r>
              <w:rPr>
                <w:b/>
                <w:color w:val="231F20"/>
                <w:w w:val="115"/>
                <w:sz w:val="14"/>
              </w:rPr>
              <w:t>IcN</w:t>
            </w:r>
          </w:p>
        </w:tc>
        <w:tc>
          <w:tcPr>
            <w:tcW w:w="651" w:type="dxa"/>
            <w:tcBorders>
              <w:top w:val="single" w:sz="4" w:space="0" w:color="231F20"/>
              <w:bottom w:val="single" w:sz="2" w:space="0" w:color="231F20"/>
            </w:tcBorders>
          </w:tcPr>
          <w:p>
            <w:pPr>
              <w:pStyle w:val="TableParagraph"/>
              <w:spacing w:line="160" w:lineRule="exact"/>
              <w:ind w:left="139" w:right="122"/>
              <w:jc w:val="center"/>
              <w:rPr>
                <w:b/>
                <w:sz w:val="14"/>
              </w:rPr>
            </w:pPr>
            <w:r>
              <w:rPr>
                <w:b/>
                <w:color w:val="231F20"/>
                <w:w w:val="110"/>
                <w:sz w:val="14"/>
              </w:rPr>
              <w:t>IcMT</w:t>
            </w:r>
          </w:p>
        </w:tc>
        <w:tc>
          <w:tcPr>
            <w:tcW w:w="708" w:type="dxa"/>
            <w:tcBorders>
              <w:top w:val="single" w:sz="4" w:space="0" w:color="231F20"/>
              <w:bottom w:val="single" w:sz="2" w:space="0" w:color="231F20"/>
            </w:tcBorders>
          </w:tcPr>
          <w:p>
            <w:pPr>
              <w:pStyle w:val="TableParagraph"/>
              <w:spacing w:line="160" w:lineRule="exact"/>
              <w:ind w:left="21" w:right="13"/>
              <w:jc w:val="center"/>
              <w:rPr>
                <w:b/>
                <w:sz w:val="14"/>
              </w:rPr>
            </w:pPr>
            <w:r>
              <w:rPr>
                <w:b/>
                <w:color w:val="231F20"/>
                <w:w w:val="110"/>
                <w:sz w:val="14"/>
              </w:rPr>
              <w:t>IcMOR</w:t>
            </w:r>
          </w:p>
        </w:tc>
        <w:tc>
          <w:tcPr>
            <w:tcW w:w="694" w:type="dxa"/>
            <w:tcBorders>
              <w:top w:val="single" w:sz="4" w:space="0" w:color="231F20"/>
              <w:bottom w:val="single" w:sz="2" w:space="0" w:color="231F20"/>
            </w:tcBorders>
          </w:tcPr>
          <w:p>
            <w:pPr>
              <w:pStyle w:val="TableParagraph"/>
              <w:spacing w:line="160" w:lineRule="exact"/>
              <w:ind w:left="20" w:right="30"/>
              <w:jc w:val="center"/>
              <w:rPr>
                <w:b/>
                <w:sz w:val="14"/>
              </w:rPr>
            </w:pPr>
            <w:r>
              <w:rPr>
                <w:b/>
                <w:color w:val="231F20"/>
                <w:w w:val="110"/>
                <w:sz w:val="14"/>
              </w:rPr>
              <w:t>IcMAL</w:t>
            </w:r>
          </w:p>
        </w:tc>
        <w:tc>
          <w:tcPr>
            <w:tcW w:w="539" w:type="dxa"/>
            <w:tcBorders>
              <w:top w:val="single" w:sz="4" w:space="0" w:color="231F20"/>
              <w:bottom w:val="single" w:sz="2" w:space="0" w:color="231F20"/>
            </w:tcBorders>
          </w:tcPr>
          <w:p>
            <w:pPr>
              <w:pStyle w:val="TableParagraph"/>
              <w:spacing w:line="160" w:lineRule="exact"/>
              <w:ind w:left="42" w:right="43"/>
              <w:jc w:val="center"/>
              <w:rPr>
                <w:b/>
                <w:sz w:val="14"/>
              </w:rPr>
            </w:pPr>
            <w:r>
              <w:rPr>
                <w:b/>
                <w:color w:val="231F20"/>
                <w:w w:val="115"/>
                <w:sz w:val="14"/>
              </w:rPr>
              <w:t>IcN</w:t>
            </w:r>
          </w:p>
        </w:tc>
        <w:tc>
          <w:tcPr>
            <w:tcW w:w="651" w:type="dxa"/>
            <w:tcBorders>
              <w:top w:val="single" w:sz="4" w:space="0" w:color="231F20"/>
              <w:bottom w:val="single" w:sz="2" w:space="0" w:color="231F20"/>
            </w:tcBorders>
          </w:tcPr>
          <w:p>
            <w:pPr>
              <w:pStyle w:val="TableParagraph"/>
              <w:spacing w:line="160" w:lineRule="exact"/>
              <w:ind w:left="139" w:right="122"/>
              <w:jc w:val="center"/>
              <w:rPr>
                <w:b/>
                <w:sz w:val="14"/>
              </w:rPr>
            </w:pPr>
            <w:r>
              <w:rPr>
                <w:b/>
                <w:color w:val="231F20"/>
                <w:w w:val="110"/>
                <w:sz w:val="14"/>
              </w:rPr>
              <w:t>IcMT</w:t>
            </w:r>
          </w:p>
        </w:tc>
        <w:tc>
          <w:tcPr>
            <w:tcW w:w="708" w:type="dxa"/>
            <w:tcBorders>
              <w:top w:val="single" w:sz="4" w:space="0" w:color="231F20"/>
              <w:bottom w:val="single" w:sz="2" w:space="0" w:color="231F20"/>
            </w:tcBorders>
          </w:tcPr>
          <w:p>
            <w:pPr>
              <w:pStyle w:val="TableParagraph"/>
              <w:spacing w:line="160" w:lineRule="exact"/>
              <w:ind w:left="155"/>
              <w:jc w:val="left"/>
              <w:rPr>
                <w:b/>
                <w:sz w:val="14"/>
              </w:rPr>
            </w:pPr>
            <w:r>
              <w:rPr>
                <w:b/>
                <w:color w:val="231F20"/>
                <w:w w:val="110"/>
                <w:sz w:val="14"/>
              </w:rPr>
              <w:t>IcMOR</w:t>
            </w:r>
          </w:p>
        </w:tc>
        <w:tc>
          <w:tcPr>
            <w:tcW w:w="681" w:type="dxa"/>
            <w:tcBorders>
              <w:top w:val="single" w:sz="4" w:space="0" w:color="231F20"/>
              <w:bottom w:val="single" w:sz="2" w:space="0" w:color="231F20"/>
            </w:tcBorders>
          </w:tcPr>
          <w:p>
            <w:pPr>
              <w:pStyle w:val="TableParagraph"/>
              <w:spacing w:line="160" w:lineRule="exact"/>
              <w:ind w:left="19" w:right="19"/>
              <w:jc w:val="center"/>
              <w:rPr>
                <w:b/>
                <w:sz w:val="14"/>
              </w:rPr>
            </w:pPr>
            <w:r>
              <w:rPr>
                <w:b/>
                <w:color w:val="231F20"/>
                <w:w w:val="110"/>
                <w:sz w:val="14"/>
              </w:rPr>
              <w:t>IcMAL</w:t>
            </w:r>
          </w:p>
        </w:tc>
      </w:tr>
      <w:tr>
        <w:trPr>
          <w:trHeight w:val="179" w:hRule="exact"/>
        </w:trPr>
        <w:tc>
          <w:tcPr>
            <w:tcW w:w="2660" w:type="dxa"/>
            <w:tcBorders>
              <w:top w:val="single" w:sz="2" w:space="0" w:color="231F20"/>
            </w:tcBorders>
          </w:tcPr>
          <w:p>
            <w:pPr>
              <w:pStyle w:val="TableParagraph"/>
              <w:spacing w:line="163" w:lineRule="exact"/>
              <w:ind w:left="40"/>
              <w:jc w:val="left"/>
              <w:rPr>
                <w:sz w:val="14"/>
              </w:rPr>
            </w:pPr>
            <w:r>
              <w:rPr>
                <w:color w:val="231F20"/>
                <w:w w:val="95"/>
                <w:sz w:val="14"/>
              </w:rPr>
              <w:t>Profesionistas, funcionarios y directivos</w:t>
            </w:r>
          </w:p>
        </w:tc>
        <w:tc>
          <w:tcPr>
            <w:tcW w:w="552" w:type="dxa"/>
            <w:tcBorders>
              <w:top w:val="single" w:sz="2" w:space="0" w:color="231F20"/>
            </w:tcBorders>
          </w:tcPr>
          <w:p>
            <w:pPr>
              <w:pStyle w:val="TableParagraph"/>
              <w:spacing w:line="163" w:lineRule="exact"/>
              <w:ind w:left="49" w:right="44"/>
              <w:jc w:val="center"/>
              <w:rPr>
                <w:sz w:val="14"/>
              </w:rPr>
            </w:pPr>
            <w:r>
              <w:rPr>
                <w:color w:val="231F20"/>
                <w:sz w:val="14"/>
              </w:rPr>
              <w:t>50.5</w:t>
            </w:r>
          </w:p>
        </w:tc>
        <w:tc>
          <w:tcPr>
            <w:tcW w:w="651" w:type="dxa"/>
            <w:tcBorders>
              <w:top w:val="single" w:sz="2" w:space="0" w:color="231F20"/>
            </w:tcBorders>
          </w:tcPr>
          <w:p>
            <w:pPr>
              <w:pStyle w:val="TableParagraph"/>
              <w:spacing w:line="163" w:lineRule="exact"/>
              <w:ind w:left="174"/>
              <w:jc w:val="left"/>
              <w:rPr>
                <w:sz w:val="14"/>
              </w:rPr>
            </w:pPr>
            <w:r>
              <w:rPr>
                <w:color w:val="231F20"/>
                <w:sz w:val="14"/>
              </w:rPr>
              <w:t>50.0</w:t>
            </w:r>
          </w:p>
        </w:tc>
        <w:tc>
          <w:tcPr>
            <w:tcW w:w="708" w:type="dxa"/>
            <w:tcBorders>
              <w:top w:val="single" w:sz="2" w:space="0" w:color="231F20"/>
            </w:tcBorders>
          </w:tcPr>
          <w:p>
            <w:pPr>
              <w:pStyle w:val="TableParagraph"/>
              <w:spacing w:line="163" w:lineRule="exact"/>
              <w:ind w:left="175"/>
              <w:jc w:val="left"/>
              <w:rPr>
                <w:sz w:val="14"/>
              </w:rPr>
            </w:pPr>
            <w:r>
              <w:rPr>
                <w:color w:val="231F20"/>
                <w:sz w:val="14"/>
              </w:rPr>
              <w:t>53.2</w:t>
            </w:r>
          </w:p>
        </w:tc>
        <w:tc>
          <w:tcPr>
            <w:tcW w:w="694" w:type="dxa"/>
            <w:tcBorders>
              <w:top w:val="single" w:sz="2" w:space="0" w:color="231F20"/>
            </w:tcBorders>
          </w:tcPr>
          <w:p>
            <w:pPr>
              <w:pStyle w:val="TableParagraph"/>
              <w:spacing w:line="163" w:lineRule="exact"/>
              <w:ind w:left="167"/>
              <w:jc w:val="left"/>
              <w:rPr>
                <w:sz w:val="14"/>
              </w:rPr>
            </w:pPr>
            <w:r>
              <w:rPr>
                <w:color w:val="231F20"/>
                <w:sz w:val="14"/>
              </w:rPr>
              <w:t>39.5</w:t>
            </w:r>
          </w:p>
        </w:tc>
        <w:tc>
          <w:tcPr>
            <w:tcW w:w="539" w:type="dxa"/>
            <w:tcBorders>
              <w:top w:val="single" w:sz="2" w:space="0" w:color="231F20"/>
            </w:tcBorders>
          </w:tcPr>
          <w:p>
            <w:pPr>
              <w:pStyle w:val="TableParagraph"/>
              <w:spacing w:line="163" w:lineRule="exact"/>
              <w:ind w:left="38" w:right="43"/>
              <w:jc w:val="center"/>
              <w:rPr>
                <w:sz w:val="14"/>
              </w:rPr>
            </w:pPr>
            <w:r>
              <w:rPr>
                <w:color w:val="231F20"/>
                <w:sz w:val="14"/>
              </w:rPr>
              <w:t>50.8</w:t>
            </w:r>
          </w:p>
        </w:tc>
        <w:tc>
          <w:tcPr>
            <w:tcW w:w="651" w:type="dxa"/>
            <w:tcBorders>
              <w:top w:val="single" w:sz="2" w:space="0" w:color="231F20"/>
            </w:tcBorders>
          </w:tcPr>
          <w:p>
            <w:pPr>
              <w:pStyle w:val="TableParagraph"/>
              <w:spacing w:line="163" w:lineRule="exact"/>
              <w:ind w:left="63" w:right="139"/>
              <w:jc w:val="center"/>
              <w:rPr>
                <w:sz w:val="14"/>
              </w:rPr>
            </w:pPr>
            <w:r>
              <w:rPr>
                <w:color w:val="231F20"/>
                <w:sz w:val="14"/>
              </w:rPr>
              <w:t>50.3</w:t>
            </w:r>
          </w:p>
        </w:tc>
        <w:tc>
          <w:tcPr>
            <w:tcW w:w="708" w:type="dxa"/>
            <w:tcBorders>
              <w:top w:val="single" w:sz="2" w:space="0" w:color="231F20"/>
            </w:tcBorders>
          </w:tcPr>
          <w:p>
            <w:pPr>
              <w:pStyle w:val="TableParagraph"/>
              <w:spacing w:line="163" w:lineRule="exact"/>
              <w:ind w:left="21" w:right="152"/>
              <w:jc w:val="center"/>
              <w:rPr>
                <w:sz w:val="14"/>
              </w:rPr>
            </w:pPr>
            <w:r>
              <w:rPr>
                <w:color w:val="231F20"/>
                <w:sz w:val="14"/>
              </w:rPr>
              <w:t>53.2</w:t>
            </w:r>
          </w:p>
        </w:tc>
        <w:tc>
          <w:tcPr>
            <w:tcW w:w="694" w:type="dxa"/>
            <w:tcBorders>
              <w:top w:val="single" w:sz="2" w:space="0" w:color="231F20"/>
            </w:tcBorders>
          </w:tcPr>
          <w:p>
            <w:pPr>
              <w:pStyle w:val="TableParagraph"/>
              <w:spacing w:line="163" w:lineRule="exact"/>
              <w:ind w:right="132"/>
              <w:jc w:val="center"/>
              <w:rPr>
                <w:sz w:val="14"/>
              </w:rPr>
            </w:pPr>
            <w:r>
              <w:rPr>
                <w:color w:val="231F20"/>
                <w:sz w:val="14"/>
              </w:rPr>
              <w:t>40.2</w:t>
            </w:r>
          </w:p>
        </w:tc>
        <w:tc>
          <w:tcPr>
            <w:tcW w:w="539" w:type="dxa"/>
            <w:tcBorders>
              <w:top w:val="single" w:sz="2" w:space="0" w:color="231F20"/>
            </w:tcBorders>
          </w:tcPr>
          <w:p>
            <w:pPr>
              <w:pStyle w:val="TableParagraph"/>
              <w:spacing w:line="163" w:lineRule="exact"/>
              <w:ind w:left="38" w:right="43"/>
              <w:jc w:val="center"/>
              <w:rPr>
                <w:sz w:val="14"/>
              </w:rPr>
            </w:pPr>
            <w:r>
              <w:rPr>
                <w:color w:val="231F20"/>
                <w:sz w:val="14"/>
              </w:rPr>
              <w:t>51.6</w:t>
            </w:r>
          </w:p>
        </w:tc>
        <w:tc>
          <w:tcPr>
            <w:tcW w:w="651" w:type="dxa"/>
            <w:tcBorders>
              <w:top w:val="single" w:sz="2" w:space="0" w:color="231F20"/>
            </w:tcBorders>
          </w:tcPr>
          <w:p>
            <w:pPr>
              <w:pStyle w:val="TableParagraph"/>
              <w:spacing w:line="163" w:lineRule="exact"/>
              <w:ind w:left="63" w:right="139"/>
              <w:jc w:val="center"/>
              <w:rPr>
                <w:sz w:val="14"/>
              </w:rPr>
            </w:pPr>
            <w:r>
              <w:rPr>
                <w:color w:val="231F20"/>
                <w:sz w:val="14"/>
              </w:rPr>
              <w:t>49.4</w:t>
            </w:r>
          </w:p>
        </w:tc>
        <w:tc>
          <w:tcPr>
            <w:tcW w:w="708" w:type="dxa"/>
            <w:tcBorders>
              <w:top w:val="single" w:sz="2" w:space="0" w:color="231F20"/>
            </w:tcBorders>
          </w:tcPr>
          <w:p>
            <w:pPr>
              <w:pStyle w:val="TableParagraph"/>
              <w:spacing w:line="163" w:lineRule="exact"/>
              <w:ind w:left="175"/>
              <w:jc w:val="left"/>
              <w:rPr>
                <w:sz w:val="14"/>
              </w:rPr>
            </w:pPr>
            <w:r>
              <w:rPr>
                <w:color w:val="231F20"/>
                <w:sz w:val="14"/>
              </w:rPr>
              <w:t>52.7</w:t>
            </w:r>
          </w:p>
        </w:tc>
        <w:tc>
          <w:tcPr>
            <w:tcW w:w="681" w:type="dxa"/>
            <w:tcBorders>
              <w:top w:val="single" w:sz="2" w:space="0" w:color="231F20"/>
            </w:tcBorders>
          </w:tcPr>
          <w:p>
            <w:pPr>
              <w:pStyle w:val="TableParagraph"/>
              <w:spacing w:line="163" w:lineRule="exact"/>
              <w:ind w:left="1" w:right="121"/>
              <w:jc w:val="center"/>
              <w:rPr>
                <w:sz w:val="14"/>
              </w:rPr>
            </w:pPr>
            <w:r>
              <w:rPr>
                <w:color w:val="231F20"/>
                <w:sz w:val="14"/>
              </w:rPr>
              <w:t>39.0</w:t>
            </w:r>
          </w:p>
        </w:tc>
      </w:tr>
      <w:tr>
        <w:trPr>
          <w:trHeight w:val="165" w:hRule="exact"/>
        </w:trPr>
        <w:tc>
          <w:tcPr>
            <w:tcW w:w="2660" w:type="dxa"/>
          </w:tcPr>
          <w:p>
            <w:pPr>
              <w:pStyle w:val="TableParagraph"/>
              <w:spacing w:line="152" w:lineRule="exact"/>
              <w:ind w:left="40"/>
              <w:jc w:val="left"/>
              <w:rPr>
                <w:sz w:val="14"/>
              </w:rPr>
            </w:pPr>
            <w:r>
              <w:rPr>
                <w:color w:val="231F20"/>
                <w:sz w:val="14"/>
              </w:rPr>
              <w:t>Servicios técnicos y de calificación media</w:t>
            </w:r>
          </w:p>
        </w:tc>
        <w:tc>
          <w:tcPr>
            <w:tcW w:w="552" w:type="dxa"/>
          </w:tcPr>
          <w:p>
            <w:pPr>
              <w:pStyle w:val="TableParagraph"/>
              <w:spacing w:line="152" w:lineRule="exact"/>
              <w:ind w:left="48" w:right="44"/>
              <w:jc w:val="center"/>
              <w:rPr>
                <w:sz w:val="14"/>
              </w:rPr>
            </w:pPr>
            <w:r>
              <w:rPr>
                <w:color w:val="231F20"/>
                <w:sz w:val="14"/>
              </w:rPr>
              <w:t>25.4</w:t>
            </w:r>
          </w:p>
        </w:tc>
        <w:tc>
          <w:tcPr>
            <w:tcW w:w="651" w:type="dxa"/>
          </w:tcPr>
          <w:p>
            <w:pPr>
              <w:pStyle w:val="TableParagraph"/>
              <w:spacing w:line="152" w:lineRule="exact"/>
              <w:ind w:left="174"/>
              <w:jc w:val="left"/>
              <w:rPr>
                <w:sz w:val="14"/>
              </w:rPr>
            </w:pPr>
            <w:r>
              <w:rPr>
                <w:color w:val="231F20"/>
                <w:sz w:val="14"/>
              </w:rPr>
              <w:t>20.3</w:t>
            </w:r>
          </w:p>
        </w:tc>
        <w:tc>
          <w:tcPr>
            <w:tcW w:w="708" w:type="dxa"/>
          </w:tcPr>
          <w:p>
            <w:pPr>
              <w:pStyle w:val="TableParagraph"/>
              <w:spacing w:line="152" w:lineRule="exact"/>
              <w:ind w:left="175"/>
              <w:jc w:val="left"/>
              <w:rPr>
                <w:sz w:val="14"/>
              </w:rPr>
            </w:pPr>
            <w:r>
              <w:rPr>
                <w:color w:val="231F20"/>
                <w:sz w:val="14"/>
              </w:rPr>
              <w:t>21.4</w:t>
            </w:r>
          </w:p>
        </w:tc>
        <w:tc>
          <w:tcPr>
            <w:tcW w:w="694" w:type="dxa"/>
          </w:tcPr>
          <w:p>
            <w:pPr>
              <w:pStyle w:val="TableParagraph"/>
              <w:spacing w:line="152" w:lineRule="exact"/>
              <w:ind w:left="167"/>
              <w:jc w:val="left"/>
              <w:rPr>
                <w:sz w:val="14"/>
              </w:rPr>
            </w:pPr>
            <w:r>
              <w:rPr>
                <w:color w:val="231F20"/>
                <w:sz w:val="14"/>
              </w:rPr>
              <w:t>16.5</w:t>
            </w:r>
          </w:p>
        </w:tc>
        <w:tc>
          <w:tcPr>
            <w:tcW w:w="539" w:type="dxa"/>
          </w:tcPr>
          <w:p>
            <w:pPr>
              <w:pStyle w:val="TableParagraph"/>
              <w:spacing w:line="152" w:lineRule="exact"/>
              <w:ind w:left="38" w:right="43"/>
              <w:jc w:val="center"/>
              <w:rPr>
                <w:sz w:val="14"/>
              </w:rPr>
            </w:pPr>
            <w:r>
              <w:rPr>
                <w:color w:val="231F20"/>
                <w:sz w:val="14"/>
              </w:rPr>
              <w:t>26.3</w:t>
            </w:r>
          </w:p>
        </w:tc>
        <w:tc>
          <w:tcPr>
            <w:tcW w:w="651" w:type="dxa"/>
          </w:tcPr>
          <w:p>
            <w:pPr>
              <w:pStyle w:val="TableParagraph"/>
              <w:spacing w:line="152" w:lineRule="exact"/>
              <w:ind w:left="63" w:right="139"/>
              <w:jc w:val="center"/>
              <w:rPr>
                <w:sz w:val="14"/>
              </w:rPr>
            </w:pPr>
            <w:r>
              <w:rPr>
                <w:color w:val="231F20"/>
                <w:sz w:val="14"/>
              </w:rPr>
              <w:t>22.0</w:t>
            </w:r>
          </w:p>
        </w:tc>
        <w:tc>
          <w:tcPr>
            <w:tcW w:w="708" w:type="dxa"/>
          </w:tcPr>
          <w:p>
            <w:pPr>
              <w:pStyle w:val="TableParagraph"/>
              <w:spacing w:line="152" w:lineRule="exact"/>
              <w:ind w:left="21" w:right="152"/>
              <w:jc w:val="center"/>
              <w:rPr>
                <w:sz w:val="14"/>
              </w:rPr>
            </w:pPr>
            <w:r>
              <w:rPr>
                <w:color w:val="231F20"/>
                <w:sz w:val="14"/>
              </w:rPr>
              <w:t>22.7</w:t>
            </w:r>
          </w:p>
        </w:tc>
        <w:tc>
          <w:tcPr>
            <w:tcW w:w="694" w:type="dxa"/>
          </w:tcPr>
          <w:p>
            <w:pPr>
              <w:pStyle w:val="TableParagraph"/>
              <w:spacing w:line="152" w:lineRule="exact"/>
              <w:ind w:right="132"/>
              <w:jc w:val="center"/>
              <w:rPr>
                <w:sz w:val="14"/>
              </w:rPr>
            </w:pPr>
            <w:r>
              <w:rPr>
                <w:color w:val="231F20"/>
                <w:sz w:val="14"/>
              </w:rPr>
              <w:t>19.3</w:t>
            </w:r>
          </w:p>
        </w:tc>
        <w:tc>
          <w:tcPr>
            <w:tcW w:w="539" w:type="dxa"/>
          </w:tcPr>
          <w:p>
            <w:pPr>
              <w:pStyle w:val="TableParagraph"/>
              <w:spacing w:line="152" w:lineRule="exact"/>
              <w:ind w:left="37" w:right="43"/>
              <w:jc w:val="center"/>
              <w:rPr>
                <w:sz w:val="14"/>
              </w:rPr>
            </w:pPr>
            <w:r>
              <w:rPr>
                <w:color w:val="231F20"/>
                <w:sz w:val="14"/>
              </w:rPr>
              <w:t>24.7</w:t>
            </w:r>
          </w:p>
        </w:tc>
        <w:tc>
          <w:tcPr>
            <w:tcW w:w="651" w:type="dxa"/>
          </w:tcPr>
          <w:p>
            <w:pPr>
              <w:pStyle w:val="TableParagraph"/>
              <w:spacing w:line="152" w:lineRule="exact"/>
              <w:ind w:left="63" w:right="139"/>
              <w:jc w:val="center"/>
              <w:rPr>
                <w:sz w:val="14"/>
              </w:rPr>
            </w:pPr>
            <w:r>
              <w:rPr>
                <w:color w:val="231F20"/>
                <w:sz w:val="14"/>
              </w:rPr>
              <w:t>21.7</w:t>
            </w:r>
          </w:p>
        </w:tc>
        <w:tc>
          <w:tcPr>
            <w:tcW w:w="708" w:type="dxa"/>
          </w:tcPr>
          <w:p>
            <w:pPr>
              <w:pStyle w:val="TableParagraph"/>
              <w:spacing w:line="152" w:lineRule="exact"/>
              <w:ind w:left="174"/>
              <w:jc w:val="left"/>
              <w:rPr>
                <w:sz w:val="14"/>
              </w:rPr>
            </w:pPr>
            <w:r>
              <w:rPr>
                <w:color w:val="231F20"/>
                <w:sz w:val="14"/>
              </w:rPr>
              <w:t>21.8</w:t>
            </w:r>
          </w:p>
        </w:tc>
        <w:tc>
          <w:tcPr>
            <w:tcW w:w="681" w:type="dxa"/>
          </w:tcPr>
          <w:p>
            <w:pPr>
              <w:pStyle w:val="TableParagraph"/>
              <w:spacing w:line="152" w:lineRule="exact"/>
              <w:ind w:left="1" w:right="121"/>
              <w:jc w:val="center"/>
              <w:rPr>
                <w:sz w:val="14"/>
              </w:rPr>
            </w:pPr>
            <w:r>
              <w:rPr>
                <w:color w:val="231F20"/>
                <w:sz w:val="14"/>
              </w:rPr>
              <w:t>21.7</w:t>
            </w:r>
          </w:p>
        </w:tc>
      </w:tr>
      <w:tr>
        <w:trPr>
          <w:trHeight w:val="165" w:hRule="exact"/>
        </w:trPr>
        <w:tc>
          <w:tcPr>
            <w:tcW w:w="2660" w:type="dxa"/>
          </w:tcPr>
          <w:p>
            <w:pPr>
              <w:pStyle w:val="TableParagraph"/>
              <w:spacing w:line="152" w:lineRule="exact"/>
              <w:ind w:left="40"/>
              <w:jc w:val="left"/>
              <w:rPr>
                <w:sz w:val="14"/>
              </w:rPr>
            </w:pPr>
            <w:r>
              <w:rPr>
                <w:color w:val="231F20"/>
                <w:w w:val="95"/>
                <w:sz w:val="14"/>
              </w:rPr>
              <w:t>Ventas y apoyo administrativo</w:t>
            </w:r>
          </w:p>
        </w:tc>
        <w:tc>
          <w:tcPr>
            <w:tcW w:w="552" w:type="dxa"/>
          </w:tcPr>
          <w:p>
            <w:pPr>
              <w:pStyle w:val="TableParagraph"/>
              <w:spacing w:line="152" w:lineRule="exact"/>
              <w:ind w:left="48" w:right="44"/>
              <w:jc w:val="center"/>
              <w:rPr>
                <w:sz w:val="14"/>
              </w:rPr>
            </w:pPr>
            <w:r>
              <w:rPr>
                <w:color w:val="231F20"/>
                <w:sz w:val="14"/>
              </w:rPr>
              <w:t>15.1</w:t>
            </w:r>
          </w:p>
        </w:tc>
        <w:tc>
          <w:tcPr>
            <w:tcW w:w="651" w:type="dxa"/>
          </w:tcPr>
          <w:p>
            <w:pPr>
              <w:pStyle w:val="TableParagraph"/>
              <w:spacing w:line="152" w:lineRule="exact"/>
              <w:ind w:left="174"/>
              <w:jc w:val="left"/>
              <w:rPr>
                <w:sz w:val="14"/>
              </w:rPr>
            </w:pPr>
            <w:r>
              <w:rPr>
                <w:color w:val="231F20"/>
                <w:sz w:val="14"/>
              </w:rPr>
              <w:t>13.7</w:t>
            </w:r>
          </w:p>
        </w:tc>
        <w:tc>
          <w:tcPr>
            <w:tcW w:w="708" w:type="dxa"/>
          </w:tcPr>
          <w:p>
            <w:pPr>
              <w:pStyle w:val="TableParagraph"/>
              <w:spacing w:line="152" w:lineRule="exact"/>
              <w:ind w:left="175"/>
              <w:jc w:val="left"/>
              <w:rPr>
                <w:sz w:val="14"/>
              </w:rPr>
            </w:pPr>
            <w:r>
              <w:rPr>
                <w:color w:val="231F20"/>
                <w:sz w:val="14"/>
              </w:rPr>
              <w:t>13.1</w:t>
            </w:r>
          </w:p>
        </w:tc>
        <w:tc>
          <w:tcPr>
            <w:tcW w:w="694" w:type="dxa"/>
          </w:tcPr>
          <w:p>
            <w:pPr>
              <w:pStyle w:val="TableParagraph"/>
              <w:spacing w:line="152" w:lineRule="exact"/>
              <w:ind w:left="167"/>
              <w:jc w:val="left"/>
              <w:rPr>
                <w:sz w:val="14"/>
              </w:rPr>
            </w:pPr>
            <w:r>
              <w:rPr>
                <w:color w:val="231F20"/>
                <w:sz w:val="14"/>
              </w:rPr>
              <w:t>15.8</w:t>
            </w:r>
          </w:p>
        </w:tc>
        <w:tc>
          <w:tcPr>
            <w:tcW w:w="539" w:type="dxa"/>
          </w:tcPr>
          <w:p>
            <w:pPr>
              <w:pStyle w:val="TableParagraph"/>
              <w:spacing w:line="152" w:lineRule="exact"/>
              <w:ind w:left="37" w:right="43"/>
              <w:jc w:val="center"/>
              <w:rPr>
                <w:sz w:val="14"/>
              </w:rPr>
            </w:pPr>
            <w:r>
              <w:rPr>
                <w:color w:val="231F20"/>
                <w:sz w:val="14"/>
              </w:rPr>
              <w:t>14.4</w:t>
            </w:r>
          </w:p>
        </w:tc>
        <w:tc>
          <w:tcPr>
            <w:tcW w:w="651" w:type="dxa"/>
          </w:tcPr>
          <w:p>
            <w:pPr>
              <w:pStyle w:val="TableParagraph"/>
              <w:spacing w:line="152" w:lineRule="exact"/>
              <w:ind w:left="63" w:right="139"/>
              <w:jc w:val="center"/>
              <w:rPr>
                <w:sz w:val="14"/>
              </w:rPr>
            </w:pPr>
            <w:r>
              <w:rPr>
                <w:color w:val="231F20"/>
                <w:sz w:val="14"/>
              </w:rPr>
              <w:t>11.9</w:t>
            </w:r>
          </w:p>
        </w:tc>
        <w:tc>
          <w:tcPr>
            <w:tcW w:w="708" w:type="dxa"/>
          </w:tcPr>
          <w:p>
            <w:pPr>
              <w:pStyle w:val="TableParagraph"/>
              <w:spacing w:line="152" w:lineRule="exact"/>
              <w:ind w:left="21" w:right="152"/>
              <w:jc w:val="center"/>
              <w:rPr>
                <w:sz w:val="14"/>
              </w:rPr>
            </w:pPr>
            <w:r>
              <w:rPr>
                <w:color w:val="231F20"/>
                <w:sz w:val="14"/>
              </w:rPr>
              <w:t>11.7</w:t>
            </w:r>
          </w:p>
        </w:tc>
        <w:tc>
          <w:tcPr>
            <w:tcW w:w="694" w:type="dxa"/>
          </w:tcPr>
          <w:p>
            <w:pPr>
              <w:pStyle w:val="TableParagraph"/>
              <w:spacing w:line="152" w:lineRule="exact"/>
              <w:ind w:left="20" w:right="153"/>
              <w:jc w:val="center"/>
              <w:rPr>
                <w:sz w:val="14"/>
              </w:rPr>
            </w:pPr>
            <w:r>
              <w:rPr>
                <w:color w:val="231F20"/>
                <w:sz w:val="14"/>
              </w:rPr>
              <w:t>12.2</w:t>
            </w:r>
          </w:p>
        </w:tc>
        <w:tc>
          <w:tcPr>
            <w:tcW w:w="539" w:type="dxa"/>
          </w:tcPr>
          <w:p>
            <w:pPr>
              <w:pStyle w:val="TableParagraph"/>
              <w:spacing w:line="152" w:lineRule="exact"/>
              <w:ind w:left="37" w:right="43"/>
              <w:jc w:val="center"/>
              <w:rPr>
                <w:sz w:val="14"/>
              </w:rPr>
            </w:pPr>
            <w:r>
              <w:rPr>
                <w:color w:val="231F20"/>
                <w:sz w:val="14"/>
              </w:rPr>
              <w:t>14.2</w:t>
            </w:r>
          </w:p>
        </w:tc>
        <w:tc>
          <w:tcPr>
            <w:tcW w:w="651" w:type="dxa"/>
          </w:tcPr>
          <w:p>
            <w:pPr>
              <w:pStyle w:val="TableParagraph"/>
              <w:spacing w:line="152" w:lineRule="exact"/>
              <w:ind w:left="62" w:right="139"/>
              <w:jc w:val="center"/>
              <w:rPr>
                <w:sz w:val="14"/>
              </w:rPr>
            </w:pPr>
            <w:r>
              <w:rPr>
                <w:color w:val="231F20"/>
                <w:sz w:val="14"/>
              </w:rPr>
              <w:t>13.6</w:t>
            </w:r>
          </w:p>
        </w:tc>
        <w:tc>
          <w:tcPr>
            <w:tcW w:w="708" w:type="dxa"/>
          </w:tcPr>
          <w:p>
            <w:pPr>
              <w:pStyle w:val="TableParagraph"/>
              <w:spacing w:line="152" w:lineRule="exact"/>
              <w:ind w:left="174"/>
              <w:jc w:val="left"/>
              <w:rPr>
                <w:sz w:val="14"/>
              </w:rPr>
            </w:pPr>
            <w:r>
              <w:rPr>
                <w:color w:val="231F20"/>
                <w:sz w:val="14"/>
              </w:rPr>
              <w:t>12.6</w:t>
            </w:r>
          </w:p>
        </w:tc>
        <w:tc>
          <w:tcPr>
            <w:tcW w:w="681" w:type="dxa"/>
          </w:tcPr>
          <w:p>
            <w:pPr>
              <w:pStyle w:val="TableParagraph"/>
              <w:spacing w:line="152" w:lineRule="exact"/>
              <w:ind w:left="1" w:right="121"/>
              <w:jc w:val="center"/>
              <w:rPr>
                <w:sz w:val="14"/>
              </w:rPr>
            </w:pPr>
            <w:r>
              <w:rPr>
                <w:color w:val="231F20"/>
                <w:sz w:val="14"/>
              </w:rPr>
              <w:t>16.7</w:t>
            </w:r>
          </w:p>
        </w:tc>
      </w:tr>
      <w:tr>
        <w:trPr>
          <w:trHeight w:val="165" w:hRule="exact"/>
        </w:trPr>
        <w:tc>
          <w:tcPr>
            <w:tcW w:w="2660" w:type="dxa"/>
          </w:tcPr>
          <w:p>
            <w:pPr>
              <w:pStyle w:val="TableParagraph"/>
              <w:spacing w:line="152" w:lineRule="exact"/>
              <w:ind w:left="40"/>
              <w:jc w:val="left"/>
              <w:rPr>
                <w:sz w:val="14"/>
              </w:rPr>
            </w:pPr>
            <w:r>
              <w:rPr>
                <w:color w:val="231F20"/>
                <w:w w:val="95"/>
                <w:sz w:val="14"/>
              </w:rPr>
              <w:t>Obreros calificados y oficios especializados</w:t>
            </w:r>
          </w:p>
        </w:tc>
        <w:tc>
          <w:tcPr>
            <w:tcW w:w="552" w:type="dxa"/>
          </w:tcPr>
          <w:p>
            <w:pPr>
              <w:pStyle w:val="TableParagraph"/>
              <w:spacing w:line="152" w:lineRule="exact"/>
              <w:ind w:left="115" w:right="44"/>
              <w:jc w:val="center"/>
              <w:rPr>
                <w:sz w:val="14"/>
              </w:rPr>
            </w:pPr>
            <w:r>
              <w:rPr>
                <w:color w:val="231F20"/>
                <w:sz w:val="14"/>
              </w:rPr>
              <w:t>1.9</w:t>
            </w:r>
          </w:p>
        </w:tc>
        <w:tc>
          <w:tcPr>
            <w:tcW w:w="651" w:type="dxa"/>
          </w:tcPr>
          <w:p>
            <w:pPr>
              <w:pStyle w:val="TableParagraph"/>
              <w:spacing w:line="152" w:lineRule="exact"/>
              <w:ind w:left="130" w:right="139"/>
              <w:jc w:val="center"/>
              <w:rPr>
                <w:sz w:val="14"/>
              </w:rPr>
            </w:pPr>
            <w:r>
              <w:rPr>
                <w:color w:val="231F20"/>
                <w:sz w:val="14"/>
              </w:rPr>
              <w:t>3.9</w:t>
            </w:r>
          </w:p>
        </w:tc>
        <w:tc>
          <w:tcPr>
            <w:tcW w:w="708" w:type="dxa"/>
          </w:tcPr>
          <w:p>
            <w:pPr>
              <w:pStyle w:val="TableParagraph"/>
              <w:spacing w:line="152" w:lineRule="exact"/>
              <w:ind w:left="21" w:right="87"/>
              <w:jc w:val="center"/>
              <w:rPr>
                <w:sz w:val="14"/>
              </w:rPr>
            </w:pPr>
            <w:r>
              <w:rPr>
                <w:color w:val="231F20"/>
                <w:sz w:val="14"/>
              </w:rPr>
              <w:t>3.6</w:t>
            </w:r>
          </w:p>
        </w:tc>
        <w:tc>
          <w:tcPr>
            <w:tcW w:w="694" w:type="dxa"/>
          </w:tcPr>
          <w:p>
            <w:pPr>
              <w:pStyle w:val="TableParagraph"/>
              <w:spacing w:line="152" w:lineRule="exact"/>
              <w:ind w:left="20" w:right="86"/>
              <w:jc w:val="center"/>
              <w:rPr>
                <w:sz w:val="14"/>
              </w:rPr>
            </w:pPr>
            <w:r>
              <w:rPr>
                <w:color w:val="231F20"/>
                <w:sz w:val="14"/>
              </w:rPr>
              <w:t>5.0</w:t>
            </w:r>
          </w:p>
        </w:tc>
        <w:tc>
          <w:tcPr>
            <w:tcW w:w="539" w:type="dxa"/>
          </w:tcPr>
          <w:p>
            <w:pPr>
              <w:pStyle w:val="TableParagraph"/>
              <w:spacing w:line="152" w:lineRule="exact"/>
              <w:ind w:left="101" w:right="43"/>
              <w:jc w:val="center"/>
              <w:rPr>
                <w:sz w:val="14"/>
              </w:rPr>
            </w:pPr>
            <w:r>
              <w:rPr>
                <w:color w:val="231F20"/>
                <w:sz w:val="14"/>
              </w:rPr>
              <w:t>1.8</w:t>
            </w:r>
          </w:p>
        </w:tc>
        <w:tc>
          <w:tcPr>
            <w:tcW w:w="651" w:type="dxa"/>
          </w:tcPr>
          <w:p>
            <w:pPr>
              <w:pStyle w:val="TableParagraph"/>
              <w:spacing w:line="152" w:lineRule="exact"/>
              <w:ind w:left="129" w:right="139"/>
              <w:jc w:val="center"/>
              <w:rPr>
                <w:sz w:val="14"/>
              </w:rPr>
            </w:pPr>
            <w:r>
              <w:rPr>
                <w:color w:val="231F20"/>
                <w:sz w:val="14"/>
              </w:rPr>
              <w:t>3.7</w:t>
            </w:r>
          </w:p>
        </w:tc>
        <w:tc>
          <w:tcPr>
            <w:tcW w:w="708" w:type="dxa"/>
          </w:tcPr>
          <w:p>
            <w:pPr>
              <w:pStyle w:val="TableParagraph"/>
              <w:spacing w:line="152" w:lineRule="exact"/>
              <w:ind w:left="21" w:right="86"/>
              <w:jc w:val="center"/>
              <w:rPr>
                <w:sz w:val="14"/>
              </w:rPr>
            </w:pPr>
            <w:r>
              <w:rPr>
                <w:color w:val="231F20"/>
                <w:sz w:val="14"/>
              </w:rPr>
              <w:t>3.3</w:t>
            </w:r>
          </w:p>
        </w:tc>
        <w:tc>
          <w:tcPr>
            <w:tcW w:w="694" w:type="dxa"/>
          </w:tcPr>
          <w:p>
            <w:pPr>
              <w:pStyle w:val="TableParagraph"/>
              <w:spacing w:line="152" w:lineRule="exact"/>
              <w:ind w:left="20" w:right="86"/>
              <w:jc w:val="center"/>
              <w:rPr>
                <w:sz w:val="14"/>
              </w:rPr>
            </w:pPr>
            <w:r>
              <w:rPr>
                <w:color w:val="231F20"/>
                <w:sz w:val="14"/>
              </w:rPr>
              <w:t>4.8</w:t>
            </w:r>
          </w:p>
        </w:tc>
        <w:tc>
          <w:tcPr>
            <w:tcW w:w="539" w:type="dxa"/>
          </w:tcPr>
          <w:p>
            <w:pPr>
              <w:pStyle w:val="TableParagraph"/>
              <w:spacing w:line="152" w:lineRule="exact"/>
              <w:ind w:left="101" w:right="43"/>
              <w:jc w:val="center"/>
              <w:rPr>
                <w:sz w:val="14"/>
              </w:rPr>
            </w:pPr>
            <w:r>
              <w:rPr>
                <w:color w:val="231F20"/>
                <w:sz w:val="14"/>
              </w:rPr>
              <w:t>1.9</w:t>
            </w:r>
          </w:p>
        </w:tc>
        <w:tc>
          <w:tcPr>
            <w:tcW w:w="651" w:type="dxa"/>
          </w:tcPr>
          <w:p>
            <w:pPr>
              <w:pStyle w:val="TableParagraph"/>
              <w:spacing w:line="152" w:lineRule="exact"/>
              <w:ind w:left="129" w:right="139"/>
              <w:jc w:val="center"/>
              <w:rPr>
                <w:sz w:val="14"/>
              </w:rPr>
            </w:pPr>
            <w:r>
              <w:rPr>
                <w:color w:val="231F20"/>
                <w:sz w:val="14"/>
              </w:rPr>
              <w:t>3.5</w:t>
            </w:r>
          </w:p>
        </w:tc>
        <w:tc>
          <w:tcPr>
            <w:tcW w:w="708" w:type="dxa"/>
          </w:tcPr>
          <w:p>
            <w:pPr>
              <w:pStyle w:val="TableParagraph"/>
              <w:spacing w:line="152" w:lineRule="exact"/>
              <w:ind w:left="21" w:right="86"/>
              <w:jc w:val="center"/>
              <w:rPr>
                <w:sz w:val="14"/>
              </w:rPr>
            </w:pPr>
            <w:r>
              <w:rPr>
                <w:color w:val="231F20"/>
                <w:sz w:val="14"/>
              </w:rPr>
              <w:t>3.5</w:t>
            </w:r>
          </w:p>
        </w:tc>
        <w:tc>
          <w:tcPr>
            <w:tcW w:w="681" w:type="dxa"/>
          </w:tcPr>
          <w:p>
            <w:pPr>
              <w:pStyle w:val="TableParagraph"/>
              <w:spacing w:line="152" w:lineRule="exact"/>
              <w:ind w:left="19" w:right="73"/>
              <w:jc w:val="center"/>
              <w:rPr>
                <w:sz w:val="14"/>
              </w:rPr>
            </w:pPr>
            <w:r>
              <w:rPr>
                <w:color w:val="231F20"/>
                <w:sz w:val="14"/>
              </w:rPr>
              <w:t>3.7</w:t>
            </w:r>
          </w:p>
        </w:tc>
      </w:tr>
      <w:tr>
        <w:trPr>
          <w:trHeight w:val="165" w:hRule="exact"/>
        </w:trPr>
        <w:tc>
          <w:tcPr>
            <w:tcW w:w="2660" w:type="dxa"/>
          </w:tcPr>
          <w:p>
            <w:pPr>
              <w:pStyle w:val="TableParagraph"/>
              <w:spacing w:line="152" w:lineRule="exact"/>
              <w:ind w:left="39"/>
              <w:jc w:val="left"/>
              <w:rPr>
                <w:sz w:val="14"/>
              </w:rPr>
            </w:pPr>
            <w:r>
              <w:rPr>
                <w:color w:val="231F20"/>
                <w:w w:val="95"/>
                <w:sz w:val="14"/>
              </w:rPr>
              <w:t>Servicios de baja calificación</w:t>
            </w:r>
          </w:p>
        </w:tc>
        <w:tc>
          <w:tcPr>
            <w:tcW w:w="552" w:type="dxa"/>
          </w:tcPr>
          <w:p>
            <w:pPr>
              <w:pStyle w:val="TableParagraph"/>
              <w:spacing w:line="152" w:lineRule="exact"/>
              <w:ind w:left="115" w:right="44"/>
              <w:jc w:val="center"/>
              <w:rPr>
                <w:sz w:val="14"/>
              </w:rPr>
            </w:pPr>
            <w:r>
              <w:rPr>
                <w:color w:val="231F20"/>
                <w:sz w:val="14"/>
              </w:rPr>
              <w:t>4.8</w:t>
            </w:r>
          </w:p>
        </w:tc>
        <w:tc>
          <w:tcPr>
            <w:tcW w:w="651" w:type="dxa"/>
          </w:tcPr>
          <w:p>
            <w:pPr>
              <w:pStyle w:val="TableParagraph"/>
              <w:spacing w:line="152" w:lineRule="exact"/>
              <w:ind w:left="129" w:right="139"/>
              <w:jc w:val="center"/>
              <w:rPr>
                <w:sz w:val="14"/>
              </w:rPr>
            </w:pPr>
            <w:r>
              <w:rPr>
                <w:color w:val="231F20"/>
                <w:sz w:val="14"/>
              </w:rPr>
              <w:t>7.8</w:t>
            </w:r>
          </w:p>
        </w:tc>
        <w:tc>
          <w:tcPr>
            <w:tcW w:w="708" w:type="dxa"/>
          </w:tcPr>
          <w:p>
            <w:pPr>
              <w:pStyle w:val="TableParagraph"/>
              <w:spacing w:line="152" w:lineRule="exact"/>
              <w:ind w:left="21" w:right="86"/>
              <w:jc w:val="center"/>
              <w:rPr>
                <w:sz w:val="14"/>
              </w:rPr>
            </w:pPr>
            <w:r>
              <w:rPr>
                <w:color w:val="231F20"/>
                <w:sz w:val="14"/>
              </w:rPr>
              <w:t>6.0</w:t>
            </w:r>
          </w:p>
        </w:tc>
        <w:tc>
          <w:tcPr>
            <w:tcW w:w="694" w:type="dxa"/>
          </w:tcPr>
          <w:p>
            <w:pPr>
              <w:pStyle w:val="TableParagraph"/>
              <w:spacing w:line="152" w:lineRule="exact"/>
              <w:ind w:left="167"/>
              <w:jc w:val="left"/>
              <w:rPr>
                <w:sz w:val="14"/>
              </w:rPr>
            </w:pPr>
            <w:r>
              <w:rPr>
                <w:color w:val="231F20"/>
                <w:sz w:val="14"/>
              </w:rPr>
              <w:t>13.9</w:t>
            </w:r>
          </w:p>
        </w:tc>
        <w:tc>
          <w:tcPr>
            <w:tcW w:w="539" w:type="dxa"/>
          </w:tcPr>
          <w:p>
            <w:pPr>
              <w:pStyle w:val="TableParagraph"/>
              <w:spacing w:line="152" w:lineRule="exact"/>
              <w:ind w:left="101" w:right="43"/>
              <w:jc w:val="center"/>
              <w:rPr>
                <w:sz w:val="14"/>
              </w:rPr>
            </w:pPr>
            <w:r>
              <w:rPr>
                <w:color w:val="231F20"/>
                <w:sz w:val="14"/>
              </w:rPr>
              <w:t>4.9</w:t>
            </w:r>
          </w:p>
        </w:tc>
        <w:tc>
          <w:tcPr>
            <w:tcW w:w="651" w:type="dxa"/>
          </w:tcPr>
          <w:p>
            <w:pPr>
              <w:pStyle w:val="TableParagraph"/>
              <w:spacing w:line="152" w:lineRule="exact"/>
              <w:ind w:left="129" w:right="139"/>
              <w:jc w:val="center"/>
              <w:rPr>
                <w:sz w:val="14"/>
              </w:rPr>
            </w:pPr>
            <w:r>
              <w:rPr>
                <w:color w:val="231F20"/>
                <w:sz w:val="14"/>
              </w:rPr>
              <w:t>8.6</w:t>
            </w:r>
          </w:p>
        </w:tc>
        <w:tc>
          <w:tcPr>
            <w:tcW w:w="708" w:type="dxa"/>
          </w:tcPr>
          <w:p>
            <w:pPr>
              <w:pStyle w:val="TableParagraph"/>
              <w:spacing w:line="152" w:lineRule="exact"/>
              <w:ind w:left="21" w:right="86"/>
              <w:jc w:val="center"/>
              <w:rPr>
                <w:sz w:val="14"/>
              </w:rPr>
            </w:pPr>
            <w:r>
              <w:rPr>
                <w:color w:val="231F20"/>
                <w:sz w:val="14"/>
              </w:rPr>
              <w:t>6.9</w:t>
            </w:r>
          </w:p>
        </w:tc>
        <w:tc>
          <w:tcPr>
            <w:tcW w:w="694" w:type="dxa"/>
          </w:tcPr>
          <w:p>
            <w:pPr>
              <w:pStyle w:val="TableParagraph"/>
              <w:spacing w:line="152" w:lineRule="exact"/>
              <w:ind w:left="20" w:right="153"/>
              <w:jc w:val="center"/>
              <w:rPr>
                <w:sz w:val="14"/>
              </w:rPr>
            </w:pPr>
            <w:r>
              <w:rPr>
                <w:color w:val="231F20"/>
                <w:sz w:val="14"/>
              </w:rPr>
              <w:t>14.4</w:t>
            </w:r>
          </w:p>
        </w:tc>
        <w:tc>
          <w:tcPr>
            <w:tcW w:w="539" w:type="dxa"/>
          </w:tcPr>
          <w:p>
            <w:pPr>
              <w:pStyle w:val="TableParagraph"/>
              <w:spacing w:line="152" w:lineRule="exact"/>
              <w:ind w:left="101" w:right="43"/>
              <w:jc w:val="center"/>
              <w:rPr>
                <w:sz w:val="14"/>
              </w:rPr>
            </w:pPr>
            <w:r>
              <w:rPr>
                <w:color w:val="231F20"/>
                <w:sz w:val="14"/>
              </w:rPr>
              <w:t>5.2</w:t>
            </w:r>
          </w:p>
        </w:tc>
        <w:tc>
          <w:tcPr>
            <w:tcW w:w="651" w:type="dxa"/>
          </w:tcPr>
          <w:p>
            <w:pPr>
              <w:pStyle w:val="TableParagraph"/>
              <w:spacing w:line="152" w:lineRule="exact"/>
              <w:ind w:left="129" w:right="139"/>
              <w:jc w:val="center"/>
              <w:rPr>
                <w:sz w:val="14"/>
              </w:rPr>
            </w:pPr>
            <w:r>
              <w:rPr>
                <w:color w:val="231F20"/>
                <w:sz w:val="14"/>
              </w:rPr>
              <w:t>7.9</w:t>
            </w:r>
          </w:p>
        </w:tc>
        <w:tc>
          <w:tcPr>
            <w:tcW w:w="708" w:type="dxa"/>
          </w:tcPr>
          <w:p>
            <w:pPr>
              <w:pStyle w:val="TableParagraph"/>
              <w:spacing w:line="152" w:lineRule="exact"/>
              <w:ind w:left="21" w:right="86"/>
              <w:jc w:val="center"/>
              <w:rPr>
                <w:sz w:val="14"/>
              </w:rPr>
            </w:pPr>
            <w:r>
              <w:rPr>
                <w:color w:val="231F20"/>
                <w:sz w:val="14"/>
              </w:rPr>
              <w:t>7.3</w:t>
            </w:r>
          </w:p>
        </w:tc>
        <w:tc>
          <w:tcPr>
            <w:tcW w:w="681" w:type="dxa"/>
          </w:tcPr>
          <w:p>
            <w:pPr>
              <w:pStyle w:val="TableParagraph"/>
              <w:spacing w:line="152" w:lineRule="exact"/>
              <w:ind w:right="121"/>
              <w:jc w:val="center"/>
              <w:rPr>
                <w:sz w:val="14"/>
              </w:rPr>
            </w:pPr>
            <w:r>
              <w:rPr>
                <w:color w:val="231F20"/>
                <w:sz w:val="14"/>
              </w:rPr>
              <w:t>10.0</w:t>
            </w:r>
          </w:p>
        </w:tc>
      </w:tr>
      <w:tr>
        <w:trPr>
          <w:trHeight w:val="165" w:hRule="exact"/>
        </w:trPr>
        <w:tc>
          <w:tcPr>
            <w:tcW w:w="2660" w:type="dxa"/>
          </w:tcPr>
          <w:p>
            <w:pPr>
              <w:pStyle w:val="TableParagraph"/>
              <w:spacing w:line="152" w:lineRule="exact"/>
              <w:ind w:left="39"/>
              <w:jc w:val="left"/>
              <w:rPr>
                <w:sz w:val="14"/>
              </w:rPr>
            </w:pPr>
            <w:r>
              <w:rPr>
                <w:color w:val="231F20"/>
                <w:w w:val="95"/>
                <w:sz w:val="14"/>
              </w:rPr>
              <w:t>Sector secundario de baja calificación</w:t>
            </w:r>
          </w:p>
        </w:tc>
        <w:tc>
          <w:tcPr>
            <w:tcW w:w="552" w:type="dxa"/>
          </w:tcPr>
          <w:p>
            <w:pPr>
              <w:pStyle w:val="TableParagraph"/>
              <w:spacing w:line="152" w:lineRule="exact"/>
              <w:ind w:left="114" w:right="44"/>
              <w:jc w:val="center"/>
              <w:rPr>
                <w:sz w:val="14"/>
              </w:rPr>
            </w:pPr>
            <w:r>
              <w:rPr>
                <w:color w:val="231F20"/>
                <w:sz w:val="14"/>
              </w:rPr>
              <w:t>1.8</w:t>
            </w:r>
          </w:p>
        </w:tc>
        <w:tc>
          <w:tcPr>
            <w:tcW w:w="651" w:type="dxa"/>
          </w:tcPr>
          <w:p>
            <w:pPr>
              <w:pStyle w:val="TableParagraph"/>
              <w:spacing w:line="152" w:lineRule="exact"/>
              <w:ind w:left="129" w:right="139"/>
              <w:jc w:val="center"/>
              <w:rPr>
                <w:sz w:val="14"/>
              </w:rPr>
            </w:pPr>
            <w:r>
              <w:rPr>
                <w:color w:val="231F20"/>
                <w:sz w:val="14"/>
              </w:rPr>
              <w:t>3.8</w:t>
            </w:r>
          </w:p>
        </w:tc>
        <w:tc>
          <w:tcPr>
            <w:tcW w:w="708" w:type="dxa"/>
          </w:tcPr>
          <w:p>
            <w:pPr>
              <w:pStyle w:val="TableParagraph"/>
              <w:spacing w:line="152" w:lineRule="exact"/>
              <w:ind w:left="21" w:right="86"/>
              <w:jc w:val="center"/>
              <w:rPr>
                <w:sz w:val="14"/>
              </w:rPr>
            </w:pPr>
            <w:r>
              <w:rPr>
                <w:color w:val="231F20"/>
                <w:sz w:val="14"/>
              </w:rPr>
              <w:t>2.6</w:t>
            </w:r>
          </w:p>
        </w:tc>
        <w:tc>
          <w:tcPr>
            <w:tcW w:w="694" w:type="dxa"/>
          </w:tcPr>
          <w:p>
            <w:pPr>
              <w:pStyle w:val="TableParagraph"/>
              <w:spacing w:line="152" w:lineRule="exact"/>
              <w:ind w:left="20" w:right="86"/>
              <w:jc w:val="center"/>
              <w:rPr>
                <w:sz w:val="14"/>
              </w:rPr>
            </w:pPr>
            <w:r>
              <w:rPr>
                <w:color w:val="231F20"/>
                <w:sz w:val="14"/>
              </w:rPr>
              <w:t>7.7</w:t>
            </w:r>
          </w:p>
        </w:tc>
        <w:tc>
          <w:tcPr>
            <w:tcW w:w="539" w:type="dxa"/>
          </w:tcPr>
          <w:p>
            <w:pPr>
              <w:pStyle w:val="TableParagraph"/>
              <w:spacing w:line="152" w:lineRule="exact"/>
              <w:ind w:left="101" w:right="43"/>
              <w:jc w:val="center"/>
              <w:rPr>
                <w:sz w:val="14"/>
              </w:rPr>
            </w:pPr>
            <w:r>
              <w:rPr>
                <w:color w:val="231F20"/>
                <w:sz w:val="14"/>
              </w:rPr>
              <w:t>1.4</w:t>
            </w:r>
          </w:p>
        </w:tc>
        <w:tc>
          <w:tcPr>
            <w:tcW w:w="651" w:type="dxa"/>
          </w:tcPr>
          <w:p>
            <w:pPr>
              <w:pStyle w:val="TableParagraph"/>
              <w:spacing w:line="152" w:lineRule="exact"/>
              <w:ind w:left="129" w:right="139"/>
              <w:jc w:val="center"/>
              <w:rPr>
                <w:sz w:val="14"/>
              </w:rPr>
            </w:pPr>
            <w:r>
              <w:rPr>
                <w:color w:val="231F20"/>
                <w:sz w:val="14"/>
              </w:rPr>
              <w:t>3.0</w:t>
            </w:r>
          </w:p>
        </w:tc>
        <w:tc>
          <w:tcPr>
            <w:tcW w:w="708" w:type="dxa"/>
          </w:tcPr>
          <w:p>
            <w:pPr>
              <w:pStyle w:val="TableParagraph"/>
              <w:spacing w:line="152" w:lineRule="exact"/>
              <w:ind w:left="21" w:right="86"/>
              <w:jc w:val="center"/>
              <w:rPr>
                <w:sz w:val="14"/>
              </w:rPr>
            </w:pPr>
            <w:r>
              <w:rPr>
                <w:color w:val="231F20"/>
                <w:sz w:val="14"/>
              </w:rPr>
              <w:t>1.8</w:t>
            </w:r>
          </w:p>
        </w:tc>
        <w:tc>
          <w:tcPr>
            <w:tcW w:w="694" w:type="dxa"/>
          </w:tcPr>
          <w:p>
            <w:pPr>
              <w:pStyle w:val="TableParagraph"/>
              <w:spacing w:line="152" w:lineRule="exact"/>
              <w:ind w:left="20" w:right="87"/>
              <w:jc w:val="center"/>
              <w:rPr>
                <w:sz w:val="14"/>
              </w:rPr>
            </w:pPr>
            <w:r>
              <w:rPr>
                <w:color w:val="231F20"/>
                <w:sz w:val="14"/>
              </w:rPr>
              <w:t>7.3</w:t>
            </w:r>
          </w:p>
        </w:tc>
        <w:tc>
          <w:tcPr>
            <w:tcW w:w="539" w:type="dxa"/>
          </w:tcPr>
          <w:p>
            <w:pPr>
              <w:pStyle w:val="TableParagraph"/>
              <w:spacing w:line="152" w:lineRule="exact"/>
              <w:ind w:left="100" w:right="43"/>
              <w:jc w:val="center"/>
              <w:rPr>
                <w:sz w:val="14"/>
              </w:rPr>
            </w:pPr>
            <w:r>
              <w:rPr>
                <w:color w:val="231F20"/>
                <w:sz w:val="14"/>
              </w:rPr>
              <w:t>1.6</w:t>
            </w:r>
          </w:p>
        </w:tc>
        <w:tc>
          <w:tcPr>
            <w:tcW w:w="651" w:type="dxa"/>
          </w:tcPr>
          <w:p>
            <w:pPr>
              <w:pStyle w:val="TableParagraph"/>
              <w:spacing w:line="152" w:lineRule="exact"/>
              <w:ind w:left="128" w:right="139"/>
              <w:jc w:val="center"/>
              <w:rPr>
                <w:sz w:val="14"/>
              </w:rPr>
            </w:pPr>
            <w:r>
              <w:rPr>
                <w:color w:val="231F20"/>
                <w:sz w:val="14"/>
              </w:rPr>
              <w:t>3.4</w:t>
            </w:r>
          </w:p>
        </w:tc>
        <w:tc>
          <w:tcPr>
            <w:tcW w:w="708" w:type="dxa"/>
          </w:tcPr>
          <w:p>
            <w:pPr>
              <w:pStyle w:val="TableParagraph"/>
              <w:spacing w:line="152" w:lineRule="exact"/>
              <w:ind w:left="21" w:right="87"/>
              <w:jc w:val="center"/>
              <w:rPr>
                <w:sz w:val="14"/>
              </w:rPr>
            </w:pPr>
            <w:r>
              <w:rPr>
                <w:color w:val="231F20"/>
                <w:sz w:val="14"/>
              </w:rPr>
              <w:t>2.0</w:t>
            </w:r>
          </w:p>
        </w:tc>
        <w:tc>
          <w:tcPr>
            <w:tcW w:w="681" w:type="dxa"/>
          </w:tcPr>
          <w:p>
            <w:pPr>
              <w:pStyle w:val="TableParagraph"/>
              <w:spacing w:line="152" w:lineRule="exact"/>
              <w:ind w:left="19" w:right="73"/>
              <w:jc w:val="center"/>
              <w:rPr>
                <w:sz w:val="14"/>
              </w:rPr>
            </w:pPr>
            <w:r>
              <w:rPr>
                <w:color w:val="231F20"/>
                <w:sz w:val="14"/>
              </w:rPr>
              <w:t>7.6</w:t>
            </w:r>
          </w:p>
        </w:tc>
      </w:tr>
      <w:tr>
        <w:trPr>
          <w:trHeight w:val="165" w:hRule="exact"/>
        </w:trPr>
        <w:tc>
          <w:tcPr>
            <w:tcW w:w="2660" w:type="dxa"/>
          </w:tcPr>
          <w:p>
            <w:pPr>
              <w:pStyle w:val="TableParagraph"/>
              <w:spacing w:line="152" w:lineRule="exact"/>
              <w:ind w:left="39"/>
              <w:jc w:val="left"/>
              <w:rPr>
                <w:sz w:val="14"/>
              </w:rPr>
            </w:pPr>
            <w:r>
              <w:rPr>
                <w:color w:val="231F20"/>
                <w:w w:val="95"/>
                <w:sz w:val="14"/>
              </w:rPr>
              <w:t>Agricultores y trabajadores  agrícolas</w:t>
            </w:r>
          </w:p>
        </w:tc>
        <w:tc>
          <w:tcPr>
            <w:tcW w:w="552" w:type="dxa"/>
          </w:tcPr>
          <w:p>
            <w:pPr>
              <w:pStyle w:val="TableParagraph"/>
              <w:spacing w:line="152" w:lineRule="exact"/>
              <w:ind w:left="114" w:right="44"/>
              <w:jc w:val="center"/>
              <w:rPr>
                <w:sz w:val="14"/>
              </w:rPr>
            </w:pPr>
            <w:r>
              <w:rPr>
                <w:color w:val="231F20"/>
                <w:sz w:val="14"/>
              </w:rPr>
              <w:t>0.5</w:t>
            </w:r>
          </w:p>
        </w:tc>
        <w:tc>
          <w:tcPr>
            <w:tcW w:w="651" w:type="dxa"/>
          </w:tcPr>
          <w:p>
            <w:pPr>
              <w:pStyle w:val="TableParagraph"/>
              <w:spacing w:line="152" w:lineRule="exact"/>
              <w:ind w:left="129" w:right="139"/>
              <w:jc w:val="center"/>
              <w:rPr>
                <w:sz w:val="14"/>
              </w:rPr>
            </w:pPr>
            <w:r>
              <w:rPr>
                <w:color w:val="231F20"/>
                <w:sz w:val="14"/>
              </w:rPr>
              <w:t>0.5</w:t>
            </w:r>
          </w:p>
        </w:tc>
        <w:tc>
          <w:tcPr>
            <w:tcW w:w="708" w:type="dxa"/>
          </w:tcPr>
          <w:p>
            <w:pPr>
              <w:pStyle w:val="TableParagraph"/>
              <w:spacing w:line="152" w:lineRule="exact"/>
              <w:ind w:left="21" w:right="86"/>
              <w:jc w:val="center"/>
              <w:rPr>
                <w:sz w:val="14"/>
              </w:rPr>
            </w:pPr>
            <w:r>
              <w:rPr>
                <w:color w:val="231F20"/>
                <w:sz w:val="14"/>
              </w:rPr>
              <w:t>0.2</w:t>
            </w:r>
          </w:p>
        </w:tc>
        <w:tc>
          <w:tcPr>
            <w:tcW w:w="694" w:type="dxa"/>
          </w:tcPr>
          <w:p>
            <w:pPr>
              <w:pStyle w:val="TableParagraph"/>
              <w:spacing w:line="152" w:lineRule="exact"/>
              <w:ind w:left="20" w:right="87"/>
              <w:jc w:val="center"/>
              <w:rPr>
                <w:sz w:val="14"/>
              </w:rPr>
            </w:pPr>
            <w:r>
              <w:rPr>
                <w:color w:val="231F20"/>
                <w:sz w:val="14"/>
              </w:rPr>
              <w:t>1.7</w:t>
            </w:r>
          </w:p>
        </w:tc>
        <w:tc>
          <w:tcPr>
            <w:tcW w:w="539" w:type="dxa"/>
          </w:tcPr>
          <w:p>
            <w:pPr>
              <w:pStyle w:val="TableParagraph"/>
              <w:spacing w:line="152" w:lineRule="exact"/>
              <w:ind w:left="100" w:right="43"/>
              <w:jc w:val="center"/>
              <w:rPr>
                <w:sz w:val="14"/>
              </w:rPr>
            </w:pPr>
            <w:r>
              <w:rPr>
                <w:color w:val="231F20"/>
                <w:sz w:val="14"/>
              </w:rPr>
              <w:t>0.4</w:t>
            </w:r>
          </w:p>
        </w:tc>
        <w:tc>
          <w:tcPr>
            <w:tcW w:w="651" w:type="dxa"/>
          </w:tcPr>
          <w:p>
            <w:pPr>
              <w:pStyle w:val="TableParagraph"/>
              <w:spacing w:line="152" w:lineRule="exact"/>
              <w:ind w:left="128" w:right="139"/>
              <w:jc w:val="center"/>
              <w:rPr>
                <w:sz w:val="14"/>
              </w:rPr>
            </w:pPr>
            <w:r>
              <w:rPr>
                <w:color w:val="231F20"/>
                <w:sz w:val="14"/>
              </w:rPr>
              <w:t>0.6</w:t>
            </w:r>
          </w:p>
        </w:tc>
        <w:tc>
          <w:tcPr>
            <w:tcW w:w="708" w:type="dxa"/>
          </w:tcPr>
          <w:p>
            <w:pPr>
              <w:pStyle w:val="TableParagraph"/>
              <w:spacing w:line="152" w:lineRule="exact"/>
              <w:ind w:left="21" w:right="87"/>
              <w:jc w:val="center"/>
              <w:rPr>
                <w:sz w:val="14"/>
              </w:rPr>
            </w:pPr>
            <w:r>
              <w:rPr>
                <w:color w:val="231F20"/>
                <w:sz w:val="14"/>
              </w:rPr>
              <w:t>0.2</w:t>
            </w:r>
          </w:p>
        </w:tc>
        <w:tc>
          <w:tcPr>
            <w:tcW w:w="694" w:type="dxa"/>
          </w:tcPr>
          <w:p>
            <w:pPr>
              <w:pStyle w:val="TableParagraph"/>
              <w:spacing w:line="152" w:lineRule="exact"/>
              <w:ind w:left="20" w:right="87"/>
              <w:jc w:val="center"/>
              <w:rPr>
                <w:sz w:val="14"/>
              </w:rPr>
            </w:pPr>
            <w:r>
              <w:rPr>
                <w:color w:val="231F20"/>
                <w:sz w:val="14"/>
              </w:rPr>
              <w:t>1.8</w:t>
            </w:r>
          </w:p>
        </w:tc>
        <w:tc>
          <w:tcPr>
            <w:tcW w:w="539" w:type="dxa"/>
          </w:tcPr>
          <w:p>
            <w:pPr>
              <w:pStyle w:val="TableParagraph"/>
              <w:spacing w:line="152" w:lineRule="exact"/>
              <w:ind w:left="100" w:right="43"/>
              <w:jc w:val="center"/>
              <w:rPr>
                <w:sz w:val="14"/>
              </w:rPr>
            </w:pPr>
            <w:r>
              <w:rPr>
                <w:color w:val="231F20"/>
                <w:sz w:val="14"/>
              </w:rPr>
              <w:t>0.9</w:t>
            </w:r>
          </w:p>
        </w:tc>
        <w:tc>
          <w:tcPr>
            <w:tcW w:w="651" w:type="dxa"/>
          </w:tcPr>
          <w:p>
            <w:pPr>
              <w:pStyle w:val="TableParagraph"/>
              <w:spacing w:line="152" w:lineRule="exact"/>
              <w:ind w:left="128" w:right="139"/>
              <w:jc w:val="center"/>
              <w:rPr>
                <w:sz w:val="14"/>
              </w:rPr>
            </w:pPr>
            <w:r>
              <w:rPr>
                <w:color w:val="231F20"/>
                <w:sz w:val="14"/>
              </w:rPr>
              <w:t>0.4</w:t>
            </w:r>
          </w:p>
        </w:tc>
        <w:tc>
          <w:tcPr>
            <w:tcW w:w="708" w:type="dxa"/>
          </w:tcPr>
          <w:p>
            <w:pPr>
              <w:pStyle w:val="TableParagraph"/>
              <w:spacing w:line="152" w:lineRule="exact"/>
              <w:ind w:left="21" w:right="87"/>
              <w:jc w:val="center"/>
              <w:rPr>
                <w:sz w:val="14"/>
              </w:rPr>
            </w:pPr>
            <w:r>
              <w:rPr>
                <w:color w:val="231F20"/>
                <w:sz w:val="14"/>
              </w:rPr>
              <w:t>0.1</w:t>
            </w:r>
          </w:p>
        </w:tc>
        <w:tc>
          <w:tcPr>
            <w:tcW w:w="681" w:type="dxa"/>
          </w:tcPr>
          <w:p>
            <w:pPr>
              <w:pStyle w:val="TableParagraph"/>
              <w:spacing w:line="152" w:lineRule="exact"/>
              <w:ind w:left="19" w:right="73"/>
              <w:jc w:val="center"/>
              <w:rPr>
                <w:sz w:val="14"/>
              </w:rPr>
            </w:pPr>
            <w:r>
              <w:rPr>
                <w:color w:val="231F20"/>
                <w:sz w:val="14"/>
              </w:rPr>
              <w:t>1.3</w:t>
            </w:r>
          </w:p>
        </w:tc>
      </w:tr>
      <w:tr>
        <w:trPr>
          <w:trHeight w:val="172" w:hRule="exact"/>
        </w:trPr>
        <w:tc>
          <w:tcPr>
            <w:tcW w:w="2660" w:type="dxa"/>
          </w:tcPr>
          <w:p>
            <w:pPr/>
          </w:p>
        </w:tc>
        <w:tc>
          <w:tcPr>
            <w:tcW w:w="552" w:type="dxa"/>
          </w:tcPr>
          <w:p>
            <w:pPr/>
          </w:p>
        </w:tc>
        <w:tc>
          <w:tcPr>
            <w:tcW w:w="651" w:type="dxa"/>
          </w:tcPr>
          <w:p>
            <w:pPr>
              <w:pStyle w:val="TableParagraph"/>
              <w:spacing w:line="152" w:lineRule="exact"/>
              <w:ind w:left="205"/>
              <w:jc w:val="left"/>
              <w:rPr>
                <w:sz w:val="14"/>
              </w:rPr>
            </w:pPr>
            <w:r>
              <w:rPr>
                <w:color w:val="231F20"/>
                <w:sz w:val="14"/>
              </w:rPr>
              <w:t>(1)</w:t>
            </w:r>
          </w:p>
        </w:tc>
        <w:tc>
          <w:tcPr>
            <w:tcW w:w="708" w:type="dxa"/>
          </w:tcPr>
          <w:p>
            <w:pPr>
              <w:pStyle w:val="TableParagraph"/>
              <w:spacing w:line="152" w:lineRule="exact"/>
              <w:ind w:left="205"/>
              <w:jc w:val="left"/>
              <w:rPr>
                <w:sz w:val="14"/>
              </w:rPr>
            </w:pPr>
            <w:r>
              <w:rPr>
                <w:color w:val="231F20"/>
                <w:sz w:val="14"/>
              </w:rPr>
              <w:t>(2)</w:t>
            </w:r>
          </w:p>
        </w:tc>
        <w:tc>
          <w:tcPr>
            <w:tcW w:w="694" w:type="dxa"/>
          </w:tcPr>
          <w:p>
            <w:pPr>
              <w:pStyle w:val="TableParagraph"/>
              <w:spacing w:line="152" w:lineRule="exact"/>
              <w:ind w:left="198"/>
              <w:jc w:val="left"/>
              <w:rPr>
                <w:sz w:val="14"/>
              </w:rPr>
            </w:pPr>
            <w:r>
              <w:rPr>
                <w:color w:val="231F20"/>
                <w:sz w:val="14"/>
              </w:rPr>
              <w:t>(3)</w:t>
            </w:r>
          </w:p>
        </w:tc>
        <w:tc>
          <w:tcPr>
            <w:tcW w:w="539" w:type="dxa"/>
          </w:tcPr>
          <w:p>
            <w:pPr/>
          </w:p>
        </w:tc>
        <w:tc>
          <w:tcPr>
            <w:tcW w:w="651" w:type="dxa"/>
          </w:tcPr>
          <w:p>
            <w:pPr>
              <w:pStyle w:val="TableParagraph"/>
              <w:spacing w:line="152" w:lineRule="exact"/>
              <w:ind w:left="38" w:right="139"/>
              <w:jc w:val="center"/>
              <w:rPr>
                <w:sz w:val="14"/>
              </w:rPr>
            </w:pPr>
            <w:r>
              <w:rPr>
                <w:color w:val="231F20"/>
                <w:sz w:val="14"/>
              </w:rPr>
              <w:t>(1)</w:t>
            </w:r>
          </w:p>
        </w:tc>
        <w:tc>
          <w:tcPr>
            <w:tcW w:w="708" w:type="dxa"/>
          </w:tcPr>
          <w:p>
            <w:pPr>
              <w:pStyle w:val="TableParagraph"/>
              <w:spacing w:line="152" w:lineRule="exact"/>
              <w:ind w:left="21" w:right="177"/>
              <w:jc w:val="center"/>
              <w:rPr>
                <w:sz w:val="14"/>
              </w:rPr>
            </w:pPr>
            <w:r>
              <w:rPr>
                <w:color w:val="231F20"/>
                <w:sz w:val="14"/>
              </w:rPr>
              <w:t>(2)</w:t>
            </w:r>
          </w:p>
        </w:tc>
        <w:tc>
          <w:tcPr>
            <w:tcW w:w="694" w:type="dxa"/>
          </w:tcPr>
          <w:p>
            <w:pPr>
              <w:pStyle w:val="TableParagraph"/>
              <w:spacing w:line="152" w:lineRule="exact"/>
              <w:ind w:left="20" w:right="177"/>
              <w:jc w:val="center"/>
              <w:rPr>
                <w:sz w:val="14"/>
              </w:rPr>
            </w:pPr>
            <w:r>
              <w:rPr>
                <w:color w:val="231F20"/>
                <w:sz w:val="14"/>
              </w:rPr>
              <w:t>(3)</w:t>
            </w:r>
          </w:p>
        </w:tc>
        <w:tc>
          <w:tcPr>
            <w:tcW w:w="539" w:type="dxa"/>
          </w:tcPr>
          <w:p>
            <w:pPr/>
          </w:p>
        </w:tc>
        <w:tc>
          <w:tcPr>
            <w:tcW w:w="651" w:type="dxa"/>
          </w:tcPr>
          <w:p>
            <w:pPr>
              <w:pStyle w:val="TableParagraph"/>
              <w:spacing w:line="152" w:lineRule="exact"/>
              <w:ind w:left="38" w:right="139"/>
              <w:jc w:val="center"/>
              <w:rPr>
                <w:sz w:val="14"/>
              </w:rPr>
            </w:pPr>
            <w:r>
              <w:rPr>
                <w:color w:val="231F20"/>
                <w:sz w:val="14"/>
              </w:rPr>
              <w:t>(1)</w:t>
            </w:r>
          </w:p>
        </w:tc>
        <w:tc>
          <w:tcPr>
            <w:tcW w:w="708" w:type="dxa"/>
          </w:tcPr>
          <w:p>
            <w:pPr>
              <w:pStyle w:val="TableParagraph"/>
              <w:spacing w:line="152" w:lineRule="exact"/>
              <w:ind w:left="205"/>
              <w:jc w:val="left"/>
              <w:rPr>
                <w:sz w:val="14"/>
              </w:rPr>
            </w:pPr>
            <w:r>
              <w:rPr>
                <w:color w:val="231F20"/>
                <w:sz w:val="14"/>
              </w:rPr>
              <w:t>(2)</w:t>
            </w:r>
          </w:p>
        </w:tc>
        <w:tc>
          <w:tcPr>
            <w:tcW w:w="681" w:type="dxa"/>
          </w:tcPr>
          <w:p>
            <w:pPr>
              <w:pStyle w:val="TableParagraph"/>
              <w:spacing w:line="152" w:lineRule="exact"/>
              <w:ind w:left="19" w:right="164"/>
              <w:jc w:val="center"/>
              <w:rPr>
                <w:sz w:val="14"/>
              </w:rPr>
            </w:pPr>
            <w:r>
              <w:rPr>
                <w:color w:val="231F20"/>
                <w:sz w:val="14"/>
              </w:rPr>
              <w:t>(3)</w:t>
            </w:r>
          </w:p>
        </w:tc>
      </w:tr>
      <w:tr>
        <w:trPr>
          <w:trHeight w:val="172" w:hRule="exact"/>
        </w:trPr>
        <w:tc>
          <w:tcPr>
            <w:tcW w:w="2660" w:type="dxa"/>
          </w:tcPr>
          <w:p>
            <w:pPr>
              <w:pStyle w:val="TableParagraph"/>
              <w:spacing w:line="159" w:lineRule="exact"/>
              <w:ind w:left="39"/>
              <w:jc w:val="left"/>
              <w:rPr>
                <w:i/>
                <w:sz w:val="14"/>
              </w:rPr>
            </w:pPr>
            <w:r>
              <w:rPr>
                <w:i/>
                <w:color w:val="231F20"/>
                <w:w w:val="95"/>
                <w:sz w:val="14"/>
              </w:rPr>
              <w:t>Índice de segregación global</w:t>
            </w:r>
          </w:p>
        </w:tc>
        <w:tc>
          <w:tcPr>
            <w:tcW w:w="552" w:type="dxa"/>
          </w:tcPr>
          <w:p>
            <w:pPr/>
          </w:p>
        </w:tc>
        <w:tc>
          <w:tcPr>
            <w:tcW w:w="651" w:type="dxa"/>
          </w:tcPr>
          <w:p>
            <w:pPr>
              <w:pStyle w:val="TableParagraph"/>
              <w:spacing w:line="159" w:lineRule="exact"/>
              <w:ind w:left="240"/>
              <w:jc w:val="left"/>
              <w:rPr>
                <w:sz w:val="14"/>
              </w:rPr>
            </w:pPr>
            <w:r>
              <w:rPr>
                <w:color w:val="231F20"/>
                <w:sz w:val="14"/>
              </w:rPr>
              <w:t>7.00</w:t>
            </w:r>
          </w:p>
        </w:tc>
        <w:tc>
          <w:tcPr>
            <w:tcW w:w="708" w:type="dxa"/>
          </w:tcPr>
          <w:p>
            <w:pPr>
              <w:pStyle w:val="TableParagraph"/>
              <w:spacing w:line="159" w:lineRule="exact"/>
              <w:ind w:left="21" w:right="22"/>
              <w:jc w:val="center"/>
              <w:rPr>
                <w:sz w:val="14"/>
              </w:rPr>
            </w:pPr>
            <w:r>
              <w:rPr>
                <w:color w:val="231F20"/>
                <w:sz w:val="14"/>
              </w:rPr>
              <w:t>6.32</w:t>
            </w:r>
          </w:p>
        </w:tc>
        <w:tc>
          <w:tcPr>
            <w:tcW w:w="694" w:type="dxa"/>
          </w:tcPr>
          <w:p>
            <w:pPr>
              <w:pStyle w:val="TableParagraph"/>
              <w:spacing w:line="159" w:lineRule="exact"/>
              <w:ind w:left="166"/>
              <w:jc w:val="left"/>
              <w:rPr>
                <w:sz w:val="14"/>
              </w:rPr>
            </w:pPr>
            <w:r>
              <w:rPr>
                <w:color w:val="231F20"/>
                <w:sz w:val="14"/>
              </w:rPr>
              <w:t>19.93</w:t>
            </w:r>
          </w:p>
        </w:tc>
        <w:tc>
          <w:tcPr>
            <w:tcW w:w="539" w:type="dxa"/>
          </w:tcPr>
          <w:p>
            <w:pPr/>
          </w:p>
        </w:tc>
        <w:tc>
          <w:tcPr>
            <w:tcW w:w="651" w:type="dxa"/>
          </w:tcPr>
          <w:p>
            <w:pPr>
              <w:pStyle w:val="TableParagraph"/>
              <w:spacing w:line="159" w:lineRule="exact"/>
              <w:ind w:left="139" w:right="86"/>
              <w:jc w:val="center"/>
              <w:rPr>
                <w:sz w:val="14"/>
              </w:rPr>
            </w:pPr>
            <w:r>
              <w:rPr>
                <w:color w:val="231F20"/>
                <w:sz w:val="14"/>
              </w:rPr>
              <w:t>7.37</w:t>
            </w:r>
          </w:p>
        </w:tc>
        <w:tc>
          <w:tcPr>
            <w:tcW w:w="708" w:type="dxa"/>
          </w:tcPr>
          <w:p>
            <w:pPr>
              <w:pStyle w:val="TableParagraph"/>
              <w:spacing w:line="159" w:lineRule="exact"/>
              <w:ind w:left="21" w:right="22"/>
              <w:jc w:val="center"/>
              <w:rPr>
                <w:sz w:val="14"/>
              </w:rPr>
            </w:pPr>
            <w:r>
              <w:rPr>
                <w:color w:val="231F20"/>
                <w:sz w:val="14"/>
              </w:rPr>
              <w:t>6.45</w:t>
            </w:r>
          </w:p>
        </w:tc>
        <w:tc>
          <w:tcPr>
            <w:tcW w:w="694" w:type="dxa"/>
          </w:tcPr>
          <w:p>
            <w:pPr>
              <w:pStyle w:val="TableParagraph"/>
              <w:spacing w:line="159" w:lineRule="exact"/>
              <w:ind w:left="20" w:right="87"/>
              <w:jc w:val="center"/>
              <w:rPr>
                <w:sz w:val="14"/>
              </w:rPr>
            </w:pPr>
            <w:r>
              <w:rPr>
                <w:color w:val="231F20"/>
                <w:sz w:val="14"/>
              </w:rPr>
              <w:t>19.73</w:t>
            </w:r>
          </w:p>
        </w:tc>
        <w:tc>
          <w:tcPr>
            <w:tcW w:w="539" w:type="dxa"/>
          </w:tcPr>
          <w:p>
            <w:pPr/>
          </w:p>
        </w:tc>
        <w:tc>
          <w:tcPr>
            <w:tcW w:w="651" w:type="dxa"/>
          </w:tcPr>
          <w:p>
            <w:pPr>
              <w:pStyle w:val="TableParagraph"/>
              <w:spacing w:line="159" w:lineRule="exact"/>
              <w:ind w:left="128" w:right="139"/>
              <w:jc w:val="center"/>
              <w:rPr>
                <w:sz w:val="14"/>
              </w:rPr>
            </w:pPr>
            <w:r>
              <w:rPr>
                <w:color w:val="231F20"/>
                <w:sz w:val="14"/>
              </w:rPr>
              <w:t>6.2</w:t>
            </w:r>
          </w:p>
        </w:tc>
        <w:tc>
          <w:tcPr>
            <w:tcW w:w="708" w:type="dxa"/>
          </w:tcPr>
          <w:p>
            <w:pPr>
              <w:pStyle w:val="TableParagraph"/>
              <w:spacing w:line="159" w:lineRule="exact"/>
              <w:ind w:left="21" w:right="87"/>
              <w:jc w:val="center"/>
              <w:rPr>
                <w:sz w:val="14"/>
              </w:rPr>
            </w:pPr>
            <w:r>
              <w:rPr>
                <w:color w:val="231F20"/>
                <w:sz w:val="14"/>
              </w:rPr>
              <w:t>5.3</w:t>
            </w:r>
          </w:p>
        </w:tc>
        <w:tc>
          <w:tcPr>
            <w:tcW w:w="681" w:type="dxa"/>
          </w:tcPr>
          <w:p>
            <w:pPr>
              <w:pStyle w:val="TableParagraph"/>
              <w:spacing w:line="159" w:lineRule="exact"/>
              <w:ind w:left="19" w:right="141"/>
              <w:jc w:val="center"/>
              <w:rPr>
                <w:sz w:val="14"/>
              </w:rPr>
            </w:pPr>
            <w:r>
              <w:rPr>
                <w:color w:val="231F20"/>
                <w:sz w:val="14"/>
              </w:rPr>
              <w:t>15.6</w:t>
            </w:r>
          </w:p>
        </w:tc>
      </w:tr>
      <w:tr>
        <w:trPr>
          <w:trHeight w:val="152" w:hRule="exact"/>
        </w:trPr>
        <w:tc>
          <w:tcPr>
            <w:tcW w:w="2660" w:type="dxa"/>
            <w:tcBorders>
              <w:bottom w:val="single" w:sz="2" w:space="0" w:color="231F20"/>
            </w:tcBorders>
          </w:tcPr>
          <w:p>
            <w:pPr>
              <w:pStyle w:val="TableParagraph"/>
              <w:spacing w:line="152" w:lineRule="exact"/>
              <w:ind w:left="1031" w:right="1031"/>
              <w:jc w:val="center"/>
              <w:rPr>
                <w:b/>
                <w:sz w:val="14"/>
              </w:rPr>
            </w:pPr>
            <w:r>
              <w:rPr>
                <w:b/>
                <w:color w:val="231F20"/>
                <w:sz w:val="14"/>
              </w:rPr>
              <w:t>Mujeres</w:t>
            </w:r>
          </w:p>
        </w:tc>
        <w:tc>
          <w:tcPr>
            <w:tcW w:w="552" w:type="dxa"/>
            <w:tcBorders>
              <w:bottom w:val="single" w:sz="2" w:space="0" w:color="231F20"/>
            </w:tcBorders>
          </w:tcPr>
          <w:p>
            <w:pPr>
              <w:pStyle w:val="TableParagraph"/>
              <w:spacing w:line="152" w:lineRule="exact"/>
              <w:ind w:left="49" w:right="44"/>
              <w:jc w:val="center"/>
              <w:rPr>
                <w:b/>
                <w:sz w:val="14"/>
              </w:rPr>
            </w:pPr>
            <w:r>
              <w:rPr>
                <w:b/>
                <w:color w:val="231F20"/>
                <w:w w:val="105"/>
                <w:sz w:val="14"/>
              </w:rPr>
              <w:t>IcN(M)</w:t>
            </w:r>
          </w:p>
        </w:tc>
        <w:tc>
          <w:tcPr>
            <w:tcW w:w="651" w:type="dxa"/>
            <w:tcBorders>
              <w:bottom w:val="single" w:sz="2" w:space="0" w:color="231F20"/>
            </w:tcBorders>
          </w:tcPr>
          <w:p>
            <w:pPr>
              <w:pStyle w:val="TableParagraph"/>
              <w:spacing w:line="152" w:lineRule="exact"/>
              <w:ind w:left="70"/>
              <w:jc w:val="left"/>
              <w:rPr>
                <w:b/>
                <w:sz w:val="14"/>
              </w:rPr>
            </w:pPr>
            <w:r>
              <w:rPr>
                <w:b/>
                <w:color w:val="231F20"/>
                <w:sz w:val="14"/>
              </w:rPr>
              <w:t>IcMT (M)</w:t>
            </w:r>
          </w:p>
        </w:tc>
        <w:tc>
          <w:tcPr>
            <w:tcW w:w="708" w:type="dxa"/>
            <w:tcBorders>
              <w:bottom w:val="single" w:sz="2" w:space="0" w:color="231F20"/>
            </w:tcBorders>
          </w:tcPr>
          <w:p>
            <w:pPr>
              <w:pStyle w:val="TableParagraph"/>
              <w:spacing w:line="152" w:lineRule="exact"/>
              <w:ind w:left="56"/>
              <w:jc w:val="left"/>
              <w:rPr>
                <w:b/>
                <w:sz w:val="14"/>
              </w:rPr>
            </w:pPr>
            <w:r>
              <w:rPr>
                <w:b/>
                <w:color w:val="231F20"/>
                <w:w w:val="105"/>
                <w:sz w:val="14"/>
              </w:rPr>
              <w:t>IcMOR(M)</w:t>
            </w:r>
          </w:p>
        </w:tc>
        <w:tc>
          <w:tcPr>
            <w:tcW w:w="694" w:type="dxa"/>
            <w:tcBorders>
              <w:bottom w:val="single" w:sz="2" w:space="0" w:color="231F20"/>
            </w:tcBorders>
          </w:tcPr>
          <w:p>
            <w:pPr>
              <w:pStyle w:val="TableParagraph"/>
              <w:spacing w:line="152" w:lineRule="exact"/>
              <w:ind w:left="49"/>
              <w:jc w:val="left"/>
              <w:rPr>
                <w:b/>
                <w:sz w:val="14"/>
              </w:rPr>
            </w:pPr>
            <w:r>
              <w:rPr>
                <w:b/>
                <w:color w:val="231F20"/>
                <w:w w:val="105"/>
                <w:sz w:val="14"/>
              </w:rPr>
              <w:t>IcMAL(M)</w:t>
            </w:r>
          </w:p>
        </w:tc>
        <w:tc>
          <w:tcPr>
            <w:tcW w:w="539" w:type="dxa"/>
            <w:tcBorders>
              <w:bottom w:val="single" w:sz="2" w:space="0" w:color="231F20"/>
            </w:tcBorders>
          </w:tcPr>
          <w:p>
            <w:pPr>
              <w:pStyle w:val="TableParagraph"/>
              <w:spacing w:line="152" w:lineRule="exact"/>
              <w:ind w:left="38" w:right="43"/>
              <w:jc w:val="center"/>
              <w:rPr>
                <w:b/>
                <w:sz w:val="14"/>
              </w:rPr>
            </w:pPr>
            <w:r>
              <w:rPr>
                <w:b/>
                <w:color w:val="231F20"/>
                <w:w w:val="105"/>
                <w:sz w:val="14"/>
              </w:rPr>
              <w:t>IcN(M)</w:t>
            </w:r>
          </w:p>
        </w:tc>
        <w:tc>
          <w:tcPr>
            <w:tcW w:w="651" w:type="dxa"/>
            <w:tcBorders>
              <w:bottom w:val="single" w:sz="2" w:space="0" w:color="231F20"/>
            </w:tcBorders>
          </w:tcPr>
          <w:p>
            <w:pPr>
              <w:pStyle w:val="TableParagraph"/>
              <w:spacing w:line="152" w:lineRule="exact"/>
              <w:ind w:left="48" w:right="34"/>
              <w:jc w:val="center"/>
              <w:rPr>
                <w:b/>
                <w:sz w:val="14"/>
              </w:rPr>
            </w:pPr>
            <w:r>
              <w:rPr>
                <w:b/>
                <w:color w:val="231F20"/>
                <w:sz w:val="14"/>
              </w:rPr>
              <w:t>IcMT (M)</w:t>
            </w:r>
          </w:p>
        </w:tc>
        <w:tc>
          <w:tcPr>
            <w:tcW w:w="708" w:type="dxa"/>
            <w:tcBorders>
              <w:bottom w:val="single" w:sz="2" w:space="0" w:color="231F20"/>
            </w:tcBorders>
          </w:tcPr>
          <w:p>
            <w:pPr>
              <w:pStyle w:val="TableParagraph"/>
              <w:spacing w:line="152" w:lineRule="exact"/>
              <w:ind w:left="21" w:right="14"/>
              <w:jc w:val="center"/>
              <w:rPr>
                <w:b/>
                <w:sz w:val="14"/>
              </w:rPr>
            </w:pPr>
            <w:r>
              <w:rPr>
                <w:b/>
                <w:color w:val="231F20"/>
                <w:w w:val="105"/>
                <w:sz w:val="14"/>
              </w:rPr>
              <w:t>IcMOR(M)</w:t>
            </w:r>
          </w:p>
        </w:tc>
        <w:tc>
          <w:tcPr>
            <w:tcW w:w="694" w:type="dxa"/>
            <w:tcBorders>
              <w:bottom w:val="single" w:sz="2" w:space="0" w:color="231F20"/>
            </w:tcBorders>
          </w:tcPr>
          <w:p>
            <w:pPr>
              <w:pStyle w:val="TableParagraph"/>
              <w:spacing w:line="152" w:lineRule="exact"/>
              <w:ind w:left="20" w:right="32"/>
              <w:jc w:val="center"/>
              <w:rPr>
                <w:b/>
                <w:sz w:val="14"/>
              </w:rPr>
            </w:pPr>
            <w:r>
              <w:rPr>
                <w:b/>
                <w:color w:val="231F20"/>
                <w:w w:val="105"/>
                <w:sz w:val="14"/>
              </w:rPr>
              <w:t>IcMAL(M)</w:t>
            </w:r>
          </w:p>
        </w:tc>
        <w:tc>
          <w:tcPr>
            <w:tcW w:w="539" w:type="dxa"/>
            <w:tcBorders>
              <w:bottom w:val="single" w:sz="2" w:space="0" w:color="231F20"/>
            </w:tcBorders>
          </w:tcPr>
          <w:p>
            <w:pPr>
              <w:pStyle w:val="TableParagraph"/>
              <w:spacing w:line="152" w:lineRule="exact"/>
              <w:ind w:left="38" w:right="43"/>
              <w:jc w:val="center"/>
              <w:rPr>
                <w:b/>
                <w:sz w:val="14"/>
              </w:rPr>
            </w:pPr>
            <w:r>
              <w:rPr>
                <w:b/>
                <w:color w:val="231F20"/>
                <w:w w:val="105"/>
                <w:sz w:val="14"/>
              </w:rPr>
              <w:t>IcN(M)</w:t>
            </w:r>
          </w:p>
        </w:tc>
        <w:tc>
          <w:tcPr>
            <w:tcW w:w="651" w:type="dxa"/>
            <w:tcBorders>
              <w:bottom w:val="single" w:sz="2" w:space="0" w:color="231F20"/>
            </w:tcBorders>
          </w:tcPr>
          <w:p>
            <w:pPr>
              <w:pStyle w:val="TableParagraph"/>
              <w:spacing w:line="152" w:lineRule="exact"/>
              <w:ind w:left="48" w:right="34"/>
              <w:jc w:val="center"/>
              <w:rPr>
                <w:b/>
                <w:sz w:val="14"/>
              </w:rPr>
            </w:pPr>
            <w:r>
              <w:rPr>
                <w:b/>
                <w:color w:val="231F20"/>
                <w:sz w:val="14"/>
              </w:rPr>
              <w:t>IcMT (M)</w:t>
            </w:r>
          </w:p>
        </w:tc>
        <w:tc>
          <w:tcPr>
            <w:tcW w:w="708" w:type="dxa"/>
            <w:tcBorders>
              <w:bottom w:val="single" w:sz="2" w:space="0" w:color="231F20"/>
            </w:tcBorders>
          </w:tcPr>
          <w:p>
            <w:pPr>
              <w:pStyle w:val="TableParagraph"/>
              <w:spacing w:line="152" w:lineRule="exact"/>
              <w:ind w:left="56"/>
              <w:jc w:val="left"/>
              <w:rPr>
                <w:b/>
                <w:sz w:val="14"/>
              </w:rPr>
            </w:pPr>
            <w:r>
              <w:rPr>
                <w:b/>
                <w:color w:val="231F20"/>
                <w:w w:val="105"/>
                <w:sz w:val="14"/>
              </w:rPr>
              <w:t>IcMOR(M)</w:t>
            </w:r>
          </w:p>
        </w:tc>
        <w:tc>
          <w:tcPr>
            <w:tcW w:w="681" w:type="dxa"/>
            <w:tcBorders>
              <w:bottom w:val="single" w:sz="2" w:space="0" w:color="231F20"/>
            </w:tcBorders>
          </w:tcPr>
          <w:p>
            <w:pPr>
              <w:pStyle w:val="TableParagraph"/>
              <w:spacing w:line="152" w:lineRule="exact"/>
              <w:ind w:left="19" w:right="20"/>
              <w:jc w:val="center"/>
              <w:rPr>
                <w:b/>
                <w:sz w:val="14"/>
              </w:rPr>
            </w:pPr>
            <w:r>
              <w:rPr>
                <w:b/>
                <w:color w:val="231F20"/>
                <w:w w:val="105"/>
                <w:sz w:val="14"/>
              </w:rPr>
              <w:t>IcMAL(M)</w:t>
            </w:r>
          </w:p>
        </w:tc>
      </w:tr>
      <w:tr>
        <w:trPr>
          <w:trHeight w:val="179" w:hRule="exact"/>
        </w:trPr>
        <w:tc>
          <w:tcPr>
            <w:tcW w:w="2660" w:type="dxa"/>
            <w:tcBorders>
              <w:top w:val="single" w:sz="2" w:space="0" w:color="231F20"/>
            </w:tcBorders>
          </w:tcPr>
          <w:p>
            <w:pPr>
              <w:pStyle w:val="TableParagraph"/>
              <w:spacing w:line="163" w:lineRule="exact"/>
              <w:ind w:left="39"/>
              <w:jc w:val="left"/>
              <w:rPr>
                <w:sz w:val="14"/>
              </w:rPr>
            </w:pPr>
            <w:r>
              <w:rPr>
                <w:color w:val="231F20"/>
                <w:w w:val="95"/>
                <w:sz w:val="14"/>
              </w:rPr>
              <w:t>Profesionistas, funcionarios y directivos</w:t>
            </w:r>
          </w:p>
        </w:tc>
        <w:tc>
          <w:tcPr>
            <w:tcW w:w="552" w:type="dxa"/>
            <w:tcBorders>
              <w:top w:val="single" w:sz="2" w:space="0" w:color="231F20"/>
            </w:tcBorders>
          </w:tcPr>
          <w:p>
            <w:pPr>
              <w:pStyle w:val="TableParagraph"/>
              <w:spacing w:line="163" w:lineRule="exact"/>
              <w:ind w:left="47" w:right="44"/>
              <w:jc w:val="center"/>
              <w:rPr>
                <w:sz w:val="14"/>
              </w:rPr>
            </w:pPr>
            <w:r>
              <w:rPr>
                <w:color w:val="231F20"/>
                <w:sz w:val="14"/>
              </w:rPr>
              <w:t>45.3</w:t>
            </w:r>
          </w:p>
        </w:tc>
        <w:tc>
          <w:tcPr>
            <w:tcW w:w="651" w:type="dxa"/>
            <w:tcBorders>
              <w:top w:val="single" w:sz="2" w:space="0" w:color="231F20"/>
            </w:tcBorders>
          </w:tcPr>
          <w:p>
            <w:pPr>
              <w:pStyle w:val="TableParagraph"/>
              <w:spacing w:line="163" w:lineRule="exact"/>
              <w:ind w:left="173"/>
              <w:jc w:val="left"/>
              <w:rPr>
                <w:sz w:val="14"/>
              </w:rPr>
            </w:pPr>
            <w:r>
              <w:rPr>
                <w:color w:val="231F20"/>
                <w:sz w:val="14"/>
              </w:rPr>
              <w:t>46.2</w:t>
            </w:r>
          </w:p>
        </w:tc>
        <w:tc>
          <w:tcPr>
            <w:tcW w:w="708" w:type="dxa"/>
            <w:tcBorders>
              <w:top w:val="single" w:sz="2" w:space="0" w:color="231F20"/>
            </w:tcBorders>
          </w:tcPr>
          <w:p>
            <w:pPr>
              <w:pStyle w:val="TableParagraph"/>
              <w:spacing w:line="163" w:lineRule="exact"/>
              <w:ind w:left="174"/>
              <w:jc w:val="left"/>
              <w:rPr>
                <w:sz w:val="14"/>
              </w:rPr>
            </w:pPr>
            <w:r>
              <w:rPr>
                <w:color w:val="231F20"/>
                <w:sz w:val="14"/>
              </w:rPr>
              <w:t>48.2</w:t>
            </w:r>
          </w:p>
        </w:tc>
        <w:tc>
          <w:tcPr>
            <w:tcW w:w="694" w:type="dxa"/>
            <w:tcBorders>
              <w:top w:val="single" w:sz="2" w:space="0" w:color="231F20"/>
            </w:tcBorders>
          </w:tcPr>
          <w:p>
            <w:pPr>
              <w:pStyle w:val="TableParagraph"/>
              <w:spacing w:line="163" w:lineRule="exact"/>
              <w:ind w:left="166"/>
              <w:jc w:val="left"/>
              <w:rPr>
                <w:sz w:val="14"/>
              </w:rPr>
            </w:pPr>
            <w:r>
              <w:rPr>
                <w:color w:val="231F20"/>
                <w:sz w:val="14"/>
              </w:rPr>
              <w:t>39.9</w:t>
            </w:r>
          </w:p>
        </w:tc>
        <w:tc>
          <w:tcPr>
            <w:tcW w:w="539" w:type="dxa"/>
            <w:tcBorders>
              <w:top w:val="single" w:sz="2" w:space="0" w:color="231F20"/>
            </w:tcBorders>
          </w:tcPr>
          <w:p>
            <w:pPr>
              <w:pStyle w:val="TableParagraph"/>
              <w:spacing w:line="163" w:lineRule="exact"/>
              <w:ind w:left="36" w:right="43"/>
              <w:jc w:val="center"/>
              <w:rPr>
                <w:sz w:val="14"/>
              </w:rPr>
            </w:pPr>
            <w:r>
              <w:rPr>
                <w:color w:val="231F20"/>
                <w:sz w:val="14"/>
              </w:rPr>
              <w:t>46.1</w:t>
            </w:r>
          </w:p>
        </w:tc>
        <w:tc>
          <w:tcPr>
            <w:tcW w:w="651" w:type="dxa"/>
            <w:tcBorders>
              <w:top w:val="single" w:sz="2" w:space="0" w:color="231F20"/>
            </w:tcBorders>
          </w:tcPr>
          <w:p>
            <w:pPr>
              <w:pStyle w:val="TableParagraph"/>
              <w:spacing w:line="163" w:lineRule="exact"/>
              <w:ind w:left="61" w:right="139"/>
              <w:jc w:val="center"/>
              <w:rPr>
                <w:sz w:val="14"/>
              </w:rPr>
            </w:pPr>
            <w:r>
              <w:rPr>
                <w:color w:val="231F20"/>
                <w:sz w:val="14"/>
              </w:rPr>
              <w:t>48.5</w:t>
            </w:r>
          </w:p>
        </w:tc>
        <w:tc>
          <w:tcPr>
            <w:tcW w:w="708" w:type="dxa"/>
            <w:tcBorders>
              <w:top w:val="single" w:sz="2" w:space="0" w:color="231F20"/>
            </w:tcBorders>
          </w:tcPr>
          <w:p>
            <w:pPr>
              <w:pStyle w:val="TableParagraph"/>
              <w:spacing w:line="163" w:lineRule="exact"/>
              <w:ind w:left="21" w:right="154"/>
              <w:jc w:val="center"/>
              <w:rPr>
                <w:sz w:val="14"/>
              </w:rPr>
            </w:pPr>
            <w:r>
              <w:rPr>
                <w:color w:val="231F20"/>
                <w:sz w:val="14"/>
              </w:rPr>
              <w:t>50.5</w:t>
            </w:r>
          </w:p>
        </w:tc>
        <w:tc>
          <w:tcPr>
            <w:tcW w:w="694" w:type="dxa"/>
            <w:tcBorders>
              <w:top w:val="single" w:sz="2" w:space="0" w:color="231F20"/>
            </w:tcBorders>
          </w:tcPr>
          <w:p>
            <w:pPr>
              <w:pStyle w:val="TableParagraph"/>
              <w:spacing w:line="163" w:lineRule="exact"/>
              <w:ind w:left="20" w:right="154"/>
              <w:jc w:val="center"/>
              <w:rPr>
                <w:sz w:val="14"/>
              </w:rPr>
            </w:pPr>
            <w:r>
              <w:rPr>
                <w:color w:val="231F20"/>
                <w:sz w:val="14"/>
              </w:rPr>
              <w:t>42.1</w:t>
            </w:r>
          </w:p>
        </w:tc>
        <w:tc>
          <w:tcPr>
            <w:tcW w:w="539" w:type="dxa"/>
            <w:tcBorders>
              <w:top w:val="single" w:sz="2" w:space="0" w:color="231F20"/>
            </w:tcBorders>
          </w:tcPr>
          <w:p>
            <w:pPr>
              <w:pStyle w:val="TableParagraph"/>
              <w:spacing w:line="163" w:lineRule="exact"/>
              <w:ind w:left="36" w:right="43"/>
              <w:jc w:val="center"/>
              <w:rPr>
                <w:sz w:val="14"/>
              </w:rPr>
            </w:pPr>
            <w:r>
              <w:rPr>
                <w:color w:val="231F20"/>
                <w:sz w:val="14"/>
              </w:rPr>
              <w:t>48.2</w:t>
            </w:r>
          </w:p>
        </w:tc>
        <w:tc>
          <w:tcPr>
            <w:tcW w:w="651" w:type="dxa"/>
            <w:tcBorders>
              <w:top w:val="single" w:sz="2" w:space="0" w:color="231F20"/>
            </w:tcBorders>
          </w:tcPr>
          <w:p>
            <w:pPr>
              <w:pStyle w:val="TableParagraph"/>
              <w:spacing w:line="163" w:lineRule="exact"/>
              <w:ind w:left="61" w:right="139"/>
              <w:jc w:val="center"/>
              <w:rPr>
                <w:sz w:val="14"/>
              </w:rPr>
            </w:pPr>
            <w:r>
              <w:rPr>
                <w:color w:val="231F20"/>
                <w:sz w:val="14"/>
              </w:rPr>
              <w:t>46.8</w:t>
            </w:r>
          </w:p>
        </w:tc>
        <w:tc>
          <w:tcPr>
            <w:tcW w:w="708" w:type="dxa"/>
            <w:tcBorders>
              <w:top w:val="single" w:sz="2" w:space="0" w:color="231F20"/>
            </w:tcBorders>
          </w:tcPr>
          <w:p>
            <w:pPr>
              <w:pStyle w:val="TableParagraph"/>
              <w:spacing w:line="163" w:lineRule="exact"/>
              <w:ind w:left="174"/>
              <w:jc w:val="left"/>
              <w:rPr>
                <w:sz w:val="14"/>
              </w:rPr>
            </w:pPr>
            <w:r>
              <w:rPr>
                <w:color w:val="231F20"/>
                <w:sz w:val="14"/>
              </w:rPr>
              <w:t>50.4</w:t>
            </w:r>
          </w:p>
        </w:tc>
        <w:tc>
          <w:tcPr>
            <w:tcW w:w="681" w:type="dxa"/>
            <w:tcBorders>
              <w:top w:val="single" w:sz="2" w:space="0" w:color="231F20"/>
            </w:tcBorders>
          </w:tcPr>
          <w:p>
            <w:pPr>
              <w:pStyle w:val="TableParagraph"/>
              <w:spacing w:line="163" w:lineRule="exact"/>
              <w:ind w:left="19" w:right="141"/>
              <w:jc w:val="center"/>
              <w:rPr>
                <w:sz w:val="14"/>
              </w:rPr>
            </w:pPr>
            <w:r>
              <w:rPr>
                <w:color w:val="231F20"/>
                <w:sz w:val="14"/>
              </w:rPr>
              <w:t>36.5</w:t>
            </w:r>
          </w:p>
        </w:tc>
      </w:tr>
      <w:tr>
        <w:trPr>
          <w:trHeight w:val="165" w:hRule="exact"/>
        </w:trPr>
        <w:tc>
          <w:tcPr>
            <w:tcW w:w="2660" w:type="dxa"/>
          </w:tcPr>
          <w:p>
            <w:pPr>
              <w:pStyle w:val="TableParagraph"/>
              <w:spacing w:line="152" w:lineRule="exact"/>
              <w:ind w:left="39"/>
              <w:jc w:val="left"/>
              <w:rPr>
                <w:sz w:val="14"/>
              </w:rPr>
            </w:pPr>
            <w:r>
              <w:rPr>
                <w:color w:val="231F20"/>
                <w:sz w:val="14"/>
              </w:rPr>
              <w:t>Servicios técnicos y de calificación media</w:t>
            </w:r>
          </w:p>
        </w:tc>
        <w:tc>
          <w:tcPr>
            <w:tcW w:w="552" w:type="dxa"/>
          </w:tcPr>
          <w:p>
            <w:pPr>
              <w:pStyle w:val="TableParagraph"/>
              <w:spacing w:line="152" w:lineRule="exact"/>
              <w:ind w:left="47" w:right="44"/>
              <w:jc w:val="center"/>
              <w:rPr>
                <w:sz w:val="14"/>
              </w:rPr>
            </w:pPr>
            <w:r>
              <w:rPr>
                <w:color w:val="231F20"/>
                <w:sz w:val="14"/>
              </w:rPr>
              <w:t>25.7</w:t>
            </w:r>
          </w:p>
        </w:tc>
        <w:tc>
          <w:tcPr>
            <w:tcW w:w="651" w:type="dxa"/>
          </w:tcPr>
          <w:p>
            <w:pPr>
              <w:pStyle w:val="TableParagraph"/>
              <w:spacing w:line="152" w:lineRule="exact"/>
              <w:ind w:left="173"/>
              <w:jc w:val="left"/>
              <w:rPr>
                <w:sz w:val="14"/>
              </w:rPr>
            </w:pPr>
            <w:r>
              <w:rPr>
                <w:color w:val="231F20"/>
                <w:sz w:val="14"/>
              </w:rPr>
              <w:t>14.6</w:t>
            </w:r>
          </w:p>
        </w:tc>
        <w:tc>
          <w:tcPr>
            <w:tcW w:w="708" w:type="dxa"/>
          </w:tcPr>
          <w:p>
            <w:pPr>
              <w:pStyle w:val="TableParagraph"/>
              <w:spacing w:line="152" w:lineRule="exact"/>
              <w:ind w:left="174"/>
              <w:jc w:val="left"/>
              <w:rPr>
                <w:sz w:val="14"/>
              </w:rPr>
            </w:pPr>
            <w:r>
              <w:rPr>
                <w:color w:val="231F20"/>
                <w:sz w:val="14"/>
              </w:rPr>
              <w:t>15.5</w:t>
            </w:r>
          </w:p>
        </w:tc>
        <w:tc>
          <w:tcPr>
            <w:tcW w:w="694" w:type="dxa"/>
          </w:tcPr>
          <w:p>
            <w:pPr>
              <w:pStyle w:val="TableParagraph"/>
              <w:spacing w:line="152" w:lineRule="exact"/>
              <w:ind w:left="166"/>
              <w:jc w:val="left"/>
              <w:rPr>
                <w:sz w:val="14"/>
              </w:rPr>
            </w:pPr>
            <w:r>
              <w:rPr>
                <w:color w:val="231F20"/>
                <w:sz w:val="14"/>
              </w:rPr>
              <w:t>11.8</w:t>
            </w:r>
          </w:p>
        </w:tc>
        <w:tc>
          <w:tcPr>
            <w:tcW w:w="539" w:type="dxa"/>
          </w:tcPr>
          <w:p>
            <w:pPr>
              <w:pStyle w:val="TableParagraph"/>
              <w:spacing w:line="152" w:lineRule="exact"/>
              <w:ind w:left="36" w:right="43"/>
              <w:jc w:val="center"/>
              <w:rPr>
                <w:sz w:val="14"/>
              </w:rPr>
            </w:pPr>
            <w:r>
              <w:rPr>
                <w:color w:val="231F20"/>
                <w:sz w:val="14"/>
              </w:rPr>
              <w:t>27.2</w:t>
            </w:r>
          </w:p>
        </w:tc>
        <w:tc>
          <w:tcPr>
            <w:tcW w:w="651" w:type="dxa"/>
          </w:tcPr>
          <w:p>
            <w:pPr>
              <w:pStyle w:val="TableParagraph"/>
              <w:spacing w:line="152" w:lineRule="exact"/>
              <w:ind w:left="61" w:right="139"/>
              <w:jc w:val="center"/>
              <w:rPr>
                <w:sz w:val="14"/>
              </w:rPr>
            </w:pPr>
            <w:r>
              <w:rPr>
                <w:color w:val="231F20"/>
                <w:sz w:val="14"/>
              </w:rPr>
              <w:t>16.2</w:t>
            </w:r>
          </w:p>
        </w:tc>
        <w:tc>
          <w:tcPr>
            <w:tcW w:w="708" w:type="dxa"/>
          </w:tcPr>
          <w:p>
            <w:pPr>
              <w:pStyle w:val="TableParagraph"/>
              <w:spacing w:line="152" w:lineRule="exact"/>
              <w:ind w:left="21" w:right="154"/>
              <w:jc w:val="center"/>
              <w:rPr>
                <w:sz w:val="14"/>
              </w:rPr>
            </w:pPr>
            <w:r>
              <w:rPr>
                <w:color w:val="231F20"/>
                <w:sz w:val="14"/>
              </w:rPr>
              <w:t>16.8</w:t>
            </w:r>
          </w:p>
        </w:tc>
        <w:tc>
          <w:tcPr>
            <w:tcW w:w="694" w:type="dxa"/>
          </w:tcPr>
          <w:p>
            <w:pPr>
              <w:pStyle w:val="TableParagraph"/>
              <w:spacing w:line="152" w:lineRule="exact"/>
              <w:ind w:left="20" w:right="154"/>
              <w:jc w:val="center"/>
              <w:rPr>
                <w:sz w:val="14"/>
              </w:rPr>
            </w:pPr>
            <w:r>
              <w:rPr>
                <w:color w:val="231F20"/>
                <w:sz w:val="14"/>
              </w:rPr>
              <w:t>14.0</w:t>
            </w:r>
          </w:p>
        </w:tc>
        <w:tc>
          <w:tcPr>
            <w:tcW w:w="539" w:type="dxa"/>
          </w:tcPr>
          <w:p>
            <w:pPr>
              <w:pStyle w:val="TableParagraph"/>
              <w:spacing w:line="152" w:lineRule="exact"/>
              <w:ind w:left="35" w:right="43"/>
              <w:jc w:val="center"/>
              <w:rPr>
                <w:sz w:val="14"/>
              </w:rPr>
            </w:pPr>
            <w:r>
              <w:rPr>
                <w:color w:val="231F20"/>
                <w:sz w:val="14"/>
              </w:rPr>
              <w:t>24.1</w:t>
            </w:r>
          </w:p>
        </w:tc>
        <w:tc>
          <w:tcPr>
            <w:tcW w:w="651" w:type="dxa"/>
          </w:tcPr>
          <w:p>
            <w:pPr>
              <w:pStyle w:val="TableParagraph"/>
              <w:spacing w:line="152" w:lineRule="exact"/>
              <w:ind w:left="61" w:right="139"/>
              <w:jc w:val="center"/>
              <w:rPr>
                <w:sz w:val="14"/>
              </w:rPr>
            </w:pPr>
            <w:r>
              <w:rPr>
                <w:color w:val="231F20"/>
                <w:sz w:val="14"/>
              </w:rPr>
              <w:t>15.2</w:t>
            </w:r>
          </w:p>
        </w:tc>
        <w:tc>
          <w:tcPr>
            <w:tcW w:w="708" w:type="dxa"/>
          </w:tcPr>
          <w:p>
            <w:pPr>
              <w:pStyle w:val="TableParagraph"/>
              <w:spacing w:line="152" w:lineRule="exact"/>
              <w:ind w:left="174"/>
              <w:jc w:val="left"/>
              <w:rPr>
                <w:sz w:val="14"/>
              </w:rPr>
            </w:pPr>
            <w:r>
              <w:rPr>
                <w:color w:val="231F20"/>
                <w:sz w:val="14"/>
              </w:rPr>
              <w:t>14.5</w:t>
            </w:r>
          </w:p>
        </w:tc>
        <w:tc>
          <w:tcPr>
            <w:tcW w:w="681" w:type="dxa"/>
          </w:tcPr>
          <w:p>
            <w:pPr>
              <w:pStyle w:val="TableParagraph"/>
              <w:spacing w:line="152" w:lineRule="exact"/>
              <w:ind w:left="19" w:right="141"/>
              <w:jc w:val="center"/>
              <w:rPr>
                <w:sz w:val="14"/>
              </w:rPr>
            </w:pPr>
            <w:r>
              <w:rPr>
                <w:color w:val="231F20"/>
                <w:sz w:val="14"/>
              </w:rPr>
              <w:t>17.1</w:t>
            </w:r>
          </w:p>
        </w:tc>
      </w:tr>
      <w:tr>
        <w:trPr>
          <w:trHeight w:val="165" w:hRule="exact"/>
        </w:trPr>
        <w:tc>
          <w:tcPr>
            <w:tcW w:w="2660" w:type="dxa"/>
          </w:tcPr>
          <w:p>
            <w:pPr>
              <w:pStyle w:val="TableParagraph"/>
              <w:spacing w:line="152" w:lineRule="exact"/>
              <w:ind w:left="39"/>
              <w:jc w:val="left"/>
              <w:rPr>
                <w:sz w:val="14"/>
              </w:rPr>
            </w:pPr>
            <w:r>
              <w:rPr>
                <w:color w:val="231F20"/>
                <w:w w:val="95"/>
                <w:sz w:val="14"/>
              </w:rPr>
              <w:t>Ventas y apoyo administrativo</w:t>
            </w:r>
          </w:p>
        </w:tc>
        <w:tc>
          <w:tcPr>
            <w:tcW w:w="552" w:type="dxa"/>
          </w:tcPr>
          <w:p>
            <w:pPr>
              <w:pStyle w:val="TableParagraph"/>
              <w:spacing w:line="152" w:lineRule="exact"/>
              <w:ind w:left="46" w:right="44"/>
              <w:jc w:val="center"/>
              <w:rPr>
                <w:sz w:val="14"/>
              </w:rPr>
            </w:pPr>
            <w:r>
              <w:rPr>
                <w:color w:val="231F20"/>
                <w:sz w:val="14"/>
              </w:rPr>
              <w:t>22.6</w:t>
            </w:r>
          </w:p>
        </w:tc>
        <w:tc>
          <w:tcPr>
            <w:tcW w:w="651" w:type="dxa"/>
          </w:tcPr>
          <w:p>
            <w:pPr>
              <w:pStyle w:val="TableParagraph"/>
              <w:spacing w:line="152" w:lineRule="exact"/>
              <w:ind w:left="173"/>
              <w:jc w:val="left"/>
              <w:rPr>
                <w:sz w:val="14"/>
              </w:rPr>
            </w:pPr>
            <w:r>
              <w:rPr>
                <w:color w:val="231F20"/>
                <w:sz w:val="14"/>
              </w:rPr>
              <w:t>24.7</w:t>
            </w:r>
          </w:p>
        </w:tc>
        <w:tc>
          <w:tcPr>
            <w:tcW w:w="708" w:type="dxa"/>
          </w:tcPr>
          <w:p>
            <w:pPr>
              <w:pStyle w:val="TableParagraph"/>
              <w:spacing w:line="152" w:lineRule="exact"/>
              <w:ind w:left="174"/>
              <w:jc w:val="left"/>
              <w:rPr>
                <w:sz w:val="14"/>
              </w:rPr>
            </w:pPr>
            <w:r>
              <w:rPr>
                <w:color w:val="231F20"/>
                <w:sz w:val="14"/>
              </w:rPr>
              <w:t>24.4</w:t>
            </w:r>
          </w:p>
        </w:tc>
        <w:tc>
          <w:tcPr>
            <w:tcW w:w="694" w:type="dxa"/>
          </w:tcPr>
          <w:p>
            <w:pPr>
              <w:pStyle w:val="TableParagraph"/>
              <w:spacing w:line="152" w:lineRule="exact"/>
              <w:ind w:left="166"/>
              <w:jc w:val="left"/>
              <w:rPr>
                <w:sz w:val="14"/>
              </w:rPr>
            </w:pPr>
            <w:r>
              <w:rPr>
                <w:color w:val="231F20"/>
                <w:sz w:val="14"/>
              </w:rPr>
              <w:t>25.5</w:t>
            </w:r>
          </w:p>
        </w:tc>
        <w:tc>
          <w:tcPr>
            <w:tcW w:w="539" w:type="dxa"/>
          </w:tcPr>
          <w:p>
            <w:pPr>
              <w:pStyle w:val="TableParagraph"/>
              <w:spacing w:line="152" w:lineRule="exact"/>
              <w:ind w:left="35" w:right="43"/>
              <w:jc w:val="center"/>
              <w:rPr>
                <w:sz w:val="14"/>
              </w:rPr>
            </w:pPr>
            <w:r>
              <w:rPr>
                <w:color w:val="231F20"/>
                <w:sz w:val="14"/>
              </w:rPr>
              <w:t>20.3</w:t>
            </w:r>
          </w:p>
        </w:tc>
        <w:tc>
          <w:tcPr>
            <w:tcW w:w="651" w:type="dxa"/>
          </w:tcPr>
          <w:p>
            <w:pPr>
              <w:pStyle w:val="TableParagraph"/>
              <w:spacing w:line="152" w:lineRule="exact"/>
              <w:ind w:left="61" w:right="139"/>
              <w:jc w:val="center"/>
              <w:rPr>
                <w:sz w:val="14"/>
              </w:rPr>
            </w:pPr>
            <w:r>
              <w:rPr>
                <w:color w:val="231F20"/>
                <w:sz w:val="14"/>
              </w:rPr>
              <w:t>20.4</w:t>
            </w:r>
          </w:p>
        </w:tc>
        <w:tc>
          <w:tcPr>
            <w:tcW w:w="708" w:type="dxa"/>
          </w:tcPr>
          <w:p>
            <w:pPr>
              <w:pStyle w:val="TableParagraph"/>
              <w:spacing w:line="152" w:lineRule="exact"/>
              <w:ind w:left="21" w:right="154"/>
              <w:jc w:val="center"/>
              <w:rPr>
                <w:sz w:val="14"/>
              </w:rPr>
            </w:pPr>
            <w:r>
              <w:rPr>
                <w:color w:val="231F20"/>
                <w:sz w:val="14"/>
              </w:rPr>
              <w:t>20.3</w:t>
            </w:r>
          </w:p>
        </w:tc>
        <w:tc>
          <w:tcPr>
            <w:tcW w:w="694" w:type="dxa"/>
          </w:tcPr>
          <w:p>
            <w:pPr>
              <w:pStyle w:val="TableParagraph"/>
              <w:spacing w:line="152" w:lineRule="exact"/>
              <w:ind w:left="20" w:right="155"/>
              <w:jc w:val="center"/>
              <w:rPr>
                <w:sz w:val="14"/>
              </w:rPr>
            </w:pPr>
            <w:r>
              <w:rPr>
                <w:color w:val="231F20"/>
                <w:sz w:val="14"/>
              </w:rPr>
              <w:t>20.9</w:t>
            </w:r>
          </w:p>
        </w:tc>
        <w:tc>
          <w:tcPr>
            <w:tcW w:w="539" w:type="dxa"/>
          </w:tcPr>
          <w:p>
            <w:pPr>
              <w:pStyle w:val="TableParagraph"/>
              <w:spacing w:line="152" w:lineRule="exact"/>
              <w:ind w:left="35" w:right="43"/>
              <w:jc w:val="center"/>
              <w:rPr>
                <w:sz w:val="14"/>
              </w:rPr>
            </w:pPr>
            <w:r>
              <w:rPr>
                <w:color w:val="231F20"/>
                <w:sz w:val="14"/>
              </w:rPr>
              <w:t>20.7</w:t>
            </w:r>
          </w:p>
        </w:tc>
        <w:tc>
          <w:tcPr>
            <w:tcW w:w="651" w:type="dxa"/>
          </w:tcPr>
          <w:p>
            <w:pPr>
              <w:pStyle w:val="TableParagraph"/>
              <w:spacing w:line="152" w:lineRule="exact"/>
              <w:ind w:left="60" w:right="139"/>
              <w:jc w:val="center"/>
              <w:rPr>
                <w:sz w:val="14"/>
              </w:rPr>
            </w:pPr>
            <w:r>
              <w:rPr>
                <w:color w:val="231F20"/>
                <w:sz w:val="14"/>
              </w:rPr>
              <w:t>23.9</w:t>
            </w:r>
          </w:p>
        </w:tc>
        <w:tc>
          <w:tcPr>
            <w:tcW w:w="708" w:type="dxa"/>
          </w:tcPr>
          <w:p>
            <w:pPr>
              <w:pStyle w:val="TableParagraph"/>
              <w:spacing w:line="152" w:lineRule="exact"/>
              <w:ind w:left="173"/>
              <w:jc w:val="left"/>
              <w:rPr>
                <w:sz w:val="14"/>
              </w:rPr>
            </w:pPr>
            <w:r>
              <w:rPr>
                <w:color w:val="231F20"/>
                <w:sz w:val="14"/>
              </w:rPr>
              <w:t>22.3</w:t>
            </w:r>
          </w:p>
        </w:tc>
        <w:tc>
          <w:tcPr>
            <w:tcW w:w="681" w:type="dxa"/>
          </w:tcPr>
          <w:p>
            <w:pPr>
              <w:pStyle w:val="TableParagraph"/>
              <w:spacing w:line="152" w:lineRule="exact"/>
              <w:ind w:left="19" w:right="141"/>
              <w:jc w:val="center"/>
              <w:rPr>
                <w:sz w:val="14"/>
              </w:rPr>
            </w:pPr>
            <w:r>
              <w:rPr>
                <w:color w:val="231F20"/>
                <w:sz w:val="14"/>
              </w:rPr>
              <w:t>28.4</w:t>
            </w:r>
          </w:p>
        </w:tc>
      </w:tr>
      <w:tr>
        <w:trPr>
          <w:trHeight w:val="165" w:hRule="exact"/>
        </w:trPr>
        <w:tc>
          <w:tcPr>
            <w:tcW w:w="2660" w:type="dxa"/>
          </w:tcPr>
          <w:p>
            <w:pPr>
              <w:pStyle w:val="TableParagraph"/>
              <w:spacing w:line="152" w:lineRule="exact"/>
              <w:ind w:left="39"/>
              <w:jc w:val="left"/>
              <w:rPr>
                <w:sz w:val="14"/>
              </w:rPr>
            </w:pPr>
            <w:r>
              <w:rPr>
                <w:color w:val="231F20"/>
                <w:w w:val="95"/>
                <w:sz w:val="14"/>
              </w:rPr>
              <w:t>Obreros calificados y oficios especializados</w:t>
            </w:r>
          </w:p>
        </w:tc>
        <w:tc>
          <w:tcPr>
            <w:tcW w:w="552" w:type="dxa"/>
          </w:tcPr>
          <w:p>
            <w:pPr>
              <w:pStyle w:val="TableParagraph"/>
              <w:spacing w:line="152" w:lineRule="exact"/>
              <w:ind w:left="113" w:right="44"/>
              <w:jc w:val="center"/>
              <w:rPr>
                <w:sz w:val="14"/>
              </w:rPr>
            </w:pPr>
            <w:r>
              <w:rPr>
                <w:color w:val="231F20"/>
                <w:sz w:val="14"/>
              </w:rPr>
              <w:t>0.6</w:t>
            </w:r>
          </w:p>
        </w:tc>
        <w:tc>
          <w:tcPr>
            <w:tcW w:w="651" w:type="dxa"/>
          </w:tcPr>
          <w:p>
            <w:pPr>
              <w:pStyle w:val="TableParagraph"/>
              <w:spacing w:line="152" w:lineRule="exact"/>
              <w:ind w:left="128" w:right="139"/>
              <w:jc w:val="center"/>
              <w:rPr>
                <w:sz w:val="14"/>
              </w:rPr>
            </w:pPr>
            <w:r>
              <w:rPr>
                <w:color w:val="231F20"/>
                <w:sz w:val="14"/>
              </w:rPr>
              <w:t>0.8</w:t>
            </w:r>
          </w:p>
        </w:tc>
        <w:tc>
          <w:tcPr>
            <w:tcW w:w="708" w:type="dxa"/>
          </w:tcPr>
          <w:p>
            <w:pPr>
              <w:pStyle w:val="TableParagraph"/>
              <w:spacing w:line="152" w:lineRule="exact"/>
              <w:ind w:left="21" w:right="87"/>
              <w:jc w:val="center"/>
              <w:rPr>
                <w:sz w:val="14"/>
              </w:rPr>
            </w:pPr>
            <w:r>
              <w:rPr>
                <w:color w:val="231F20"/>
                <w:sz w:val="14"/>
              </w:rPr>
              <w:t>0.6</w:t>
            </w:r>
          </w:p>
        </w:tc>
        <w:tc>
          <w:tcPr>
            <w:tcW w:w="694" w:type="dxa"/>
          </w:tcPr>
          <w:p>
            <w:pPr>
              <w:pStyle w:val="TableParagraph"/>
              <w:spacing w:line="152" w:lineRule="exact"/>
              <w:ind w:left="20" w:right="88"/>
              <w:jc w:val="center"/>
              <w:rPr>
                <w:sz w:val="14"/>
              </w:rPr>
            </w:pPr>
            <w:r>
              <w:rPr>
                <w:color w:val="231F20"/>
                <w:sz w:val="14"/>
              </w:rPr>
              <w:t>1.4</w:t>
            </w:r>
          </w:p>
        </w:tc>
        <w:tc>
          <w:tcPr>
            <w:tcW w:w="539" w:type="dxa"/>
          </w:tcPr>
          <w:p>
            <w:pPr>
              <w:pStyle w:val="TableParagraph"/>
              <w:spacing w:line="152" w:lineRule="exact"/>
              <w:ind w:left="99" w:right="43"/>
              <w:jc w:val="center"/>
              <w:rPr>
                <w:sz w:val="14"/>
              </w:rPr>
            </w:pPr>
            <w:r>
              <w:rPr>
                <w:color w:val="231F20"/>
                <w:sz w:val="14"/>
              </w:rPr>
              <w:t>0.5</w:t>
            </w:r>
          </w:p>
        </w:tc>
        <w:tc>
          <w:tcPr>
            <w:tcW w:w="651" w:type="dxa"/>
          </w:tcPr>
          <w:p>
            <w:pPr>
              <w:pStyle w:val="TableParagraph"/>
              <w:spacing w:line="152" w:lineRule="exact"/>
              <w:ind w:left="127" w:right="139"/>
              <w:jc w:val="center"/>
              <w:rPr>
                <w:sz w:val="14"/>
              </w:rPr>
            </w:pPr>
            <w:r>
              <w:rPr>
                <w:color w:val="231F20"/>
                <w:sz w:val="14"/>
              </w:rPr>
              <w:t>1.2</w:t>
            </w:r>
          </w:p>
        </w:tc>
        <w:tc>
          <w:tcPr>
            <w:tcW w:w="708" w:type="dxa"/>
          </w:tcPr>
          <w:p>
            <w:pPr>
              <w:pStyle w:val="TableParagraph"/>
              <w:spacing w:line="152" w:lineRule="exact"/>
              <w:ind w:left="21" w:right="88"/>
              <w:jc w:val="center"/>
              <w:rPr>
                <w:sz w:val="14"/>
              </w:rPr>
            </w:pPr>
            <w:r>
              <w:rPr>
                <w:color w:val="231F20"/>
                <w:sz w:val="14"/>
              </w:rPr>
              <w:t>1.3</w:t>
            </w:r>
          </w:p>
        </w:tc>
        <w:tc>
          <w:tcPr>
            <w:tcW w:w="694" w:type="dxa"/>
          </w:tcPr>
          <w:p>
            <w:pPr>
              <w:pStyle w:val="TableParagraph"/>
              <w:spacing w:line="152" w:lineRule="exact"/>
              <w:ind w:left="20" w:right="88"/>
              <w:jc w:val="center"/>
              <w:rPr>
                <w:sz w:val="14"/>
              </w:rPr>
            </w:pPr>
            <w:r>
              <w:rPr>
                <w:color w:val="231F20"/>
                <w:sz w:val="14"/>
              </w:rPr>
              <w:t>0.9</w:t>
            </w:r>
          </w:p>
        </w:tc>
        <w:tc>
          <w:tcPr>
            <w:tcW w:w="539" w:type="dxa"/>
          </w:tcPr>
          <w:p>
            <w:pPr>
              <w:pStyle w:val="TableParagraph"/>
              <w:spacing w:line="152" w:lineRule="exact"/>
              <w:ind w:left="99" w:right="43"/>
              <w:jc w:val="center"/>
              <w:rPr>
                <w:sz w:val="14"/>
              </w:rPr>
            </w:pPr>
            <w:r>
              <w:rPr>
                <w:color w:val="231F20"/>
                <w:sz w:val="14"/>
              </w:rPr>
              <w:t>0.6</w:t>
            </w:r>
          </w:p>
        </w:tc>
        <w:tc>
          <w:tcPr>
            <w:tcW w:w="651" w:type="dxa"/>
          </w:tcPr>
          <w:p>
            <w:pPr>
              <w:pStyle w:val="TableParagraph"/>
              <w:spacing w:line="152" w:lineRule="exact"/>
              <w:ind w:left="127" w:right="139"/>
              <w:jc w:val="center"/>
              <w:rPr>
                <w:sz w:val="14"/>
              </w:rPr>
            </w:pPr>
            <w:r>
              <w:rPr>
                <w:color w:val="231F20"/>
                <w:sz w:val="14"/>
              </w:rPr>
              <w:t>1.0</w:t>
            </w:r>
          </w:p>
        </w:tc>
        <w:tc>
          <w:tcPr>
            <w:tcW w:w="708" w:type="dxa"/>
          </w:tcPr>
          <w:p>
            <w:pPr>
              <w:pStyle w:val="TableParagraph"/>
              <w:spacing w:line="152" w:lineRule="exact"/>
              <w:ind w:left="21" w:right="88"/>
              <w:jc w:val="center"/>
              <w:rPr>
                <w:sz w:val="14"/>
              </w:rPr>
            </w:pPr>
            <w:r>
              <w:rPr>
                <w:color w:val="231F20"/>
                <w:sz w:val="14"/>
              </w:rPr>
              <w:t>1.2</w:t>
            </w:r>
          </w:p>
        </w:tc>
        <w:tc>
          <w:tcPr>
            <w:tcW w:w="681" w:type="dxa"/>
          </w:tcPr>
          <w:p>
            <w:pPr>
              <w:pStyle w:val="TableParagraph"/>
              <w:spacing w:line="152" w:lineRule="exact"/>
              <w:ind w:left="19" w:right="75"/>
              <w:jc w:val="center"/>
              <w:rPr>
                <w:sz w:val="14"/>
              </w:rPr>
            </w:pPr>
            <w:r>
              <w:rPr>
                <w:color w:val="231F20"/>
                <w:sz w:val="14"/>
              </w:rPr>
              <w:t>0.5</w:t>
            </w:r>
          </w:p>
        </w:tc>
      </w:tr>
      <w:tr>
        <w:trPr>
          <w:trHeight w:val="165" w:hRule="exact"/>
        </w:trPr>
        <w:tc>
          <w:tcPr>
            <w:tcW w:w="2660" w:type="dxa"/>
          </w:tcPr>
          <w:p>
            <w:pPr>
              <w:pStyle w:val="TableParagraph"/>
              <w:spacing w:line="152" w:lineRule="exact"/>
              <w:ind w:left="38"/>
              <w:jc w:val="left"/>
              <w:rPr>
                <w:sz w:val="14"/>
              </w:rPr>
            </w:pPr>
            <w:r>
              <w:rPr>
                <w:color w:val="231F20"/>
                <w:w w:val="95"/>
                <w:sz w:val="14"/>
              </w:rPr>
              <w:t>Servicios de baja calificación</w:t>
            </w:r>
          </w:p>
        </w:tc>
        <w:tc>
          <w:tcPr>
            <w:tcW w:w="552" w:type="dxa"/>
          </w:tcPr>
          <w:p>
            <w:pPr>
              <w:pStyle w:val="TableParagraph"/>
              <w:spacing w:line="152" w:lineRule="exact"/>
              <w:ind w:left="113" w:right="44"/>
              <w:jc w:val="center"/>
              <w:rPr>
                <w:sz w:val="14"/>
              </w:rPr>
            </w:pPr>
            <w:r>
              <w:rPr>
                <w:color w:val="231F20"/>
                <w:sz w:val="14"/>
              </w:rPr>
              <w:t>4.9</w:t>
            </w:r>
          </w:p>
        </w:tc>
        <w:tc>
          <w:tcPr>
            <w:tcW w:w="651" w:type="dxa"/>
          </w:tcPr>
          <w:p>
            <w:pPr>
              <w:pStyle w:val="TableParagraph"/>
              <w:spacing w:line="152" w:lineRule="exact"/>
              <w:ind w:left="173"/>
              <w:jc w:val="left"/>
              <w:rPr>
                <w:sz w:val="14"/>
              </w:rPr>
            </w:pPr>
            <w:r>
              <w:rPr>
                <w:color w:val="231F20"/>
                <w:sz w:val="14"/>
              </w:rPr>
              <w:t>11.5</w:t>
            </w:r>
          </w:p>
        </w:tc>
        <w:tc>
          <w:tcPr>
            <w:tcW w:w="708" w:type="dxa"/>
          </w:tcPr>
          <w:p>
            <w:pPr>
              <w:pStyle w:val="TableParagraph"/>
              <w:spacing w:line="152" w:lineRule="exact"/>
              <w:ind w:left="21" w:right="88"/>
              <w:jc w:val="center"/>
              <w:rPr>
                <w:sz w:val="14"/>
              </w:rPr>
            </w:pPr>
            <w:r>
              <w:rPr>
                <w:color w:val="231F20"/>
                <w:sz w:val="14"/>
              </w:rPr>
              <w:t>9.3</w:t>
            </w:r>
          </w:p>
        </w:tc>
        <w:tc>
          <w:tcPr>
            <w:tcW w:w="694" w:type="dxa"/>
          </w:tcPr>
          <w:p>
            <w:pPr>
              <w:pStyle w:val="TableParagraph"/>
              <w:spacing w:line="152" w:lineRule="exact"/>
              <w:ind w:left="166"/>
              <w:jc w:val="left"/>
              <w:rPr>
                <w:sz w:val="14"/>
              </w:rPr>
            </w:pPr>
            <w:r>
              <w:rPr>
                <w:color w:val="231F20"/>
                <w:sz w:val="14"/>
              </w:rPr>
              <w:t>18.3</w:t>
            </w:r>
          </w:p>
        </w:tc>
        <w:tc>
          <w:tcPr>
            <w:tcW w:w="539" w:type="dxa"/>
          </w:tcPr>
          <w:p>
            <w:pPr>
              <w:pStyle w:val="TableParagraph"/>
              <w:spacing w:line="152" w:lineRule="exact"/>
              <w:ind w:left="99" w:right="43"/>
              <w:jc w:val="center"/>
              <w:rPr>
                <w:sz w:val="14"/>
              </w:rPr>
            </w:pPr>
            <w:r>
              <w:rPr>
                <w:color w:val="231F20"/>
                <w:sz w:val="14"/>
              </w:rPr>
              <w:t>5.2</w:t>
            </w:r>
          </w:p>
        </w:tc>
        <w:tc>
          <w:tcPr>
            <w:tcW w:w="651" w:type="dxa"/>
          </w:tcPr>
          <w:p>
            <w:pPr>
              <w:pStyle w:val="TableParagraph"/>
              <w:spacing w:line="152" w:lineRule="exact"/>
              <w:ind w:left="60" w:right="139"/>
              <w:jc w:val="center"/>
              <w:rPr>
                <w:sz w:val="14"/>
              </w:rPr>
            </w:pPr>
            <w:r>
              <w:rPr>
                <w:color w:val="231F20"/>
                <w:sz w:val="14"/>
              </w:rPr>
              <w:t>11.8</w:t>
            </w:r>
          </w:p>
        </w:tc>
        <w:tc>
          <w:tcPr>
            <w:tcW w:w="708" w:type="dxa"/>
          </w:tcPr>
          <w:p>
            <w:pPr>
              <w:pStyle w:val="TableParagraph"/>
              <w:spacing w:line="152" w:lineRule="exact"/>
              <w:ind w:left="21" w:right="88"/>
              <w:jc w:val="center"/>
              <w:rPr>
                <w:sz w:val="14"/>
              </w:rPr>
            </w:pPr>
            <w:r>
              <w:rPr>
                <w:color w:val="231F20"/>
                <w:sz w:val="14"/>
              </w:rPr>
              <w:t>9.7</w:t>
            </w:r>
          </w:p>
        </w:tc>
        <w:tc>
          <w:tcPr>
            <w:tcW w:w="694" w:type="dxa"/>
          </w:tcPr>
          <w:p>
            <w:pPr>
              <w:pStyle w:val="TableParagraph"/>
              <w:spacing w:line="152" w:lineRule="exact"/>
              <w:ind w:left="20" w:right="155"/>
              <w:jc w:val="center"/>
              <w:rPr>
                <w:sz w:val="14"/>
              </w:rPr>
            </w:pPr>
            <w:r>
              <w:rPr>
                <w:color w:val="231F20"/>
                <w:sz w:val="14"/>
              </w:rPr>
              <w:t>18.8</w:t>
            </w:r>
          </w:p>
        </w:tc>
        <w:tc>
          <w:tcPr>
            <w:tcW w:w="539" w:type="dxa"/>
          </w:tcPr>
          <w:p>
            <w:pPr>
              <w:pStyle w:val="TableParagraph"/>
              <w:spacing w:line="152" w:lineRule="exact"/>
              <w:ind w:left="99" w:right="43"/>
              <w:jc w:val="center"/>
              <w:rPr>
                <w:sz w:val="14"/>
              </w:rPr>
            </w:pPr>
            <w:r>
              <w:rPr>
                <w:color w:val="231F20"/>
                <w:sz w:val="14"/>
              </w:rPr>
              <w:t>5.1</w:t>
            </w:r>
          </w:p>
        </w:tc>
        <w:tc>
          <w:tcPr>
            <w:tcW w:w="651" w:type="dxa"/>
          </w:tcPr>
          <w:p>
            <w:pPr>
              <w:pStyle w:val="TableParagraph"/>
              <w:spacing w:line="152" w:lineRule="exact"/>
              <w:ind w:left="60" w:right="139"/>
              <w:jc w:val="center"/>
              <w:rPr>
                <w:sz w:val="14"/>
              </w:rPr>
            </w:pPr>
            <w:r>
              <w:rPr>
                <w:color w:val="231F20"/>
                <w:sz w:val="14"/>
              </w:rPr>
              <w:t>10.5</w:t>
            </w:r>
          </w:p>
        </w:tc>
        <w:tc>
          <w:tcPr>
            <w:tcW w:w="708" w:type="dxa"/>
          </w:tcPr>
          <w:p>
            <w:pPr>
              <w:pStyle w:val="TableParagraph"/>
              <w:spacing w:line="152" w:lineRule="exact"/>
              <w:ind w:left="21" w:right="88"/>
              <w:jc w:val="center"/>
              <w:rPr>
                <w:sz w:val="14"/>
              </w:rPr>
            </w:pPr>
            <w:r>
              <w:rPr>
                <w:color w:val="231F20"/>
                <w:sz w:val="14"/>
              </w:rPr>
              <w:t>9.9</w:t>
            </w:r>
          </w:p>
        </w:tc>
        <w:tc>
          <w:tcPr>
            <w:tcW w:w="681" w:type="dxa"/>
          </w:tcPr>
          <w:p>
            <w:pPr>
              <w:pStyle w:val="TableParagraph"/>
              <w:spacing w:line="152" w:lineRule="exact"/>
              <w:ind w:left="19" w:right="142"/>
              <w:jc w:val="center"/>
              <w:rPr>
                <w:sz w:val="14"/>
              </w:rPr>
            </w:pPr>
            <w:r>
              <w:rPr>
                <w:color w:val="231F20"/>
                <w:sz w:val="14"/>
              </w:rPr>
              <w:t>12.1</w:t>
            </w:r>
          </w:p>
        </w:tc>
      </w:tr>
      <w:tr>
        <w:trPr>
          <w:trHeight w:val="165" w:hRule="exact"/>
        </w:trPr>
        <w:tc>
          <w:tcPr>
            <w:tcW w:w="2660" w:type="dxa"/>
          </w:tcPr>
          <w:p>
            <w:pPr>
              <w:pStyle w:val="TableParagraph"/>
              <w:spacing w:line="152" w:lineRule="exact"/>
              <w:ind w:left="38"/>
              <w:jc w:val="left"/>
              <w:rPr>
                <w:sz w:val="14"/>
              </w:rPr>
            </w:pPr>
            <w:r>
              <w:rPr>
                <w:color w:val="231F20"/>
                <w:w w:val="95"/>
                <w:sz w:val="14"/>
              </w:rPr>
              <w:t>Sector secundario de baja calificación</w:t>
            </w:r>
          </w:p>
        </w:tc>
        <w:tc>
          <w:tcPr>
            <w:tcW w:w="552" w:type="dxa"/>
          </w:tcPr>
          <w:p>
            <w:pPr>
              <w:pStyle w:val="TableParagraph"/>
              <w:spacing w:line="152" w:lineRule="exact"/>
              <w:ind w:left="112" w:right="44"/>
              <w:jc w:val="center"/>
              <w:rPr>
                <w:sz w:val="14"/>
              </w:rPr>
            </w:pPr>
            <w:r>
              <w:rPr>
                <w:color w:val="231F20"/>
                <w:sz w:val="14"/>
              </w:rPr>
              <w:t>0.6</w:t>
            </w:r>
          </w:p>
        </w:tc>
        <w:tc>
          <w:tcPr>
            <w:tcW w:w="651" w:type="dxa"/>
          </w:tcPr>
          <w:p>
            <w:pPr>
              <w:pStyle w:val="TableParagraph"/>
              <w:spacing w:line="152" w:lineRule="exact"/>
              <w:ind w:left="127" w:right="139"/>
              <w:jc w:val="center"/>
              <w:rPr>
                <w:sz w:val="14"/>
              </w:rPr>
            </w:pPr>
            <w:r>
              <w:rPr>
                <w:color w:val="231F20"/>
                <w:sz w:val="14"/>
              </w:rPr>
              <w:t>2.0</w:t>
            </w:r>
          </w:p>
        </w:tc>
        <w:tc>
          <w:tcPr>
            <w:tcW w:w="708" w:type="dxa"/>
          </w:tcPr>
          <w:p>
            <w:pPr>
              <w:pStyle w:val="TableParagraph"/>
              <w:spacing w:line="152" w:lineRule="exact"/>
              <w:ind w:left="21" w:right="88"/>
              <w:jc w:val="center"/>
              <w:rPr>
                <w:sz w:val="14"/>
              </w:rPr>
            </w:pPr>
            <w:r>
              <w:rPr>
                <w:color w:val="231F20"/>
                <w:sz w:val="14"/>
              </w:rPr>
              <w:t>1.7</w:t>
            </w:r>
          </w:p>
        </w:tc>
        <w:tc>
          <w:tcPr>
            <w:tcW w:w="694" w:type="dxa"/>
          </w:tcPr>
          <w:p>
            <w:pPr>
              <w:pStyle w:val="TableParagraph"/>
              <w:spacing w:line="152" w:lineRule="exact"/>
              <w:ind w:left="20" w:right="88"/>
              <w:jc w:val="center"/>
              <w:rPr>
                <w:sz w:val="14"/>
              </w:rPr>
            </w:pPr>
            <w:r>
              <w:rPr>
                <w:color w:val="231F20"/>
                <w:sz w:val="14"/>
              </w:rPr>
              <w:t>3.0</w:t>
            </w:r>
          </w:p>
        </w:tc>
        <w:tc>
          <w:tcPr>
            <w:tcW w:w="539" w:type="dxa"/>
          </w:tcPr>
          <w:p>
            <w:pPr>
              <w:pStyle w:val="TableParagraph"/>
              <w:spacing w:line="152" w:lineRule="exact"/>
              <w:ind w:left="99" w:right="43"/>
              <w:jc w:val="center"/>
              <w:rPr>
                <w:sz w:val="14"/>
              </w:rPr>
            </w:pPr>
            <w:r>
              <w:rPr>
                <w:color w:val="231F20"/>
                <w:sz w:val="14"/>
              </w:rPr>
              <w:t>0.4</w:t>
            </w:r>
          </w:p>
        </w:tc>
        <w:tc>
          <w:tcPr>
            <w:tcW w:w="651" w:type="dxa"/>
          </w:tcPr>
          <w:p>
            <w:pPr>
              <w:pStyle w:val="TableParagraph"/>
              <w:spacing w:line="152" w:lineRule="exact"/>
              <w:ind w:left="127" w:right="139"/>
              <w:jc w:val="center"/>
              <w:rPr>
                <w:sz w:val="14"/>
              </w:rPr>
            </w:pPr>
            <w:r>
              <w:rPr>
                <w:color w:val="231F20"/>
                <w:sz w:val="14"/>
              </w:rPr>
              <w:t>1.5</w:t>
            </w:r>
          </w:p>
        </w:tc>
        <w:tc>
          <w:tcPr>
            <w:tcW w:w="708" w:type="dxa"/>
          </w:tcPr>
          <w:p>
            <w:pPr>
              <w:pStyle w:val="TableParagraph"/>
              <w:spacing w:line="152" w:lineRule="exact"/>
              <w:ind w:left="21" w:right="88"/>
              <w:jc w:val="center"/>
              <w:rPr>
                <w:sz w:val="14"/>
              </w:rPr>
            </w:pPr>
            <w:r>
              <w:rPr>
                <w:color w:val="231F20"/>
                <w:sz w:val="14"/>
              </w:rPr>
              <w:t>1.1</w:t>
            </w:r>
          </w:p>
        </w:tc>
        <w:tc>
          <w:tcPr>
            <w:tcW w:w="694" w:type="dxa"/>
          </w:tcPr>
          <w:p>
            <w:pPr>
              <w:pStyle w:val="TableParagraph"/>
              <w:spacing w:line="152" w:lineRule="exact"/>
              <w:ind w:left="20" w:right="89"/>
              <w:jc w:val="center"/>
              <w:rPr>
                <w:sz w:val="14"/>
              </w:rPr>
            </w:pPr>
            <w:r>
              <w:rPr>
                <w:color w:val="231F20"/>
                <w:sz w:val="14"/>
              </w:rPr>
              <w:t>2.7</w:t>
            </w:r>
          </w:p>
        </w:tc>
        <w:tc>
          <w:tcPr>
            <w:tcW w:w="539" w:type="dxa"/>
          </w:tcPr>
          <w:p>
            <w:pPr>
              <w:pStyle w:val="TableParagraph"/>
              <w:spacing w:line="152" w:lineRule="exact"/>
              <w:ind w:left="98" w:right="43"/>
              <w:jc w:val="center"/>
              <w:rPr>
                <w:sz w:val="14"/>
              </w:rPr>
            </w:pPr>
            <w:r>
              <w:rPr>
                <w:color w:val="231F20"/>
                <w:sz w:val="14"/>
              </w:rPr>
              <w:t>0.7</w:t>
            </w:r>
          </w:p>
        </w:tc>
        <w:tc>
          <w:tcPr>
            <w:tcW w:w="651" w:type="dxa"/>
          </w:tcPr>
          <w:p>
            <w:pPr>
              <w:pStyle w:val="TableParagraph"/>
              <w:spacing w:line="152" w:lineRule="exact"/>
              <w:ind w:left="125" w:right="139"/>
              <w:jc w:val="center"/>
              <w:rPr>
                <w:sz w:val="14"/>
              </w:rPr>
            </w:pPr>
            <w:r>
              <w:rPr>
                <w:color w:val="231F20"/>
                <w:sz w:val="14"/>
              </w:rPr>
              <w:t>2.3</w:t>
            </w:r>
          </w:p>
        </w:tc>
        <w:tc>
          <w:tcPr>
            <w:tcW w:w="708" w:type="dxa"/>
          </w:tcPr>
          <w:p>
            <w:pPr>
              <w:pStyle w:val="TableParagraph"/>
              <w:spacing w:line="152" w:lineRule="exact"/>
              <w:ind w:left="21" w:right="89"/>
              <w:jc w:val="center"/>
              <w:rPr>
                <w:sz w:val="14"/>
              </w:rPr>
            </w:pPr>
            <w:r>
              <w:rPr>
                <w:color w:val="231F20"/>
                <w:sz w:val="14"/>
              </w:rPr>
              <w:t>1.5</w:t>
            </w:r>
          </w:p>
        </w:tc>
        <w:tc>
          <w:tcPr>
            <w:tcW w:w="681" w:type="dxa"/>
          </w:tcPr>
          <w:p>
            <w:pPr>
              <w:pStyle w:val="TableParagraph"/>
              <w:spacing w:line="152" w:lineRule="exact"/>
              <w:ind w:left="19" w:right="75"/>
              <w:jc w:val="center"/>
              <w:rPr>
                <w:sz w:val="14"/>
              </w:rPr>
            </w:pPr>
            <w:r>
              <w:rPr>
                <w:color w:val="231F20"/>
                <w:sz w:val="14"/>
              </w:rPr>
              <w:t>4.3</w:t>
            </w:r>
          </w:p>
        </w:tc>
      </w:tr>
      <w:tr>
        <w:trPr>
          <w:trHeight w:val="165" w:hRule="exact"/>
        </w:trPr>
        <w:tc>
          <w:tcPr>
            <w:tcW w:w="2660" w:type="dxa"/>
          </w:tcPr>
          <w:p>
            <w:pPr>
              <w:pStyle w:val="TableParagraph"/>
              <w:spacing w:line="152" w:lineRule="exact"/>
              <w:ind w:left="38"/>
              <w:jc w:val="left"/>
              <w:rPr>
                <w:sz w:val="14"/>
              </w:rPr>
            </w:pPr>
            <w:r>
              <w:rPr>
                <w:color w:val="231F20"/>
                <w:w w:val="95"/>
                <w:sz w:val="14"/>
              </w:rPr>
              <w:t>Agricultores y trabajadores  agrícolas</w:t>
            </w:r>
          </w:p>
        </w:tc>
        <w:tc>
          <w:tcPr>
            <w:tcW w:w="552" w:type="dxa"/>
          </w:tcPr>
          <w:p>
            <w:pPr>
              <w:pStyle w:val="TableParagraph"/>
              <w:spacing w:line="152" w:lineRule="exact"/>
              <w:ind w:left="112" w:right="44"/>
              <w:jc w:val="center"/>
              <w:rPr>
                <w:sz w:val="14"/>
              </w:rPr>
            </w:pPr>
            <w:r>
              <w:rPr>
                <w:color w:val="231F20"/>
                <w:sz w:val="14"/>
              </w:rPr>
              <w:t>0.2</w:t>
            </w:r>
          </w:p>
        </w:tc>
        <w:tc>
          <w:tcPr>
            <w:tcW w:w="651" w:type="dxa"/>
          </w:tcPr>
          <w:p>
            <w:pPr>
              <w:pStyle w:val="TableParagraph"/>
              <w:spacing w:line="152" w:lineRule="exact"/>
              <w:ind w:left="127" w:right="139"/>
              <w:jc w:val="center"/>
              <w:rPr>
                <w:sz w:val="14"/>
              </w:rPr>
            </w:pPr>
            <w:r>
              <w:rPr>
                <w:color w:val="231F20"/>
                <w:sz w:val="14"/>
              </w:rPr>
              <w:t>0.3</w:t>
            </w:r>
          </w:p>
        </w:tc>
        <w:tc>
          <w:tcPr>
            <w:tcW w:w="708" w:type="dxa"/>
          </w:tcPr>
          <w:p>
            <w:pPr>
              <w:pStyle w:val="TableParagraph"/>
              <w:spacing w:line="152" w:lineRule="exact"/>
              <w:ind w:left="21" w:right="88"/>
              <w:jc w:val="center"/>
              <w:rPr>
                <w:sz w:val="14"/>
              </w:rPr>
            </w:pPr>
            <w:r>
              <w:rPr>
                <w:color w:val="231F20"/>
                <w:sz w:val="14"/>
              </w:rPr>
              <w:t>0.3</w:t>
            </w:r>
          </w:p>
        </w:tc>
        <w:tc>
          <w:tcPr>
            <w:tcW w:w="694" w:type="dxa"/>
          </w:tcPr>
          <w:p>
            <w:pPr>
              <w:pStyle w:val="TableParagraph"/>
              <w:spacing w:line="152" w:lineRule="exact"/>
              <w:ind w:left="20" w:right="89"/>
              <w:jc w:val="center"/>
              <w:rPr>
                <w:sz w:val="14"/>
              </w:rPr>
            </w:pPr>
            <w:r>
              <w:rPr>
                <w:color w:val="231F20"/>
                <w:sz w:val="14"/>
              </w:rPr>
              <w:t>0.2</w:t>
            </w:r>
          </w:p>
        </w:tc>
        <w:tc>
          <w:tcPr>
            <w:tcW w:w="539" w:type="dxa"/>
          </w:tcPr>
          <w:p>
            <w:pPr>
              <w:pStyle w:val="TableParagraph"/>
              <w:spacing w:line="152" w:lineRule="exact"/>
              <w:ind w:left="98" w:right="43"/>
              <w:jc w:val="center"/>
              <w:rPr>
                <w:sz w:val="14"/>
              </w:rPr>
            </w:pPr>
            <w:r>
              <w:rPr>
                <w:color w:val="231F20"/>
                <w:sz w:val="14"/>
              </w:rPr>
              <w:t>0.2</w:t>
            </w:r>
          </w:p>
        </w:tc>
        <w:tc>
          <w:tcPr>
            <w:tcW w:w="651" w:type="dxa"/>
          </w:tcPr>
          <w:p>
            <w:pPr>
              <w:pStyle w:val="TableParagraph"/>
              <w:spacing w:line="152" w:lineRule="exact"/>
              <w:ind w:left="125" w:right="139"/>
              <w:jc w:val="center"/>
              <w:rPr>
                <w:sz w:val="14"/>
              </w:rPr>
            </w:pPr>
            <w:r>
              <w:rPr>
                <w:color w:val="231F20"/>
                <w:sz w:val="14"/>
              </w:rPr>
              <w:t>0.3</w:t>
            </w:r>
          </w:p>
        </w:tc>
        <w:tc>
          <w:tcPr>
            <w:tcW w:w="708" w:type="dxa"/>
          </w:tcPr>
          <w:p>
            <w:pPr>
              <w:pStyle w:val="TableParagraph"/>
              <w:spacing w:line="152" w:lineRule="exact"/>
              <w:ind w:left="21" w:right="89"/>
              <w:jc w:val="center"/>
              <w:rPr>
                <w:sz w:val="14"/>
              </w:rPr>
            </w:pPr>
            <w:r>
              <w:rPr>
                <w:color w:val="231F20"/>
                <w:sz w:val="14"/>
              </w:rPr>
              <w:t>0.3</w:t>
            </w:r>
          </w:p>
        </w:tc>
        <w:tc>
          <w:tcPr>
            <w:tcW w:w="694" w:type="dxa"/>
          </w:tcPr>
          <w:p>
            <w:pPr>
              <w:pStyle w:val="TableParagraph"/>
              <w:spacing w:line="152" w:lineRule="exact"/>
              <w:ind w:left="20" w:right="89"/>
              <w:jc w:val="center"/>
              <w:rPr>
                <w:sz w:val="14"/>
              </w:rPr>
            </w:pPr>
            <w:r>
              <w:rPr>
                <w:color w:val="231F20"/>
                <w:sz w:val="14"/>
              </w:rPr>
              <w:t>0.6</w:t>
            </w:r>
          </w:p>
        </w:tc>
        <w:tc>
          <w:tcPr>
            <w:tcW w:w="539" w:type="dxa"/>
          </w:tcPr>
          <w:p>
            <w:pPr>
              <w:pStyle w:val="TableParagraph"/>
              <w:spacing w:line="152" w:lineRule="exact"/>
              <w:ind w:left="98" w:right="43"/>
              <w:jc w:val="center"/>
              <w:rPr>
                <w:sz w:val="14"/>
              </w:rPr>
            </w:pPr>
            <w:r>
              <w:rPr>
                <w:color w:val="231F20"/>
                <w:sz w:val="14"/>
              </w:rPr>
              <w:t>0.5</w:t>
            </w:r>
          </w:p>
        </w:tc>
        <w:tc>
          <w:tcPr>
            <w:tcW w:w="651" w:type="dxa"/>
          </w:tcPr>
          <w:p>
            <w:pPr>
              <w:pStyle w:val="TableParagraph"/>
              <w:spacing w:line="152" w:lineRule="exact"/>
              <w:ind w:left="126" w:right="139"/>
              <w:jc w:val="center"/>
              <w:rPr>
                <w:sz w:val="14"/>
              </w:rPr>
            </w:pPr>
            <w:r>
              <w:rPr>
                <w:color w:val="231F20"/>
                <w:sz w:val="14"/>
              </w:rPr>
              <w:t>0.4</w:t>
            </w:r>
          </w:p>
        </w:tc>
        <w:tc>
          <w:tcPr>
            <w:tcW w:w="708" w:type="dxa"/>
          </w:tcPr>
          <w:p>
            <w:pPr>
              <w:pStyle w:val="TableParagraph"/>
              <w:spacing w:line="152" w:lineRule="exact"/>
              <w:ind w:left="21" w:right="89"/>
              <w:jc w:val="center"/>
              <w:rPr>
                <w:sz w:val="14"/>
              </w:rPr>
            </w:pPr>
            <w:r>
              <w:rPr>
                <w:color w:val="231F20"/>
                <w:sz w:val="14"/>
              </w:rPr>
              <w:t>0.2</w:t>
            </w:r>
          </w:p>
        </w:tc>
        <w:tc>
          <w:tcPr>
            <w:tcW w:w="681" w:type="dxa"/>
          </w:tcPr>
          <w:p>
            <w:pPr>
              <w:pStyle w:val="TableParagraph"/>
              <w:spacing w:line="152" w:lineRule="exact"/>
              <w:ind w:left="19" w:right="75"/>
              <w:jc w:val="center"/>
              <w:rPr>
                <w:sz w:val="14"/>
              </w:rPr>
            </w:pPr>
            <w:r>
              <w:rPr>
                <w:color w:val="231F20"/>
                <w:sz w:val="14"/>
              </w:rPr>
              <w:t>1.0</w:t>
            </w:r>
          </w:p>
        </w:tc>
      </w:tr>
      <w:tr>
        <w:trPr>
          <w:trHeight w:val="172" w:hRule="exact"/>
        </w:trPr>
        <w:tc>
          <w:tcPr>
            <w:tcW w:w="2660" w:type="dxa"/>
          </w:tcPr>
          <w:p>
            <w:pPr/>
          </w:p>
        </w:tc>
        <w:tc>
          <w:tcPr>
            <w:tcW w:w="552" w:type="dxa"/>
          </w:tcPr>
          <w:p>
            <w:pPr/>
          </w:p>
        </w:tc>
        <w:tc>
          <w:tcPr>
            <w:tcW w:w="651" w:type="dxa"/>
          </w:tcPr>
          <w:p>
            <w:pPr>
              <w:pStyle w:val="TableParagraph"/>
              <w:spacing w:line="152" w:lineRule="exact"/>
              <w:ind w:left="204"/>
              <w:jc w:val="left"/>
              <w:rPr>
                <w:sz w:val="14"/>
              </w:rPr>
            </w:pPr>
            <w:r>
              <w:rPr>
                <w:color w:val="231F20"/>
                <w:sz w:val="14"/>
              </w:rPr>
              <w:t>(1)</w:t>
            </w:r>
          </w:p>
        </w:tc>
        <w:tc>
          <w:tcPr>
            <w:tcW w:w="708" w:type="dxa"/>
          </w:tcPr>
          <w:p>
            <w:pPr>
              <w:pStyle w:val="TableParagraph"/>
              <w:spacing w:line="152" w:lineRule="exact"/>
              <w:ind w:left="204"/>
              <w:jc w:val="left"/>
              <w:rPr>
                <w:sz w:val="14"/>
              </w:rPr>
            </w:pPr>
            <w:r>
              <w:rPr>
                <w:color w:val="231F20"/>
                <w:sz w:val="14"/>
              </w:rPr>
              <w:t>(2)</w:t>
            </w:r>
          </w:p>
        </w:tc>
        <w:tc>
          <w:tcPr>
            <w:tcW w:w="694" w:type="dxa"/>
          </w:tcPr>
          <w:p>
            <w:pPr>
              <w:pStyle w:val="TableParagraph"/>
              <w:spacing w:line="152" w:lineRule="exact"/>
              <w:ind w:left="197"/>
              <w:jc w:val="left"/>
              <w:rPr>
                <w:sz w:val="14"/>
              </w:rPr>
            </w:pPr>
            <w:r>
              <w:rPr>
                <w:color w:val="231F20"/>
                <w:sz w:val="14"/>
              </w:rPr>
              <w:t>(3)</w:t>
            </w:r>
          </w:p>
        </w:tc>
        <w:tc>
          <w:tcPr>
            <w:tcW w:w="539" w:type="dxa"/>
          </w:tcPr>
          <w:p>
            <w:pPr/>
          </w:p>
        </w:tc>
        <w:tc>
          <w:tcPr>
            <w:tcW w:w="651" w:type="dxa"/>
          </w:tcPr>
          <w:p>
            <w:pPr>
              <w:pStyle w:val="TableParagraph"/>
              <w:spacing w:line="152" w:lineRule="exact"/>
              <w:ind w:left="36" w:right="139"/>
              <w:jc w:val="center"/>
              <w:rPr>
                <w:sz w:val="14"/>
              </w:rPr>
            </w:pPr>
            <w:r>
              <w:rPr>
                <w:color w:val="231F20"/>
                <w:sz w:val="14"/>
              </w:rPr>
              <w:t>(1)</w:t>
            </w:r>
          </w:p>
        </w:tc>
        <w:tc>
          <w:tcPr>
            <w:tcW w:w="708" w:type="dxa"/>
          </w:tcPr>
          <w:p>
            <w:pPr>
              <w:pStyle w:val="TableParagraph"/>
              <w:spacing w:line="152" w:lineRule="exact"/>
              <w:ind w:left="21" w:right="179"/>
              <w:jc w:val="center"/>
              <w:rPr>
                <w:sz w:val="14"/>
              </w:rPr>
            </w:pPr>
            <w:r>
              <w:rPr>
                <w:color w:val="231F20"/>
                <w:sz w:val="14"/>
              </w:rPr>
              <w:t>(2)</w:t>
            </w:r>
          </w:p>
        </w:tc>
        <w:tc>
          <w:tcPr>
            <w:tcW w:w="694" w:type="dxa"/>
          </w:tcPr>
          <w:p>
            <w:pPr>
              <w:pStyle w:val="TableParagraph"/>
              <w:spacing w:line="152" w:lineRule="exact"/>
              <w:ind w:left="20" w:right="179"/>
              <w:jc w:val="center"/>
              <w:rPr>
                <w:sz w:val="14"/>
              </w:rPr>
            </w:pPr>
            <w:r>
              <w:rPr>
                <w:color w:val="231F20"/>
                <w:sz w:val="14"/>
              </w:rPr>
              <w:t>(3)</w:t>
            </w:r>
          </w:p>
        </w:tc>
        <w:tc>
          <w:tcPr>
            <w:tcW w:w="539" w:type="dxa"/>
          </w:tcPr>
          <w:p>
            <w:pPr/>
          </w:p>
        </w:tc>
        <w:tc>
          <w:tcPr>
            <w:tcW w:w="651" w:type="dxa"/>
          </w:tcPr>
          <w:p>
            <w:pPr>
              <w:pStyle w:val="TableParagraph"/>
              <w:spacing w:line="152" w:lineRule="exact"/>
              <w:ind w:left="36" w:right="139"/>
              <w:jc w:val="center"/>
              <w:rPr>
                <w:sz w:val="14"/>
              </w:rPr>
            </w:pPr>
            <w:r>
              <w:rPr>
                <w:color w:val="231F20"/>
                <w:sz w:val="14"/>
              </w:rPr>
              <w:t>(1)</w:t>
            </w:r>
          </w:p>
        </w:tc>
        <w:tc>
          <w:tcPr>
            <w:tcW w:w="708" w:type="dxa"/>
          </w:tcPr>
          <w:p>
            <w:pPr>
              <w:pStyle w:val="TableParagraph"/>
              <w:spacing w:line="152" w:lineRule="exact"/>
              <w:ind w:left="204"/>
              <w:jc w:val="left"/>
              <w:rPr>
                <w:sz w:val="14"/>
              </w:rPr>
            </w:pPr>
            <w:r>
              <w:rPr>
                <w:color w:val="231F20"/>
                <w:sz w:val="14"/>
              </w:rPr>
              <w:t>(2)</w:t>
            </w:r>
          </w:p>
        </w:tc>
        <w:tc>
          <w:tcPr>
            <w:tcW w:w="681" w:type="dxa"/>
          </w:tcPr>
          <w:p>
            <w:pPr>
              <w:pStyle w:val="TableParagraph"/>
              <w:spacing w:line="152" w:lineRule="exact"/>
              <w:ind w:left="19" w:right="166"/>
              <w:jc w:val="center"/>
              <w:rPr>
                <w:sz w:val="14"/>
              </w:rPr>
            </w:pPr>
            <w:r>
              <w:rPr>
                <w:color w:val="231F20"/>
                <w:sz w:val="14"/>
              </w:rPr>
              <w:t>(3)</w:t>
            </w:r>
          </w:p>
        </w:tc>
      </w:tr>
      <w:tr>
        <w:trPr>
          <w:trHeight w:val="172" w:hRule="exact"/>
        </w:trPr>
        <w:tc>
          <w:tcPr>
            <w:tcW w:w="2660" w:type="dxa"/>
          </w:tcPr>
          <w:p>
            <w:pPr>
              <w:pStyle w:val="TableParagraph"/>
              <w:spacing w:line="159" w:lineRule="exact"/>
              <w:ind w:left="38"/>
              <w:jc w:val="left"/>
              <w:rPr>
                <w:i/>
                <w:sz w:val="14"/>
              </w:rPr>
            </w:pPr>
            <w:r>
              <w:rPr>
                <w:i/>
                <w:color w:val="231F20"/>
                <w:w w:val="95"/>
                <w:sz w:val="14"/>
              </w:rPr>
              <w:t>Índice de segregación global</w:t>
            </w:r>
          </w:p>
        </w:tc>
        <w:tc>
          <w:tcPr>
            <w:tcW w:w="552" w:type="dxa"/>
          </w:tcPr>
          <w:p>
            <w:pPr/>
          </w:p>
        </w:tc>
        <w:tc>
          <w:tcPr>
            <w:tcW w:w="651" w:type="dxa"/>
          </w:tcPr>
          <w:p>
            <w:pPr>
              <w:pStyle w:val="TableParagraph"/>
              <w:spacing w:line="159" w:lineRule="exact"/>
              <w:ind w:left="172"/>
              <w:jc w:val="left"/>
              <w:rPr>
                <w:sz w:val="14"/>
              </w:rPr>
            </w:pPr>
            <w:r>
              <w:rPr>
                <w:color w:val="231F20"/>
                <w:sz w:val="14"/>
              </w:rPr>
              <w:t>11.16</w:t>
            </w:r>
          </w:p>
        </w:tc>
        <w:tc>
          <w:tcPr>
            <w:tcW w:w="708" w:type="dxa"/>
          </w:tcPr>
          <w:p>
            <w:pPr>
              <w:pStyle w:val="TableParagraph"/>
              <w:spacing w:line="159" w:lineRule="exact"/>
              <w:ind w:left="173"/>
              <w:jc w:val="left"/>
              <w:rPr>
                <w:sz w:val="14"/>
              </w:rPr>
            </w:pPr>
            <w:r>
              <w:rPr>
                <w:color w:val="231F20"/>
                <w:sz w:val="14"/>
              </w:rPr>
              <w:t>10.31</w:t>
            </w:r>
          </w:p>
        </w:tc>
        <w:tc>
          <w:tcPr>
            <w:tcW w:w="694" w:type="dxa"/>
          </w:tcPr>
          <w:p>
            <w:pPr>
              <w:pStyle w:val="TableParagraph"/>
              <w:spacing w:line="159" w:lineRule="exact"/>
              <w:ind w:left="165"/>
              <w:jc w:val="left"/>
              <w:rPr>
                <w:sz w:val="14"/>
              </w:rPr>
            </w:pPr>
            <w:r>
              <w:rPr>
                <w:color w:val="231F20"/>
                <w:sz w:val="14"/>
              </w:rPr>
              <w:t>19.30</w:t>
            </w:r>
          </w:p>
        </w:tc>
        <w:tc>
          <w:tcPr>
            <w:tcW w:w="539" w:type="dxa"/>
          </w:tcPr>
          <w:p>
            <w:pPr/>
          </w:p>
        </w:tc>
        <w:tc>
          <w:tcPr>
            <w:tcW w:w="651" w:type="dxa"/>
          </w:tcPr>
          <w:p>
            <w:pPr>
              <w:pStyle w:val="TableParagraph"/>
              <w:spacing w:line="159" w:lineRule="exact"/>
              <w:ind w:left="126" w:right="139"/>
              <w:jc w:val="center"/>
              <w:rPr>
                <w:sz w:val="14"/>
              </w:rPr>
            </w:pPr>
            <w:r>
              <w:rPr>
                <w:color w:val="231F20"/>
                <w:sz w:val="14"/>
              </w:rPr>
              <w:t>11.07</w:t>
            </w:r>
          </w:p>
        </w:tc>
        <w:tc>
          <w:tcPr>
            <w:tcW w:w="708" w:type="dxa"/>
          </w:tcPr>
          <w:p>
            <w:pPr>
              <w:pStyle w:val="TableParagraph"/>
              <w:spacing w:line="159" w:lineRule="exact"/>
              <w:ind w:left="21" w:right="89"/>
              <w:jc w:val="center"/>
              <w:rPr>
                <w:sz w:val="14"/>
              </w:rPr>
            </w:pPr>
            <w:r>
              <w:rPr>
                <w:color w:val="231F20"/>
                <w:sz w:val="14"/>
              </w:rPr>
              <w:t>10.44</w:t>
            </w:r>
          </w:p>
        </w:tc>
        <w:tc>
          <w:tcPr>
            <w:tcW w:w="694" w:type="dxa"/>
          </w:tcPr>
          <w:p>
            <w:pPr>
              <w:pStyle w:val="TableParagraph"/>
              <w:spacing w:line="159" w:lineRule="exact"/>
              <w:ind w:left="20" w:right="89"/>
              <w:jc w:val="center"/>
              <w:rPr>
                <w:sz w:val="14"/>
              </w:rPr>
            </w:pPr>
            <w:r>
              <w:rPr>
                <w:color w:val="231F20"/>
                <w:sz w:val="14"/>
              </w:rPr>
              <w:t>17.25</w:t>
            </w:r>
          </w:p>
        </w:tc>
        <w:tc>
          <w:tcPr>
            <w:tcW w:w="539" w:type="dxa"/>
          </w:tcPr>
          <w:p>
            <w:pPr/>
          </w:p>
        </w:tc>
        <w:tc>
          <w:tcPr>
            <w:tcW w:w="651" w:type="dxa"/>
          </w:tcPr>
          <w:p>
            <w:pPr>
              <w:pStyle w:val="TableParagraph"/>
              <w:spacing w:line="159" w:lineRule="exact"/>
              <w:ind w:left="59" w:right="139"/>
              <w:jc w:val="center"/>
              <w:rPr>
                <w:sz w:val="14"/>
              </w:rPr>
            </w:pPr>
            <w:r>
              <w:rPr>
                <w:color w:val="231F20"/>
                <w:sz w:val="14"/>
              </w:rPr>
              <w:t>10.5</w:t>
            </w:r>
          </w:p>
        </w:tc>
        <w:tc>
          <w:tcPr>
            <w:tcW w:w="708" w:type="dxa"/>
          </w:tcPr>
          <w:p>
            <w:pPr>
              <w:pStyle w:val="TableParagraph"/>
              <w:spacing w:line="159" w:lineRule="exact"/>
              <w:ind w:left="173"/>
              <w:jc w:val="left"/>
              <w:rPr>
                <w:sz w:val="14"/>
              </w:rPr>
            </w:pPr>
            <w:r>
              <w:rPr>
                <w:color w:val="231F20"/>
                <w:sz w:val="14"/>
              </w:rPr>
              <w:t>10.0</w:t>
            </w:r>
          </w:p>
        </w:tc>
        <w:tc>
          <w:tcPr>
            <w:tcW w:w="681" w:type="dxa"/>
          </w:tcPr>
          <w:p>
            <w:pPr>
              <w:pStyle w:val="TableParagraph"/>
              <w:spacing w:line="159" w:lineRule="exact"/>
              <w:ind w:left="19" w:right="143"/>
              <w:jc w:val="center"/>
              <w:rPr>
                <w:sz w:val="14"/>
              </w:rPr>
            </w:pPr>
            <w:r>
              <w:rPr>
                <w:color w:val="231F20"/>
                <w:sz w:val="14"/>
              </w:rPr>
              <w:t>18.8</w:t>
            </w:r>
          </w:p>
        </w:tc>
      </w:tr>
      <w:tr>
        <w:trPr>
          <w:trHeight w:val="152" w:hRule="exact"/>
        </w:trPr>
        <w:tc>
          <w:tcPr>
            <w:tcW w:w="2660" w:type="dxa"/>
            <w:tcBorders>
              <w:bottom w:val="single" w:sz="2" w:space="0" w:color="231F20"/>
            </w:tcBorders>
          </w:tcPr>
          <w:p>
            <w:pPr>
              <w:pStyle w:val="TableParagraph"/>
              <w:spacing w:line="152" w:lineRule="exact"/>
              <w:ind w:left="1031" w:right="1033"/>
              <w:jc w:val="center"/>
              <w:rPr>
                <w:b/>
                <w:sz w:val="14"/>
              </w:rPr>
            </w:pPr>
            <w:r>
              <w:rPr>
                <w:b/>
                <w:color w:val="231F20"/>
                <w:w w:val="105"/>
                <w:sz w:val="14"/>
              </w:rPr>
              <w:t>Hombres</w:t>
            </w:r>
          </w:p>
        </w:tc>
        <w:tc>
          <w:tcPr>
            <w:tcW w:w="552" w:type="dxa"/>
            <w:tcBorders>
              <w:bottom w:val="single" w:sz="2" w:space="0" w:color="231F20"/>
            </w:tcBorders>
          </w:tcPr>
          <w:p>
            <w:pPr>
              <w:pStyle w:val="TableParagraph"/>
              <w:spacing w:line="152" w:lineRule="exact"/>
              <w:ind w:left="47" w:right="44"/>
              <w:jc w:val="center"/>
              <w:rPr>
                <w:b/>
                <w:sz w:val="14"/>
              </w:rPr>
            </w:pPr>
            <w:r>
              <w:rPr>
                <w:b/>
                <w:color w:val="231F20"/>
                <w:w w:val="110"/>
                <w:sz w:val="14"/>
              </w:rPr>
              <w:t>IcN(H)</w:t>
            </w:r>
          </w:p>
        </w:tc>
        <w:tc>
          <w:tcPr>
            <w:tcW w:w="651" w:type="dxa"/>
            <w:tcBorders>
              <w:bottom w:val="single" w:sz="2" w:space="0" w:color="231F20"/>
            </w:tcBorders>
          </w:tcPr>
          <w:p>
            <w:pPr>
              <w:pStyle w:val="TableParagraph"/>
              <w:spacing w:line="152" w:lineRule="exact"/>
              <w:ind w:left="80"/>
              <w:jc w:val="left"/>
              <w:rPr>
                <w:b/>
                <w:sz w:val="14"/>
              </w:rPr>
            </w:pPr>
            <w:r>
              <w:rPr>
                <w:b/>
                <w:color w:val="231F20"/>
                <w:w w:val="105"/>
                <w:sz w:val="14"/>
              </w:rPr>
              <w:t>IcMT (H)</w:t>
            </w:r>
          </w:p>
        </w:tc>
        <w:tc>
          <w:tcPr>
            <w:tcW w:w="708" w:type="dxa"/>
            <w:tcBorders>
              <w:bottom w:val="single" w:sz="2" w:space="0" w:color="231F20"/>
            </w:tcBorders>
          </w:tcPr>
          <w:p>
            <w:pPr>
              <w:pStyle w:val="TableParagraph"/>
              <w:spacing w:line="152" w:lineRule="exact"/>
              <w:ind w:left="66"/>
              <w:jc w:val="left"/>
              <w:rPr>
                <w:b/>
                <w:sz w:val="14"/>
              </w:rPr>
            </w:pPr>
            <w:r>
              <w:rPr>
                <w:b/>
                <w:color w:val="231F20"/>
                <w:w w:val="105"/>
                <w:sz w:val="14"/>
              </w:rPr>
              <w:t>IcMOR(H)</w:t>
            </w:r>
          </w:p>
        </w:tc>
        <w:tc>
          <w:tcPr>
            <w:tcW w:w="694" w:type="dxa"/>
            <w:tcBorders>
              <w:bottom w:val="single" w:sz="2" w:space="0" w:color="231F20"/>
            </w:tcBorders>
          </w:tcPr>
          <w:p>
            <w:pPr>
              <w:pStyle w:val="TableParagraph"/>
              <w:spacing w:line="152" w:lineRule="exact"/>
              <w:ind w:left="59"/>
              <w:jc w:val="left"/>
              <w:rPr>
                <w:b/>
                <w:sz w:val="14"/>
              </w:rPr>
            </w:pPr>
            <w:r>
              <w:rPr>
                <w:b/>
                <w:color w:val="231F20"/>
                <w:w w:val="110"/>
                <w:sz w:val="14"/>
              </w:rPr>
              <w:t>IcMAL(H)</w:t>
            </w:r>
          </w:p>
        </w:tc>
        <w:tc>
          <w:tcPr>
            <w:tcW w:w="539" w:type="dxa"/>
            <w:tcBorders>
              <w:bottom w:val="single" w:sz="2" w:space="0" w:color="231F20"/>
            </w:tcBorders>
          </w:tcPr>
          <w:p>
            <w:pPr>
              <w:pStyle w:val="TableParagraph"/>
              <w:spacing w:line="152" w:lineRule="exact"/>
              <w:ind w:left="37" w:right="43"/>
              <w:jc w:val="center"/>
              <w:rPr>
                <w:b/>
                <w:sz w:val="14"/>
              </w:rPr>
            </w:pPr>
            <w:r>
              <w:rPr>
                <w:b/>
                <w:color w:val="231F20"/>
                <w:w w:val="110"/>
                <w:sz w:val="14"/>
              </w:rPr>
              <w:t>IcN(H)</w:t>
            </w:r>
          </w:p>
        </w:tc>
        <w:tc>
          <w:tcPr>
            <w:tcW w:w="651" w:type="dxa"/>
            <w:tcBorders>
              <w:bottom w:val="single" w:sz="2" w:space="0" w:color="231F20"/>
            </w:tcBorders>
          </w:tcPr>
          <w:p>
            <w:pPr>
              <w:pStyle w:val="TableParagraph"/>
              <w:spacing w:line="152" w:lineRule="exact"/>
              <w:ind w:left="46" w:right="34"/>
              <w:jc w:val="center"/>
              <w:rPr>
                <w:b/>
                <w:sz w:val="14"/>
              </w:rPr>
            </w:pPr>
            <w:r>
              <w:rPr>
                <w:b/>
                <w:color w:val="231F20"/>
                <w:w w:val="105"/>
                <w:sz w:val="14"/>
              </w:rPr>
              <w:t>IcMT (H)</w:t>
            </w:r>
          </w:p>
        </w:tc>
        <w:tc>
          <w:tcPr>
            <w:tcW w:w="708" w:type="dxa"/>
            <w:tcBorders>
              <w:bottom w:val="single" w:sz="2" w:space="0" w:color="231F20"/>
            </w:tcBorders>
          </w:tcPr>
          <w:p>
            <w:pPr>
              <w:pStyle w:val="TableParagraph"/>
              <w:spacing w:line="152" w:lineRule="exact"/>
              <w:ind w:left="19" w:right="14"/>
              <w:jc w:val="center"/>
              <w:rPr>
                <w:b/>
                <w:sz w:val="14"/>
              </w:rPr>
            </w:pPr>
            <w:r>
              <w:rPr>
                <w:b/>
                <w:color w:val="231F20"/>
                <w:w w:val="105"/>
                <w:sz w:val="14"/>
              </w:rPr>
              <w:t>IcMOR(H)</w:t>
            </w:r>
          </w:p>
        </w:tc>
        <w:tc>
          <w:tcPr>
            <w:tcW w:w="694" w:type="dxa"/>
            <w:tcBorders>
              <w:bottom w:val="single" w:sz="2" w:space="0" w:color="231F20"/>
            </w:tcBorders>
          </w:tcPr>
          <w:p>
            <w:pPr>
              <w:pStyle w:val="TableParagraph"/>
              <w:spacing w:line="152" w:lineRule="exact"/>
              <w:ind w:left="19" w:right="32"/>
              <w:jc w:val="center"/>
              <w:rPr>
                <w:b/>
                <w:sz w:val="14"/>
              </w:rPr>
            </w:pPr>
            <w:r>
              <w:rPr>
                <w:b/>
                <w:color w:val="231F20"/>
                <w:w w:val="110"/>
                <w:sz w:val="14"/>
              </w:rPr>
              <w:t>IcMAL(H)</w:t>
            </w:r>
          </w:p>
        </w:tc>
        <w:tc>
          <w:tcPr>
            <w:tcW w:w="539" w:type="dxa"/>
            <w:tcBorders>
              <w:bottom w:val="single" w:sz="2" w:space="0" w:color="231F20"/>
            </w:tcBorders>
          </w:tcPr>
          <w:p>
            <w:pPr>
              <w:pStyle w:val="TableParagraph"/>
              <w:spacing w:line="152" w:lineRule="exact"/>
              <w:ind w:left="37" w:right="43"/>
              <w:jc w:val="center"/>
              <w:rPr>
                <w:b/>
                <w:sz w:val="14"/>
              </w:rPr>
            </w:pPr>
            <w:r>
              <w:rPr>
                <w:b/>
                <w:color w:val="231F20"/>
                <w:w w:val="110"/>
                <w:sz w:val="14"/>
              </w:rPr>
              <w:t>IcN(H)</w:t>
            </w:r>
          </w:p>
        </w:tc>
        <w:tc>
          <w:tcPr>
            <w:tcW w:w="651" w:type="dxa"/>
            <w:tcBorders>
              <w:bottom w:val="single" w:sz="2" w:space="0" w:color="231F20"/>
            </w:tcBorders>
          </w:tcPr>
          <w:p>
            <w:pPr>
              <w:pStyle w:val="TableParagraph"/>
              <w:spacing w:line="152" w:lineRule="exact"/>
              <w:ind w:left="46" w:right="34"/>
              <w:jc w:val="center"/>
              <w:rPr>
                <w:b/>
                <w:sz w:val="14"/>
              </w:rPr>
            </w:pPr>
            <w:r>
              <w:rPr>
                <w:b/>
                <w:color w:val="231F20"/>
                <w:w w:val="105"/>
                <w:sz w:val="14"/>
              </w:rPr>
              <w:t>IcMT (H)</w:t>
            </w:r>
          </w:p>
        </w:tc>
        <w:tc>
          <w:tcPr>
            <w:tcW w:w="708" w:type="dxa"/>
            <w:tcBorders>
              <w:bottom w:val="single" w:sz="2" w:space="0" w:color="231F20"/>
            </w:tcBorders>
          </w:tcPr>
          <w:p>
            <w:pPr>
              <w:pStyle w:val="TableParagraph"/>
              <w:spacing w:line="152" w:lineRule="exact"/>
              <w:ind w:left="66"/>
              <w:jc w:val="left"/>
              <w:rPr>
                <w:b/>
                <w:sz w:val="14"/>
              </w:rPr>
            </w:pPr>
            <w:r>
              <w:rPr>
                <w:b/>
                <w:color w:val="231F20"/>
                <w:w w:val="105"/>
                <w:sz w:val="14"/>
              </w:rPr>
              <w:t>IcMOR(H)</w:t>
            </w:r>
          </w:p>
        </w:tc>
        <w:tc>
          <w:tcPr>
            <w:tcW w:w="681" w:type="dxa"/>
            <w:tcBorders>
              <w:bottom w:val="single" w:sz="2" w:space="0" w:color="231F20"/>
            </w:tcBorders>
          </w:tcPr>
          <w:p>
            <w:pPr>
              <w:pStyle w:val="TableParagraph"/>
              <w:spacing w:line="152" w:lineRule="exact"/>
              <w:ind w:left="19" w:right="19"/>
              <w:jc w:val="center"/>
              <w:rPr>
                <w:b/>
                <w:sz w:val="14"/>
              </w:rPr>
            </w:pPr>
            <w:r>
              <w:rPr>
                <w:b/>
                <w:color w:val="231F20"/>
                <w:w w:val="110"/>
                <w:sz w:val="14"/>
              </w:rPr>
              <w:t>IcMAL(H)</w:t>
            </w:r>
          </w:p>
        </w:tc>
      </w:tr>
      <w:tr>
        <w:trPr>
          <w:trHeight w:val="179" w:hRule="exact"/>
        </w:trPr>
        <w:tc>
          <w:tcPr>
            <w:tcW w:w="2660" w:type="dxa"/>
            <w:tcBorders>
              <w:top w:val="single" w:sz="2" w:space="0" w:color="231F20"/>
            </w:tcBorders>
          </w:tcPr>
          <w:p>
            <w:pPr>
              <w:pStyle w:val="TableParagraph"/>
              <w:spacing w:line="164" w:lineRule="exact"/>
              <w:ind w:left="38"/>
              <w:jc w:val="left"/>
              <w:rPr>
                <w:sz w:val="14"/>
              </w:rPr>
            </w:pPr>
            <w:r>
              <w:rPr>
                <w:color w:val="231F20"/>
                <w:w w:val="95"/>
                <w:sz w:val="14"/>
              </w:rPr>
              <w:t>Profesionistas, funcionarios y directivos</w:t>
            </w:r>
          </w:p>
        </w:tc>
        <w:tc>
          <w:tcPr>
            <w:tcW w:w="552" w:type="dxa"/>
            <w:tcBorders>
              <w:top w:val="single" w:sz="2" w:space="0" w:color="231F20"/>
            </w:tcBorders>
          </w:tcPr>
          <w:p>
            <w:pPr>
              <w:pStyle w:val="TableParagraph"/>
              <w:spacing w:line="164" w:lineRule="exact"/>
              <w:ind w:left="45" w:right="44"/>
              <w:jc w:val="center"/>
              <w:rPr>
                <w:sz w:val="14"/>
              </w:rPr>
            </w:pPr>
            <w:r>
              <w:rPr>
                <w:color w:val="231F20"/>
                <w:sz w:val="14"/>
              </w:rPr>
              <w:t>55.2</w:t>
            </w:r>
          </w:p>
        </w:tc>
        <w:tc>
          <w:tcPr>
            <w:tcW w:w="651" w:type="dxa"/>
            <w:tcBorders>
              <w:top w:val="single" w:sz="2" w:space="0" w:color="231F20"/>
            </w:tcBorders>
          </w:tcPr>
          <w:p>
            <w:pPr>
              <w:pStyle w:val="TableParagraph"/>
              <w:spacing w:line="164" w:lineRule="exact"/>
              <w:ind w:left="173"/>
              <w:jc w:val="left"/>
              <w:rPr>
                <w:sz w:val="14"/>
              </w:rPr>
            </w:pPr>
            <w:r>
              <w:rPr>
                <w:color w:val="231F20"/>
                <w:sz w:val="14"/>
              </w:rPr>
              <w:t>53.0</w:t>
            </w:r>
          </w:p>
        </w:tc>
        <w:tc>
          <w:tcPr>
            <w:tcW w:w="708" w:type="dxa"/>
            <w:tcBorders>
              <w:top w:val="single" w:sz="2" w:space="0" w:color="231F20"/>
            </w:tcBorders>
          </w:tcPr>
          <w:p>
            <w:pPr>
              <w:pStyle w:val="TableParagraph"/>
              <w:spacing w:line="164" w:lineRule="exact"/>
              <w:ind w:left="173"/>
              <w:jc w:val="left"/>
              <w:rPr>
                <w:sz w:val="14"/>
              </w:rPr>
            </w:pPr>
            <w:r>
              <w:rPr>
                <w:color w:val="231F20"/>
                <w:sz w:val="14"/>
              </w:rPr>
              <w:t>57.0</w:t>
            </w:r>
          </w:p>
        </w:tc>
        <w:tc>
          <w:tcPr>
            <w:tcW w:w="694" w:type="dxa"/>
            <w:tcBorders>
              <w:top w:val="single" w:sz="2" w:space="0" w:color="231F20"/>
            </w:tcBorders>
          </w:tcPr>
          <w:p>
            <w:pPr>
              <w:pStyle w:val="TableParagraph"/>
              <w:spacing w:line="164" w:lineRule="exact"/>
              <w:ind w:left="165"/>
              <w:jc w:val="left"/>
              <w:rPr>
                <w:sz w:val="14"/>
              </w:rPr>
            </w:pPr>
            <w:r>
              <w:rPr>
                <w:color w:val="231F20"/>
                <w:sz w:val="14"/>
              </w:rPr>
              <w:t>39.1</w:t>
            </w:r>
          </w:p>
        </w:tc>
        <w:tc>
          <w:tcPr>
            <w:tcW w:w="539" w:type="dxa"/>
            <w:tcBorders>
              <w:top w:val="single" w:sz="2" w:space="0" w:color="231F20"/>
            </w:tcBorders>
          </w:tcPr>
          <w:p>
            <w:pPr>
              <w:pStyle w:val="TableParagraph"/>
              <w:spacing w:line="164" w:lineRule="exact"/>
              <w:ind w:left="34" w:right="43"/>
              <w:jc w:val="center"/>
              <w:rPr>
                <w:sz w:val="14"/>
              </w:rPr>
            </w:pPr>
            <w:r>
              <w:rPr>
                <w:color w:val="231F20"/>
                <w:sz w:val="14"/>
              </w:rPr>
              <w:t>55.3</w:t>
            </w:r>
          </w:p>
        </w:tc>
        <w:tc>
          <w:tcPr>
            <w:tcW w:w="651" w:type="dxa"/>
            <w:tcBorders>
              <w:top w:val="single" w:sz="2" w:space="0" w:color="231F20"/>
            </w:tcBorders>
          </w:tcPr>
          <w:p>
            <w:pPr>
              <w:pStyle w:val="TableParagraph"/>
              <w:spacing w:line="164" w:lineRule="exact"/>
              <w:ind w:left="60" w:right="139"/>
              <w:jc w:val="center"/>
              <w:rPr>
                <w:sz w:val="14"/>
              </w:rPr>
            </w:pPr>
            <w:r>
              <w:rPr>
                <w:color w:val="231F20"/>
                <w:sz w:val="14"/>
              </w:rPr>
              <w:t>51.7</w:t>
            </w:r>
          </w:p>
        </w:tc>
        <w:tc>
          <w:tcPr>
            <w:tcW w:w="708" w:type="dxa"/>
            <w:tcBorders>
              <w:top w:val="single" w:sz="2" w:space="0" w:color="231F20"/>
            </w:tcBorders>
          </w:tcPr>
          <w:p>
            <w:pPr>
              <w:pStyle w:val="TableParagraph"/>
              <w:spacing w:line="164" w:lineRule="exact"/>
              <w:ind w:left="21" w:right="157"/>
              <w:jc w:val="center"/>
              <w:rPr>
                <w:sz w:val="14"/>
              </w:rPr>
            </w:pPr>
            <w:r>
              <w:rPr>
                <w:color w:val="231F20"/>
                <w:sz w:val="14"/>
              </w:rPr>
              <w:t>55.3</w:t>
            </w:r>
          </w:p>
        </w:tc>
        <w:tc>
          <w:tcPr>
            <w:tcW w:w="694" w:type="dxa"/>
            <w:tcBorders>
              <w:top w:val="single" w:sz="2" w:space="0" w:color="231F20"/>
            </w:tcBorders>
          </w:tcPr>
          <w:p>
            <w:pPr>
              <w:pStyle w:val="TableParagraph"/>
              <w:spacing w:line="164" w:lineRule="exact"/>
              <w:ind w:left="20" w:right="156"/>
              <w:jc w:val="center"/>
              <w:rPr>
                <w:sz w:val="14"/>
              </w:rPr>
            </w:pPr>
            <w:r>
              <w:rPr>
                <w:color w:val="231F20"/>
                <w:sz w:val="14"/>
              </w:rPr>
              <w:t>38.5</w:t>
            </w:r>
          </w:p>
        </w:tc>
        <w:tc>
          <w:tcPr>
            <w:tcW w:w="539" w:type="dxa"/>
            <w:tcBorders>
              <w:top w:val="single" w:sz="2" w:space="0" w:color="231F20"/>
            </w:tcBorders>
          </w:tcPr>
          <w:p>
            <w:pPr>
              <w:pStyle w:val="TableParagraph"/>
              <w:spacing w:line="164" w:lineRule="exact"/>
              <w:ind w:left="34" w:right="43"/>
              <w:jc w:val="center"/>
              <w:rPr>
                <w:sz w:val="14"/>
              </w:rPr>
            </w:pPr>
            <w:r>
              <w:rPr>
                <w:color w:val="231F20"/>
                <w:sz w:val="14"/>
              </w:rPr>
              <w:t>55.0</w:t>
            </w:r>
          </w:p>
        </w:tc>
        <w:tc>
          <w:tcPr>
            <w:tcW w:w="651" w:type="dxa"/>
            <w:tcBorders>
              <w:top w:val="single" w:sz="2" w:space="0" w:color="231F20"/>
            </w:tcBorders>
          </w:tcPr>
          <w:p>
            <w:pPr>
              <w:pStyle w:val="TableParagraph"/>
              <w:spacing w:line="164" w:lineRule="exact"/>
              <w:ind w:left="59" w:right="139"/>
              <w:jc w:val="center"/>
              <w:rPr>
                <w:sz w:val="14"/>
              </w:rPr>
            </w:pPr>
            <w:r>
              <w:rPr>
                <w:color w:val="231F20"/>
                <w:sz w:val="14"/>
              </w:rPr>
              <w:t>51.6</w:t>
            </w:r>
          </w:p>
        </w:tc>
        <w:tc>
          <w:tcPr>
            <w:tcW w:w="708" w:type="dxa"/>
            <w:tcBorders>
              <w:top w:val="single" w:sz="2" w:space="0" w:color="231F20"/>
            </w:tcBorders>
          </w:tcPr>
          <w:p>
            <w:pPr>
              <w:pStyle w:val="TableParagraph"/>
              <w:spacing w:line="164" w:lineRule="exact"/>
              <w:ind w:left="173"/>
              <w:jc w:val="left"/>
              <w:rPr>
                <w:sz w:val="14"/>
              </w:rPr>
            </w:pPr>
            <w:r>
              <w:rPr>
                <w:color w:val="231F20"/>
                <w:sz w:val="14"/>
              </w:rPr>
              <w:t>54.5</w:t>
            </w:r>
          </w:p>
        </w:tc>
        <w:tc>
          <w:tcPr>
            <w:tcW w:w="681" w:type="dxa"/>
            <w:tcBorders>
              <w:top w:val="single" w:sz="2" w:space="0" w:color="231F20"/>
            </w:tcBorders>
          </w:tcPr>
          <w:p>
            <w:pPr>
              <w:pStyle w:val="TableParagraph"/>
              <w:spacing w:line="164" w:lineRule="exact"/>
              <w:ind w:left="19" w:right="142"/>
              <w:jc w:val="center"/>
              <w:rPr>
                <w:sz w:val="14"/>
              </w:rPr>
            </w:pPr>
            <w:r>
              <w:rPr>
                <w:color w:val="231F20"/>
                <w:sz w:val="14"/>
              </w:rPr>
              <w:t>41.4</w:t>
            </w:r>
          </w:p>
        </w:tc>
      </w:tr>
      <w:tr>
        <w:trPr>
          <w:trHeight w:val="165" w:hRule="exact"/>
        </w:trPr>
        <w:tc>
          <w:tcPr>
            <w:tcW w:w="2660" w:type="dxa"/>
          </w:tcPr>
          <w:p>
            <w:pPr>
              <w:pStyle w:val="TableParagraph"/>
              <w:spacing w:line="152" w:lineRule="exact"/>
              <w:ind w:left="38"/>
              <w:jc w:val="left"/>
              <w:rPr>
                <w:sz w:val="14"/>
              </w:rPr>
            </w:pPr>
            <w:r>
              <w:rPr>
                <w:color w:val="231F20"/>
                <w:sz w:val="14"/>
              </w:rPr>
              <w:t>Servicios técnicos y de calificación media</w:t>
            </w:r>
          </w:p>
        </w:tc>
        <w:tc>
          <w:tcPr>
            <w:tcW w:w="552" w:type="dxa"/>
          </w:tcPr>
          <w:p>
            <w:pPr>
              <w:pStyle w:val="TableParagraph"/>
              <w:spacing w:line="152" w:lineRule="exact"/>
              <w:ind w:left="45" w:right="44"/>
              <w:jc w:val="center"/>
              <w:rPr>
                <w:sz w:val="14"/>
              </w:rPr>
            </w:pPr>
            <w:r>
              <w:rPr>
                <w:color w:val="231F20"/>
                <w:sz w:val="14"/>
              </w:rPr>
              <w:t>25.1</w:t>
            </w:r>
          </w:p>
        </w:tc>
        <w:tc>
          <w:tcPr>
            <w:tcW w:w="651" w:type="dxa"/>
          </w:tcPr>
          <w:p>
            <w:pPr>
              <w:pStyle w:val="TableParagraph"/>
              <w:spacing w:line="152" w:lineRule="exact"/>
              <w:ind w:left="172"/>
              <w:jc w:val="left"/>
              <w:rPr>
                <w:sz w:val="14"/>
              </w:rPr>
            </w:pPr>
            <w:r>
              <w:rPr>
                <w:color w:val="231F20"/>
                <w:sz w:val="14"/>
              </w:rPr>
              <w:t>24.8</w:t>
            </w:r>
          </w:p>
        </w:tc>
        <w:tc>
          <w:tcPr>
            <w:tcW w:w="708" w:type="dxa"/>
          </w:tcPr>
          <w:p>
            <w:pPr>
              <w:pStyle w:val="TableParagraph"/>
              <w:spacing w:line="152" w:lineRule="exact"/>
              <w:ind w:left="173"/>
              <w:jc w:val="left"/>
              <w:rPr>
                <w:sz w:val="14"/>
              </w:rPr>
            </w:pPr>
            <w:r>
              <w:rPr>
                <w:color w:val="231F20"/>
                <w:sz w:val="14"/>
              </w:rPr>
              <w:t>26.0</w:t>
            </w:r>
          </w:p>
        </w:tc>
        <w:tc>
          <w:tcPr>
            <w:tcW w:w="694" w:type="dxa"/>
          </w:tcPr>
          <w:p>
            <w:pPr>
              <w:pStyle w:val="TableParagraph"/>
              <w:spacing w:line="152" w:lineRule="exact"/>
              <w:ind w:left="165"/>
              <w:jc w:val="left"/>
              <w:rPr>
                <w:sz w:val="14"/>
              </w:rPr>
            </w:pPr>
            <w:r>
              <w:rPr>
                <w:color w:val="231F20"/>
                <w:sz w:val="14"/>
              </w:rPr>
              <w:t>20.6</w:t>
            </w:r>
          </w:p>
        </w:tc>
        <w:tc>
          <w:tcPr>
            <w:tcW w:w="539" w:type="dxa"/>
          </w:tcPr>
          <w:p>
            <w:pPr>
              <w:pStyle w:val="TableParagraph"/>
              <w:spacing w:line="152" w:lineRule="exact"/>
              <w:ind w:left="34" w:right="43"/>
              <w:jc w:val="center"/>
              <w:rPr>
                <w:sz w:val="14"/>
              </w:rPr>
            </w:pPr>
            <w:r>
              <w:rPr>
                <w:color w:val="231F20"/>
                <w:sz w:val="14"/>
              </w:rPr>
              <w:t>25.5</w:t>
            </w:r>
          </w:p>
        </w:tc>
        <w:tc>
          <w:tcPr>
            <w:tcW w:w="651" w:type="dxa"/>
          </w:tcPr>
          <w:p>
            <w:pPr>
              <w:pStyle w:val="TableParagraph"/>
              <w:spacing w:line="152" w:lineRule="exact"/>
              <w:ind w:left="59" w:right="139"/>
              <w:jc w:val="center"/>
              <w:rPr>
                <w:sz w:val="14"/>
              </w:rPr>
            </w:pPr>
            <w:r>
              <w:rPr>
                <w:color w:val="231F20"/>
                <w:sz w:val="14"/>
              </w:rPr>
              <w:t>26.6</w:t>
            </w:r>
          </w:p>
        </w:tc>
        <w:tc>
          <w:tcPr>
            <w:tcW w:w="708" w:type="dxa"/>
          </w:tcPr>
          <w:p>
            <w:pPr>
              <w:pStyle w:val="TableParagraph"/>
              <w:spacing w:line="152" w:lineRule="exact"/>
              <w:ind w:left="21" w:right="156"/>
              <w:jc w:val="center"/>
              <w:rPr>
                <w:sz w:val="14"/>
              </w:rPr>
            </w:pPr>
            <w:r>
              <w:rPr>
                <w:color w:val="231F20"/>
                <w:sz w:val="14"/>
              </w:rPr>
              <w:t>27.3</w:t>
            </w:r>
          </w:p>
        </w:tc>
        <w:tc>
          <w:tcPr>
            <w:tcW w:w="694" w:type="dxa"/>
          </w:tcPr>
          <w:p>
            <w:pPr>
              <w:pStyle w:val="TableParagraph"/>
              <w:spacing w:line="152" w:lineRule="exact"/>
              <w:ind w:left="20" w:right="156"/>
              <w:jc w:val="center"/>
              <w:rPr>
                <w:sz w:val="14"/>
              </w:rPr>
            </w:pPr>
            <w:r>
              <w:rPr>
                <w:color w:val="231F20"/>
                <w:sz w:val="14"/>
              </w:rPr>
              <w:t>24.0</w:t>
            </w:r>
          </w:p>
        </w:tc>
        <w:tc>
          <w:tcPr>
            <w:tcW w:w="539" w:type="dxa"/>
          </w:tcPr>
          <w:p>
            <w:pPr>
              <w:pStyle w:val="TableParagraph"/>
              <w:spacing w:line="152" w:lineRule="exact"/>
              <w:ind w:left="34" w:right="43"/>
              <w:jc w:val="center"/>
              <w:rPr>
                <w:sz w:val="14"/>
              </w:rPr>
            </w:pPr>
            <w:r>
              <w:rPr>
                <w:color w:val="231F20"/>
                <w:sz w:val="14"/>
              </w:rPr>
              <w:t>25.2</w:t>
            </w:r>
          </w:p>
        </w:tc>
        <w:tc>
          <w:tcPr>
            <w:tcW w:w="651" w:type="dxa"/>
          </w:tcPr>
          <w:p>
            <w:pPr>
              <w:pStyle w:val="TableParagraph"/>
              <w:spacing w:line="152" w:lineRule="exact"/>
              <w:ind w:left="59" w:right="139"/>
              <w:jc w:val="center"/>
              <w:rPr>
                <w:sz w:val="14"/>
              </w:rPr>
            </w:pPr>
            <w:r>
              <w:rPr>
                <w:color w:val="231F20"/>
                <w:sz w:val="14"/>
              </w:rPr>
              <w:t>27.2</w:t>
            </w:r>
          </w:p>
        </w:tc>
        <w:tc>
          <w:tcPr>
            <w:tcW w:w="708" w:type="dxa"/>
          </w:tcPr>
          <w:p>
            <w:pPr>
              <w:pStyle w:val="TableParagraph"/>
              <w:spacing w:line="152" w:lineRule="exact"/>
              <w:ind w:left="173"/>
              <w:jc w:val="left"/>
              <w:rPr>
                <w:sz w:val="14"/>
              </w:rPr>
            </w:pPr>
            <w:r>
              <w:rPr>
                <w:color w:val="231F20"/>
                <w:sz w:val="14"/>
              </w:rPr>
              <w:t>27.5</w:t>
            </w:r>
          </w:p>
        </w:tc>
        <w:tc>
          <w:tcPr>
            <w:tcW w:w="681" w:type="dxa"/>
          </w:tcPr>
          <w:p>
            <w:pPr>
              <w:pStyle w:val="TableParagraph"/>
              <w:spacing w:line="152" w:lineRule="exact"/>
              <w:ind w:left="19" w:right="143"/>
              <w:jc w:val="center"/>
              <w:rPr>
                <w:sz w:val="14"/>
              </w:rPr>
            </w:pPr>
            <w:r>
              <w:rPr>
                <w:color w:val="231F20"/>
                <w:sz w:val="14"/>
              </w:rPr>
              <w:t>26.0</w:t>
            </w:r>
          </w:p>
        </w:tc>
      </w:tr>
      <w:tr>
        <w:trPr>
          <w:trHeight w:val="165" w:hRule="exact"/>
        </w:trPr>
        <w:tc>
          <w:tcPr>
            <w:tcW w:w="2660" w:type="dxa"/>
          </w:tcPr>
          <w:p>
            <w:pPr>
              <w:pStyle w:val="TableParagraph"/>
              <w:spacing w:line="152" w:lineRule="exact"/>
              <w:ind w:left="38"/>
              <w:jc w:val="left"/>
              <w:rPr>
                <w:sz w:val="14"/>
              </w:rPr>
            </w:pPr>
            <w:r>
              <w:rPr>
                <w:color w:val="231F20"/>
                <w:w w:val="95"/>
                <w:sz w:val="14"/>
              </w:rPr>
              <w:t>Ventas y apoyo administrativo</w:t>
            </w:r>
          </w:p>
        </w:tc>
        <w:tc>
          <w:tcPr>
            <w:tcW w:w="552" w:type="dxa"/>
          </w:tcPr>
          <w:p>
            <w:pPr>
              <w:pStyle w:val="TableParagraph"/>
              <w:spacing w:line="152" w:lineRule="exact"/>
              <w:ind w:left="111" w:right="44"/>
              <w:jc w:val="center"/>
              <w:rPr>
                <w:sz w:val="14"/>
              </w:rPr>
            </w:pPr>
            <w:r>
              <w:rPr>
                <w:color w:val="231F20"/>
                <w:sz w:val="14"/>
              </w:rPr>
              <w:t>8.3</w:t>
            </w:r>
          </w:p>
        </w:tc>
        <w:tc>
          <w:tcPr>
            <w:tcW w:w="651" w:type="dxa"/>
          </w:tcPr>
          <w:p>
            <w:pPr>
              <w:pStyle w:val="TableParagraph"/>
              <w:spacing w:line="152" w:lineRule="exact"/>
              <w:ind w:left="126" w:right="139"/>
              <w:jc w:val="center"/>
              <w:rPr>
                <w:sz w:val="14"/>
              </w:rPr>
            </w:pPr>
            <w:r>
              <w:rPr>
                <w:color w:val="231F20"/>
                <w:sz w:val="14"/>
              </w:rPr>
              <w:t>5.1</w:t>
            </w:r>
          </w:p>
        </w:tc>
        <w:tc>
          <w:tcPr>
            <w:tcW w:w="708" w:type="dxa"/>
          </w:tcPr>
          <w:p>
            <w:pPr>
              <w:pStyle w:val="TableParagraph"/>
              <w:spacing w:line="152" w:lineRule="exact"/>
              <w:ind w:left="21" w:right="89"/>
              <w:jc w:val="center"/>
              <w:rPr>
                <w:sz w:val="14"/>
              </w:rPr>
            </w:pPr>
            <w:r>
              <w:rPr>
                <w:color w:val="231F20"/>
                <w:sz w:val="14"/>
              </w:rPr>
              <w:t>4.4</w:t>
            </w:r>
          </w:p>
        </w:tc>
        <w:tc>
          <w:tcPr>
            <w:tcW w:w="694" w:type="dxa"/>
          </w:tcPr>
          <w:p>
            <w:pPr>
              <w:pStyle w:val="TableParagraph"/>
              <w:spacing w:line="152" w:lineRule="exact"/>
              <w:ind w:left="20" w:right="89"/>
              <w:jc w:val="center"/>
              <w:rPr>
                <w:sz w:val="14"/>
              </w:rPr>
            </w:pPr>
            <w:r>
              <w:rPr>
                <w:color w:val="231F20"/>
                <w:sz w:val="14"/>
              </w:rPr>
              <w:t>7.3</w:t>
            </w:r>
          </w:p>
        </w:tc>
        <w:tc>
          <w:tcPr>
            <w:tcW w:w="539" w:type="dxa"/>
          </w:tcPr>
          <w:p>
            <w:pPr>
              <w:pStyle w:val="TableParagraph"/>
              <w:spacing w:line="152" w:lineRule="exact"/>
              <w:ind w:left="98" w:right="43"/>
              <w:jc w:val="center"/>
              <w:rPr>
                <w:sz w:val="14"/>
              </w:rPr>
            </w:pPr>
            <w:r>
              <w:rPr>
                <w:color w:val="231F20"/>
                <w:sz w:val="14"/>
              </w:rPr>
              <w:t>8.6</w:t>
            </w:r>
          </w:p>
        </w:tc>
        <w:tc>
          <w:tcPr>
            <w:tcW w:w="651" w:type="dxa"/>
          </w:tcPr>
          <w:p>
            <w:pPr>
              <w:pStyle w:val="TableParagraph"/>
              <w:spacing w:line="152" w:lineRule="exact"/>
              <w:ind w:left="126" w:right="139"/>
              <w:jc w:val="center"/>
              <w:rPr>
                <w:sz w:val="14"/>
              </w:rPr>
            </w:pPr>
            <w:r>
              <w:rPr>
                <w:color w:val="231F20"/>
                <w:sz w:val="14"/>
              </w:rPr>
              <w:t>5.0</w:t>
            </w:r>
          </w:p>
        </w:tc>
        <w:tc>
          <w:tcPr>
            <w:tcW w:w="708" w:type="dxa"/>
          </w:tcPr>
          <w:p>
            <w:pPr>
              <w:pStyle w:val="TableParagraph"/>
              <w:spacing w:line="152" w:lineRule="exact"/>
              <w:ind w:left="21" w:right="89"/>
              <w:jc w:val="center"/>
              <w:rPr>
                <w:sz w:val="14"/>
              </w:rPr>
            </w:pPr>
            <w:r>
              <w:rPr>
                <w:color w:val="231F20"/>
                <w:sz w:val="14"/>
              </w:rPr>
              <w:t>5.2</w:t>
            </w:r>
          </w:p>
        </w:tc>
        <w:tc>
          <w:tcPr>
            <w:tcW w:w="694" w:type="dxa"/>
          </w:tcPr>
          <w:p>
            <w:pPr>
              <w:pStyle w:val="TableParagraph"/>
              <w:spacing w:line="152" w:lineRule="exact"/>
              <w:ind w:left="20" w:right="89"/>
              <w:jc w:val="center"/>
              <w:rPr>
                <w:sz w:val="14"/>
              </w:rPr>
            </w:pPr>
            <w:r>
              <w:rPr>
                <w:color w:val="231F20"/>
                <w:sz w:val="14"/>
              </w:rPr>
              <w:t>4.6</w:t>
            </w:r>
          </w:p>
        </w:tc>
        <w:tc>
          <w:tcPr>
            <w:tcW w:w="539" w:type="dxa"/>
          </w:tcPr>
          <w:p>
            <w:pPr>
              <w:pStyle w:val="TableParagraph"/>
              <w:spacing w:line="152" w:lineRule="exact"/>
              <w:ind w:left="97" w:right="43"/>
              <w:jc w:val="center"/>
              <w:rPr>
                <w:sz w:val="14"/>
              </w:rPr>
            </w:pPr>
            <w:r>
              <w:rPr>
                <w:color w:val="231F20"/>
                <w:sz w:val="14"/>
              </w:rPr>
              <w:t>7.7</w:t>
            </w:r>
          </w:p>
        </w:tc>
        <w:tc>
          <w:tcPr>
            <w:tcW w:w="651" w:type="dxa"/>
          </w:tcPr>
          <w:p>
            <w:pPr>
              <w:pStyle w:val="TableParagraph"/>
              <w:spacing w:line="152" w:lineRule="exact"/>
              <w:ind w:left="126" w:right="139"/>
              <w:jc w:val="center"/>
              <w:rPr>
                <w:sz w:val="14"/>
              </w:rPr>
            </w:pPr>
            <w:r>
              <w:rPr>
                <w:color w:val="231F20"/>
                <w:sz w:val="14"/>
              </w:rPr>
              <w:t>5.1</w:t>
            </w:r>
          </w:p>
        </w:tc>
        <w:tc>
          <w:tcPr>
            <w:tcW w:w="708" w:type="dxa"/>
          </w:tcPr>
          <w:p>
            <w:pPr>
              <w:pStyle w:val="TableParagraph"/>
              <w:spacing w:line="152" w:lineRule="exact"/>
              <w:ind w:left="21" w:right="89"/>
              <w:jc w:val="center"/>
              <w:rPr>
                <w:sz w:val="14"/>
              </w:rPr>
            </w:pPr>
            <w:r>
              <w:rPr>
                <w:color w:val="231F20"/>
                <w:sz w:val="14"/>
              </w:rPr>
              <w:t>5.0</w:t>
            </w:r>
          </w:p>
        </w:tc>
        <w:tc>
          <w:tcPr>
            <w:tcW w:w="681" w:type="dxa"/>
          </w:tcPr>
          <w:p>
            <w:pPr>
              <w:pStyle w:val="TableParagraph"/>
              <w:spacing w:line="152" w:lineRule="exact"/>
              <w:ind w:left="19" w:right="76"/>
              <w:jc w:val="center"/>
              <w:rPr>
                <w:sz w:val="14"/>
              </w:rPr>
            </w:pPr>
            <w:r>
              <w:rPr>
                <w:color w:val="231F20"/>
                <w:sz w:val="14"/>
              </w:rPr>
              <w:t>5.5</w:t>
            </w:r>
          </w:p>
        </w:tc>
      </w:tr>
      <w:tr>
        <w:trPr>
          <w:trHeight w:val="165" w:hRule="exact"/>
        </w:trPr>
        <w:tc>
          <w:tcPr>
            <w:tcW w:w="2660" w:type="dxa"/>
          </w:tcPr>
          <w:p>
            <w:pPr>
              <w:pStyle w:val="TableParagraph"/>
              <w:spacing w:line="152" w:lineRule="exact"/>
              <w:ind w:left="38"/>
              <w:jc w:val="left"/>
              <w:rPr>
                <w:sz w:val="14"/>
              </w:rPr>
            </w:pPr>
            <w:r>
              <w:rPr>
                <w:color w:val="231F20"/>
                <w:w w:val="95"/>
                <w:sz w:val="14"/>
              </w:rPr>
              <w:t>Obreros calificados y oficios especializados</w:t>
            </w:r>
          </w:p>
        </w:tc>
        <w:tc>
          <w:tcPr>
            <w:tcW w:w="552" w:type="dxa"/>
          </w:tcPr>
          <w:p>
            <w:pPr>
              <w:pStyle w:val="TableParagraph"/>
              <w:spacing w:line="152" w:lineRule="exact"/>
              <w:ind w:left="111" w:right="44"/>
              <w:jc w:val="center"/>
              <w:rPr>
                <w:sz w:val="14"/>
              </w:rPr>
            </w:pPr>
            <w:r>
              <w:rPr>
                <w:color w:val="231F20"/>
                <w:sz w:val="14"/>
              </w:rPr>
              <w:t>3.1</w:t>
            </w:r>
          </w:p>
        </w:tc>
        <w:tc>
          <w:tcPr>
            <w:tcW w:w="651" w:type="dxa"/>
          </w:tcPr>
          <w:p>
            <w:pPr>
              <w:pStyle w:val="TableParagraph"/>
              <w:spacing w:line="152" w:lineRule="exact"/>
              <w:ind w:left="126" w:right="139"/>
              <w:jc w:val="center"/>
              <w:rPr>
                <w:sz w:val="14"/>
              </w:rPr>
            </w:pPr>
            <w:r>
              <w:rPr>
                <w:color w:val="231F20"/>
                <w:sz w:val="14"/>
              </w:rPr>
              <w:t>6.3</w:t>
            </w:r>
          </w:p>
        </w:tc>
        <w:tc>
          <w:tcPr>
            <w:tcW w:w="708" w:type="dxa"/>
          </w:tcPr>
          <w:p>
            <w:pPr>
              <w:pStyle w:val="TableParagraph"/>
              <w:spacing w:line="152" w:lineRule="exact"/>
              <w:ind w:left="21" w:right="89"/>
              <w:jc w:val="center"/>
              <w:rPr>
                <w:sz w:val="14"/>
              </w:rPr>
            </w:pPr>
            <w:r>
              <w:rPr>
                <w:color w:val="231F20"/>
                <w:sz w:val="14"/>
              </w:rPr>
              <w:t>5.8</w:t>
            </w:r>
          </w:p>
        </w:tc>
        <w:tc>
          <w:tcPr>
            <w:tcW w:w="694" w:type="dxa"/>
          </w:tcPr>
          <w:p>
            <w:pPr>
              <w:pStyle w:val="TableParagraph"/>
              <w:spacing w:line="152" w:lineRule="exact"/>
              <w:ind w:left="20" w:right="89"/>
              <w:jc w:val="center"/>
              <w:rPr>
                <w:sz w:val="14"/>
              </w:rPr>
            </w:pPr>
            <w:r>
              <w:rPr>
                <w:color w:val="231F20"/>
                <w:sz w:val="14"/>
              </w:rPr>
              <w:t>8.1</w:t>
            </w:r>
          </w:p>
        </w:tc>
        <w:tc>
          <w:tcPr>
            <w:tcW w:w="539" w:type="dxa"/>
          </w:tcPr>
          <w:p>
            <w:pPr>
              <w:pStyle w:val="TableParagraph"/>
              <w:spacing w:line="152" w:lineRule="exact"/>
              <w:ind w:left="97" w:right="43"/>
              <w:jc w:val="center"/>
              <w:rPr>
                <w:sz w:val="14"/>
              </w:rPr>
            </w:pPr>
            <w:r>
              <w:rPr>
                <w:color w:val="231F20"/>
                <w:sz w:val="14"/>
              </w:rPr>
              <w:t>3.0</w:t>
            </w:r>
          </w:p>
        </w:tc>
        <w:tc>
          <w:tcPr>
            <w:tcW w:w="651" w:type="dxa"/>
          </w:tcPr>
          <w:p>
            <w:pPr>
              <w:pStyle w:val="TableParagraph"/>
              <w:spacing w:line="152" w:lineRule="exact"/>
              <w:ind w:left="126" w:right="139"/>
              <w:jc w:val="center"/>
              <w:rPr>
                <w:sz w:val="14"/>
              </w:rPr>
            </w:pPr>
            <w:r>
              <w:rPr>
                <w:color w:val="231F20"/>
                <w:sz w:val="14"/>
              </w:rPr>
              <w:t>5.6</w:t>
            </w:r>
          </w:p>
        </w:tc>
        <w:tc>
          <w:tcPr>
            <w:tcW w:w="708" w:type="dxa"/>
          </w:tcPr>
          <w:p>
            <w:pPr>
              <w:pStyle w:val="TableParagraph"/>
              <w:spacing w:line="152" w:lineRule="exact"/>
              <w:ind w:left="21" w:right="89"/>
              <w:jc w:val="center"/>
              <w:rPr>
                <w:sz w:val="14"/>
              </w:rPr>
            </w:pPr>
            <w:r>
              <w:rPr>
                <w:color w:val="231F20"/>
                <w:sz w:val="14"/>
              </w:rPr>
              <w:t>4.9</w:t>
            </w:r>
          </w:p>
        </w:tc>
        <w:tc>
          <w:tcPr>
            <w:tcW w:w="694" w:type="dxa"/>
          </w:tcPr>
          <w:p>
            <w:pPr>
              <w:pStyle w:val="TableParagraph"/>
              <w:spacing w:line="152" w:lineRule="exact"/>
              <w:ind w:left="20" w:right="90"/>
              <w:jc w:val="center"/>
              <w:rPr>
                <w:sz w:val="14"/>
              </w:rPr>
            </w:pPr>
            <w:r>
              <w:rPr>
                <w:color w:val="231F20"/>
                <w:sz w:val="14"/>
              </w:rPr>
              <w:t>8.3</w:t>
            </w:r>
          </w:p>
        </w:tc>
        <w:tc>
          <w:tcPr>
            <w:tcW w:w="539" w:type="dxa"/>
          </w:tcPr>
          <w:p>
            <w:pPr>
              <w:pStyle w:val="TableParagraph"/>
              <w:spacing w:line="152" w:lineRule="exact"/>
              <w:ind w:left="97" w:right="43"/>
              <w:jc w:val="center"/>
              <w:rPr>
                <w:sz w:val="14"/>
              </w:rPr>
            </w:pPr>
            <w:r>
              <w:rPr>
                <w:color w:val="231F20"/>
                <w:sz w:val="14"/>
              </w:rPr>
              <w:t>3.1</w:t>
            </w:r>
          </w:p>
        </w:tc>
        <w:tc>
          <w:tcPr>
            <w:tcW w:w="651" w:type="dxa"/>
          </w:tcPr>
          <w:p>
            <w:pPr>
              <w:pStyle w:val="TableParagraph"/>
              <w:spacing w:line="152" w:lineRule="exact"/>
              <w:ind w:left="125" w:right="139"/>
              <w:jc w:val="center"/>
              <w:rPr>
                <w:sz w:val="14"/>
              </w:rPr>
            </w:pPr>
            <w:r>
              <w:rPr>
                <w:color w:val="231F20"/>
                <w:sz w:val="14"/>
              </w:rPr>
              <w:t>5.6</w:t>
            </w:r>
          </w:p>
        </w:tc>
        <w:tc>
          <w:tcPr>
            <w:tcW w:w="708" w:type="dxa"/>
          </w:tcPr>
          <w:p>
            <w:pPr>
              <w:pStyle w:val="TableParagraph"/>
              <w:spacing w:line="152" w:lineRule="exact"/>
              <w:ind w:left="21" w:right="90"/>
              <w:jc w:val="center"/>
              <w:rPr>
                <w:sz w:val="14"/>
              </w:rPr>
            </w:pPr>
            <w:r>
              <w:rPr>
                <w:color w:val="231F20"/>
                <w:sz w:val="14"/>
              </w:rPr>
              <w:t>5.3</w:t>
            </w:r>
          </w:p>
        </w:tc>
        <w:tc>
          <w:tcPr>
            <w:tcW w:w="681" w:type="dxa"/>
          </w:tcPr>
          <w:p>
            <w:pPr>
              <w:pStyle w:val="TableParagraph"/>
              <w:spacing w:line="152" w:lineRule="exact"/>
              <w:ind w:left="19" w:right="76"/>
              <w:jc w:val="center"/>
              <w:rPr>
                <w:sz w:val="14"/>
              </w:rPr>
            </w:pPr>
            <w:r>
              <w:rPr>
                <w:color w:val="231F20"/>
                <w:sz w:val="14"/>
              </w:rPr>
              <w:t>6.8</w:t>
            </w:r>
          </w:p>
        </w:tc>
      </w:tr>
      <w:tr>
        <w:trPr>
          <w:trHeight w:val="165" w:hRule="exact"/>
        </w:trPr>
        <w:tc>
          <w:tcPr>
            <w:tcW w:w="2660" w:type="dxa"/>
          </w:tcPr>
          <w:p>
            <w:pPr>
              <w:pStyle w:val="TableParagraph"/>
              <w:spacing w:line="152" w:lineRule="exact"/>
              <w:ind w:left="38"/>
              <w:jc w:val="left"/>
              <w:rPr>
                <w:sz w:val="14"/>
              </w:rPr>
            </w:pPr>
            <w:r>
              <w:rPr>
                <w:color w:val="231F20"/>
                <w:w w:val="95"/>
                <w:sz w:val="14"/>
              </w:rPr>
              <w:t>Servicios de baja calificación</w:t>
            </w:r>
          </w:p>
        </w:tc>
        <w:tc>
          <w:tcPr>
            <w:tcW w:w="552" w:type="dxa"/>
          </w:tcPr>
          <w:p>
            <w:pPr>
              <w:pStyle w:val="TableParagraph"/>
              <w:spacing w:line="152" w:lineRule="exact"/>
              <w:ind w:left="111" w:right="44"/>
              <w:jc w:val="center"/>
              <w:rPr>
                <w:sz w:val="14"/>
              </w:rPr>
            </w:pPr>
            <w:r>
              <w:rPr>
                <w:color w:val="231F20"/>
                <w:sz w:val="14"/>
              </w:rPr>
              <w:t>4.6</w:t>
            </w:r>
          </w:p>
        </w:tc>
        <w:tc>
          <w:tcPr>
            <w:tcW w:w="651" w:type="dxa"/>
          </w:tcPr>
          <w:p>
            <w:pPr>
              <w:pStyle w:val="TableParagraph"/>
              <w:spacing w:line="152" w:lineRule="exact"/>
              <w:ind w:left="126" w:right="139"/>
              <w:jc w:val="center"/>
              <w:rPr>
                <w:sz w:val="14"/>
              </w:rPr>
            </w:pPr>
            <w:r>
              <w:rPr>
                <w:color w:val="231F20"/>
                <w:sz w:val="14"/>
              </w:rPr>
              <w:t>4.9</w:t>
            </w:r>
          </w:p>
        </w:tc>
        <w:tc>
          <w:tcPr>
            <w:tcW w:w="708" w:type="dxa"/>
          </w:tcPr>
          <w:p>
            <w:pPr>
              <w:pStyle w:val="TableParagraph"/>
              <w:spacing w:line="152" w:lineRule="exact"/>
              <w:ind w:left="21" w:right="89"/>
              <w:jc w:val="center"/>
              <w:rPr>
                <w:sz w:val="14"/>
              </w:rPr>
            </w:pPr>
            <w:r>
              <w:rPr>
                <w:color w:val="231F20"/>
                <w:sz w:val="14"/>
              </w:rPr>
              <w:t>3.5</w:t>
            </w:r>
          </w:p>
        </w:tc>
        <w:tc>
          <w:tcPr>
            <w:tcW w:w="694" w:type="dxa"/>
          </w:tcPr>
          <w:p>
            <w:pPr>
              <w:pStyle w:val="TableParagraph"/>
              <w:spacing w:line="152" w:lineRule="exact"/>
              <w:ind w:left="165"/>
              <w:jc w:val="left"/>
              <w:rPr>
                <w:sz w:val="14"/>
              </w:rPr>
            </w:pPr>
            <w:r>
              <w:rPr>
                <w:color w:val="231F20"/>
                <w:sz w:val="14"/>
              </w:rPr>
              <w:t>10.0</w:t>
            </w:r>
          </w:p>
        </w:tc>
        <w:tc>
          <w:tcPr>
            <w:tcW w:w="539" w:type="dxa"/>
          </w:tcPr>
          <w:p>
            <w:pPr>
              <w:pStyle w:val="TableParagraph"/>
              <w:spacing w:line="152" w:lineRule="exact"/>
              <w:ind w:left="97" w:right="43"/>
              <w:jc w:val="center"/>
              <w:rPr>
                <w:sz w:val="14"/>
              </w:rPr>
            </w:pPr>
            <w:r>
              <w:rPr>
                <w:color w:val="231F20"/>
                <w:sz w:val="14"/>
              </w:rPr>
              <w:t>4.6</w:t>
            </w:r>
          </w:p>
        </w:tc>
        <w:tc>
          <w:tcPr>
            <w:tcW w:w="651" w:type="dxa"/>
          </w:tcPr>
          <w:p>
            <w:pPr>
              <w:pStyle w:val="TableParagraph"/>
              <w:spacing w:line="152" w:lineRule="exact"/>
              <w:ind w:left="125" w:right="139"/>
              <w:jc w:val="center"/>
              <w:rPr>
                <w:sz w:val="14"/>
              </w:rPr>
            </w:pPr>
            <w:r>
              <w:rPr>
                <w:color w:val="231F20"/>
                <w:sz w:val="14"/>
              </w:rPr>
              <w:t>6.0</w:t>
            </w:r>
          </w:p>
        </w:tc>
        <w:tc>
          <w:tcPr>
            <w:tcW w:w="708" w:type="dxa"/>
          </w:tcPr>
          <w:p>
            <w:pPr>
              <w:pStyle w:val="TableParagraph"/>
              <w:spacing w:line="152" w:lineRule="exact"/>
              <w:ind w:left="21" w:right="90"/>
              <w:jc w:val="center"/>
              <w:rPr>
                <w:sz w:val="14"/>
              </w:rPr>
            </w:pPr>
            <w:r>
              <w:rPr>
                <w:color w:val="231F20"/>
                <w:sz w:val="14"/>
              </w:rPr>
              <w:t>4.8</w:t>
            </w:r>
          </w:p>
        </w:tc>
        <w:tc>
          <w:tcPr>
            <w:tcW w:w="694" w:type="dxa"/>
          </w:tcPr>
          <w:p>
            <w:pPr>
              <w:pStyle w:val="TableParagraph"/>
              <w:spacing w:line="152" w:lineRule="exact"/>
              <w:ind w:left="20" w:right="157"/>
              <w:jc w:val="center"/>
              <w:rPr>
                <w:sz w:val="14"/>
              </w:rPr>
            </w:pPr>
            <w:r>
              <w:rPr>
                <w:color w:val="231F20"/>
                <w:sz w:val="14"/>
              </w:rPr>
              <w:t>10.4</w:t>
            </w:r>
          </w:p>
        </w:tc>
        <w:tc>
          <w:tcPr>
            <w:tcW w:w="539" w:type="dxa"/>
          </w:tcPr>
          <w:p>
            <w:pPr>
              <w:pStyle w:val="TableParagraph"/>
              <w:spacing w:line="152" w:lineRule="exact"/>
              <w:ind w:left="97" w:right="43"/>
              <w:jc w:val="center"/>
              <w:rPr>
                <w:sz w:val="14"/>
              </w:rPr>
            </w:pPr>
            <w:r>
              <w:rPr>
                <w:color w:val="231F20"/>
                <w:sz w:val="14"/>
              </w:rPr>
              <w:t>5.2</w:t>
            </w:r>
          </w:p>
        </w:tc>
        <w:tc>
          <w:tcPr>
            <w:tcW w:w="651" w:type="dxa"/>
          </w:tcPr>
          <w:p>
            <w:pPr>
              <w:pStyle w:val="TableParagraph"/>
              <w:spacing w:line="152" w:lineRule="exact"/>
              <w:ind w:left="125" w:right="139"/>
              <w:jc w:val="center"/>
              <w:rPr>
                <w:sz w:val="14"/>
              </w:rPr>
            </w:pPr>
            <w:r>
              <w:rPr>
                <w:color w:val="231F20"/>
                <w:sz w:val="14"/>
              </w:rPr>
              <w:t>5.8</w:t>
            </w:r>
          </w:p>
        </w:tc>
        <w:tc>
          <w:tcPr>
            <w:tcW w:w="708" w:type="dxa"/>
          </w:tcPr>
          <w:p>
            <w:pPr>
              <w:pStyle w:val="TableParagraph"/>
              <w:spacing w:line="152" w:lineRule="exact"/>
              <w:ind w:left="21" w:right="90"/>
              <w:jc w:val="center"/>
              <w:rPr>
                <w:sz w:val="14"/>
              </w:rPr>
            </w:pPr>
            <w:r>
              <w:rPr>
                <w:color w:val="231F20"/>
                <w:sz w:val="14"/>
              </w:rPr>
              <w:t>5.2</w:t>
            </w:r>
          </w:p>
        </w:tc>
        <w:tc>
          <w:tcPr>
            <w:tcW w:w="681" w:type="dxa"/>
          </w:tcPr>
          <w:p>
            <w:pPr>
              <w:pStyle w:val="TableParagraph"/>
              <w:spacing w:line="152" w:lineRule="exact"/>
              <w:ind w:left="19" w:right="77"/>
              <w:jc w:val="center"/>
              <w:rPr>
                <w:sz w:val="14"/>
              </w:rPr>
            </w:pPr>
            <w:r>
              <w:rPr>
                <w:color w:val="231F20"/>
                <w:sz w:val="14"/>
              </w:rPr>
              <w:t>8.0</w:t>
            </w:r>
          </w:p>
        </w:tc>
      </w:tr>
      <w:tr>
        <w:trPr>
          <w:trHeight w:val="165" w:hRule="exact"/>
        </w:trPr>
        <w:tc>
          <w:tcPr>
            <w:tcW w:w="2660" w:type="dxa"/>
          </w:tcPr>
          <w:p>
            <w:pPr>
              <w:pStyle w:val="TableParagraph"/>
              <w:spacing w:line="152" w:lineRule="exact"/>
              <w:ind w:left="38"/>
              <w:jc w:val="left"/>
              <w:rPr>
                <w:sz w:val="14"/>
              </w:rPr>
            </w:pPr>
            <w:r>
              <w:rPr>
                <w:color w:val="231F20"/>
                <w:w w:val="95"/>
                <w:sz w:val="14"/>
              </w:rPr>
              <w:t>Sector secundario de baja calificación</w:t>
            </w:r>
          </w:p>
        </w:tc>
        <w:tc>
          <w:tcPr>
            <w:tcW w:w="552" w:type="dxa"/>
          </w:tcPr>
          <w:p>
            <w:pPr>
              <w:pStyle w:val="TableParagraph"/>
              <w:spacing w:line="152" w:lineRule="exact"/>
              <w:ind w:left="111" w:right="44"/>
              <w:jc w:val="center"/>
              <w:rPr>
                <w:sz w:val="14"/>
              </w:rPr>
            </w:pPr>
            <w:r>
              <w:rPr>
                <w:color w:val="231F20"/>
                <w:sz w:val="14"/>
              </w:rPr>
              <w:t>2.9</w:t>
            </w:r>
          </w:p>
        </w:tc>
        <w:tc>
          <w:tcPr>
            <w:tcW w:w="651" w:type="dxa"/>
          </w:tcPr>
          <w:p>
            <w:pPr>
              <w:pStyle w:val="TableParagraph"/>
              <w:spacing w:line="152" w:lineRule="exact"/>
              <w:ind w:left="125" w:right="139"/>
              <w:jc w:val="center"/>
              <w:rPr>
                <w:sz w:val="14"/>
              </w:rPr>
            </w:pPr>
            <w:r>
              <w:rPr>
                <w:color w:val="231F20"/>
                <w:sz w:val="14"/>
              </w:rPr>
              <w:t>5.2</w:t>
            </w:r>
          </w:p>
        </w:tc>
        <w:tc>
          <w:tcPr>
            <w:tcW w:w="708" w:type="dxa"/>
          </w:tcPr>
          <w:p>
            <w:pPr>
              <w:pStyle w:val="TableParagraph"/>
              <w:spacing w:line="152" w:lineRule="exact"/>
              <w:ind w:left="21" w:right="90"/>
              <w:jc w:val="center"/>
              <w:rPr>
                <w:sz w:val="14"/>
              </w:rPr>
            </w:pPr>
            <w:r>
              <w:rPr>
                <w:color w:val="231F20"/>
                <w:sz w:val="14"/>
              </w:rPr>
              <w:t>3.3</w:t>
            </w:r>
          </w:p>
        </w:tc>
        <w:tc>
          <w:tcPr>
            <w:tcW w:w="694" w:type="dxa"/>
          </w:tcPr>
          <w:p>
            <w:pPr>
              <w:pStyle w:val="TableParagraph"/>
              <w:spacing w:line="152" w:lineRule="exact"/>
              <w:ind w:left="165"/>
              <w:jc w:val="left"/>
              <w:rPr>
                <w:sz w:val="14"/>
              </w:rPr>
            </w:pPr>
            <w:r>
              <w:rPr>
                <w:color w:val="231F20"/>
                <w:sz w:val="14"/>
              </w:rPr>
              <w:t>11.9</w:t>
            </w:r>
          </w:p>
        </w:tc>
        <w:tc>
          <w:tcPr>
            <w:tcW w:w="539" w:type="dxa"/>
          </w:tcPr>
          <w:p>
            <w:pPr>
              <w:pStyle w:val="TableParagraph"/>
              <w:spacing w:line="152" w:lineRule="exact"/>
              <w:ind w:left="97" w:right="43"/>
              <w:jc w:val="center"/>
              <w:rPr>
                <w:sz w:val="14"/>
              </w:rPr>
            </w:pPr>
            <w:r>
              <w:rPr>
                <w:color w:val="231F20"/>
                <w:sz w:val="14"/>
              </w:rPr>
              <w:t>2.4</w:t>
            </w:r>
          </w:p>
        </w:tc>
        <w:tc>
          <w:tcPr>
            <w:tcW w:w="651" w:type="dxa"/>
          </w:tcPr>
          <w:p>
            <w:pPr>
              <w:pStyle w:val="TableParagraph"/>
              <w:spacing w:line="152" w:lineRule="exact"/>
              <w:ind w:left="125" w:right="139"/>
              <w:jc w:val="center"/>
              <w:rPr>
                <w:sz w:val="14"/>
              </w:rPr>
            </w:pPr>
            <w:r>
              <w:rPr>
                <w:color w:val="231F20"/>
                <w:sz w:val="14"/>
              </w:rPr>
              <w:t>4.3</w:t>
            </w:r>
          </w:p>
        </w:tc>
        <w:tc>
          <w:tcPr>
            <w:tcW w:w="708" w:type="dxa"/>
          </w:tcPr>
          <w:p>
            <w:pPr>
              <w:pStyle w:val="TableParagraph"/>
              <w:spacing w:line="152" w:lineRule="exact"/>
              <w:ind w:left="21" w:right="90"/>
              <w:jc w:val="center"/>
              <w:rPr>
                <w:sz w:val="14"/>
              </w:rPr>
            </w:pPr>
            <w:r>
              <w:rPr>
                <w:color w:val="231F20"/>
                <w:sz w:val="14"/>
              </w:rPr>
              <w:t>2.4</w:t>
            </w:r>
          </w:p>
        </w:tc>
        <w:tc>
          <w:tcPr>
            <w:tcW w:w="694" w:type="dxa"/>
          </w:tcPr>
          <w:p>
            <w:pPr>
              <w:pStyle w:val="TableParagraph"/>
              <w:spacing w:line="152" w:lineRule="exact"/>
              <w:ind w:left="20" w:right="157"/>
              <w:jc w:val="center"/>
              <w:rPr>
                <w:sz w:val="14"/>
              </w:rPr>
            </w:pPr>
            <w:r>
              <w:rPr>
                <w:color w:val="231F20"/>
                <w:sz w:val="14"/>
              </w:rPr>
              <w:t>11.3</w:t>
            </w:r>
          </w:p>
        </w:tc>
        <w:tc>
          <w:tcPr>
            <w:tcW w:w="539" w:type="dxa"/>
          </w:tcPr>
          <w:p>
            <w:pPr>
              <w:pStyle w:val="TableParagraph"/>
              <w:spacing w:line="152" w:lineRule="exact"/>
              <w:ind w:left="97" w:right="43"/>
              <w:jc w:val="center"/>
              <w:rPr>
                <w:sz w:val="14"/>
              </w:rPr>
            </w:pPr>
            <w:r>
              <w:rPr>
                <w:color w:val="231F20"/>
                <w:sz w:val="14"/>
              </w:rPr>
              <w:t>2.4</w:t>
            </w:r>
          </w:p>
        </w:tc>
        <w:tc>
          <w:tcPr>
            <w:tcW w:w="651" w:type="dxa"/>
          </w:tcPr>
          <w:p>
            <w:pPr>
              <w:pStyle w:val="TableParagraph"/>
              <w:spacing w:line="152" w:lineRule="exact"/>
              <w:ind w:left="125" w:right="139"/>
              <w:jc w:val="center"/>
              <w:rPr>
                <w:sz w:val="14"/>
              </w:rPr>
            </w:pPr>
            <w:r>
              <w:rPr>
                <w:color w:val="231F20"/>
                <w:sz w:val="14"/>
              </w:rPr>
              <w:t>4.2</w:t>
            </w:r>
          </w:p>
        </w:tc>
        <w:tc>
          <w:tcPr>
            <w:tcW w:w="708" w:type="dxa"/>
          </w:tcPr>
          <w:p>
            <w:pPr>
              <w:pStyle w:val="TableParagraph"/>
              <w:spacing w:line="152" w:lineRule="exact"/>
              <w:ind w:left="21" w:right="90"/>
              <w:jc w:val="center"/>
              <w:rPr>
                <w:sz w:val="14"/>
              </w:rPr>
            </w:pPr>
            <w:r>
              <w:rPr>
                <w:color w:val="231F20"/>
                <w:sz w:val="14"/>
              </w:rPr>
              <w:t>2.4</w:t>
            </w:r>
          </w:p>
        </w:tc>
        <w:tc>
          <w:tcPr>
            <w:tcW w:w="681" w:type="dxa"/>
          </w:tcPr>
          <w:p>
            <w:pPr>
              <w:pStyle w:val="TableParagraph"/>
              <w:spacing w:line="152" w:lineRule="exact"/>
              <w:ind w:left="19" w:right="144"/>
              <w:jc w:val="center"/>
              <w:rPr>
                <w:sz w:val="14"/>
              </w:rPr>
            </w:pPr>
            <w:r>
              <w:rPr>
                <w:color w:val="231F20"/>
                <w:sz w:val="14"/>
              </w:rPr>
              <w:t>10.7</w:t>
            </w:r>
          </w:p>
        </w:tc>
      </w:tr>
      <w:tr>
        <w:trPr>
          <w:trHeight w:val="165" w:hRule="exact"/>
        </w:trPr>
        <w:tc>
          <w:tcPr>
            <w:tcW w:w="2660" w:type="dxa"/>
          </w:tcPr>
          <w:p>
            <w:pPr>
              <w:pStyle w:val="TableParagraph"/>
              <w:spacing w:line="152" w:lineRule="exact"/>
              <w:ind w:left="37"/>
              <w:jc w:val="left"/>
              <w:rPr>
                <w:sz w:val="14"/>
              </w:rPr>
            </w:pPr>
            <w:r>
              <w:rPr>
                <w:color w:val="231F20"/>
                <w:w w:val="95"/>
                <w:sz w:val="14"/>
              </w:rPr>
              <w:t>Agricultores y trabajadores  agrícolas</w:t>
            </w:r>
          </w:p>
        </w:tc>
        <w:tc>
          <w:tcPr>
            <w:tcW w:w="552" w:type="dxa"/>
          </w:tcPr>
          <w:p>
            <w:pPr>
              <w:pStyle w:val="TableParagraph"/>
              <w:spacing w:line="152" w:lineRule="exact"/>
              <w:ind w:left="110" w:right="44"/>
              <w:jc w:val="center"/>
              <w:rPr>
                <w:sz w:val="14"/>
              </w:rPr>
            </w:pPr>
            <w:r>
              <w:rPr>
                <w:color w:val="231F20"/>
                <w:sz w:val="14"/>
              </w:rPr>
              <w:t>0.7</w:t>
            </w:r>
          </w:p>
        </w:tc>
        <w:tc>
          <w:tcPr>
            <w:tcW w:w="651" w:type="dxa"/>
          </w:tcPr>
          <w:p>
            <w:pPr>
              <w:pStyle w:val="TableParagraph"/>
              <w:spacing w:line="152" w:lineRule="exact"/>
              <w:ind w:left="125" w:right="139"/>
              <w:jc w:val="center"/>
              <w:rPr>
                <w:sz w:val="14"/>
              </w:rPr>
            </w:pPr>
            <w:r>
              <w:rPr>
                <w:color w:val="231F20"/>
                <w:sz w:val="14"/>
              </w:rPr>
              <w:t>0.7</w:t>
            </w:r>
          </w:p>
        </w:tc>
        <w:tc>
          <w:tcPr>
            <w:tcW w:w="708" w:type="dxa"/>
          </w:tcPr>
          <w:p>
            <w:pPr>
              <w:pStyle w:val="TableParagraph"/>
              <w:spacing w:line="152" w:lineRule="exact"/>
              <w:ind w:left="21" w:right="90"/>
              <w:jc w:val="center"/>
              <w:rPr>
                <w:sz w:val="14"/>
              </w:rPr>
            </w:pPr>
            <w:r>
              <w:rPr>
                <w:color w:val="231F20"/>
                <w:sz w:val="14"/>
              </w:rPr>
              <w:t>0.1</w:t>
            </w:r>
          </w:p>
        </w:tc>
        <w:tc>
          <w:tcPr>
            <w:tcW w:w="694" w:type="dxa"/>
          </w:tcPr>
          <w:p>
            <w:pPr>
              <w:pStyle w:val="TableParagraph"/>
              <w:spacing w:line="152" w:lineRule="exact"/>
              <w:ind w:left="20" w:right="90"/>
              <w:jc w:val="center"/>
              <w:rPr>
                <w:sz w:val="14"/>
              </w:rPr>
            </w:pPr>
            <w:r>
              <w:rPr>
                <w:color w:val="231F20"/>
                <w:sz w:val="14"/>
              </w:rPr>
              <w:t>3.0</w:t>
            </w:r>
          </w:p>
        </w:tc>
        <w:tc>
          <w:tcPr>
            <w:tcW w:w="539" w:type="dxa"/>
          </w:tcPr>
          <w:p>
            <w:pPr>
              <w:pStyle w:val="TableParagraph"/>
              <w:spacing w:line="152" w:lineRule="exact"/>
              <w:ind w:left="97" w:right="43"/>
              <w:jc w:val="center"/>
              <w:rPr>
                <w:sz w:val="14"/>
              </w:rPr>
            </w:pPr>
            <w:r>
              <w:rPr>
                <w:color w:val="231F20"/>
                <w:sz w:val="14"/>
              </w:rPr>
              <w:t>0.6</w:t>
            </w:r>
          </w:p>
        </w:tc>
        <w:tc>
          <w:tcPr>
            <w:tcW w:w="651" w:type="dxa"/>
          </w:tcPr>
          <w:p>
            <w:pPr>
              <w:pStyle w:val="TableParagraph"/>
              <w:spacing w:line="152" w:lineRule="exact"/>
              <w:ind w:left="125" w:right="139"/>
              <w:jc w:val="center"/>
              <w:rPr>
                <w:sz w:val="14"/>
              </w:rPr>
            </w:pPr>
            <w:r>
              <w:rPr>
                <w:color w:val="231F20"/>
                <w:sz w:val="14"/>
              </w:rPr>
              <w:t>0.8</w:t>
            </w:r>
          </w:p>
        </w:tc>
        <w:tc>
          <w:tcPr>
            <w:tcW w:w="708" w:type="dxa"/>
          </w:tcPr>
          <w:p>
            <w:pPr>
              <w:pStyle w:val="TableParagraph"/>
              <w:spacing w:line="152" w:lineRule="exact"/>
              <w:ind w:left="21" w:right="90"/>
              <w:jc w:val="center"/>
              <w:rPr>
                <w:sz w:val="14"/>
              </w:rPr>
            </w:pPr>
            <w:r>
              <w:rPr>
                <w:color w:val="231F20"/>
                <w:sz w:val="14"/>
              </w:rPr>
              <w:t>0.2</w:t>
            </w:r>
          </w:p>
        </w:tc>
        <w:tc>
          <w:tcPr>
            <w:tcW w:w="694" w:type="dxa"/>
          </w:tcPr>
          <w:p>
            <w:pPr>
              <w:pStyle w:val="TableParagraph"/>
              <w:spacing w:line="152" w:lineRule="exact"/>
              <w:ind w:left="20" w:right="91"/>
              <w:jc w:val="center"/>
              <w:rPr>
                <w:sz w:val="14"/>
              </w:rPr>
            </w:pPr>
            <w:r>
              <w:rPr>
                <w:color w:val="231F20"/>
                <w:sz w:val="14"/>
              </w:rPr>
              <w:t>2.9</w:t>
            </w:r>
          </w:p>
        </w:tc>
        <w:tc>
          <w:tcPr>
            <w:tcW w:w="539" w:type="dxa"/>
          </w:tcPr>
          <w:p>
            <w:pPr>
              <w:pStyle w:val="TableParagraph"/>
              <w:spacing w:line="152" w:lineRule="exact"/>
              <w:ind w:left="96" w:right="43"/>
              <w:jc w:val="center"/>
              <w:rPr>
                <w:sz w:val="14"/>
              </w:rPr>
            </w:pPr>
            <w:r>
              <w:rPr>
                <w:color w:val="231F20"/>
                <w:sz w:val="14"/>
              </w:rPr>
              <w:t>1.3</w:t>
            </w:r>
          </w:p>
        </w:tc>
        <w:tc>
          <w:tcPr>
            <w:tcW w:w="651" w:type="dxa"/>
          </w:tcPr>
          <w:p>
            <w:pPr>
              <w:pStyle w:val="TableParagraph"/>
              <w:spacing w:line="152" w:lineRule="exact"/>
              <w:ind w:left="125" w:right="139"/>
              <w:jc w:val="center"/>
              <w:rPr>
                <w:sz w:val="14"/>
              </w:rPr>
            </w:pPr>
            <w:r>
              <w:rPr>
                <w:color w:val="231F20"/>
                <w:sz w:val="14"/>
              </w:rPr>
              <w:t>0.5</w:t>
            </w:r>
          </w:p>
        </w:tc>
        <w:tc>
          <w:tcPr>
            <w:tcW w:w="708" w:type="dxa"/>
          </w:tcPr>
          <w:p>
            <w:pPr>
              <w:pStyle w:val="TableParagraph"/>
              <w:spacing w:line="152" w:lineRule="exact"/>
              <w:ind w:left="21" w:right="91"/>
              <w:jc w:val="center"/>
              <w:rPr>
                <w:sz w:val="14"/>
              </w:rPr>
            </w:pPr>
            <w:r>
              <w:rPr>
                <w:color w:val="231F20"/>
                <w:sz w:val="14"/>
              </w:rPr>
              <w:t>0.1</w:t>
            </w:r>
          </w:p>
        </w:tc>
        <w:tc>
          <w:tcPr>
            <w:tcW w:w="681" w:type="dxa"/>
          </w:tcPr>
          <w:p>
            <w:pPr>
              <w:pStyle w:val="TableParagraph"/>
              <w:spacing w:line="152" w:lineRule="exact"/>
              <w:ind w:left="19" w:right="77"/>
              <w:jc w:val="center"/>
              <w:rPr>
                <w:sz w:val="14"/>
              </w:rPr>
            </w:pPr>
            <w:r>
              <w:rPr>
                <w:color w:val="231F20"/>
                <w:sz w:val="14"/>
              </w:rPr>
              <w:t>1.6</w:t>
            </w:r>
          </w:p>
        </w:tc>
      </w:tr>
      <w:tr>
        <w:trPr>
          <w:trHeight w:val="172" w:hRule="exact"/>
        </w:trPr>
        <w:tc>
          <w:tcPr>
            <w:tcW w:w="2660" w:type="dxa"/>
          </w:tcPr>
          <w:p>
            <w:pPr/>
          </w:p>
        </w:tc>
        <w:tc>
          <w:tcPr>
            <w:tcW w:w="552" w:type="dxa"/>
          </w:tcPr>
          <w:p>
            <w:pPr/>
          </w:p>
        </w:tc>
        <w:tc>
          <w:tcPr>
            <w:tcW w:w="651" w:type="dxa"/>
          </w:tcPr>
          <w:p>
            <w:pPr>
              <w:pStyle w:val="TableParagraph"/>
              <w:spacing w:line="152" w:lineRule="exact"/>
              <w:ind w:left="203"/>
              <w:jc w:val="left"/>
              <w:rPr>
                <w:sz w:val="14"/>
              </w:rPr>
            </w:pPr>
            <w:r>
              <w:rPr>
                <w:color w:val="231F20"/>
                <w:sz w:val="14"/>
              </w:rPr>
              <w:t>(1)</w:t>
            </w:r>
          </w:p>
        </w:tc>
        <w:tc>
          <w:tcPr>
            <w:tcW w:w="708" w:type="dxa"/>
          </w:tcPr>
          <w:p>
            <w:pPr>
              <w:pStyle w:val="TableParagraph"/>
              <w:spacing w:line="152" w:lineRule="exact"/>
              <w:ind w:left="203"/>
              <w:jc w:val="left"/>
              <w:rPr>
                <w:sz w:val="14"/>
              </w:rPr>
            </w:pPr>
            <w:r>
              <w:rPr>
                <w:color w:val="231F20"/>
                <w:sz w:val="14"/>
              </w:rPr>
              <w:t>(2)</w:t>
            </w:r>
          </w:p>
        </w:tc>
        <w:tc>
          <w:tcPr>
            <w:tcW w:w="694" w:type="dxa"/>
          </w:tcPr>
          <w:p>
            <w:pPr>
              <w:pStyle w:val="TableParagraph"/>
              <w:spacing w:line="152" w:lineRule="exact"/>
              <w:ind w:left="196"/>
              <w:jc w:val="left"/>
              <w:rPr>
                <w:sz w:val="14"/>
              </w:rPr>
            </w:pPr>
            <w:r>
              <w:rPr>
                <w:color w:val="231F20"/>
                <w:sz w:val="14"/>
              </w:rPr>
              <w:t>(3)</w:t>
            </w:r>
          </w:p>
        </w:tc>
        <w:tc>
          <w:tcPr>
            <w:tcW w:w="539" w:type="dxa"/>
          </w:tcPr>
          <w:p>
            <w:pPr/>
          </w:p>
        </w:tc>
        <w:tc>
          <w:tcPr>
            <w:tcW w:w="651" w:type="dxa"/>
          </w:tcPr>
          <w:p>
            <w:pPr>
              <w:pStyle w:val="TableParagraph"/>
              <w:spacing w:line="152" w:lineRule="exact"/>
              <w:ind w:left="35" w:right="139"/>
              <w:jc w:val="center"/>
              <w:rPr>
                <w:sz w:val="14"/>
              </w:rPr>
            </w:pPr>
            <w:r>
              <w:rPr>
                <w:color w:val="231F20"/>
                <w:sz w:val="14"/>
              </w:rPr>
              <w:t>(1)</w:t>
            </w:r>
          </w:p>
        </w:tc>
        <w:tc>
          <w:tcPr>
            <w:tcW w:w="708" w:type="dxa"/>
          </w:tcPr>
          <w:p>
            <w:pPr>
              <w:pStyle w:val="TableParagraph"/>
              <w:spacing w:line="152" w:lineRule="exact"/>
              <w:ind w:left="21" w:right="180"/>
              <w:jc w:val="center"/>
              <w:rPr>
                <w:sz w:val="14"/>
              </w:rPr>
            </w:pPr>
            <w:r>
              <w:rPr>
                <w:color w:val="231F20"/>
                <w:sz w:val="14"/>
              </w:rPr>
              <w:t>(2)</w:t>
            </w:r>
          </w:p>
        </w:tc>
        <w:tc>
          <w:tcPr>
            <w:tcW w:w="694" w:type="dxa"/>
          </w:tcPr>
          <w:p>
            <w:pPr>
              <w:pStyle w:val="TableParagraph"/>
              <w:spacing w:line="152" w:lineRule="exact"/>
              <w:ind w:left="20" w:right="181"/>
              <w:jc w:val="center"/>
              <w:rPr>
                <w:sz w:val="14"/>
              </w:rPr>
            </w:pPr>
            <w:r>
              <w:rPr>
                <w:color w:val="231F20"/>
                <w:sz w:val="14"/>
              </w:rPr>
              <w:t>(3)</w:t>
            </w:r>
          </w:p>
        </w:tc>
        <w:tc>
          <w:tcPr>
            <w:tcW w:w="539" w:type="dxa"/>
          </w:tcPr>
          <w:p>
            <w:pPr/>
          </w:p>
        </w:tc>
        <w:tc>
          <w:tcPr>
            <w:tcW w:w="651" w:type="dxa"/>
          </w:tcPr>
          <w:p>
            <w:pPr>
              <w:pStyle w:val="TableParagraph"/>
              <w:spacing w:line="152" w:lineRule="exact"/>
              <w:ind w:left="34" w:right="139"/>
              <w:jc w:val="center"/>
              <w:rPr>
                <w:sz w:val="14"/>
              </w:rPr>
            </w:pPr>
            <w:r>
              <w:rPr>
                <w:color w:val="231F20"/>
                <w:sz w:val="14"/>
              </w:rPr>
              <w:t>(1)</w:t>
            </w:r>
          </w:p>
        </w:tc>
        <w:tc>
          <w:tcPr>
            <w:tcW w:w="708" w:type="dxa"/>
          </w:tcPr>
          <w:p>
            <w:pPr>
              <w:pStyle w:val="TableParagraph"/>
              <w:spacing w:line="152" w:lineRule="exact"/>
              <w:ind w:left="203"/>
              <w:jc w:val="left"/>
              <w:rPr>
                <w:sz w:val="14"/>
              </w:rPr>
            </w:pPr>
            <w:r>
              <w:rPr>
                <w:color w:val="231F20"/>
                <w:sz w:val="14"/>
              </w:rPr>
              <w:t>(2)</w:t>
            </w:r>
          </w:p>
        </w:tc>
        <w:tc>
          <w:tcPr>
            <w:tcW w:w="681" w:type="dxa"/>
          </w:tcPr>
          <w:p>
            <w:pPr>
              <w:pStyle w:val="TableParagraph"/>
              <w:spacing w:line="152" w:lineRule="exact"/>
              <w:ind w:left="19" w:right="167"/>
              <w:jc w:val="center"/>
              <w:rPr>
                <w:sz w:val="14"/>
              </w:rPr>
            </w:pPr>
            <w:r>
              <w:rPr>
                <w:color w:val="231F20"/>
                <w:sz w:val="14"/>
              </w:rPr>
              <w:t>(3)</w:t>
            </w:r>
          </w:p>
        </w:tc>
      </w:tr>
      <w:tr>
        <w:trPr>
          <w:trHeight w:val="158" w:hRule="exact"/>
        </w:trPr>
        <w:tc>
          <w:tcPr>
            <w:tcW w:w="2660" w:type="dxa"/>
            <w:tcBorders>
              <w:bottom w:val="single" w:sz="2" w:space="0" w:color="231F20"/>
            </w:tcBorders>
          </w:tcPr>
          <w:p>
            <w:pPr>
              <w:pStyle w:val="TableParagraph"/>
              <w:spacing w:line="159" w:lineRule="exact"/>
              <w:ind w:left="37"/>
              <w:jc w:val="left"/>
              <w:rPr>
                <w:i/>
                <w:sz w:val="14"/>
              </w:rPr>
            </w:pPr>
            <w:r>
              <w:rPr>
                <w:i/>
                <w:color w:val="231F20"/>
                <w:w w:val="95"/>
                <w:sz w:val="14"/>
              </w:rPr>
              <w:t>Índice de segregación global</w:t>
            </w:r>
          </w:p>
        </w:tc>
        <w:tc>
          <w:tcPr>
            <w:tcW w:w="552" w:type="dxa"/>
            <w:tcBorders>
              <w:bottom w:val="single" w:sz="2" w:space="0" w:color="231F20"/>
            </w:tcBorders>
          </w:tcPr>
          <w:p>
            <w:pPr/>
          </w:p>
        </w:tc>
        <w:tc>
          <w:tcPr>
            <w:tcW w:w="651" w:type="dxa"/>
            <w:tcBorders>
              <w:bottom w:val="single" w:sz="2" w:space="0" w:color="231F20"/>
            </w:tcBorders>
          </w:tcPr>
          <w:p>
            <w:pPr>
              <w:pStyle w:val="TableParagraph"/>
              <w:spacing w:line="159" w:lineRule="exact"/>
              <w:ind w:left="238"/>
              <w:jc w:val="left"/>
              <w:rPr>
                <w:sz w:val="14"/>
              </w:rPr>
            </w:pPr>
            <w:r>
              <w:rPr>
                <w:color w:val="231F20"/>
                <w:sz w:val="14"/>
              </w:rPr>
              <w:t>5.80</w:t>
            </w:r>
          </w:p>
        </w:tc>
        <w:tc>
          <w:tcPr>
            <w:tcW w:w="708" w:type="dxa"/>
            <w:tcBorders>
              <w:bottom w:val="single" w:sz="2" w:space="0" w:color="231F20"/>
            </w:tcBorders>
          </w:tcPr>
          <w:p>
            <w:pPr>
              <w:pStyle w:val="TableParagraph"/>
              <w:spacing w:line="159" w:lineRule="exact"/>
              <w:ind w:left="21" w:right="23"/>
              <w:jc w:val="center"/>
              <w:rPr>
                <w:sz w:val="14"/>
              </w:rPr>
            </w:pPr>
            <w:r>
              <w:rPr>
                <w:color w:val="231F20"/>
                <w:sz w:val="14"/>
              </w:rPr>
              <w:t>5.66</w:t>
            </w:r>
          </w:p>
        </w:tc>
        <w:tc>
          <w:tcPr>
            <w:tcW w:w="694" w:type="dxa"/>
            <w:tcBorders>
              <w:bottom w:val="single" w:sz="2" w:space="0" w:color="231F20"/>
            </w:tcBorders>
          </w:tcPr>
          <w:p>
            <w:pPr>
              <w:pStyle w:val="TableParagraph"/>
              <w:spacing w:line="159" w:lineRule="exact"/>
              <w:ind w:left="164"/>
              <w:jc w:val="left"/>
              <w:rPr>
                <w:sz w:val="14"/>
              </w:rPr>
            </w:pPr>
            <w:r>
              <w:rPr>
                <w:color w:val="231F20"/>
                <w:sz w:val="14"/>
              </w:rPr>
              <w:t>21.65</w:t>
            </w:r>
          </w:p>
        </w:tc>
        <w:tc>
          <w:tcPr>
            <w:tcW w:w="539" w:type="dxa"/>
            <w:tcBorders>
              <w:bottom w:val="single" w:sz="2" w:space="0" w:color="231F20"/>
            </w:tcBorders>
          </w:tcPr>
          <w:p>
            <w:pPr/>
          </w:p>
        </w:tc>
        <w:tc>
          <w:tcPr>
            <w:tcW w:w="651" w:type="dxa"/>
            <w:tcBorders>
              <w:bottom w:val="single" w:sz="2" w:space="0" w:color="231F20"/>
            </w:tcBorders>
          </w:tcPr>
          <w:p>
            <w:pPr>
              <w:pStyle w:val="TableParagraph"/>
              <w:spacing w:line="159" w:lineRule="exact"/>
              <w:ind w:left="139" w:right="90"/>
              <w:jc w:val="center"/>
              <w:rPr>
                <w:sz w:val="14"/>
              </w:rPr>
            </w:pPr>
            <w:r>
              <w:rPr>
                <w:color w:val="231F20"/>
                <w:sz w:val="14"/>
              </w:rPr>
              <w:t>7.20</w:t>
            </w:r>
          </w:p>
        </w:tc>
        <w:tc>
          <w:tcPr>
            <w:tcW w:w="708" w:type="dxa"/>
            <w:tcBorders>
              <w:bottom w:val="single" w:sz="2" w:space="0" w:color="231F20"/>
            </w:tcBorders>
          </w:tcPr>
          <w:p>
            <w:pPr>
              <w:pStyle w:val="TableParagraph"/>
              <w:spacing w:line="159" w:lineRule="exact"/>
              <w:ind w:left="21" w:right="24"/>
              <w:jc w:val="center"/>
              <w:rPr>
                <w:sz w:val="14"/>
              </w:rPr>
            </w:pPr>
            <w:r>
              <w:rPr>
                <w:color w:val="231F20"/>
                <w:sz w:val="14"/>
              </w:rPr>
              <w:t>3.94</w:t>
            </w:r>
          </w:p>
        </w:tc>
        <w:tc>
          <w:tcPr>
            <w:tcW w:w="694" w:type="dxa"/>
            <w:tcBorders>
              <w:bottom w:val="single" w:sz="2" w:space="0" w:color="231F20"/>
            </w:tcBorders>
          </w:tcPr>
          <w:p>
            <w:pPr>
              <w:pStyle w:val="TableParagraph"/>
              <w:spacing w:line="159" w:lineRule="exact"/>
              <w:ind w:left="20" w:right="91"/>
              <w:jc w:val="center"/>
              <w:rPr>
                <w:sz w:val="14"/>
              </w:rPr>
            </w:pPr>
            <w:r>
              <w:rPr>
                <w:color w:val="231F20"/>
                <w:sz w:val="14"/>
              </w:rPr>
              <w:t>22.27</w:t>
            </w:r>
          </w:p>
        </w:tc>
        <w:tc>
          <w:tcPr>
            <w:tcW w:w="539" w:type="dxa"/>
            <w:tcBorders>
              <w:bottom w:val="single" w:sz="2" w:space="0" w:color="231F20"/>
            </w:tcBorders>
          </w:tcPr>
          <w:p>
            <w:pPr/>
          </w:p>
        </w:tc>
        <w:tc>
          <w:tcPr>
            <w:tcW w:w="651" w:type="dxa"/>
            <w:tcBorders>
              <w:bottom w:val="single" w:sz="2" w:space="0" w:color="231F20"/>
            </w:tcBorders>
          </w:tcPr>
          <w:p>
            <w:pPr>
              <w:pStyle w:val="TableParagraph"/>
              <w:spacing w:line="159" w:lineRule="exact"/>
              <w:ind w:left="124" w:right="139"/>
              <w:jc w:val="center"/>
              <w:rPr>
                <w:sz w:val="14"/>
              </w:rPr>
            </w:pPr>
            <w:r>
              <w:rPr>
                <w:color w:val="231F20"/>
                <w:sz w:val="14"/>
              </w:rPr>
              <w:t>6.9</w:t>
            </w:r>
          </w:p>
        </w:tc>
        <w:tc>
          <w:tcPr>
            <w:tcW w:w="708" w:type="dxa"/>
            <w:tcBorders>
              <w:bottom w:val="single" w:sz="2" w:space="0" w:color="231F20"/>
            </w:tcBorders>
          </w:tcPr>
          <w:p>
            <w:pPr>
              <w:pStyle w:val="TableParagraph"/>
              <w:spacing w:line="159" w:lineRule="exact"/>
              <w:ind w:left="21" w:right="91"/>
              <w:jc w:val="center"/>
              <w:rPr>
                <w:sz w:val="14"/>
              </w:rPr>
            </w:pPr>
            <w:r>
              <w:rPr>
                <w:color w:val="231F20"/>
                <w:sz w:val="14"/>
              </w:rPr>
              <w:t>4.4</w:t>
            </w:r>
          </w:p>
        </w:tc>
        <w:tc>
          <w:tcPr>
            <w:tcW w:w="681" w:type="dxa"/>
            <w:tcBorders>
              <w:bottom w:val="single" w:sz="2" w:space="0" w:color="231F20"/>
            </w:tcBorders>
          </w:tcPr>
          <w:p>
            <w:pPr>
              <w:pStyle w:val="TableParagraph"/>
              <w:spacing w:line="159" w:lineRule="exact"/>
              <w:ind w:left="19" w:right="144"/>
              <w:jc w:val="center"/>
              <w:rPr>
                <w:sz w:val="14"/>
              </w:rPr>
            </w:pPr>
            <w:r>
              <w:rPr>
                <w:color w:val="231F20"/>
                <w:sz w:val="14"/>
              </w:rPr>
              <w:t>15.8</w:t>
            </w:r>
          </w:p>
        </w:tc>
      </w:tr>
    </w:tbl>
    <w:p>
      <w:pPr>
        <w:spacing w:line="252" w:lineRule="auto" w:before="18"/>
        <w:ind w:left="1897" w:right="1527" w:firstLine="0"/>
        <w:jc w:val="both"/>
        <w:rPr>
          <w:rFonts w:ascii="Calibri" w:hAnsi="Calibri"/>
          <w:sz w:val="14"/>
        </w:rPr>
      </w:pPr>
      <w:r>
        <w:rPr>
          <w:rFonts w:ascii="Calibri" w:hAnsi="Calibri"/>
          <w:color w:val="231F20"/>
          <w:sz w:val="14"/>
        </w:rPr>
        <w:t>Nota:</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color w:val="231F20"/>
          <w:sz w:val="14"/>
        </w:rPr>
        <w:t>índice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concentración</w:t>
      </w:r>
      <w:r>
        <w:rPr>
          <w:rFonts w:ascii="Calibri" w:hAnsi="Calibri"/>
          <w:color w:val="231F20"/>
          <w:spacing w:val="-15"/>
          <w:sz w:val="14"/>
        </w:rPr>
        <w:t> </w:t>
      </w:r>
      <w:r>
        <w:rPr>
          <w:rFonts w:ascii="Calibri" w:hAnsi="Calibri"/>
          <w:color w:val="231F20"/>
          <w:sz w:val="14"/>
        </w:rPr>
        <w:t>indica</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color w:val="231F20"/>
          <w:sz w:val="14"/>
        </w:rPr>
        <w:t>porcentaje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empleo</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cada</w:t>
      </w:r>
      <w:r>
        <w:rPr>
          <w:rFonts w:ascii="Calibri" w:hAnsi="Calibri"/>
          <w:color w:val="231F20"/>
          <w:spacing w:val="-15"/>
          <w:sz w:val="14"/>
        </w:rPr>
        <w:t> </w:t>
      </w:r>
      <w:r>
        <w:rPr>
          <w:rFonts w:ascii="Calibri" w:hAnsi="Calibri"/>
          <w:color w:val="231F20"/>
          <w:sz w:val="14"/>
        </w:rPr>
        <w:t>ocupación,</w:t>
      </w:r>
      <w:r>
        <w:rPr>
          <w:rFonts w:ascii="Calibri" w:hAnsi="Calibri"/>
          <w:color w:val="231F20"/>
          <w:spacing w:val="-15"/>
          <w:sz w:val="14"/>
        </w:rPr>
        <w:t> </w:t>
      </w:r>
      <w:r>
        <w:rPr>
          <w:rFonts w:ascii="Calibri" w:hAnsi="Calibri"/>
          <w:color w:val="231F20"/>
          <w:sz w:val="14"/>
        </w:rPr>
        <w:t>pertenencia</w:t>
      </w:r>
      <w:r>
        <w:rPr>
          <w:rFonts w:ascii="Calibri" w:hAnsi="Calibri"/>
          <w:color w:val="231F20"/>
          <w:spacing w:val="-15"/>
          <w:sz w:val="14"/>
        </w:rPr>
        <w:t> </w:t>
      </w:r>
      <w:r>
        <w:rPr>
          <w:rFonts w:ascii="Calibri" w:hAnsi="Calibri"/>
          <w:color w:val="231F20"/>
          <w:sz w:val="14"/>
        </w:rPr>
        <w:t>a</w:t>
      </w:r>
      <w:r>
        <w:rPr>
          <w:rFonts w:ascii="Calibri" w:hAnsi="Calibri"/>
          <w:color w:val="231F20"/>
          <w:spacing w:val="-15"/>
          <w:sz w:val="14"/>
        </w:rPr>
        <w:t> </w:t>
      </w:r>
      <w:r>
        <w:rPr>
          <w:rFonts w:ascii="Calibri" w:hAnsi="Calibri"/>
          <w:color w:val="231F20"/>
          <w:sz w:val="14"/>
        </w:rPr>
        <w:t>población</w:t>
      </w:r>
      <w:r>
        <w:rPr>
          <w:rFonts w:ascii="Calibri" w:hAnsi="Calibri"/>
          <w:color w:val="231F20"/>
          <w:spacing w:val="-15"/>
          <w:sz w:val="14"/>
        </w:rPr>
        <w:t> </w:t>
      </w:r>
      <w:r>
        <w:rPr>
          <w:rFonts w:ascii="Calibri" w:hAnsi="Calibri"/>
          <w:color w:val="231F20"/>
          <w:sz w:val="14"/>
        </w:rPr>
        <w:t>nativa,</w:t>
      </w:r>
      <w:r>
        <w:rPr>
          <w:rFonts w:ascii="Calibri" w:hAnsi="Calibri"/>
          <w:color w:val="231F20"/>
          <w:spacing w:val="-15"/>
          <w:sz w:val="14"/>
        </w:rPr>
        <w:t> </w:t>
      </w:r>
      <w:r>
        <w:rPr>
          <w:rFonts w:ascii="Calibri" w:hAnsi="Calibri"/>
          <w:color w:val="231F20"/>
          <w:sz w:val="14"/>
        </w:rPr>
        <w:t>migrante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otras</w:t>
      </w:r>
      <w:r>
        <w:rPr>
          <w:rFonts w:ascii="Calibri" w:hAnsi="Calibri"/>
          <w:color w:val="231F20"/>
          <w:spacing w:val="-15"/>
          <w:sz w:val="14"/>
        </w:rPr>
        <w:t> </w:t>
      </w:r>
      <w:r>
        <w:rPr>
          <w:rFonts w:ascii="Calibri" w:hAnsi="Calibri"/>
          <w:color w:val="231F20"/>
          <w:sz w:val="14"/>
        </w:rPr>
        <w:t>regiones</w:t>
      </w:r>
      <w:r>
        <w:rPr>
          <w:rFonts w:ascii="Calibri" w:hAnsi="Calibri"/>
          <w:color w:val="231F20"/>
          <w:spacing w:val="-15"/>
          <w:sz w:val="14"/>
        </w:rPr>
        <w:t> </w:t>
      </w:r>
      <w:r>
        <w:rPr>
          <w:rFonts w:ascii="Calibri" w:hAnsi="Calibri"/>
          <w:color w:val="231F20"/>
          <w:sz w:val="14"/>
        </w:rPr>
        <w:t>y</w:t>
      </w:r>
      <w:r>
        <w:rPr>
          <w:rFonts w:ascii="Calibri" w:hAnsi="Calibri"/>
          <w:color w:val="231F20"/>
          <w:spacing w:val="-15"/>
          <w:sz w:val="14"/>
        </w:rPr>
        <w:t> </w:t>
      </w:r>
      <w:r>
        <w:rPr>
          <w:rFonts w:ascii="Calibri" w:hAnsi="Calibri"/>
          <w:color w:val="231F20"/>
          <w:sz w:val="14"/>
        </w:rPr>
        <w:t>migrantes</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América</w:t>
      </w:r>
      <w:r>
        <w:rPr>
          <w:rFonts w:ascii="Calibri" w:hAnsi="Calibri"/>
          <w:color w:val="231F20"/>
          <w:spacing w:val="-15"/>
          <w:sz w:val="14"/>
        </w:rPr>
        <w:t> </w:t>
      </w:r>
      <w:r>
        <w:rPr>
          <w:rFonts w:ascii="Calibri" w:hAnsi="Calibri"/>
          <w:color w:val="231F20"/>
          <w:sz w:val="14"/>
        </w:rPr>
        <w:t>Latina.</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color w:val="231F20"/>
          <w:sz w:val="14"/>
        </w:rPr>
        <w:t>ICN</w:t>
      </w:r>
      <w:r>
        <w:rPr>
          <w:rFonts w:ascii="Calibri" w:hAnsi="Calibri"/>
          <w:color w:val="231F20"/>
          <w:spacing w:val="-15"/>
          <w:sz w:val="14"/>
        </w:rPr>
        <w:t> </w:t>
      </w:r>
      <w:r>
        <w:rPr>
          <w:rFonts w:ascii="Calibri" w:hAnsi="Calibri"/>
          <w:color w:val="231F20"/>
          <w:sz w:val="14"/>
        </w:rPr>
        <w:t>presenta el</w:t>
      </w:r>
      <w:r>
        <w:rPr>
          <w:rFonts w:ascii="Calibri" w:hAnsi="Calibri"/>
          <w:color w:val="231F20"/>
          <w:spacing w:val="-19"/>
          <w:sz w:val="14"/>
        </w:rPr>
        <w:t> </w:t>
      </w:r>
      <w:r>
        <w:rPr>
          <w:rFonts w:ascii="Calibri" w:hAnsi="Calibri"/>
          <w:color w:val="231F20"/>
          <w:sz w:val="14"/>
        </w:rPr>
        <w:t>índice</w:t>
      </w:r>
      <w:r>
        <w:rPr>
          <w:rFonts w:ascii="Calibri" w:hAnsi="Calibri"/>
          <w:color w:val="231F20"/>
          <w:spacing w:val="-19"/>
          <w:sz w:val="14"/>
        </w:rPr>
        <w:t> </w:t>
      </w:r>
      <w:r>
        <w:rPr>
          <w:rFonts w:ascii="Calibri" w:hAnsi="Calibri"/>
          <w:color w:val="231F20"/>
          <w:sz w:val="14"/>
        </w:rPr>
        <w:t>para</w:t>
      </w:r>
      <w:r>
        <w:rPr>
          <w:rFonts w:ascii="Calibri" w:hAnsi="Calibri"/>
          <w:color w:val="231F20"/>
          <w:spacing w:val="-19"/>
          <w:sz w:val="14"/>
        </w:rPr>
        <w:t> </w:t>
      </w:r>
      <w:r>
        <w:rPr>
          <w:rFonts w:ascii="Calibri" w:hAnsi="Calibri"/>
          <w:color w:val="231F20"/>
          <w:sz w:val="14"/>
        </w:rPr>
        <w:t>la</w:t>
      </w:r>
      <w:r>
        <w:rPr>
          <w:rFonts w:ascii="Calibri" w:hAnsi="Calibri"/>
          <w:color w:val="231F20"/>
          <w:spacing w:val="-19"/>
          <w:sz w:val="14"/>
        </w:rPr>
        <w:t> </w:t>
      </w:r>
      <w:r>
        <w:rPr>
          <w:rFonts w:ascii="Calibri" w:hAnsi="Calibri"/>
          <w:color w:val="231F20"/>
          <w:sz w:val="14"/>
        </w:rPr>
        <w:t>población</w:t>
      </w:r>
      <w:r>
        <w:rPr>
          <w:rFonts w:ascii="Calibri" w:hAnsi="Calibri"/>
          <w:color w:val="231F20"/>
          <w:spacing w:val="-19"/>
          <w:sz w:val="14"/>
        </w:rPr>
        <w:t> </w:t>
      </w:r>
      <w:r>
        <w:rPr>
          <w:rFonts w:ascii="Calibri" w:hAnsi="Calibri"/>
          <w:color w:val="231F20"/>
          <w:sz w:val="14"/>
        </w:rPr>
        <w:t>nativa</w:t>
      </w:r>
      <w:r>
        <w:rPr>
          <w:rFonts w:ascii="Calibri" w:hAnsi="Calibri"/>
          <w:color w:val="231F20"/>
          <w:spacing w:val="-19"/>
          <w:sz w:val="14"/>
        </w:rPr>
        <w:t> </w:t>
      </w:r>
      <w:r>
        <w:rPr>
          <w:rFonts w:ascii="Calibri" w:hAnsi="Calibri"/>
          <w:color w:val="231F20"/>
          <w:sz w:val="14"/>
        </w:rPr>
        <w:t>total,</w:t>
      </w:r>
      <w:r>
        <w:rPr>
          <w:rFonts w:ascii="Calibri" w:hAnsi="Calibri"/>
          <w:color w:val="231F20"/>
          <w:spacing w:val="-19"/>
          <w:sz w:val="14"/>
        </w:rPr>
        <w:t> </w:t>
      </w:r>
      <w:r>
        <w:rPr>
          <w:rFonts w:ascii="Calibri" w:hAnsi="Calibri"/>
          <w:color w:val="231F20"/>
          <w:sz w:val="14"/>
        </w:rPr>
        <w:t>el</w:t>
      </w:r>
      <w:r>
        <w:rPr>
          <w:rFonts w:ascii="Calibri" w:hAnsi="Calibri"/>
          <w:color w:val="231F20"/>
          <w:spacing w:val="-19"/>
          <w:sz w:val="14"/>
        </w:rPr>
        <w:t> </w:t>
      </w:r>
      <w:r>
        <w:rPr>
          <w:rFonts w:ascii="Calibri" w:hAnsi="Calibri"/>
          <w:color w:val="231F20"/>
          <w:sz w:val="14"/>
        </w:rPr>
        <w:t>índice</w:t>
      </w:r>
      <w:r>
        <w:rPr>
          <w:rFonts w:ascii="Calibri" w:hAnsi="Calibri"/>
          <w:color w:val="231F20"/>
          <w:spacing w:val="-19"/>
          <w:sz w:val="14"/>
        </w:rPr>
        <w:t> </w:t>
      </w:r>
      <w:r>
        <w:rPr>
          <w:rFonts w:ascii="Calibri" w:hAnsi="Calibri"/>
          <w:color w:val="231F20"/>
          <w:sz w:val="14"/>
        </w:rPr>
        <w:t>de</w:t>
      </w:r>
      <w:r>
        <w:rPr>
          <w:rFonts w:ascii="Calibri" w:hAnsi="Calibri"/>
          <w:color w:val="231F20"/>
          <w:spacing w:val="-19"/>
          <w:sz w:val="14"/>
        </w:rPr>
        <w:t> </w:t>
      </w:r>
      <w:r>
        <w:rPr>
          <w:rFonts w:ascii="Calibri" w:hAnsi="Calibri"/>
          <w:color w:val="231F20"/>
          <w:sz w:val="14"/>
        </w:rPr>
        <w:t>concentración</w:t>
      </w:r>
      <w:r>
        <w:rPr>
          <w:rFonts w:ascii="Calibri" w:hAnsi="Calibri"/>
          <w:color w:val="231F20"/>
          <w:spacing w:val="-19"/>
          <w:sz w:val="14"/>
        </w:rPr>
        <w:t> </w:t>
      </w:r>
      <w:r>
        <w:rPr>
          <w:rFonts w:ascii="Calibri" w:hAnsi="Calibri"/>
          <w:color w:val="231F20"/>
          <w:sz w:val="14"/>
        </w:rPr>
        <w:t>femenino,</w:t>
      </w:r>
      <w:r>
        <w:rPr>
          <w:rFonts w:ascii="Calibri" w:hAnsi="Calibri"/>
          <w:color w:val="231F20"/>
          <w:spacing w:val="-19"/>
          <w:sz w:val="14"/>
        </w:rPr>
        <w:t> </w:t>
      </w:r>
      <w:r>
        <w:rPr>
          <w:rFonts w:ascii="Calibri" w:hAnsi="Calibri"/>
          <w:color w:val="231F20"/>
          <w:sz w:val="14"/>
        </w:rPr>
        <w:t>ICN(M),</w:t>
      </w:r>
      <w:r>
        <w:rPr>
          <w:rFonts w:ascii="Calibri" w:hAnsi="Calibri"/>
          <w:color w:val="231F20"/>
          <w:spacing w:val="-19"/>
          <w:sz w:val="14"/>
        </w:rPr>
        <w:t> </w:t>
      </w:r>
      <w:r>
        <w:rPr>
          <w:rFonts w:ascii="Calibri" w:hAnsi="Calibri"/>
          <w:color w:val="231F20"/>
          <w:sz w:val="14"/>
        </w:rPr>
        <w:t>y</w:t>
      </w:r>
      <w:r>
        <w:rPr>
          <w:rFonts w:ascii="Calibri" w:hAnsi="Calibri"/>
          <w:color w:val="231F20"/>
          <w:spacing w:val="-19"/>
          <w:sz w:val="14"/>
        </w:rPr>
        <w:t> </w:t>
      </w:r>
      <w:r>
        <w:rPr>
          <w:rFonts w:ascii="Calibri" w:hAnsi="Calibri"/>
          <w:color w:val="231F20"/>
          <w:sz w:val="14"/>
        </w:rPr>
        <w:t>el</w:t>
      </w:r>
      <w:r>
        <w:rPr>
          <w:rFonts w:ascii="Calibri" w:hAnsi="Calibri"/>
          <w:color w:val="231F20"/>
          <w:spacing w:val="-19"/>
          <w:sz w:val="14"/>
        </w:rPr>
        <w:t> </w:t>
      </w:r>
      <w:r>
        <w:rPr>
          <w:rFonts w:ascii="Calibri" w:hAnsi="Calibri"/>
          <w:color w:val="231F20"/>
          <w:sz w:val="14"/>
        </w:rPr>
        <w:t>masculino,</w:t>
      </w:r>
      <w:r>
        <w:rPr>
          <w:rFonts w:ascii="Calibri" w:hAnsi="Calibri"/>
          <w:color w:val="231F20"/>
          <w:spacing w:val="-19"/>
          <w:sz w:val="14"/>
        </w:rPr>
        <w:t> </w:t>
      </w:r>
      <w:r>
        <w:rPr>
          <w:rFonts w:ascii="Calibri" w:hAnsi="Calibri"/>
          <w:color w:val="231F20"/>
          <w:sz w:val="14"/>
        </w:rPr>
        <w:t>ICN(H).</w:t>
      </w:r>
      <w:r>
        <w:rPr>
          <w:rFonts w:ascii="Calibri" w:hAnsi="Calibri"/>
          <w:color w:val="231F20"/>
          <w:spacing w:val="-19"/>
          <w:sz w:val="14"/>
        </w:rPr>
        <w:t> </w:t>
      </w:r>
      <w:r>
        <w:rPr>
          <w:rFonts w:ascii="Calibri" w:hAnsi="Calibri"/>
          <w:color w:val="231F20"/>
          <w:sz w:val="14"/>
        </w:rPr>
        <w:t>Bajo</w:t>
      </w:r>
      <w:r>
        <w:rPr>
          <w:rFonts w:ascii="Calibri" w:hAnsi="Calibri"/>
          <w:color w:val="231F20"/>
          <w:spacing w:val="-19"/>
          <w:sz w:val="14"/>
        </w:rPr>
        <w:t> </w:t>
      </w:r>
      <w:r>
        <w:rPr>
          <w:rFonts w:ascii="Calibri" w:hAnsi="Calibri"/>
          <w:color w:val="231F20"/>
          <w:sz w:val="14"/>
        </w:rPr>
        <w:t>los</w:t>
      </w:r>
      <w:r>
        <w:rPr>
          <w:rFonts w:ascii="Calibri" w:hAnsi="Calibri"/>
          <w:color w:val="231F20"/>
          <w:spacing w:val="-19"/>
          <w:sz w:val="14"/>
        </w:rPr>
        <w:t> </w:t>
      </w:r>
      <w:r>
        <w:rPr>
          <w:rFonts w:ascii="Calibri" w:hAnsi="Calibri"/>
          <w:color w:val="231F20"/>
          <w:sz w:val="14"/>
        </w:rPr>
        <w:t>mismos</w:t>
      </w:r>
      <w:r>
        <w:rPr>
          <w:rFonts w:ascii="Calibri" w:hAnsi="Calibri"/>
          <w:color w:val="231F20"/>
          <w:spacing w:val="-19"/>
          <w:sz w:val="14"/>
        </w:rPr>
        <w:t> </w:t>
      </w:r>
      <w:r>
        <w:rPr>
          <w:rFonts w:ascii="Calibri" w:hAnsi="Calibri"/>
          <w:color w:val="231F20"/>
          <w:sz w:val="14"/>
        </w:rPr>
        <w:t>criterios</w:t>
      </w:r>
      <w:r>
        <w:rPr>
          <w:rFonts w:ascii="Calibri" w:hAnsi="Calibri"/>
          <w:color w:val="231F20"/>
          <w:spacing w:val="-19"/>
          <w:sz w:val="14"/>
        </w:rPr>
        <w:t> </w:t>
      </w:r>
      <w:r>
        <w:rPr>
          <w:rFonts w:ascii="Calibri" w:hAnsi="Calibri"/>
          <w:color w:val="231F20"/>
          <w:sz w:val="14"/>
        </w:rPr>
        <w:t>se</w:t>
      </w:r>
      <w:r>
        <w:rPr>
          <w:rFonts w:ascii="Calibri" w:hAnsi="Calibri"/>
          <w:color w:val="231F20"/>
          <w:spacing w:val="-19"/>
          <w:sz w:val="14"/>
        </w:rPr>
        <w:t> </w:t>
      </w:r>
      <w:r>
        <w:rPr>
          <w:rFonts w:ascii="Calibri" w:hAnsi="Calibri"/>
          <w:color w:val="231F20"/>
          <w:sz w:val="14"/>
        </w:rPr>
        <w:t>identifican</w:t>
      </w:r>
      <w:r>
        <w:rPr>
          <w:rFonts w:ascii="Calibri" w:hAnsi="Calibri"/>
          <w:color w:val="231F20"/>
          <w:spacing w:val="-19"/>
          <w:sz w:val="14"/>
        </w:rPr>
        <w:t> </w:t>
      </w:r>
      <w:r>
        <w:rPr>
          <w:rFonts w:ascii="Calibri" w:hAnsi="Calibri"/>
          <w:color w:val="231F20"/>
          <w:sz w:val="14"/>
        </w:rPr>
        <w:t>los</w:t>
      </w:r>
      <w:r>
        <w:rPr>
          <w:rFonts w:ascii="Calibri" w:hAnsi="Calibri"/>
          <w:color w:val="231F20"/>
          <w:spacing w:val="-19"/>
          <w:sz w:val="14"/>
        </w:rPr>
        <w:t> </w:t>
      </w:r>
      <w:r>
        <w:rPr>
          <w:rFonts w:ascii="Calibri" w:hAnsi="Calibri"/>
          <w:color w:val="231F20"/>
          <w:sz w:val="14"/>
        </w:rPr>
        <w:t>índices</w:t>
      </w:r>
      <w:r>
        <w:rPr>
          <w:rFonts w:ascii="Calibri" w:hAnsi="Calibri"/>
          <w:color w:val="231F20"/>
          <w:spacing w:val="-19"/>
          <w:sz w:val="14"/>
        </w:rPr>
        <w:t> </w:t>
      </w:r>
      <w:r>
        <w:rPr>
          <w:rFonts w:ascii="Calibri" w:hAnsi="Calibri"/>
          <w:color w:val="231F20"/>
          <w:sz w:val="14"/>
        </w:rPr>
        <w:t>de</w:t>
      </w:r>
      <w:r>
        <w:rPr>
          <w:rFonts w:ascii="Calibri" w:hAnsi="Calibri"/>
          <w:color w:val="231F20"/>
          <w:spacing w:val="-19"/>
          <w:sz w:val="14"/>
        </w:rPr>
        <w:t> </w:t>
      </w:r>
      <w:r>
        <w:rPr>
          <w:rFonts w:ascii="Calibri" w:hAnsi="Calibri"/>
          <w:color w:val="231F20"/>
          <w:sz w:val="14"/>
        </w:rPr>
        <w:t>concentración</w:t>
      </w:r>
      <w:r>
        <w:rPr>
          <w:rFonts w:ascii="Calibri" w:hAnsi="Calibri"/>
          <w:color w:val="231F20"/>
          <w:spacing w:val="-19"/>
          <w:sz w:val="14"/>
        </w:rPr>
        <w:t> </w:t>
      </w:r>
      <w:r>
        <w:rPr>
          <w:rFonts w:ascii="Calibri" w:hAnsi="Calibri"/>
          <w:color w:val="231F20"/>
          <w:sz w:val="14"/>
        </w:rPr>
        <w:t>de</w:t>
      </w:r>
      <w:r>
        <w:rPr>
          <w:rFonts w:ascii="Calibri" w:hAnsi="Calibri"/>
          <w:color w:val="231F20"/>
          <w:spacing w:val="-19"/>
          <w:sz w:val="14"/>
        </w:rPr>
        <w:t> </w:t>
      </w:r>
      <w:r>
        <w:rPr>
          <w:rFonts w:ascii="Calibri" w:hAnsi="Calibri"/>
          <w:color w:val="231F20"/>
          <w:sz w:val="14"/>
        </w:rPr>
        <w:t>los</w:t>
      </w:r>
      <w:r>
        <w:rPr>
          <w:rFonts w:ascii="Calibri" w:hAnsi="Calibri"/>
          <w:color w:val="231F20"/>
          <w:spacing w:val="-19"/>
          <w:sz w:val="14"/>
        </w:rPr>
        <w:t> </w:t>
      </w:r>
      <w:r>
        <w:rPr>
          <w:rFonts w:ascii="Calibri" w:hAnsi="Calibri"/>
          <w:color w:val="231F20"/>
          <w:sz w:val="14"/>
        </w:rPr>
        <w:t>migrantes </w:t>
      </w:r>
      <w:r>
        <w:rPr>
          <w:rFonts w:ascii="Calibri" w:hAnsi="Calibri"/>
          <w:color w:val="231F20"/>
          <w:w w:val="95"/>
          <w:sz w:val="14"/>
        </w:rPr>
        <w:t>de</w:t>
      </w:r>
      <w:r>
        <w:rPr>
          <w:rFonts w:ascii="Calibri" w:hAnsi="Calibri"/>
          <w:color w:val="231F20"/>
          <w:spacing w:val="-2"/>
          <w:w w:val="95"/>
          <w:sz w:val="14"/>
        </w:rPr>
        <w:t> </w:t>
      </w:r>
      <w:r>
        <w:rPr>
          <w:rFonts w:ascii="Calibri" w:hAnsi="Calibri"/>
          <w:color w:val="231F20"/>
          <w:w w:val="95"/>
          <w:sz w:val="14"/>
        </w:rPr>
        <w:t>otras</w:t>
      </w:r>
      <w:r>
        <w:rPr>
          <w:rFonts w:ascii="Calibri" w:hAnsi="Calibri"/>
          <w:color w:val="231F20"/>
          <w:spacing w:val="-2"/>
          <w:w w:val="95"/>
          <w:sz w:val="14"/>
        </w:rPr>
        <w:t> </w:t>
      </w:r>
      <w:r>
        <w:rPr>
          <w:rFonts w:ascii="Calibri" w:hAnsi="Calibri"/>
          <w:color w:val="231F20"/>
          <w:w w:val="95"/>
          <w:sz w:val="14"/>
        </w:rPr>
        <w:t>regiones,</w:t>
      </w:r>
      <w:r>
        <w:rPr>
          <w:rFonts w:ascii="Calibri" w:hAnsi="Calibri"/>
          <w:color w:val="231F20"/>
          <w:spacing w:val="-2"/>
          <w:w w:val="95"/>
          <w:sz w:val="14"/>
        </w:rPr>
        <w:t> </w:t>
      </w:r>
      <w:r>
        <w:rPr>
          <w:rFonts w:ascii="Calibri" w:hAnsi="Calibri"/>
          <w:color w:val="231F20"/>
          <w:w w:val="95"/>
          <w:sz w:val="14"/>
        </w:rPr>
        <w:t>ICMOR,</w:t>
      </w:r>
      <w:r>
        <w:rPr>
          <w:rFonts w:ascii="Calibri" w:hAnsi="Calibri"/>
          <w:color w:val="231F20"/>
          <w:spacing w:val="-2"/>
          <w:w w:val="95"/>
          <w:sz w:val="14"/>
        </w:rPr>
        <w:t> </w:t>
      </w:r>
      <w:r>
        <w:rPr>
          <w:rFonts w:ascii="Calibri" w:hAnsi="Calibri"/>
          <w:color w:val="231F20"/>
          <w:w w:val="95"/>
          <w:sz w:val="14"/>
        </w:rPr>
        <w:t>femeninos</w:t>
      </w:r>
      <w:r>
        <w:rPr>
          <w:rFonts w:ascii="Calibri" w:hAnsi="Calibri"/>
          <w:color w:val="231F20"/>
          <w:spacing w:val="-2"/>
          <w:w w:val="95"/>
          <w:sz w:val="14"/>
        </w:rPr>
        <w:t> </w:t>
      </w:r>
      <w:r>
        <w:rPr>
          <w:rFonts w:ascii="Calibri" w:hAnsi="Calibri"/>
          <w:color w:val="231F20"/>
          <w:w w:val="95"/>
          <w:sz w:val="14"/>
        </w:rPr>
        <w:t>ICMOR(M)</w:t>
      </w:r>
      <w:r>
        <w:rPr>
          <w:rFonts w:ascii="Calibri" w:hAnsi="Calibri"/>
          <w:color w:val="231F20"/>
          <w:spacing w:val="-2"/>
          <w:w w:val="95"/>
          <w:sz w:val="14"/>
        </w:rPr>
        <w:t> </w:t>
      </w:r>
      <w:r>
        <w:rPr>
          <w:rFonts w:ascii="Calibri" w:hAnsi="Calibri"/>
          <w:color w:val="231F20"/>
          <w:w w:val="95"/>
          <w:sz w:val="14"/>
        </w:rPr>
        <w:t>y</w:t>
      </w:r>
      <w:r>
        <w:rPr>
          <w:rFonts w:ascii="Calibri" w:hAnsi="Calibri"/>
          <w:color w:val="231F20"/>
          <w:spacing w:val="-2"/>
          <w:w w:val="95"/>
          <w:sz w:val="14"/>
        </w:rPr>
        <w:t> </w:t>
      </w:r>
      <w:r>
        <w:rPr>
          <w:rFonts w:ascii="Calibri" w:hAnsi="Calibri"/>
          <w:color w:val="231F20"/>
          <w:w w:val="95"/>
          <w:sz w:val="14"/>
        </w:rPr>
        <w:t>masculinos</w:t>
      </w:r>
      <w:r>
        <w:rPr>
          <w:rFonts w:ascii="Calibri" w:hAnsi="Calibri"/>
          <w:color w:val="231F20"/>
          <w:spacing w:val="-2"/>
          <w:w w:val="95"/>
          <w:sz w:val="14"/>
        </w:rPr>
        <w:t> </w:t>
      </w:r>
      <w:r>
        <w:rPr>
          <w:rFonts w:ascii="Calibri" w:hAnsi="Calibri"/>
          <w:color w:val="231F20"/>
          <w:w w:val="95"/>
          <w:sz w:val="14"/>
        </w:rPr>
        <w:t>ICMOR(H);</w:t>
      </w:r>
      <w:r>
        <w:rPr>
          <w:rFonts w:ascii="Calibri" w:hAnsi="Calibri"/>
          <w:color w:val="231F20"/>
          <w:spacing w:val="-2"/>
          <w:w w:val="95"/>
          <w:sz w:val="14"/>
        </w:rPr>
        <w:t> </w:t>
      </w:r>
      <w:r>
        <w:rPr>
          <w:rFonts w:ascii="Calibri" w:hAnsi="Calibri"/>
          <w:color w:val="231F20"/>
          <w:w w:val="95"/>
          <w:sz w:val="14"/>
        </w:rPr>
        <w:t>y</w:t>
      </w:r>
      <w:r>
        <w:rPr>
          <w:rFonts w:ascii="Calibri" w:hAnsi="Calibri"/>
          <w:color w:val="231F20"/>
          <w:spacing w:val="-2"/>
          <w:w w:val="95"/>
          <w:sz w:val="14"/>
        </w:rPr>
        <w:t> </w:t>
      </w:r>
      <w:r>
        <w:rPr>
          <w:rFonts w:ascii="Calibri" w:hAnsi="Calibri"/>
          <w:color w:val="231F20"/>
          <w:w w:val="95"/>
          <w:sz w:val="14"/>
        </w:rPr>
        <w:t>los</w:t>
      </w:r>
      <w:r>
        <w:rPr>
          <w:rFonts w:ascii="Calibri" w:hAnsi="Calibri"/>
          <w:color w:val="231F20"/>
          <w:spacing w:val="-2"/>
          <w:w w:val="95"/>
          <w:sz w:val="14"/>
        </w:rPr>
        <w:t> </w:t>
      </w:r>
      <w:r>
        <w:rPr>
          <w:rFonts w:ascii="Calibri" w:hAnsi="Calibri"/>
          <w:color w:val="231F20"/>
          <w:w w:val="95"/>
          <w:sz w:val="14"/>
        </w:rPr>
        <w:t>índices</w:t>
      </w:r>
      <w:r>
        <w:rPr>
          <w:rFonts w:ascii="Calibri" w:hAnsi="Calibri"/>
          <w:color w:val="231F20"/>
          <w:spacing w:val="-2"/>
          <w:w w:val="95"/>
          <w:sz w:val="14"/>
        </w:rPr>
        <w:t> </w:t>
      </w:r>
      <w:r>
        <w:rPr>
          <w:rFonts w:ascii="Calibri" w:hAnsi="Calibri"/>
          <w:color w:val="231F20"/>
          <w:w w:val="95"/>
          <w:sz w:val="14"/>
        </w:rPr>
        <w:t>de</w:t>
      </w:r>
      <w:r>
        <w:rPr>
          <w:rFonts w:ascii="Calibri" w:hAnsi="Calibri"/>
          <w:color w:val="231F20"/>
          <w:spacing w:val="-2"/>
          <w:w w:val="95"/>
          <w:sz w:val="14"/>
        </w:rPr>
        <w:t> </w:t>
      </w:r>
      <w:r>
        <w:rPr>
          <w:rFonts w:ascii="Calibri" w:hAnsi="Calibri"/>
          <w:color w:val="231F20"/>
          <w:w w:val="95"/>
          <w:sz w:val="14"/>
        </w:rPr>
        <w:t>concentración</w:t>
      </w:r>
      <w:r>
        <w:rPr>
          <w:rFonts w:ascii="Calibri" w:hAnsi="Calibri"/>
          <w:color w:val="231F20"/>
          <w:spacing w:val="-2"/>
          <w:w w:val="95"/>
          <w:sz w:val="14"/>
        </w:rPr>
        <w:t> </w:t>
      </w:r>
      <w:r>
        <w:rPr>
          <w:rFonts w:ascii="Calibri" w:hAnsi="Calibri"/>
          <w:color w:val="231F20"/>
          <w:w w:val="95"/>
          <w:sz w:val="14"/>
        </w:rPr>
        <w:t>de</w:t>
      </w:r>
      <w:r>
        <w:rPr>
          <w:rFonts w:ascii="Calibri" w:hAnsi="Calibri"/>
          <w:color w:val="231F20"/>
          <w:spacing w:val="-2"/>
          <w:w w:val="95"/>
          <w:sz w:val="14"/>
        </w:rPr>
        <w:t> </w:t>
      </w:r>
      <w:r>
        <w:rPr>
          <w:rFonts w:ascii="Calibri" w:hAnsi="Calibri"/>
          <w:color w:val="231F20"/>
          <w:w w:val="95"/>
          <w:sz w:val="14"/>
        </w:rPr>
        <w:t>los</w:t>
      </w:r>
      <w:r>
        <w:rPr>
          <w:rFonts w:ascii="Calibri" w:hAnsi="Calibri"/>
          <w:color w:val="231F20"/>
          <w:spacing w:val="-2"/>
          <w:w w:val="95"/>
          <w:sz w:val="14"/>
        </w:rPr>
        <w:t> </w:t>
      </w:r>
      <w:r>
        <w:rPr>
          <w:rFonts w:ascii="Calibri" w:hAnsi="Calibri"/>
          <w:color w:val="231F20"/>
          <w:w w:val="95"/>
          <w:sz w:val="14"/>
        </w:rPr>
        <w:t>migrantes</w:t>
      </w:r>
      <w:r>
        <w:rPr>
          <w:rFonts w:ascii="Calibri" w:hAnsi="Calibri"/>
          <w:color w:val="231F20"/>
          <w:spacing w:val="-2"/>
          <w:w w:val="95"/>
          <w:sz w:val="14"/>
        </w:rPr>
        <w:t> </w:t>
      </w:r>
      <w:r>
        <w:rPr>
          <w:rFonts w:ascii="Calibri" w:hAnsi="Calibri"/>
          <w:color w:val="231F20"/>
          <w:w w:val="95"/>
          <w:sz w:val="14"/>
        </w:rPr>
        <w:t>de</w:t>
      </w:r>
      <w:r>
        <w:rPr>
          <w:rFonts w:ascii="Calibri" w:hAnsi="Calibri"/>
          <w:color w:val="231F20"/>
          <w:spacing w:val="-2"/>
          <w:w w:val="95"/>
          <w:sz w:val="14"/>
        </w:rPr>
        <w:t> </w:t>
      </w:r>
      <w:r>
        <w:rPr>
          <w:rFonts w:ascii="Calibri" w:hAnsi="Calibri"/>
          <w:color w:val="231F20"/>
          <w:w w:val="95"/>
          <w:sz w:val="14"/>
        </w:rPr>
        <w:t>América</w:t>
      </w:r>
      <w:r>
        <w:rPr>
          <w:rFonts w:ascii="Calibri" w:hAnsi="Calibri"/>
          <w:color w:val="231F20"/>
          <w:spacing w:val="-2"/>
          <w:w w:val="95"/>
          <w:sz w:val="14"/>
        </w:rPr>
        <w:t> </w:t>
      </w:r>
      <w:r>
        <w:rPr>
          <w:rFonts w:ascii="Calibri" w:hAnsi="Calibri"/>
          <w:color w:val="231F20"/>
          <w:w w:val="95"/>
          <w:sz w:val="14"/>
        </w:rPr>
        <w:t>Latina,</w:t>
      </w:r>
      <w:r>
        <w:rPr>
          <w:rFonts w:ascii="Calibri" w:hAnsi="Calibri"/>
          <w:color w:val="231F20"/>
          <w:spacing w:val="-2"/>
          <w:w w:val="95"/>
          <w:sz w:val="14"/>
        </w:rPr>
        <w:t> </w:t>
      </w:r>
      <w:r>
        <w:rPr>
          <w:rFonts w:ascii="Calibri" w:hAnsi="Calibri"/>
          <w:color w:val="231F20"/>
          <w:w w:val="95"/>
          <w:sz w:val="14"/>
        </w:rPr>
        <w:t>ICMAL,</w:t>
      </w:r>
      <w:r>
        <w:rPr>
          <w:rFonts w:ascii="Calibri" w:hAnsi="Calibri"/>
          <w:color w:val="231F20"/>
          <w:spacing w:val="-2"/>
          <w:w w:val="95"/>
          <w:sz w:val="14"/>
        </w:rPr>
        <w:t> </w:t>
      </w:r>
      <w:r>
        <w:rPr>
          <w:rFonts w:ascii="Calibri" w:hAnsi="Calibri"/>
          <w:color w:val="231F20"/>
          <w:w w:val="95"/>
          <w:sz w:val="14"/>
        </w:rPr>
        <w:t>femeninos</w:t>
      </w:r>
      <w:r>
        <w:rPr>
          <w:rFonts w:ascii="Calibri" w:hAnsi="Calibri"/>
          <w:color w:val="231F20"/>
          <w:spacing w:val="-2"/>
          <w:w w:val="95"/>
          <w:sz w:val="14"/>
        </w:rPr>
        <w:t> </w:t>
      </w:r>
      <w:r>
        <w:rPr>
          <w:rFonts w:ascii="Calibri" w:hAnsi="Calibri"/>
          <w:color w:val="231F20"/>
          <w:w w:val="95"/>
          <w:sz w:val="14"/>
        </w:rPr>
        <w:t>ICMAL(M)</w:t>
      </w:r>
      <w:r>
        <w:rPr>
          <w:rFonts w:ascii="Calibri" w:hAnsi="Calibri"/>
          <w:color w:val="231F20"/>
          <w:spacing w:val="-2"/>
          <w:w w:val="95"/>
          <w:sz w:val="14"/>
        </w:rPr>
        <w:t> </w:t>
      </w:r>
      <w:r>
        <w:rPr>
          <w:rFonts w:ascii="Calibri" w:hAnsi="Calibri"/>
          <w:color w:val="231F20"/>
          <w:w w:val="95"/>
          <w:sz w:val="14"/>
        </w:rPr>
        <w:t>y</w:t>
      </w:r>
      <w:r>
        <w:rPr>
          <w:rFonts w:ascii="Calibri" w:hAnsi="Calibri"/>
          <w:color w:val="231F20"/>
          <w:spacing w:val="-2"/>
          <w:w w:val="95"/>
          <w:sz w:val="14"/>
        </w:rPr>
        <w:t> </w:t>
      </w:r>
      <w:r>
        <w:rPr>
          <w:rFonts w:ascii="Calibri" w:hAnsi="Calibri"/>
          <w:color w:val="231F20"/>
          <w:w w:val="95"/>
          <w:sz w:val="14"/>
        </w:rPr>
        <w:t>masculinos</w:t>
      </w:r>
      <w:r>
        <w:rPr>
          <w:rFonts w:ascii="Calibri" w:hAnsi="Calibri"/>
          <w:color w:val="231F20"/>
          <w:spacing w:val="-2"/>
          <w:w w:val="95"/>
          <w:sz w:val="14"/>
        </w:rPr>
        <w:t> </w:t>
      </w:r>
      <w:r>
        <w:rPr>
          <w:rFonts w:ascii="Calibri" w:hAnsi="Calibri"/>
          <w:color w:val="231F20"/>
          <w:w w:val="95"/>
          <w:sz w:val="14"/>
        </w:rPr>
        <w:t>ICMAL(H).</w:t>
      </w:r>
    </w:p>
    <w:p>
      <w:pPr>
        <w:spacing w:before="50"/>
        <w:ind w:left="1897" w:right="0" w:firstLine="0"/>
        <w:jc w:val="both"/>
        <w:rPr>
          <w:rFonts w:ascii="Calibri" w:hAnsi="Calibri"/>
          <w:sz w:val="14"/>
        </w:rPr>
      </w:pPr>
      <w:r>
        <w:rPr/>
        <w:pict>
          <v:shape style="position:absolute;margin-left:3.620117pt;margin-top:4.252143pt;width:8pt;height:75.4pt;mso-position-horizontal-relative:page;mso-position-vertical-relative:paragraph;z-index:6496"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2 </w:t>
                  </w:r>
                  <w:r>
                    <w:rPr>
                      <w:rFonts w:ascii="Arial"/>
                      <w:spacing w:val="-1"/>
                      <w:sz w:val="12"/>
                    </w:rPr>
                    <w:t>p</w:t>
                  </w:r>
                  <w:r>
                    <w:rPr>
                      <w:rFonts w:ascii="Arial"/>
                      <w:sz w:val="12"/>
                    </w:rPr>
                    <w:t>. m.</w:t>
                  </w:r>
                </w:p>
              </w:txbxContent>
            </v:textbox>
            <w10:wrap type="none"/>
          </v:shape>
        </w:pict>
      </w:r>
      <w:r>
        <w:rPr>
          <w:rFonts w:ascii="Calibri" w:hAnsi="Calibri"/>
          <w:color w:val="231F20"/>
          <w:sz w:val="14"/>
        </w:rPr>
        <w:t>Fuente: elaboración propia con base en la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spacing w:after="0"/>
        <w:jc w:val="both"/>
        <w:rPr>
          <w:rFonts w:ascii="Calibri" w:hAnsi="Calibri"/>
          <w:sz w:val="14"/>
        </w:rPr>
        <w:sectPr>
          <w:pgSz w:w="13880" w:h="10480" w:orient="landscape"/>
          <w:pgMar w:header="0" w:footer="223"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tabs>
          <w:tab w:pos="2635" w:val="left" w:leader="none"/>
        </w:tabs>
        <w:spacing w:before="69"/>
        <w:ind w:left="2100" w:right="0" w:firstLine="0"/>
        <w:jc w:val="left"/>
        <w:rPr>
          <w:rFonts w:ascii="Calibri"/>
          <w:sz w:val="18"/>
        </w:rPr>
      </w:pPr>
      <w:r>
        <w:rPr>
          <w:rFonts w:ascii="Calibri"/>
          <w:color w:val="231F20"/>
          <w:sz w:val="18"/>
        </w:rPr>
        <w:t>74</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firstLine="360"/>
        <w:jc w:val="both"/>
      </w:pPr>
      <w:r>
        <w:rPr>
          <w:color w:val="231F20"/>
        </w:rPr>
        <w:t>De manera que los latinoamericanos y caribeños presentan un gran déficit y una importante falta de correspondencia entre su</w:t>
      </w:r>
      <w:r>
        <w:rPr>
          <w:color w:val="231F20"/>
          <w:spacing w:val="-20"/>
        </w:rPr>
        <w:t> </w:t>
      </w:r>
      <w:r>
        <w:rPr>
          <w:color w:val="231F20"/>
        </w:rPr>
        <w:t>nivel de</w:t>
      </w:r>
      <w:r>
        <w:rPr>
          <w:color w:val="231F20"/>
          <w:spacing w:val="-10"/>
        </w:rPr>
        <w:t> </w:t>
      </w:r>
      <w:r>
        <w:rPr>
          <w:color w:val="231F20"/>
        </w:rPr>
        <w:t>formación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rPr>
        <w:t>calificación</w:t>
      </w:r>
      <w:r>
        <w:rPr>
          <w:color w:val="231F20"/>
          <w:spacing w:val="-10"/>
        </w:rPr>
        <w:t> </w:t>
      </w:r>
      <w:r>
        <w:rPr>
          <w:color w:val="231F20"/>
        </w:rPr>
        <w:t>que</w:t>
      </w:r>
      <w:r>
        <w:rPr>
          <w:color w:val="231F20"/>
          <w:spacing w:val="-10"/>
        </w:rPr>
        <w:t> </w:t>
      </w:r>
      <w:r>
        <w:rPr>
          <w:color w:val="231F20"/>
        </w:rPr>
        <w:t>requiere</w:t>
      </w:r>
      <w:r>
        <w:rPr>
          <w:color w:val="231F20"/>
          <w:spacing w:val="-10"/>
        </w:rPr>
        <w:t> </w:t>
      </w:r>
      <w:r>
        <w:rPr>
          <w:color w:val="231F20"/>
        </w:rPr>
        <w:t>la</w:t>
      </w:r>
      <w:r>
        <w:rPr>
          <w:color w:val="231F20"/>
          <w:spacing w:val="-10"/>
        </w:rPr>
        <w:t> </w:t>
      </w:r>
      <w:r>
        <w:rPr>
          <w:color w:val="231F20"/>
        </w:rPr>
        <w:t>ocupación</w:t>
      </w:r>
      <w:r>
        <w:rPr>
          <w:color w:val="231F20"/>
          <w:spacing w:val="-10"/>
        </w:rPr>
        <w:t> </w:t>
      </w:r>
      <w:r>
        <w:rPr>
          <w:color w:val="231F20"/>
        </w:rPr>
        <w:t>en</w:t>
      </w:r>
      <w:r>
        <w:rPr>
          <w:color w:val="231F20"/>
          <w:spacing w:val="-10"/>
        </w:rPr>
        <w:t> </w:t>
      </w:r>
      <w:r>
        <w:rPr>
          <w:color w:val="231F20"/>
        </w:rPr>
        <w:t>la que se encuentran, una situación que se ha identificado desde hace más de una década y que se viene corroborando en otros trabajos (Lozano</w:t>
      </w:r>
      <w:r>
        <w:rPr>
          <w:color w:val="231F20"/>
          <w:spacing w:val="-18"/>
        </w:rPr>
        <w:t> </w:t>
      </w:r>
      <w:r>
        <w:rPr>
          <w:color w:val="231F20"/>
        </w:rPr>
        <w:t>y</w:t>
      </w:r>
      <w:r>
        <w:rPr>
          <w:color w:val="231F20"/>
          <w:spacing w:val="-18"/>
        </w:rPr>
        <w:t> </w:t>
      </w:r>
      <w:r>
        <w:rPr>
          <w:color w:val="231F20"/>
        </w:rPr>
        <w:t>Gandini,</w:t>
      </w:r>
      <w:r>
        <w:rPr>
          <w:color w:val="231F20"/>
          <w:spacing w:val="-18"/>
        </w:rPr>
        <w:t> </w:t>
      </w:r>
      <w:r>
        <w:rPr>
          <w:color w:val="231F20"/>
        </w:rPr>
        <w:t>2010;</w:t>
      </w:r>
      <w:r>
        <w:rPr>
          <w:color w:val="231F20"/>
          <w:spacing w:val="-18"/>
        </w:rPr>
        <w:t> </w:t>
      </w:r>
      <w:r>
        <w:rPr>
          <w:color w:val="231F20"/>
        </w:rPr>
        <w:t>Gandini</w:t>
      </w:r>
      <w:r>
        <w:rPr>
          <w:color w:val="231F20"/>
          <w:spacing w:val="-18"/>
        </w:rPr>
        <w:t> </w:t>
      </w:r>
      <w:r>
        <w:rPr>
          <w:color w:val="231F20"/>
        </w:rPr>
        <w:t>y</w:t>
      </w:r>
      <w:r>
        <w:rPr>
          <w:color w:val="231F20"/>
          <w:spacing w:val="-18"/>
        </w:rPr>
        <w:t> </w:t>
      </w:r>
      <w:r>
        <w:rPr>
          <w:color w:val="231F20"/>
        </w:rPr>
        <w:t>Lozano,</w:t>
      </w:r>
      <w:r>
        <w:rPr>
          <w:color w:val="231F20"/>
          <w:spacing w:val="-18"/>
        </w:rPr>
        <w:t> </w:t>
      </w:r>
      <w:r>
        <w:rPr>
          <w:color w:val="231F20"/>
        </w:rPr>
        <w:t>2012).</w:t>
      </w:r>
    </w:p>
    <w:p>
      <w:pPr>
        <w:pStyle w:val="BodyText"/>
        <w:spacing w:line="295" w:lineRule="auto" w:before="3"/>
        <w:ind w:left="2100" w:right="1837" w:firstLine="360"/>
        <w:jc w:val="both"/>
      </w:pPr>
      <w:r>
        <w:rPr>
          <w:color w:val="231F20"/>
          <w:w w:val="105"/>
        </w:rPr>
        <w:t>Ahora</w:t>
      </w:r>
      <w:r>
        <w:rPr>
          <w:color w:val="231F20"/>
          <w:spacing w:val="-7"/>
          <w:w w:val="105"/>
        </w:rPr>
        <w:t> </w:t>
      </w:r>
      <w:r>
        <w:rPr>
          <w:color w:val="231F20"/>
          <w:w w:val="105"/>
        </w:rPr>
        <w:t>bien,</w:t>
      </w:r>
      <w:r>
        <w:rPr>
          <w:color w:val="231F20"/>
          <w:spacing w:val="-7"/>
          <w:w w:val="105"/>
        </w:rPr>
        <w:t> </w:t>
      </w:r>
      <w:r>
        <w:rPr>
          <w:color w:val="231F20"/>
          <w:w w:val="105"/>
        </w:rPr>
        <w:t>la</w:t>
      </w:r>
      <w:r>
        <w:rPr>
          <w:color w:val="231F20"/>
          <w:spacing w:val="-7"/>
          <w:w w:val="105"/>
        </w:rPr>
        <w:t> </w:t>
      </w:r>
      <w:r>
        <w:rPr>
          <w:color w:val="231F20"/>
          <w:w w:val="105"/>
        </w:rPr>
        <w:t>posibilidad</w:t>
      </w:r>
      <w:r>
        <w:rPr>
          <w:color w:val="231F20"/>
          <w:spacing w:val="-7"/>
          <w:w w:val="105"/>
        </w:rPr>
        <w:t> </w:t>
      </w:r>
      <w:r>
        <w:rPr>
          <w:color w:val="231F20"/>
          <w:w w:val="105"/>
        </w:rPr>
        <w:t>de</w:t>
      </w:r>
      <w:r>
        <w:rPr>
          <w:color w:val="231F20"/>
          <w:spacing w:val="-7"/>
          <w:w w:val="105"/>
        </w:rPr>
        <w:t> </w:t>
      </w:r>
      <w:r>
        <w:rPr>
          <w:color w:val="231F20"/>
          <w:w w:val="105"/>
        </w:rPr>
        <w:t>observar</w:t>
      </w:r>
      <w:r>
        <w:rPr>
          <w:color w:val="231F20"/>
          <w:spacing w:val="-7"/>
          <w:w w:val="105"/>
        </w:rPr>
        <w:t> </w:t>
      </w:r>
      <w:r>
        <w:rPr>
          <w:color w:val="231F20"/>
          <w:w w:val="105"/>
        </w:rPr>
        <w:t>en</w:t>
      </w:r>
      <w:r>
        <w:rPr>
          <w:color w:val="231F20"/>
          <w:spacing w:val="-7"/>
          <w:w w:val="105"/>
        </w:rPr>
        <w:t> </w:t>
      </w:r>
      <w:r>
        <w:rPr>
          <w:color w:val="231F20"/>
          <w:w w:val="105"/>
        </w:rPr>
        <w:t>qué</w:t>
      </w:r>
      <w:r>
        <w:rPr>
          <w:color w:val="231F20"/>
          <w:spacing w:val="-7"/>
          <w:w w:val="105"/>
        </w:rPr>
        <w:t> </w:t>
      </w:r>
      <w:r>
        <w:rPr>
          <w:color w:val="231F20"/>
          <w:w w:val="105"/>
        </w:rPr>
        <w:t>otros</w:t>
      </w:r>
      <w:r>
        <w:rPr>
          <w:color w:val="231F20"/>
          <w:spacing w:val="-7"/>
          <w:w w:val="105"/>
        </w:rPr>
        <w:t> </w:t>
      </w:r>
      <w:r>
        <w:rPr>
          <w:color w:val="231F20"/>
          <w:w w:val="105"/>
        </w:rPr>
        <w:t>lugares</w:t>
      </w:r>
      <w:r>
        <w:rPr>
          <w:color w:val="231F20"/>
          <w:spacing w:val="-7"/>
          <w:w w:val="105"/>
        </w:rPr>
        <w:t> </w:t>
      </w:r>
      <w:r>
        <w:rPr>
          <w:color w:val="231F20"/>
          <w:w w:val="105"/>
        </w:rPr>
        <w:t>de la</w:t>
      </w:r>
      <w:r>
        <w:rPr>
          <w:color w:val="231F20"/>
          <w:spacing w:val="-16"/>
          <w:w w:val="105"/>
        </w:rPr>
        <w:t> </w:t>
      </w:r>
      <w:r>
        <w:rPr>
          <w:color w:val="231F20"/>
          <w:w w:val="105"/>
        </w:rPr>
        <w:t>estructura</w:t>
      </w:r>
      <w:r>
        <w:rPr>
          <w:color w:val="231F20"/>
          <w:spacing w:val="-16"/>
          <w:w w:val="105"/>
        </w:rPr>
        <w:t> </w:t>
      </w:r>
      <w:r>
        <w:rPr>
          <w:color w:val="231F20"/>
          <w:w w:val="105"/>
        </w:rPr>
        <w:t>se</w:t>
      </w:r>
      <w:r>
        <w:rPr>
          <w:color w:val="231F20"/>
          <w:spacing w:val="-16"/>
          <w:w w:val="105"/>
        </w:rPr>
        <w:t> </w:t>
      </w:r>
      <w:r>
        <w:rPr>
          <w:color w:val="231F20"/>
          <w:w w:val="105"/>
        </w:rPr>
        <w:t>ocupan,</w:t>
      </w:r>
      <w:r>
        <w:rPr>
          <w:color w:val="231F20"/>
          <w:spacing w:val="-16"/>
          <w:w w:val="105"/>
        </w:rPr>
        <w:t> </w:t>
      </w:r>
      <w:r>
        <w:rPr>
          <w:color w:val="231F20"/>
          <w:w w:val="105"/>
        </w:rPr>
        <w:t>permite</w:t>
      </w:r>
      <w:r>
        <w:rPr>
          <w:color w:val="231F20"/>
          <w:spacing w:val="-16"/>
          <w:w w:val="105"/>
        </w:rPr>
        <w:t> </w:t>
      </w:r>
      <w:r>
        <w:rPr>
          <w:color w:val="231F20"/>
          <w:w w:val="105"/>
        </w:rPr>
        <w:t>conocer</w:t>
      </w:r>
      <w:r>
        <w:rPr>
          <w:color w:val="231F20"/>
          <w:spacing w:val="-16"/>
          <w:w w:val="105"/>
        </w:rPr>
        <w:t> </w:t>
      </w:r>
      <w:r>
        <w:rPr>
          <w:color w:val="231F20"/>
          <w:w w:val="105"/>
        </w:rPr>
        <w:t>entonces</w:t>
      </w:r>
      <w:r>
        <w:rPr>
          <w:color w:val="231F20"/>
          <w:spacing w:val="-16"/>
          <w:w w:val="105"/>
        </w:rPr>
        <w:t> </w:t>
      </w:r>
      <w:r>
        <w:rPr>
          <w:color w:val="231F20"/>
          <w:w w:val="105"/>
        </w:rPr>
        <w:t>dónde</w:t>
      </w:r>
      <w:r>
        <w:rPr>
          <w:color w:val="231F20"/>
          <w:spacing w:val="-16"/>
          <w:w w:val="105"/>
        </w:rPr>
        <w:t> </w:t>
      </w:r>
      <w:r>
        <w:rPr>
          <w:color w:val="231F20"/>
          <w:w w:val="105"/>
        </w:rPr>
        <w:t>están</w:t>
      </w:r>
      <w:r>
        <w:rPr>
          <w:color w:val="231F20"/>
          <w:spacing w:val="-16"/>
          <w:w w:val="105"/>
        </w:rPr>
        <w:t> </w:t>
      </w:r>
      <w:r>
        <w:rPr>
          <w:color w:val="231F20"/>
          <w:w w:val="105"/>
        </w:rPr>
        <w:t>y</w:t>
      </w:r>
      <w:r>
        <w:rPr>
          <w:color w:val="231F20"/>
          <w:spacing w:val="-16"/>
          <w:w w:val="105"/>
        </w:rPr>
        <w:t> </w:t>
      </w:r>
      <w:r>
        <w:rPr>
          <w:color w:val="231F20"/>
          <w:w w:val="105"/>
        </w:rPr>
        <w:t>si esas</w:t>
      </w:r>
      <w:r>
        <w:rPr>
          <w:color w:val="231F20"/>
          <w:spacing w:val="-15"/>
          <w:w w:val="105"/>
        </w:rPr>
        <w:t> </w:t>
      </w:r>
      <w:r>
        <w:rPr>
          <w:color w:val="231F20"/>
          <w:w w:val="105"/>
        </w:rPr>
        <w:t>posiciones</w:t>
      </w:r>
      <w:r>
        <w:rPr>
          <w:color w:val="231F20"/>
          <w:spacing w:val="-15"/>
          <w:w w:val="105"/>
        </w:rPr>
        <w:t> </w:t>
      </w:r>
      <w:r>
        <w:rPr>
          <w:color w:val="231F20"/>
          <w:w w:val="105"/>
        </w:rPr>
        <w:t>han</w:t>
      </w:r>
      <w:r>
        <w:rPr>
          <w:color w:val="231F20"/>
          <w:spacing w:val="-15"/>
          <w:w w:val="105"/>
        </w:rPr>
        <w:t> </w:t>
      </w:r>
      <w:r>
        <w:rPr>
          <w:color w:val="231F20"/>
          <w:w w:val="105"/>
        </w:rPr>
        <w:t>cambiado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tiempo.</w:t>
      </w:r>
      <w:r>
        <w:rPr>
          <w:color w:val="231F20"/>
          <w:spacing w:val="-15"/>
          <w:w w:val="105"/>
        </w:rPr>
        <w:t> </w:t>
      </w:r>
      <w:r>
        <w:rPr>
          <w:color w:val="231F20"/>
          <w:w w:val="105"/>
        </w:rPr>
        <w:t>Así,</w:t>
      </w:r>
      <w:r>
        <w:rPr>
          <w:color w:val="231F20"/>
          <w:spacing w:val="-15"/>
          <w:w w:val="105"/>
        </w:rPr>
        <w:t> </w:t>
      </w:r>
      <w:r>
        <w:rPr>
          <w:color w:val="231F20"/>
          <w:w w:val="105"/>
        </w:rPr>
        <w:t>el</w:t>
      </w:r>
      <w:r>
        <w:rPr>
          <w:color w:val="231F20"/>
          <w:spacing w:val="-15"/>
          <w:w w:val="105"/>
        </w:rPr>
        <w:t> </w:t>
      </w:r>
      <w:r>
        <w:rPr>
          <w:color w:val="231F20"/>
          <w:w w:val="105"/>
        </w:rPr>
        <w:t>balance</w:t>
      </w:r>
      <w:r>
        <w:rPr>
          <w:color w:val="231F20"/>
          <w:spacing w:val="-15"/>
          <w:w w:val="105"/>
        </w:rPr>
        <w:t> </w:t>
      </w:r>
      <w:r>
        <w:rPr>
          <w:color w:val="231F20"/>
          <w:w w:val="105"/>
        </w:rPr>
        <w:t>del</w:t>
      </w:r>
      <w:r>
        <w:rPr>
          <w:color w:val="231F20"/>
          <w:spacing w:val="-15"/>
          <w:w w:val="105"/>
        </w:rPr>
        <w:t> </w:t>
      </w:r>
      <w:r>
        <w:rPr>
          <w:color w:val="231F20"/>
          <w:w w:val="105"/>
        </w:rPr>
        <w:t>pe- riodo</w:t>
      </w:r>
      <w:r>
        <w:rPr>
          <w:color w:val="231F20"/>
          <w:spacing w:val="-8"/>
          <w:w w:val="105"/>
        </w:rPr>
        <w:t> </w:t>
      </w:r>
      <w:r>
        <w:rPr>
          <w:color w:val="231F20"/>
          <w:w w:val="105"/>
        </w:rPr>
        <w:t>muestra</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mujeres</w:t>
      </w:r>
      <w:r>
        <w:rPr>
          <w:color w:val="231F20"/>
          <w:spacing w:val="-8"/>
          <w:w w:val="105"/>
        </w:rPr>
        <w:t> </w:t>
      </w:r>
      <w:r>
        <w:rPr>
          <w:color w:val="231F20"/>
          <w:w w:val="105"/>
        </w:rPr>
        <w:t>migrantes</w:t>
      </w:r>
      <w:r>
        <w:rPr>
          <w:color w:val="231F20"/>
          <w:spacing w:val="-8"/>
          <w:w w:val="105"/>
        </w:rPr>
        <w:t> </w:t>
      </w:r>
      <w:r>
        <w:rPr>
          <w:color w:val="231F20"/>
          <w:w w:val="105"/>
        </w:rPr>
        <w:t>de</w:t>
      </w:r>
      <w:r>
        <w:rPr>
          <w:color w:val="231F20"/>
          <w:spacing w:val="-8"/>
          <w:w w:val="105"/>
        </w:rPr>
        <w:t> </w:t>
      </w:r>
      <w:r>
        <w:rPr>
          <w:color w:val="231F20"/>
          <w:w w:val="105"/>
        </w:rPr>
        <w:t>alc</w:t>
      </w:r>
      <w:r>
        <w:rPr>
          <w:color w:val="231F20"/>
          <w:spacing w:val="-8"/>
          <w:w w:val="105"/>
        </w:rPr>
        <w:t> </w:t>
      </w:r>
      <w:r>
        <w:rPr>
          <w:color w:val="231F20"/>
          <w:w w:val="105"/>
        </w:rPr>
        <w:t>han</w:t>
      </w:r>
      <w:r>
        <w:rPr>
          <w:color w:val="231F20"/>
          <w:spacing w:val="-8"/>
          <w:w w:val="105"/>
        </w:rPr>
        <w:t> </w:t>
      </w:r>
      <w:r>
        <w:rPr>
          <w:color w:val="231F20"/>
          <w:w w:val="105"/>
        </w:rPr>
        <w:t>incrementado su</w:t>
      </w:r>
      <w:r>
        <w:rPr>
          <w:color w:val="231F20"/>
          <w:spacing w:val="-30"/>
          <w:w w:val="105"/>
        </w:rPr>
        <w:t> </w:t>
      </w:r>
      <w:r>
        <w:rPr>
          <w:color w:val="231F20"/>
          <w:w w:val="105"/>
        </w:rPr>
        <w:t>concentración</w:t>
      </w:r>
      <w:r>
        <w:rPr>
          <w:color w:val="231F20"/>
          <w:spacing w:val="-30"/>
          <w:w w:val="105"/>
        </w:rPr>
        <w:t> </w:t>
      </w:r>
      <w:r>
        <w:rPr>
          <w:color w:val="231F20"/>
          <w:w w:val="105"/>
        </w:rPr>
        <w:t>en</w:t>
      </w:r>
      <w:r>
        <w:rPr>
          <w:color w:val="231F20"/>
          <w:spacing w:val="-30"/>
          <w:w w:val="105"/>
        </w:rPr>
        <w:t> </w:t>
      </w:r>
      <w:r>
        <w:rPr>
          <w:color w:val="231F20"/>
          <w:w w:val="105"/>
        </w:rPr>
        <w:t>actividades</w:t>
      </w:r>
      <w:r>
        <w:rPr>
          <w:color w:val="231F20"/>
          <w:spacing w:val="-30"/>
          <w:w w:val="105"/>
        </w:rPr>
        <w:t> </w:t>
      </w:r>
      <w:r>
        <w:rPr>
          <w:color w:val="231F20"/>
          <w:w w:val="105"/>
        </w:rPr>
        <w:t>de</w:t>
      </w:r>
      <w:r>
        <w:rPr>
          <w:color w:val="231F20"/>
          <w:spacing w:val="-30"/>
          <w:w w:val="105"/>
        </w:rPr>
        <w:t> </w:t>
      </w:r>
      <w:r>
        <w:rPr>
          <w:color w:val="231F20"/>
          <w:w w:val="105"/>
        </w:rPr>
        <w:t>servicios</w:t>
      </w:r>
      <w:r>
        <w:rPr>
          <w:color w:val="231F20"/>
          <w:spacing w:val="-30"/>
          <w:w w:val="105"/>
        </w:rPr>
        <w:t> </w:t>
      </w:r>
      <w:r>
        <w:rPr>
          <w:color w:val="231F20"/>
          <w:w w:val="105"/>
        </w:rPr>
        <w:t>técnicos</w:t>
      </w:r>
      <w:r>
        <w:rPr>
          <w:color w:val="231F20"/>
          <w:spacing w:val="-30"/>
          <w:w w:val="105"/>
        </w:rPr>
        <w:t> </w:t>
      </w:r>
      <w:r>
        <w:rPr>
          <w:color w:val="231F20"/>
          <w:w w:val="105"/>
        </w:rPr>
        <w:t>y</w:t>
      </w:r>
      <w:r>
        <w:rPr>
          <w:color w:val="231F20"/>
          <w:spacing w:val="-30"/>
          <w:w w:val="105"/>
        </w:rPr>
        <w:t> </w:t>
      </w:r>
      <w:r>
        <w:rPr>
          <w:color w:val="231F20"/>
          <w:w w:val="105"/>
        </w:rPr>
        <w:t>calificación media</w:t>
      </w:r>
      <w:r>
        <w:rPr>
          <w:color w:val="231F20"/>
          <w:spacing w:val="-47"/>
          <w:w w:val="105"/>
        </w:rPr>
        <w:t> </w:t>
      </w:r>
      <w:r>
        <w:rPr>
          <w:color w:val="231F20"/>
          <w:w w:val="105"/>
        </w:rPr>
        <w:t>(en</w:t>
      </w:r>
      <w:r>
        <w:rPr>
          <w:color w:val="231F20"/>
          <w:spacing w:val="-47"/>
          <w:w w:val="105"/>
        </w:rPr>
        <w:t> </w:t>
      </w:r>
      <w:r>
        <w:rPr>
          <w:color w:val="231F20"/>
          <w:w w:val="105"/>
        </w:rPr>
        <w:t>donde</w:t>
      </w:r>
      <w:r>
        <w:rPr>
          <w:color w:val="231F20"/>
          <w:spacing w:val="-47"/>
          <w:w w:val="105"/>
        </w:rPr>
        <w:t> </w:t>
      </w:r>
      <w:r>
        <w:rPr>
          <w:color w:val="231F20"/>
          <w:w w:val="105"/>
        </w:rPr>
        <w:t>pasaron</w:t>
      </w:r>
      <w:r>
        <w:rPr>
          <w:color w:val="231F20"/>
          <w:spacing w:val="-47"/>
          <w:w w:val="105"/>
        </w:rPr>
        <w:t> </w:t>
      </w:r>
      <w:r>
        <w:rPr>
          <w:color w:val="231F20"/>
          <w:w w:val="105"/>
        </w:rPr>
        <w:t>a</w:t>
      </w:r>
      <w:r>
        <w:rPr>
          <w:color w:val="231F20"/>
          <w:spacing w:val="-47"/>
          <w:w w:val="105"/>
        </w:rPr>
        <w:t> </w:t>
      </w:r>
      <w:r>
        <w:rPr>
          <w:color w:val="231F20"/>
          <w:w w:val="105"/>
        </w:rPr>
        <w:t>concentrar</w:t>
      </w:r>
      <w:r>
        <w:rPr>
          <w:color w:val="231F20"/>
          <w:spacing w:val="-47"/>
          <w:w w:val="105"/>
        </w:rPr>
        <w:t> </w:t>
      </w:r>
      <w:r>
        <w:rPr>
          <w:color w:val="231F20"/>
          <w:w w:val="105"/>
        </w:rPr>
        <w:t>11.8%</w:t>
      </w:r>
      <w:r>
        <w:rPr>
          <w:color w:val="231F20"/>
          <w:spacing w:val="-47"/>
          <w:w w:val="105"/>
        </w:rPr>
        <w:t> </w:t>
      </w:r>
      <w:r>
        <w:rPr>
          <w:color w:val="231F20"/>
          <w:w w:val="105"/>
        </w:rPr>
        <w:t>en</w:t>
      </w:r>
      <w:r>
        <w:rPr>
          <w:color w:val="231F20"/>
          <w:spacing w:val="-47"/>
          <w:w w:val="105"/>
        </w:rPr>
        <w:t> </w:t>
      </w:r>
      <w:r>
        <w:rPr>
          <w:color w:val="231F20"/>
          <w:w w:val="105"/>
        </w:rPr>
        <w:t>2006,</w:t>
      </w:r>
      <w:r>
        <w:rPr>
          <w:color w:val="231F20"/>
          <w:spacing w:val="-47"/>
          <w:w w:val="105"/>
        </w:rPr>
        <w:t> </w:t>
      </w:r>
      <w:r>
        <w:rPr>
          <w:color w:val="231F20"/>
          <w:w w:val="105"/>
        </w:rPr>
        <w:t>14.0%</w:t>
      </w:r>
      <w:r>
        <w:rPr>
          <w:color w:val="231F20"/>
          <w:spacing w:val="-47"/>
          <w:w w:val="105"/>
        </w:rPr>
        <w:t> </w:t>
      </w:r>
      <w:r>
        <w:rPr>
          <w:color w:val="231F20"/>
          <w:w w:val="105"/>
        </w:rPr>
        <w:t>en</w:t>
      </w:r>
      <w:r>
        <w:rPr>
          <w:color w:val="231F20"/>
          <w:spacing w:val="-47"/>
          <w:w w:val="105"/>
        </w:rPr>
        <w:t> </w:t>
      </w:r>
      <w:r>
        <w:rPr>
          <w:color w:val="231F20"/>
          <w:w w:val="105"/>
        </w:rPr>
        <w:t>2009 y</w:t>
      </w:r>
      <w:r>
        <w:rPr>
          <w:color w:val="231F20"/>
          <w:spacing w:val="-35"/>
          <w:w w:val="105"/>
        </w:rPr>
        <w:t> </w:t>
      </w:r>
      <w:r>
        <w:rPr>
          <w:color w:val="231F20"/>
          <w:w w:val="105"/>
        </w:rPr>
        <w:t>17.1%</w:t>
      </w:r>
      <w:r>
        <w:rPr>
          <w:color w:val="231F20"/>
          <w:spacing w:val="-35"/>
          <w:w w:val="105"/>
        </w:rPr>
        <w:t> </w:t>
      </w:r>
      <w:r>
        <w:rPr>
          <w:color w:val="231F20"/>
          <w:w w:val="105"/>
        </w:rPr>
        <w:t>en</w:t>
      </w:r>
      <w:r>
        <w:rPr>
          <w:color w:val="231F20"/>
          <w:spacing w:val="-35"/>
          <w:w w:val="105"/>
        </w:rPr>
        <w:t> </w:t>
      </w:r>
      <w:r>
        <w:rPr>
          <w:color w:val="231F20"/>
          <w:w w:val="105"/>
        </w:rPr>
        <w:t>2012)</w:t>
      </w:r>
      <w:r>
        <w:rPr>
          <w:color w:val="231F20"/>
          <w:spacing w:val="-35"/>
          <w:w w:val="105"/>
        </w:rPr>
        <w:t> </w:t>
      </w:r>
      <w:r>
        <w:rPr>
          <w:color w:val="231F20"/>
          <w:w w:val="105"/>
        </w:rPr>
        <w:t>y</w:t>
      </w:r>
      <w:r>
        <w:rPr>
          <w:color w:val="231F20"/>
          <w:spacing w:val="-35"/>
          <w:w w:val="105"/>
        </w:rPr>
        <w:t> </w:t>
      </w:r>
      <w:r>
        <w:rPr>
          <w:color w:val="231F20"/>
          <w:w w:val="105"/>
        </w:rPr>
        <w:t>en</w:t>
      </w:r>
      <w:r>
        <w:rPr>
          <w:color w:val="231F20"/>
          <w:spacing w:val="-35"/>
          <w:w w:val="105"/>
        </w:rPr>
        <w:t> </w:t>
      </w:r>
      <w:r>
        <w:rPr>
          <w:color w:val="231F20"/>
          <w:w w:val="105"/>
        </w:rPr>
        <w:t>las</w:t>
      </w:r>
      <w:r>
        <w:rPr>
          <w:color w:val="231F20"/>
          <w:spacing w:val="-35"/>
          <w:w w:val="105"/>
        </w:rPr>
        <w:t> </w:t>
      </w:r>
      <w:r>
        <w:rPr>
          <w:color w:val="231F20"/>
          <w:w w:val="105"/>
        </w:rPr>
        <w:t>actividades</w:t>
      </w:r>
      <w:r>
        <w:rPr>
          <w:color w:val="231F20"/>
          <w:spacing w:val="-35"/>
          <w:w w:val="105"/>
        </w:rPr>
        <w:t> </w:t>
      </w:r>
      <w:r>
        <w:rPr>
          <w:color w:val="231F20"/>
          <w:w w:val="105"/>
        </w:rPr>
        <w:t>de</w:t>
      </w:r>
      <w:r>
        <w:rPr>
          <w:color w:val="231F20"/>
          <w:spacing w:val="-35"/>
          <w:w w:val="105"/>
        </w:rPr>
        <w:t> </w:t>
      </w:r>
      <w:r>
        <w:rPr>
          <w:color w:val="231F20"/>
          <w:w w:val="105"/>
        </w:rPr>
        <w:t>venta</w:t>
      </w:r>
      <w:r>
        <w:rPr>
          <w:color w:val="231F20"/>
          <w:spacing w:val="-35"/>
          <w:w w:val="105"/>
        </w:rPr>
        <w:t> </w:t>
      </w:r>
      <w:r>
        <w:rPr>
          <w:color w:val="231F20"/>
          <w:w w:val="105"/>
        </w:rPr>
        <w:t>y</w:t>
      </w:r>
      <w:r>
        <w:rPr>
          <w:color w:val="231F20"/>
          <w:spacing w:val="-35"/>
          <w:w w:val="105"/>
        </w:rPr>
        <w:t> </w:t>
      </w:r>
      <w:r>
        <w:rPr>
          <w:color w:val="231F20"/>
          <w:w w:val="105"/>
        </w:rPr>
        <w:t>apoyo</w:t>
      </w:r>
      <w:r>
        <w:rPr>
          <w:color w:val="231F20"/>
          <w:spacing w:val="-35"/>
          <w:w w:val="105"/>
        </w:rPr>
        <w:t> </w:t>
      </w:r>
      <w:r>
        <w:rPr>
          <w:color w:val="231F20"/>
          <w:w w:val="105"/>
        </w:rPr>
        <w:t>administrati- vo</w:t>
      </w:r>
      <w:r>
        <w:rPr>
          <w:color w:val="231F20"/>
          <w:spacing w:val="-36"/>
          <w:w w:val="105"/>
        </w:rPr>
        <w:t> </w:t>
      </w:r>
      <w:r>
        <w:rPr>
          <w:color w:val="231F20"/>
          <w:w w:val="105"/>
        </w:rPr>
        <w:t>(20.5,</w:t>
      </w:r>
      <w:r>
        <w:rPr>
          <w:color w:val="231F20"/>
          <w:spacing w:val="-36"/>
          <w:w w:val="105"/>
        </w:rPr>
        <w:t> </w:t>
      </w:r>
      <w:r>
        <w:rPr>
          <w:color w:val="231F20"/>
          <w:w w:val="105"/>
        </w:rPr>
        <w:t>20.9</w:t>
      </w:r>
      <w:r>
        <w:rPr>
          <w:color w:val="231F20"/>
          <w:spacing w:val="-36"/>
          <w:w w:val="105"/>
        </w:rPr>
        <w:t> </w:t>
      </w:r>
      <w:r>
        <w:rPr>
          <w:color w:val="231F20"/>
          <w:w w:val="105"/>
        </w:rPr>
        <w:t>y</w:t>
      </w:r>
      <w:r>
        <w:rPr>
          <w:color w:val="231F20"/>
          <w:spacing w:val="-36"/>
          <w:w w:val="105"/>
        </w:rPr>
        <w:t> </w:t>
      </w:r>
      <w:r>
        <w:rPr>
          <w:color w:val="231F20"/>
          <w:w w:val="105"/>
        </w:rPr>
        <w:t>28.4,</w:t>
      </w:r>
      <w:r>
        <w:rPr>
          <w:color w:val="231F20"/>
          <w:spacing w:val="-36"/>
          <w:w w:val="105"/>
        </w:rPr>
        <w:t> </w:t>
      </w:r>
      <w:r>
        <w:rPr>
          <w:color w:val="231F20"/>
          <w:w w:val="105"/>
        </w:rPr>
        <w:t>respectivamente).</w:t>
      </w:r>
      <w:r>
        <w:rPr>
          <w:color w:val="231F20"/>
          <w:spacing w:val="-36"/>
          <w:w w:val="105"/>
        </w:rPr>
        <w:t> </w:t>
      </w:r>
      <w:r>
        <w:rPr>
          <w:color w:val="231F20"/>
          <w:spacing w:val="-4"/>
          <w:w w:val="105"/>
        </w:rPr>
        <w:t>Por</w:t>
      </w:r>
      <w:r>
        <w:rPr>
          <w:color w:val="231F20"/>
          <w:spacing w:val="-36"/>
          <w:w w:val="105"/>
        </w:rPr>
        <w:t> </w:t>
      </w:r>
      <w:r>
        <w:rPr>
          <w:color w:val="231F20"/>
          <w:w w:val="105"/>
        </w:rPr>
        <w:t>su</w:t>
      </w:r>
      <w:r>
        <w:rPr>
          <w:color w:val="231F20"/>
          <w:spacing w:val="-36"/>
          <w:w w:val="105"/>
        </w:rPr>
        <w:t> </w:t>
      </w:r>
      <w:r>
        <w:rPr>
          <w:color w:val="231F20"/>
          <w:w w:val="105"/>
        </w:rPr>
        <w:t>parte,</w:t>
      </w:r>
      <w:r>
        <w:rPr>
          <w:color w:val="231F20"/>
          <w:spacing w:val="-36"/>
          <w:w w:val="105"/>
        </w:rPr>
        <w:t> </w:t>
      </w:r>
      <w:r>
        <w:rPr>
          <w:color w:val="231F20"/>
          <w:w w:val="105"/>
        </w:rPr>
        <w:t>los</w:t>
      </w:r>
      <w:r>
        <w:rPr>
          <w:color w:val="231F20"/>
          <w:spacing w:val="-36"/>
          <w:w w:val="105"/>
        </w:rPr>
        <w:t> </w:t>
      </w:r>
      <w:r>
        <w:rPr>
          <w:color w:val="231F20"/>
          <w:w w:val="105"/>
        </w:rPr>
        <w:t>hombres</w:t>
      </w:r>
      <w:r>
        <w:rPr>
          <w:color w:val="231F20"/>
          <w:spacing w:val="-36"/>
          <w:w w:val="105"/>
        </w:rPr>
        <w:t> </w:t>
      </w:r>
      <w:r>
        <w:rPr>
          <w:color w:val="231F20"/>
          <w:w w:val="105"/>
        </w:rPr>
        <w:t>de alc,</w:t>
      </w:r>
      <w:r>
        <w:rPr>
          <w:color w:val="231F20"/>
          <w:spacing w:val="-26"/>
          <w:w w:val="105"/>
        </w:rPr>
        <w:t> </w:t>
      </w:r>
      <w:r>
        <w:rPr>
          <w:color w:val="231F20"/>
          <w:w w:val="105"/>
        </w:rPr>
        <w:t>además</w:t>
      </w:r>
      <w:r>
        <w:rPr>
          <w:color w:val="231F20"/>
          <w:spacing w:val="-26"/>
          <w:w w:val="105"/>
        </w:rPr>
        <w:t> </w:t>
      </w:r>
      <w:r>
        <w:rPr>
          <w:color w:val="231F20"/>
          <w:w w:val="105"/>
        </w:rPr>
        <w:t>de</w:t>
      </w:r>
      <w:r>
        <w:rPr>
          <w:color w:val="231F20"/>
          <w:spacing w:val="-26"/>
          <w:w w:val="105"/>
        </w:rPr>
        <w:t> </w:t>
      </w:r>
      <w:r>
        <w:rPr>
          <w:color w:val="231F20"/>
          <w:w w:val="105"/>
        </w:rPr>
        <w:t>incrementar</w:t>
      </w:r>
      <w:r>
        <w:rPr>
          <w:color w:val="231F20"/>
          <w:spacing w:val="-26"/>
          <w:w w:val="105"/>
        </w:rPr>
        <w:t> </w:t>
      </w:r>
      <w:r>
        <w:rPr>
          <w:color w:val="231F20"/>
          <w:w w:val="105"/>
        </w:rPr>
        <w:t>levemente</w:t>
      </w:r>
      <w:r>
        <w:rPr>
          <w:color w:val="231F20"/>
          <w:spacing w:val="-26"/>
          <w:w w:val="105"/>
        </w:rPr>
        <w:t> </w:t>
      </w:r>
      <w:r>
        <w:rPr>
          <w:color w:val="231F20"/>
          <w:w w:val="105"/>
        </w:rPr>
        <w:t>su</w:t>
      </w:r>
      <w:r>
        <w:rPr>
          <w:color w:val="231F20"/>
          <w:spacing w:val="-26"/>
          <w:w w:val="105"/>
        </w:rPr>
        <w:t> </w:t>
      </w:r>
      <w:r>
        <w:rPr>
          <w:color w:val="231F20"/>
          <w:w w:val="105"/>
        </w:rPr>
        <w:t>concentración</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acti- vidades</w:t>
      </w:r>
      <w:r>
        <w:rPr>
          <w:color w:val="231F20"/>
          <w:spacing w:val="-42"/>
          <w:w w:val="105"/>
        </w:rPr>
        <w:t> </w:t>
      </w:r>
      <w:r>
        <w:rPr>
          <w:color w:val="231F20"/>
          <w:w w:val="105"/>
        </w:rPr>
        <w:t>profesionistas,</w:t>
      </w:r>
      <w:r>
        <w:rPr>
          <w:color w:val="231F20"/>
          <w:spacing w:val="-42"/>
          <w:w w:val="105"/>
        </w:rPr>
        <w:t> </w:t>
      </w:r>
      <w:r>
        <w:rPr>
          <w:color w:val="231F20"/>
          <w:w w:val="105"/>
        </w:rPr>
        <w:t>lo</w:t>
      </w:r>
      <w:r>
        <w:rPr>
          <w:color w:val="231F20"/>
          <w:spacing w:val="-42"/>
          <w:w w:val="105"/>
        </w:rPr>
        <w:t> </w:t>
      </w:r>
      <w:r>
        <w:rPr>
          <w:color w:val="231F20"/>
          <w:w w:val="105"/>
        </w:rPr>
        <w:t>hicieron,</w:t>
      </w:r>
      <w:r>
        <w:rPr>
          <w:color w:val="231F20"/>
          <w:spacing w:val="-42"/>
          <w:w w:val="105"/>
        </w:rPr>
        <w:t> </w:t>
      </w:r>
      <w:r>
        <w:rPr>
          <w:color w:val="231F20"/>
          <w:w w:val="105"/>
        </w:rPr>
        <w:t>al</w:t>
      </w:r>
      <w:r>
        <w:rPr>
          <w:color w:val="231F20"/>
          <w:spacing w:val="-42"/>
          <w:w w:val="105"/>
        </w:rPr>
        <w:t> </w:t>
      </w:r>
      <w:r>
        <w:rPr>
          <w:color w:val="231F20"/>
          <w:w w:val="105"/>
        </w:rPr>
        <w:t>igual</w:t>
      </w:r>
      <w:r>
        <w:rPr>
          <w:color w:val="231F20"/>
          <w:spacing w:val="-42"/>
          <w:w w:val="105"/>
        </w:rPr>
        <w:t> </w:t>
      </w:r>
      <w:r>
        <w:rPr>
          <w:color w:val="231F20"/>
          <w:w w:val="105"/>
        </w:rPr>
        <w:t>que</w:t>
      </w:r>
      <w:r>
        <w:rPr>
          <w:color w:val="231F20"/>
          <w:spacing w:val="-42"/>
          <w:w w:val="105"/>
        </w:rPr>
        <w:t> </w:t>
      </w:r>
      <w:r>
        <w:rPr>
          <w:color w:val="231F20"/>
          <w:w w:val="105"/>
        </w:rPr>
        <w:t>sus</w:t>
      </w:r>
      <w:r>
        <w:rPr>
          <w:color w:val="231F20"/>
          <w:spacing w:val="-42"/>
          <w:w w:val="105"/>
        </w:rPr>
        <w:t> </w:t>
      </w:r>
      <w:r>
        <w:rPr>
          <w:color w:val="231F20"/>
          <w:w w:val="105"/>
        </w:rPr>
        <w:t>pares</w:t>
      </w:r>
      <w:r>
        <w:rPr>
          <w:color w:val="231F20"/>
          <w:spacing w:val="-42"/>
          <w:w w:val="105"/>
        </w:rPr>
        <w:t> </w:t>
      </w:r>
      <w:r>
        <w:rPr>
          <w:color w:val="231F20"/>
          <w:w w:val="105"/>
        </w:rPr>
        <w:t>mujeres,</w:t>
      </w:r>
      <w:r>
        <w:rPr>
          <w:color w:val="231F20"/>
          <w:spacing w:val="-42"/>
          <w:w w:val="105"/>
        </w:rPr>
        <w:t> </w:t>
      </w:r>
      <w:r>
        <w:rPr>
          <w:color w:val="231F20"/>
          <w:w w:val="105"/>
        </w:rPr>
        <w:t>en </w:t>
      </w:r>
      <w:r>
        <w:rPr>
          <w:color w:val="231F20"/>
        </w:rPr>
        <w:t>las</w:t>
      </w:r>
      <w:r>
        <w:rPr>
          <w:color w:val="231F20"/>
          <w:spacing w:val="-21"/>
        </w:rPr>
        <w:t> </w:t>
      </w:r>
      <w:r>
        <w:rPr>
          <w:color w:val="231F20"/>
        </w:rPr>
        <w:t>de</w:t>
      </w:r>
      <w:r>
        <w:rPr>
          <w:color w:val="231F20"/>
          <w:spacing w:val="-21"/>
        </w:rPr>
        <w:t> </w:t>
      </w:r>
      <w:r>
        <w:rPr>
          <w:color w:val="231F20"/>
        </w:rPr>
        <w:t>servicios</w:t>
      </w:r>
      <w:r>
        <w:rPr>
          <w:color w:val="231F20"/>
          <w:spacing w:val="-21"/>
        </w:rPr>
        <w:t> </w:t>
      </w:r>
      <w:r>
        <w:rPr>
          <w:color w:val="231F20"/>
        </w:rPr>
        <w:t>técnicos</w:t>
      </w:r>
      <w:r>
        <w:rPr>
          <w:color w:val="231F20"/>
          <w:spacing w:val="-21"/>
        </w:rPr>
        <w:t> </w:t>
      </w:r>
      <w:r>
        <w:rPr>
          <w:color w:val="231F20"/>
        </w:rPr>
        <w:t>y</w:t>
      </w:r>
      <w:r>
        <w:rPr>
          <w:color w:val="231F20"/>
          <w:spacing w:val="-21"/>
        </w:rPr>
        <w:t> </w:t>
      </w:r>
      <w:r>
        <w:rPr>
          <w:color w:val="231F20"/>
        </w:rPr>
        <w:t>calificación</w:t>
      </w:r>
      <w:r>
        <w:rPr>
          <w:color w:val="231F20"/>
          <w:spacing w:val="-21"/>
        </w:rPr>
        <w:t> </w:t>
      </w:r>
      <w:r>
        <w:rPr>
          <w:color w:val="231F20"/>
        </w:rPr>
        <w:t>media</w:t>
      </w:r>
      <w:r>
        <w:rPr>
          <w:color w:val="231F20"/>
          <w:spacing w:val="-21"/>
        </w:rPr>
        <w:t> </w:t>
      </w:r>
      <w:r>
        <w:rPr>
          <w:color w:val="231F20"/>
        </w:rPr>
        <w:t>(20.6%,</w:t>
      </w:r>
      <w:r>
        <w:rPr>
          <w:color w:val="231F20"/>
          <w:spacing w:val="-21"/>
        </w:rPr>
        <w:t> </w:t>
      </w:r>
      <w:r>
        <w:rPr>
          <w:color w:val="231F20"/>
        </w:rPr>
        <w:t>24.0%</w:t>
      </w:r>
      <w:r>
        <w:rPr>
          <w:color w:val="231F20"/>
          <w:spacing w:val="-21"/>
        </w:rPr>
        <w:t> </w:t>
      </w:r>
      <w:r>
        <w:rPr>
          <w:color w:val="231F20"/>
        </w:rPr>
        <w:t>y</w:t>
      </w:r>
      <w:r>
        <w:rPr>
          <w:color w:val="231F20"/>
          <w:spacing w:val="-21"/>
        </w:rPr>
        <w:t> </w:t>
      </w:r>
      <w:r>
        <w:rPr>
          <w:color w:val="231F20"/>
        </w:rPr>
        <w:t>26.0%, </w:t>
      </w:r>
      <w:r>
        <w:rPr>
          <w:color w:val="231F20"/>
          <w:w w:val="105"/>
        </w:rPr>
        <w:t>respectivamente).</w:t>
      </w:r>
    </w:p>
    <w:p>
      <w:pPr>
        <w:pStyle w:val="BodyText"/>
        <w:spacing w:line="295" w:lineRule="auto" w:before="3"/>
        <w:ind w:left="2100" w:right="1837" w:firstLine="360"/>
        <w:jc w:val="both"/>
      </w:pPr>
      <w:r>
        <w:rPr>
          <w:color w:val="231F20"/>
        </w:rPr>
        <w:t>¿Qué sucedió con la concentración ocupacional en los otros grupos de población contemplados en el análisis? En el caso de los migrantes de otras regiones, los cambios en la estructura ocupacio- nal han sido menores. </w:t>
      </w:r>
      <w:r>
        <w:rPr>
          <w:color w:val="231F20"/>
          <w:spacing w:val="-3"/>
        </w:rPr>
        <w:t>Para </w:t>
      </w:r>
      <w:r>
        <w:rPr>
          <w:color w:val="231F20"/>
        </w:rPr>
        <w:t>las mujeres, se ha incrementado su con- centración en las actividades profesionistas en algunas ocupaciones de rango medio-bajo; mientras que en los hombres adquirieron una </w:t>
      </w:r>
      <w:r>
        <w:rPr>
          <w:color w:val="231F20"/>
          <w:spacing w:val="-3"/>
        </w:rPr>
        <w:t>mayor </w:t>
      </w:r>
      <w:r>
        <w:rPr>
          <w:color w:val="231F20"/>
        </w:rPr>
        <w:t>concentración las actividades de calificación media, </w:t>
      </w:r>
      <w:r>
        <w:rPr>
          <w:color w:val="231F20"/>
          <w:spacing w:val="-3"/>
        </w:rPr>
        <w:t>compor- </w:t>
      </w:r>
      <w:r>
        <w:rPr>
          <w:color w:val="231F20"/>
        </w:rPr>
        <w:t>tamiento similar al de los y las migrantes de alc. Las personas nati- vas presentan algunas modificaciones más polarizadas. Las mujeres incrementan su concentración en las ocupaciones profesionistas, </w:t>
      </w:r>
      <w:r>
        <w:rPr>
          <w:color w:val="231F20"/>
          <w:spacing w:val="55"/>
        </w:rPr>
        <w:t> </w:t>
      </w:r>
      <w:r>
        <w:rPr>
          <w:color w:val="231F20"/>
        </w:rPr>
        <w:t>al</w:t>
      </w:r>
    </w:p>
    <w:p>
      <w:pPr>
        <w:spacing w:after="0" w:line="295" w:lineRule="auto"/>
        <w:jc w:val="both"/>
        <w:sectPr>
          <w:headerReference w:type="default" r:id="rId134"/>
          <w:footerReference w:type="default" r:id="rId135"/>
          <w:pgSz w:w="10480" w:h="13880"/>
          <w:pgMar w:header="0" w:footer="222" w:top="420" w:bottom="420" w:left="0" w:right="0"/>
          <w:pgNumType w:start="74"/>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75</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8"/>
        <w:jc w:val="both"/>
      </w:pPr>
      <w:r>
        <w:rPr>
          <w:color w:val="231F20"/>
        </w:rPr>
        <w:t>tiempo que lo hacen en las que se encuentran en lo bajo de la es- tructura. Los hombres mantienen la concentración en las</w:t>
      </w:r>
      <w:r>
        <w:rPr>
          <w:color w:val="231F20"/>
          <w:spacing w:val="-41"/>
        </w:rPr>
        <w:t> </w:t>
      </w:r>
      <w:r>
        <w:rPr>
          <w:color w:val="231F20"/>
        </w:rPr>
        <w:t>actividades profesionistas</w:t>
      </w:r>
      <w:r>
        <w:rPr>
          <w:color w:val="231F20"/>
          <w:spacing w:val="-5"/>
        </w:rPr>
        <w:t> </w:t>
      </w:r>
      <w:r>
        <w:rPr>
          <w:color w:val="231F20"/>
        </w:rPr>
        <w:t>y</w:t>
      </w:r>
      <w:r>
        <w:rPr>
          <w:color w:val="231F20"/>
          <w:spacing w:val="-5"/>
        </w:rPr>
        <w:t> </w:t>
      </w:r>
      <w:r>
        <w:rPr>
          <w:color w:val="231F20"/>
        </w:rPr>
        <w:t>técnicas</w:t>
      </w:r>
      <w:r>
        <w:rPr>
          <w:color w:val="231F20"/>
          <w:spacing w:val="-5"/>
        </w:rPr>
        <w:t> </w:t>
      </w:r>
      <w:r>
        <w:rPr>
          <w:color w:val="231F20"/>
        </w:rPr>
        <w:t>e</w:t>
      </w:r>
      <w:r>
        <w:rPr>
          <w:color w:val="231F20"/>
          <w:spacing w:val="-5"/>
        </w:rPr>
        <w:t> </w:t>
      </w:r>
      <w:r>
        <w:rPr>
          <w:color w:val="231F20"/>
        </w:rPr>
        <w:t>incrementan</w:t>
      </w:r>
      <w:r>
        <w:rPr>
          <w:color w:val="231F20"/>
          <w:spacing w:val="-5"/>
        </w:rPr>
        <w:t> </w:t>
      </w:r>
      <w:r>
        <w:rPr>
          <w:color w:val="231F20"/>
        </w:rPr>
        <w:t>su</w:t>
      </w:r>
      <w:r>
        <w:rPr>
          <w:color w:val="231F20"/>
          <w:spacing w:val="-5"/>
        </w:rPr>
        <w:t> </w:t>
      </w:r>
      <w:r>
        <w:rPr>
          <w:color w:val="231F20"/>
        </w:rPr>
        <w:t>presencia</w:t>
      </w:r>
      <w:r>
        <w:rPr>
          <w:color w:val="231F20"/>
          <w:spacing w:val="-5"/>
        </w:rPr>
        <w:t> </w:t>
      </w:r>
      <w:r>
        <w:rPr>
          <w:color w:val="231F20"/>
        </w:rPr>
        <w:t>en</w:t>
      </w:r>
      <w:r>
        <w:rPr>
          <w:color w:val="231F20"/>
          <w:spacing w:val="-5"/>
        </w:rPr>
        <w:t> </w:t>
      </w:r>
      <w:r>
        <w:rPr>
          <w:color w:val="231F20"/>
        </w:rPr>
        <w:t>algunas</w:t>
      </w:r>
      <w:r>
        <w:rPr>
          <w:color w:val="231F20"/>
          <w:spacing w:val="-5"/>
        </w:rPr>
        <w:t> </w:t>
      </w:r>
      <w:r>
        <w:rPr>
          <w:color w:val="231F20"/>
        </w:rPr>
        <w:t>ocu- paciones</w:t>
      </w:r>
      <w:r>
        <w:rPr>
          <w:color w:val="231F20"/>
          <w:spacing w:val="-17"/>
        </w:rPr>
        <w:t> </w:t>
      </w:r>
      <w:r>
        <w:rPr>
          <w:color w:val="231F20"/>
        </w:rPr>
        <w:t>de</w:t>
      </w:r>
      <w:r>
        <w:rPr>
          <w:color w:val="231F20"/>
          <w:spacing w:val="-17"/>
        </w:rPr>
        <w:t> </w:t>
      </w:r>
      <w:r>
        <w:rPr>
          <w:color w:val="231F20"/>
        </w:rPr>
        <w:t>media</w:t>
      </w:r>
      <w:r>
        <w:rPr>
          <w:color w:val="231F20"/>
          <w:spacing w:val="-17"/>
        </w:rPr>
        <w:t> </w:t>
      </w:r>
      <w:r>
        <w:rPr>
          <w:color w:val="231F20"/>
        </w:rPr>
        <w:t>y</w:t>
      </w:r>
      <w:r>
        <w:rPr>
          <w:color w:val="231F20"/>
          <w:spacing w:val="-17"/>
        </w:rPr>
        <w:t> </w:t>
      </w:r>
      <w:r>
        <w:rPr>
          <w:color w:val="231F20"/>
        </w:rPr>
        <w:t>baja</w:t>
      </w:r>
      <w:r>
        <w:rPr>
          <w:color w:val="231F20"/>
          <w:spacing w:val="-17"/>
        </w:rPr>
        <w:t> </w:t>
      </w:r>
      <w:r>
        <w:rPr>
          <w:color w:val="231F20"/>
        </w:rPr>
        <w:t>calificación.</w:t>
      </w:r>
    </w:p>
    <w:p>
      <w:pPr>
        <w:spacing w:line="299" w:lineRule="exact" w:before="0"/>
        <w:ind w:left="1840" w:right="0" w:firstLine="360"/>
        <w:jc w:val="both"/>
        <w:rPr>
          <w:rFonts w:ascii="Palatino Linotype" w:hAnsi="Palatino Linotype"/>
          <w:i/>
          <w:sz w:val="24"/>
        </w:rPr>
      </w:pPr>
      <w:r>
        <w:rPr>
          <w:color w:val="231F20"/>
          <w:sz w:val="24"/>
        </w:rPr>
        <w:t>Finalmente, el cuadro 8 también presenta un </w:t>
      </w:r>
      <w:r>
        <w:rPr>
          <w:rFonts w:ascii="Palatino Linotype" w:hAnsi="Palatino Linotype"/>
          <w:i/>
          <w:color w:val="231F20"/>
          <w:sz w:val="24"/>
        </w:rPr>
        <w:t>índice de   segrega-</w:t>
      </w:r>
    </w:p>
    <w:p>
      <w:pPr>
        <w:pStyle w:val="BodyText"/>
        <w:spacing w:line="292" w:lineRule="auto" w:before="16"/>
        <w:ind w:left="1839" w:right="2097"/>
        <w:jc w:val="both"/>
        <w:rPr>
          <w:sz w:val="14"/>
        </w:rPr>
      </w:pPr>
      <w:r>
        <w:rPr>
          <w:rFonts w:ascii="Palatino Linotype" w:hAnsi="Palatino Linotype"/>
          <w:i/>
          <w:color w:val="231F20"/>
          <w:w w:val="105"/>
        </w:rPr>
        <w:t>ción</w:t>
      </w:r>
      <w:r>
        <w:rPr>
          <w:rFonts w:ascii="Palatino Linotype" w:hAnsi="Palatino Linotype"/>
          <w:i/>
          <w:color w:val="231F20"/>
          <w:spacing w:val="-26"/>
          <w:w w:val="105"/>
        </w:rPr>
        <w:t> </w:t>
      </w:r>
      <w:r>
        <w:rPr>
          <w:rFonts w:ascii="Palatino Linotype" w:hAnsi="Palatino Linotype"/>
          <w:i/>
          <w:color w:val="231F20"/>
          <w:w w:val="105"/>
        </w:rPr>
        <w:t>global</w:t>
      </w:r>
      <w:r>
        <w:rPr>
          <w:rFonts w:ascii="Palatino Linotype" w:hAnsi="Palatino Linotype"/>
          <w:i/>
          <w:color w:val="231F20"/>
          <w:spacing w:val="-26"/>
          <w:w w:val="105"/>
        </w:rPr>
        <w:t> </w:t>
      </w:r>
      <w:r>
        <w:rPr>
          <w:color w:val="231F20"/>
          <w:w w:val="105"/>
        </w:rPr>
        <w:t>que</w:t>
      </w:r>
      <w:r>
        <w:rPr>
          <w:color w:val="231F20"/>
          <w:spacing w:val="-26"/>
          <w:w w:val="105"/>
        </w:rPr>
        <w:t> </w:t>
      </w:r>
      <w:r>
        <w:rPr>
          <w:color w:val="231F20"/>
          <w:w w:val="105"/>
        </w:rPr>
        <w:t>permite,</w:t>
      </w:r>
      <w:r>
        <w:rPr>
          <w:color w:val="231F20"/>
          <w:spacing w:val="-26"/>
          <w:w w:val="105"/>
        </w:rPr>
        <w:t> </w:t>
      </w:r>
      <w:r>
        <w:rPr>
          <w:color w:val="231F20"/>
          <w:w w:val="105"/>
        </w:rPr>
        <w:t>a</w:t>
      </w:r>
      <w:r>
        <w:rPr>
          <w:color w:val="231F20"/>
          <w:spacing w:val="-26"/>
          <w:w w:val="105"/>
        </w:rPr>
        <w:t> </w:t>
      </w:r>
      <w:r>
        <w:rPr>
          <w:color w:val="231F20"/>
          <w:w w:val="105"/>
        </w:rPr>
        <w:t>partir</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cifra</w:t>
      </w:r>
      <w:r>
        <w:rPr>
          <w:color w:val="231F20"/>
          <w:spacing w:val="-26"/>
          <w:w w:val="105"/>
        </w:rPr>
        <w:t> </w:t>
      </w:r>
      <w:r>
        <w:rPr>
          <w:color w:val="231F20"/>
          <w:w w:val="105"/>
        </w:rPr>
        <w:t>única,</w:t>
      </w:r>
      <w:r>
        <w:rPr>
          <w:color w:val="231F20"/>
          <w:spacing w:val="-26"/>
          <w:w w:val="105"/>
        </w:rPr>
        <w:t> </w:t>
      </w:r>
      <w:r>
        <w:rPr>
          <w:color w:val="231F20"/>
          <w:w w:val="105"/>
        </w:rPr>
        <w:t>resumir</w:t>
      </w:r>
      <w:r>
        <w:rPr>
          <w:color w:val="231F20"/>
          <w:spacing w:val="-26"/>
          <w:w w:val="105"/>
        </w:rPr>
        <w:t> </w:t>
      </w:r>
      <w:r>
        <w:rPr>
          <w:color w:val="231F20"/>
          <w:w w:val="105"/>
        </w:rPr>
        <w:t>las</w:t>
      </w:r>
      <w:r>
        <w:rPr>
          <w:color w:val="231F20"/>
          <w:spacing w:val="-26"/>
          <w:w w:val="105"/>
        </w:rPr>
        <w:t> </w:t>
      </w:r>
      <w:r>
        <w:rPr>
          <w:color w:val="231F20"/>
          <w:w w:val="105"/>
        </w:rPr>
        <w:t>dife- rencias</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concentración</w:t>
      </w:r>
      <w:r>
        <w:rPr>
          <w:color w:val="231F20"/>
          <w:spacing w:val="-25"/>
          <w:w w:val="105"/>
        </w:rPr>
        <w:t> </w:t>
      </w:r>
      <w:r>
        <w:rPr>
          <w:color w:val="231F20"/>
          <w:w w:val="105"/>
        </w:rPr>
        <w:t>ocupacional</w:t>
      </w:r>
      <w:r>
        <w:rPr>
          <w:color w:val="231F20"/>
          <w:spacing w:val="-25"/>
          <w:w w:val="105"/>
        </w:rPr>
        <w:t> </w:t>
      </w:r>
      <w:r>
        <w:rPr>
          <w:color w:val="231F20"/>
          <w:w w:val="105"/>
        </w:rPr>
        <w:t>entre</w:t>
      </w:r>
      <w:r>
        <w:rPr>
          <w:color w:val="231F20"/>
          <w:spacing w:val="-25"/>
          <w:w w:val="105"/>
        </w:rPr>
        <w:t> </w:t>
      </w:r>
      <w:r>
        <w:rPr>
          <w:color w:val="231F20"/>
          <w:w w:val="105"/>
        </w:rPr>
        <w:t>la</w:t>
      </w:r>
      <w:r>
        <w:rPr>
          <w:color w:val="231F20"/>
          <w:spacing w:val="-25"/>
          <w:w w:val="105"/>
        </w:rPr>
        <w:t> </w:t>
      </w:r>
      <w:r>
        <w:rPr>
          <w:color w:val="231F20"/>
          <w:w w:val="105"/>
        </w:rPr>
        <w:t>población</w:t>
      </w:r>
      <w:r>
        <w:rPr>
          <w:color w:val="231F20"/>
          <w:spacing w:val="-25"/>
          <w:w w:val="105"/>
        </w:rPr>
        <w:t> </w:t>
      </w:r>
      <w:r>
        <w:rPr>
          <w:color w:val="231F20"/>
          <w:w w:val="105"/>
        </w:rPr>
        <w:t>nativa</w:t>
      </w:r>
      <w:r>
        <w:rPr>
          <w:color w:val="231F20"/>
          <w:spacing w:val="-25"/>
          <w:w w:val="105"/>
        </w:rPr>
        <w:t> </w:t>
      </w:r>
      <w:r>
        <w:rPr>
          <w:color w:val="231F20"/>
          <w:w w:val="105"/>
        </w:rPr>
        <w:t>y migrante.</w:t>
      </w:r>
      <w:r>
        <w:rPr>
          <w:color w:val="231F20"/>
          <w:spacing w:val="-22"/>
          <w:w w:val="105"/>
        </w:rPr>
        <w:t> </w:t>
      </w:r>
      <w:r>
        <w:rPr>
          <w:color w:val="231F20"/>
          <w:w w:val="105"/>
        </w:rPr>
        <w:t>En</w:t>
      </w:r>
      <w:r>
        <w:rPr>
          <w:color w:val="231F20"/>
          <w:spacing w:val="-22"/>
          <w:w w:val="105"/>
        </w:rPr>
        <w:t> </w:t>
      </w:r>
      <w:r>
        <w:rPr>
          <w:color w:val="231F20"/>
          <w:w w:val="105"/>
        </w:rPr>
        <w:t>cada</w:t>
      </w:r>
      <w:r>
        <w:rPr>
          <w:color w:val="231F20"/>
          <w:spacing w:val="-22"/>
          <w:w w:val="105"/>
        </w:rPr>
        <w:t> </w:t>
      </w:r>
      <w:r>
        <w:rPr>
          <w:color w:val="231F20"/>
          <w:w w:val="105"/>
        </w:rPr>
        <w:t>caso,</w:t>
      </w:r>
      <w:r>
        <w:rPr>
          <w:color w:val="231F20"/>
          <w:spacing w:val="-22"/>
          <w:w w:val="105"/>
        </w:rPr>
        <w:t> </w:t>
      </w:r>
      <w:r>
        <w:rPr>
          <w:color w:val="231F20"/>
          <w:w w:val="105"/>
        </w:rPr>
        <w:t>toma</w:t>
      </w:r>
      <w:r>
        <w:rPr>
          <w:color w:val="231F20"/>
          <w:spacing w:val="-22"/>
          <w:w w:val="105"/>
        </w:rPr>
        <w:t> </w:t>
      </w:r>
      <w:r>
        <w:rPr>
          <w:color w:val="231F20"/>
          <w:w w:val="105"/>
        </w:rPr>
        <w:t>como</w:t>
      </w:r>
      <w:r>
        <w:rPr>
          <w:color w:val="231F20"/>
          <w:spacing w:val="-22"/>
          <w:w w:val="105"/>
        </w:rPr>
        <w:t> </w:t>
      </w:r>
      <w:r>
        <w:rPr>
          <w:color w:val="231F20"/>
          <w:w w:val="105"/>
        </w:rPr>
        <w:t>referencia</w:t>
      </w:r>
      <w:r>
        <w:rPr>
          <w:color w:val="231F20"/>
          <w:spacing w:val="-22"/>
          <w:w w:val="105"/>
        </w:rPr>
        <w:t> </w:t>
      </w:r>
      <w:r>
        <w:rPr>
          <w:color w:val="231F20"/>
          <w:w w:val="105"/>
        </w:rPr>
        <w:t>el</w:t>
      </w:r>
      <w:r>
        <w:rPr>
          <w:color w:val="231F20"/>
          <w:spacing w:val="-22"/>
          <w:w w:val="105"/>
        </w:rPr>
        <w:t> </w:t>
      </w:r>
      <w:r>
        <w:rPr>
          <w:color w:val="231F20"/>
          <w:w w:val="105"/>
        </w:rPr>
        <w:t>índice</w:t>
      </w:r>
      <w:r>
        <w:rPr>
          <w:color w:val="231F20"/>
          <w:spacing w:val="-22"/>
          <w:w w:val="105"/>
        </w:rPr>
        <w:t> </w:t>
      </w:r>
      <w:r>
        <w:rPr>
          <w:color w:val="231F20"/>
          <w:w w:val="105"/>
        </w:rPr>
        <w:t>de</w:t>
      </w:r>
      <w:r>
        <w:rPr>
          <w:color w:val="231F20"/>
          <w:spacing w:val="-22"/>
          <w:w w:val="105"/>
        </w:rPr>
        <w:t> </w:t>
      </w:r>
      <w:r>
        <w:rPr>
          <w:color w:val="231F20"/>
          <w:w w:val="105"/>
        </w:rPr>
        <w:t>concen- tración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nativa</w:t>
      </w:r>
      <w:r>
        <w:rPr>
          <w:color w:val="231F20"/>
          <w:spacing w:val="-8"/>
          <w:w w:val="105"/>
        </w:rPr>
        <w:t> </w:t>
      </w:r>
      <w:r>
        <w:rPr>
          <w:color w:val="231F20"/>
          <w:w w:val="105"/>
        </w:rPr>
        <w:t>e</w:t>
      </w:r>
      <w:r>
        <w:rPr>
          <w:color w:val="231F20"/>
          <w:spacing w:val="-8"/>
          <w:w w:val="105"/>
        </w:rPr>
        <w:t> </w:t>
      </w:r>
      <w:r>
        <w:rPr>
          <w:color w:val="231F20"/>
          <w:w w:val="105"/>
        </w:rPr>
        <w:t>indica</w:t>
      </w:r>
      <w:r>
        <w:rPr>
          <w:color w:val="231F20"/>
          <w:spacing w:val="-8"/>
          <w:w w:val="105"/>
        </w:rPr>
        <w:t> </w:t>
      </w:r>
      <w:r>
        <w:rPr>
          <w:color w:val="231F20"/>
          <w:w w:val="105"/>
        </w:rPr>
        <w:t>la</w:t>
      </w:r>
      <w:r>
        <w:rPr>
          <w:color w:val="231F20"/>
          <w:spacing w:val="-8"/>
          <w:w w:val="105"/>
        </w:rPr>
        <w:t> </w:t>
      </w:r>
      <w:r>
        <w:rPr>
          <w:color w:val="231F20"/>
          <w:w w:val="105"/>
        </w:rPr>
        <w:t>proporción</w:t>
      </w:r>
      <w:r>
        <w:rPr>
          <w:color w:val="231F20"/>
          <w:spacing w:val="-8"/>
          <w:w w:val="105"/>
        </w:rPr>
        <w:t> </w:t>
      </w:r>
      <w:r>
        <w:rPr>
          <w:color w:val="231F20"/>
          <w:w w:val="105"/>
        </w:rPr>
        <w:t>de</w:t>
      </w:r>
      <w:r>
        <w:rPr>
          <w:color w:val="231F20"/>
          <w:spacing w:val="-8"/>
          <w:w w:val="105"/>
        </w:rPr>
        <w:t> </w:t>
      </w:r>
      <w:r>
        <w:rPr>
          <w:color w:val="231F20"/>
          <w:w w:val="105"/>
        </w:rPr>
        <w:t>población migrante</w:t>
      </w:r>
      <w:r>
        <w:rPr>
          <w:color w:val="231F20"/>
          <w:spacing w:val="-32"/>
          <w:w w:val="105"/>
        </w:rPr>
        <w:t> </w:t>
      </w:r>
      <w:r>
        <w:rPr>
          <w:color w:val="231F20"/>
          <w:w w:val="105"/>
        </w:rPr>
        <w:t>que</w:t>
      </w:r>
      <w:r>
        <w:rPr>
          <w:color w:val="231F20"/>
          <w:spacing w:val="-32"/>
          <w:w w:val="105"/>
        </w:rPr>
        <w:t> </w:t>
      </w:r>
      <w:r>
        <w:rPr>
          <w:color w:val="231F20"/>
          <w:w w:val="105"/>
        </w:rPr>
        <w:t>difiere</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estructura</w:t>
      </w:r>
      <w:r>
        <w:rPr>
          <w:color w:val="231F20"/>
          <w:spacing w:val="-32"/>
          <w:w w:val="105"/>
        </w:rPr>
        <w:t> </w:t>
      </w:r>
      <w:r>
        <w:rPr>
          <w:color w:val="231F20"/>
          <w:w w:val="105"/>
        </w:rPr>
        <w:t>ocupacional</w:t>
      </w:r>
      <w:r>
        <w:rPr>
          <w:color w:val="231F20"/>
          <w:spacing w:val="-32"/>
          <w:w w:val="105"/>
        </w:rPr>
        <w:t> </w:t>
      </w:r>
      <w:r>
        <w:rPr>
          <w:color w:val="231F20"/>
          <w:w w:val="105"/>
        </w:rPr>
        <w:t>nativa.</w:t>
      </w:r>
      <w:r>
        <w:rPr>
          <w:color w:val="231F20"/>
          <w:spacing w:val="-32"/>
          <w:w w:val="105"/>
        </w:rPr>
        <w:t> </w:t>
      </w:r>
      <w:r>
        <w:rPr>
          <w:color w:val="231F20"/>
          <w:w w:val="105"/>
        </w:rPr>
        <w:t>El</w:t>
      </w:r>
      <w:r>
        <w:rPr>
          <w:color w:val="231F20"/>
          <w:spacing w:val="-32"/>
          <w:w w:val="105"/>
        </w:rPr>
        <w:t> </w:t>
      </w:r>
      <w:r>
        <w:rPr>
          <w:color w:val="231F20"/>
          <w:w w:val="105"/>
        </w:rPr>
        <w:t>primero de</w:t>
      </w:r>
      <w:r>
        <w:rPr>
          <w:color w:val="231F20"/>
          <w:spacing w:val="-28"/>
          <w:w w:val="105"/>
        </w:rPr>
        <w:t> </w:t>
      </w:r>
      <w:r>
        <w:rPr>
          <w:color w:val="231F20"/>
          <w:w w:val="105"/>
        </w:rPr>
        <w:t>los</w:t>
      </w:r>
      <w:r>
        <w:rPr>
          <w:color w:val="231F20"/>
          <w:spacing w:val="-28"/>
          <w:w w:val="105"/>
        </w:rPr>
        <w:t> </w:t>
      </w:r>
      <w:r>
        <w:rPr>
          <w:color w:val="231F20"/>
          <w:w w:val="105"/>
        </w:rPr>
        <w:t>índices</w:t>
      </w:r>
      <w:r>
        <w:rPr>
          <w:color w:val="231F20"/>
          <w:spacing w:val="-28"/>
          <w:w w:val="105"/>
        </w:rPr>
        <w:t> </w:t>
      </w:r>
      <w:r>
        <w:rPr>
          <w:color w:val="231F20"/>
          <w:w w:val="105"/>
        </w:rPr>
        <w:t>(1)</w:t>
      </w:r>
      <w:r>
        <w:rPr>
          <w:color w:val="231F20"/>
          <w:spacing w:val="-28"/>
          <w:w w:val="105"/>
        </w:rPr>
        <w:t> </w:t>
      </w:r>
      <w:r>
        <w:rPr>
          <w:color w:val="231F20"/>
          <w:w w:val="105"/>
        </w:rPr>
        <w:t>indica</w:t>
      </w:r>
      <w:r>
        <w:rPr>
          <w:color w:val="231F20"/>
          <w:spacing w:val="-28"/>
          <w:w w:val="105"/>
        </w:rPr>
        <w:t> </w:t>
      </w:r>
      <w:r>
        <w:rPr>
          <w:color w:val="231F20"/>
          <w:w w:val="105"/>
        </w:rPr>
        <w:t>el</w:t>
      </w:r>
      <w:r>
        <w:rPr>
          <w:color w:val="231F20"/>
          <w:spacing w:val="-28"/>
          <w:w w:val="105"/>
        </w:rPr>
        <w:t> </w:t>
      </w:r>
      <w:r>
        <w:rPr>
          <w:color w:val="231F20"/>
          <w:w w:val="105"/>
        </w:rPr>
        <w:t>porcentaje</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población</w:t>
      </w:r>
      <w:r>
        <w:rPr>
          <w:color w:val="231F20"/>
          <w:spacing w:val="-28"/>
          <w:w w:val="105"/>
        </w:rPr>
        <w:t> </w:t>
      </w:r>
      <w:r>
        <w:rPr>
          <w:color w:val="231F20"/>
          <w:w w:val="105"/>
        </w:rPr>
        <w:t>migrante</w:t>
      </w:r>
      <w:r>
        <w:rPr>
          <w:color w:val="231F20"/>
          <w:spacing w:val="-28"/>
          <w:w w:val="105"/>
        </w:rPr>
        <w:t> </w:t>
      </w:r>
      <w:r>
        <w:rPr>
          <w:color w:val="231F20"/>
          <w:w w:val="105"/>
        </w:rPr>
        <w:t>total que</w:t>
      </w:r>
      <w:r>
        <w:rPr>
          <w:color w:val="231F20"/>
          <w:spacing w:val="-24"/>
          <w:w w:val="105"/>
        </w:rPr>
        <w:t> </w:t>
      </w:r>
      <w:r>
        <w:rPr>
          <w:color w:val="231F20"/>
          <w:w w:val="105"/>
        </w:rPr>
        <w:t>se</w:t>
      </w:r>
      <w:r>
        <w:rPr>
          <w:color w:val="231F20"/>
          <w:spacing w:val="-24"/>
          <w:w w:val="105"/>
        </w:rPr>
        <w:t> </w:t>
      </w:r>
      <w:r>
        <w:rPr>
          <w:color w:val="231F20"/>
          <w:w w:val="105"/>
        </w:rPr>
        <w:t>ubica</w:t>
      </w:r>
      <w:r>
        <w:rPr>
          <w:color w:val="231F20"/>
          <w:spacing w:val="-24"/>
          <w:w w:val="105"/>
        </w:rPr>
        <w:t> </w:t>
      </w:r>
      <w:r>
        <w:rPr>
          <w:color w:val="231F20"/>
          <w:w w:val="105"/>
        </w:rPr>
        <w:t>en</w:t>
      </w:r>
      <w:r>
        <w:rPr>
          <w:color w:val="231F20"/>
          <w:spacing w:val="-24"/>
          <w:w w:val="105"/>
        </w:rPr>
        <w:t> </w:t>
      </w:r>
      <w:r>
        <w:rPr>
          <w:color w:val="231F20"/>
          <w:w w:val="105"/>
        </w:rPr>
        <w:t>espacios</w:t>
      </w:r>
      <w:r>
        <w:rPr>
          <w:color w:val="231F20"/>
          <w:spacing w:val="-24"/>
          <w:w w:val="105"/>
        </w:rPr>
        <w:t> </w:t>
      </w:r>
      <w:r>
        <w:rPr>
          <w:color w:val="231F20"/>
          <w:w w:val="105"/>
        </w:rPr>
        <w:t>distintos</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estructura</w:t>
      </w:r>
      <w:r>
        <w:rPr>
          <w:color w:val="231F20"/>
          <w:spacing w:val="-24"/>
          <w:w w:val="105"/>
        </w:rPr>
        <w:t> </w:t>
      </w:r>
      <w:r>
        <w:rPr>
          <w:color w:val="231F20"/>
          <w:w w:val="105"/>
        </w:rPr>
        <w:t>ocupacional de</w:t>
      </w:r>
      <w:r>
        <w:rPr>
          <w:color w:val="231F20"/>
          <w:spacing w:val="-35"/>
          <w:w w:val="105"/>
        </w:rPr>
        <w:t> </w:t>
      </w:r>
      <w:r>
        <w:rPr>
          <w:color w:val="231F20"/>
          <w:w w:val="105"/>
        </w:rPr>
        <w:t>los</w:t>
      </w:r>
      <w:r>
        <w:rPr>
          <w:color w:val="231F20"/>
          <w:spacing w:val="-35"/>
          <w:w w:val="105"/>
        </w:rPr>
        <w:t> </w:t>
      </w:r>
      <w:r>
        <w:rPr>
          <w:color w:val="231F20"/>
          <w:w w:val="105"/>
        </w:rPr>
        <w:t>nativos;</w:t>
      </w:r>
      <w:r>
        <w:rPr>
          <w:color w:val="231F20"/>
          <w:spacing w:val="-35"/>
          <w:w w:val="105"/>
        </w:rPr>
        <w:t> </w:t>
      </w:r>
      <w:r>
        <w:rPr>
          <w:color w:val="231F20"/>
          <w:w w:val="105"/>
        </w:rPr>
        <w:t>el</w:t>
      </w:r>
      <w:r>
        <w:rPr>
          <w:color w:val="231F20"/>
          <w:spacing w:val="-35"/>
          <w:w w:val="105"/>
        </w:rPr>
        <w:t> </w:t>
      </w:r>
      <w:r>
        <w:rPr>
          <w:color w:val="231F20"/>
          <w:w w:val="105"/>
        </w:rPr>
        <w:t>segundo</w:t>
      </w:r>
      <w:r>
        <w:rPr>
          <w:color w:val="231F20"/>
          <w:spacing w:val="-35"/>
          <w:w w:val="105"/>
        </w:rPr>
        <w:t> </w:t>
      </w:r>
      <w:r>
        <w:rPr>
          <w:color w:val="231F20"/>
          <w:w w:val="105"/>
        </w:rPr>
        <w:t>(2)</w:t>
      </w:r>
      <w:r>
        <w:rPr>
          <w:color w:val="231F20"/>
          <w:spacing w:val="-35"/>
          <w:w w:val="105"/>
        </w:rPr>
        <w:t> </w:t>
      </w:r>
      <w:r>
        <w:rPr>
          <w:color w:val="231F20"/>
          <w:w w:val="105"/>
        </w:rPr>
        <w:t>compara</w:t>
      </w:r>
      <w:r>
        <w:rPr>
          <w:color w:val="231F20"/>
          <w:spacing w:val="-35"/>
          <w:w w:val="105"/>
        </w:rPr>
        <w:t> </w:t>
      </w:r>
      <w:r>
        <w:rPr>
          <w:color w:val="231F20"/>
          <w:w w:val="105"/>
        </w:rPr>
        <w:t>la</w:t>
      </w:r>
      <w:r>
        <w:rPr>
          <w:color w:val="231F20"/>
          <w:spacing w:val="-35"/>
          <w:w w:val="105"/>
        </w:rPr>
        <w:t> </w:t>
      </w:r>
      <w:r>
        <w:rPr>
          <w:color w:val="231F20"/>
          <w:w w:val="105"/>
        </w:rPr>
        <w:t>estructura</w:t>
      </w:r>
      <w:r>
        <w:rPr>
          <w:color w:val="231F20"/>
          <w:spacing w:val="-35"/>
          <w:w w:val="105"/>
        </w:rPr>
        <w:t> </w:t>
      </w:r>
      <w:r>
        <w:rPr>
          <w:color w:val="231F20"/>
          <w:w w:val="105"/>
        </w:rPr>
        <w:t>de</w:t>
      </w:r>
      <w:r>
        <w:rPr>
          <w:color w:val="231F20"/>
          <w:spacing w:val="-35"/>
          <w:w w:val="105"/>
        </w:rPr>
        <w:t> </w:t>
      </w:r>
      <w:r>
        <w:rPr>
          <w:color w:val="231F20"/>
          <w:w w:val="105"/>
        </w:rPr>
        <w:t>los</w:t>
      </w:r>
      <w:r>
        <w:rPr>
          <w:color w:val="231F20"/>
          <w:spacing w:val="-35"/>
          <w:w w:val="105"/>
        </w:rPr>
        <w:t> </w:t>
      </w:r>
      <w:r>
        <w:rPr>
          <w:color w:val="231F20"/>
          <w:w w:val="105"/>
        </w:rPr>
        <w:t>migrantes de</w:t>
      </w:r>
      <w:r>
        <w:rPr>
          <w:color w:val="231F20"/>
          <w:spacing w:val="-8"/>
          <w:w w:val="105"/>
        </w:rPr>
        <w:t> </w:t>
      </w:r>
      <w:r>
        <w:rPr>
          <w:color w:val="231F20"/>
          <w:w w:val="105"/>
        </w:rPr>
        <w:t>otras</w:t>
      </w:r>
      <w:r>
        <w:rPr>
          <w:color w:val="231F20"/>
          <w:spacing w:val="-8"/>
          <w:w w:val="105"/>
        </w:rPr>
        <w:t> </w:t>
      </w:r>
      <w:r>
        <w:rPr>
          <w:color w:val="231F20"/>
          <w:w w:val="105"/>
        </w:rPr>
        <w:t>regiones</w:t>
      </w:r>
      <w:r>
        <w:rPr>
          <w:color w:val="231F20"/>
          <w:spacing w:val="-8"/>
          <w:w w:val="105"/>
        </w:rPr>
        <w:t> </w:t>
      </w:r>
      <w:r>
        <w:rPr>
          <w:color w:val="231F20"/>
          <w:w w:val="105"/>
        </w:rPr>
        <w:t>del</w:t>
      </w:r>
      <w:r>
        <w:rPr>
          <w:color w:val="231F20"/>
          <w:spacing w:val="-8"/>
          <w:w w:val="105"/>
        </w:rPr>
        <w:t> </w:t>
      </w:r>
      <w:r>
        <w:rPr>
          <w:color w:val="231F20"/>
          <w:w w:val="105"/>
        </w:rPr>
        <w:t>mundo</w:t>
      </w:r>
      <w:r>
        <w:rPr>
          <w:color w:val="231F20"/>
          <w:spacing w:val="-8"/>
          <w:w w:val="105"/>
        </w:rPr>
        <w:t> </w:t>
      </w:r>
      <w:r>
        <w:rPr>
          <w:color w:val="231F20"/>
          <w:w w:val="105"/>
        </w:rPr>
        <w:t>en</w:t>
      </w:r>
      <w:r>
        <w:rPr>
          <w:color w:val="231F20"/>
          <w:spacing w:val="-8"/>
          <w:w w:val="105"/>
        </w:rPr>
        <w:t> </w:t>
      </w:r>
      <w:r>
        <w:rPr>
          <w:color w:val="231F20"/>
          <w:w w:val="105"/>
        </w:rPr>
        <w:t>relación</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nativos,</w:t>
      </w:r>
      <w:r>
        <w:rPr>
          <w:color w:val="231F20"/>
          <w:spacing w:val="-8"/>
          <w:w w:val="105"/>
        </w:rPr>
        <w:t> </w:t>
      </w:r>
      <w:r>
        <w:rPr>
          <w:color w:val="231F20"/>
          <w:w w:val="105"/>
        </w:rPr>
        <w:t>y</w:t>
      </w:r>
      <w:r>
        <w:rPr>
          <w:color w:val="231F20"/>
          <w:spacing w:val="-8"/>
          <w:w w:val="105"/>
        </w:rPr>
        <w:t> </w:t>
      </w:r>
      <w:r>
        <w:rPr>
          <w:color w:val="231F20"/>
          <w:w w:val="105"/>
        </w:rPr>
        <w:t>el tercero</w:t>
      </w:r>
      <w:r>
        <w:rPr>
          <w:color w:val="231F20"/>
          <w:spacing w:val="-32"/>
          <w:w w:val="105"/>
        </w:rPr>
        <w:t> </w:t>
      </w:r>
      <w:r>
        <w:rPr>
          <w:color w:val="231F20"/>
          <w:w w:val="105"/>
        </w:rPr>
        <w:t>(3)</w:t>
      </w:r>
      <w:r>
        <w:rPr>
          <w:color w:val="231F20"/>
          <w:spacing w:val="-32"/>
          <w:w w:val="105"/>
        </w:rPr>
        <w:t> </w:t>
      </w:r>
      <w:r>
        <w:rPr>
          <w:color w:val="231F20"/>
          <w:w w:val="105"/>
        </w:rPr>
        <w:t>la</w:t>
      </w:r>
      <w:r>
        <w:rPr>
          <w:color w:val="231F20"/>
          <w:spacing w:val="-32"/>
          <w:w w:val="105"/>
        </w:rPr>
        <w:t> </w:t>
      </w:r>
      <w:r>
        <w:rPr>
          <w:color w:val="231F20"/>
          <w:w w:val="105"/>
        </w:rPr>
        <w:t>inserción</w:t>
      </w:r>
      <w:r>
        <w:rPr>
          <w:color w:val="231F20"/>
          <w:spacing w:val="-32"/>
          <w:w w:val="105"/>
        </w:rPr>
        <w:t> </w:t>
      </w:r>
      <w:r>
        <w:rPr>
          <w:color w:val="231F20"/>
          <w:w w:val="105"/>
        </w:rPr>
        <w:t>ocupacional</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migrantes</w:t>
      </w:r>
      <w:r>
        <w:rPr>
          <w:color w:val="231F20"/>
          <w:spacing w:val="-32"/>
          <w:w w:val="105"/>
        </w:rPr>
        <w:t> </w:t>
      </w:r>
      <w:r>
        <w:rPr>
          <w:color w:val="231F20"/>
          <w:w w:val="105"/>
        </w:rPr>
        <w:t>de</w:t>
      </w:r>
      <w:r>
        <w:rPr>
          <w:color w:val="231F20"/>
          <w:spacing w:val="-32"/>
          <w:w w:val="105"/>
        </w:rPr>
        <w:t> </w:t>
      </w:r>
      <w:r>
        <w:rPr>
          <w:color w:val="231F20"/>
          <w:w w:val="105"/>
        </w:rPr>
        <w:t>alc</w:t>
      </w:r>
      <w:r>
        <w:rPr>
          <w:color w:val="231F20"/>
          <w:spacing w:val="-32"/>
          <w:w w:val="105"/>
        </w:rPr>
        <w:t> </w:t>
      </w:r>
      <w:r>
        <w:rPr>
          <w:color w:val="231F20"/>
          <w:w w:val="105"/>
        </w:rPr>
        <w:t>respecto de</w:t>
      </w:r>
      <w:r>
        <w:rPr>
          <w:color w:val="231F20"/>
          <w:spacing w:val="-37"/>
          <w:w w:val="105"/>
        </w:rPr>
        <w:t> </w:t>
      </w:r>
      <w:r>
        <w:rPr>
          <w:color w:val="231F20"/>
          <w:w w:val="105"/>
        </w:rPr>
        <w:t>la</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nativos.</w:t>
      </w:r>
      <w:r>
        <w:rPr>
          <w:color w:val="231F20"/>
          <w:w w:val="105"/>
          <w:position w:val="8"/>
          <w:sz w:val="14"/>
        </w:rPr>
        <w:t>6</w:t>
      </w:r>
    </w:p>
    <w:p>
      <w:pPr>
        <w:pStyle w:val="BodyText"/>
        <w:spacing w:line="295" w:lineRule="auto" w:before="4"/>
        <w:ind w:left="1840" w:right="2097" w:firstLine="360"/>
        <w:jc w:val="both"/>
      </w:pPr>
      <w:r>
        <w:rPr>
          <w:color w:val="231F20"/>
        </w:rPr>
        <w:t>Los índices de segregación global muestran que el tipo de inser- ción que logra la población de migrantes en 2006 difiere en 7% de la consecución de espacios de la población nativa y este porcentaje disminuye</w:t>
      </w:r>
      <w:r>
        <w:rPr>
          <w:color w:val="231F20"/>
          <w:spacing w:val="-17"/>
        </w:rPr>
        <w:t> </w:t>
      </w:r>
      <w:r>
        <w:rPr>
          <w:color w:val="231F20"/>
        </w:rPr>
        <w:t>a</w:t>
      </w:r>
      <w:r>
        <w:rPr>
          <w:color w:val="231F20"/>
          <w:spacing w:val="-17"/>
        </w:rPr>
        <w:t> </w:t>
      </w:r>
      <w:r>
        <w:rPr>
          <w:color w:val="231F20"/>
        </w:rPr>
        <w:t>6.2%</w:t>
      </w:r>
      <w:r>
        <w:rPr>
          <w:color w:val="231F20"/>
          <w:spacing w:val="-17"/>
        </w:rPr>
        <w:t> </w:t>
      </w:r>
      <w:r>
        <w:rPr>
          <w:color w:val="231F20"/>
        </w:rPr>
        <w:t>en</w:t>
      </w:r>
      <w:r>
        <w:rPr>
          <w:color w:val="231F20"/>
          <w:spacing w:val="-17"/>
        </w:rPr>
        <w:t> </w:t>
      </w:r>
      <w:r>
        <w:rPr>
          <w:color w:val="231F20"/>
        </w:rPr>
        <w:t>2012.</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existen</w:t>
      </w:r>
      <w:r>
        <w:rPr>
          <w:color w:val="231F20"/>
          <w:spacing w:val="-17"/>
        </w:rPr>
        <w:t> </w:t>
      </w:r>
      <w:r>
        <w:rPr>
          <w:color w:val="231F20"/>
        </w:rPr>
        <w:t>notables</w:t>
      </w:r>
      <w:r>
        <w:rPr>
          <w:color w:val="231F20"/>
          <w:spacing w:val="-17"/>
        </w:rPr>
        <w:t> </w:t>
      </w:r>
      <w:r>
        <w:rPr>
          <w:color w:val="231F20"/>
        </w:rPr>
        <w:t>diferencias entre el índice de segregación de los migrantes de otras regiones y el de los originarios de América Latina respecto de los nativos.   </w:t>
      </w:r>
      <w:r>
        <w:rPr>
          <w:color w:val="231F20"/>
          <w:spacing w:val="15"/>
        </w:rPr>
        <w:t> </w:t>
      </w:r>
      <w:r>
        <w:rPr>
          <w:color w:val="231F20"/>
        </w:rPr>
        <w:t>El</w:t>
      </w:r>
    </w:p>
    <w:p>
      <w:pPr>
        <w:pStyle w:val="BodyText"/>
      </w:pPr>
    </w:p>
    <w:p>
      <w:pPr>
        <w:pStyle w:val="BodyText"/>
        <w:spacing w:before="7"/>
      </w:pPr>
    </w:p>
    <w:p>
      <w:pPr>
        <w:spacing w:line="271" w:lineRule="auto" w:before="0"/>
        <w:ind w:left="2199" w:right="2097" w:hanging="360"/>
        <w:jc w:val="both"/>
        <w:rPr>
          <w:sz w:val="20"/>
        </w:rPr>
      </w:pPr>
      <w:r>
        <w:rPr>
          <w:color w:val="231F20"/>
          <w:position w:val="7"/>
          <w:sz w:val="12"/>
        </w:rPr>
        <w:t>6       </w:t>
      </w:r>
      <w:r>
        <w:rPr>
          <w:color w:val="231F20"/>
          <w:sz w:val="20"/>
        </w:rPr>
        <w:t>Es importante notar que en el cálculo de los índices (2) y (3) no se considera la</w:t>
      </w:r>
      <w:r>
        <w:rPr>
          <w:color w:val="231F20"/>
          <w:spacing w:val="-8"/>
          <w:sz w:val="20"/>
        </w:rPr>
        <w:t> </w:t>
      </w:r>
      <w:r>
        <w:rPr>
          <w:color w:val="231F20"/>
          <w:sz w:val="20"/>
        </w:rPr>
        <w:t>incorporación</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mercado</w:t>
      </w:r>
      <w:r>
        <w:rPr>
          <w:color w:val="231F20"/>
          <w:spacing w:val="-8"/>
          <w:sz w:val="20"/>
        </w:rPr>
        <w:t> </w:t>
      </w:r>
      <w:r>
        <w:rPr>
          <w:color w:val="231F20"/>
          <w:sz w:val="20"/>
        </w:rPr>
        <w:t>del</w:t>
      </w:r>
      <w:r>
        <w:rPr>
          <w:color w:val="231F20"/>
          <w:spacing w:val="-8"/>
          <w:sz w:val="20"/>
        </w:rPr>
        <w:t> </w:t>
      </w:r>
      <w:r>
        <w:rPr>
          <w:color w:val="231F20"/>
          <w:sz w:val="20"/>
        </w:rPr>
        <w:t>otro</w:t>
      </w:r>
      <w:r>
        <w:rPr>
          <w:color w:val="231F20"/>
          <w:spacing w:val="-8"/>
          <w:sz w:val="20"/>
        </w:rPr>
        <w:t> </w:t>
      </w:r>
      <w:r>
        <w:rPr>
          <w:color w:val="231F20"/>
          <w:sz w:val="20"/>
        </w:rPr>
        <w:t>grupo</w:t>
      </w:r>
      <w:r>
        <w:rPr>
          <w:color w:val="231F20"/>
          <w:spacing w:val="-8"/>
          <w:sz w:val="20"/>
        </w:rPr>
        <w:t> </w:t>
      </w:r>
      <w:r>
        <w:rPr>
          <w:color w:val="231F20"/>
          <w:sz w:val="20"/>
        </w:rPr>
        <w:t>de</w:t>
      </w:r>
      <w:r>
        <w:rPr>
          <w:color w:val="231F20"/>
          <w:spacing w:val="-8"/>
          <w:sz w:val="20"/>
        </w:rPr>
        <w:t> </w:t>
      </w:r>
      <w:r>
        <w:rPr>
          <w:color w:val="231F20"/>
          <w:sz w:val="20"/>
        </w:rPr>
        <w:t>migrantes.</w:t>
      </w:r>
      <w:r>
        <w:rPr>
          <w:color w:val="231F20"/>
          <w:spacing w:val="-8"/>
          <w:sz w:val="20"/>
        </w:rPr>
        <w:t> </w:t>
      </w:r>
      <w:r>
        <w:rPr>
          <w:color w:val="231F20"/>
          <w:sz w:val="20"/>
        </w:rPr>
        <w:t>Es</w:t>
      </w:r>
      <w:r>
        <w:rPr>
          <w:color w:val="231F20"/>
          <w:spacing w:val="-8"/>
          <w:sz w:val="20"/>
        </w:rPr>
        <w:t> </w:t>
      </w:r>
      <w:r>
        <w:rPr>
          <w:color w:val="231F20"/>
          <w:spacing w:val="-3"/>
          <w:sz w:val="20"/>
        </w:rPr>
        <w:t>decir,</w:t>
      </w:r>
      <w:r>
        <w:rPr>
          <w:color w:val="231F20"/>
          <w:spacing w:val="-8"/>
          <w:sz w:val="20"/>
        </w:rPr>
        <w:t> </w:t>
      </w:r>
      <w:r>
        <w:rPr>
          <w:color w:val="231F20"/>
          <w:sz w:val="20"/>
        </w:rPr>
        <w:t>el</w:t>
      </w:r>
      <w:r>
        <w:rPr>
          <w:color w:val="231F20"/>
          <w:spacing w:val="-8"/>
          <w:sz w:val="20"/>
        </w:rPr>
        <w:t> </w:t>
      </w:r>
      <w:r>
        <w:rPr>
          <w:color w:val="231F20"/>
          <w:sz w:val="20"/>
        </w:rPr>
        <w:t>índice se calcula con independencia de la estructura ocupacional del otro grupo de migrantes o bajo el supuesto de que sólo estuvieran en el mercado de trabajo el grupo de migrantes bajo análisis y el de nativos. </w:t>
      </w:r>
      <w:r>
        <w:rPr>
          <w:color w:val="231F20"/>
          <w:spacing w:val="-4"/>
          <w:sz w:val="20"/>
        </w:rPr>
        <w:t>Por </w:t>
      </w:r>
      <w:r>
        <w:rPr>
          <w:color w:val="231F20"/>
          <w:sz w:val="20"/>
        </w:rPr>
        <w:t>eso, la interpretación siempre</w:t>
      </w:r>
      <w:r>
        <w:rPr>
          <w:color w:val="231F20"/>
          <w:spacing w:val="-7"/>
          <w:sz w:val="20"/>
        </w:rPr>
        <w:t> </w:t>
      </w:r>
      <w:r>
        <w:rPr>
          <w:color w:val="231F20"/>
          <w:sz w:val="20"/>
        </w:rPr>
        <w:t>se</w:t>
      </w:r>
      <w:r>
        <w:rPr>
          <w:color w:val="231F20"/>
          <w:spacing w:val="-7"/>
          <w:sz w:val="20"/>
        </w:rPr>
        <w:t> </w:t>
      </w:r>
      <w:r>
        <w:rPr>
          <w:color w:val="231F20"/>
          <w:sz w:val="20"/>
        </w:rPr>
        <w:t>realiza</w:t>
      </w:r>
      <w:r>
        <w:rPr>
          <w:color w:val="231F20"/>
          <w:spacing w:val="-7"/>
          <w:sz w:val="20"/>
        </w:rPr>
        <w:t> </w:t>
      </w:r>
      <w:r>
        <w:rPr>
          <w:color w:val="231F20"/>
          <w:sz w:val="20"/>
        </w:rPr>
        <w:t>con</w:t>
      </w:r>
      <w:r>
        <w:rPr>
          <w:color w:val="231F20"/>
          <w:spacing w:val="-7"/>
          <w:sz w:val="20"/>
        </w:rPr>
        <w:t> </w:t>
      </w:r>
      <w:r>
        <w:rPr>
          <w:color w:val="231F20"/>
          <w:sz w:val="20"/>
        </w:rPr>
        <w:t>respecto</w:t>
      </w:r>
      <w:r>
        <w:rPr>
          <w:color w:val="231F20"/>
          <w:spacing w:val="-7"/>
          <w:sz w:val="20"/>
        </w:rPr>
        <w:t> </w:t>
      </w:r>
      <w:r>
        <w:rPr>
          <w:color w:val="231F20"/>
          <w:sz w:val="20"/>
        </w:rPr>
        <w:t>de</w:t>
      </w:r>
      <w:r>
        <w:rPr>
          <w:color w:val="231F20"/>
          <w:spacing w:val="-7"/>
          <w:sz w:val="20"/>
        </w:rPr>
        <w:t> </w:t>
      </w:r>
      <w:r>
        <w:rPr>
          <w:color w:val="231F20"/>
          <w:sz w:val="20"/>
        </w:rPr>
        <w:t>este</w:t>
      </w:r>
      <w:r>
        <w:rPr>
          <w:color w:val="231F20"/>
          <w:spacing w:val="-7"/>
          <w:sz w:val="20"/>
        </w:rPr>
        <w:t> </w:t>
      </w:r>
      <w:r>
        <w:rPr>
          <w:color w:val="231F20"/>
          <w:sz w:val="20"/>
        </w:rPr>
        <w:t>último</w:t>
      </w:r>
      <w:r>
        <w:rPr>
          <w:color w:val="231F20"/>
          <w:spacing w:val="-7"/>
          <w:sz w:val="20"/>
        </w:rPr>
        <w:t> </w:t>
      </w:r>
      <w:r>
        <w:rPr>
          <w:color w:val="231F20"/>
          <w:sz w:val="20"/>
        </w:rPr>
        <w:t>grupo</w:t>
      </w:r>
      <w:r>
        <w:rPr>
          <w:color w:val="231F20"/>
          <w:spacing w:val="-7"/>
          <w:sz w:val="20"/>
        </w:rPr>
        <w:t> </w:t>
      </w:r>
      <w:r>
        <w:rPr>
          <w:color w:val="231F20"/>
          <w:sz w:val="20"/>
        </w:rPr>
        <w:t>de</w:t>
      </w:r>
      <w:r>
        <w:rPr>
          <w:color w:val="231F20"/>
          <w:spacing w:val="-7"/>
          <w:sz w:val="20"/>
        </w:rPr>
        <w:t> </w:t>
      </w:r>
      <w:r>
        <w:rPr>
          <w:color w:val="231F20"/>
          <w:sz w:val="20"/>
        </w:rPr>
        <w:t>referencia.</w:t>
      </w:r>
    </w:p>
    <w:p>
      <w:pPr>
        <w:spacing w:after="0" w:line="271" w:lineRule="auto"/>
        <w:jc w:val="both"/>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76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w w:val="105"/>
        </w:rPr>
        <w:t>primero</w:t>
      </w:r>
      <w:r>
        <w:rPr>
          <w:color w:val="231F20"/>
          <w:spacing w:val="-43"/>
          <w:w w:val="105"/>
        </w:rPr>
        <w:t> </w:t>
      </w:r>
      <w:r>
        <w:rPr>
          <w:color w:val="231F20"/>
          <w:w w:val="105"/>
        </w:rPr>
        <w:t>de</w:t>
      </w:r>
      <w:r>
        <w:rPr>
          <w:color w:val="231F20"/>
          <w:spacing w:val="-43"/>
          <w:w w:val="105"/>
        </w:rPr>
        <w:t> </w:t>
      </w:r>
      <w:r>
        <w:rPr>
          <w:color w:val="231F20"/>
          <w:w w:val="105"/>
        </w:rPr>
        <w:t>ellos</w:t>
      </w:r>
      <w:r>
        <w:rPr>
          <w:color w:val="231F20"/>
          <w:spacing w:val="-43"/>
          <w:w w:val="105"/>
        </w:rPr>
        <w:t> </w:t>
      </w:r>
      <w:r>
        <w:rPr>
          <w:color w:val="231F20"/>
          <w:w w:val="105"/>
        </w:rPr>
        <w:t>adopta</w:t>
      </w:r>
      <w:r>
        <w:rPr>
          <w:color w:val="231F20"/>
          <w:spacing w:val="-43"/>
          <w:w w:val="105"/>
        </w:rPr>
        <w:t> </w:t>
      </w:r>
      <w:r>
        <w:rPr>
          <w:color w:val="231F20"/>
          <w:w w:val="105"/>
        </w:rPr>
        <w:t>valores</w:t>
      </w:r>
      <w:r>
        <w:rPr>
          <w:color w:val="231F20"/>
          <w:spacing w:val="-43"/>
          <w:w w:val="105"/>
        </w:rPr>
        <w:t> </w:t>
      </w:r>
      <w:r>
        <w:rPr>
          <w:color w:val="231F20"/>
          <w:w w:val="105"/>
        </w:rPr>
        <w:t>de</w:t>
      </w:r>
      <w:r>
        <w:rPr>
          <w:color w:val="231F20"/>
          <w:spacing w:val="-43"/>
          <w:w w:val="105"/>
        </w:rPr>
        <w:t> </w:t>
      </w:r>
      <w:r>
        <w:rPr>
          <w:color w:val="231F20"/>
          <w:w w:val="105"/>
        </w:rPr>
        <w:t>6.3%,</w:t>
      </w:r>
      <w:r>
        <w:rPr>
          <w:color w:val="231F20"/>
          <w:spacing w:val="-43"/>
          <w:w w:val="105"/>
        </w:rPr>
        <w:t> </w:t>
      </w:r>
      <w:r>
        <w:rPr>
          <w:color w:val="231F20"/>
          <w:w w:val="105"/>
        </w:rPr>
        <w:t>6.5%</w:t>
      </w:r>
      <w:r>
        <w:rPr>
          <w:color w:val="231F20"/>
          <w:spacing w:val="-43"/>
          <w:w w:val="105"/>
        </w:rPr>
        <w:t> </w:t>
      </w:r>
      <w:r>
        <w:rPr>
          <w:color w:val="231F20"/>
          <w:w w:val="105"/>
        </w:rPr>
        <w:t>y</w:t>
      </w:r>
      <w:r>
        <w:rPr>
          <w:color w:val="231F20"/>
          <w:spacing w:val="-43"/>
          <w:w w:val="105"/>
        </w:rPr>
        <w:t> </w:t>
      </w:r>
      <w:r>
        <w:rPr>
          <w:color w:val="231F20"/>
          <w:w w:val="105"/>
        </w:rPr>
        <w:t>5.3%</w:t>
      </w:r>
      <w:r>
        <w:rPr>
          <w:color w:val="231F20"/>
          <w:spacing w:val="-43"/>
          <w:w w:val="105"/>
        </w:rPr>
        <w:t> </w:t>
      </w:r>
      <w:r>
        <w:rPr>
          <w:color w:val="231F20"/>
          <w:w w:val="105"/>
        </w:rPr>
        <w:t>en</w:t>
      </w:r>
      <w:r>
        <w:rPr>
          <w:color w:val="231F20"/>
          <w:spacing w:val="-43"/>
          <w:w w:val="105"/>
        </w:rPr>
        <w:t> </w:t>
      </w:r>
      <w:r>
        <w:rPr>
          <w:color w:val="231F20"/>
          <w:w w:val="105"/>
        </w:rPr>
        <w:t>los</w:t>
      </w:r>
      <w:r>
        <w:rPr>
          <w:color w:val="231F20"/>
          <w:spacing w:val="-43"/>
          <w:w w:val="105"/>
        </w:rPr>
        <w:t> </w:t>
      </w:r>
      <w:r>
        <w:rPr>
          <w:color w:val="231F20"/>
          <w:w w:val="105"/>
        </w:rPr>
        <w:t>tres</w:t>
      </w:r>
      <w:r>
        <w:rPr>
          <w:color w:val="231F20"/>
          <w:spacing w:val="-43"/>
          <w:w w:val="105"/>
        </w:rPr>
        <w:t> </w:t>
      </w:r>
      <w:r>
        <w:rPr>
          <w:color w:val="231F20"/>
          <w:w w:val="105"/>
        </w:rPr>
        <w:t>años de</w:t>
      </w:r>
      <w:r>
        <w:rPr>
          <w:color w:val="231F20"/>
          <w:spacing w:val="-29"/>
          <w:w w:val="105"/>
        </w:rPr>
        <w:t> </w:t>
      </w:r>
      <w:r>
        <w:rPr>
          <w:color w:val="231F20"/>
          <w:w w:val="105"/>
        </w:rPr>
        <w:t>análisis;</w:t>
      </w:r>
      <w:r>
        <w:rPr>
          <w:color w:val="231F20"/>
          <w:spacing w:val="-29"/>
          <w:w w:val="105"/>
        </w:rPr>
        <w:t> </w:t>
      </w:r>
      <w:r>
        <w:rPr>
          <w:color w:val="231F20"/>
          <w:w w:val="105"/>
        </w:rPr>
        <w:t>mientras</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nivel</w:t>
      </w:r>
      <w:r>
        <w:rPr>
          <w:color w:val="231F20"/>
          <w:spacing w:val="-29"/>
          <w:w w:val="105"/>
        </w:rPr>
        <w:t> </w:t>
      </w:r>
      <w:r>
        <w:rPr>
          <w:color w:val="231F20"/>
          <w:w w:val="105"/>
        </w:rPr>
        <w:t>de</w:t>
      </w:r>
      <w:r>
        <w:rPr>
          <w:color w:val="231F20"/>
          <w:spacing w:val="-29"/>
          <w:w w:val="105"/>
        </w:rPr>
        <w:t> </w:t>
      </w:r>
      <w:r>
        <w:rPr>
          <w:color w:val="231F20"/>
          <w:w w:val="105"/>
        </w:rPr>
        <w:t>segregación</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latinoameri- canos</w:t>
      </w:r>
      <w:r>
        <w:rPr>
          <w:color w:val="231F20"/>
          <w:spacing w:val="-33"/>
          <w:w w:val="105"/>
        </w:rPr>
        <w:t> </w:t>
      </w:r>
      <w:r>
        <w:rPr>
          <w:color w:val="231F20"/>
          <w:w w:val="105"/>
        </w:rPr>
        <w:t>y</w:t>
      </w:r>
      <w:r>
        <w:rPr>
          <w:color w:val="231F20"/>
          <w:spacing w:val="-33"/>
          <w:w w:val="105"/>
        </w:rPr>
        <w:t> </w:t>
      </w:r>
      <w:r>
        <w:rPr>
          <w:color w:val="231F20"/>
          <w:w w:val="105"/>
        </w:rPr>
        <w:t>caribeños</w:t>
      </w:r>
      <w:r>
        <w:rPr>
          <w:color w:val="231F20"/>
          <w:spacing w:val="-33"/>
          <w:w w:val="105"/>
        </w:rPr>
        <w:t> </w:t>
      </w:r>
      <w:r>
        <w:rPr>
          <w:color w:val="231F20"/>
          <w:w w:val="105"/>
        </w:rPr>
        <w:t>pasa</w:t>
      </w:r>
      <w:r>
        <w:rPr>
          <w:color w:val="231F20"/>
          <w:spacing w:val="-33"/>
          <w:w w:val="105"/>
        </w:rPr>
        <w:t> </w:t>
      </w:r>
      <w:r>
        <w:rPr>
          <w:color w:val="231F20"/>
          <w:w w:val="105"/>
        </w:rPr>
        <w:t>de</w:t>
      </w:r>
      <w:r>
        <w:rPr>
          <w:color w:val="231F20"/>
          <w:spacing w:val="-33"/>
          <w:w w:val="105"/>
        </w:rPr>
        <w:t> </w:t>
      </w:r>
      <w:r>
        <w:rPr>
          <w:color w:val="231F20"/>
          <w:w w:val="105"/>
        </w:rPr>
        <w:t>19.9%,</w:t>
      </w:r>
      <w:r>
        <w:rPr>
          <w:color w:val="231F20"/>
          <w:spacing w:val="-33"/>
          <w:w w:val="105"/>
        </w:rPr>
        <w:t> </w:t>
      </w:r>
      <w:r>
        <w:rPr>
          <w:color w:val="231F20"/>
          <w:w w:val="105"/>
        </w:rPr>
        <w:t>a</w:t>
      </w:r>
      <w:r>
        <w:rPr>
          <w:color w:val="231F20"/>
          <w:spacing w:val="-33"/>
          <w:w w:val="105"/>
        </w:rPr>
        <w:t> </w:t>
      </w:r>
      <w:r>
        <w:rPr>
          <w:color w:val="231F20"/>
          <w:w w:val="105"/>
        </w:rPr>
        <w:t>19.7%</w:t>
      </w:r>
      <w:r>
        <w:rPr>
          <w:color w:val="231F20"/>
          <w:spacing w:val="-33"/>
          <w:w w:val="105"/>
        </w:rPr>
        <w:t> </w:t>
      </w:r>
      <w:r>
        <w:rPr>
          <w:color w:val="231F20"/>
          <w:w w:val="105"/>
        </w:rPr>
        <w:t>y</w:t>
      </w:r>
      <w:r>
        <w:rPr>
          <w:color w:val="231F20"/>
          <w:spacing w:val="-33"/>
          <w:w w:val="105"/>
        </w:rPr>
        <w:t> </w:t>
      </w:r>
      <w:r>
        <w:rPr>
          <w:color w:val="231F20"/>
          <w:w w:val="105"/>
        </w:rPr>
        <w:t>luego</w:t>
      </w:r>
      <w:r>
        <w:rPr>
          <w:color w:val="231F20"/>
          <w:spacing w:val="-33"/>
          <w:w w:val="105"/>
        </w:rPr>
        <w:t> </w:t>
      </w:r>
      <w:r>
        <w:rPr>
          <w:color w:val="231F20"/>
          <w:w w:val="105"/>
        </w:rPr>
        <w:t>a</w:t>
      </w:r>
      <w:r>
        <w:rPr>
          <w:color w:val="231F20"/>
          <w:spacing w:val="-33"/>
          <w:w w:val="105"/>
        </w:rPr>
        <w:t> </w:t>
      </w:r>
      <w:r>
        <w:rPr>
          <w:color w:val="231F20"/>
          <w:w w:val="105"/>
        </w:rPr>
        <w:t>15.6%.</w:t>
      </w:r>
      <w:r>
        <w:rPr>
          <w:color w:val="231F20"/>
          <w:spacing w:val="-33"/>
          <w:w w:val="105"/>
        </w:rPr>
        <w:t> </w:t>
      </w:r>
      <w:r>
        <w:rPr>
          <w:color w:val="231F20"/>
          <w:w w:val="105"/>
        </w:rPr>
        <w:t>De</w:t>
      </w:r>
      <w:r>
        <w:rPr>
          <w:color w:val="231F20"/>
          <w:spacing w:val="-33"/>
          <w:w w:val="105"/>
        </w:rPr>
        <w:t> </w:t>
      </w:r>
      <w:r>
        <w:rPr>
          <w:color w:val="231F20"/>
          <w:w w:val="105"/>
        </w:rPr>
        <w:t>estos </w:t>
      </w:r>
      <w:r>
        <w:rPr>
          <w:color w:val="231F20"/>
        </w:rPr>
        <w:t>indicadores</w:t>
      </w:r>
      <w:r>
        <w:rPr>
          <w:color w:val="231F20"/>
          <w:spacing w:val="-14"/>
        </w:rPr>
        <w:t> </w:t>
      </w:r>
      <w:r>
        <w:rPr>
          <w:color w:val="231F20"/>
        </w:rPr>
        <w:t>resaltan</w:t>
      </w:r>
      <w:r>
        <w:rPr>
          <w:color w:val="231F20"/>
          <w:spacing w:val="-14"/>
        </w:rPr>
        <w:t> </w:t>
      </w:r>
      <w:r>
        <w:rPr>
          <w:color w:val="231F20"/>
        </w:rPr>
        <w:t>dos</w:t>
      </w:r>
      <w:r>
        <w:rPr>
          <w:color w:val="231F20"/>
          <w:spacing w:val="-14"/>
        </w:rPr>
        <w:t> </w:t>
      </w:r>
      <w:r>
        <w:rPr>
          <w:color w:val="231F20"/>
        </w:rPr>
        <w:t>situaciones:</w:t>
      </w:r>
      <w:r>
        <w:rPr>
          <w:color w:val="231F20"/>
          <w:spacing w:val="-14"/>
        </w:rPr>
        <w:t> </w:t>
      </w:r>
      <w:r>
        <w:rPr>
          <w:color w:val="231F20"/>
        </w:rPr>
        <w:t>la</w:t>
      </w:r>
      <w:r>
        <w:rPr>
          <w:color w:val="231F20"/>
          <w:spacing w:val="-14"/>
        </w:rPr>
        <w:t> </w:t>
      </w:r>
      <w:r>
        <w:rPr>
          <w:color w:val="231F20"/>
        </w:rPr>
        <w:t>gran</w:t>
      </w:r>
      <w:r>
        <w:rPr>
          <w:color w:val="231F20"/>
          <w:spacing w:val="-14"/>
        </w:rPr>
        <w:t> </w:t>
      </w:r>
      <w:r>
        <w:rPr>
          <w:color w:val="231F20"/>
        </w:rPr>
        <w:t>disparidad</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niveles </w:t>
      </w:r>
      <w:r>
        <w:rPr>
          <w:color w:val="231F20"/>
          <w:w w:val="105"/>
        </w:rPr>
        <w:t>de segregación por grupo de migrantes, en donde el de alc se en- cuentra</w:t>
      </w:r>
      <w:r>
        <w:rPr>
          <w:color w:val="231F20"/>
          <w:spacing w:val="-25"/>
          <w:w w:val="105"/>
        </w:rPr>
        <w:t> </w:t>
      </w:r>
      <w:r>
        <w:rPr>
          <w:color w:val="231F20"/>
          <w:w w:val="105"/>
        </w:rPr>
        <w:t>notablemente</w:t>
      </w:r>
      <w:r>
        <w:rPr>
          <w:color w:val="231F20"/>
          <w:spacing w:val="-25"/>
          <w:w w:val="105"/>
        </w:rPr>
        <w:t> </w:t>
      </w:r>
      <w:r>
        <w:rPr>
          <w:color w:val="231F20"/>
          <w:w w:val="105"/>
        </w:rPr>
        <w:t>más</w:t>
      </w:r>
      <w:r>
        <w:rPr>
          <w:color w:val="231F20"/>
          <w:spacing w:val="-25"/>
          <w:w w:val="105"/>
        </w:rPr>
        <w:t> </w:t>
      </w:r>
      <w:r>
        <w:rPr>
          <w:color w:val="231F20"/>
          <w:w w:val="105"/>
        </w:rPr>
        <w:t>segregado</w:t>
      </w:r>
      <w:r>
        <w:rPr>
          <w:color w:val="231F20"/>
          <w:spacing w:val="-25"/>
          <w:w w:val="105"/>
        </w:rPr>
        <w:t> </w:t>
      </w:r>
      <w:r>
        <w:rPr>
          <w:color w:val="231F20"/>
          <w:w w:val="105"/>
        </w:rPr>
        <w:t>y</w:t>
      </w:r>
      <w:r>
        <w:rPr>
          <w:color w:val="231F20"/>
          <w:spacing w:val="-25"/>
          <w:w w:val="105"/>
        </w:rPr>
        <w:t> </w:t>
      </w:r>
      <w:r>
        <w:rPr>
          <w:color w:val="231F20"/>
          <w:w w:val="105"/>
        </w:rPr>
        <w:t>que,</w:t>
      </w:r>
      <w:r>
        <w:rPr>
          <w:color w:val="231F20"/>
          <w:spacing w:val="-25"/>
          <w:w w:val="105"/>
        </w:rPr>
        <w:t> </w:t>
      </w:r>
      <w:r>
        <w:rPr>
          <w:color w:val="231F20"/>
          <w:w w:val="105"/>
        </w:rPr>
        <w:t>a</w:t>
      </w:r>
      <w:r>
        <w:rPr>
          <w:color w:val="231F20"/>
          <w:spacing w:val="-25"/>
          <w:w w:val="105"/>
        </w:rPr>
        <w:t> </w:t>
      </w:r>
      <w:r>
        <w:rPr>
          <w:color w:val="231F20"/>
          <w:w w:val="105"/>
        </w:rPr>
        <w:t>pesar</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diferencia en</w:t>
      </w:r>
      <w:r>
        <w:rPr>
          <w:color w:val="231F20"/>
          <w:spacing w:val="-45"/>
          <w:w w:val="105"/>
        </w:rPr>
        <w:t> </w:t>
      </w:r>
      <w:r>
        <w:rPr>
          <w:color w:val="231F20"/>
          <w:w w:val="105"/>
        </w:rPr>
        <w:t>los</w:t>
      </w:r>
      <w:r>
        <w:rPr>
          <w:color w:val="231F20"/>
          <w:spacing w:val="-45"/>
          <w:w w:val="105"/>
        </w:rPr>
        <w:t> </w:t>
      </w:r>
      <w:r>
        <w:rPr>
          <w:color w:val="231F20"/>
          <w:w w:val="105"/>
        </w:rPr>
        <w:t>niveles</w:t>
      </w:r>
      <w:r>
        <w:rPr>
          <w:color w:val="231F20"/>
          <w:spacing w:val="-45"/>
          <w:w w:val="105"/>
        </w:rPr>
        <w:t> </w:t>
      </w:r>
      <w:r>
        <w:rPr>
          <w:color w:val="231F20"/>
          <w:w w:val="105"/>
        </w:rPr>
        <w:t>de</w:t>
      </w:r>
      <w:r>
        <w:rPr>
          <w:color w:val="231F20"/>
          <w:spacing w:val="-45"/>
          <w:w w:val="105"/>
        </w:rPr>
        <w:t> </w:t>
      </w:r>
      <w:r>
        <w:rPr>
          <w:color w:val="231F20"/>
          <w:w w:val="105"/>
        </w:rPr>
        <w:t>segregación,</w:t>
      </w:r>
      <w:r>
        <w:rPr>
          <w:color w:val="231F20"/>
          <w:spacing w:val="-45"/>
          <w:w w:val="105"/>
        </w:rPr>
        <w:t> </w:t>
      </w:r>
      <w:r>
        <w:rPr>
          <w:color w:val="231F20"/>
          <w:w w:val="105"/>
        </w:rPr>
        <w:t>ambos</w:t>
      </w:r>
      <w:r>
        <w:rPr>
          <w:color w:val="231F20"/>
          <w:spacing w:val="-45"/>
          <w:w w:val="105"/>
        </w:rPr>
        <w:t> </w:t>
      </w:r>
      <w:r>
        <w:rPr>
          <w:color w:val="231F20"/>
          <w:w w:val="105"/>
        </w:rPr>
        <w:t>experimentan</w:t>
      </w:r>
      <w:r>
        <w:rPr>
          <w:color w:val="231F20"/>
          <w:spacing w:val="-45"/>
          <w:w w:val="105"/>
        </w:rPr>
        <w:t> </w:t>
      </w:r>
      <w:r>
        <w:rPr>
          <w:color w:val="231F20"/>
          <w:w w:val="105"/>
        </w:rPr>
        <w:t>una</w:t>
      </w:r>
      <w:r>
        <w:rPr>
          <w:color w:val="231F20"/>
          <w:spacing w:val="-45"/>
          <w:w w:val="105"/>
        </w:rPr>
        <w:t> </w:t>
      </w:r>
      <w:r>
        <w:rPr>
          <w:color w:val="231F20"/>
          <w:w w:val="105"/>
        </w:rPr>
        <w:t>disminución </w:t>
      </w:r>
      <w:r>
        <w:rPr>
          <w:color w:val="231F20"/>
        </w:rPr>
        <w:t>entre</w:t>
      </w:r>
      <w:r>
        <w:rPr>
          <w:color w:val="231F20"/>
          <w:spacing w:val="-21"/>
        </w:rPr>
        <w:t> </w:t>
      </w:r>
      <w:r>
        <w:rPr>
          <w:color w:val="231F20"/>
        </w:rPr>
        <w:t>2009</w:t>
      </w:r>
      <w:r>
        <w:rPr>
          <w:color w:val="231F20"/>
          <w:spacing w:val="-21"/>
        </w:rPr>
        <w:t> </w:t>
      </w:r>
      <w:r>
        <w:rPr>
          <w:color w:val="231F20"/>
        </w:rPr>
        <w:t>y</w:t>
      </w:r>
      <w:r>
        <w:rPr>
          <w:color w:val="231F20"/>
          <w:spacing w:val="-21"/>
        </w:rPr>
        <w:t> </w:t>
      </w:r>
      <w:r>
        <w:rPr>
          <w:color w:val="231F20"/>
        </w:rPr>
        <w:t>2012.</w:t>
      </w:r>
    </w:p>
    <w:p>
      <w:pPr>
        <w:pStyle w:val="BodyText"/>
        <w:spacing w:line="295" w:lineRule="auto" w:before="3"/>
        <w:ind w:left="2100" w:right="1837" w:firstLine="360"/>
        <w:jc w:val="both"/>
      </w:pPr>
      <w:r>
        <w:rPr>
          <w:color w:val="231F20"/>
          <w:w w:val="105"/>
        </w:rPr>
        <w:t>Los</w:t>
      </w:r>
      <w:r>
        <w:rPr>
          <w:color w:val="231F20"/>
          <w:spacing w:val="-31"/>
          <w:w w:val="105"/>
        </w:rPr>
        <w:t> </w:t>
      </w:r>
      <w:r>
        <w:rPr>
          <w:color w:val="231F20"/>
          <w:w w:val="105"/>
        </w:rPr>
        <w:t>tres</w:t>
      </w:r>
      <w:r>
        <w:rPr>
          <w:color w:val="231F20"/>
          <w:spacing w:val="-31"/>
          <w:w w:val="105"/>
        </w:rPr>
        <w:t> </w:t>
      </w:r>
      <w:r>
        <w:rPr>
          <w:color w:val="231F20"/>
          <w:w w:val="105"/>
        </w:rPr>
        <w:t>índices</w:t>
      </w:r>
      <w:r>
        <w:rPr>
          <w:color w:val="231F20"/>
          <w:spacing w:val="-31"/>
          <w:w w:val="105"/>
        </w:rPr>
        <w:t> </w:t>
      </w:r>
      <w:r>
        <w:rPr>
          <w:color w:val="231F20"/>
          <w:w w:val="105"/>
        </w:rPr>
        <w:t>también</w:t>
      </w:r>
      <w:r>
        <w:rPr>
          <w:color w:val="231F20"/>
          <w:spacing w:val="-31"/>
          <w:w w:val="105"/>
        </w:rPr>
        <w:t> </w:t>
      </w:r>
      <w:r>
        <w:rPr>
          <w:color w:val="231F20"/>
          <w:w w:val="105"/>
        </w:rPr>
        <w:t>se</w:t>
      </w:r>
      <w:r>
        <w:rPr>
          <w:color w:val="231F20"/>
          <w:spacing w:val="-31"/>
          <w:w w:val="105"/>
        </w:rPr>
        <w:t> </w:t>
      </w:r>
      <w:r>
        <w:rPr>
          <w:color w:val="231F20"/>
          <w:w w:val="105"/>
        </w:rPr>
        <w:t>presentan</w:t>
      </w:r>
      <w:r>
        <w:rPr>
          <w:color w:val="231F20"/>
          <w:spacing w:val="-31"/>
          <w:w w:val="105"/>
        </w:rPr>
        <w:t> </w:t>
      </w:r>
      <w:r>
        <w:rPr>
          <w:color w:val="231F20"/>
          <w:w w:val="105"/>
        </w:rPr>
        <w:t>para</w:t>
      </w:r>
      <w:r>
        <w:rPr>
          <w:color w:val="231F20"/>
          <w:spacing w:val="-31"/>
          <w:w w:val="105"/>
        </w:rPr>
        <w:t> </w:t>
      </w:r>
      <w:r>
        <w:rPr>
          <w:color w:val="231F20"/>
          <w:w w:val="105"/>
        </w:rPr>
        <w:t>las</w:t>
      </w:r>
      <w:r>
        <w:rPr>
          <w:color w:val="231F20"/>
          <w:spacing w:val="-31"/>
          <w:w w:val="105"/>
        </w:rPr>
        <w:t> </w:t>
      </w:r>
      <w:r>
        <w:rPr>
          <w:color w:val="231F20"/>
          <w:w w:val="105"/>
        </w:rPr>
        <w:t>mujeres</w:t>
      </w:r>
      <w:r>
        <w:rPr>
          <w:color w:val="231F20"/>
          <w:spacing w:val="-31"/>
          <w:w w:val="105"/>
        </w:rPr>
        <w:t> </w:t>
      </w:r>
      <w:r>
        <w:rPr>
          <w:color w:val="231F20"/>
          <w:w w:val="105"/>
        </w:rPr>
        <w:t>y</w:t>
      </w:r>
      <w:r>
        <w:rPr>
          <w:color w:val="231F20"/>
          <w:spacing w:val="-31"/>
          <w:w w:val="105"/>
        </w:rPr>
        <w:t> </w:t>
      </w:r>
      <w:r>
        <w:rPr>
          <w:color w:val="231F20"/>
          <w:w w:val="105"/>
        </w:rPr>
        <w:t>para</w:t>
      </w:r>
      <w:r>
        <w:rPr>
          <w:color w:val="231F20"/>
          <w:spacing w:val="-31"/>
          <w:w w:val="105"/>
        </w:rPr>
        <w:t> </w:t>
      </w:r>
      <w:r>
        <w:rPr>
          <w:color w:val="231F20"/>
          <w:w w:val="105"/>
        </w:rPr>
        <w:t>los hombres</w:t>
      </w:r>
      <w:r>
        <w:rPr>
          <w:color w:val="231F20"/>
          <w:spacing w:val="-13"/>
          <w:w w:val="105"/>
        </w:rPr>
        <w:t> </w:t>
      </w:r>
      <w:r>
        <w:rPr>
          <w:color w:val="231F20"/>
          <w:spacing w:val="-9"/>
          <w:w w:val="105"/>
        </w:rPr>
        <w:t>y,</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análisis,</w:t>
      </w:r>
      <w:r>
        <w:rPr>
          <w:color w:val="231F20"/>
          <w:spacing w:val="-13"/>
          <w:w w:val="105"/>
        </w:rPr>
        <w:t> </w:t>
      </w:r>
      <w:r>
        <w:rPr>
          <w:color w:val="231F20"/>
          <w:w w:val="105"/>
        </w:rPr>
        <w:t>merece</w:t>
      </w:r>
      <w:r>
        <w:rPr>
          <w:color w:val="231F20"/>
          <w:spacing w:val="-13"/>
          <w:w w:val="105"/>
        </w:rPr>
        <w:t> </w:t>
      </w:r>
      <w:r>
        <w:rPr>
          <w:color w:val="231F20"/>
          <w:w w:val="105"/>
        </w:rPr>
        <w:t>la</w:t>
      </w:r>
      <w:r>
        <w:rPr>
          <w:color w:val="231F20"/>
          <w:spacing w:val="-13"/>
          <w:w w:val="105"/>
        </w:rPr>
        <w:t> </w:t>
      </w:r>
      <w:r>
        <w:rPr>
          <w:color w:val="231F20"/>
          <w:w w:val="105"/>
        </w:rPr>
        <w:t>pena</w:t>
      </w:r>
      <w:r>
        <w:rPr>
          <w:color w:val="231F20"/>
          <w:spacing w:val="-13"/>
          <w:w w:val="105"/>
        </w:rPr>
        <w:t> </w:t>
      </w:r>
      <w:r>
        <w:rPr>
          <w:color w:val="231F20"/>
          <w:w w:val="105"/>
        </w:rPr>
        <w:t>mencionar</w:t>
      </w:r>
      <w:r>
        <w:rPr>
          <w:color w:val="231F20"/>
          <w:spacing w:val="-13"/>
          <w:w w:val="105"/>
        </w:rPr>
        <w:t> </w:t>
      </w:r>
      <w:r>
        <w:rPr>
          <w:color w:val="231F20"/>
          <w:w w:val="105"/>
        </w:rPr>
        <w:t>al</w:t>
      </w:r>
      <w:r>
        <w:rPr>
          <w:color w:val="231F20"/>
          <w:spacing w:val="-13"/>
          <w:w w:val="105"/>
        </w:rPr>
        <w:t> </w:t>
      </w:r>
      <w:r>
        <w:rPr>
          <w:color w:val="231F20"/>
          <w:w w:val="105"/>
        </w:rPr>
        <w:t>menos</w:t>
      </w:r>
      <w:r>
        <w:rPr>
          <w:color w:val="231F20"/>
          <w:spacing w:val="-13"/>
          <w:w w:val="105"/>
        </w:rPr>
        <w:t> </w:t>
      </w:r>
      <w:r>
        <w:rPr>
          <w:color w:val="231F20"/>
          <w:w w:val="105"/>
        </w:rPr>
        <w:t>tres hechos.</w:t>
      </w:r>
      <w:r>
        <w:rPr>
          <w:color w:val="231F20"/>
          <w:spacing w:val="-36"/>
          <w:w w:val="105"/>
        </w:rPr>
        <w:t> </w:t>
      </w:r>
      <w:r>
        <w:rPr>
          <w:color w:val="231F20"/>
          <w:w w:val="105"/>
        </w:rPr>
        <w:t>En</w:t>
      </w:r>
      <w:r>
        <w:rPr>
          <w:color w:val="231F20"/>
          <w:spacing w:val="-36"/>
          <w:w w:val="105"/>
        </w:rPr>
        <w:t> </w:t>
      </w:r>
      <w:r>
        <w:rPr>
          <w:color w:val="231F20"/>
          <w:w w:val="105"/>
        </w:rPr>
        <w:t>primer</w:t>
      </w:r>
      <w:r>
        <w:rPr>
          <w:color w:val="231F20"/>
          <w:spacing w:val="-36"/>
          <w:w w:val="105"/>
        </w:rPr>
        <w:t> </w:t>
      </w:r>
      <w:r>
        <w:rPr>
          <w:color w:val="231F20"/>
          <w:spacing w:val="-4"/>
          <w:w w:val="105"/>
        </w:rPr>
        <w:t>lugar,</w:t>
      </w:r>
      <w:r>
        <w:rPr>
          <w:color w:val="231F20"/>
          <w:spacing w:val="-36"/>
          <w:w w:val="105"/>
        </w:rPr>
        <w:t> </w:t>
      </w:r>
      <w:r>
        <w:rPr>
          <w:color w:val="231F20"/>
          <w:w w:val="105"/>
        </w:rPr>
        <w:t>que</w:t>
      </w:r>
      <w:r>
        <w:rPr>
          <w:color w:val="231F20"/>
          <w:spacing w:val="-36"/>
          <w:w w:val="105"/>
        </w:rPr>
        <w:t> </w:t>
      </w:r>
      <w:r>
        <w:rPr>
          <w:color w:val="231F20"/>
          <w:w w:val="105"/>
        </w:rPr>
        <w:t>los</w:t>
      </w:r>
      <w:r>
        <w:rPr>
          <w:color w:val="231F20"/>
          <w:spacing w:val="-36"/>
          <w:w w:val="105"/>
        </w:rPr>
        <w:t> </w:t>
      </w:r>
      <w:r>
        <w:rPr>
          <w:color w:val="231F20"/>
          <w:w w:val="105"/>
        </w:rPr>
        <w:t>índices</w:t>
      </w:r>
      <w:r>
        <w:rPr>
          <w:color w:val="231F20"/>
          <w:spacing w:val="-36"/>
          <w:w w:val="105"/>
        </w:rPr>
        <w:t> </w:t>
      </w:r>
      <w:r>
        <w:rPr>
          <w:color w:val="231F20"/>
          <w:w w:val="105"/>
        </w:rPr>
        <w:t>de</w:t>
      </w:r>
      <w:r>
        <w:rPr>
          <w:color w:val="231F20"/>
          <w:spacing w:val="-36"/>
          <w:w w:val="105"/>
        </w:rPr>
        <w:t> </w:t>
      </w:r>
      <w:r>
        <w:rPr>
          <w:color w:val="231F20"/>
          <w:w w:val="105"/>
        </w:rPr>
        <w:t>segregación</w:t>
      </w:r>
      <w:r>
        <w:rPr>
          <w:color w:val="231F20"/>
          <w:spacing w:val="-36"/>
          <w:w w:val="105"/>
        </w:rPr>
        <w:t> </w:t>
      </w:r>
      <w:r>
        <w:rPr>
          <w:color w:val="231F20"/>
          <w:w w:val="105"/>
        </w:rPr>
        <w:t>femeninos</w:t>
      </w:r>
      <w:r>
        <w:rPr>
          <w:color w:val="231F20"/>
          <w:spacing w:val="-36"/>
          <w:w w:val="105"/>
        </w:rPr>
        <w:t> </w:t>
      </w:r>
      <w:r>
        <w:rPr>
          <w:color w:val="231F20"/>
          <w:w w:val="105"/>
        </w:rPr>
        <w:t>y </w:t>
      </w:r>
      <w:r>
        <w:rPr>
          <w:color w:val="231F20"/>
        </w:rPr>
        <w:t>masculinos</w:t>
      </w:r>
      <w:r>
        <w:rPr>
          <w:color w:val="231F20"/>
          <w:spacing w:val="-16"/>
        </w:rPr>
        <w:t> </w:t>
      </w:r>
      <w:r>
        <w:rPr>
          <w:color w:val="231F20"/>
        </w:rPr>
        <w:t>—particularmente</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latinoamericanos</w:t>
      </w:r>
      <w:r>
        <w:rPr>
          <w:color w:val="231F20"/>
          <w:spacing w:val="-16"/>
        </w:rPr>
        <w:t> </w:t>
      </w:r>
      <w:r>
        <w:rPr>
          <w:color w:val="231F20"/>
        </w:rPr>
        <w:t>y</w:t>
      </w:r>
      <w:r>
        <w:rPr>
          <w:color w:val="231F20"/>
          <w:spacing w:val="-16"/>
        </w:rPr>
        <w:t> </w:t>
      </w:r>
      <w:r>
        <w:rPr>
          <w:color w:val="231F20"/>
        </w:rPr>
        <w:t>caribeños— </w:t>
      </w:r>
      <w:r>
        <w:rPr>
          <w:color w:val="231F20"/>
          <w:w w:val="105"/>
        </w:rPr>
        <w:t>son</w:t>
      </w:r>
      <w:r>
        <w:rPr>
          <w:color w:val="231F20"/>
          <w:spacing w:val="-16"/>
          <w:w w:val="105"/>
        </w:rPr>
        <w:t> </w:t>
      </w:r>
      <w:r>
        <w:rPr>
          <w:color w:val="231F20"/>
          <w:w w:val="105"/>
        </w:rPr>
        <w:t>menores</w:t>
      </w:r>
      <w:r>
        <w:rPr>
          <w:color w:val="231F20"/>
          <w:spacing w:val="-16"/>
          <w:w w:val="105"/>
        </w:rPr>
        <w:t> </w:t>
      </w:r>
      <w:r>
        <w:rPr>
          <w:color w:val="231F20"/>
          <w:w w:val="105"/>
        </w:rPr>
        <w:t>en</w:t>
      </w:r>
      <w:r>
        <w:rPr>
          <w:color w:val="231F20"/>
          <w:spacing w:val="-16"/>
          <w:w w:val="105"/>
        </w:rPr>
        <w:t> </w:t>
      </w:r>
      <w:r>
        <w:rPr>
          <w:color w:val="231F20"/>
          <w:w w:val="105"/>
        </w:rPr>
        <w:t>2012</w:t>
      </w:r>
      <w:r>
        <w:rPr>
          <w:color w:val="231F20"/>
          <w:spacing w:val="-16"/>
          <w:w w:val="105"/>
        </w:rPr>
        <w:t> </w:t>
      </w:r>
      <w:r>
        <w:rPr>
          <w:color w:val="231F20"/>
          <w:w w:val="105"/>
        </w:rPr>
        <w:t>en</w:t>
      </w:r>
      <w:r>
        <w:rPr>
          <w:color w:val="231F20"/>
          <w:spacing w:val="-16"/>
          <w:w w:val="105"/>
        </w:rPr>
        <w:t> </w:t>
      </w:r>
      <w:r>
        <w:rPr>
          <w:color w:val="231F20"/>
          <w:w w:val="105"/>
        </w:rPr>
        <w:t>relación</w:t>
      </w:r>
      <w:r>
        <w:rPr>
          <w:color w:val="231F20"/>
          <w:spacing w:val="-16"/>
          <w:w w:val="105"/>
        </w:rPr>
        <w:t> </w:t>
      </w:r>
      <w:r>
        <w:rPr>
          <w:color w:val="231F20"/>
          <w:w w:val="105"/>
        </w:rPr>
        <w:t>con</w:t>
      </w:r>
      <w:r>
        <w:rPr>
          <w:color w:val="231F20"/>
          <w:spacing w:val="-16"/>
          <w:w w:val="105"/>
        </w:rPr>
        <w:t> </w:t>
      </w:r>
      <w:r>
        <w:rPr>
          <w:color w:val="231F20"/>
          <w:w w:val="105"/>
        </w:rPr>
        <w:t>2006,</w:t>
      </w:r>
      <w:r>
        <w:rPr>
          <w:color w:val="231F20"/>
          <w:spacing w:val="-16"/>
          <w:w w:val="105"/>
        </w:rPr>
        <w:t> </w:t>
      </w:r>
      <w:r>
        <w:rPr>
          <w:color w:val="231F20"/>
          <w:w w:val="105"/>
        </w:rPr>
        <w:t>aunque</w:t>
      </w:r>
      <w:r>
        <w:rPr>
          <w:color w:val="231F20"/>
          <w:spacing w:val="-16"/>
          <w:w w:val="105"/>
        </w:rPr>
        <w:t> </w:t>
      </w:r>
      <w:r>
        <w:rPr>
          <w:color w:val="231F20"/>
          <w:w w:val="105"/>
        </w:rPr>
        <w:t>en</w:t>
      </w:r>
      <w:r>
        <w:rPr>
          <w:color w:val="231F20"/>
          <w:spacing w:val="-16"/>
          <w:w w:val="105"/>
        </w:rPr>
        <w:t> </w:t>
      </w:r>
      <w:r>
        <w:rPr>
          <w:color w:val="231F20"/>
          <w:w w:val="105"/>
        </w:rPr>
        <w:t>2009</w:t>
      </w:r>
      <w:r>
        <w:rPr>
          <w:color w:val="231F20"/>
          <w:spacing w:val="-16"/>
          <w:w w:val="105"/>
        </w:rPr>
        <w:t> </w:t>
      </w:r>
      <w:r>
        <w:rPr>
          <w:color w:val="231F20"/>
          <w:w w:val="105"/>
        </w:rPr>
        <w:t>tienen tendencias</w:t>
      </w:r>
      <w:r>
        <w:rPr>
          <w:color w:val="231F20"/>
          <w:spacing w:val="-16"/>
          <w:w w:val="105"/>
        </w:rPr>
        <w:t> </w:t>
      </w:r>
      <w:r>
        <w:rPr>
          <w:color w:val="231F20"/>
          <w:w w:val="105"/>
        </w:rPr>
        <w:t>distintas.</w:t>
      </w:r>
      <w:r>
        <w:rPr>
          <w:color w:val="231F20"/>
          <w:spacing w:val="-16"/>
          <w:w w:val="105"/>
        </w:rPr>
        <w:t> </w:t>
      </w:r>
      <w:r>
        <w:rPr>
          <w:color w:val="231F20"/>
          <w:w w:val="105"/>
        </w:rPr>
        <w:t>En</w:t>
      </w:r>
      <w:r>
        <w:rPr>
          <w:color w:val="231F20"/>
          <w:spacing w:val="-16"/>
          <w:w w:val="105"/>
        </w:rPr>
        <w:t> </w:t>
      </w:r>
      <w:r>
        <w:rPr>
          <w:color w:val="231F20"/>
          <w:w w:val="105"/>
        </w:rPr>
        <w:t>segundo</w:t>
      </w:r>
      <w:r>
        <w:rPr>
          <w:color w:val="231F20"/>
          <w:spacing w:val="-16"/>
          <w:w w:val="105"/>
        </w:rPr>
        <w:t> </w:t>
      </w:r>
      <w:r>
        <w:rPr>
          <w:color w:val="231F20"/>
          <w:spacing w:val="-4"/>
          <w:w w:val="105"/>
        </w:rPr>
        <w:t>lugar,</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niveles</w:t>
      </w:r>
      <w:r>
        <w:rPr>
          <w:color w:val="231F20"/>
          <w:spacing w:val="-16"/>
          <w:w w:val="105"/>
        </w:rPr>
        <w:t> </w:t>
      </w:r>
      <w:r>
        <w:rPr>
          <w:color w:val="231F20"/>
          <w:w w:val="105"/>
        </w:rPr>
        <w:t>de</w:t>
      </w:r>
      <w:r>
        <w:rPr>
          <w:color w:val="231F20"/>
          <w:spacing w:val="-16"/>
          <w:w w:val="105"/>
        </w:rPr>
        <w:t> </w:t>
      </w:r>
      <w:r>
        <w:rPr>
          <w:color w:val="231F20"/>
          <w:w w:val="105"/>
        </w:rPr>
        <w:t>segrega- ción</w:t>
      </w:r>
      <w:r>
        <w:rPr>
          <w:color w:val="231F20"/>
          <w:spacing w:val="-13"/>
          <w:w w:val="105"/>
        </w:rPr>
        <w:t> </w:t>
      </w:r>
      <w:r>
        <w:rPr>
          <w:color w:val="231F20"/>
          <w:w w:val="105"/>
        </w:rPr>
        <w:t>masculinos</w:t>
      </w:r>
      <w:r>
        <w:rPr>
          <w:color w:val="231F20"/>
          <w:spacing w:val="-13"/>
          <w:w w:val="105"/>
        </w:rPr>
        <w:t> </w:t>
      </w:r>
      <w:r>
        <w:rPr>
          <w:color w:val="231F20"/>
          <w:w w:val="105"/>
        </w:rPr>
        <w:t>de</w:t>
      </w:r>
      <w:r>
        <w:rPr>
          <w:color w:val="231F20"/>
          <w:spacing w:val="-13"/>
          <w:w w:val="105"/>
        </w:rPr>
        <w:t> </w:t>
      </w:r>
      <w:r>
        <w:rPr>
          <w:color w:val="231F20"/>
          <w:w w:val="105"/>
        </w:rPr>
        <w:t>alc</w:t>
      </w:r>
      <w:r>
        <w:rPr>
          <w:color w:val="231F20"/>
          <w:spacing w:val="-13"/>
          <w:w w:val="105"/>
        </w:rPr>
        <w:t> </w:t>
      </w:r>
      <w:r>
        <w:rPr>
          <w:color w:val="231F20"/>
          <w:w w:val="105"/>
        </w:rPr>
        <w:t>son</w:t>
      </w:r>
      <w:r>
        <w:rPr>
          <w:color w:val="231F20"/>
          <w:spacing w:val="-13"/>
          <w:w w:val="105"/>
        </w:rPr>
        <w:t> </w:t>
      </w:r>
      <w:r>
        <w:rPr>
          <w:color w:val="231F20"/>
          <w:w w:val="105"/>
        </w:rPr>
        <w:t>casi</w:t>
      </w:r>
      <w:r>
        <w:rPr>
          <w:color w:val="231F20"/>
          <w:spacing w:val="-13"/>
          <w:w w:val="105"/>
        </w:rPr>
        <w:t> </w:t>
      </w:r>
      <w:r>
        <w:rPr>
          <w:color w:val="231F20"/>
          <w:w w:val="105"/>
        </w:rPr>
        <w:t>tres</w:t>
      </w:r>
      <w:r>
        <w:rPr>
          <w:color w:val="231F20"/>
          <w:spacing w:val="-13"/>
          <w:w w:val="105"/>
        </w:rPr>
        <w:t> </w:t>
      </w:r>
      <w:r>
        <w:rPr>
          <w:color w:val="231F20"/>
          <w:w w:val="105"/>
        </w:rPr>
        <w:t>veces</w:t>
      </w:r>
      <w:r>
        <w:rPr>
          <w:color w:val="231F20"/>
          <w:spacing w:val="-13"/>
          <w:w w:val="105"/>
        </w:rPr>
        <w:t> </w:t>
      </w:r>
      <w:r>
        <w:rPr>
          <w:color w:val="231F20"/>
          <w:spacing w:val="-3"/>
          <w:w w:val="105"/>
        </w:rPr>
        <w:t>mayores</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niveles de</w:t>
      </w:r>
      <w:r>
        <w:rPr>
          <w:color w:val="231F20"/>
          <w:spacing w:val="-27"/>
          <w:w w:val="105"/>
        </w:rPr>
        <w:t> </w:t>
      </w:r>
      <w:r>
        <w:rPr>
          <w:color w:val="231F20"/>
          <w:w w:val="105"/>
        </w:rPr>
        <w:t>segregación</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de</w:t>
      </w:r>
      <w:r>
        <w:rPr>
          <w:color w:val="231F20"/>
          <w:spacing w:val="-27"/>
          <w:w w:val="105"/>
        </w:rPr>
        <w:t> </w:t>
      </w:r>
      <w:r>
        <w:rPr>
          <w:color w:val="231F20"/>
          <w:w w:val="105"/>
        </w:rPr>
        <w:t>otras</w:t>
      </w:r>
      <w:r>
        <w:rPr>
          <w:color w:val="231F20"/>
          <w:spacing w:val="-27"/>
          <w:w w:val="105"/>
        </w:rPr>
        <w:t> </w:t>
      </w:r>
      <w:r>
        <w:rPr>
          <w:color w:val="231F20"/>
          <w:w w:val="105"/>
        </w:rPr>
        <w:t>regiones</w:t>
      </w:r>
      <w:r>
        <w:rPr>
          <w:color w:val="231F20"/>
          <w:spacing w:val="-27"/>
          <w:w w:val="105"/>
        </w:rPr>
        <w:t> </w:t>
      </w:r>
      <w:r>
        <w:rPr>
          <w:color w:val="231F20"/>
          <w:w w:val="105"/>
        </w:rPr>
        <w:t>—respecto</w:t>
      </w:r>
      <w:r>
        <w:rPr>
          <w:color w:val="231F20"/>
          <w:spacing w:val="-27"/>
          <w:w w:val="105"/>
        </w:rPr>
        <w:t> </w:t>
      </w:r>
      <w:r>
        <w:rPr>
          <w:color w:val="231F20"/>
          <w:w w:val="105"/>
        </w:rPr>
        <w:t>de</w:t>
      </w:r>
      <w:r>
        <w:rPr>
          <w:color w:val="231F20"/>
          <w:spacing w:val="-27"/>
          <w:w w:val="105"/>
        </w:rPr>
        <w:t> </w:t>
      </w:r>
      <w:r>
        <w:rPr>
          <w:color w:val="231F20"/>
          <w:w w:val="105"/>
        </w:rPr>
        <w:t>los </w:t>
      </w:r>
      <w:r>
        <w:rPr>
          <w:color w:val="231F20"/>
        </w:rPr>
        <w:t>nativos—,</w:t>
      </w:r>
      <w:r>
        <w:rPr>
          <w:color w:val="231F20"/>
          <w:spacing w:val="-23"/>
        </w:rPr>
        <w:t> </w:t>
      </w:r>
      <w:r>
        <w:rPr>
          <w:color w:val="231F20"/>
        </w:rPr>
        <w:t>mientras</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caso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mujeres</w:t>
      </w:r>
      <w:r>
        <w:rPr>
          <w:color w:val="231F20"/>
          <w:spacing w:val="-23"/>
        </w:rPr>
        <w:t> </w:t>
      </w:r>
      <w:r>
        <w:rPr>
          <w:color w:val="231F20"/>
        </w:rPr>
        <w:t>esta</w:t>
      </w:r>
      <w:r>
        <w:rPr>
          <w:color w:val="231F20"/>
          <w:spacing w:val="-23"/>
        </w:rPr>
        <w:t> </w:t>
      </w:r>
      <w:r>
        <w:rPr>
          <w:color w:val="231F20"/>
        </w:rPr>
        <w:t>diferencia</w:t>
      </w:r>
      <w:r>
        <w:rPr>
          <w:color w:val="231F20"/>
          <w:spacing w:val="-23"/>
        </w:rPr>
        <w:t> </w:t>
      </w:r>
      <w:r>
        <w:rPr>
          <w:color w:val="231F20"/>
        </w:rPr>
        <w:t>es</w:t>
      </w:r>
      <w:r>
        <w:rPr>
          <w:color w:val="231F20"/>
          <w:spacing w:val="-23"/>
        </w:rPr>
        <w:t> </w:t>
      </w:r>
      <w:r>
        <w:rPr>
          <w:color w:val="231F20"/>
        </w:rPr>
        <w:t>del </w:t>
      </w:r>
      <w:r>
        <w:rPr>
          <w:color w:val="231F20"/>
          <w:w w:val="105"/>
        </w:rPr>
        <w:t>doble</w:t>
      </w:r>
      <w:r>
        <w:rPr>
          <w:color w:val="231F20"/>
          <w:spacing w:val="-37"/>
          <w:w w:val="105"/>
        </w:rPr>
        <w:t> </w:t>
      </w:r>
      <w:r>
        <w:rPr>
          <w:color w:val="231F20"/>
          <w:w w:val="105"/>
        </w:rPr>
        <w:t>en</w:t>
      </w:r>
      <w:r>
        <w:rPr>
          <w:color w:val="231F20"/>
          <w:spacing w:val="-37"/>
          <w:w w:val="105"/>
        </w:rPr>
        <w:t> </w:t>
      </w:r>
      <w:r>
        <w:rPr>
          <w:color w:val="231F20"/>
          <w:w w:val="105"/>
        </w:rPr>
        <w:t>2006</w:t>
      </w:r>
      <w:r>
        <w:rPr>
          <w:color w:val="231F20"/>
          <w:spacing w:val="-37"/>
          <w:w w:val="105"/>
        </w:rPr>
        <w:t> </w:t>
      </w:r>
      <w:r>
        <w:rPr>
          <w:color w:val="231F20"/>
          <w:w w:val="105"/>
        </w:rPr>
        <w:t>y</w:t>
      </w:r>
      <w:r>
        <w:rPr>
          <w:color w:val="231F20"/>
          <w:spacing w:val="-37"/>
          <w:w w:val="105"/>
        </w:rPr>
        <w:t> </w:t>
      </w:r>
      <w:r>
        <w:rPr>
          <w:color w:val="231F20"/>
          <w:w w:val="105"/>
        </w:rPr>
        <w:t>tiende</w:t>
      </w:r>
      <w:r>
        <w:rPr>
          <w:color w:val="231F20"/>
          <w:spacing w:val="-37"/>
          <w:w w:val="105"/>
        </w:rPr>
        <w:t> </w:t>
      </w:r>
      <w:r>
        <w:rPr>
          <w:color w:val="231F20"/>
          <w:w w:val="105"/>
        </w:rPr>
        <w:t>a</w:t>
      </w:r>
      <w:r>
        <w:rPr>
          <w:color w:val="231F20"/>
          <w:spacing w:val="-37"/>
          <w:w w:val="105"/>
        </w:rPr>
        <w:t> </w:t>
      </w:r>
      <w:r>
        <w:rPr>
          <w:color w:val="231F20"/>
          <w:spacing w:val="-3"/>
          <w:w w:val="105"/>
        </w:rPr>
        <w:t>disminuir.</w:t>
      </w:r>
      <w:r>
        <w:rPr>
          <w:color w:val="231F20"/>
          <w:spacing w:val="-37"/>
          <w:w w:val="105"/>
        </w:rPr>
        <w:t> </w:t>
      </w:r>
      <w:r>
        <w:rPr>
          <w:color w:val="231F20"/>
          <w:w w:val="105"/>
        </w:rPr>
        <w:t>El</w:t>
      </w:r>
      <w:r>
        <w:rPr>
          <w:color w:val="231F20"/>
          <w:spacing w:val="-37"/>
          <w:w w:val="105"/>
        </w:rPr>
        <w:t> </w:t>
      </w:r>
      <w:r>
        <w:rPr>
          <w:color w:val="231F20"/>
          <w:w w:val="105"/>
        </w:rPr>
        <w:t>motivo</w:t>
      </w:r>
      <w:r>
        <w:rPr>
          <w:color w:val="231F20"/>
          <w:spacing w:val="-37"/>
          <w:w w:val="105"/>
        </w:rPr>
        <w:t> </w:t>
      </w:r>
      <w:r>
        <w:rPr>
          <w:color w:val="231F20"/>
          <w:w w:val="105"/>
        </w:rPr>
        <w:t>por</w:t>
      </w:r>
      <w:r>
        <w:rPr>
          <w:color w:val="231F20"/>
          <w:spacing w:val="-37"/>
          <w:w w:val="105"/>
        </w:rPr>
        <w:t> </w:t>
      </w:r>
      <w:r>
        <w:rPr>
          <w:color w:val="231F20"/>
          <w:w w:val="105"/>
        </w:rPr>
        <w:t>el</w:t>
      </w:r>
      <w:r>
        <w:rPr>
          <w:color w:val="231F20"/>
          <w:spacing w:val="-37"/>
          <w:w w:val="105"/>
        </w:rPr>
        <w:t> </w:t>
      </w:r>
      <w:r>
        <w:rPr>
          <w:color w:val="231F20"/>
          <w:w w:val="105"/>
        </w:rPr>
        <w:t>cual</w:t>
      </w:r>
      <w:r>
        <w:rPr>
          <w:color w:val="231F20"/>
          <w:spacing w:val="-37"/>
          <w:w w:val="105"/>
        </w:rPr>
        <w:t> </w:t>
      </w:r>
      <w:r>
        <w:rPr>
          <w:color w:val="231F20"/>
          <w:w w:val="105"/>
        </w:rPr>
        <w:t>los</w:t>
      </w:r>
      <w:r>
        <w:rPr>
          <w:color w:val="231F20"/>
          <w:spacing w:val="-37"/>
          <w:w w:val="105"/>
        </w:rPr>
        <w:t> </w:t>
      </w:r>
      <w:r>
        <w:rPr>
          <w:color w:val="231F20"/>
          <w:w w:val="105"/>
        </w:rPr>
        <w:t>hombres de</w:t>
      </w:r>
      <w:r>
        <w:rPr>
          <w:color w:val="231F20"/>
          <w:spacing w:val="-33"/>
          <w:w w:val="105"/>
        </w:rPr>
        <w:t> </w:t>
      </w:r>
      <w:r>
        <w:rPr>
          <w:color w:val="231F20"/>
          <w:w w:val="105"/>
        </w:rPr>
        <w:t>alc</w:t>
      </w:r>
      <w:r>
        <w:rPr>
          <w:color w:val="231F20"/>
          <w:spacing w:val="-33"/>
          <w:w w:val="105"/>
        </w:rPr>
        <w:t> </w:t>
      </w:r>
      <w:r>
        <w:rPr>
          <w:color w:val="231F20"/>
          <w:w w:val="105"/>
        </w:rPr>
        <w:t>tienen</w:t>
      </w:r>
      <w:r>
        <w:rPr>
          <w:color w:val="231F20"/>
          <w:spacing w:val="-33"/>
          <w:w w:val="105"/>
        </w:rPr>
        <w:t> </w:t>
      </w:r>
      <w:r>
        <w:rPr>
          <w:color w:val="231F20"/>
          <w:spacing w:val="-3"/>
          <w:w w:val="105"/>
        </w:rPr>
        <w:t>mayores</w:t>
      </w:r>
      <w:r>
        <w:rPr>
          <w:color w:val="231F20"/>
          <w:spacing w:val="-33"/>
          <w:w w:val="105"/>
        </w:rPr>
        <w:t> </w:t>
      </w:r>
      <w:r>
        <w:rPr>
          <w:color w:val="231F20"/>
          <w:w w:val="105"/>
        </w:rPr>
        <w:t>niveles</w:t>
      </w:r>
      <w:r>
        <w:rPr>
          <w:color w:val="231F20"/>
          <w:spacing w:val="-33"/>
          <w:w w:val="105"/>
        </w:rPr>
        <w:t> </w:t>
      </w:r>
      <w:r>
        <w:rPr>
          <w:color w:val="231F20"/>
          <w:w w:val="105"/>
        </w:rPr>
        <w:t>de</w:t>
      </w:r>
      <w:r>
        <w:rPr>
          <w:color w:val="231F20"/>
          <w:spacing w:val="-33"/>
          <w:w w:val="105"/>
        </w:rPr>
        <w:t> </w:t>
      </w:r>
      <w:r>
        <w:rPr>
          <w:color w:val="231F20"/>
          <w:w w:val="105"/>
        </w:rPr>
        <w:t>segregación</w:t>
      </w:r>
      <w:r>
        <w:rPr>
          <w:color w:val="231F20"/>
          <w:spacing w:val="-33"/>
          <w:w w:val="105"/>
        </w:rPr>
        <w:t> </w:t>
      </w:r>
      <w:r>
        <w:rPr>
          <w:color w:val="231F20"/>
          <w:w w:val="105"/>
        </w:rPr>
        <w:t>con</w:t>
      </w:r>
      <w:r>
        <w:rPr>
          <w:color w:val="231F20"/>
          <w:spacing w:val="-33"/>
          <w:w w:val="105"/>
        </w:rPr>
        <w:t> </w:t>
      </w:r>
      <w:r>
        <w:rPr>
          <w:color w:val="231F20"/>
          <w:w w:val="105"/>
        </w:rPr>
        <w:t>respecto</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w w:val="105"/>
        </w:rPr>
        <w:t>na- tivos</w:t>
      </w:r>
      <w:r>
        <w:rPr>
          <w:color w:val="231F20"/>
          <w:spacing w:val="-38"/>
          <w:w w:val="105"/>
        </w:rPr>
        <w:t> </w:t>
      </w:r>
      <w:r>
        <w:rPr>
          <w:color w:val="231F20"/>
          <w:w w:val="105"/>
        </w:rPr>
        <w:t>que</w:t>
      </w:r>
      <w:r>
        <w:rPr>
          <w:color w:val="231F20"/>
          <w:spacing w:val="-38"/>
          <w:w w:val="105"/>
        </w:rPr>
        <w:t> </w:t>
      </w:r>
      <w:r>
        <w:rPr>
          <w:color w:val="231F20"/>
          <w:w w:val="105"/>
        </w:rPr>
        <w:t>los</w:t>
      </w:r>
      <w:r>
        <w:rPr>
          <w:color w:val="231F20"/>
          <w:spacing w:val="-38"/>
          <w:w w:val="105"/>
        </w:rPr>
        <w:t> </w:t>
      </w:r>
      <w:r>
        <w:rPr>
          <w:color w:val="231F20"/>
          <w:w w:val="105"/>
        </w:rPr>
        <w:t>niveles</w:t>
      </w:r>
      <w:r>
        <w:rPr>
          <w:color w:val="231F20"/>
          <w:spacing w:val="-38"/>
          <w:w w:val="105"/>
        </w:rPr>
        <w:t> </w:t>
      </w:r>
      <w:r>
        <w:rPr>
          <w:color w:val="231F20"/>
          <w:w w:val="105"/>
        </w:rPr>
        <w:t>de</w:t>
      </w:r>
      <w:r>
        <w:rPr>
          <w:color w:val="231F20"/>
          <w:spacing w:val="-38"/>
          <w:w w:val="105"/>
        </w:rPr>
        <w:t> </w:t>
      </w:r>
      <w:r>
        <w:rPr>
          <w:color w:val="231F20"/>
          <w:w w:val="105"/>
        </w:rPr>
        <w:t>otros</w:t>
      </w:r>
      <w:r>
        <w:rPr>
          <w:color w:val="231F20"/>
          <w:spacing w:val="-38"/>
          <w:w w:val="105"/>
        </w:rPr>
        <w:t> </w:t>
      </w:r>
      <w:r>
        <w:rPr>
          <w:color w:val="231F20"/>
          <w:w w:val="105"/>
        </w:rPr>
        <w:t>migrantes,</w:t>
      </w:r>
      <w:r>
        <w:rPr>
          <w:color w:val="231F20"/>
          <w:spacing w:val="-38"/>
          <w:w w:val="105"/>
        </w:rPr>
        <w:t> </w:t>
      </w:r>
      <w:r>
        <w:rPr>
          <w:color w:val="231F20"/>
          <w:w w:val="105"/>
        </w:rPr>
        <w:t>puede</w:t>
      </w:r>
      <w:r>
        <w:rPr>
          <w:color w:val="231F20"/>
          <w:spacing w:val="-38"/>
          <w:w w:val="105"/>
        </w:rPr>
        <w:t> </w:t>
      </w:r>
      <w:r>
        <w:rPr>
          <w:color w:val="231F20"/>
          <w:w w:val="105"/>
        </w:rPr>
        <w:t>explicarse</w:t>
      </w:r>
      <w:r>
        <w:rPr>
          <w:color w:val="231F20"/>
          <w:spacing w:val="-38"/>
          <w:w w:val="105"/>
        </w:rPr>
        <w:t> </w:t>
      </w:r>
      <w:r>
        <w:rPr>
          <w:color w:val="231F20"/>
          <w:w w:val="105"/>
        </w:rPr>
        <w:t>porque</w:t>
      </w:r>
      <w:r>
        <w:rPr>
          <w:color w:val="231F20"/>
          <w:spacing w:val="-38"/>
          <w:w w:val="105"/>
        </w:rPr>
        <w:t> </w:t>
      </w:r>
      <w:r>
        <w:rPr>
          <w:color w:val="231F20"/>
          <w:w w:val="105"/>
        </w:rPr>
        <w:t>los primeros</w:t>
      </w:r>
      <w:r>
        <w:rPr>
          <w:color w:val="231F20"/>
          <w:spacing w:val="-27"/>
          <w:w w:val="105"/>
        </w:rPr>
        <w:t> </w:t>
      </w:r>
      <w:r>
        <w:rPr>
          <w:color w:val="231F20"/>
          <w:w w:val="105"/>
        </w:rPr>
        <w:t>distribuyen</w:t>
      </w:r>
      <w:r>
        <w:rPr>
          <w:color w:val="231F20"/>
          <w:spacing w:val="-27"/>
          <w:w w:val="105"/>
        </w:rPr>
        <w:t> </w:t>
      </w:r>
      <w:r>
        <w:rPr>
          <w:color w:val="231F20"/>
          <w:w w:val="105"/>
        </w:rPr>
        <w:t>más</w:t>
      </w:r>
      <w:r>
        <w:rPr>
          <w:color w:val="231F20"/>
          <w:spacing w:val="-27"/>
          <w:w w:val="105"/>
        </w:rPr>
        <w:t> </w:t>
      </w:r>
      <w:r>
        <w:rPr>
          <w:color w:val="231F20"/>
          <w:w w:val="105"/>
        </w:rPr>
        <w:t>el</w:t>
      </w:r>
      <w:r>
        <w:rPr>
          <w:color w:val="231F20"/>
          <w:spacing w:val="-27"/>
          <w:w w:val="105"/>
        </w:rPr>
        <w:t> </w:t>
      </w:r>
      <w:r>
        <w:rPr>
          <w:color w:val="231F20"/>
          <w:w w:val="105"/>
        </w:rPr>
        <w:t>empleo</w:t>
      </w:r>
      <w:r>
        <w:rPr>
          <w:color w:val="231F20"/>
          <w:spacing w:val="-27"/>
          <w:w w:val="105"/>
        </w:rPr>
        <w:t> </w:t>
      </w:r>
      <w:r>
        <w:rPr>
          <w:color w:val="231F20"/>
          <w:w w:val="105"/>
        </w:rPr>
        <w:t>entre</w:t>
      </w:r>
      <w:r>
        <w:rPr>
          <w:color w:val="231F20"/>
          <w:spacing w:val="-27"/>
          <w:w w:val="105"/>
        </w:rPr>
        <w:t> </w:t>
      </w:r>
      <w:r>
        <w:rPr>
          <w:color w:val="231F20"/>
          <w:w w:val="105"/>
        </w:rPr>
        <w:t>las</w:t>
      </w:r>
      <w:r>
        <w:rPr>
          <w:color w:val="231F20"/>
          <w:spacing w:val="-27"/>
          <w:w w:val="105"/>
        </w:rPr>
        <w:t> </w:t>
      </w:r>
      <w:r>
        <w:rPr>
          <w:color w:val="231F20"/>
          <w:w w:val="105"/>
        </w:rPr>
        <w:t>distintas</w:t>
      </w:r>
      <w:r>
        <w:rPr>
          <w:color w:val="231F20"/>
          <w:spacing w:val="-27"/>
          <w:w w:val="105"/>
        </w:rPr>
        <w:t> </w:t>
      </w:r>
      <w:r>
        <w:rPr>
          <w:color w:val="231F20"/>
          <w:w w:val="105"/>
        </w:rPr>
        <w:t>ocupaciones</w:t>
      </w:r>
    </w:p>
    <w:p>
      <w:pPr>
        <w:pStyle w:val="BodyText"/>
        <w:spacing w:line="295" w:lineRule="auto" w:before="3"/>
        <w:ind w:left="2100" w:right="1837"/>
        <w:jc w:val="both"/>
      </w:pPr>
      <w:r>
        <w:rPr>
          <w:color w:val="231F20"/>
        </w:rPr>
        <w:t>—a lo largo de la estructura— que lo que lo hacen los nativos y los migrantes de otras regiones.</w:t>
      </w:r>
      <w:r>
        <w:rPr>
          <w:color w:val="231F20"/>
          <w:position w:val="8"/>
          <w:sz w:val="14"/>
        </w:rPr>
        <w:t>7  </w:t>
      </w:r>
      <w:r>
        <w:rPr>
          <w:color w:val="231F20"/>
        </w:rPr>
        <w:t>Este es un comportamiento que   suele</w:t>
      </w:r>
    </w:p>
    <w:p>
      <w:pPr>
        <w:pStyle w:val="BodyText"/>
      </w:pPr>
    </w:p>
    <w:p>
      <w:pPr>
        <w:spacing w:line="271" w:lineRule="auto" w:before="202"/>
        <w:ind w:left="2460" w:right="1837" w:hanging="360"/>
        <w:jc w:val="both"/>
        <w:rPr>
          <w:sz w:val="20"/>
        </w:rPr>
      </w:pPr>
      <w:r>
        <w:rPr>
          <w:color w:val="231F20"/>
          <w:position w:val="7"/>
          <w:sz w:val="12"/>
        </w:rPr>
        <w:t>7     </w:t>
      </w:r>
      <w:r>
        <w:rPr>
          <w:color w:val="231F20"/>
          <w:sz w:val="20"/>
        </w:rPr>
        <w:t>Puede apreciarse que en 2006, 80.6% de la fuerza de trabajo masculina nati-  va se concentraba en dos tipos de ocupaciones (profesionistas y servicios de calificación media), 83% de los migrantes de otras regiones también se con- centraba allí, mientras que sólo 59.6% de los latinoamericanos ocupaba esos espacios.</w:t>
      </w:r>
      <w:r>
        <w:rPr>
          <w:color w:val="231F20"/>
          <w:spacing w:val="-7"/>
          <w:sz w:val="20"/>
        </w:rPr>
        <w:t> </w:t>
      </w:r>
      <w:r>
        <w:rPr>
          <w:color w:val="231F20"/>
          <w:spacing w:val="-4"/>
          <w:sz w:val="20"/>
        </w:rPr>
        <w:t>Por</w:t>
      </w:r>
      <w:r>
        <w:rPr>
          <w:color w:val="231F20"/>
          <w:spacing w:val="-7"/>
          <w:sz w:val="20"/>
        </w:rPr>
        <w:t> </w:t>
      </w:r>
      <w:r>
        <w:rPr>
          <w:color w:val="231F20"/>
          <w:sz w:val="20"/>
        </w:rPr>
        <w:t>lo</w:t>
      </w:r>
      <w:r>
        <w:rPr>
          <w:color w:val="231F20"/>
          <w:spacing w:val="-7"/>
          <w:sz w:val="20"/>
        </w:rPr>
        <w:t> </w:t>
      </w:r>
      <w:r>
        <w:rPr>
          <w:color w:val="231F20"/>
          <w:sz w:val="20"/>
        </w:rPr>
        <w:t>contrario,</w:t>
      </w:r>
      <w:r>
        <w:rPr>
          <w:color w:val="231F20"/>
          <w:spacing w:val="-7"/>
          <w:sz w:val="20"/>
        </w:rPr>
        <w:t> </w:t>
      </w:r>
      <w:r>
        <w:rPr>
          <w:color w:val="231F20"/>
          <w:sz w:val="20"/>
        </w:rPr>
        <w:t>casi</w:t>
      </w:r>
      <w:r>
        <w:rPr>
          <w:color w:val="231F20"/>
          <w:spacing w:val="-7"/>
          <w:sz w:val="20"/>
        </w:rPr>
        <w:t> </w:t>
      </w:r>
      <w:r>
        <w:rPr>
          <w:color w:val="231F20"/>
          <w:sz w:val="20"/>
        </w:rPr>
        <w:t>tres</w:t>
      </w:r>
      <w:r>
        <w:rPr>
          <w:color w:val="231F20"/>
          <w:spacing w:val="-7"/>
          <w:sz w:val="20"/>
        </w:rPr>
        <w:t> </w:t>
      </w:r>
      <w:r>
        <w:rPr>
          <w:color w:val="231F20"/>
          <w:sz w:val="20"/>
        </w:rPr>
        <w:t>de</w:t>
      </w:r>
      <w:r>
        <w:rPr>
          <w:color w:val="231F20"/>
          <w:spacing w:val="-7"/>
          <w:sz w:val="20"/>
        </w:rPr>
        <w:t> </w:t>
      </w:r>
      <w:r>
        <w:rPr>
          <w:color w:val="231F20"/>
          <w:sz w:val="20"/>
        </w:rPr>
        <w:t>cada</w:t>
      </w:r>
      <w:r>
        <w:rPr>
          <w:color w:val="231F20"/>
          <w:spacing w:val="-7"/>
          <w:sz w:val="20"/>
        </w:rPr>
        <w:t> </w:t>
      </w:r>
      <w:r>
        <w:rPr>
          <w:color w:val="231F20"/>
          <w:sz w:val="20"/>
        </w:rPr>
        <w:t>cuatro</w:t>
      </w:r>
      <w:r>
        <w:rPr>
          <w:color w:val="231F20"/>
          <w:spacing w:val="-7"/>
          <w:sz w:val="20"/>
        </w:rPr>
        <w:t> </w:t>
      </w:r>
      <w:r>
        <w:rPr>
          <w:color w:val="231F20"/>
          <w:sz w:val="20"/>
        </w:rPr>
        <w:t>migrantes</w:t>
      </w:r>
      <w:r>
        <w:rPr>
          <w:color w:val="231F20"/>
          <w:spacing w:val="-7"/>
          <w:sz w:val="20"/>
        </w:rPr>
        <w:t> </w:t>
      </w:r>
      <w:r>
        <w:rPr>
          <w:color w:val="231F20"/>
          <w:sz w:val="20"/>
        </w:rPr>
        <w:t>latinoamericanos</w:t>
      </w:r>
    </w:p>
    <w:p>
      <w:pPr>
        <w:spacing w:after="0" w:line="271" w:lineRule="auto"/>
        <w:jc w:val="both"/>
        <w:rPr>
          <w:sz w:val="20"/>
        </w:rPr>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77</w:t>
      </w:r>
    </w:p>
    <w:p>
      <w:pPr>
        <w:pStyle w:val="BodyText"/>
        <w:spacing w:line="295" w:lineRule="auto" w:before="740"/>
        <w:ind w:left="1840" w:right="2097"/>
        <w:jc w:val="both"/>
      </w:pPr>
      <w:r>
        <w:rPr>
          <w:color w:val="231F20"/>
        </w:rPr>
        <w:t>apreciarse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fuerza</w:t>
      </w:r>
      <w:r>
        <w:rPr>
          <w:color w:val="231F20"/>
          <w:spacing w:val="-14"/>
        </w:rPr>
        <w:t> </w:t>
      </w:r>
      <w:r>
        <w:rPr>
          <w:color w:val="231F20"/>
        </w:rPr>
        <w:t>de</w:t>
      </w:r>
      <w:r>
        <w:rPr>
          <w:color w:val="231F20"/>
          <w:spacing w:val="-14"/>
        </w:rPr>
        <w:t> </w:t>
      </w:r>
      <w:r>
        <w:rPr>
          <w:color w:val="231F20"/>
        </w:rPr>
        <w:t>trabajo</w:t>
      </w:r>
      <w:r>
        <w:rPr>
          <w:color w:val="231F20"/>
          <w:spacing w:val="-14"/>
        </w:rPr>
        <w:t> </w:t>
      </w:r>
      <w:r>
        <w:rPr>
          <w:color w:val="231F20"/>
        </w:rPr>
        <w:t>masculina</w:t>
      </w:r>
      <w:r>
        <w:rPr>
          <w:color w:val="231F20"/>
          <w:spacing w:val="-14"/>
        </w:rPr>
        <w:t> </w:t>
      </w:r>
      <w:r>
        <w:rPr>
          <w:color w:val="231F20"/>
        </w:rPr>
        <w:t>en</w:t>
      </w:r>
      <w:r>
        <w:rPr>
          <w:color w:val="231F20"/>
          <w:spacing w:val="-14"/>
        </w:rPr>
        <w:t> </w:t>
      </w:r>
      <w:r>
        <w:rPr>
          <w:color w:val="231F20"/>
        </w:rPr>
        <w:t>general</w:t>
      </w:r>
      <w:r>
        <w:rPr>
          <w:color w:val="231F20"/>
          <w:spacing w:val="-14"/>
        </w:rPr>
        <w:t> </w:t>
      </w:r>
      <w:r>
        <w:rPr>
          <w:color w:val="231F20"/>
        </w:rPr>
        <w:t>—calificada</w:t>
      </w:r>
      <w:r>
        <w:rPr>
          <w:color w:val="231F20"/>
          <w:spacing w:val="-14"/>
        </w:rPr>
        <w:t> </w:t>
      </w:r>
      <w:r>
        <w:rPr>
          <w:color w:val="231F20"/>
        </w:rPr>
        <w:t>y no</w:t>
      </w:r>
      <w:r>
        <w:rPr>
          <w:color w:val="231F20"/>
          <w:spacing w:val="-13"/>
        </w:rPr>
        <w:t> </w:t>
      </w:r>
      <w:r>
        <w:rPr>
          <w:color w:val="231F20"/>
        </w:rPr>
        <w:t>calificada—</w:t>
      </w:r>
      <w:r>
        <w:rPr>
          <w:color w:val="231F20"/>
          <w:spacing w:val="-13"/>
        </w:rPr>
        <w:t> </w:t>
      </w:r>
      <w:r>
        <w:rPr>
          <w:color w:val="231F20"/>
        </w:rPr>
        <w:t>frente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femenina,</w:t>
      </w:r>
      <w:r>
        <w:rPr>
          <w:color w:val="231F20"/>
          <w:spacing w:val="-13"/>
        </w:rPr>
        <w:t> </w:t>
      </w:r>
      <w:r>
        <w:rPr>
          <w:color w:val="231F20"/>
        </w:rPr>
        <w:t>que</w:t>
      </w:r>
      <w:r>
        <w:rPr>
          <w:color w:val="231F20"/>
          <w:spacing w:val="-13"/>
        </w:rPr>
        <w:t> </w:t>
      </w:r>
      <w:r>
        <w:rPr>
          <w:color w:val="231F20"/>
        </w:rPr>
        <w:t>suele</w:t>
      </w:r>
      <w:r>
        <w:rPr>
          <w:color w:val="231F20"/>
          <w:spacing w:val="-13"/>
        </w:rPr>
        <w:t> </w:t>
      </w:r>
      <w:r>
        <w:rPr>
          <w:color w:val="231F20"/>
        </w:rPr>
        <w:t>estar</w:t>
      </w:r>
      <w:r>
        <w:rPr>
          <w:color w:val="231F20"/>
          <w:spacing w:val="-13"/>
        </w:rPr>
        <w:t> </w:t>
      </w:r>
      <w:r>
        <w:rPr>
          <w:color w:val="231F20"/>
        </w:rPr>
        <w:t>más</w:t>
      </w:r>
      <w:r>
        <w:rPr>
          <w:color w:val="231F20"/>
          <w:spacing w:val="-13"/>
        </w:rPr>
        <w:t> </w:t>
      </w:r>
      <w:r>
        <w:rPr>
          <w:color w:val="231F20"/>
        </w:rPr>
        <w:t>concentrada en el sector servicios (Luque, 2010), donde, además, predomina la concentración</w:t>
      </w:r>
      <w:r>
        <w:rPr>
          <w:color w:val="231F20"/>
          <w:spacing w:val="-22"/>
        </w:rPr>
        <w:t> </w:t>
      </w:r>
      <w:r>
        <w:rPr>
          <w:color w:val="231F20"/>
        </w:rPr>
        <w:t>de</w:t>
      </w:r>
      <w:r>
        <w:rPr>
          <w:color w:val="231F20"/>
          <w:spacing w:val="-22"/>
        </w:rPr>
        <w:t> </w:t>
      </w:r>
      <w:r>
        <w:rPr>
          <w:color w:val="231F20"/>
        </w:rPr>
        <w:t>mujeres</w:t>
      </w:r>
      <w:r>
        <w:rPr>
          <w:color w:val="231F20"/>
          <w:spacing w:val="-22"/>
        </w:rPr>
        <w:t> </w:t>
      </w:r>
      <w:r>
        <w:rPr>
          <w:color w:val="231F20"/>
        </w:rPr>
        <w:t>—con</w:t>
      </w:r>
      <w:r>
        <w:rPr>
          <w:color w:val="231F20"/>
          <w:spacing w:val="-22"/>
        </w:rPr>
        <w:t> </w:t>
      </w:r>
      <w:r>
        <w:rPr>
          <w:color w:val="231F20"/>
        </w:rPr>
        <w:t>distintos</w:t>
      </w:r>
      <w:r>
        <w:rPr>
          <w:color w:val="231F20"/>
          <w:spacing w:val="-22"/>
        </w:rPr>
        <w:t> </w:t>
      </w:r>
      <w:r>
        <w:rPr>
          <w:color w:val="231F20"/>
        </w:rPr>
        <w:t>niveles</w:t>
      </w:r>
      <w:r>
        <w:rPr>
          <w:color w:val="231F20"/>
          <w:spacing w:val="-22"/>
        </w:rPr>
        <w:t> </w:t>
      </w:r>
      <w:r>
        <w:rPr>
          <w:color w:val="231F20"/>
        </w:rPr>
        <w:t>de</w:t>
      </w:r>
      <w:r>
        <w:rPr>
          <w:color w:val="231F20"/>
          <w:spacing w:val="-22"/>
        </w:rPr>
        <w:t> </w:t>
      </w:r>
      <w:r>
        <w:rPr>
          <w:color w:val="231F20"/>
        </w:rPr>
        <w:t>calificación—</w:t>
      </w:r>
      <w:r>
        <w:rPr>
          <w:color w:val="231F20"/>
          <w:spacing w:val="-22"/>
        </w:rPr>
        <w:t> </w:t>
      </w:r>
      <w:r>
        <w:rPr>
          <w:color w:val="231F20"/>
        </w:rPr>
        <w:t>en ocupaciones poco calificadas, incluidas trabajo doméstico, hostele- ría, salud. La inserción en estas ocupaciones disminuye las posibi- lidades de movilidad laboral ascendente al tiempo que incrementa  el riesgo de subutilización de sus capacidades, en comparación con los hombres migrantes y con las mujeres nativas (Rubin, Rendall, Rabinovich</w:t>
      </w:r>
      <w:r>
        <w:rPr>
          <w:color w:val="231F20"/>
          <w:spacing w:val="-5"/>
        </w:rPr>
        <w:t> </w:t>
      </w:r>
      <w:r>
        <w:rPr>
          <w:color w:val="231F20"/>
        </w:rPr>
        <w:t>y</w:t>
      </w:r>
      <w:r>
        <w:rPr>
          <w:color w:val="231F20"/>
          <w:spacing w:val="-5"/>
        </w:rPr>
        <w:t> </w:t>
      </w:r>
      <w:r>
        <w:rPr>
          <w:color w:val="231F20"/>
        </w:rPr>
        <w:t>otros,</w:t>
      </w:r>
      <w:r>
        <w:rPr>
          <w:color w:val="231F20"/>
          <w:spacing w:val="-5"/>
        </w:rPr>
        <w:t> </w:t>
      </w:r>
      <w:r>
        <w:rPr>
          <w:color w:val="231F20"/>
        </w:rPr>
        <w:t>2008).</w:t>
      </w:r>
      <w:r>
        <w:rPr>
          <w:color w:val="231F20"/>
          <w:spacing w:val="-5"/>
        </w:rPr>
        <w:t> </w:t>
      </w:r>
      <w:r>
        <w:rPr>
          <w:color w:val="231F20"/>
        </w:rPr>
        <w:t>En</w:t>
      </w:r>
      <w:r>
        <w:rPr>
          <w:color w:val="231F20"/>
          <w:spacing w:val="-7"/>
        </w:rPr>
        <w:t> </w:t>
      </w:r>
      <w:r>
        <w:rPr>
          <w:color w:val="231F20"/>
        </w:rPr>
        <w:t>tercer</w:t>
      </w:r>
      <w:r>
        <w:rPr>
          <w:color w:val="231F20"/>
          <w:spacing w:val="-7"/>
        </w:rPr>
        <w:t> </w:t>
      </w:r>
      <w:r>
        <w:rPr>
          <w:color w:val="231F20"/>
          <w:spacing w:val="-4"/>
        </w:rPr>
        <w:t>lugar,</w:t>
      </w:r>
      <w:r>
        <w:rPr>
          <w:color w:val="231F20"/>
          <w:spacing w:val="-7"/>
        </w:rPr>
        <w:t> </w:t>
      </w:r>
      <w:r>
        <w:rPr>
          <w:color w:val="231F20"/>
        </w:rPr>
        <w:t>se</w:t>
      </w:r>
      <w:r>
        <w:rPr>
          <w:color w:val="231F20"/>
          <w:spacing w:val="-7"/>
        </w:rPr>
        <w:t> </w:t>
      </w:r>
      <w:r>
        <w:rPr>
          <w:color w:val="231F20"/>
        </w:rPr>
        <w:t>aprecia</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niveles de segregación que más modificación experimentan corresponden a la</w:t>
      </w:r>
      <w:r>
        <w:rPr>
          <w:color w:val="231F20"/>
          <w:spacing w:val="-9"/>
        </w:rPr>
        <w:t> </w:t>
      </w:r>
      <w:r>
        <w:rPr>
          <w:color w:val="231F20"/>
        </w:rPr>
        <w:t>población</w:t>
      </w:r>
      <w:r>
        <w:rPr>
          <w:color w:val="231F20"/>
          <w:spacing w:val="-9"/>
        </w:rPr>
        <w:t> </w:t>
      </w:r>
      <w:r>
        <w:rPr>
          <w:color w:val="231F20"/>
        </w:rPr>
        <w:t>migrante</w:t>
      </w:r>
      <w:r>
        <w:rPr>
          <w:color w:val="231F20"/>
          <w:spacing w:val="-9"/>
        </w:rPr>
        <w:t> </w:t>
      </w:r>
      <w:r>
        <w:rPr>
          <w:color w:val="231F20"/>
        </w:rPr>
        <w:t>de</w:t>
      </w:r>
      <w:r>
        <w:rPr>
          <w:color w:val="231F20"/>
          <w:spacing w:val="-9"/>
        </w:rPr>
        <w:t> </w:t>
      </w:r>
      <w:r>
        <w:rPr>
          <w:color w:val="231F20"/>
        </w:rPr>
        <w:t>América</w:t>
      </w:r>
      <w:r>
        <w:rPr>
          <w:color w:val="231F20"/>
          <w:spacing w:val="-9"/>
        </w:rPr>
        <w:t> </w:t>
      </w:r>
      <w:r>
        <w:rPr>
          <w:color w:val="231F20"/>
        </w:rPr>
        <w:t>Latina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Caribe.</w:t>
      </w:r>
    </w:p>
    <w:p>
      <w:pPr>
        <w:pStyle w:val="BodyText"/>
        <w:spacing w:line="295" w:lineRule="auto" w:before="3"/>
        <w:ind w:left="1840" w:right="2094" w:firstLine="360"/>
        <w:jc w:val="both"/>
      </w:pP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hasta</w:t>
      </w:r>
      <w:r>
        <w:rPr>
          <w:color w:val="231F20"/>
          <w:spacing w:val="-17"/>
          <w:w w:val="105"/>
        </w:rPr>
        <w:t> </w:t>
      </w:r>
      <w:r>
        <w:rPr>
          <w:color w:val="231F20"/>
          <w:w w:val="105"/>
        </w:rPr>
        <w:t>ahora</w:t>
      </w:r>
      <w:r>
        <w:rPr>
          <w:color w:val="231F20"/>
          <w:spacing w:val="-17"/>
          <w:w w:val="105"/>
        </w:rPr>
        <w:t> </w:t>
      </w:r>
      <w:r>
        <w:rPr>
          <w:color w:val="231F20"/>
          <w:w w:val="105"/>
        </w:rPr>
        <w:t>expuesto,</w:t>
      </w:r>
      <w:r>
        <w:rPr>
          <w:color w:val="231F20"/>
          <w:spacing w:val="-17"/>
          <w:w w:val="105"/>
        </w:rPr>
        <w:t> </w:t>
      </w:r>
      <w:r>
        <w:rPr>
          <w:color w:val="231F20"/>
          <w:spacing w:val="3"/>
          <w:w w:val="105"/>
        </w:rPr>
        <w:t>podría</w:t>
      </w:r>
      <w:r>
        <w:rPr>
          <w:color w:val="231F20"/>
          <w:spacing w:val="-17"/>
          <w:w w:val="105"/>
        </w:rPr>
        <w:t> </w:t>
      </w:r>
      <w:r>
        <w:rPr>
          <w:color w:val="231F20"/>
          <w:w w:val="105"/>
        </w:rPr>
        <w:t>parecer</w:t>
      </w:r>
      <w:r>
        <w:rPr>
          <w:color w:val="231F20"/>
          <w:spacing w:val="-17"/>
          <w:w w:val="105"/>
        </w:rPr>
        <w:t> </w:t>
      </w:r>
      <w:r>
        <w:rPr>
          <w:color w:val="231F20"/>
          <w:spacing w:val="2"/>
          <w:w w:val="105"/>
        </w:rPr>
        <w:t>contradictorio</w:t>
      </w:r>
      <w:r>
        <w:rPr>
          <w:color w:val="231F20"/>
          <w:spacing w:val="-17"/>
          <w:w w:val="105"/>
        </w:rPr>
        <w:t> </w:t>
      </w:r>
      <w:r>
        <w:rPr>
          <w:color w:val="231F20"/>
          <w:w w:val="105"/>
        </w:rPr>
        <w:t>que en un </w:t>
      </w:r>
      <w:r>
        <w:rPr>
          <w:color w:val="231F20"/>
          <w:spacing w:val="3"/>
          <w:w w:val="105"/>
        </w:rPr>
        <w:t>periodo </w:t>
      </w:r>
      <w:r>
        <w:rPr>
          <w:color w:val="231F20"/>
          <w:w w:val="105"/>
        </w:rPr>
        <w:t>de análisis que </w:t>
      </w:r>
      <w:r>
        <w:rPr>
          <w:color w:val="231F20"/>
          <w:spacing w:val="2"/>
          <w:w w:val="105"/>
        </w:rPr>
        <w:t>tiene </w:t>
      </w:r>
      <w:r>
        <w:rPr>
          <w:color w:val="231F20"/>
          <w:w w:val="105"/>
        </w:rPr>
        <w:t>un evento </w:t>
      </w:r>
      <w:r>
        <w:rPr>
          <w:color w:val="231F20"/>
          <w:spacing w:val="2"/>
          <w:w w:val="105"/>
        </w:rPr>
        <w:t>parteaguas, </w:t>
      </w:r>
      <w:r>
        <w:rPr>
          <w:color w:val="231F20"/>
          <w:w w:val="105"/>
        </w:rPr>
        <w:t>como lo</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spacing w:val="2"/>
          <w:w w:val="105"/>
        </w:rPr>
        <w:t>crisis,</w:t>
      </w:r>
      <w:r>
        <w:rPr>
          <w:color w:val="231F20"/>
          <w:spacing w:val="-14"/>
          <w:w w:val="105"/>
        </w:rPr>
        <w:t> </w:t>
      </w:r>
      <w:r>
        <w:rPr>
          <w:color w:val="231F20"/>
          <w:spacing w:val="2"/>
          <w:w w:val="105"/>
        </w:rPr>
        <w:t>se</w:t>
      </w:r>
      <w:r>
        <w:rPr>
          <w:color w:val="231F20"/>
          <w:spacing w:val="-14"/>
          <w:w w:val="105"/>
        </w:rPr>
        <w:t> </w:t>
      </w:r>
      <w:r>
        <w:rPr>
          <w:color w:val="231F20"/>
          <w:spacing w:val="3"/>
          <w:w w:val="105"/>
        </w:rPr>
        <w:t>observe</w:t>
      </w:r>
      <w:r>
        <w:rPr>
          <w:color w:val="231F20"/>
          <w:spacing w:val="-14"/>
          <w:w w:val="105"/>
        </w:rPr>
        <w:t> </w:t>
      </w:r>
      <w:r>
        <w:rPr>
          <w:color w:val="231F20"/>
          <w:w w:val="105"/>
        </w:rPr>
        <w:t>una</w:t>
      </w:r>
      <w:r>
        <w:rPr>
          <w:color w:val="231F20"/>
          <w:spacing w:val="-14"/>
          <w:w w:val="105"/>
        </w:rPr>
        <w:t> </w:t>
      </w:r>
      <w:r>
        <w:rPr>
          <w:color w:val="231F20"/>
          <w:w w:val="105"/>
        </w:rPr>
        <w:t>disminución</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niveles</w:t>
      </w:r>
      <w:r>
        <w:rPr>
          <w:color w:val="231F20"/>
          <w:spacing w:val="-14"/>
          <w:w w:val="105"/>
        </w:rPr>
        <w:t> </w:t>
      </w:r>
      <w:r>
        <w:rPr>
          <w:color w:val="231F20"/>
          <w:w w:val="105"/>
        </w:rPr>
        <w:t>de</w:t>
      </w:r>
      <w:r>
        <w:rPr>
          <w:color w:val="231F20"/>
          <w:spacing w:val="-14"/>
          <w:w w:val="105"/>
        </w:rPr>
        <w:t> </w:t>
      </w:r>
      <w:r>
        <w:rPr>
          <w:color w:val="231F20"/>
          <w:spacing w:val="2"/>
          <w:w w:val="105"/>
        </w:rPr>
        <w:t>segre- gación.</w:t>
      </w:r>
      <w:r>
        <w:rPr>
          <w:color w:val="231F20"/>
          <w:spacing w:val="-15"/>
          <w:w w:val="105"/>
        </w:rPr>
        <w:t> </w:t>
      </w:r>
      <w:r>
        <w:rPr>
          <w:color w:val="231F20"/>
          <w:spacing w:val="2"/>
          <w:w w:val="105"/>
        </w:rPr>
        <w:t>¿Cómo</w:t>
      </w:r>
      <w:r>
        <w:rPr>
          <w:color w:val="231F20"/>
          <w:spacing w:val="-15"/>
          <w:w w:val="105"/>
        </w:rPr>
        <w:t> </w:t>
      </w:r>
      <w:r>
        <w:rPr>
          <w:color w:val="231F20"/>
          <w:spacing w:val="2"/>
          <w:w w:val="105"/>
        </w:rPr>
        <w:t>se</w:t>
      </w:r>
      <w:r>
        <w:rPr>
          <w:color w:val="231F20"/>
          <w:spacing w:val="-15"/>
          <w:w w:val="105"/>
        </w:rPr>
        <w:t> </w:t>
      </w:r>
      <w:r>
        <w:rPr>
          <w:color w:val="231F20"/>
          <w:spacing w:val="2"/>
          <w:w w:val="105"/>
        </w:rPr>
        <w:t>explica?</w:t>
      </w:r>
      <w:r>
        <w:rPr>
          <w:color w:val="231F20"/>
          <w:spacing w:val="-15"/>
          <w:w w:val="105"/>
        </w:rPr>
        <w:t> </w:t>
      </w:r>
      <w:r>
        <w:rPr>
          <w:color w:val="231F20"/>
          <w:spacing w:val="2"/>
          <w:w w:val="105"/>
        </w:rPr>
        <w:t>Pueden</w:t>
      </w:r>
      <w:r>
        <w:rPr>
          <w:color w:val="231F20"/>
          <w:spacing w:val="-15"/>
          <w:w w:val="105"/>
        </w:rPr>
        <w:t> </w:t>
      </w:r>
      <w:r>
        <w:rPr>
          <w:color w:val="231F20"/>
          <w:w w:val="105"/>
        </w:rPr>
        <w:t>ensayarse</w:t>
      </w:r>
      <w:r>
        <w:rPr>
          <w:color w:val="231F20"/>
          <w:spacing w:val="-15"/>
          <w:w w:val="105"/>
        </w:rPr>
        <w:t> </w:t>
      </w:r>
      <w:r>
        <w:rPr>
          <w:color w:val="231F20"/>
          <w:spacing w:val="2"/>
          <w:w w:val="105"/>
        </w:rPr>
        <w:t>algunas</w:t>
      </w:r>
      <w:r>
        <w:rPr>
          <w:color w:val="231F20"/>
          <w:spacing w:val="-15"/>
          <w:w w:val="105"/>
        </w:rPr>
        <w:t> </w:t>
      </w:r>
      <w:r>
        <w:rPr>
          <w:color w:val="231F20"/>
          <w:spacing w:val="2"/>
          <w:w w:val="105"/>
        </w:rPr>
        <w:t>respuestas. </w:t>
      </w:r>
      <w:r>
        <w:rPr>
          <w:color w:val="231F20"/>
          <w:w w:val="105"/>
        </w:rPr>
        <w:t>Como pudo apreciarse, el </w:t>
      </w:r>
      <w:r>
        <w:rPr>
          <w:color w:val="231F20"/>
          <w:spacing w:val="2"/>
          <w:w w:val="105"/>
        </w:rPr>
        <w:t>índice </w:t>
      </w:r>
      <w:r>
        <w:rPr>
          <w:color w:val="231F20"/>
          <w:w w:val="105"/>
        </w:rPr>
        <w:t>de concentración </w:t>
      </w:r>
      <w:r>
        <w:rPr>
          <w:color w:val="231F20"/>
          <w:spacing w:val="2"/>
          <w:w w:val="105"/>
        </w:rPr>
        <w:t>ocupacional se</w:t>
      </w:r>
      <w:r>
        <w:rPr>
          <w:color w:val="231F20"/>
          <w:spacing w:val="-8"/>
          <w:w w:val="105"/>
        </w:rPr>
        <w:t> </w:t>
      </w:r>
      <w:r>
        <w:rPr>
          <w:color w:val="231F20"/>
          <w:w w:val="105"/>
        </w:rPr>
        <w:t>ha</w:t>
      </w:r>
      <w:r>
        <w:rPr>
          <w:color w:val="231F20"/>
          <w:spacing w:val="-8"/>
          <w:w w:val="105"/>
        </w:rPr>
        <w:t> </w:t>
      </w:r>
      <w:r>
        <w:rPr>
          <w:color w:val="231F20"/>
          <w:w w:val="105"/>
        </w:rPr>
        <w:t>ido</w:t>
      </w:r>
      <w:r>
        <w:rPr>
          <w:color w:val="231F20"/>
          <w:spacing w:val="-8"/>
          <w:w w:val="105"/>
        </w:rPr>
        <w:t> </w:t>
      </w:r>
      <w:r>
        <w:rPr>
          <w:color w:val="231F20"/>
          <w:spacing w:val="2"/>
          <w:w w:val="105"/>
        </w:rPr>
        <w:t>modificando</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años</w:t>
      </w:r>
      <w:r>
        <w:rPr>
          <w:color w:val="231F20"/>
          <w:spacing w:val="-8"/>
          <w:w w:val="105"/>
        </w:rPr>
        <w:t> </w:t>
      </w:r>
      <w:r>
        <w:rPr>
          <w:color w:val="231F20"/>
          <w:spacing w:val="3"/>
          <w:w w:val="105"/>
        </w:rPr>
        <w:t>observados,</w:t>
      </w:r>
      <w:r>
        <w:rPr>
          <w:color w:val="231F20"/>
          <w:spacing w:val="-8"/>
          <w:w w:val="105"/>
        </w:rPr>
        <w:t> </w:t>
      </w:r>
      <w:r>
        <w:rPr>
          <w:color w:val="231F20"/>
          <w:w w:val="105"/>
        </w:rPr>
        <w:t>presentando</w:t>
      </w:r>
      <w:r>
        <w:rPr>
          <w:color w:val="231F20"/>
          <w:spacing w:val="-8"/>
          <w:w w:val="105"/>
        </w:rPr>
        <w:t> </w:t>
      </w:r>
      <w:r>
        <w:rPr>
          <w:color w:val="231F20"/>
          <w:w w:val="105"/>
        </w:rPr>
        <w:t>com- </w:t>
      </w:r>
      <w:r>
        <w:rPr>
          <w:color w:val="231F20"/>
          <w:spacing w:val="2"/>
          <w:w w:val="105"/>
        </w:rPr>
        <w:t>portamientos</w:t>
      </w:r>
      <w:r>
        <w:rPr>
          <w:color w:val="231F20"/>
          <w:spacing w:val="-18"/>
          <w:w w:val="105"/>
        </w:rPr>
        <w:t> </w:t>
      </w:r>
      <w:r>
        <w:rPr>
          <w:color w:val="231F20"/>
          <w:spacing w:val="2"/>
          <w:w w:val="105"/>
        </w:rPr>
        <w:t>disímiles</w:t>
      </w:r>
      <w:r>
        <w:rPr>
          <w:color w:val="231F20"/>
          <w:spacing w:val="-18"/>
          <w:w w:val="105"/>
        </w:rPr>
        <w:t> </w:t>
      </w:r>
      <w:r>
        <w:rPr>
          <w:color w:val="231F20"/>
          <w:w w:val="105"/>
        </w:rPr>
        <w:t>entre</w:t>
      </w:r>
      <w:r>
        <w:rPr>
          <w:color w:val="231F20"/>
          <w:spacing w:val="-18"/>
          <w:w w:val="105"/>
        </w:rPr>
        <w:t> </w:t>
      </w:r>
      <w:r>
        <w:rPr>
          <w:color w:val="231F20"/>
          <w:w w:val="105"/>
        </w:rPr>
        <w:t>la</w:t>
      </w:r>
      <w:r>
        <w:rPr>
          <w:color w:val="231F20"/>
          <w:spacing w:val="-18"/>
          <w:w w:val="105"/>
        </w:rPr>
        <w:t> </w:t>
      </w:r>
      <w:r>
        <w:rPr>
          <w:color w:val="231F20"/>
          <w:spacing w:val="2"/>
          <w:w w:val="105"/>
        </w:rPr>
        <w:t>población</w:t>
      </w:r>
      <w:r>
        <w:rPr>
          <w:color w:val="231F20"/>
          <w:spacing w:val="-18"/>
          <w:w w:val="105"/>
        </w:rPr>
        <w:t> </w:t>
      </w:r>
      <w:r>
        <w:rPr>
          <w:color w:val="231F20"/>
          <w:w w:val="105"/>
        </w:rPr>
        <w:t>nativa</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migrante.</w:t>
      </w:r>
      <w:r>
        <w:rPr>
          <w:color w:val="231F20"/>
          <w:spacing w:val="-18"/>
          <w:w w:val="105"/>
        </w:rPr>
        <w:t> </w:t>
      </w:r>
      <w:r>
        <w:rPr>
          <w:color w:val="231F20"/>
          <w:spacing w:val="3"/>
          <w:w w:val="105"/>
        </w:rPr>
        <w:t>La </w:t>
      </w:r>
      <w:r>
        <w:rPr>
          <w:color w:val="231F20"/>
          <w:spacing w:val="2"/>
          <w:w w:val="105"/>
        </w:rPr>
        <w:t>primera, </w:t>
      </w:r>
      <w:r>
        <w:rPr>
          <w:color w:val="231F20"/>
          <w:w w:val="105"/>
        </w:rPr>
        <w:t>incrementó su concentración en un </w:t>
      </w:r>
      <w:r>
        <w:rPr>
          <w:color w:val="231F20"/>
          <w:spacing w:val="3"/>
          <w:w w:val="105"/>
        </w:rPr>
        <w:t>periodo </w:t>
      </w:r>
      <w:r>
        <w:rPr>
          <w:color w:val="231F20"/>
          <w:w w:val="105"/>
        </w:rPr>
        <w:t>de forma </w:t>
      </w:r>
      <w:r>
        <w:rPr>
          <w:color w:val="231F20"/>
          <w:spacing w:val="2"/>
          <w:w w:val="105"/>
        </w:rPr>
        <w:t>polarizada: </w:t>
      </w:r>
      <w:r>
        <w:rPr>
          <w:color w:val="231F20"/>
          <w:w w:val="105"/>
        </w:rPr>
        <w:t>en las </w:t>
      </w:r>
      <w:r>
        <w:rPr>
          <w:color w:val="231F20"/>
          <w:spacing w:val="2"/>
          <w:w w:val="105"/>
        </w:rPr>
        <w:t>ocupaciones </w:t>
      </w:r>
      <w:r>
        <w:rPr>
          <w:color w:val="231F20"/>
          <w:w w:val="105"/>
        </w:rPr>
        <w:t>profesionistas y las de rango me- </w:t>
      </w:r>
      <w:r>
        <w:rPr>
          <w:color w:val="231F20"/>
          <w:spacing w:val="2"/>
          <w:w w:val="105"/>
        </w:rPr>
        <w:t>dio-bajo </w:t>
      </w:r>
      <w:r>
        <w:rPr>
          <w:color w:val="231F20"/>
          <w:w w:val="105"/>
        </w:rPr>
        <w:t>de la </w:t>
      </w:r>
      <w:r>
        <w:rPr>
          <w:color w:val="231F20"/>
          <w:spacing w:val="2"/>
          <w:w w:val="105"/>
        </w:rPr>
        <w:t>estructura. </w:t>
      </w:r>
      <w:r>
        <w:rPr>
          <w:color w:val="231F20"/>
          <w:w w:val="105"/>
        </w:rPr>
        <w:t>Mientras que los </w:t>
      </w:r>
      <w:r>
        <w:rPr>
          <w:color w:val="231F20"/>
          <w:spacing w:val="2"/>
          <w:w w:val="105"/>
        </w:rPr>
        <w:t>índices </w:t>
      </w:r>
      <w:r>
        <w:rPr>
          <w:color w:val="231F20"/>
          <w:w w:val="105"/>
        </w:rPr>
        <w:t>de concentra- ción</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2"/>
          <w:w w:val="105"/>
        </w:rPr>
        <w:t>población</w:t>
      </w:r>
      <w:r>
        <w:rPr>
          <w:color w:val="231F20"/>
          <w:spacing w:val="-22"/>
          <w:w w:val="105"/>
        </w:rPr>
        <w:t> </w:t>
      </w:r>
      <w:r>
        <w:rPr>
          <w:color w:val="231F20"/>
          <w:w w:val="105"/>
        </w:rPr>
        <w:t>migrante</w:t>
      </w:r>
      <w:r>
        <w:rPr>
          <w:color w:val="231F20"/>
          <w:spacing w:val="-22"/>
          <w:w w:val="105"/>
        </w:rPr>
        <w:t> </w:t>
      </w:r>
      <w:r>
        <w:rPr>
          <w:color w:val="231F20"/>
          <w:w w:val="105"/>
        </w:rPr>
        <w:t>de</w:t>
      </w:r>
      <w:r>
        <w:rPr>
          <w:color w:val="231F20"/>
          <w:spacing w:val="-22"/>
          <w:w w:val="105"/>
        </w:rPr>
        <w:t> </w:t>
      </w:r>
      <w:r>
        <w:rPr>
          <w:color w:val="231F20"/>
          <w:w w:val="105"/>
        </w:rPr>
        <w:t>alc</w:t>
      </w:r>
      <w:r>
        <w:rPr>
          <w:color w:val="231F20"/>
          <w:spacing w:val="-22"/>
          <w:w w:val="105"/>
        </w:rPr>
        <w:t> </w:t>
      </w:r>
      <w:r>
        <w:rPr>
          <w:color w:val="231F20"/>
          <w:w w:val="105"/>
        </w:rPr>
        <w:t>—que</w:t>
      </w:r>
      <w:r>
        <w:rPr>
          <w:color w:val="231F20"/>
          <w:spacing w:val="-22"/>
          <w:w w:val="105"/>
        </w:rPr>
        <w:t> </w:t>
      </w:r>
      <w:r>
        <w:rPr>
          <w:color w:val="231F20"/>
          <w:spacing w:val="2"/>
          <w:w w:val="105"/>
        </w:rPr>
        <w:t>fue</w:t>
      </w:r>
      <w:r>
        <w:rPr>
          <w:color w:val="231F20"/>
          <w:spacing w:val="-22"/>
          <w:w w:val="105"/>
        </w:rPr>
        <w:t> </w:t>
      </w:r>
      <w:r>
        <w:rPr>
          <w:color w:val="231F20"/>
          <w:w w:val="105"/>
        </w:rPr>
        <w:t>la</w:t>
      </w:r>
      <w:r>
        <w:rPr>
          <w:color w:val="231F20"/>
          <w:spacing w:val="-22"/>
          <w:w w:val="105"/>
        </w:rPr>
        <w:t> </w:t>
      </w:r>
      <w:r>
        <w:rPr>
          <w:color w:val="231F20"/>
          <w:w w:val="105"/>
        </w:rPr>
        <w:t>que</w:t>
      </w:r>
      <w:r>
        <w:rPr>
          <w:color w:val="231F20"/>
          <w:spacing w:val="-22"/>
          <w:w w:val="105"/>
        </w:rPr>
        <w:t> </w:t>
      </w:r>
      <w:r>
        <w:rPr>
          <w:color w:val="231F20"/>
          <w:w w:val="105"/>
        </w:rPr>
        <w:t>más</w:t>
      </w:r>
      <w:r>
        <w:rPr>
          <w:color w:val="231F20"/>
          <w:spacing w:val="-22"/>
          <w:w w:val="105"/>
        </w:rPr>
        <w:t> </w:t>
      </w:r>
      <w:r>
        <w:rPr>
          <w:color w:val="231F20"/>
          <w:w w:val="105"/>
        </w:rPr>
        <w:t>cambios </w:t>
      </w:r>
      <w:r>
        <w:rPr>
          <w:color w:val="231F20"/>
          <w:spacing w:val="2"/>
          <w:w w:val="105"/>
        </w:rPr>
        <w:t>evidenció</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spacing w:val="2"/>
          <w:w w:val="105"/>
        </w:rPr>
        <w:t>índice</w:t>
      </w:r>
      <w:r>
        <w:rPr>
          <w:color w:val="231F20"/>
          <w:spacing w:val="-29"/>
          <w:w w:val="105"/>
        </w:rPr>
        <w:t> </w:t>
      </w:r>
      <w:r>
        <w:rPr>
          <w:color w:val="231F20"/>
          <w:spacing w:val="2"/>
          <w:w w:val="105"/>
        </w:rPr>
        <w:t>se</w:t>
      </w:r>
      <w:r>
        <w:rPr>
          <w:color w:val="231F20"/>
          <w:spacing w:val="-29"/>
          <w:w w:val="105"/>
        </w:rPr>
        <w:t> </w:t>
      </w:r>
      <w:r>
        <w:rPr>
          <w:color w:val="231F20"/>
          <w:spacing w:val="2"/>
          <w:w w:val="105"/>
        </w:rPr>
        <w:t>segregación—</w:t>
      </w:r>
      <w:r>
        <w:rPr>
          <w:color w:val="231F20"/>
          <w:spacing w:val="-29"/>
          <w:w w:val="105"/>
        </w:rPr>
        <w:t> </w:t>
      </w:r>
      <w:r>
        <w:rPr>
          <w:color w:val="231F20"/>
          <w:spacing w:val="2"/>
          <w:w w:val="105"/>
        </w:rPr>
        <w:t>se</w:t>
      </w:r>
      <w:r>
        <w:rPr>
          <w:color w:val="231F20"/>
          <w:spacing w:val="-29"/>
          <w:w w:val="105"/>
        </w:rPr>
        <w:t> </w:t>
      </w:r>
      <w:r>
        <w:rPr>
          <w:color w:val="231F20"/>
          <w:w w:val="105"/>
        </w:rPr>
        <w:t>modificaron</w:t>
      </w:r>
      <w:r>
        <w:rPr>
          <w:color w:val="231F20"/>
          <w:spacing w:val="-29"/>
          <w:w w:val="105"/>
        </w:rPr>
        <w:t> </w:t>
      </w:r>
      <w:r>
        <w:rPr>
          <w:color w:val="231F20"/>
          <w:spacing w:val="2"/>
          <w:w w:val="105"/>
        </w:rPr>
        <w:t>particular- </w:t>
      </w:r>
      <w:r>
        <w:rPr>
          <w:color w:val="231F20"/>
          <w:w w:val="105"/>
        </w:rPr>
        <w:t>mente</w:t>
      </w:r>
      <w:r>
        <w:rPr>
          <w:color w:val="231F20"/>
          <w:spacing w:val="-34"/>
          <w:w w:val="105"/>
        </w:rPr>
        <w:t> </w:t>
      </w:r>
      <w:r>
        <w:rPr>
          <w:color w:val="231F20"/>
          <w:w w:val="105"/>
        </w:rPr>
        <w:t>por</w:t>
      </w:r>
      <w:r>
        <w:rPr>
          <w:color w:val="231F20"/>
          <w:spacing w:val="-34"/>
          <w:w w:val="105"/>
        </w:rPr>
        <w:t> </w:t>
      </w:r>
      <w:r>
        <w:rPr>
          <w:color w:val="231F20"/>
          <w:w w:val="105"/>
        </w:rPr>
        <w:t>un</w:t>
      </w:r>
      <w:r>
        <w:rPr>
          <w:color w:val="231F20"/>
          <w:spacing w:val="-34"/>
          <w:w w:val="105"/>
        </w:rPr>
        <w:t> </w:t>
      </w:r>
      <w:r>
        <w:rPr>
          <w:color w:val="231F20"/>
          <w:w w:val="105"/>
        </w:rPr>
        <w:t>incremento</w:t>
      </w:r>
      <w:r>
        <w:rPr>
          <w:color w:val="231F20"/>
          <w:spacing w:val="-34"/>
          <w:w w:val="105"/>
        </w:rPr>
        <w:t> </w:t>
      </w:r>
      <w:r>
        <w:rPr>
          <w:color w:val="231F20"/>
          <w:w w:val="105"/>
        </w:rPr>
        <w:t>en</w:t>
      </w:r>
      <w:r>
        <w:rPr>
          <w:color w:val="231F20"/>
          <w:spacing w:val="-34"/>
          <w:w w:val="105"/>
        </w:rPr>
        <w:t> </w:t>
      </w:r>
      <w:r>
        <w:rPr>
          <w:color w:val="231F20"/>
          <w:w w:val="105"/>
        </w:rPr>
        <w:t>las</w:t>
      </w:r>
      <w:r>
        <w:rPr>
          <w:color w:val="231F20"/>
          <w:spacing w:val="-34"/>
          <w:w w:val="105"/>
        </w:rPr>
        <w:t> </w:t>
      </w:r>
      <w:r>
        <w:rPr>
          <w:color w:val="231F20"/>
          <w:spacing w:val="2"/>
          <w:w w:val="105"/>
        </w:rPr>
        <w:t>ocupaciones</w:t>
      </w:r>
      <w:r>
        <w:rPr>
          <w:color w:val="231F20"/>
          <w:spacing w:val="-34"/>
          <w:w w:val="105"/>
        </w:rPr>
        <w:t> </w:t>
      </w:r>
      <w:r>
        <w:rPr>
          <w:color w:val="231F20"/>
          <w:w w:val="105"/>
        </w:rPr>
        <w:t>de</w:t>
      </w:r>
      <w:r>
        <w:rPr>
          <w:color w:val="231F20"/>
          <w:spacing w:val="-34"/>
          <w:w w:val="105"/>
        </w:rPr>
        <w:t> </w:t>
      </w:r>
      <w:r>
        <w:rPr>
          <w:color w:val="231F20"/>
          <w:spacing w:val="2"/>
          <w:w w:val="105"/>
        </w:rPr>
        <w:t>calificación</w:t>
      </w:r>
      <w:r>
        <w:rPr>
          <w:color w:val="231F20"/>
          <w:spacing w:val="-34"/>
          <w:w w:val="105"/>
        </w:rPr>
        <w:t> </w:t>
      </w:r>
      <w:r>
        <w:rPr>
          <w:color w:val="231F20"/>
          <w:spacing w:val="3"/>
          <w:w w:val="105"/>
        </w:rPr>
        <w:t>media.</w:t>
      </w:r>
    </w:p>
    <w:p>
      <w:pPr>
        <w:spacing w:line="271" w:lineRule="auto" w:before="317"/>
        <w:ind w:left="2200" w:right="2097" w:firstLine="0"/>
        <w:jc w:val="both"/>
        <w:rPr>
          <w:sz w:val="20"/>
        </w:rPr>
      </w:pPr>
      <w:r>
        <w:rPr/>
        <w:pict>
          <v:line style="position:absolute;mso-position-horizontal-relative:page;mso-position-vertical-relative:paragraph;z-index:6520" from="92pt,12.185938pt" to="164pt,12.185938pt" stroked="true" strokeweight=".5pt" strokecolor="#231f20">
            <w10:wrap type="none"/>
          </v:line>
        </w:pict>
      </w:r>
      <w:r>
        <w:rPr>
          <w:color w:val="231F20"/>
          <w:sz w:val="20"/>
        </w:rPr>
        <w:t>se</w:t>
      </w:r>
      <w:r>
        <w:rPr>
          <w:color w:val="231F20"/>
          <w:spacing w:val="-6"/>
          <w:sz w:val="20"/>
        </w:rPr>
        <w:t> </w:t>
      </w:r>
      <w:r>
        <w:rPr>
          <w:color w:val="231F20"/>
          <w:sz w:val="20"/>
        </w:rPr>
        <w:t>distribuían</w:t>
      </w:r>
      <w:r>
        <w:rPr>
          <w:color w:val="231F20"/>
          <w:spacing w:val="-6"/>
          <w:sz w:val="20"/>
        </w:rPr>
        <w:t> </w:t>
      </w:r>
      <w:r>
        <w:rPr>
          <w:color w:val="231F20"/>
          <w:sz w:val="20"/>
        </w:rPr>
        <w:t>en</w:t>
      </w:r>
      <w:r>
        <w:rPr>
          <w:color w:val="231F20"/>
          <w:spacing w:val="-6"/>
          <w:sz w:val="20"/>
        </w:rPr>
        <w:t> </w:t>
      </w:r>
      <w:r>
        <w:rPr>
          <w:color w:val="231F20"/>
          <w:sz w:val="20"/>
        </w:rPr>
        <w:t>los</w:t>
      </w:r>
      <w:r>
        <w:rPr>
          <w:color w:val="231F20"/>
          <w:spacing w:val="-6"/>
          <w:sz w:val="20"/>
        </w:rPr>
        <w:t> </w:t>
      </w:r>
      <w:r>
        <w:rPr>
          <w:color w:val="231F20"/>
          <w:sz w:val="20"/>
        </w:rPr>
        <w:t>tres</w:t>
      </w:r>
      <w:r>
        <w:rPr>
          <w:color w:val="231F20"/>
          <w:spacing w:val="-6"/>
          <w:sz w:val="20"/>
        </w:rPr>
        <w:t> </w:t>
      </w:r>
      <w:r>
        <w:rPr>
          <w:color w:val="231F20"/>
          <w:sz w:val="20"/>
        </w:rPr>
        <w:t>tipos</w:t>
      </w:r>
      <w:r>
        <w:rPr>
          <w:color w:val="231F20"/>
          <w:spacing w:val="-6"/>
          <w:sz w:val="20"/>
        </w:rPr>
        <w:t> </w:t>
      </w:r>
      <w:r>
        <w:rPr>
          <w:color w:val="231F20"/>
          <w:sz w:val="20"/>
        </w:rPr>
        <w:t>de</w:t>
      </w:r>
      <w:r>
        <w:rPr>
          <w:color w:val="231F20"/>
          <w:spacing w:val="-6"/>
          <w:sz w:val="20"/>
        </w:rPr>
        <w:t> </w:t>
      </w:r>
      <w:r>
        <w:rPr>
          <w:color w:val="231F20"/>
          <w:sz w:val="20"/>
        </w:rPr>
        <w:t>ocupaciones</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parte</w:t>
      </w:r>
      <w:r>
        <w:rPr>
          <w:color w:val="231F20"/>
          <w:spacing w:val="-6"/>
          <w:sz w:val="20"/>
        </w:rPr>
        <w:t> </w:t>
      </w:r>
      <w:r>
        <w:rPr>
          <w:color w:val="231F20"/>
          <w:sz w:val="20"/>
        </w:rPr>
        <w:t>baja</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estructura, mientras</w:t>
      </w:r>
      <w:r>
        <w:rPr>
          <w:color w:val="231F20"/>
          <w:spacing w:val="-8"/>
          <w:sz w:val="20"/>
        </w:rPr>
        <w:t> </w:t>
      </w:r>
      <w:r>
        <w:rPr>
          <w:color w:val="231F20"/>
          <w:sz w:val="20"/>
        </w:rPr>
        <w:t>que</w:t>
      </w:r>
      <w:r>
        <w:rPr>
          <w:color w:val="231F20"/>
          <w:spacing w:val="-8"/>
          <w:sz w:val="20"/>
        </w:rPr>
        <w:t> </w:t>
      </w:r>
      <w:r>
        <w:rPr>
          <w:color w:val="231F20"/>
          <w:sz w:val="20"/>
        </w:rPr>
        <w:t>sólo</w:t>
      </w:r>
      <w:r>
        <w:rPr>
          <w:color w:val="231F20"/>
          <w:spacing w:val="-8"/>
          <w:sz w:val="20"/>
        </w:rPr>
        <w:t> </w:t>
      </w:r>
      <w:r>
        <w:rPr>
          <w:color w:val="231F20"/>
          <w:sz w:val="20"/>
        </w:rPr>
        <w:t>8.2%</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nativos</w:t>
      </w:r>
      <w:r>
        <w:rPr>
          <w:color w:val="231F20"/>
          <w:spacing w:val="-8"/>
          <w:sz w:val="20"/>
        </w:rPr>
        <w:t> </w:t>
      </w:r>
      <w:r>
        <w:rPr>
          <w:color w:val="231F20"/>
          <w:sz w:val="20"/>
        </w:rPr>
        <w:t>estaba</w:t>
      </w:r>
      <w:r>
        <w:rPr>
          <w:color w:val="231F20"/>
          <w:spacing w:val="-8"/>
          <w:sz w:val="20"/>
        </w:rPr>
        <w:t> </w:t>
      </w:r>
      <w:r>
        <w:rPr>
          <w:color w:val="231F20"/>
          <w:sz w:val="20"/>
        </w:rPr>
        <w:t>en</w:t>
      </w:r>
      <w:r>
        <w:rPr>
          <w:color w:val="231F20"/>
          <w:spacing w:val="-8"/>
          <w:sz w:val="20"/>
        </w:rPr>
        <w:t> </w:t>
      </w:r>
      <w:r>
        <w:rPr>
          <w:color w:val="231F20"/>
          <w:sz w:val="20"/>
        </w:rPr>
        <w:t>esas</w:t>
      </w:r>
      <w:r>
        <w:rPr>
          <w:color w:val="231F20"/>
          <w:spacing w:val="-8"/>
          <w:sz w:val="20"/>
        </w:rPr>
        <w:t> </w:t>
      </w:r>
      <w:r>
        <w:rPr>
          <w:color w:val="231F20"/>
          <w:sz w:val="20"/>
        </w:rPr>
        <w:t>ocupaciones,</w:t>
      </w:r>
      <w:r>
        <w:rPr>
          <w:color w:val="231F20"/>
          <w:spacing w:val="-8"/>
          <w:sz w:val="20"/>
        </w:rPr>
        <w:t> </w:t>
      </w:r>
      <w:r>
        <w:rPr>
          <w:color w:val="231F20"/>
          <w:sz w:val="20"/>
        </w:rPr>
        <w:t>al</w:t>
      </w:r>
      <w:r>
        <w:rPr>
          <w:color w:val="231F20"/>
          <w:spacing w:val="-8"/>
          <w:sz w:val="20"/>
        </w:rPr>
        <w:t> </w:t>
      </w:r>
      <w:r>
        <w:rPr>
          <w:color w:val="231F20"/>
          <w:sz w:val="20"/>
        </w:rPr>
        <w:t>igual</w:t>
      </w:r>
      <w:r>
        <w:rPr>
          <w:color w:val="231F20"/>
          <w:spacing w:val="-8"/>
          <w:sz w:val="20"/>
        </w:rPr>
        <w:t> </w:t>
      </w:r>
      <w:r>
        <w:rPr>
          <w:color w:val="231F20"/>
          <w:sz w:val="20"/>
        </w:rPr>
        <w:t>que 6.9%</w:t>
      </w:r>
      <w:r>
        <w:rPr>
          <w:color w:val="231F20"/>
          <w:spacing w:val="-11"/>
          <w:sz w:val="20"/>
        </w:rPr>
        <w:t> </w:t>
      </w:r>
      <w:r>
        <w:rPr>
          <w:color w:val="231F20"/>
          <w:sz w:val="20"/>
        </w:rPr>
        <w:t>de</w:t>
      </w:r>
      <w:r>
        <w:rPr>
          <w:color w:val="231F20"/>
          <w:spacing w:val="-11"/>
          <w:sz w:val="20"/>
        </w:rPr>
        <w:t> </w:t>
      </w:r>
      <w:r>
        <w:rPr>
          <w:color w:val="231F20"/>
          <w:sz w:val="20"/>
        </w:rPr>
        <w:t>los</w:t>
      </w:r>
      <w:r>
        <w:rPr>
          <w:color w:val="231F20"/>
          <w:spacing w:val="-11"/>
          <w:sz w:val="20"/>
        </w:rPr>
        <w:t> </w:t>
      </w:r>
      <w:r>
        <w:rPr>
          <w:color w:val="231F20"/>
          <w:sz w:val="20"/>
        </w:rPr>
        <w:t>migrantes</w:t>
      </w:r>
      <w:r>
        <w:rPr>
          <w:color w:val="231F20"/>
          <w:spacing w:val="-11"/>
          <w:sz w:val="20"/>
        </w:rPr>
        <w:t> </w:t>
      </w:r>
      <w:r>
        <w:rPr>
          <w:color w:val="231F20"/>
          <w:sz w:val="20"/>
        </w:rPr>
        <w:t>de</w:t>
      </w:r>
      <w:r>
        <w:rPr>
          <w:color w:val="231F20"/>
          <w:spacing w:val="-11"/>
          <w:sz w:val="20"/>
        </w:rPr>
        <w:t> </w:t>
      </w:r>
      <w:r>
        <w:rPr>
          <w:color w:val="231F20"/>
          <w:sz w:val="20"/>
        </w:rPr>
        <w:t>otras</w:t>
      </w:r>
      <w:r>
        <w:rPr>
          <w:color w:val="231F20"/>
          <w:spacing w:val="-11"/>
          <w:sz w:val="20"/>
        </w:rPr>
        <w:t> </w:t>
      </w:r>
      <w:r>
        <w:rPr>
          <w:color w:val="231F20"/>
          <w:sz w:val="20"/>
        </w:rPr>
        <w:t>regiones.</w:t>
      </w:r>
    </w:p>
    <w:p>
      <w:pPr>
        <w:spacing w:after="0" w:line="271" w:lineRule="auto"/>
        <w:jc w:val="both"/>
        <w:rPr>
          <w:sz w:val="20"/>
        </w:rPr>
        <w:sectPr>
          <w:pgSz w:w="10480" w:h="13880"/>
          <w:pgMar w:header="0" w:footer="222" w:top="420" w:bottom="42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0"/>
        </w:rPr>
      </w:pPr>
    </w:p>
    <w:p>
      <w:pPr>
        <w:spacing w:before="0"/>
        <w:ind w:left="2100" w:right="0" w:firstLine="0"/>
        <w:jc w:val="both"/>
        <w:rPr>
          <w:rFonts w:ascii="Calibri"/>
          <w:sz w:val="18"/>
        </w:rPr>
      </w:pPr>
      <w:r>
        <w:rPr>
          <w:rFonts w:ascii="Calibri"/>
          <w:color w:val="231F20"/>
          <w:sz w:val="18"/>
        </w:rPr>
        <w:t>78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4"/>
        <w:jc w:val="both"/>
      </w:pPr>
      <w:r>
        <w:rPr>
          <w:color w:val="231F20"/>
        </w:rPr>
        <w:t>De manera que la disminución de los niveles de segregación de esta población se explica en parte por su relativa mejora en estas ocupa- ciones —aunque las mujeres empeoran en su posibilidad de ocupar espacios profesionales y los hombres mejoraron muy levemente—, pero también porque la población nativa masculina y femenina au- mentó la concentración en los espacios ocupacionales en las partes media y baja de la estructura.</w:t>
      </w:r>
    </w:p>
    <w:p>
      <w:pPr>
        <w:pStyle w:val="BodyText"/>
        <w:spacing w:line="295" w:lineRule="auto" w:before="3"/>
        <w:ind w:left="2100" w:right="1837" w:firstLine="360"/>
        <w:jc w:val="both"/>
      </w:pPr>
      <w:r>
        <w:rPr>
          <w:color w:val="231F20"/>
          <w:spacing w:val="-6"/>
        </w:rPr>
        <w:t>Todo </w:t>
      </w:r>
      <w:r>
        <w:rPr>
          <w:color w:val="231F20"/>
        </w:rPr>
        <w:t>parece indicar que la crisis ha impactado más en algunas ocupaciones que tenían más concentración de población nativa que migrante, generando una redistribución de la fuerza laboral nativa ocupada.</w:t>
      </w:r>
      <w:r>
        <w:rPr>
          <w:color w:val="231F20"/>
          <w:spacing w:val="-12"/>
        </w:rPr>
        <w:t> </w:t>
      </w:r>
      <w:r>
        <w:rPr>
          <w:color w:val="231F20"/>
        </w:rPr>
        <w:t>Esto</w:t>
      </w:r>
      <w:r>
        <w:rPr>
          <w:color w:val="231F20"/>
          <w:spacing w:val="-12"/>
        </w:rPr>
        <w:t> </w:t>
      </w:r>
      <w:r>
        <w:rPr>
          <w:color w:val="231F20"/>
        </w:rPr>
        <w:t>derivó,</w:t>
      </w:r>
      <w:r>
        <w:rPr>
          <w:color w:val="231F20"/>
          <w:spacing w:val="-12"/>
        </w:rPr>
        <w:t> </w:t>
      </w:r>
      <w:r>
        <w:rPr>
          <w:color w:val="231F20"/>
        </w:rPr>
        <w:t>finalmente,</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aumento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concentración de las actividades de obreros y oficios especializados y de servicios, produciendo una menor diferenciación con los migrantes en el resto de los espacios ocupacionales (una comparación entre las columnas ICN</w:t>
      </w:r>
      <w:r>
        <w:rPr>
          <w:color w:val="231F20"/>
          <w:spacing w:val="-15"/>
        </w:rPr>
        <w:t> </w:t>
      </w:r>
      <w:r>
        <w:rPr>
          <w:color w:val="231F20"/>
        </w:rPr>
        <w:t>e</w:t>
      </w:r>
      <w:r>
        <w:rPr>
          <w:color w:val="231F20"/>
          <w:spacing w:val="-15"/>
        </w:rPr>
        <w:t> </w:t>
      </w:r>
      <w:r>
        <w:rPr>
          <w:color w:val="231F20"/>
        </w:rPr>
        <w:t>ICMAL</w:t>
      </w:r>
      <w:r>
        <w:rPr>
          <w:color w:val="231F20"/>
          <w:spacing w:val="-15"/>
        </w:rPr>
        <w:t> </w:t>
      </w:r>
      <w:r>
        <w:rPr>
          <w:color w:val="231F20"/>
        </w:rPr>
        <w:t>femeninas</w:t>
      </w:r>
      <w:r>
        <w:rPr>
          <w:color w:val="231F20"/>
          <w:spacing w:val="-15"/>
        </w:rPr>
        <w:t> </w:t>
      </w:r>
      <w:r>
        <w:rPr>
          <w:color w:val="231F20"/>
        </w:rPr>
        <w:t>(M)</w:t>
      </w:r>
      <w:r>
        <w:rPr>
          <w:color w:val="231F20"/>
          <w:spacing w:val="-15"/>
        </w:rPr>
        <w:t> </w:t>
      </w:r>
      <w:r>
        <w:rPr>
          <w:color w:val="231F20"/>
        </w:rPr>
        <w:t>y</w:t>
      </w:r>
      <w:r>
        <w:rPr>
          <w:color w:val="231F20"/>
          <w:spacing w:val="-15"/>
        </w:rPr>
        <w:t> </w:t>
      </w:r>
      <w:r>
        <w:rPr>
          <w:color w:val="231F20"/>
        </w:rPr>
        <w:t>masculinas</w:t>
      </w:r>
      <w:r>
        <w:rPr>
          <w:color w:val="231F20"/>
          <w:spacing w:val="-15"/>
        </w:rPr>
        <w:t> </w:t>
      </w:r>
      <w:r>
        <w:rPr>
          <w:color w:val="231F20"/>
        </w:rPr>
        <w:t>(H)</w:t>
      </w:r>
      <w:r>
        <w:rPr>
          <w:color w:val="231F20"/>
          <w:spacing w:val="-15"/>
        </w:rPr>
        <w:t> </w:t>
      </w:r>
      <w:r>
        <w:rPr>
          <w:color w:val="231F20"/>
        </w:rPr>
        <w:t>en</w:t>
      </w:r>
      <w:r>
        <w:rPr>
          <w:color w:val="231F20"/>
          <w:spacing w:val="-15"/>
        </w:rPr>
        <w:t> </w:t>
      </w:r>
      <w:r>
        <w:rPr>
          <w:color w:val="231F20"/>
        </w:rPr>
        <w:t>2006</w:t>
      </w:r>
      <w:r>
        <w:rPr>
          <w:color w:val="231F20"/>
          <w:spacing w:val="-15"/>
        </w:rPr>
        <w:t> </w:t>
      </w:r>
      <w:r>
        <w:rPr>
          <w:color w:val="231F20"/>
        </w:rPr>
        <w:t>y</w:t>
      </w:r>
      <w:r>
        <w:rPr>
          <w:color w:val="231F20"/>
          <w:spacing w:val="-15"/>
        </w:rPr>
        <w:t> </w:t>
      </w:r>
      <w:r>
        <w:rPr>
          <w:color w:val="231F20"/>
        </w:rPr>
        <w:t>2012</w:t>
      </w:r>
      <w:r>
        <w:rPr>
          <w:color w:val="231F20"/>
          <w:spacing w:val="-15"/>
        </w:rPr>
        <w:t> </w:t>
      </w:r>
      <w:r>
        <w:rPr>
          <w:color w:val="231F20"/>
        </w:rPr>
        <w:t>así</w:t>
      </w:r>
      <w:r>
        <w:rPr>
          <w:color w:val="231F20"/>
          <w:spacing w:val="-15"/>
        </w:rPr>
        <w:t> </w:t>
      </w:r>
      <w:r>
        <w:rPr>
          <w:color w:val="231F20"/>
        </w:rPr>
        <w:t>lo demuestra).</w:t>
      </w:r>
    </w:p>
    <w:p>
      <w:pPr>
        <w:pStyle w:val="BodyText"/>
        <w:spacing w:line="295" w:lineRule="auto" w:before="3"/>
        <w:ind w:left="2100" w:right="1837" w:firstLine="360"/>
        <w:jc w:val="both"/>
      </w:pPr>
      <w:r>
        <w:rPr>
          <w:color w:val="231F20"/>
          <w:spacing w:val="-4"/>
        </w:rPr>
        <w:t>Una </w:t>
      </w:r>
      <w:r>
        <w:rPr>
          <w:color w:val="231F20"/>
        </w:rPr>
        <w:t>forma de sustentar estos cambios es a partir del cálculo del crecimiento poblacional que experimentó cada tipo de ocupaciones por grupo de análisis. Este análisis fortalece lo dicho en el párrafo anterior: durante el periodo de análisis, los tipos de ocupaciones en donde </w:t>
      </w:r>
      <w:r>
        <w:rPr>
          <w:color w:val="231F20"/>
          <w:spacing w:val="-3"/>
        </w:rPr>
        <w:t>mayor </w:t>
      </w:r>
      <w:r>
        <w:rPr>
          <w:color w:val="231F20"/>
        </w:rPr>
        <w:t>crecimiento experimentan los migrantes de </w:t>
      </w:r>
      <w:r>
        <w:rPr>
          <w:color w:val="231F20"/>
          <w:w w:val="105"/>
        </w:rPr>
        <w:t>alc </w:t>
      </w:r>
      <w:r>
        <w:rPr>
          <w:color w:val="231F20"/>
        </w:rPr>
        <w:t>se concentran en las ocupaciones de calificación media (y en algunos casos</w:t>
      </w:r>
      <w:r>
        <w:rPr>
          <w:color w:val="231F20"/>
          <w:spacing w:val="-10"/>
        </w:rPr>
        <w:t> </w:t>
      </w:r>
      <w:r>
        <w:rPr>
          <w:color w:val="231F20"/>
        </w:rPr>
        <w:t>alta),</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spacing w:val="-3"/>
        </w:rPr>
        <w:t>mayor</w:t>
      </w:r>
      <w:r>
        <w:rPr>
          <w:color w:val="231F20"/>
          <w:spacing w:val="-10"/>
        </w:rPr>
        <w:t> </w:t>
      </w:r>
      <w:r>
        <w:rPr>
          <w:color w:val="231F20"/>
        </w:rPr>
        <w:t>crecimiento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nativa se</w:t>
      </w:r>
      <w:r>
        <w:rPr>
          <w:color w:val="231F20"/>
          <w:spacing w:val="-12"/>
        </w:rPr>
        <w:t> </w:t>
      </w:r>
      <w:r>
        <w:rPr>
          <w:color w:val="231F20"/>
        </w:rPr>
        <w:t>aprecia</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ocupaciones</w:t>
      </w:r>
      <w:r>
        <w:rPr>
          <w:color w:val="231F20"/>
          <w:spacing w:val="-12"/>
        </w:rPr>
        <w:t> </w:t>
      </w:r>
      <w:r>
        <w:rPr>
          <w:color w:val="231F20"/>
        </w:rPr>
        <w:t>de</w:t>
      </w:r>
      <w:r>
        <w:rPr>
          <w:color w:val="231F20"/>
          <w:spacing w:val="-12"/>
        </w:rPr>
        <w:t> </w:t>
      </w:r>
      <w:r>
        <w:rPr>
          <w:color w:val="231F20"/>
        </w:rPr>
        <w:t>calificación</w:t>
      </w:r>
      <w:r>
        <w:rPr>
          <w:color w:val="231F20"/>
          <w:spacing w:val="-12"/>
        </w:rPr>
        <w:t> </w:t>
      </w:r>
      <w:r>
        <w:rPr>
          <w:color w:val="231F20"/>
        </w:rPr>
        <w:t>media</w:t>
      </w:r>
      <w:r>
        <w:rPr>
          <w:color w:val="231F20"/>
          <w:spacing w:val="-12"/>
        </w:rPr>
        <w:t> </w:t>
      </w:r>
      <w:r>
        <w:rPr>
          <w:color w:val="231F20"/>
        </w:rPr>
        <w:t>y</w:t>
      </w:r>
      <w:r>
        <w:rPr>
          <w:color w:val="231F20"/>
          <w:spacing w:val="-12"/>
        </w:rPr>
        <w:t> </w:t>
      </w:r>
      <w:r>
        <w:rPr>
          <w:color w:val="231F20"/>
        </w:rPr>
        <w:t>baja.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ane- xo 2 se presenta esta</w:t>
      </w:r>
      <w:r>
        <w:rPr>
          <w:color w:val="231F20"/>
          <w:spacing w:val="-36"/>
        </w:rPr>
        <w:t> </w:t>
      </w:r>
      <w:r>
        <w:rPr>
          <w:color w:val="231F20"/>
        </w:rPr>
        <w:t>información.</w:t>
      </w:r>
    </w:p>
    <w:p>
      <w:pPr>
        <w:pStyle w:val="BodyText"/>
        <w:spacing w:line="295" w:lineRule="auto" w:before="3"/>
        <w:ind w:left="2100" w:right="1836" w:firstLine="360"/>
        <w:jc w:val="both"/>
      </w:pPr>
      <w:r>
        <w:rPr>
          <w:color w:val="231F20"/>
        </w:rPr>
        <w:t>Los hallazgos derivados de los datos previos pueden ser com- plementados con el análisis del índice de segregación parcial, medi- da resumen que indica el peso relativo de la población migrante </w:t>
      </w:r>
      <w:r>
        <w:rPr>
          <w:color w:val="231F20"/>
          <w:spacing w:val="54"/>
        </w:rPr>
        <w:t> </w:t>
      </w:r>
      <w:r>
        <w:rPr>
          <w:color w:val="231F20"/>
        </w:rPr>
        <w:t>en</w:t>
      </w:r>
    </w:p>
    <w:p>
      <w:pPr>
        <w:spacing w:after="0" w:line="295" w:lineRule="auto"/>
        <w:jc w:val="both"/>
        <w:sectPr>
          <w:footerReference w:type="default" r:id="rId136"/>
          <w:pgSz w:w="10480" w:h="13880"/>
          <w:pgMar w:footer="222" w:header="0" w:top="420" w:bottom="420" w:left="0" w:right="0"/>
          <w:pgNumType w:start="78"/>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4333" w:right="0" w:firstLine="0"/>
        <w:jc w:val="left"/>
        <w:rPr>
          <w:rFonts w:ascii="Calibri" w:hAnsi="Calibri"/>
          <w:sz w:val="18"/>
        </w:rPr>
      </w:pPr>
      <w:r>
        <w:rPr>
          <w:rFonts w:ascii="Calibri" w:hAnsi="Calibri"/>
          <w:color w:val="231F20"/>
          <w:sz w:val="18"/>
        </w:rPr>
        <w:t>Segregación ocupacional y</w:t>
      </w:r>
      <w:r>
        <w:rPr>
          <w:rFonts w:ascii="Calibri" w:hAnsi="Calibri"/>
          <w:color w:val="231F20"/>
          <w:spacing w:val="-20"/>
          <w:sz w:val="18"/>
        </w:rPr>
        <w:t> </w:t>
      </w:r>
      <w:r>
        <w:rPr>
          <w:rFonts w:ascii="Calibri" w:hAnsi="Calibri"/>
          <w:color w:val="231F20"/>
          <w:sz w:val="18"/>
        </w:rPr>
        <w:t>diferenciación</w:t>
      </w:r>
      <w:r>
        <w:rPr>
          <w:rFonts w:ascii="Calibri" w:hAnsi="Calibri"/>
          <w:color w:val="231F20"/>
          <w:spacing w:val="-7"/>
          <w:sz w:val="18"/>
        </w:rPr>
        <w:t> </w:t>
      </w:r>
      <w:r>
        <w:rPr>
          <w:rFonts w:ascii="Calibri" w:hAnsi="Calibri"/>
          <w:color w:val="231F20"/>
          <w:sz w:val="18"/>
        </w:rPr>
        <w:t>salarial</w:t>
        <w:tab/>
        <w:t>79</w:t>
      </w:r>
    </w:p>
    <w:p>
      <w:pPr>
        <w:pStyle w:val="BodyText"/>
        <w:spacing w:line="295" w:lineRule="auto" w:before="740"/>
        <w:ind w:left="1840" w:right="2095"/>
        <w:jc w:val="both"/>
      </w:pPr>
      <w:r>
        <w:rPr>
          <w:color w:val="231F20"/>
        </w:rPr>
        <w:t>cada tipo de ocupación, neutralizando las diferencias que existen  en términos absolutos entre ellos (Blau, Ferber y Winkler, 1998; Castaño,</w:t>
      </w:r>
      <w:r>
        <w:rPr>
          <w:color w:val="231F20"/>
          <w:spacing w:val="-24"/>
        </w:rPr>
        <w:t> </w:t>
      </w:r>
      <w:r>
        <w:rPr>
          <w:color w:val="231F20"/>
        </w:rPr>
        <w:t>Iglesias,</w:t>
      </w:r>
      <w:r>
        <w:rPr>
          <w:color w:val="231F20"/>
          <w:spacing w:val="-24"/>
        </w:rPr>
        <w:t> </w:t>
      </w:r>
      <w:r>
        <w:rPr>
          <w:color w:val="231F20"/>
        </w:rPr>
        <w:t>Mañas</w:t>
      </w:r>
      <w:r>
        <w:rPr>
          <w:color w:val="231F20"/>
          <w:spacing w:val="-24"/>
        </w:rPr>
        <w:t> </w:t>
      </w:r>
      <w:r>
        <w:rPr>
          <w:color w:val="231F20"/>
        </w:rPr>
        <w:t>y</w:t>
      </w:r>
      <w:r>
        <w:rPr>
          <w:color w:val="231F20"/>
          <w:spacing w:val="-24"/>
        </w:rPr>
        <w:t> </w:t>
      </w:r>
      <w:r>
        <w:rPr>
          <w:color w:val="231F20"/>
        </w:rPr>
        <w:t>Sánchez,</w:t>
      </w:r>
      <w:r>
        <w:rPr>
          <w:color w:val="231F20"/>
          <w:spacing w:val="-24"/>
        </w:rPr>
        <w:t> </w:t>
      </w:r>
      <w:r>
        <w:rPr>
          <w:color w:val="231F20"/>
        </w:rPr>
        <w:t>1999).</w:t>
      </w:r>
      <w:r>
        <w:rPr>
          <w:color w:val="231F20"/>
          <w:spacing w:val="-24"/>
        </w:rPr>
        <w:t> </w:t>
      </w:r>
      <w:r>
        <w:rPr>
          <w:color w:val="231F20"/>
        </w:rPr>
        <w:t>El</w:t>
      </w:r>
      <w:r>
        <w:rPr>
          <w:color w:val="231F20"/>
          <w:spacing w:val="-24"/>
        </w:rPr>
        <w:t> </w:t>
      </w:r>
      <w:r>
        <w:rPr>
          <w:color w:val="231F20"/>
        </w:rPr>
        <w:t>índice</w:t>
      </w:r>
      <w:r>
        <w:rPr>
          <w:color w:val="231F20"/>
          <w:spacing w:val="-24"/>
        </w:rPr>
        <w:t> </w:t>
      </w:r>
      <w:r>
        <w:rPr>
          <w:color w:val="231F20"/>
        </w:rPr>
        <w:t>refleja</w:t>
      </w:r>
      <w:r>
        <w:rPr>
          <w:color w:val="231F20"/>
          <w:spacing w:val="-24"/>
        </w:rPr>
        <w:t> </w:t>
      </w:r>
      <w:r>
        <w:rPr>
          <w:color w:val="231F20"/>
        </w:rPr>
        <w:t>la</w:t>
      </w:r>
      <w:r>
        <w:rPr>
          <w:color w:val="231F20"/>
          <w:spacing w:val="-24"/>
        </w:rPr>
        <w:t> </w:t>
      </w:r>
      <w:r>
        <w:rPr>
          <w:color w:val="231F20"/>
        </w:rPr>
        <w:t>presen- cia y ausencia de población nativa y migrante calificada que existe en cada tipo de ocupación, para hombres y mujeres, en los tres años de observación. Si el signo es positivo, significa que la segregación favorece a la población migrante </w:t>
      </w:r>
      <w:r>
        <w:rPr>
          <w:color w:val="231F20"/>
          <w:spacing w:val="-9"/>
        </w:rPr>
        <w:t>y, </w:t>
      </w:r>
      <w:r>
        <w:rPr>
          <w:color w:val="231F20"/>
        </w:rPr>
        <w:t>por lo contrario, si es negativo, que</w:t>
      </w:r>
      <w:r>
        <w:rPr>
          <w:color w:val="231F20"/>
          <w:spacing w:val="-13"/>
        </w:rPr>
        <w:t> </w:t>
      </w:r>
      <w:r>
        <w:rPr>
          <w:color w:val="231F20"/>
        </w:rPr>
        <w:t>se</w:t>
      </w:r>
      <w:r>
        <w:rPr>
          <w:color w:val="231F20"/>
          <w:spacing w:val="-13"/>
        </w:rPr>
        <w:t> </w:t>
      </w:r>
      <w:r>
        <w:rPr>
          <w:color w:val="231F20"/>
        </w:rPr>
        <w:t>concentran</w:t>
      </w:r>
      <w:r>
        <w:rPr>
          <w:color w:val="231F20"/>
          <w:spacing w:val="-13"/>
        </w:rPr>
        <w:t> </w:t>
      </w:r>
      <w:r>
        <w:rPr>
          <w:color w:val="231F20"/>
        </w:rPr>
        <w:t>más</w:t>
      </w:r>
      <w:r>
        <w:rPr>
          <w:color w:val="231F20"/>
          <w:spacing w:val="-13"/>
        </w:rPr>
        <w:t> </w:t>
      </w:r>
      <w:r>
        <w:rPr>
          <w:color w:val="231F20"/>
        </w:rPr>
        <w:t>nativos</w:t>
      </w:r>
      <w:r>
        <w:rPr>
          <w:color w:val="231F20"/>
          <w:spacing w:val="-13"/>
        </w:rPr>
        <w:t> </w:t>
      </w:r>
      <w:r>
        <w:rPr>
          <w:color w:val="231F20"/>
        </w:rPr>
        <w:t>que</w:t>
      </w:r>
      <w:r>
        <w:rPr>
          <w:color w:val="231F20"/>
          <w:spacing w:val="-13"/>
        </w:rPr>
        <w:t> </w:t>
      </w:r>
      <w:r>
        <w:rPr>
          <w:color w:val="231F20"/>
        </w:rPr>
        <w:t>migrantes</w:t>
      </w:r>
      <w:r>
        <w:rPr>
          <w:color w:val="231F20"/>
          <w:spacing w:val="-13"/>
        </w:rPr>
        <w:t> </w:t>
      </w:r>
      <w:r>
        <w:rPr>
          <w:color w:val="231F20"/>
        </w:rPr>
        <w:t>(Luque,</w:t>
      </w:r>
      <w:r>
        <w:rPr>
          <w:color w:val="231F20"/>
          <w:spacing w:val="-13"/>
        </w:rPr>
        <w:t> </w:t>
      </w:r>
      <w:r>
        <w:rPr>
          <w:color w:val="231F20"/>
        </w:rPr>
        <w:t>2010).</w:t>
      </w:r>
      <w:r>
        <w:rPr>
          <w:color w:val="231F20"/>
          <w:spacing w:val="-13"/>
        </w:rPr>
        <w:t> </w:t>
      </w:r>
      <w:r>
        <w:rPr>
          <w:color w:val="231F20"/>
        </w:rPr>
        <w:t>El</w:t>
      </w:r>
      <w:r>
        <w:rPr>
          <w:color w:val="231F20"/>
          <w:spacing w:val="-13"/>
        </w:rPr>
        <w:t> </w:t>
      </w:r>
      <w:r>
        <w:rPr>
          <w:color w:val="231F20"/>
        </w:rPr>
        <w:t>valor del índice manifiesta la magnitud de más o de menos migrantes que existe en cada ocupación (bajo el supuesto de equiparación total</w:t>
      </w:r>
      <w:r>
        <w:rPr>
          <w:color w:val="231F20"/>
          <w:spacing w:val="-39"/>
        </w:rPr>
        <w:t> </w:t>
      </w:r>
      <w:r>
        <w:rPr>
          <w:color w:val="231F20"/>
        </w:rPr>
        <w:t>con la población</w:t>
      </w:r>
      <w:r>
        <w:rPr>
          <w:color w:val="231F20"/>
          <w:spacing w:val="-20"/>
        </w:rPr>
        <w:t> </w:t>
      </w:r>
      <w:r>
        <w:rPr>
          <w:color w:val="231F20"/>
        </w:rPr>
        <w:t>nativa).</w:t>
      </w:r>
    </w:p>
    <w:p>
      <w:pPr>
        <w:pStyle w:val="BodyText"/>
        <w:spacing w:line="295" w:lineRule="auto" w:before="3"/>
        <w:ind w:left="1840" w:right="2097" w:firstLine="360"/>
        <w:jc w:val="both"/>
      </w:pPr>
      <w:r>
        <w:rPr>
          <w:color w:val="231F20"/>
          <w:w w:val="105"/>
        </w:rPr>
        <w:t>El</w:t>
      </w:r>
      <w:r>
        <w:rPr>
          <w:color w:val="231F20"/>
          <w:spacing w:val="-11"/>
          <w:w w:val="105"/>
        </w:rPr>
        <w:t> </w:t>
      </w:r>
      <w:r>
        <w:rPr>
          <w:color w:val="231F20"/>
          <w:w w:val="105"/>
        </w:rPr>
        <w:t>cuadro</w:t>
      </w:r>
      <w:r>
        <w:rPr>
          <w:color w:val="231F20"/>
          <w:spacing w:val="-11"/>
          <w:w w:val="105"/>
        </w:rPr>
        <w:t> </w:t>
      </w:r>
      <w:r>
        <w:rPr>
          <w:color w:val="231F20"/>
          <w:w w:val="105"/>
        </w:rPr>
        <w:t>9</w:t>
      </w:r>
      <w:r>
        <w:rPr>
          <w:color w:val="231F20"/>
          <w:spacing w:val="-11"/>
          <w:w w:val="105"/>
        </w:rPr>
        <w:t> </w:t>
      </w:r>
      <w:r>
        <w:rPr>
          <w:color w:val="231F20"/>
          <w:w w:val="105"/>
        </w:rPr>
        <w:t>resulta</w:t>
      </w:r>
      <w:r>
        <w:rPr>
          <w:color w:val="231F20"/>
          <w:spacing w:val="-11"/>
          <w:w w:val="105"/>
        </w:rPr>
        <w:t> </w:t>
      </w:r>
      <w:r>
        <w:rPr>
          <w:color w:val="231F20"/>
          <w:w w:val="105"/>
        </w:rPr>
        <w:t>ilustrativo.</w:t>
      </w:r>
      <w:r>
        <w:rPr>
          <w:color w:val="231F20"/>
          <w:spacing w:val="-11"/>
          <w:w w:val="105"/>
        </w:rPr>
        <w:t> </w:t>
      </w:r>
      <w:r>
        <w:rPr>
          <w:color w:val="231F20"/>
          <w:spacing w:val="-4"/>
          <w:w w:val="105"/>
        </w:rPr>
        <w:t>Una</w:t>
      </w:r>
      <w:r>
        <w:rPr>
          <w:color w:val="231F20"/>
          <w:spacing w:val="-11"/>
          <w:w w:val="105"/>
        </w:rPr>
        <w:t> </w:t>
      </w:r>
      <w:r>
        <w:rPr>
          <w:color w:val="231F20"/>
          <w:w w:val="105"/>
        </w:rPr>
        <w:t>rápida</w:t>
      </w:r>
      <w:r>
        <w:rPr>
          <w:color w:val="231F20"/>
          <w:spacing w:val="-11"/>
          <w:w w:val="105"/>
        </w:rPr>
        <w:t> </w:t>
      </w:r>
      <w:r>
        <w:rPr>
          <w:color w:val="231F20"/>
          <w:w w:val="105"/>
        </w:rPr>
        <w:t>mirada</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índices que</w:t>
      </w:r>
      <w:r>
        <w:rPr>
          <w:color w:val="231F20"/>
          <w:spacing w:val="-6"/>
          <w:w w:val="105"/>
        </w:rPr>
        <w:t> </w:t>
      </w:r>
      <w:r>
        <w:rPr>
          <w:color w:val="231F20"/>
          <w:w w:val="105"/>
        </w:rPr>
        <w:t>adoptan</w:t>
      </w:r>
      <w:r>
        <w:rPr>
          <w:color w:val="231F20"/>
          <w:spacing w:val="-6"/>
          <w:w w:val="105"/>
        </w:rPr>
        <w:t> </w:t>
      </w:r>
      <w:r>
        <w:rPr>
          <w:color w:val="231F20"/>
          <w:w w:val="105"/>
        </w:rPr>
        <w:t>un</w:t>
      </w:r>
      <w:r>
        <w:rPr>
          <w:color w:val="231F20"/>
          <w:spacing w:val="-6"/>
          <w:w w:val="105"/>
        </w:rPr>
        <w:t> </w:t>
      </w:r>
      <w:r>
        <w:rPr>
          <w:color w:val="231F20"/>
          <w:w w:val="105"/>
        </w:rPr>
        <w:t>valor</w:t>
      </w:r>
      <w:r>
        <w:rPr>
          <w:color w:val="231F20"/>
          <w:spacing w:val="-6"/>
          <w:w w:val="105"/>
        </w:rPr>
        <w:t> </w:t>
      </w:r>
      <w:r>
        <w:rPr>
          <w:color w:val="231F20"/>
          <w:w w:val="105"/>
        </w:rPr>
        <w:t>negativo</w:t>
      </w:r>
      <w:r>
        <w:rPr>
          <w:color w:val="231F20"/>
          <w:spacing w:val="-6"/>
          <w:w w:val="105"/>
        </w:rPr>
        <w:t> </w:t>
      </w:r>
      <w:r>
        <w:rPr>
          <w:color w:val="231F20"/>
          <w:w w:val="105"/>
        </w:rPr>
        <w:t>permite</w:t>
      </w:r>
      <w:r>
        <w:rPr>
          <w:color w:val="231F20"/>
          <w:spacing w:val="-6"/>
          <w:w w:val="105"/>
        </w:rPr>
        <w:t> </w:t>
      </w:r>
      <w:r>
        <w:rPr>
          <w:color w:val="231F20"/>
          <w:w w:val="105"/>
        </w:rPr>
        <w:t>apreciar</w:t>
      </w:r>
      <w:r>
        <w:rPr>
          <w:color w:val="231F20"/>
          <w:spacing w:val="-6"/>
          <w:w w:val="105"/>
        </w:rPr>
        <w:t> </w:t>
      </w:r>
      <w:r>
        <w:rPr>
          <w:color w:val="231F20"/>
          <w:w w:val="105"/>
        </w:rPr>
        <w:t>de</w:t>
      </w:r>
      <w:r>
        <w:rPr>
          <w:color w:val="231F20"/>
          <w:spacing w:val="-6"/>
          <w:w w:val="105"/>
        </w:rPr>
        <w:t> </w:t>
      </w:r>
      <w:r>
        <w:rPr>
          <w:color w:val="231F20"/>
          <w:w w:val="105"/>
        </w:rPr>
        <w:t>manera</w:t>
      </w:r>
      <w:r>
        <w:rPr>
          <w:color w:val="231F20"/>
          <w:spacing w:val="-6"/>
          <w:w w:val="105"/>
        </w:rPr>
        <w:t> </w:t>
      </w:r>
      <w:r>
        <w:rPr>
          <w:color w:val="231F20"/>
          <w:w w:val="105"/>
        </w:rPr>
        <w:t>esque- mática</w:t>
      </w:r>
      <w:r>
        <w:rPr>
          <w:color w:val="231F20"/>
          <w:spacing w:val="-12"/>
          <w:w w:val="105"/>
        </w:rPr>
        <w:t> </w:t>
      </w:r>
      <w:r>
        <w:rPr>
          <w:color w:val="231F20"/>
          <w:w w:val="105"/>
        </w:rPr>
        <w:t>los</w:t>
      </w:r>
      <w:r>
        <w:rPr>
          <w:color w:val="231F20"/>
          <w:spacing w:val="-12"/>
          <w:w w:val="105"/>
        </w:rPr>
        <w:t> </w:t>
      </w:r>
      <w:r>
        <w:rPr>
          <w:color w:val="231F20"/>
          <w:w w:val="105"/>
        </w:rPr>
        <w:t>resultados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han</w:t>
      </w:r>
      <w:r>
        <w:rPr>
          <w:color w:val="231F20"/>
          <w:spacing w:val="-12"/>
          <w:w w:val="105"/>
        </w:rPr>
        <w:t> </w:t>
      </w:r>
      <w:r>
        <w:rPr>
          <w:color w:val="231F20"/>
          <w:w w:val="105"/>
        </w:rPr>
        <w:t>ido</w:t>
      </w:r>
      <w:r>
        <w:rPr>
          <w:color w:val="231F20"/>
          <w:spacing w:val="-12"/>
          <w:w w:val="105"/>
        </w:rPr>
        <w:t> </w:t>
      </w:r>
      <w:r>
        <w:rPr>
          <w:color w:val="231F20"/>
          <w:w w:val="105"/>
        </w:rPr>
        <w:t>desprendiendo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informa- ción</w:t>
      </w:r>
      <w:r>
        <w:rPr>
          <w:color w:val="231F20"/>
          <w:spacing w:val="-11"/>
          <w:w w:val="105"/>
        </w:rPr>
        <w:t> </w:t>
      </w:r>
      <w:r>
        <w:rPr>
          <w:color w:val="231F20"/>
          <w:w w:val="105"/>
        </w:rPr>
        <w:t>antecedente:</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de</w:t>
      </w:r>
      <w:r>
        <w:rPr>
          <w:color w:val="231F20"/>
          <w:spacing w:val="-11"/>
          <w:w w:val="105"/>
        </w:rPr>
        <w:t> </w:t>
      </w:r>
      <w:r>
        <w:rPr>
          <w:color w:val="231F20"/>
          <w:w w:val="105"/>
        </w:rPr>
        <w:t>migrantes</w:t>
      </w:r>
      <w:r>
        <w:rPr>
          <w:color w:val="231F20"/>
          <w:spacing w:val="-11"/>
          <w:w w:val="105"/>
        </w:rPr>
        <w:t> </w:t>
      </w:r>
      <w:r>
        <w:rPr>
          <w:color w:val="231F20"/>
          <w:w w:val="105"/>
        </w:rPr>
        <w:t>de</w:t>
      </w:r>
      <w:r>
        <w:rPr>
          <w:color w:val="231F20"/>
          <w:spacing w:val="-11"/>
          <w:w w:val="105"/>
        </w:rPr>
        <w:t> </w:t>
      </w:r>
      <w:r>
        <w:rPr>
          <w:color w:val="231F20"/>
          <w:w w:val="105"/>
        </w:rPr>
        <w:t>América</w:t>
      </w:r>
      <w:r>
        <w:rPr>
          <w:color w:val="231F20"/>
          <w:spacing w:val="-11"/>
          <w:w w:val="105"/>
        </w:rPr>
        <w:t> </w:t>
      </w:r>
      <w:r>
        <w:rPr>
          <w:color w:val="231F20"/>
          <w:w w:val="105"/>
        </w:rPr>
        <w:t>Latina</w:t>
      </w:r>
      <w:r>
        <w:rPr>
          <w:color w:val="231F20"/>
          <w:spacing w:val="-11"/>
          <w:w w:val="105"/>
        </w:rPr>
        <w:t> </w:t>
      </w:r>
      <w:r>
        <w:rPr>
          <w:color w:val="231F20"/>
          <w:w w:val="105"/>
        </w:rPr>
        <w:t>se encuentra</w:t>
      </w:r>
      <w:r>
        <w:rPr>
          <w:color w:val="231F20"/>
          <w:spacing w:val="-37"/>
          <w:w w:val="105"/>
        </w:rPr>
        <w:t> </w:t>
      </w:r>
      <w:r>
        <w:rPr>
          <w:color w:val="231F20"/>
          <w:w w:val="105"/>
        </w:rPr>
        <w:t>particularmente</w:t>
      </w:r>
      <w:r>
        <w:rPr>
          <w:color w:val="231F20"/>
          <w:spacing w:val="-37"/>
          <w:w w:val="105"/>
        </w:rPr>
        <w:t> </w:t>
      </w:r>
      <w:r>
        <w:rPr>
          <w:color w:val="231F20"/>
          <w:w w:val="105"/>
        </w:rPr>
        <w:t>segregada</w:t>
      </w:r>
      <w:r>
        <w:rPr>
          <w:color w:val="231F20"/>
          <w:spacing w:val="-37"/>
          <w:w w:val="105"/>
        </w:rPr>
        <w:t> </w:t>
      </w:r>
      <w:r>
        <w:rPr>
          <w:color w:val="231F20"/>
          <w:w w:val="105"/>
        </w:rPr>
        <w:t>en</w:t>
      </w:r>
      <w:r>
        <w:rPr>
          <w:color w:val="231F20"/>
          <w:spacing w:val="-37"/>
          <w:w w:val="105"/>
        </w:rPr>
        <w:t> </w:t>
      </w:r>
      <w:r>
        <w:rPr>
          <w:color w:val="231F20"/>
          <w:w w:val="105"/>
        </w:rPr>
        <w:t>las</w:t>
      </w:r>
      <w:r>
        <w:rPr>
          <w:color w:val="231F20"/>
          <w:spacing w:val="-37"/>
          <w:w w:val="105"/>
        </w:rPr>
        <w:t> </w:t>
      </w:r>
      <w:r>
        <w:rPr>
          <w:color w:val="231F20"/>
          <w:w w:val="105"/>
        </w:rPr>
        <w:t>actividades</w:t>
      </w:r>
      <w:r>
        <w:rPr>
          <w:color w:val="231F20"/>
          <w:spacing w:val="-37"/>
          <w:w w:val="105"/>
        </w:rPr>
        <w:t> </w:t>
      </w:r>
      <w:r>
        <w:rPr>
          <w:color w:val="231F20"/>
          <w:w w:val="105"/>
        </w:rPr>
        <w:t>más</w:t>
      </w:r>
      <w:r>
        <w:rPr>
          <w:color w:val="231F20"/>
          <w:spacing w:val="-37"/>
          <w:w w:val="105"/>
        </w:rPr>
        <w:t> </w:t>
      </w:r>
      <w:r>
        <w:rPr>
          <w:color w:val="231F20"/>
          <w:w w:val="105"/>
        </w:rPr>
        <w:t>altas</w:t>
      </w:r>
      <w:r>
        <w:rPr>
          <w:color w:val="231F20"/>
          <w:spacing w:val="-37"/>
          <w:w w:val="105"/>
        </w:rPr>
        <w:t> </w:t>
      </w:r>
      <w:r>
        <w:rPr>
          <w:color w:val="231F20"/>
          <w:w w:val="105"/>
        </w:rPr>
        <w:t>de la</w:t>
      </w:r>
      <w:r>
        <w:rPr>
          <w:color w:val="231F20"/>
          <w:spacing w:val="-14"/>
          <w:w w:val="105"/>
        </w:rPr>
        <w:t> </w:t>
      </w:r>
      <w:r>
        <w:rPr>
          <w:color w:val="231F20"/>
          <w:w w:val="105"/>
        </w:rPr>
        <w:t>estructura,</w:t>
      </w:r>
      <w:r>
        <w:rPr>
          <w:color w:val="231F20"/>
          <w:spacing w:val="-14"/>
          <w:w w:val="105"/>
        </w:rPr>
        <w:t> </w:t>
      </w:r>
      <w:r>
        <w:rPr>
          <w:color w:val="231F20"/>
          <w:w w:val="105"/>
        </w:rPr>
        <w:t>situación</w:t>
      </w:r>
      <w:r>
        <w:rPr>
          <w:color w:val="231F20"/>
          <w:spacing w:val="-14"/>
          <w:w w:val="105"/>
        </w:rPr>
        <w:t> </w:t>
      </w:r>
      <w:r>
        <w:rPr>
          <w:color w:val="231F20"/>
          <w:w w:val="105"/>
        </w:rPr>
        <w:t>que</w:t>
      </w:r>
      <w:r>
        <w:rPr>
          <w:color w:val="231F20"/>
          <w:spacing w:val="-14"/>
          <w:w w:val="105"/>
        </w:rPr>
        <w:t> </w:t>
      </w:r>
      <w:r>
        <w:rPr>
          <w:color w:val="231F20"/>
          <w:w w:val="105"/>
        </w:rPr>
        <w:t>permanece</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tres</w:t>
      </w:r>
      <w:r>
        <w:rPr>
          <w:color w:val="231F20"/>
          <w:spacing w:val="-14"/>
          <w:w w:val="105"/>
        </w:rPr>
        <w:t> </w:t>
      </w:r>
      <w:r>
        <w:rPr>
          <w:color w:val="231F20"/>
          <w:w w:val="105"/>
        </w:rPr>
        <w:t>años</w:t>
      </w:r>
      <w:r>
        <w:rPr>
          <w:color w:val="231F20"/>
          <w:spacing w:val="-14"/>
          <w:w w:val="105"/>
        </w:rPr>
        <w:t> </w:t>
      </w:r>
      <w:r>
        <w:rPr>
          <w:color w:val="231F20"/>
          <w:w w:val="105"/>
        </w:rPr>
        <w:t>analizados. En</w:t>
      </w:r>
      <w:r>
        <w:rPr>
          <w:color w:val="231F20"/>
          <w:spacing w:val="-31"/>
          <w:w w:val="105"/>
        </w:rPr>
        <w:t> </w:t>
      </w:r>
      <w:r>
        <w:rPr>
          <w:color w:val="231F20"/>
          <w:w w:val="105"/>
        </w:rPr>
        <w:t>cuanto</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magnitud,</w:t>
      </w:r>
      <w:r>
        <w:rPr>
          <w:color w:val="231F20"/>
          <w:spacing w:val="-31"/>
          <w:w w:val="105"/>
        </w:rPr>
        <w:t> </w:t>
      </w:r>
      <w:r>
        <w:rPr>
          <w:color w:val="231F20"/>
          <w:w w:val="105"/>
        </w:rPr>
        <w:t>la</w:t>
      </w:r>
      <w:r>
        <w:rPr>
          <w:color w:val="231F20"/>
          <w:spacing w:val="-31"/>
          <w:w w:val="105"/>
        </w:rPr>
        <w:t> </w:t>
      </w:r>
      <w:r>
        <w:rPr>
          <w:color w:val="231F20"/>
          <w:w w:val="105"/>
        </w:rPr>
        <w:t>segregación</w:t>
      </w:r>
      <w:r>
        <w:rPr>
          <w:color w:val="231F20"/>
          <w:spacing w:val="-31"/>
          <w:w w:val="105"/>
        </w:rPr>
        <w:t> </w:t>
      </w:r>
      <w:r>
        <w:rPr>
          <w:color w:val="231F20"/>
          <w:w w:val="105"/>
        </w:rPr>
        <w:t>en</w:t>
      </w:r>
      <w:r>
        <w:rPr>
          <w:color w:val="231F20"/>
          <w:spacing w:val="-31"/>
          <w:w w:val="105"/>
        </w:rPr>
        <w:t> </w:t>
      </w:r>
      <w:r>
        <w:rPr>
          <w:color w:val="231F20"/>
          <w:w w:val="105"/>
        </w:rPr>
        <w:t>las</w:t>
      </w:r>
      <w:r>
        <w:rPr>
          <w:color w:val="231F20"/>
          <w:spacing w:val="-31"/>
          <w:w w:val="105"/>
        </w:rPr>
        <w:t> </w:t>
      </w:r>
      <w:r>
        <w:rPr>
          <w:color w:val="231F20"/>
          <w:w w:val="105"/>
        </w:rPr>
        <w:t>actividades</w:t>
      </w:r>
      <w:r>
        <w:rPr>
          <w:color w:val="231F20"/>
          <w:spacing w:val="-31"/>
          <w:w w:val="105"/>
        </w:rPr>
        <w:t> </w:t>
      </w:r>
      <w:r>
        <w:rPr>
          <w:color w:val="231F20"/>
          <w:w w:val="105"/>
        </w:rPr>
        <w:t>profesio- </w:t>
      </w:r>
      <w:r>
        <w:rPr>
          <w:color w:val="231F20"/>
          <w:w w:val="110"/>
        </w:rPr>
        <w:t>nistas</w:t>
      </w:r>
      <w:r>
        <w:rPr>
          <w:color w:val="231F20"/>
          <w:spacing w:val="-43"/>
          <w:w w:val="110"/>
        </w:rPr>
        <w:t> </w:t>
      </w:r>
      <w:r>
        <w:rPr>
          <w:color w:val="231F20"/>
          <w:w w:val="110"/>
        </w:rPr>
        <w:t>es</w:t>
      </w:r>
      <w:r>
        <w:rPr>
          <w:color w:val="231F20"/>
          <w:spacing w:val="-43"/>
          <w:w w:val="110"/>
        </w:rPr>
        <w:t> </w:t>
      </w:r>
      <w:r>
        <w:rPr>
          <w:color w:val="231F20"/>
          <w:spacing w:val="-3"/>
          <w:w w:val="110"/>
        </w:rPr>
        <w:t>mayor</w:t>
      </w:r>
      <w:r>
        <w:rPr>
          <w:color w:val="231F20"/>
          <w:spacing w:val="-43"/>
          <w:w w:val="110"/>
        </w:rPr>
        <w:t> </w:t>
      </w:r>
      <w:r>
        <w:rPr>
          <w:color w:val="231F20"/>
          <w:w w:val="110"/>
        </w:rPr>
        <w:t>en</w:t>
      </w:r>
      <w:r>
        <w:rPr>
          <w:color w:val="231F20"/>
          <w:spacing w:val="-43"/>
          <w:w w:val="110"/>
        </w:rPr>
        <w:t> </w:t>
      </w:r>
      <w:r>
        <w:rPr>
          <w:color w:val="231F20"/>
          <w:w w:val="110"/>
        </w:rPr>
        <w:t>2012</w:t>
      </w:r>
      <w:r>
        <w:rPr>
          <w:color w:val="231F20"/>
          <w:spacing w:val="-43"/>
          <w:w w:val="110"/>
        </w:rPr>
        <w:t> </w:t>
      </w:r>
      <w:r>
        <w:rPr>
          <w:color w:val="231F20"/>
          <w:w w:val="110"/>
        </w:rPr>
        <w:t>que</w:t>
      </w:r>
      <w:r>
        <w:rPr>
          <w:color w:val="231F20"/>
          <w:spacing w:val="-43"/>
          <w:w w:val="110"/>
        </w:rPr>
        <w:t> </w:t>
      </w:r>
      <w:r>
        <w:rPr>
          <w:color w:val="231F20"/>
          <w:w w:val="110"/>
        </w:rPr>
        <w:t>en</w:t>
      </w:r>
      <w:r>
        <w:rPr>
          <w:color w:val="231F20"/>
          <w:spacing w:val="-43"/>
          <w:w w:val="110"/>
        </w:rPr>
        <w:t> </w:t>
      </w:r>
      <w:r>
        <w:rPr>
          <w:color w:val="231F20"/>
          <w:w w:val="110"/>
        </w:rPr>
        <w:t>2006,</w:t>
      </w:r>
      <w:r>
        <w:rPr>
          <w:color w:val="231F20"/>
          <w:spacing w:val="-43"/>
          <w:w w:val="110"/>
        </w:rPr>
        <w:t> </w:t>
      </w:r>
      <w:r>
        <w:rPr>
          <w:color w:val="231F20"/>
          <w:w w:val="110"/>
        </w:rPr>
        <w:t>índice</w:t>
      </w:r>
      <w:r>
        <w:rPr>
          <w:color w:val="231F20"/>
          <w:spacing w:val="-43"/>
          <w:w w:val="110"/>
        </w:rPr>
        <w:t> </w:t>
      </w:r>
      <w:r>
        <w:rPr>
          <w:color w:val="231F20"/>
          <w:w w:val="110"/>
        </w:rPr>
        <w:t>que</w:t>
      </w:r>
      <w:r>
        <w:rPr>
          <w:color w:val="231F20"/>
          <w:spacing w:val="-43"/>
          <w:w w:val="110"/>
        </w:rPr>
        <w:t> </w:t>
      </w:r>
      <w:r>
        <w:rPr>
          <w:color w:val="231F20"/>
          <w:w w:val="110"/>
        </w:rPr>
        <w:t>se</w:t>
      </w:r>
      <w:r>
        <w:rPr>
          <w:color w:val="231F20"/>
          <w:spacing w:val="-43"/>
          <w:w w:val="110"/>
        </w:rPr>
        <w:t> </w:t>
      </w:r>
      <w:r>
        <w:rPr>
          <w:color w:val="231F20"/>
          <w:w w:val="110"/>
        </w:rPr>
        <w:t>ve</w:t>
      </w:r>
      <w:r>
        <w:rPr>
          <w:color w:val="231F20"/>
          <w:spacing w:val="-43"/>
          <w:w w:val="110"/>
        </w:rPr>
        <w:t> </w:t>
      </w:r>
      <w:r>
        <w:rPr>
          <w:color w:val="231F20"/>
          <w:w w:val="110"/>
        </w:rPr>
        <w:t>afectado</w:t>
      </w:r>
      <w:r>
        <w:rPr>
          <w:color w:val="231F20"/>
          <w:spacing w:val="-43"/>
          <w:w w:val="110"/>
        </w:rPr>
        <w:t> </w:t>
      </w:r>
      <w:r>
        <w:rPr>
          <w:color w:val="231F20"/>
          <w:w w:val="110"/>
        </w:rPr>
        <w:t>por </w:t>
      </w:r>
      <w:r>
        <w:rPr>
          <w:color w:val="231F20"/>
          <w:w w:val="105"/>
        </w:rPr>
        <w:t>la</w:t>
      </w:r>
      <w:r>
        <w:rPr>
          <w:color w:val="231F20"/>
          <w:spacing w:val="-35"/>
          <w:w w:val="105"/>
        </w:rPr>
        <w:t> </w:t>
      </w:r>
      <w:r>
        <w:rPr>
          <w:color w:val="231F20"/>
          <w:w w:val="105"/>
        </w:rPr>
        <w:t>situación</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mujeres,</w:t>
      </w:r>
      <w:r>
        <w:rPr>
          <w:color w:val="231F20"/>
          <w:spacing w:val="-35"/>
          <w:w w:val="105"/>
        </w:rPr>
        <w:t> </w:t>
      </w:r>
      <w:r>
        <w:rPr>
          <w:color w:val="231F20"/>
          <w:w w:val="105"/>
        </w:rPr>
        <w:t>que</w:t>
      </w:r>
      <w:r>
        <w:rPr>
          <w:color w:val="231F20"/>
          <w:spacing w:val="-35"/>
          <w:w w:val="105"/>
        </w:rPr>
        <w:t> </w:t>
      </w:r>
      <w:r>
        <w:rPr>
          <w:color w:val="231F20"/>
          <w:w w:val="105"/>
        </w:rPr>
        <w:t>son</w:t>
      </w:r>
      <w:r>
        <w:rPr>
          <w:color w:val="231F20"/>
          <w:spacing w:val="-35"/>
          <w:w w:val="105"/>
        </w:rPr>
        <w:t> </w:t>
      </w:r>
      <w:r>
        <w:rPr>
          <w:color w:val="231F20"/>
          <w:w w:val="105"/>
        </w:rPr>
        <w:t>quienes</w:t>
      </w:r>
      <w:r>
        <w:rPr>
          <w:color w:val="231F20"/>
          <w:spacing w:val="-35"/>
          <w:w w:val="105"/>
        </w:rPr>
        <w:t> </w:t>
      </w:r>
      <w:r>
        <w:rPr>
          <w:color w:val="231F20"/>
          <w:w w:val="105"/>
        </w:rPr>
        <w:t>pierden</w:t>
      </w:r>
      <w:r>
        <w:rPr>
          <w:color w:val="231F20"/>
          <w:spacing w:val="-35"/>
          <w:w w:val="105"/>
        </w:rPr>
        <w:t> </w:t>
      </w:r>
      <w:r>
        <w:rPr>
          <w:color w:val="231F20"/>
          <w:w w:val="105"/>
        </w:rPr>
        <w:t>espacios</w:t>
      </w:r>
      <w:r>
        <w:rPr>
          <w:color w:val="231F20"/>
          <w:spacing w:val="-35"/>
          <w:w w:val="105"/>
        </w:rPr>
        <w:t> </w:t>
      </w:r>
      <w:r>
        <w:rPr>
          <w:color w:val="231F20"/>
          <w:w w:val="105"/>
        </w:rPr>
        <w:t>en</w:t>
      </w:r>
      <w:r>
        <w:rPr>
          <w:color w:val="231F20"/>
          <w:spacing w:val="-35"/>
          <w:w w:val="105"/>
        </w:rPr>
        <w:t> </w:t>
      </w:r>
      <w:r>
        <w:rPr>
          <w:color w:val="231F20"/>
          <w:w w:val="105"/>
        </w:rPr>
        <w:t>esas </w:t>
      </w:r>
      <w:r>
        <w:rPr>
          <w:color w:val="231F20"/>
        </w:rPr>
        <w:t>ocupaciones:</w:t>
      </w:r>
      <w:r>
        <w:rPr>
          <w:color w:val="231F20"/>
          <w:spacing w:val="-13"/>
        </w:rPr>
        <w:t> </w:t>
      </w:r>
      <w:r>
        <w:rPr>
          <w:color w:val="231F20"/>
        </w:rPr>
        <w:t>en</w:t>
      </w:r>
      <w:r>
        <w:rPr>
          <w:color w:val="231F20"/>
          <w:spacing w:val="-13"/>
        </w:rPr>
        <w:t> </w:t>
      </w:r>
      <w:r>
        <w:rPr>
          <w:color w:val="231F20"/>
        </w:rPr>
        <w:t>2006,</w:t>
      </w:r>
      <w:r>
        <w:rPr>
          <w:color w:val="231F20"/>
          <w:spacing w:val="-13"/>
        </w:rPr>
        <w:t> </w:t>
      </w:r>
      <w:r>
        <w:rPr>
          <w:color w:val="231F20"/>
        </w:rPr>
        <w:t>por</w:t>
      </w:r>
      <w:r>
        <w:rPr>
          <w:color w:val="231F20"/>
          <w:spacing w:val="-13"/>
        </w:rPr>
        <w:t> </w:t>
      </w:r>
      <w:r>
        <w:rPr>
          <w:color w:val="231F20"/>
        </w:rPr>
        <w:t>cada</w:t>
      </w:r>
      <w:r>
        <w:rPr>
          <w:color w:val="231F20"/>
          <w:spacing w:val="-13"/>
        </w:rPr>
        <w:t> </w:t>
      </w:r>
      <w:r>
        <w:rPr>
          <w:color w:val="231F20"/>
        </w:rPr>
        <w:t>100</w:t>
      </w:r>
      <w:r>
        <w:rPr>
          <w:color w:val="231F20"/>
          <w:spacing w:val="-13"/>
        </w:rPr>
        <w:t> </w:t>
      </w:r>
      <w:r>
        <w:rPr>
          <w:color w:val="231F20"/>
        </w:rPr>
        <w:t>nativas</w:t>
      </w:r>
      <w:r>
        <w:rPr>
          <w:color w:val="231F20"/>
          <w:spacing w:val="-13"/>
        </w:rPr>
        <w:t> </w:t>
      </w:r>
      <w:r>
        <w:rPr>
          <w:color w:val="231F20"/>
        </w:rPr>
        <w:t>en</w:t>
      </w:r>
      <w:r>
        <w:rPr>
          <w:color w:val="231F20"/>
          <w:spacing w:val="-13"/>
        </w:rPr>
        <w:t> </w:t>
      </w:r>
      <w:r>
        <w:rPr>
          <w:color w:val="231F20"/>
        </w:rPr>
        <w:t>ocupaciones</w:t>
      </w:r>
      <w:r>
        <w:rPr>
          <w:color w:val="231F20"/>
          <w:spacing w:val="-13"/>
        </w:rPr>
        <w:t> </w:t>
      </w:r>
      <w:r>
        <w:rPr>
          <w:color w:val="231F20"/>
        </w:rPr>
        <w:t>profesio- </w:t>
      </w:r>
      <w:r>
        <w:rPr>
          <w:color w:val="231F20"/>
          <w:w w:val="105"/>
        </w:rPr>
        <w:t>nistas,</w:t>
      </w:r>
      <w:r>
        <w:rPr>
          <w:color w:val="231F20"/>
          <w:spacing w:val="-37"/>
          <w:w w:val="105"/>
        </w:rPr>
        <w:t> </w:t>
      </w:r>
      <w:r>
        <w:rPr>
          <w:color w:val="231F20"/>
          <w:w w:val="105"/>
        </w:rPr>
        <w:t>había</w:t>
      </w:r>
      <w:r>
        <w:rPr>
          <w:color w:val="231F20"/>
          <w:spacing w:val="-37"/>
          <w:w w:val="105"/>
        </w:rPr>
        <w:t> </w:t>
      </w:r>
      <w:r>
        <w:rPr>
          <w:color w:val="231F20"/>
          <w:w w:val="105"/>
        </w:rPr>
        <w:t>88</w:t>
      </w:r>
      <w:r>
        <w:rPr>
          <w:color w:val="231F20"/>
          <w:spacing w:val="-37"/>
          <w:w w:val="105"/>
        </w:rPr>
        <w:t> </w:t>
      </w:r>
      <w:r>
        <w:rPr>
          <w:color w:val="231F20"/>
          <w:w w:val="105"/>
        </w:rPr>
        <w:t>latinoamericanas</w:t>
      </w:r>
      <w:r>
        <w:rPr>
          <w:color w:val="231F20"/>
          <w:spacing w:val="-37"/>
          <w:w w:val="105"/>
        </w:rPr>
        <w:t> </w:t>
      </w:r>
      <w:r>
        <w:rPr>
          <w:color w:val="231F20"/>
          <w:w w:val="105"/>
        </w:rPr>
        <w:t>y</w:t>
      </w:r>
      <w:r>
        <w:rPr>
          <w:color w:val="231F20"/>
          <w:spacing w:val="-37"/>
          <w:w w:val="105"/>
        </w:rPr>
        <w:t> </w:t>
      </w:r>
      <w:r>
        <w:rPr>
          <w:color w:val="231F20"/>
          <w:w w:val="105"/>
        </w:rPr>
        <w:t>caribeñas;</w:t>
      </w:r>
      <w:r>
        <w:rPr>
          <w:color w:val="231F20"/>
          <w:spacing w:val="-37"/>
          <w:w w:val="105"/>
        </w:rPr>
        <w:t> </w:t>
      </w:r>
      <w:r>
        <w:rPr>
          <w:color w:val="231F20"/>
          <w:w w:val="105"/>
        </w:rPr>
        <w:t>en</w:t>
      </w:r>
      <w:r>
        <w:rPr>
          <w:color w:val="231F20"/>
          <w:spacing w:val="-37"/>
          <w:w w:val="105"/>
        </w:rPr>
        <w:t> </w:t>
      </w:r>
      <w:r>
        <w:rPr>
          <w:color w:val="231F20"/>
          <w:w w:val="105"/>
        </w:rPr>
        <w:t>2012,</w:t>
      </w:r>
      <w:r>
        <w:rPr>
          <w:color w:val="231F20"/>
          <w:spacing w:val="-37"/>
          <w:w w:val="105"/>
        </w:rPr>
        <w:t> </w:t>
      </w:r>
      <w:r>
        <w:rPr>
          <w:color w:val="231F20"/>
          <w:w w:val="105"/>
        </w:rPr>
        <w:t>por</w:t>
      </w:r>
      <w:r>
        <w:rPr>
          <w:color w:val="231F20"/>
          <w:spacing w:val="-37"/>
          <w:w w:val="105"/>
        </w:rPr>
        <w:t> </w:t>
      </w:r>
      <w:r>
        <w:rPr>
          <w:color w:val="231F20"/>
          <w:w w:val="105"/>
        </w:rPr>
        <w:t>cada</w:t>
      </w:r>
      <w:r>
        <w:rPr>
          <w:color w:val="231F20"/>
          <w:spacing w:val="-37"/>
          <w:w w:val="105"/>
        </w:rPr>
        <w:t> </w:t>
      </w:r>
      <w:r>
        <w:rPr>
          <w:color w:val="231F20"/>
          <w:w w:val="105"/>
        </w:rPr>
        <w:t>100 nativas</w:t>
      </w:r>
      <w:r>
        <w:rPr>
          <w:color w:val="231F20"/>
          <w:spacing w:val="-30"/>
          <w:w w:val="105"/>
        </w:rPr>
        <w:t> </w:t>
      </w:r>
      <w:r>
        <w:rPr>
          <w:color w:val="231F20"/>
          <w:w w:val="105"/>
        </w:rPr>
        <w:t>en</w:t>
      </w:r>
      <w:r>
        <w:rPr>
          <w:color w:val="231F20"/>
          <w:spacing w:val="-30"/>
          <w:w w:val="105"/>
        </w:rPr>
        <w:t> </w:t>
      </w:r>
      <w:r>
        <w:rPr>
          <w:color w:val="231F20"/>
          <w:w w:val="105"/>
        </w:rPr>
        <w:t>ocupaciones</w:t>
      </w:r>
      <w:r>
        <w:rPr>
          <w:color w:val="231F20"/>
          <w:spacing w:val="-30"/>
          <w:w w:val="105"/>
        </w:rPr>
        <w:t> </w:t>
      </w:r>
      <w:r>
        <w:rPr>
          <w:color w:val="231F20"/>
          <w:w w:val="105"/>
        </w:rPr>
        <w:t>profesionistas,</w:t>
      </w:r>
      <w:r>
        <w:rPr>
          <w:color w:val="231F20"/>
          <w:spacing w:val="-30"/>
          <w:w w:val="105"/>
        </w:rPr>
        <w:t> </w:t>
      </w:r>
      <w:r>
        <w:rPr>
          <w:color w:val="231F20"/>
          <w:w w:val="105"/>
        </w:rPr>
        <w:t>había</w:t>
      </w:r>
      <w:r>
        <w:rPr>
          <w:color w:val="231F20"/>
          <w:spacing w:val="-30"/>
          <w:w w:val="105"/>
        </w:rPr>
        <w:t> </w:t>
      </w:r>
      <w:r>
        <w:rPr>
          <w:color w:val="231F20"/>
          <w:w w:val="105"/>
        </w:rPr>
        <w:t>76</w:t>
      </w:r>
      <w:r>
        <w:rPr>
          <w:color w:val="231F20"/>
          <w:spacing w:val="-30"/>
          <w:w w:val="105"/>
        </w:rPr>
        <w:t> </w:t>
      </w:r>
      <w:r>
        <w:rPr>
          <w:color w:val="231F20"/>
          <w:w w:val="105"/>
        </w:rPr>
        <w:t>mujeres</w:t>
      </w:r>
      <w:r>
        <w:rPr>
          <w:color w:val="231F20"/>
          <w:spacing w:val="-30"/>
          <w:w w:val="105"/>
        </w:rPr>
        <w:t> </w:t>
      </w:r>
      <w:r>
        <w:rPr>
          <w:color w:val="231F20"/>
          <w:w w:val="105"/>
        </w:rPr>
        <w:t>de</w:t>
      </w:r>
      <w:r>
        <w:rPr>
          <w:color w:val="231F20"/>
          <w:spacing w:val="-30"/>
          <w:w w:val="105"/>
        </w:rPr>
        <w:t> </w:t>
      </w:r>
      <w:r>
        <w:rPr>
          <w:color w:val="231F20"/>
          <w:w w:val="105"/>
        </w:rPr>
        <w:t>alc.</w:t>
      </w:r>
      <w:r>
        <w:rPr>
          <w:color w:val="231F20"/>
          <w:spacing w:val="-30"/>
          <w:w w:val="105"/>
        </w:rPr>
        <w:t> </w:t>
      </w:r>
      <w:r>
        <w:rPr>
          <w:color w:val="231F20"/>
          <w:w w:val="105"/>
        </w:rPr>
        <w:t>Los </w:t>
      </w:r>
      <w:r>
        <w:rPr>
          <w:color w:val="231F20"/>
        </w:rPr>
        <w:t>valores</w:t>
      </w:r>
      <w:r>
        <w:rPr>
          <w:color w:val="231F20"/>
          <w:spacing w:val="-10"/>
        </w:rPr>
        <w:t> </w:t>
      </w:r>
      <w:r>
        <w:rPr>
          <w:color w:val="231F20"/>
        </w:rPr>
        <w:t>positivos</w:t>
      </w:r>
      <w:r>
        <w:rPr>
          <w:color w:val="231F20"/>
          <w:spacing w:val="-10"/>
        </w:rPr>
        <w:t> </w:t>
      </w:r>
      <w:r>
        <w:rPr>
          <w:color w:val="231F20"/>
        </w:rPr>
        <w:t>evidencian</w:t>
      </w:r>
      <w:r>
        <w:rPr>
          <w:color w:val="231F20"/>
          <w:spacing w:val="-10"/>
        </w:rPr>
        <w:t> </w:t>
      </w:r>
      <w:r>
        <w:rPr>
          <w:color w:val="231F20"/>
        </w:rPr>
        <w:t>las</w:t>
      </w:r>
      <w:r>
        <w:rPr>
          <w:color w:val="231F20"/>
          <w:spacing w:val="-10"/>
        </w:rPr>
        <w:t> </w:t>
      </w:r>
      <w:r>
        <w:rPr>
          <w:color w:val="231F20"/>
        </w:rPr>
        <w:t>ocupaciones</w:t>
      </w:r>
      <w:r>
        <w:rPr>
          <w:color w:val="231F20"/>
          <w:spacing w:val="-10"/>
        </w:rPr>
        <w:t> </w:t>
      </w:r>
      <w:r>
        <w:rPr>
          <w:color w:val="231F20"/>
        </w:rPr>
        <w:t>con</w:t>
      </w:r>
      <w:r>
        <w:rPr>
          <w:color w:val="231F20"/>
          <w:spacing w:val="-10"/>
        </w:rPr>
        <w:t> </w:t>
      </w:r>
      <w:r>
        <w:rPr>
          <w:color w:val="231F20"/>
        </w:rPr>
        <w:t>gran</w:t>
      </w:r>
      <w:r>
        <w:rPr>
          <w:color w:val="231F20"/>
          <w:spacing w:val="-10"/>
        </w:rPr>
        <w:t> </w:t>
      </w:r>
      <w:r>
        <w:rPr>
          <w:color w:val="231F20"/>
        </w:rPr>
        <w:t>concentración </w:t>
      </w:r>
      <w:r>
        <w:rPr>
          <w:color w:val="231F20"/>
          <w:w w:val="105"/>
        </w:rPr>
        <w:t>de</w:t>
      </w:r>
      <w:r>
        <w:rPr>
          <w:color w:val="231F20"/>
          <w:spacing w:val="-38"/>
          <w:w w:val="105"/>
        </w:rPr>
        <w:t> </w:t>
      </w:r>
      <w:r>
        <w:rPr>
          <w:color w:val="231F20"/>
          <w:w w:val="105"/>
        </w:rPr>
        <w:t>población</w:t>
      </w:r>
      <w:r>
        <w:rPr>
          <w:color w:val="231F20"/>
          <w:spacing w:val="-38"/>
          <w:w w:val="105"/>
        </w:rPr>
        <w:t> </w:t>
      </w:r>
      <w:r>
        <w:rPr>
          <w:color w:val="231F20"/>
          <w:w w:val="105"/>
        </w:rPr>
        <w:t>migrante.</w:t>
      </w:r>
      <w:r>
        <w:rPr>
          <w:color w:val="231F20"/>
          <w:spacing w:val="-38"/>
          <w:w w:val="105"/>
        </w:rPr>
        <w:t> </w:t>
      </w:r>
      <w:r>
        <w:rPr>
          <w:color w:val="231F20"/>
          <w:w w:val="105"/>
        </w:rPr>
        <w:t>En</w:t>
      </w:r>
      <w:r>
        <w:rPr>
          <w:color w:val="231F20"/>
          <w:spacing w:val="-38"/>
          <w:w w:val="105"/>
        </w:rPr>
        <w:t> </w:t>
      </w:r>
      <w:r>
        <w:rPr>
          <w:color w:val="231F20"/>
          <w:w w:val="105"/>
        </w:rPr>
        <w:t>2012,</w:t>
      </w:r>
      <w:r>
        <w:rPr>
          <w:color w:val="231F20"/>
          <w:spacing w:val="-38"/>
          <w:w w:val="105"/>
        </w:rPr>
        <w:t> </w:t>
      </w:r>
      <w:r>
        <w:rPr>
          <w:color w:val="231F20"/>
          <w:w w:val="105"/>
        </w:rPr>
        <w:t>las</w:t>
      </w:r>
      <w:r>
        <w:rPr>
          <w:color w:val="231F20"/>
          <w:spacing w:val="-38"/>
          <w:w w:val="105"/>
        </w:rPr>
        <w:t> </w:t>
      </w:r>
      <w:r>
        <w:rPr>
          <w:color w:val="231F20"/>
          <w:w w:val="105"/>
        </w:rPr>
        <w:t>mujeres</w:t>
      </w:r>
      <w:r>
        <w:rPr>
          <w:color w:val="231F20"/>
          <w:spacing w:val="-38"/>
          <w:w w:val="105"/>
        </w:rPr>
        <w:t> </w:t>
      </w:r>
      <w:r>
        <w:rPr>
          <w:color w:val="231F20"/>
          <w:w w:val="105"/>
        </w:rPr>
        <w:t>de</w:t>
      </w:r>
      <w:r>
        <w:rPr>
          <w:color w:val="231F20"/>
          <w:spacing w:val="-38"/>
          <w:w w:val="105"/>
        </w:rPr>
        <w:t> </w:t>
      </w:r>
      <w:r>
        <w:rPr>
          <w:color w:val="231F20"/>
          <w:w w:val="105"/>
        </w:rPr>
        <w:t>alc</w:t>
      </w:r>
      <w:r>
        <w:rPr>
          <w:color w:val="231F20"/>
          <w:spacing w:val="-38"/>
          <w:w w:val="105"/>
        </w:rPr>
        <w:t> </w:t>
      </w:r>
      <w:r>
        <w:rPr>
          <w:color w:val="231F20"/>
          <w:w w:val="105"/>
        </w:rPr>
        <w:t>ocupan</w:t>
      </w:r>
      <w:r>
        <w:rPr>
          <w:color w:val="231F20"/>
          <w:spacing w:val="-38"/>
          <w:w w:val="105"/>
        </w:rPr>
        <w:t> </w:t>
      </w:r>
      <w:r>
        <w:rPr>
          <w:color w:val="231F20"/>
          <w:w w:val="105"/>
        </w:rPr>
        <w:t>4.6</w:t>
      </w:r>
      <w:r>
        <w:rPr>
          <w:color w:val="231F20"/>
          <w:spacing w:val="-38"/>
          <w:w w:val="105"/>
        </w:rPr>
        <w:t> </w:t>
      </w:r>
      <w:r>
        <w:rPr>
          <w:color w:val="231F20"/>
          <w:w w:val="105"/>
        </w:rPr>
        <w:t>veces más</w:t>
      </w:r>
      <w:r>
        <w:rPr>
          <w:color w:val="231F20"/>
          <w:spacing w:val="-30"/>
          <w:w w:val="105"/>
        </w:rPr>
        <w:t> </w:t>
      </w:r>
      <w:r>
        <w:rPr>
          <w:color w:val="231F20"/>
          <w:w w:val="105"/>
        </w:rPr>
        <w:t>espacios</w:t>
      </w:r>
      <w:r>
        <w:rPr>
          <w:color w:val="231F20"/>
          <w:spacing w:val="-30"/>
          <w:w w:val="105"/>
        </w:rPr>
        <w:t> </w:t>
      </w:r>
      <w:r>
        <w:rPr>
          <w:color w:val="231F20"/>
          <w:w w:val="105"/>
        </w:rPr>
        <w:t>en</w:t>
      </w:r>
      <w:r>
        <w:rPr>
          <w:color w:val="231F20"/>
          <w:spacing w:val="-30"/>
          <w:w w:val="105"/>
        </w:rPr>
        <w:t> </w:t>
      </w:r>
      <w:r>
        <w:rPr>
          <w:color w:val="231F20"/>
          <w:w w:val="105"/>
        </w:rPr>
        <w:t>ocupaciones</w:t>
      </w:r>
      <w:r>
        <w:rPr>
          <w:color w:val="231F20"/>
          <w:spacing w:val="-30"/>
          <w:w w:val="105"/>
        </w:rPr>
        <w:t> </w:t>
      </w:r>
      <w:r>
        <w:rPr>
          <w:color w:val="231F20"/>
          <w:w w:val="105"/>
        </w:rPr>
        <w:t>del</w:t>
      </w:r>
      <w:r>
        <w:rPr>
          <w:color w:val="231F20"/>
          <w:spacing w:val="-30"/>
          <w:w w:val="105"/>
        </w:rPr>
        <w:t> </w:t>
      </w:r>
      <w:r>
        <w:rPr>
          <w:color w:val="231F20"/>
          <w:w w:val="105"/>
        </w:rPr>
        <w:t>sector</w:t>
      </w:r>
      <w:r>
        <w:rPr>
          <w:color w:val="231F20"/>
          <w:spacing w:val="-30"/>
          <w:w w:val="105"/>
        </w:rPr>
        <w:t> </w:t>
      </w:r>
      <w:r>
        <w:rPr>
          <w:color w:val="231F20"/>
          <w:w w:val="105"/>
        </w:rPr>
        <w:t>secundario</w:t>
      </w:r>
      <w:r>
        <w:rPr>
          <w:color w:val="231F20"/>
          <w:spacing w:val="-30"/>
          <w:w w:val="105"/>
        </w:rPr>
        <w:t> </w:t>
      </w:r>
      <w:r>
        <w:rPr>
          <w:color w:val="231F20"/>
          <w:w w:val="105"/>
        </w:rPr>
        <w:t>de</w:t>
      </w:r>
      <w:r>
        <w:rPr>
          <w:color w:val="231F20"/>
          <w:spacing w:val="-30"/>
          <w:w w:val="105"/>
        </w:rPr>
        <w:t> </w:t>
      </w:r>
      <w:r>
        <w:rPr>
          <w:color w:val="231F20"/>
          <w:w w:val="105"/>
        </w:rPr>
        <w:t>baja</w:t>
      </w:r>
      <w:r>
        <w:rPr>
          <w:color w:val="231F20"/>
          <w:spacing w:val="-30"/>
          <w:w w:val="105"/>
        </w:rPr>
        <w:t> </w:t>
      </w:r>
      <w:r>
        <w:rPr>
          <w:color w:val="231F20"/>
          <w:w w:val="105"/>
        </w:rPr>
        <w:t>califica- ción</w:t>
      </w:r>
      <w:r>
        <w:rPr>
          <w:color w:val="231F20"/>
          <w:spacing w:val="-31"/>
          <w:w w:val="105"/>
        </w:rPr>
        <w:t> </w:t>
      </w:r>
      <w:r>
        <w:rPr>
          <w:color w:val="231F20"/>
          <w:w w:val="105"/>
        </w:rPr>
        <w:t>que</w:t>
      </w:r>
      <w:r>
        <w:rPr>
          <w:color w:val="231F20"/>
          <w:spacing w:val="-31"/>
          <w:w w:val="105"/>
        </w:rPr>
        <w:t> </w:t>
      </w:r>
      <w:r>
        <w:rPr>
          <w:color w:val="231F20"/>
          <w:w w:val="105"/>
        </w:rPr>
        <w:t>sus</w:t>
      </w:r>
      <w:r>
        <w:rPr>
          <w:color w:val="231F20"/>
          <w:spacing w:val="-31"/>
          <w:w w:val="105"/>
        </w:rPr>
        <w:t> </w:t>
      </w:r>
      <w:r>
        <w:rPr>
          <w:color w:val="231F20"/>
          <w:w w:val="105"/>
        </w:rPr>
        <w:t>pares</w:t>
      </w:r>
      <w:r>
        <w:rPr>
          <w:color w:val="231F20"/>
          <w:spacing w:val="-31"/>
          <w:w w:val="105"/>
        </w:rPr>
        <w:t> </w:t>
      </w:r>
      <w:r>
        <w:rPr>
          <w:color w:val="231F20"/>
          <w:w w:val="105"/>
        </w:rPr>
        <w:t>nativas,</w:t>
      </w:r>
      <w:r>
        <w:rPr>
          <w:color w:val="231F20"/>
          <w:spacing w:val="-31"/>
          <w:w w:val="105"/>
        </w:rPr>
        <w:t> </w:t>
      </w:r>
      <w:r>
        <w:rPr>
          <w:color w:val="231F20"/>
          <w:w w:val="105"/>
        </w:rPr>
        <w:t>una</w:t>
      </w:r>
      <w:r>
        <w:rPr>
          <w:color w:val="231F20"/>
          <w:spacing w:val="-31"/>
          <w:w w:val="105"/>
        </w:rPr>
        <w:t> </w:t>
      </w:r>
      <w:r>
        <w:rPr>
          <w:color w:val="231F20"/>
          <w:w w:val="105"/>
        </w:rPr>
        <w:t>concentración</w:t>
      </w:r>
      <w:r>
        <w:rPr>
          <w:color w:val="231F20"/>
          <w:spacing w:val="-31"/>
          <w:w w:val="105"/>
        </w:rPr>
        <w:t> </w:t>
      </w:r>
      <w:r>
        <w:rPr>
          <w:color w:val="231F20"/>
          <w:w w:val="105"/>
        </w:rPr>
        <w:t>mucho</w:t>
      </w:r>
      <w:r>
        <w:rPr>
          <w:color w:val="231F20"/>
          <w:spacing w:val="-31"/>
          <w:w w:val="105"/>
        </w:rPr>
        <w:t> </w:t>
      </w:r>
      <w:r>
        <w:rPr>
          <w:color w:val="231F20"/>
          <w:spacing w:val="-3"/>
          <w:w w:val="105"/>
        </w:rPr>
        <w:t>mayor</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que </w:t>
      </w:r>
      <w:r>
        <w:rPr>
          <w:color w:val="231F20"/>
        </w:rPr>
        <w:t>tenían</w:t>
      </w:r>
      <w:r>
        <w:rPr>
          <w:color w:val="231F20"/>
          <w:spacing w:val="-16"/>
        </w:rPr>
        <w:t> </w:t>
      </w:r>
      <w:r>
        <w:rPr>
          <w:color w:val="231F20"/>
        </w:rPr>
        <w:t>en</w:t>
      </w:r>
      <w:r>
        <w:rPr>
          <w:color w:val="231F20"/>
          <w:spacing w:val="-16"/>
        </w:rPr>
        <w:t> </w:t>
      </w:r>
      <w:r>
        <w:rPr>
          <w:color w:val="231F20"/>
        </w:rPr>
        <w:t>2006</w:t>
      </w:r>
      <w:r>
        <w:rPr>
          <w:color w:val="231F20"/>
          <w:spacing w:val="-16"/>
        </w:rPr>
        <w:t> </w:t>
      </w:r>
      <w:r>
        <w:rPr>
          <w:color w:val="231F20"/>
        </w:rPr>
        <w:t>(3.8</w:t>
      </w:r>
      <w:r>
        <w:rPr>
          <w:color w:val="231F20"/>
          <w:spacing w:val="-16"/>
        </w:rPr>
        <w:t> </w:t>
      </w:r>
      <w:r>
        <w:rPr>
          <w:color w:val="231F20"/>
        </w:rPr>
        <w:t>veces).</w:t>
      </w:r>
    </w:p>
    <w:p>
      <w:pPr>
        <w:spacing w:after="0" w:line="295" w:lineRule="auto"/>
        <w:jc w:val="both"/>
        <w:sectPr>
          <w:pgSz w:w="10480" w:h="13880"/>
          <w:pgMar w:header="0" w:footer="222" w:top="420" w:bottom="42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0"/>
        </w:rPr>
      </w:pPr>
    </w:p>
    <w:p>
      <w:pPr>
        <w:tabs>
          <w:tab w:pos="2635" w:val="left" w:leader="none"/>
        </w:tabs>
        <w:spacing w:before="0"/>
        <w:ind w:left="2100" w:right="0" w:firstLine="0"/>
        <w:jc w:val="left"/>
        <w:rPr>
          <w:rFonts w:ascii="Calibri"/>
          <w:sz w:val="18"/>
        </w:rPr>
      </w:pPr>
      <w:r>
        <w:rPr>
          <w:rFonts w:ascii="Calibri"/>
          <w:color w:val="231F20"/>
          <w:sz w:val="18"/>
        </w:rPr>
        <w:t>80</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6" w:firstLine="360"/>
        <w:jc w:val="both"/>
      </w:pPr>
      <w:r>
        <w:rPr>
          <w:color w:val="231F20"/>
        </w:rPr>
        <w:t>Dos comentarios antes de finalizar este apartado. El primero de ellos se refiere a no perder de vista que el análisis de la segregación ocupacional presentado refiere exclusivamente a la población califi- cada.</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población</w:t>
      </w:r>
      <w:r>
        <w:rPr>
          <w:color w:val="231F20"/>
          <w:spacing w:val="-14"/>
        </w:rPr>
        <w:t> </w:t>
      </w:r>
      <w:r>
        <w:rPr>
          <w:color w:val="231F20"/>
        </w:rPr>
        <w:t>específica,</w:t>
      </w:r>
      <w:r>
        <w:rPr>
          <w:color w:val="231F20"/>
          <w:spacing w:val="-14"/>
        </w:rPr>
        <w:t> </w:t>
      </w:r>
      <w:r>
        <w:rPr>
          <w:color w:val="231F20"/>
        </w:rPr>
        <w:t>que</w:t>
      </w:r>
      <w:r>
        <w:rPr>
          <w:color w:val="231F20"/>
          <w:spacing w:val="-14"/>
        </w:rPr>
        <w:t> </w:t>
      </w:r>
      <w:r>
        <w:rPr>
          <w:color w:val="231F20"/>
        </w:rPr>
        <w:t>comparte similares niveles formativos que deberían colocarla, en principio,</w:t>
      </w:r>
      <w:r>
        <w:rPr>
          <w:color w:val="231F20"/>
          <w:spacing w:val="-35"/>
        </w:rPr>
        <w:t> </w:t>
      </w:r>
      <w:r>
        <w:rPr>
          <w:color w:val="231F20"/>
        </w:rPr>
        <w:t>en un plano de igualdad de oportunidades. Es importante porque, más allá de la existencia de diversos mecanismos que generan la segre- gación</w:t>
      </w:r>
      <w:r>
        <w:rPr>
          <w:color w:val="231F20"/>
          <w:spacing w:val="-18"/>
        </w:rPr>
        <w:t> </w:t>
      </w:r>
      <w:r>
        <w:rPr>
          <w:color w:val="231F20"/>
        </w:rPr>
        <w:t>—discriminación</w:t>
      </w:r>
      <w:r>
        <w:rPr>
          <w:color w:val="231F20"/>
          <w:spacing w:val="-18"/>
        </w:rPr>
        <w:t> </w:t>
      </w:r>
      <w:r>
        <w:rPr>
          <w:color w:val="231F20"/>
        </w:rPr>
        <w:t>étnica-racial,</w:t>
      </w:r>
      <w:r>
        <w:rPr>
          <w:color w:val="231F20"/>
          <w:spacing w:val="-18"/>
        </w:rPr>
        <w:t> </w:t>
      </w:r>
      <w:r>
        <w:rPr>
          <w:color w:val="231F20"/>
        </w:rPr>
        <w:t>cultural,</w:t>
      </w:r>
      <w:r>
        <w:rPr>
          <w:color w:val="231F20"/>
          <w:spacing w:val="-18"/>
        </w:rPr>
        <w:t> </w:t>
      </w:r>
      <w:r>
        <w:rPr>
          <w:color w:val="231F20"/>
        </w:rPr>
        <w:t>estereotipos</w:t>
      </w:r>
      <w:r>
        <w:rPr>
          <w:color w:val="231F20"/>
          <w:spacing w:val="-18"/>
        </w:rPr>
        <w:t> </w:t>
      </w:r>
      <w:r>
        <w:rPr>
          <w:color w:val="231F20"/>
        </w:rPr>
        <w:t>sociales, división social internacional del trabajo, entre otros—, en los estu- dios sobre la segregación ocupacional también entran en juego otras características</w:t>
      </w:r>
      <w:r>
        <w:rPr>
          <w:color w:val="231F20"/>
          <w:spacing w:val="-22"/>
        </w:rPr>
        <w:t> </w:t>
      </w:r>
      <w:r>
        <w:rPr>
          <w:color w:val="231F20"/>
        </w:rPr>
        <w:t>explicativas,</w:t>
      </w:r>
      <w:r>
        <w:rPr>
          <w:color w:val="231F20"/>
          <w:spacing w:val="-22"/>
        </w:rPr>
        <w:t> </w:t>
      </w:r>
      <w:r>
        <w:rPr>
          <w:color w:val="231F20"/>
        </w:rPr>
        <w:t>como</w:t>
      </w:r>
      <w:r>
        <w:rPr>
          <w:color w:val="231F20"/>
          <w:spacing w:val="-22"/>
        </w:rPr>
        <w:t> </w:t>
      </w:r>
      <w:r>
        <w:rPr>
          <w:color w:val="231F20"/>
        </w:rPr>
        <w:t>los</w:t>
      </w:r>
      <w:r>
        <w:rPr>
          <w:color w:val="231F20"/>
          <w:spacing w:val="-22"/>
        </w:rPr>
        <w:t> </w:t>
      </w:r>
      <w:r>
        <w:rPr>
          <w:color w:val="231F20"/>
        </w:rPr>
        <w:t>diferentes</w:t>
      </w:r>
      <w:r>
        <w:rPr>
          <w:color w:val="231F20"/>
          <w:spacing w:val="-22"/>
        </w:rPr>
        <w:t> </w:t>
      </w:r>
      <w:r>
        <w:rPr>
          <w:color w:val="231F20"/>
        </w:rPr>
        <w:t>niveles</w:t>
      </w:r>
      <w:r>
        <w:rPr>
          <w:color w:val="231F20"/>
          <w:spacing w:val="-22"/>
        </w:rPr>
        <w:t> </w:t>
      </w:r>
      <w:r>
        <w:rPr>
          <w:color w:val="231F20"/>
        </w:rPr>
        <w:t>de</w:t>
      </w:r>
      <w:r>
        <w:rPr>
          <w:color w:val="231F20"/>
          <w:spacing w:val="-22"/>
        </w:rPr>
        <w:t> </w:t>
      </w:r>
      <w:r>
        <w:rPr>
          <w:color w:val="231F20"/>
        </w:rPr>
        <w:t>educación, que aquí no operan. El segundo, no </w:t>
      </w:r>
      <w:r>
        <w:rPr>
          <w:color w:val="231F20"/>
          <w:spacing w:val="-4"/>
        </w:rPr>
        <w:t>menor, </w:t>
      </w:r>
      <w:r>
        <w:rPr>
          <w:color w:val="231F20"/>
        </w:rPr>
        <w:t>es que el análisis sobre segregación presentado evidencia los cambios en la distribución y concentración de los grupos de población en los tipos de ocupación en distintos momentos del tiempo, pero sin observar los posibles cambios en la estructura ocupacional —que pueden deberse a inno- vación, cambio tecnológico— que también produciría efectos en la segregación.</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que,</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la</w:t>
      </w:r>
      <w:r>
        <w:rPr>
          <w:color w:val="231F20"/>
          <w:spacing w:val="-7"/>
        </w:rPr>
        <w:t> </w:t>
      </w:r>
      <w:r>
        <w:rPr>
          <w:color w:val="231F20"/>
        </w:rPr>
        <w:t>disminución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niveles</w:t>
      </w:r>
      <w:r>
        <w:rPr>
          <w:color w:val="231F20"/>
          <w:spacing w:val="-7"/>
        </w:rPr>
        <w:t> </w:t>
      </w:r>
      <w:r>
        <w:rPr>
          <w:color w:val="231F20"/>
        </w:rPr>
        <w:t>de segregación ha sido explicada en parte por las modificaciones en</w:t>
      </w:r>
      <w:r>
        <w:rPr>
          <w:color w:val="231F20"/>
          <w:spacing w:val="-32"/>
        </w:rPr>
        <w:t> </w:t>
      </w:r>
      <w:r>
        <w:rPr>
          <w:color w:val="231F20"/>
        </w:rPr>
        <w:t>los pesos relativos de las poblaciones, su crecimiento y su reubicación en la estructura, el efecto de la crisis también pudo haber generado cambios en la estructura ocupacional que no son</w:t>
      </w:r>
      <w:r>
        <w:rPr>
          <w:color w:val="231F20"/>
          <w:spacing w:val="-22"/>
        </w:rPr>
        <w:t> </w:t>
      </w:r>
      <w:r>
        <w:rPr>
          <w:color w:val="231F20"/>
        </w:rPr>
        <w:t>aprehensibles.</w:t>
      </w:r>
    </w:p>
    <w:p>
      <w:pPr>
        <w:pStyle w:val="BodyText"/>
      </w:pPr>
    </w:p>
    <w:p>
      <w:pPr>
        <w:pStyle w:val="BodyText"/>
        <w:spacing w:before="2"/>
        <w:rPr>
          <w:sz w:val="33"/>
        </w:rPr>
      </w:pPr>
    </w:p>
    <w:p>
      <w:pPr>
        <w:pStyle w:val="Heading2"/>
        <w:ind w:left="2100"/>
      </w:pPr>
      <w:bookmarkStart w:name="_TOC_250003" w:id="7"/>
      <w:bookmarkEnd w:id="7"/>
      <w:r>
        <w:rPr>
          <w:color w:val="231F20"/>
          <w:w w:val="75"/>
        </w:rPr>
        <w:t>Diferenciación salarial</w:t>
      </w:r>
    </w:p>
    <w:p>
      <w:pPr>
        <w:pStyle w:val="BodyText"/>
        <w:spacing w:before="7"/>
        <w:rPr>
          <w:rFonts w:ascii="Calibri"/>
          <w:sz w:val="31"/>
        </w:rPr>
      </w:pPr>
    </w:p>
    <w:p>
      <w:pPr>
        <w:pStyle w:val="BodyText"/>
        <w:spacing w:line="295" w:lineRule="auto"/>
        <w:ind w:left="2100" w:right="1823"/>
      </w:pPr>
      <w:r>
        <w:rPr>
          <w:color w:val="231F20"/>
        </w:rPr>
        <w:t>El</w:t>
      </w:r>
      <w:r>
        <w:rPr>
          <w:color w:val="231F20"/>
          <w:spacing w:val="-16"/>
        </w:rPr>
        <w:t> </w:t>
      </w:r>
      <w:r>
        <w:rPr>
          <w:color w:val="231F20"/>
        </w:rPr>
        <w:t>análisis</w:t>
      </w:r>
      <w:r>
        <w:rPr>
          <w:color w:val="231F20"/>
          <w:spacing w:val="-16"/>
        </w:rPr>
        <w:t> </w:t>
      </w:r>
      <w:r>
        <w:rPr>
          <w:color w:val="231F20"/>
        </w:rPr>
        <w:t>previo</w:t>
      </w:r>
      <w:r>
        <w:rPr>
          <w:color w:val="231F20"/>
          <w:spacing w:val="-16"/>
        </w:rPr>
        <w:t> </w:t>
      </w:r>
      <w:r>
        <w:rPr>
          <w:color w:val="231F20"/>
        </w:rPr>
        <w:t>mostró</w:t>
      </w:r>
      <w:r>
        <w:rPr>
          <w:color w:val="231F20"/>
          <w:spacing w:val="-16"/>
        </w:rPr>
        <w:t> </w:t>
      </w:r>
      <w:r>
        <w:rPr>
          <w:color w:val="231F20"/>
        </w:rPr>
        <w:t>formas</w:t>
      </w:r>
      <w:r>
        <w:rPr>
          <w:color w:val="231F20"/>
          <w:spacing w:val="-16"/>
        </w:rPr>
        <w:t> </w:t>
      </w:r>
      <w:r>
        <w:rPr>
          <w:color w:val="231F20"/>
        </w:rPr>
        <w:t>de</w:t>
      </w:r>
      <w:r>
        <w:rPr>
          <w:color w:val="231F20"/>
          <w:spacing w:val="-16"/>
        </w:rPr>
        <w:t> </w:t>
      </w:r>
      <w:r>
        <w:rPr>
          <w:color w:val="231F20"/>
        </w:rPr>
        <w:t>segmentación</w:t>
      </w:r>
      <w:r>
        <w:rPr>
          <w:color w:val="231F20"/>
          <w:spacing w:val="-16"/>
        </w:rPr>
        <w:t> </w:t>
      </w:r>
      <w:r>
        <w:rPr>
          <w:color w:val="231F20"/>
        </w:rPr>
        <w:t>y</w:t>
      </w:r>
      <w:r>
        <w:rPr>
          <w:color w:val="231F20"/>
          <w:spacing w:val="-16"/>
        </w:rPr>
        <w:t> </w:t>
      </w:r>
      <w:r>
        <w:rPr>
          <w:color w:val="231F20"/>
        </w:rPr>
        <w:t>segregación</w:t>
      </w:r>
      <w:r>
        <w:rPr>
          <w:color w:val="231F20"/>
          <w:spacing w:val="-16"/>
        </w:rPr>
        <w:t> </w:t>
      </w:r>
      <w:r>
        <w:rPr>
          <w:color w:val="231F20"/>
        </w:rPr>
        <w:t>ocu- pacional de la población migrante que tienen lugar en el mundo </w:t>
      </w:r>
      <w:r>
        <w:rPr>
          <w:color w:val="231F20"/>
          <w:spacing w:val="2"/>
        </w:rPr>
        <w:t> </w:t>
      </w:r>
      <w:r>
        <w:rPr>
          <w:color w:val="231F20"/>
        </w:rPr>
        <w:t>del</w:t>
      </w:r>
    </w:p>
    <w:p>
      <w:pPr>
        <w:spacing w:after="0" w:line="295" w:lineRule="auto"/>
        <w:sectPr>
          <w:footerReference w:type="default" r:id="rId137"/>
          <w:pgSz w:w="10480" w:h="13880"/>
          <w:pgMar w:footer="222" w:header="0" w:top="420" w:bottom="420" w:left="0" w:right="0"/>
        </w:sectPr>
      </w:pPr>
    </w:p>
    <w:p>
      <w:pPr>
        <w:pStyle w:val="BodyText"/>
        <w:rPr>
          <w:sz w:val="20"/>
        </w:rPr>
      </w:pPr>
      <w:r>
        <w:rPr/>
        <w:pict>
          <v:line style="position:absolute;mso-position-horizontal-relative:page;mso-position-vertical-relative:page;z-index:6592" from="672.968506pt,508.890015pt" to="672.968506pt,523.890015pt" stroked="true" strokeweight=".25pt" strokecolor="#000000">
            <w10:wrap type="none"/>
          </v:line>
        </w:pict>
      </w:r>
      <w:r>
        <w:rPr/>
        <w:pict>
          <v:line style="position:absolute;mso-position-horizontal-relative:page;mso-position-vertical-relative:page;z-index:6640" from="20.9995pt,508.890015pt" to="20.9995pt,523.890015pt" stroked="true" strokeweight=".25pt" strokecolor="#000000">
            <w10:wrap type="none"/>
          </v:line>
        </w:pict>
      </w:r>
      <w:r>
        <w:rPr/>
        <w:pict>
          <v:line style="position:absolute;mso-position-horizontal-relative:page;mso-position-vertical-relative:page;z-index:6712" from="678.968506pt,502.890015pt" to="693.968506pt,502.890015pt" stroked="true" strokeweight=".25pt" strokecolor="#000000">
            <w10:wrap type="none"/>
          </v:line>
        </w:pict>
      </w:r>
      <w:r>
        <w:rPr/>
        <w:pict>
          <v:line style="position:absolute;mso-position-horizontal-relative:page;mso-position-vertical-relative:page;z-index:-283840" from="14.9995pt,502.890015pt" to="-.0005pt,502.890015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line="261" w:lineRule="exact" w:before="66"/>
        <w:ind w:left="1900" w:right="0" w:firstLine="0"/>
        <w:jc w:val="left"/>
        <w:rPr>
          <w:rFonts w:ascii="Calibri"/>
          <w:b/>
          <w:sz w:val="22"/>
        </w:rPr>
      </w:pPr>
      <w:r>
        <w:rPr/>
        <w:pict>
          <v:line style="position:absolute;mso-position-horizontal-relative:page;mso-position-vertical-relative:paragraph;z-index:6568" from="672.968506pt,-65.807053pt" to="672.968506pt,-80.807053pt" stroked="true" strokeweight=".25pt" strokecolor="#000000">
            <w10:wrap type="none"/>
          </v:line>
        </w:pict>
      </w:r>
      <w:r>
        <w:rPr/>
        <w:pict>
          <v:line style="position:absolute;mso-position-horizontal-relative:page;mso-position-vertical-relative:paragraph;z-index:6616" from="20.9995pt,-65.807053pt" to="20.9995pt,-80.807053pt" stroked="true" strokeweight=".25pt" strokecolor="#000000">
            <w10:wrap type="none"/>
          </v:line>
        </w:pict>
      </w:r>
      <w:r>
        <w:rPr/>
        <w:pict>
          <v:line style="position:absolute;mso-position-horizontal-relative:page;mso-position-vertical-relative:paragraph;z-index:6664" from="678.968506pt,-59.807056pt" to="693.968506pt,-59.807056pt" stroked="true" strokeweight=".25pt" strokecolor="#000000">
            <w10:wrap type="none"/>
          </v:line>
        </w:pict>
      </w:r>
      <w:r>
        <w:rPr/>
        <w:pict>
          <v:line style="position:absolute;mso-position-horizontal-relative:page;mso-position-vertical-relative:paragraph;z-index:6688" from="14.9995pt,-59.807056pt" to="-.0005pt,-59.807056pt" stroked="true" strokeweight=".25pt" strokecolor="#000000">
            <w10:wrap type="none"/>
          </v:line>
        </w:pict>
      </w:r>
      <w:r>
        <w:rPr/>
        <w:pict>
          <v:shape style="position:absolute;margin-left:3.620117pt;margin-top:-50.807056pt;width:8pt;height:86.05pt;mso-position-horizontal-relative:page;mso-position-vertical-relative:paragraph;z-index:6760"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81</w:t>
                  </w:r>
                </w:p>
              </w:txbxContent>
            </v:textbox>
            <w10:wrap type="none"/>
          </v:shape>
        </w:pict>
      </w:r>
      <w:r>
        <w:rPr>
          <w:rFonts w:ascii="Calibri"/>
          <w:b/>
          <w:color w:val="231F20"/>
          <w:w w:val="85"/>
          <w:sz w:val="22"/>
        </w:rPr>
        <w:t>Cuadro 9.</w:t>
      </w:r>
    </w:p>
    <w:p>
      <w:pPr>
        <w:spacing w:line="228" w:lineRule="auto" w:before="3"/>
        <w:ind w:left="1900" w:right="2323" w:firstLine="0"/>
        <w:jc w:val="left"/>
        <w:rPr>
          <w:rFonts w:ascii="Calibri" w:hAnsi="Calibri"/>
          <w:b/>
          <w:sz w:val="22"/>
        </w:rPr>
      </w:pPr>
      <w:r>
        <w:rPr>
          <w:rFonts w:ascii="Calibri" w:hAnsi="Calibri"/>
          <w:b/>
          <w:color w:val="231F20"/>
          <w:w w:val="85"/>
          <w:sz w:val="22"/>
        </w:rPr>
        <w:t>Índice</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segregación</w:t>
      </w:r>
      <w:r>
        <w:rPr>
          <w:rFonts w:ascii="Calibri" w:hAnsi="Calibri"/>
          <w:b/>
          <w:color w:val="231F20"/>
          <w:spacing w:val="-14"/>
          <w:w w:val="85"/>
          <w:sz w:val="22"/>
        </w:rPr>
        <w:t> </w:t>
      </w:r>
      <w:r>
        <w:rPr>
          <w:rFonts w:ascii="Calibri" w:hAnsi="Calibri"/>
          <w:b/>
          <w:color w:val="231F20"/>
          <w:w w:val="85"/>
          <w:sz w:val="22"/>
        </w:rPr>
        <w:t>parcial</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la</w:t>
      </w:r>
      <w:r>
        <w:rPr>
          <w:rFonts w:ascii="Calibri" w:hAnsi="Calibri"/>
          <w:b/>
          <w:color w:val="231F20"/>
          <w:spacing w:val="-14"/>
          <w:w w:val="85"/>
          <w:sz w:val="22"/>
        </w:rPr>
        <w:t> </w:t>
      </w:r>
      <w:r>
        <w:rPr>
          <w:rFonts w:ascii="Calibri" w:hAnsi="Calibri"/>
          <w:b/>
          <w:color w:val="231F20"/>
          <w:w w:val="85"/>
          <w:sz w:val="22"/>
        </w:rPr>
        <w:t>población</w:t>
      </w:r>
      <w:r>
        <w:rPr>
          <w:rFonts w:ascii="Calibri" w:hAnsi="Calibri"/>
          <w:b/>
          <w:color w:val="231F20"/>
          <w:spacing w:val="-14"/>
          <w:w w:val="85"/>
          <w:sz w:val="22"/>
        </w:rPr>
        <w:t> </w:t>
      </w:r>
      <w:r>
        <w:rPr>
          <w:rFonts w:ascii="Calibri" w:hAnsi="Calibri"/>
          <w:b/>
          <w:color w:val="231F20"/>
          <w:w w:val="85"/>
          <w:sz w:val="22"/>
        </w:rPr>
        <w:t>ocupada</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25</w:t>
      </w:r>
      <w:r>
        <w:rPr>
          <w:rFonts w:ascii="Calibri" w:hAnsi="Calibri"/>
          <w:b/>
          <w:color w:val="231F20"/>
          <w:spacing w:val="-14"/>
          <w:w w:val="85"/>
          <w:sz w:val="22"/>
        </w:rPr>
        <w:t> </w:t>
      </w:r>
      <w:r>
        <w:rPr>
          <w:rFonts w:ascii="Calibri" w:hAnsi="Calibri"/>
          <w:b/>
          <w:color w:val="231F20"/>
          <w:w w:val="85"/>
          <w:sz w:val="22"/>
        </w:rPr>
        <w:t>años</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más</w:t>
      </w:r>
      <w:r>
        <w:rPr>
          <w:rFonts w:ascii="Calibri" w:hAnsi="Calibri"/>
          <w:b/>
          <w:color w:val="231F20"/>
          <w:spacing w:val="-14"/>
          <w:w w:val="85"/>
          <w:sz w:val="22"/>
        </w:rPr>
        <w:t> </w:t>
      </w:r>
      <w:r>
        <w:rPr>
          <w:rFonts w:ascii="Calibri" w:hAnsi="Calibri"/>
          <w:b/>
          <w:color w:val="231F20"/>
          <w:w w:val="85"/>
          <w:sz w:val="22"/>
        </w:rPr>
        <w:t>residente</w:t>
      </w:r>
      <w:r>
        <w:rPr>
          <w:rFonts w:ascii="Calibri" w:hAnsi="Calibri"/>
          <w:b/>
          <w:color w:val="231F20"/>
          <w:spacing w:val="-14"/>
          <w:w w:val="85"/>
          <w:sz w:val="22"/>
        </w:rPr>
        <w:t> </w:t>
      </w:r>
      <w:r>
        <w:rPr>
          <w:rFonts w:ascii="Calibri" w:hAnsi="Calibri"/>
          <w:b/>
          <w:color w:val="231F20"/>
          <w:w w:val="85"/>
          <w:sz w:val="22"/>
        </w:rPr>
        <w:t>en</w:t>
      </w:r>
      <w:r>
        <w:rPr>
          <w:rFonts w:ascii="Calibri" w:hAnsi="Calibri"/>
          <w:b/>
          <w:color w:val="231F20"/>
          <w:spacing w:val="-14"/>
          <w:w w:val="85"/>
          <w:sz w:val="22"/>
        </w:rPr>
        <w:t> </w:t>
      </w:r>
      <w:r>
        <w:rPr>
          <w:rFonts w:ascii="Calibri" w:hAnsi="Calibri"/>
          <w:b/>
          <w:color w:val="231F20"/>
          <w:w w:val="85"/>
          <w:sz w:val="22"/>
        </w:rPr>
        <w:t>Estados</w:t>
      </w:r>
      <w:r>
        <w:rPr>
          <w:rFonts w:ascii="Calibri" w:hAnsi="Calibri"/>
          <w:b/>
          <w:color w:val="231F20"/>
          <w:spacing w:val="-14"/>
          <w:w w:val="85"/>
          <w:sz w:val="22"/>
        </w:rPr>
        <w:t> </w:t>
      </w:r>
      <w:r>
        <w:rPr>
          <w:rFonts w:ascii="Calibri" w:hAnsi="Calibri"/>
          <w:b/>
          <w:color w:val="231F20"/>
          <w:w w:val="85"/>
          <w:sz w:val="22"/>
        </w:rPr>
        <w:t>Unidos,</w:t>
      </w:r>
      <w:r>
        <w:rPr>
          <w:rFonts w:ascii="Calibri" w:hAnsi="Calibri"/>
          <w:b/>
          <w:color w:val="231F20"/>
          <w:spacing w:val="-14"/>
          <w:w w:val="85"/>
          <w:sz w:val="22"/>
        </w:rPr>
        <w:t> </w:t>
      </w:r>
      <w:r>
        <w:rPr>
          <w:rFonts w:ascii="Calibri" w:hAnsi="Calibri"/>
          <w:b/>
          <w:color w:val="231F20"/>
          <w:w w:val="85"/>
          <w:sz w:val="22"/>
        </w:rPr>
        <w:t>por</w:t>
      </w:r>
      <w:r>
        <w:rPr>
          <w:rFonts w:ascii="Calibri" w:hAnsi="Calibri"/>
          <w:b/>
          <w:color w:val="231F20"/>
          <w:spacing w:val="-14"/>
          <w:w w:val="85"/>
          <w:sz w:val="22"/>
        </w:rPr>
        <w:t> </w:t>
      </w:r>
      <w:r>
        <w:rPr>
          <w:rFonts w:ascii="Calibri" w:hAnsi="Calibri"/>
          <w:b/>
          <w:color w:val="231F20"/>
          <w:w w:val="85"/>
          <w:sz w:val="22"/>
        </w:rPr>
        <w:t>región</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origen, según</w:t>
      </w:r>
      <w:r>
        <w:rPr>
          <w:rFonts w:ascii="Calibri" w:hAnsi="Calibri"/>
          <w:b/>
          <w:color w:val="231F20"/>
          <w:spacing w:val="-13"/>
          <w:w w:val="85"/>
          <w:sz w:val="22"/>
        </w:rPr>
        <w:t> </w:t>
      </w:r>
      <w:r>
        <w:rPr>
          <w:rFonts w:ascii="Calibri" w:hAnsi="Calibri"/>
          <w:b/>
          <w:color w:val="231F20"/>
          <w:w w:val="85"/>
          <w:sz w:val="22"/>
        </w:rPr>
        <w:t>tipo</w:t>
      </w:r>
      <w:r>
        <w:rPr>
          <w:rFonts w:ascii="Calibri" w:hAnsi="Calibri"/>
          <w:b/>
          <w:color w:val="231F20"/>
          <w:spacing w:val="-13"/>
          <w:w w:val="85"/>
          <w:sz w:val="22"/>
        </w:rPr>
        <w:t> </w:t>
      </w:r>
      <w:r>
        <w:rPr>
          <w:rFonts w:ascii="Calibri" w:hAnsi="Calibri"/>
          <w:b/>
          <w:color w:val="231F20"/>
          <w:w w:val="85"/>
          <w:sz w:val="22"/>
        </w:rPr>
        <w:t>de</w:t>
      </w:r>
      <w:r>
        <w:rPr>
          <w:rFonts w:ascii="Calibri" w:hAnsi="Calibri"/>
          <w:b/>
          <w:color w:val="231F20"/>
          <w:spacing w:val="-13"/>
          <w:w w:val="85"/>
          <w:sz w:val="22"/>
        </w:rPr>
        <w:t> </w:t>
      </w:r>
      <w:r>
        <w:rPr>
          <w:rFonts w:ascii="Calibri" w:hAnsi="Calibri"/>
          <w:b/>
          <w:color w:val="231F20"/>
          <w:w w:val="85"/>
          <w:sz w:val="22"/>
        </w:rPr>
        <w:t>ocupación</w:t>
      </w:r>
      <w:r>
        <w:rPr>
          <w:rFonts w:ascii="Calibri" w:hAnsi="Calibri"/>
          <w:b/>
          <w:color w:val="231F20"/>
          <w:spacing w:val="-13"/>
          <w:w w:val="85"/>
          <w:sz w:val="22"/>
        </w:rPr>
        <w:t> </w:t>
      </w:r>
      <w:r>
        <w:rPr>
          <w:rFonts w:ascii="Calibri" w:hAnsi="Calibri"/>
          <w:b/>
          <w:color w:val="231F20"/>
          <w:w w:val="85"/>
          <w:sz w:val="22"/>
        </w:rPr>
        <w:t>y</w:t>
      </w:r>
      <w:r>
        <w:rPr>
          <w:rFonts w:ascii="Calibri" w:hAnsi="Calibri"/>
          <w:b/>
          <w:color w:val="231F20"/>
          <w:spacing w:val="-13"/>
          <w:w w:val="85"/>
          <w:sz w:val="22"/>
        </w:rPr>
        <w:t> </w:t>
      </w:r>
      <w:r>
        <w:rPr>
          <w:rFonts w:ascii="Calibri" w:hAnsi="Calibri"/>
          <w:b/>
          <w:color w:val="231F20"/>
          <w:spacing w:val="-3"/>
          <w:w w:val="85"/>
          <w:sz w:val="22"/>
        </w:rPr>
        <w:t>sexo,</w:t>
      </w:r>
      <w:r>
        <w:rPr>
          <w:rFonts w:ascii="Calibri" w:hAnsi="Calibri"/>
          <w:b/>
          <w:color w:val="231F20"/>
          <w:spacing w:val="-13"/>
          <w:w w:val="85"/>
          <w:sz w:val="22"/>
        </w:rPr>
        <w:t> </w:t>
      </w:r>
      <w:r>
        <w:rPr>
          <w:rFonts w:ascii="Calibri" w:hAnsi="Calibri"/>
          <w:b/>
          <w:color w:val="231F20"/>
          <w:w w:val="85"/>
          <w:sz w:val="22"/>
        </w:rPr>
        <w:t>2006,</w:t>
      </w:r>
      <w:r>
        <w:rPr>
          <w:rFonts w:ascii="Calibri" w:hAnsi="Calibri"/>
          <w:b/>
          <w:color w:val="231F20"/>
          <w:spacing w:val="-13"/>
          <w:w w:val="85"/>
          <w:sz w:val="22"/>
        </w:rPr>
        <w:t> </w:t>
      </w:r>
      <w:r>
        <w:rPr>
          <w:rFonts w:ascii="Calibri" w:hAnsi="Calibri"/>
          <w:b/>
          <w:color w:val="231F20"/>
          <w:w w:val="85"/>
          <w:sz w:val="22"/>
        </w:rPr>
        <w:t>2009</w:t>
      </w:r>
      <w:r>
        <w:rPr>
          <w:rFonts w:ascii="Calibri" w:hAnsi="Calibri"/>
          <w:b/>
          <w:color w:val="231F20"/>
          <w:spacing w:val="-13"/>
          <w:w w:val="85"/>
          <w:sz w:val="22"/>
        </w:rPr>
        <w:t> </w:t>
      </w:r>
      <w:r>
        <w:rPr>
          <w:rFonts w:ascii="Calibri" w:hAnsi="Calibri"/>
          <w:b/>
          <w:color w:val="231F20"/>
          <w:w w:val="85"/>
          <w:sz w:val="22"/>
        </w:rPr>
        <w:t>y</w:t>
      </w:r>
      <w:r>
        <w:rPr>
          <w:rFonts w:ascii="Calibri" w:hAnsi="Calibri"/>
          <w:b/>
          <w:color w:val="231F20"/>
          <w:spacing w:val="-13"/>
          <w:w w:val="85"/>
          <w:sz w:val="22"/>
        </w:rPr>
        <w:t> </w:t>
      </w:r>
      <w:r>
        <w:rPr>
          <w:rFonts w:ascii="Calibri" w:hAnsi="Calibri"/>
          <w:b/>
          <w:color w:val="231F20"/>
          <w:w w:val="85"/>
          <w:sz w:val="22"/>
        </w:rPr>
        <w:t>2012</w:t>
      </w:r>
    </w:p>
    <w:p>
      <w:pPr>
        <w:pStyle w:val="BodyText"/>
        <w:spacing w:before="10"/>
        <w:rPr>
          <w:rFonts w:ascii="Calibri"/>
          <w:b/>
          <w:sz w:val="11"/>
        </w:rPr>
      </w:pPr>
      <w:r>
        <w:rPr/>
        <w:pict>
          <v:group style="position:absolute;margin-left:94.875pt;margin-top:9.183611pt;width:523.75pt;height:.25pt;mso-position-horizontal-relative:page;mso-position-vertical-relative:paragraph;z-index:6544;mso-wrap-distance-left:0;mso-wrap-distance-right:0" coordorigin="1898,184" coordsize="10475,5">
            <v:line style="position:absolute" from="1900,186" to="5800,186" stroked="true" strokeweight=".25pt" strokecolor="#231f20"/>
            <v:line style="position:absolute" from="5800,186" to="6530,186" stroked="true" strokeweight=".25pt" strokecolor="#231f20"/>
            <v:line style="position:absolute" from="6530,186" to="7260,186" stroked="true" strokeweight=".25pt" strokecolor="#231f20"/>
            <v:line style="position:absolute" from="7260,186" to="7990,186" stroked="true" strokeweight=".25pt" strokecolor="#231f20"/>
            <v:line style="position:absolute" from="7990,186" to="8720,186" stroked="true" strokeweight=".25pt" strokecolor="#231f20"/>
            <v:line style="position:absolute" from="8720,186" to="9450,186" stroked="true" strokeweight=".25pt" strokecolor="#231f20"/>
            <v:line style="position:absolute" from="9450,186" to="10180,186" stroked="true" strokeweight=".25pt" strokecolor="#231f20"/>
            <v:line style="position:absolute" from="10180,186" to="10910,186" stroked="true" strokeweight=".25pt" strokecolor="#231f20"/>
            <v:line style="position:absolute" from="10910,186" to="11640,186" stroked="true" strokeweight=".25pt" strokecolor="#231f20"/>
            <v:line style="position:absolute" from="11640,186" to="12370,186" stroked="true" strokeweight=".25pt" strokecolor="#231f20"/>
            <w10:wrap type="topAndBottom"/>
          </v:group>
        </w:pict>
      </w:r>
    </w:p>
    <w:p>
      <w:pPr>
        <w:tabs>
          <w:tab w:pos="8934" w:val="left" w:leader="none"/>
          <w:tab w:pos="11124" w:val="left" w:leader="none"/>
        </w:tabs>
        <w:spacing w:line="145" w:lineRule="exact" w:before="0"/>
        <w:ind w:left="6744" w:right="0" w:firstLine="0"/>
        <w:jc w:val="left"/>
        <w:rPr>
          <w:rFonts w:ascii="Calibri"/>
          <w:b/>
          <w:sz w:val="14"/>
        </w:rPr>
      </w:pPr>
      <w:r>
        <w:rPr>
          <w:rFonts w:ascii="Calibri"/>
          <w:b/>
          <w:color w:val="231F20"/>
          <w:w w:val="105"/>
          <w:sz w:val="14"/>
        </w:rPr>
        <w:t>2006</w:t>
        <w:tab/>
        <w:t>2009</w:t>
        <w:tab/>
        <w:t>2012</w:t>
      </w:r>
    </w:p>
    <w:tbl>
      <w:tblPr>
        <w:tblW w:w="0" w:type="auto"/>
        <w:jc w:val="left"/>
        <w:tblInd w:w="19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0"/>
        <w:gridCol w:w="693"/>
        <w:gridCol w:w="746"/>
        <w:gridCol w:w="731"/>
        <w:gridCol w:w="714"/>
        <w:gridCol w:w="746"/>
        <w:gridCol w:w="729"/>
        <w:gridCol w:w="714"/>
        <w:gridCol w:w="740"/>
        <w:gridCol w:w="758"/>
      </w:tblGrid>
      <w:tr>
        <w:trPr>
          <w:trHeight w:val="181" w:hRule="exact"/>
        </w:trPr>
        <w:tc>
          <w:tcPr>
            <w:tcW w:w="3900" w:type="dxa"/>
            <w:tcBorders>
              <w:bottom w:val="single" w:sz="2" w:space="0" w:color="231F20"/>
            </w:tcBorders>
          </w:tcPr>
          <w:p>
            <w:pPr>
              <w:pStyle w:val="TableParagraph"/>
              <w:spacing w:line="90" w:lineRule="exact"/>
              <w:ind w:left="1468" w:right="1468"/>
              <w:jc w:val="center"/>
              <w:rPr>
                <w:b/>
                <w:sz w:val="14"/>
              </w:rPr>
            </w:pPr>
            <w:r>
              <w:rPr>
                <w:b/>
                <w:color w:val="231F20"/>
                <w:w w:val="105"/>
                <w:sz w:val="14"/>
              </w:rPr>
              <w:t>Población total</w:t>
            </w:r>
          </w:p>
        </w:tc>
        <w:tc>
          <w:tcPr>
            <w:tcW w:w="693" w:type="dxa"/>
            <w:tcBorders>
              <w:top w:val="single" w:sz="2" w:space="0" w:color="231F20"/>
              <w:bottom w:val="single" w:sz="2" w:space="0" w:color="231F20"/>
            </w:tcBorders>
          </w:tcPr>
          <w:p>
            <w:pPr>
              <w:pStyle w:val="TableParagraph"/>
              <w:spacing w:line="178" w:lineRule="exact"/>
              <w:ind w:left="237"/>
              <w:jc w:val="left"/>
              <w:rPr>
                <w:b/>
                <w:sz w:val="8"/>
              </w:rPr>
            </w:pPr>
            <w:r>
              <w:rPr>
                <w:b/>
                <w:color w:val="231F20"/>
                <w:w w:val="105"/>
                <w:sz w:val="14"/>
              </w:rPr>
              <w:t>ISP</w:t>
            </w:r>
            <w:r>
              <w:rPr>
                <w:b/>
                <w:color w:val="231F20"/>
                <w:w w:val="105"/>
                <w:position w:val="-3"/>
                <w:sz w:val="8"/>
              </w:rPr>
              <w:t>M</w:t>
            </w:r>
          </w:p>
        </w:tc>
        <w:tc>
          <w:tcPr>
            <w:tcW w:w="746" w:type="dxa"/>
            <w:tcBorders>
              <w:top w:val="single" w:sz="2" w:space="0" w:color="231F20"/>
              <w:bottom w:val="single" w:sz="2" w:space="0" w:color="231F20"/>
            </w:tcBorders>
          </w:tcPr>
          <w:p>
            <w:pPr>
              <w:pStyle w:val="TableParagraph"/>
              <w:spacing w:line="178" w:lineRule="exact"/>
              <w:ind w:right="196"/>
              <w:rPr>
                <w:b/>
                <w:sz w:val="8"/>
              </w:rPr>
            </w:pPr>
            <w:r>
              <w:rPr>
                <w:b/>
                <w:color w:val="231F20"/>
                <w:w w:val="105"/>
                <w:sz w:val="14"/>
              </w:rPr>
              <w:t>ISP</w:t>
            </w:r>
            <w:r>
              <w:rPr>
                <w:b/>
                <w:color w:val="231F20"/>
                <w:w w:val="105"/>
                <w:position w:val="-3"/>
                <w:sz w:val="8"/>
              </w:rPr>
              <w:t>OR</w:t>
            </w:r>
          </w:p>
        </w:tc>
        <w:tc>
          <w:tcPr>
            <w:tcW w:w="731" w:type="dxa"/>
            <w:tcBorders>
              <w:top w:val="single" w:sz="2" w:space="0" w:color="231F20"/>
              <w:bottom w:val="single" w:sz="2" w:space="0" w:color="231F20"/>
            </w:tcBorders>
          </w:tcPr>
          <w:p>
            <w:pPr>
              <w:pStyle w:val="TableParagraph"/>
              <w:spacing w:line="178" w:lineRule="exact"/>
              <w:ind w:left="164" w:right="123"/>
              <w:jc w:val="center"/>
              <w:rPr>
                <w:b/>
                <w:sz w:val="8"/>
              </w:rPr>
            </w:pPr>
            <w:r>
              <w:rPr>
                <w:b/>
                <w:color w:val="231F20"/>
                <w:w w:val="110"/>
                <w:sz w:val="14"/>
              </w:rPr>
              <w:t>ISP</w:t>
            </w:r>
            <w:r>
              <w:rPr>
                <w:b/>
                <w:color w:val="231F20"/>
                <w:w w:val="110"/>
                <w:position w:val="-3"/>
                <w:sz w:val="8"/>
              </w:rPr>
              <w:t>AL</w:t>
            </w:r>
          </w:p>
        </w:tc>
        <w:tc>
          <w:tcPr>
            <w:tcW w:w="714" w:type="dxa"/>
            <w:tcBorders>
              <w:top w:val="single" w:sz="2" w:space="0" w:color="231F20"/>
              <w:bottom w:val="single" w:sz="2" w:space="0" w:color="231F20"/>
            </w:tcBorders>
          </w:tcPr>
          <w:p>
            <w:pPr>
              <w:pStyle w:val="TableParagraph"/>
              <w:spacing w:line="178" w:lineRule="exact"/>
              <w:ind w:left="257"/>
              <w:jc w:val="left"/>
              <w:rPr>
                <w:b/>
                <w:sz w:val="8"/>
              </w:rPr>
            </w:pPr>
            <w:r>
              <w:rPr>
                <w:b/>
                <w:color w:val="231F20"/>
                <w:w w:val="105"/>
                <w:sz w:val="14"/>
              </w:rPr>
              <w:t>ISP</w:t>
            </w:r>
            <w:r>
              <w:rPr>
                <w:b/>
                <w:color w:val="231F20"/>
                <w:w w:val="105"/>
                <w:position w:val="-3"/>
                <w:sz w:val="8"/>
              </w:rPr>
              <w:t>M</w:t>
            </w:r>
          </w:p>
        </w:tc>
        <w:tc>
          <w:tcPr>
            <w:tcW w:w="746" w:type="dxa"/>
            <w:tcBorders>
              <w:top w:val="single" w:sz="2" w:space="0" w:color="231F20"/>
              <w:bottom w:val="single" w:sz="2" w:space="0" w:color="231F20"/>
            </w:tcBorders>
          </w:tcPr>
          <w:p>
            <w:pPr>
              <w:pStyle w:val="TableParagraph"/>
              <w:spacing w:line="178" w:lineRule="exact"/>
              <w:ind w:left="256"/>
              <w:jc w:val="left"/>
              <w:rPr>
                <w:b/>
                <w:sz w:val="8"/>
              </w:rPr>
            </w:pPr>
            <w:r>
              <w:rPr>
                <w:b/>
                <w:color w:val="231F20"/>
                <w:w w:val="105"/>
                <w:sz w:val="14"/>
              </w:rPr>
              <w:t>ISP</w:t>
            </w:r>
            <w:r>
              <w:rPr>
                <w:b/>
                <w:color w:val="231F20"/>
                <w:w w:val="105"/>
                <w:position w:val="-3"/>
                <w:sz w:val="8"/>
              </w:rPr>
              <w:t>OR</w:t>
            </w:r>
          </w:p>
        </w:tc>
        <w:tc>
          <w:tcPr>
            <w:tcW w:w="729" w:type="dxa"/>
            <w:tcBorders>
              <w:top w:val="single" w:sz="2" w:space="0" w:color="231F20"/>
              <w:bottom w:val="single" w:sz="2" w:space="0" w:color="231F20"/>
            </w:tcBorders>
          </w:tcPr>
          <w:p>
            <w:pPr>
              <w:pStyle w:val="TableParagraph"/>
              <w:spacing w:line="178" w:lineRule="exact"/>
              <w:ind w:left="245"/>
              <w:jc w:val="left"/>
              <w:rPr>
                <w:b/>
                <w:sz w:val="8"/>
              </w:rPr>
            </w:pPr>
            <w:r>
              <w:rPr>
                <w:b/>
                <w:color w:val="231F20"/>
                <w:w w:val="110"/>
                <w:sz w:val="14"/>
              </w:rPr>
              <w:t>ISP</w:t>
            </w:r>
            <w:r>
              <w:rPr>
                <w:b/>
                <w:color w:val="231F20"/>
                <w:w w:val="110"/>
                <w:position w:val="-3"/>
                <w:sz w:val="8"/>
              </w:rPr>
              <w:t>AL</w:t>
            </w:r>
          </w:p>
        </w:tc>
        <w:tc>
          <w:tcPr>
            <w:tcW w:w="714" w:type="dxa"/>
            <w:tcBorders>
              <w:top w:val="single" w:sz="2" w:space="0" w:color="231F20"/>
              <w:bottom w:val="single" w:sz="2" w:space="0" w:color="231F20"/>
            </w:tcBorders>
          </w:tcPr>
          <w:p>
            <w:pPr>
              <w:pStyle w:val="TableParagraph"/>
              <w:spacing w:line="178" w:lineRule="exact"/>
              <w:ind w:right="198"/>
              <w:rPr>
                <w:b/>
                <w:sz w:val="8"/>
              </w:rPr>
            </w:pPr>
            <w:r>
              <w:rPr>
                <w:b/>
                <w:color w:val="231F20"/>
                <w:sz w:val="14"/>
              </w:rPr>
              <w:t>ISP</w:t>
            </w:r>
            <w:r>
              <w:rPr>
                <w:b/>
                <w:color w:val="231F20"/>
                <w:position w:val="-3"/>
                <w:sz w:val="8"/>
              </w:rPr>
              <w:t>M</w:t>
            </w:r>
          </w:p>
        </w:tc>
        <w:tc>
          <w:tcPr>
            <w:tcW w:w="740" w:type="dxa"/>
            <w:tcBorders>
              <w:top w:val="single" w:sz="2" w:space="0" w:color="231F20"/>
              <w:bottom w:val="single" w:sz="2" w:space="0" w:color="231F20"/>
            </w:tcBorders>
          </w:tcPr>
          <w:p>
            <w:pPr>
              <w:pStyle w:val="TableParagraph"/>
              <w:spacing w:line="178" w:lineRule="exact"/>
              <w:ind w:right="189"/>
              <w:rPr>
                <w:b/>
                <w:sz w:val="8"/>
              </w:rPr>
            </w:pPr>
            <w:r>
              <w:rPr>
                <w:b/>
                <w:color w:val="231F20"/>
                <w:w w:val="105"/>
                <w:sz w:val="14"/>
              </w:rPr>
              <w:t>ISP</w:t>
            </w:r>
            <w:r>
              <w:rPr>
                <w:b/>
                <w:color w:val="231F20"/>
                <w:w w:val="105"/>
                <w:position w:val="-3"/>
                <w:sz w:val="8"/>
              </w:rPr>
              <w:t>OR</w:t>
            </w:r>
          </w:p>
        </w:tc>
        <w:tc>
          <w:tcPr>
            <w:tcW w:w="758" w:type="dxa"/>
            <w:tcBorders>
              <w:top w:val="single" w:sz="2" w:space="0" w:color="231F20"/>
              <w:bottom w:val="single" w:sz="2" w:space="0" w:color="231F20"/>
            </w:tcBorders>
          </w:tcPr>
          <w:p>
            <w:pPr>
              <w:pStyle w:val="TableParagraph"/>
              <w:spacing w:line="178" w:lineRule="exact"/>
              <w:ind w:left="252"/>
              <w:jc w:val="left"/>
              <w:rPr>
                <w:b/>
                <w:sz w:val="8"/>
              </w:rPr>
            </w:pPr>
            <w:r>
              <w:rPr>
                <w:b/>
                <w:color w:val="231F20"/>
                <w:w w:val="110"/>
                <w:sz w:val="14"/>
              </w:rPr>
              <w:t>ISP</w:t>
            </w:r>
            <w:r>
              <w:rPr>
                <w:b/>
                <w:color w:val="231F20"/>
                <w:w w:val="110"/>
                <w:position w:val="-3"/>
                <w:sz w:val="8"/>
              </w:rPr>
              <w:t>AL</w:t>
            </w:r>
          </w:p>
        </w:tc>
      </w:tr>
      <w:tr>
        <w:trPr>
          <w:trHeight w:val="185" w:hRule="exact"/>
        </w:trPr>
        <w:tc>
          <w:tcPr>
            <w:tcW w:w="3900" w:type="dxa"/>
            <w:tcBorders>
              <w:top w:val="single" w:sz="2" w:space="0" w:color="231F20"/>
            </w:tcBorders>
          </w:tcPr>
          <w:p>
            <w:pPr>
              <w:pStyle w:val="TableParagraph"/>
              <w:spacing w:line="170" w:lineRule="exact"/>
              <w:ind w:left="60"/>
              <w:jc w:val="left"/>
              <w:rPr>
                <w:sz w:val="14"/>
              </w:rPr>
            </w:pPr>
            <w:r>
              <w:rPr>
                <w:color w:val="231F20"/>
                <w:sz w:val="14"/>
              </w:rPr>
              <w:t>Profesionistas, funcionarios y directivos</w:t>
            </w:r>
          </w:p>
        </w:tc>
        <w:tc>
          <w:tcPr>
            <w:tcW w:w="693" w:type="dxa"/>
            <w:tcBorders>
              <w:top w:val="single" w:sz="2" w:space="0" w:color="231F20"/>
            </w:tcBorders>
          </w:tcPr>
          <w:p>
            <w:pPr>
              <w:pStyle w:val="TableParagraph"/>
              <w:spacing w:line="170" w:lineRule="exact"/>
              <w:ind w:left="165"/>
              <w:jc w:val="left"/>
              <w:rPr>
                <w:sz w:val="14"/>
              </w:rPr>
            </w:pPr>
            <w:r>
              <w:rPr>
                <w:color w:val="231F20"/>
                <w:sz w:val="14"/>
              </w:rPr>
              <w:t>-0.01</w:t>
            </w:r>
          </w:p>
        </w:tc>
        <w:tc>
          <w:tcPr>
            <w:tcW w:w="746" w:type="dxa"/>
            <w:tcBorders>
              <w:top w:val="single" w:sz="2" w:space="0" w:color="231F20"/>
            </w:tcBorders>
          </w:tcPr>
          <w:p>
            <w:pPr>
              <w:pStyle w:val="TableParagraph"/>
              <w:spacing w:line="170" w:lineRule="exact"/>
              <w:ind w:right="182"/>
              <w:rPr>
                <w:sz w:val="14"/>
              </w:rPr>
            </w:pPr>
            <w:r>
              <w:rPr>
                <w:color w:val="231F20"/>
                <w:w w:val="95"/>
                <w:sz w:val="14"/>
              </w:rPr>
              <w:t>0.053</w:t>
            </w:r>
          </w:p>
        </w:tc>
        <w:tc>
          <w:tcPr>
            <w:tcW w:w="731" w:type="dxa"/>
            <w:tcBorders>
              <w:top w:val="single" w:sz="2" w:space="0" w:color="231F20"/>
            </w:tcBorders>
          </w:tcPr>
          <w:p>
            <w:pPr>
              <w:pStyle w:val="TableParagraph"/>
              <w:spacing w:line="170" w:lineRule="exact"/>
              <w:ind w:left="164" w:right="163"/>
              <w:jc w:val="center"/>
              <w:rPr>
                <w:sz w:val="14"/>
              </w:rPr>
            </w:pPr>
            <w:r>
              <w:rPr>
                <w:color w:val="231F20"/>
                <w:sz w:val="14"/>
              </w:rPr>
              <w:t>-0.218</w:t>
            </w:r>
          </w:p>
        </w:tc>
        <w:tc>
          <w:tcPr>
            <w:tcW w:w="714" w:type="dxa"/>
            <w:tcBorders>
              <w:top w:val="single" w:sz="2" w:space="0" w:color="231F20"/>
            </w:tcBorders>
          </w:tcPr>
          <w:p>
            <w:pPr>
              <w:pStyle w:val="TableParagraph"/>
              <w:spacing w:line="170" w:lineRule="exact"/>
              <w:ind w:left="228"/>
              <w:jc w:val="left"/>
              <w:rPr>
                <w:sz w:val="14"/>
              </w:rPr>
            </w:pPr>
            <w:r>
              <w:rPr>
                <w:color w:val="231F20"/>
                <w:sz w:val="14"/>
              </w:rPr>
              <w:t>0.05</w:t>
            </w:r>
          </w:p>
        </w:tc>
        <w:tc>
          <w:tcPr>
            <w:tcW w:w="746" w:type="dxa"/>
            <w:tcBorders>
              <w:top w:val="single" w:sz="2" w:space="0" w:color="231F20"/>
            </w:tcBorders>
          </w:tcPr>
          <w:p>
            <w:pPr>
              <w:pStyle w:val="TableParagraph"/>
              <w:spacing w:line="170" w:lineRule="exact"/>
              <w:ind w:left="245"/>
              <w:jc w:val="left"/>
              <w:rPr>
                <w:sz w:val="14"/>
              </w:rPr>
            </w:pPr>
            <w:r>
              <w:rPr>
                <w:color w:val="231F20"/>
                <w:sz w:val="14"/>
              </w:rPr>
              <w:t>0.048</w:t>
            </w:r>
          </w:p>
        </w:tc>
        <w:tc>
          <w:tcPr>
            <w:tcW w:w="729" w:type="dxa"/>
            <w:tcBorders>
              <w:top w:val="single" w:sz="2" w:space="0" w:color="231F20"/>
            </w:tcBorders>
          </w:tcPr>
          <w:p>
            <w:pPr>
              <w:pStyle w:val="TableParagraph"/>
              <w:spacing w:line="170" w:lineRule="exact"/>
              <w:ind w:left="185"/>
              <w:jc w:val="left"/>
              <w:rPr>
                <w:sz w:val="14"/>
              </w:rPr>
            </w:pPr>
            <w:r>
              <w:rPr>
                <w:color w:val="231F20"/>
                <w:sz w:val="14"/>
              </w:rPr>
              <w:t>-0.208</w:t>
            </w:r>
          </w:p>
        </w:tc>
        <w:tc>
          <w:tcPr>
            <w:tcW w:w="714" w:type="dxa"/>
            <w:tcBorders>
              <w:top w:val="single" w:sz="2" w:space="0" w:color="231F20"/>
            </w:tcBorders>
          </w:tcPr>
          <w:p>
            <w:pPr>
              <w:pStyle w:val="TableParagraph"/>
              <w:spacing w:line="170" w:lineRule="exact"/>
              <w:ind w:right="238"/>
              <w:rPr>
                <w:sz w:val="14"/>
              </w:rPr>
            </w:pPr>
            <w:r>
              <w:rPr>
                <w:color w:val="231F20"/>
                <w:w w:val="95"/>
                <w:sz w:val="14"/>
              </w:rPr>
              <w:t>-0.04</w:t>
            </w:r>
          </w:p>
        </w:tc>
        <w:tc>
          <w:tcPr>
            <w:tcW w:w="740" w:type="dxa"/>
            <w:tcBorders>
              <w:top w:val="single" w:sz="2" w:space="0" w:color="231F20"/>
            </w:tcBorders>
          </w:tcPr>
          <w:p>
            <w:pPr>
              <w:pStyle w:val="TableParagraph"/>
              <w:spacing w:line="170" w:lineRule="exact"/>
              <w:ind w:right="248"/>
              <w:rPr>
                <w:sz w:val="14"/>
              </w:rPr>
            </w:pPr>
            <w:r>
              <w:rPr>
                <w:color w:val="231F20"/>
                <w:sz w:val="14"/>
              </w:rPr>
              <w:t>0.02</w:t>
            </w:r>
          </w:p>
        </w:tc>
        <w:tc>
          <w:tcPr>
            <w:tcW w:w="758" w:type="dxa"/>
            <w:tcBorders>
              <w:top w:val="single" w:sz="2" w:space="0" w:color="231F20"/>
            </w:tcBorders>
          </w:tcPr>
          <w:p>
            <w:pPr>
              <w:pStyle w:val="TableParagraph"/>
              <w:spacing w:line="170" w:lineRule="exact"/>
              <w:ind w:left="192"/>
              <w:jc w:val="left"/>
              <w:rPr>
                <w:sz w:val="14"/>
              </w:rPr>
            </w:pPr>
            <w:r>
              <w:rPr>
                <w:color w:val="231F20"/>
                <w:sz w:val="14"/>
              </w:rPr>
              <w:t>-0.24</w:t>
            </w:r>
          </w:p>
        </w:tc>
      </w:tr>
      <w:tr>
        <w:trPr>
          <w:trHeight w:val="173" w:hRule="exact"/>
        </w:trPr>
        <w:tc>
          <w:tcPr>
            <w:tcW w:w="3900" w:type="dxa"/>
          </w:tcPr>
          <w:p>
            <w:pPr>
              <w:pStyle w:val="TableParagraph"/>
              <w:spacing w:line="161" w:lineRule="exact"/>
              <w:ind w:left="59"/>
              <w:jc w:val="left"/>
              <w:rPr>
                <w:sz w:val="14"/>
              </w:rPr>
            </w:pPr>
            <w:r>
              <w:rPr>
                <w:color w:val="231F20"/>
                <w:w w:val="105"/>
                <w:sz w:val="14"/>
              </w:rPr>
              <w:t>Servicios técnicos y de calificación media</w:t>
            </w:r>
          </w:p>
        </w:tc>
        <w:tc>
          <w:tcPr>
            <w:tcW w:w="693" w:type="dxa"/>
          </w:tcPr>
          <w:p>
            <w:pPr>
              <w:pStyle w:val="TableParagraph"/>
              <w:spacing w:line="161" w:lineRule="exact"/>
              <w:ind w:left="164"/>
              <w:jc w:val="left"/>
              <w:rPr>
                <w:sz w:val="14"/>
              </w:rPr>
            </w:pPr>
            <w:r>
              <w:rPr>
                <w:color w:val="231F20"/>
                <w:sz w:val="14"/>
              </w:rPr>
              <w:t>-0.20</w:t>
            </w:r>
          </w:p>
        </w:tc>
        <w:tc>
          <w:tcPr>
            <w:tcW w:w="746" w:type="dxa"/>
          </w:tcPr>
          <w:p>
            <w:pPr>
              <w:pStyle w:val="TableParagraph"/>
              <w:spacing w:line="161" w:lineRule="exact"/>
              <w:ind w:right="182"/>
              <w:rPr>
                <w:sz w:val="14"/>
              </w:rPr>
            </w:pPr>
            <w:r>
              <w:rPr>
                <w:color w:val="231F20"/>
                <w:w w:val="95"/>
                <w:sz w:val="14"/>
              </w:rPr>
              <w:t>-0.157</w:t>
            </w:r>
          </w:p>
        </w:tc>
        <w:tc>
          <w:tcPr>
            <w:tcW w:w="731" w:type="dxa"/>
          </w:tcPr>
          <w:p>
            <w:pPr>
              <w:pStyle w:val="TableParagraph"/>
              <w:spacing w:line="161" w:lineRule="exact"/>
              <w:ind w:left="163" w:right="163"/>
              <w:jc w:val="center"/>
              <w:rPr>
                <w:sz w:val="14"/>
              </w:rPr>
            </w:pPr>
            <w:r>
              <w:rPr>
                <w:color w:val="231F20"/>
                <w:sz w:val="14"/>
              </w:rPr>
              <w:t>-0.352</w:t>
            </w:r>
          </w:p>
        </w:tc>
        <w:tc>
          <w:tcPr>
            <w:tcW w:w="714" w:type="dxa"/>
          </w:tcPr>
          <w:p>
            <w:pPr>
              <w:pStyle w:val="TableParagraph"/>
              <w:spacing w:line="161" w:lineRule="exact"/>
              <w:ind w:left="185"/>
              <w:jc w:val="left"/>
              <w:rPr>
                <w:sz w:val="14"/>
              </w:rPr>
            </w:pPr>
            <w:r>
              <w:rPr>
                <w:color w:val="231F20"/>
                <w:sz w:val="14"/>
              </w:rPr>
              <w:t>-0.41</w:t>
            </w:r>
          </w:p>
        </w:tc>
        <w:tc>
          <w:tcPr>
            <w:tcW w:w="746" w:type="dxa"/>
          </w:tcPr>
          <w:p>
            <w:pPr>
              <w:pStyle w:val="TableParagraph"/>
              <w:spacing w:line="161" w:lineRule="exact"/>
              <w:ind w:left="201"/>
              <w:jc w:val="left"/>
              <w:rPr>
                <w:sz w:val="14"/>
              </w:rPr>
            </w:pPr>
            <w:r>
              <w:rPr>
                <w:color w:val="231F20"/>
                <w:sz w:val="14"/>
              </w:rPr>
              <w:t>-0.137</w:t>
            </w:r>
          </w:p>
        </w:tc>
        <w:tc>
          <w:tcPr>
            <w:tcW w:w="729" w:type="dxa"/>
          </w:tcPr>
          <w:p>
            <w:pPr>
              <w:pStyle w:val="TableParagraph"/>
              <w:spacing w:line="161" w:lineRule="exact"/>
              <w:ind w:left="185"/>
              <w:jc w:val="left"/>
              <w:rPr>
                <w:sz w:val="14"/>
              </w:rPr>
            </w:pPr>
            <w:r>
              <w:rPr>
                <w:color w:val="231F20"/>
                <w:sz w:val="14"/>
              </w:rPr>
              <w:t>-0.266</w:t>
            </w:r>
          </w:p>
        </w:tc>
        <w:tc>
          <w:tcPr>
            <w:tcW w:w="714" w:type="dxa"/>
          </w:tcPr>
          <w:p>
            <w:pPr>
              <w:pStyle w:val="TableParagraph"/>
              <w:spacing w:line="161" w:lineRule="exact"/>
              <w:ind w:right="238"/>
              <w:rPr>
                <w:sz w:val="14"/>
              </w:rPr>
            </w:pPr>
            <w:r>
              <w:rPr>
                <w:color w:val="231F20"/>
                <w:w w:val="95"/>
                <w:sz w:val="14"/>
              </w:rPr>
              <w:t>-0.12</w:t>
            </w:r>
          </w:p>
        </w:tc>
        <w:tc>
          <w:tcPr>
            <w:tcW w:w="740" w:type="dxa"/>
          </w:tcPr>
          <w:p>
            <w:pPr>
              <w:pStyle w:val="TableParagraph"/>
              <w:spacing w:line="161" w:lineRule="exact"/>
              <w:ind w:right="248"/>
              <w:rPr>
                <w:sz w:val="14"/>
              </w:rPr>
            </w:pPr>
            <w:r>
              <w:rPr>
                <w:color w:val="231F20"/>
                <w:w w:val="95"/>
                <w:sz w:val="14"/>
              </w:rPr>
              <w:t>-0.12</w:t>
            </w:r>
          </w:p>
        </w:tc>
        <w:tc>
          <w:tcPr>
            <w:tcW w:w="758" w:type="dxa"/>
          </w:tcPr>
          <w:p>
            <w:pPr>
              <w:pStyle w:val="TableParagraph"/>
              <w:spacing w:line="161" w:lineRule="exact"/>
              <w:ind w:left="192"/>
              <w:jc w:val="left"/>
              <w:rPr>
                <w:sz w:val="14"/>
              </w:rPr>
            </w:pPr>
            <w:r>
              <w:rPr>
                <w:color w:val="231F20"/>
                <w:sz w:val="14"/>
              </w:rPr>
              <w:t>-0.12</w:t>
            </w:r>
          </w:p>
        </w:tc>
      </w:tr>
      <w:tr>
        <w:trPr>
          <w:trHeight w:val="173" w:hRule="exact"/>
        </w:trPr>
        <w:tc>
          <w:tcPr>
            <w:tcW w:w="3900" w:type="dxa"/>
          </w:tcPr>
          <w:p>
            <w:pPr>
              <w:pStyle w:val="TableParagraph"/>
              <w:spacing w:line="161" w:lineRule="exact"/>
              <w:ind w:left="59"/>
              <w:jc w:val="left"/>
              <w:rPr>
                <w:sz w:val="14"/>
              </w:rPr>
            </w:pPr>
            <w:r>
              <w:rPr>
                <w:color w:val="231F20"/>
                <w:w w:val="105"/>
                <w:sz w:val="14"/>
              </w:rPr>
              <w:t>Ventas y apoyo administrativo</w:t>
            </w:r>
          </w:p>
        </w:tc>
        <w:tc>
          <w:tcPr>
            <w:tcW w:w="693" w:type="dxa"/>
          </w:tcPr>
          <w:p>
            <w:pPr>
              <w:pStyle w:val="TableParagraph"/>
              <w:spacing w:line="161" w:lineRule="exact"/>
              <w:ind w:left="164"/>
              <w:jc w:val="left"/>
              <w:rPr>
                <w:sz w:val="14"/>
              </w:rPr>
            </w:pPr>
            <w:r>
              <w:rPr>
                <w:color w:val="231F20"/>
                <w:sz w:val="14"/>
              </w:rPr>
              <w:t>-0.09</w:t>
            </w:r>
          </w:p>
        </w:tc>
        <w:tc>
          <w:tcPr>
            <w:tcW w:w="746" w:type="dxa"/>
          </w:tcPr>
          <w:p>
            <w:pPr>
              <w:pStyle w:val="TableParagraph"/>
              <w:spacing w:line="161" w:lineRule="exact"/>
              <w:ind w:right="183"/>
              <w:rPr>
                <w:sz w:val="14"/>
              </w:rPr>
            </w:pPr>
            <w:r>
              <w:rPr>
                <w:color w:val="231F20"/>
                <w:w w:val="95"/>
                <w:sz w:val="14"/>
              </w:rPr>
              <w:t>-0.133</w:t>
            </w:r>
          </w:p>
        </w:tc>
        <w:tc>
          <w:tcPr>
            <w:tcW w:w="731" w:type="dxa"/>
          </w:tcPr>
          <w:p>
            <w:pPr>
              <w:pStyle w:val="TableParagraph"/>
              <w:spacing w:line="161" w:lineRule="exact"/>
              <w:ind w:left="164" w:right="122"/>
              <w:jc w:val="center"/>
              <w:rPr>
                <w:sz w:val="14"/>
              </w:rPr>
            </w:pPr>
            <w:r>
              <w:rPr>
                <w:color w:val="231F20"/>
                <w:sz w:val="14"/>
              </w:rPr>
              <w:t>0.045</w:t>
            </w:r>
          </w:p>
        </w:tc>
        <w:tc>
          <w:tcPr>
            <w:tcW w:w="714" w:type="dxa"/>
          </w:tcPr>
          <w:p>
            <w:pPr>
              <w:pStyle w:val="TableParagraph"/>
              <w:spacing w:line="161" w:lineRule="exact"/>
              <w:ind w:left="228"/>
              <w:jc w:val="left"/>
              <w:rPr>
                <w:sz w:val="14"/>
              </w:rPr>
            </w:pPr>
            <w:r>
              <w:rPr>
                <w:color w:val="231F20"/>
                <w:sz w:val="14"/>
              </w:rPr>
              <w:t>0.01</w:t>
            </w:r>
          </w:p>
        </w:tc>
        <w:tc>
          <w:tcPr>
            <w:tcW w:w="746" w:type="dxa"/>
          </w:tcPr>
          <w:p>
            <w:pPr>
              <w:pStyle w:val="TableParagraph"/>
              <w:spacing w:line="161" w:lineRule="exact"/>
              <w:ind w:left="201"/>
              <w:jc w:val="left"/>
              <w:rPr>
                <w:sz w:val="14"/>
              </w:rPr>
            </w:pPr>
            <w:r>
              <w:rPr>
                <w:color w:val="231F20"/>
                <w:sz w:val="14"/>
              </w:rPr>
              <w:t>-0.185</w:t>
            </w:r>
          </w:p>
        </w:tc>
        <w:tc>
          <w:tcPr>
            <w:tcW w:w="729" w:type="dxa"/>
          </w:tcPr>
          <w:p>
            <w:pPr>
              <w:pStyle w:val="TableParagraph"/>
              <w:spacing w:line="161" w:lineRule="exact"/>
              <w:ind w:left="185"/>
              <w:jc w:val="left"/>
              <w:rPr>
                <w:sz w:val="14"/>
              </w:rPr>
            </w:pPr>
            <w:r>
              <w:rPr>
                <w:color w:val="231F20"/>
                <w:sz w:val="14"/>
              </w:rPr>
              <w:t>-0.150</w:t>
            </w:r>
          </w:p>
        </w:tc>
        <w:tc>
          <w:tcPr>
            <w:tcW w:w="714" w:type="dxa"/>
          </w:tcPr>
          <w:p>
            <w:pPr>
              <w:pStyle w:val="TableParagraph"/>
              <w:spacing w:line="161" w:lineRule="exact"/>
              <w:ind w:right="239"/>
              <w:rPr>
                <w:sz w:val="14"/>
              </w:rPr>
            </w:pPr>
            <w:r>
              <w:rPr>
                <w:color w:val="231F20"/>
                <w:w w:val="95"/>
                <w:sz w:val="14"/>
              </w:rPr>
              <w:t>-0.04</w:t>
            </w:r>
          </w:p>
        </w:tc>
        <w:tc>
          <w:tcPr>
            <w:tcW w:w="740" w:type="dxa"/>
          </w:tcPr>
          <w:p>
            <w:pPr>
              <w:pStyle w:val="TableParagraph"/>
              <w:spacing w:line="161" w:lineRule="exact"/>
              <w:ind w:right="248"/>
              <w:rPr>
                <w:sz w:val="14"/>
              </w:rPr>
            </w:pPr>
            <w:r>
              <w:rPr>
                <w:color w:val="231F20"/>
                <w:w w:val="95"/>
                <w:sz w:val="14"/>
              </w:rPr>
              <w:t>-0.11</w:t>
            </w:r>
          </w:p>
        </w:tc>
        <w:tc>
          <w:tcPr>
            <w:tcW w:w="758" w:type="dxa"/>
          </w:tcPr>
          <w:p>
            <w:pPr>
              <w:pStyle w:val="TableParagraph"/>
              <w:spacing w:line="161" w:lineRule="exact"/>
              <w:ind w:left="234"/>
              <w:jc w:val="left"/>
              <w:rPr>
                <w:sz w:val="14"/>
              </w:rPr>
            </w:pPr>
            <w:r>
              <w:rPr>
                <w:color w:val="231F20"/>
                <w:sz w:val="14"/>
              </w:rPr>
              <w:t>0.18</w:t>
            </w:r>
          </w:p>
        </w:tc>
      </w:tr>
      <w:tr>
        <w:trPr>
          <w:trHeight w:val="173" w:hRule="exact"/>
        </w:trPr>
        <w:tc>
          <w:tcPr>
            <w:tcW w:w="3900" w:type="dxa"/>
          </w:tcPr>
          <w:p>
            <w:pPr>
              <w:pStyle w:val="TableParagraph"/>
              <w:spacing w:line="161" w:lineRule="exact"/>
              <w:ind w:left="59"/>
              <w:jc w:val="left"/>
              <w:rPr>
                <w:sz w:val="14"/>
              </w:rPr>
            </w:pPr>
            <w:r>
              <w:rPr>
                <w:color w:val="231F20"/>
                <w:w w:val="105"/>
                <w:sz w:val="14"/>
              </w:rPr>
              <w:t>Obreros calificados y oficios especializados</w:t>
            </w:r>
          </w:p>
        </w:tc>
        <w:tc>
          <w:tcPr>
            <w:tcW w:w="693" w:type="dxa"/>
          </w:tcPr>
          <w:p>
            <w:pPr>
              <w:pStyle w:val="TableParagraph"/>
              <w:spacing w:line="161" w:lineRule="exact"/>
              <w:ind w:left="207"/>
              <w:jc w:val="left"/>
              <w:rPr>
                <w:sz w:val="14"/>
              </w:rPr>
            </w:pPr>
            <w:r>
              <w:rPr>
                <w:color w:val="231F20"/>
                <w:sz w:val="14"/>
              </w:rPr>
              <w:t>0.99</w:t>
            </w:r>
          </w:p>
        </w:tc>
        <w:tc>
          <w:tcPr>
            <w:tcW w:w="746" w:type="dxa"/>
          </w:tcPr>
          <w:p>
            <w:pPr>
              <w:pStyle w:val="TableParagraph"/>
              <w:spacing w:line="161" w:lineRule="exact"/>
              <w:ind w:right="183"/>
              <w:rPr>
                <w:sz w:val="14"/>
              </w:rPr>
            </w:pPr>
            <w:r>
              <w:rPr>
                <w:color w:val="231F20"/>
                <w:w w:val="95"/>
                <w:sz w:val="14"/>
              </w:rPr>
              <w:t>0.827</w:t>
            </w:r>
          </w:p>
        </w:tc>
        <w:tc>
          <w:tcPr>
            <w:tcW w:w="731" w:type="dxa"/>
          </w:tcPr>
          <w:p>
            <w:pPr>
              <w:pStyle w:val="TableParagraph"/>
              <w:spacing w:line="161" w:lineRule="exact"/>
              <w:ind w:left="164" w:right="122"/>
              <w:jc w:val="center"/>
              <w:rPr>
                <w:sz w:val="14"/>
              </w:rPr>
            </w:pPr>
            <w:r>
              <w:rPr>
                <w:color w:val="231F20"/>
                <w:sz w:val="14"/>
              </w:rPr>
              <w:t>1.549</w:t>
            </w:r>
          </w:p>
        </w:tc>
        <w:tc>
          <w:tcPr>
            <w:tcW w:w="714" w:type="dxa"/>
          </w:tcPr>
          <w:p>
            <w:pPr>
              <w:pStyle w:val="TableParagraph"/>
              <w:spacing w:line="161" w:lineRule="exact"/>
              <w:ind w:left="227"/>
              <w:jc w:val="left"/>
              <w:rPr>
                <w:sz w:val="14"/>
              </w:rPr>
            </w:pPr>
            <w:r>
              <w:rPr>
                <w:color w:val="231F20"/>
                <w:sz w:val="14"/>
              </w:rPr>
              <w:t>1.31</w:t>
            </w:r>
          </w:p>
        </w:tc>
        <w:tc>
          <w:tcPr>
            <w:tcW w:w="746" w:type="dxa"/>
          </w:tcPr>
          <w:p>
            <w:pPr>
              <w:pStyle w:val="TableParagraph"/>
              <w:spacing w:line="161" w:lineRule="exact"/>
              <w:ind w:left="244"/>
              <w:jc w:val="left"/>
              <w:rPr>
                <w:sz w:val="14"/>
              </w:rPr>
            </w:pPr>
            <w:r>
              <w:rPr>
                <w:color w:val="231F20"/>
                <w:sz w:val="14"/>
              </w:rPr>
              <w:t>0.894</w:t>
            </w:r>
          </w:p>
        </w:tc>
        <w:tc>
          <w:tcPr>
            <w:tcW w:w="729" w:type="dxa"/>
          </w:tcPr>
          <w:p>
            <w:pPr>
              <w:pStyle w:val="TableParagraph"/>
              <w:spacing w:line="161" w:lineRule="exact"/>
              <w:ind w:left="227"/>
              <w:jc w:val="left"/>
              <w:rPr>
                <w:sz w:val="14"/>
              </w:rPr>
            </w:pPr>
            <w:r>
              <w:rPr>
                <w:color w:val="231F20"/>
                <w:sz w:val="14"/>
              </w:rPr>
              <w:t>1.718</w:t>
            </w:r>
          </w:p>
        </w:tc>
        <w:tc>
          <w:tcPr>
            <w:tcW w:w="714" w:type="dxa"/>
          </w:tcPr>
          <w:p>
            <w:pPr>
              <w:pStyle w:val="TableParagraph"/>
              <w:spacing w:line="161" w:lineRule="exact"/>
              <w:ind w:right="239"/>
              <w:rPr>
                <w:sz w:val="14"/>
              </w:rPr>
            </w:pPr>
            <w:r>
              <w:rPr>
                <w:color w:val="231F20"/>
                <w:sz w:val="14"/>
              </w:rPr>
              <w:t>0.87</w:t>
            </w:r>
          </w:p>
        </w:tc>
        <w:tc>
          <w:tcPr>
            <w:tcW w:w="740" w:type="dxa"/>
          </w:tcPr>
          <w:p>
            <w:pPr>
              <w:pStyle w:val="TableParagraph"/>
              <w:spacing w:line="161" w:lineRule="exact"/>
              <w:ind w:right="248"/>
              <w:rPr>
                <w:sz w:val="14"/>
              </w:rPr>
            </w:pPr>
            <w:r>
              <w:rPr>
                <w:color w:val="231F20"/>
                <w:sz w:val="14"/>
              </w:rPr>
              <w:t>0.84</w:t>
            </w:r>
          </w:p>
        </w:tc>
        <w:tc>
          <w:tcPr>
            <w:tcW w:w="758" w:type="dxa"/>
          </w:tcPr>
          <w:p>
            <w:pPr>
              <w:pStyle w:val="TableParagraph"/>
              <w:spacing w:line="161" w:lineRule="exact"/>
              <w:ind w:left="234"/>
              <w:jc w:val="left"/>
              <w:rPr>
                <w:sz w:val="14"/>
              </w:rPr>
            </w:pPr>
            <w:r>
              <w:rPr>
                <w:color w:val="231F20"/>
                <w:sz w:val="14"/>
              </w:rPr>
              <w:t>0.96</w:t>
            </w:r>
          </w:p>
        </w:tc>
      </w:tr>
      <w:tr>
        <w:trPr>
          <w:trHeight w:val="173" w:hRule="exact"/>
        </w:trPr>
        <w:tc>
          <w:tcPr>
            <w:tcW w:w="3900" w:type="dxa"/>
          </w:tcPr>
          <w:p>
            <w:pPr>
              <w:pStyle w:val="TableParagraph"/>
              <w:spacing w:line="161" w:lineRule="exact"/>
              <w:ind w:left="58"/>
              <w:jc w:val="left"/>
              <w:rPr>
                <w:sz w:val="14"/>
              </w:rPr>
            </w:pPr>
            <w:r>
              <w:rPr>
                <w:color w:val="231F20"/>
                <w:w w:val="105"/>
                <w:sz w:val="14"/>
              </w:rPr>
              <w:t>Servicios de baja calificación</w:t>
            </w:r>
          </w:p>
        </w:tc>
        <w:tc>
          <w:tcPr>
            <w:tcW w:w="693" w:type="dxa"/>
          </w:tcPr>
          <w:p>
            <w:pPr>
              <w:pStyle w:val="TableParagraph"/>
              <w:spacing w:line="161" w:lineRule="exact"/>
              <w:ind w:left="207"/>
              <w:jc w:val="left"/>
              <w:rPr>
                <w:sz w:val="14"/>
              </w:rPr>
            </w:pPr>
            <w:r>
              <w:rPr>
                <w:color w:val="231F20"/>
                <w:sz w:val="14"/>
              </w:rPr>
              <w:t>0.64</w:t>
            </w:r>
          </w:p>
        </w:tc>
        <w:tc>
          <w:tcPr>
            <w:tcW w:w="746" w:type="dxa"/>
          </w:tcPr>
          <w:p>
            <w:pPr>
              <w:pStyle w:val="TableParagraph"/>
              <w:spacing w:line="161" w:lineRule="exact"/>
              <w:ind w:right="183"/>
              <w:rPr>
                <w:sz w:val="14"/>
              </w:rPr>
            </w:pPr>
            <w:r>
              <w:rPr>
                <w:color w:val="231F20"/>
                <w:w w:val="95"/>
                <w:sz w:val="14"/>
              </w:rPr>
              <w:t>0.253</w:t>
            </w:r>
          </w:p>
        </w:tc>
        <w:tc>
          <w:tcPr>
            <w:tcW w:w="731" w:type="dxa"/>
          </w:tcPr>
          <w:p>
            <w:pPr>
              <w:pStyle w:val="TableParagraph"/>
              <w:spacing w:line="161" w:lineRule="exact"/>
              <w:ind w:left="164" w:right="123"/>
              <w:jc w:val="center"/>
              <w:rPr>
                <w:sz w:val="14"/>
              </w:rPr>
            </w:pPr>
            <w:r>
              <w:rPr>
                <w:color w:val="231F20"/>
                <w:sz w:val="14"/>
              </w:rPr>
              <w:t>1.904</w:t>
            </w:r>
          </w:p>
        </w:tc>
        <w:tc>
          <w:tcPr>
            <w:tcW w:w="714" w:type="dxa"/>
          </w:tcPr>
          <w:p>
            <w:pPr>
              <w:pStyle w:val="TableParagraph"/>
              <w:spacing w:line="161" w:lineRule="exact"/>
              <w:ind w:left="227"/>
              <w:jc w:val="left"/>
              <w:rPr>
                <w:sz w:val="14"/>
              </w:rPr>
            </w:pPr>
            <w:r>
              <w:rPr>
                <w:color w:val="231F20"/>
                <w:sz w:val="14"/>
              </w:rPr>
              <w:t>1.27</w:t>
            </w:r>
          </w:p>
        </w:tc>
        <w:tc>
          <w:tcPr>
            <w:tcW w:w="746" w:type="dxa"/>
          </w:tcPr>
          <w:p>
            <w:pPr>
              <w:pStyle w:val="TableParagraph"/>
              <w:spacing w:line="161" w:lineRule="exact"/>
              <w:ind w:left="243"/>
              <w:jc w:val="left"/>
              <w:rPr>
                <w:sz w:val="14"/>
              </w:rPr>
            </w:pPr>
            <w:r>
              <w:rPr>
                <w:color w:val="231F20"/>
                <w:sz w:val="14"/>
              </w:rPr>
              <w:t>0.411</w:t>
            </w:r>
          </w:p>
        </w:tc>
        <w:tc>
          <w:tcPr>
            <w:tcW w:w="729" w:type="dxa"/>
          </w:tcPr>
          <w:p>
            <w:pPr>
              <w:pStyle w:val="TableParagraph"/>
              <w:spacing w:line="161" w:lineRule="exact"/>
              <w:ind w:left="227"/>
              <w:jc w:val="left"/>
              <w:rPr>
                <w:sz w:val="14"/>
              </w:rPr>
            </w:pPr>
            <w:r>
              <w:rPr>
                <w:color w:val="231F20"/>
                <w:sz w:val="14"/>
              </w:rPr>
              <w:t>1.926</w:t>
            </w:r>
          </w:p>
        </w:tc>
        <w:tc>
          <w:tcPr>
            <w:tcW w:w="714" w:type="dxa"/>
          </w:tcPr>
          <w:p>
            <w:pPr>
              <w:pStyle w:val="TableParagraph"/>
              <w:spacing w:line="161" w:lineRule="exact"/>
              <w:ind w:right="239"/>
              <w:rPr>
                <w:sz w:val="14"/>
              </w:rPr>
            </w:pPr>
            <w:r>
              <w:rPr>
                <w:color w:val="231F20"/>
                <w:sz w:val="14"/>
              </w:rPr>
              <w:t>0.53</w:t>
            </w:r>
          </w:p>
        </w:tc>
        <w:tc>
          <w:tcPr>
            <w:tcW w:w="740" w:type="dxa"/>
          </w:tcPr>
          <w:p>
            <w:pPr>
              <w:pStyle w:val="TableParagraph"/>
              <w:spacing w:line="161" w:lineRule="exact"/>
              <w:ind w:right="249"/>
              <w:rPr>
                <w:sz w:val="14"/>
              </w:rPr>
            </w:pPr>
            <w:r>
              <w:rPr>
                <w:color w:val="231F20"/>
                <w:sz w:val="14"/>
              </w:rPr>
              <w:t>0.40</w:t>
            </w:r>
          </w:p>
        </w:tc>
        <w:tc>
          <w:tcPr>
            <w:tcW w:w="758" w:type="dxa"/>
          </w:tcPr>
          <w:p>
            <w:pPr>
              <w:pStyle w:val="TableParagraph"/>
              <w:spacing w:line="161" w:lineRule="exact"/>
              <w:ind w:left="234"/>
              <w:jc w:val="left"/>
              <w:rPr>
                <w:sz w:val="14"/>
              </w:rPr>
            </w:pPr>
            <w:r>
              <w:rPr>
                <w:color w:val="231F20"/>
                <w:sz w:val="14"/>
              </w:rPr>
              <w:t>0.94</w:t>
            </w:r>
          </w:p>
        </w:tc>
      </w:tr>
      <w:tr>
        <w:trPr>
          <w:trHeight w:val="173" w:hRule="exact"/>
        </w:trPr>
        <w:tc>
          <w:tcPr>
            <w:tcW w:w="3900" w:type="dxa"/>
          </w:tcPr>
          <w:p>
            <w:pPr>
              <w:pStyle w:val="TableParagraph"/>
              <w:spacing w:line="161" w:lineRule="exact"/>
              <w:ind w:left="58"/>
              <w:jc w:val="left"/>
              <w:rPr>
                <w:sz w:val="14"/>
              </w:rPr>
            </w:pPr>
            <w:r>
              <w:rPr>
                <w:color w:val="231F20"/>
                <w:w w:val="105"/>
                <w:sz w:val="14"/>
              </w:rPr>
              <w:t>Sector secundario de baja calificación</w:t>
            </w:r>
          </w:p>
        </w:tc>
        <w:tc>
          <w:tcPr>
            <w:tcW w:w="693" w:type="dxa"/>
          </w:tcPr>
          <w:p>
            <w:pPr>
              <w:pStyle w:val="TableParagraph"/>
              <w:spacing w:line="161" w:lineRule="exact"/>
              <w:ind w:left="206"/>
              <w:jc w:val="left"/>
              <w:rPr>
                <w:sz w:val="14"/>
              </w:rPr>
            </w:pPr>
            <w:r>
              <w:rPr>
                <w:color w:val="231F20"/>
                <w:sz w:val="14"/>
              </w:rPr>
              <w:t>1.11</w:t>
            </w:r>
          </w:p>
        </w:tc>
        <w:tc>
          <w:tcPr>
            <w:tcW w:w="746" w:type="dxa"/>
          </w:tcPr>
          <w:p>
            <w:pPr>
              <w:pStyle w:val="TableParagraph"/>
              <w:spacing w:line="161" w:lineRule="exact"/>
              <w:ind w:right="183"/>
              <w:rPr>
                <w:sz w:val="14"/>
              </w:rPr>
            </w:pPr>
            <w:r>
              <w:rPr>
                <w:color w:val="231F20"/>
                <w:w w:val="95"/>
                <w:sz w:val="14"/>
              </w:rPr>
              <w:t>0.450</w:t>
            </w:r>
          </w:p>
        </w:tc>
        <w:tc>
          <w:tcPr>
            <w:tcW w:w="731" w:type="dxa"/>
          </w:tcPr>
          <w:p>
            <w:pPr>
              <w:pStyle w:val="TableParagraph"/>
              <w:spacing w:line="161" w:lineRule="exact"/>
              <w:ind w:left="164" w:right="123"/>
              <w:jc w:val="center"/>
              <w:rPr>
                <w:sz w:val="14"/>
              </w:rPr>
            </w:pPr>
            <w:r>
              <w:rPr>
                <w:color w:val="231F20"/>
                <w:sz w:val="14"/>
              </w:rPr>
              <w:t>3.306</w:t>
            </w:r>
          </w:p>
        </w:tc>
        <w:tc>
          <w:tcPr>
            <w:tcW w:w="714" w:type="dxa"/>
          </w:tcPr>
          <w:p>
            <w:pPr>
              <w:pStyle w:val="TableParagraph"/>
              <w:spacing w:line="161" w:lineRule="exact"/>
              <w:ind w:left="227"/>
              <w:jc w:val="left"/>
              <w:rPr>
                <w:sz w:val="14"/>
              </w:rPr>
            </w:pPr>
            <w:r>
              <w:rPr>
                <w:color w:val="231F20"/>
                <w:sz w:val="14"/>
              </w:rPr>
              <w:t>2.71</w:t>
            </w:r>
          </w:p>
        </w:tc>
        <w:tc>
          <w:tcPr>
            <w:tcW w:w="746" w:type="dxa"/>
          </w:tcPr>
          <w:p>
            <w:pPr>
              <w:pStyle w:val="TableParagraph"/>
              <w:spacing w:line="161" w:lineRule="exact"/>
              <w:ind w:left="243"/>
              <w:jc w:val="left"/>
              <w:rPr>
                <w:sz w:val="14"/>
              </w:rPr>
            </w:pPr>
            <w:r>
              <w:rPr>
                <w:color w:val="231F20"/>
                <w:sz w:val="14"/>
              </w:rPr>
              <w:t>0.277</w:t>
            </w:r>
          </w:p>
        </w:tc>
        <w:tc>
          <w:tcPr>
            <w:tcW w:w="729" w:type="dxa"/>
          </w:tcPr>
          <w:p>
            <w:pPr>
              <w:pStyle w:val="TableParagraph"/>
              <w:spacing w:line="161" w:lineRule="exact"/>
              <w:ind w:left="227"/>
              <w:jc w:val="left"/>
              <w:rPr>
                <w:sz w:val="14"/>
              </w:rPr>
            </w:pPr>
            <w:r>
              <w:rPr>
                <w:color w:val="231F20"/>
                <w:sz w:val="14"/>
              </w:rPr>
              <w:t>4.138</w:t>
            </w:r>
          </w:p>
        </w:tc>
        <w:tc>
          <w:tcPr>
            <w:tcW w:w="714" w:type="dxa"/>
          </w:tcPr>
          <w:p>
            <w:pPr>
              <w:pStyle w:val="TableParagraph"/>
              <w:spacing w:line="161" w:lineRule="exact"/>
              <w:ind w:right="239"/>
              <w:rPr>
                <w:sz w:val="14"/>
              </w:rPr>
            </w:pPr>
            <w:r>
              <w:rPr>
                <w:color w:val="231F20"/>
                <w:sz w:val="14"/>
              </w:rPr>
              <w:t>1.16</w:t>
            </w:r>
          </w:p>
        </w:tc>
        <w:tc>
          <w:tcPr>
            <w:tcW w:w="740" w:type="dxa"/>
          </w:tcPr>
          <w:p>
            <w:pPr>
              <w:pStyle w:val="TableParagraph"/>
              <w:spacing w:line="161" w:lineRule="exact"/>
              <w:ind w:right="249"/>
              <w:rPr>
                <w:sz w:val="14"/>
              </w:rPr>
            </w:pPr>
            <w:r>
              <w:rPr>
                <w:color w:val="231F20"/>
                <w:sz w:val="14"/>
              </w:rPr>
              <w:t>0.30</w:t>
            </w:r>
          </w:p>
        </w:tc>
        <w:tc>
          <w:tcPr>
            <w:tcW w:w="758" w:type="dxa"/>
          </w:tcPr>
          <w:p>
            <w:pPr>
              <w:pStyle w:val="TableParagraph"/>
              <w:spacing w:line="161" w:lineRule="exact"/>
              <w:ind w:left="234"/>
              <w:jc w:val="left"/>
              <w:rPr>
                <w:sz w:val="14"/>
              </w:rPr>
            </w:pPr>
            <w:r>
              <w:rPr>
                <w:color w:val="231F20"/>
                <w:sz w:val="14"/>
              </w:rPr>
              <w:t>3.90</w:t>
            </w:r>
          </w:p>
        </w:tc>
      </w:tr>
      <w:tr>
        <w:trPr>
          <w:trHeight w:val="176" w:hRule="exact"/>
        </w:trPr>
        <w:tc>
          <w:tcPr>
            <w:tcW w:w="3900" w:type="dxa"/>
          </w:tcPr>
          <w:p>
            <w:pPr>
              <w:pStyle w:val="TableParagraph"/>
              <w:spacing w:line="161" w:lineRule="exact"/>
              <w:ind w:left="58"/>
              <w:jc w:val="left"/>
              <w:rPr>
                <w:sz w:val="14"/>
              </w:rPr>
            </w:pPr>
            <w:r>
              <w:rPr>
                <w:color w:val="231F20"/>
                <w:w w:val="105"/>
                <w:sz w:val="14"/>
              </w:rPr>
              <w:t>Agricultores y trabajadores agrícolas</w:t>
            </w:r>
          </w:p>
        </w:tc>
        <w:tc>
          <w:tcPr>
            <w:tcW w:w="693" w:type="dxa"/>
          </w:tcPr>
          <w:p>
            <w:pPr>
              <w:pStyle w:val="TableParagraph"/>
              <w:spacing w:line="161" w:lineRule="exact"/>
              <w:ind w:left="206"/>
              <w:jc w:val="left"/>
              <w:rPr>
                <w:sz w:val="14"/>
              </w:rPr>
            </w:pPr>
            <w:r>
              <w:rPr>
                <w:color w:val="231F20"/>
                <w:sz w:val="14"/>
              </w:rPr>
              <w:t>0.07</w:t>
            </w:r>
          </w:p>
        </w:tc>
        <w:tc>
          <w:tcPr>
            <w:tcW w:w="746" w:type="dxa"/>
          </w:tcPr>
          <w:p>
            <w:pPr>
              <w:pStyle w:val="TableParagraph"/>
              <w:spacing w:line="161" w:lineRule="exact"/>
              <w:ind w:right="184"/>
              <w:rPr>
                <w:sz w:val="14"/>
              </w:rPr>
            </w:pPr>
            <w:r>
              <w:rPr>
                <w:color w:val="231F20"/>
                <w:w w:val="95"/>
                <w:sz w:val="14"/>
              </w:rPr>
              <w:t>-0.647</w:t>
            </w:r>
          </w:p>
        </w:tc>
        <w:tc>
          <w:tcPr>
            <w:tcW w:w="731" w:type="dxa"/>
          </w:tcPr>
          <w:p>
            <w:pPr>
              <w:pStyle w:val="TableParagraph"/>
              <w:spacing w:line="161" w:lineRule="exact"/>
              <w:ind w:left="164" w:right="124"/>
              <w:jc w:val="center"/>
              <w:rPr>
                <w:sz w:val="14"/>
              </w:rPr>
            </w:pPr>
            <w:r>
              <w:rPr>
                <w:color w:val="231F20"/>
                <w:sz w:val="14"/>
              </w:rPr>
              <w:t>2.445</w:t>
            </w:r>
          </w:p>
        </w:tc>
        <w:tc>
          <w:tcPr>
            <w:tcW w:w="714" w:type="dxa"/>
          </w:tcPr>
          <w:p>
            <w:pPr>
              <w:pStyle w:val="TableParagraph"/>
              <w:spacing w:line="161" w:lineRule="exact"/>
              <w:ind w:left="226"/>
              <w:jc w:val="left"/>
              <w:rPr>
                <w:sz w:val="14"/>
              </w:rPr>
            </w:pPr>
            <w:r>
              <w:rPr>
                <w:color w:val="231F20"/>
                <w:sz w:val="14"/>
              </w:rPr>
              <w:t>0.45</w:t>
            </w:r>
          </w:p>
        </w:tc>
        <w:tc>
          <w:tcPr>
            <w:tcW w:w="746" w:type="dxa"/>
          </w:tcPr>
          <w:p>
            <w:pPr>
              <w:pStyle w:val="TableParagraph"/>
              <w:spacing w:line="161" w:lineRule="exact"/>
              <w:ind w:left="200"/>
              <w:jc w:val="left"/>
              <w:rPr>
                <w:sz w:val="14"/>
              </w:rPr>
            </w:pPr>
            <w:r>
              <w:rPr>
                <w:color w:val="231F20"/>
                <w:sz w:val="14"/>
              </w:rPr>
              <w:t>-0.442</w:t>
            </w:r>
          </w:p>
        </w:tc>
        <w:tc>
          <w:tcPr>
            <w:tcW w:w="729" w:type="dxa"/>
          </w:tcPr>
          <w:p>
            <w:pPr>
              <w:pStyle w:val="TableParagraph"/>
              <w:spacing w:line="161" w:lineRule="exact"/>
              <w:ind w:left="226"/>
              <w:jc w:val="left"/>
              <w:rPr>
                <w:sz w:val="14"/>
              </w:rPr>
            </w:pPr>
            <w:r>
              <w:rPr>
                <w:color w:val="231F20"/>
                <w:sz w:val="14"/>
              </w:rPr>
              <w:t>3.298</w:t>
            </w:r>
          </w:p>
        </w:tc>
        <w:tc>
          <w:tcPr>
            <w:tcW w:w="714" w:type="dxa"/>
          </w:tcPr>
          <w:p>
            <w:pPr>
              <w:pStyle w:val="TableParagraph"/>
              <w:spacing w:line="161" w:lineRule="exact"/>
              <w:ind w:right="240"/>
              <w:rPr>
                <w:sz w:val="14"/>
              </w:rPr>
            </w:pPr>
            <w:r>
              <w:rPr>
                <w:color w:val="231F20"/>
                <w:w w:val="95"/>
                <w:sz w:val="14"/>
              </w:rPr>
              <w:t>-0.55</w:t>
            </w:r>
          </w:p>
        </w:tc>
        <w:tc>
          <w:tcPr>
            <w:tcW w:w="740" w:type="dxa"/>
          </w:tcPr>
          <w:p>
            <w:pPr>
              <w:pStyle w:val="TableParagraph"/>
              <w:spacing w:line="161" w:lineRule="exact"/>
              <w:ind w:right="249"/>
              <w:rPr>
                <w:sz w:val="14"/>
              </w:rPr>
            </w:pPr>
            <w:r>
              <w:rPr>
                <w:color w:val="231F20"/>
                <w:w w:val="95"/>
                <w:sz w:val="14"/>
              </w:rPr>
              <w:t>-0.85</w:t>
            </w:r>
          </w:p>
        </w:tc>
        <w:tc>
          <w:tcPr>
            <w:tcW w:w="758" w:type="dxa"/>
          </w:tcPr>
          <w:p>
            <w:pPr>
              <w:pStyle w:val="TableParagraph"/>
              <w:spacing w:line="161" w:lineRule="exact"/>
              <w:ind w:left="233"/>
              <w:jc w:val="left"/>
              <w:rPr>
                <w:sz w:val="14"/>
              </w:rPr>
            </w:pPr>
            <w:r>
              <w:rPr>
                <w:color w:val="231F20"/>
                <w:sz w:val="14"/>
              </w:rPr>
              <w:t>0.40</w:t>
            </w:r>
          </w:p>
        </w:tc>
      </w:tr>
      <w:tr>
        <w:trPr>
          <w:trHeight w:val="185" w:hRule="exact"/>
        </w:trPr>
        <w:tc>
          <w:tcPr>
            <w:tcW w:w="3900" w:type="dxa"/>
            <w:tcBorders>
              <w:bottom w:val="single" w:sz="2" w:space="0" w:color="231F20"/>
            </w:tcBorders>
          </w:tcPr>
          <w:p>
            <w:pPr>
              <w:pStyle w:val="TableParagraph"/>
              <w:spacing w:before="13"/>
              <w:ind w:left="1467" w:right="1468"/>
              <w:jc w:val="center"/>
              <w:rPr>
                <w:b/>
                <w:sz w:val="14"/>
              </w:rPr>
            </w:pPr>
            <w:r>
              <w:rPr>
                <w:b/>
                <w:color w:val="231F20"/>
                <w:sz w:val="14"/>
              </w:rPr>
              <w:t>Mujeres</w:t>
            </w:r>
          </w:p>
        </w:tc>
        <w:tc>
          <w:tcPr>
            <w:tcW w:w="693" w:type="dxa"/>
            <w:tcBorders>
              <w:bottom w:val="single" w:sz="2" w:space="0" w:color="231F20"/>
            </w:tcBorders>
          </w:tcPr>
          <w:p>
            <w:pPr>
              <w:pStyle w:val="TableParagraph"/>
              <w:spacing w:line="188" w:lineRule="exact"/>
              <w:ind w:left="235"/>
              <w:jc w:val="left"/>
              <w:rPr>
                <w:b/>
                <w:sz w:val="8"/>
              </w:rPr>
            </w:pPr>
            <w:r>
              <w:rPr>
                <w:b/>
                <w:color w:val="231F20"/>
                <w:w w:val="105"/>
                <w:sz w:val="14"/>
              </w:rPr>
              <w:t>ISP</w:t>
            </w:r>
            <w:r>
              <w:rPr>
                <w:b/>
                <w:color w:val="231F20"/>
                <w:w w:val="105"/>
                <w:position w:val="-3"/>
                <w:sz w:val="8"/>
              </w:rPr>
              <w:t>M</w:t>
            </w:r>
          </w:p>
        </w:tc>
        <w:tc>
          <w:tcPr>
            <w:tcW w:w="746" w:type="dxa"/>
            <w:tcBorders>
              <w:bottom w:val="single" w:sz="2" w:space="0" w:color="231F20"/>
            </w:tcBorders>
          </w:tcPr>
          <w:p>
            <w:pPr>
              <w:pStyle w:val="TableParagraph"/>
              <w:spacing w:line="188" w:lineRule="exact"/>
              <w:ind w:right="196"/>
              <w:rPr>
                <w:b/>
                <w:sz w:val="8"/>
              </w:rPr>
            </w:pPr>
            <w:r>
              <w:rPr>
                <w:b/>
                <w:color w:val="231F20"/>
                <w:w w:val="105"/>
                <w:sz w:val="14"/>
              </w:rPr>
              <w:t>ISP</w:t>
            </w:r>
            <w:r>
              <w:rPr>
                <w:b/>
                <w:color w:val="231F20"/>
                <w:w w:val="105"/>
                <w:position w:val="-3"/>
                <w:sz w:val="8"/>
              </w:rPr>
              <w:t>OR</w:t>
            </w:r>
          </w:p>
        </w:tc>
        <w:tc>
          <w:tcPr>
            <w:tcW w:w="731" w:type="dxa"/>
            <w:tcBorders>
              <w:bottom w:val="single" w:sz="2" w:space="0" w:color="231F20"/>
            </w:tcBorders>
          </w:tcPr>
          <w:p>
            <w:pPr>
              <w:pStyle w:val="TableParagraph"/>
              <w:spacing w:line="188" w:lineRule="exact"/>
              <w:ind w:left="164" w:right="123"/>
              <w:jc w:val="center"/>
              <w:rPr>
                <w:b/>
                <w:sz w:val="8"/>
              </w:rPr>
            </w:pPr>
            <w:r>
              <w:rPr>
                <w:b/>
                <w:color w:val="231F20"/>
                <w:w w:val="110"/>
                <w:sz w:val="14"/>
              </w:rPr>
              <w:t>ISP</w:t>
            </w:r>
            <w:r>
              <w:rPr>
                <w:b/>
                <w:color w:val="231F20"/>
                <w:w w:val="110"/>
                <w:position w:val="-3"/>
                <w:sz w:val="8"/>
              </w:rPr>
              <w:t>AL</w:t>
            </w:r>
          </w:p>
        </w:tc>
        <w:tc>
          <w:tcPr>
            <w:tcW w:w="714" w:type="dxa"/>
            <w:tcBorders>
              <w:bottom w:val="single" w:sz="2" w:space="0" w:color="231F20"/>
            </w:tcBorders>
          </w:tcPr>
          <w:p>
            <w:pPr>
              <w:pStyle w:val="TableParagraph"/>
              <w:spacing w:line="188" w:lineRule="exact"/>
              <w:ind w:left="257"/>
              <w:jc w:val="left"/>
              <w:rPr>
                <w:b/>
                <w:sz w:val="8"/>
              </w:rPr>
            </w:pPr>
            <w:r>
              <w:rPr>
                <w:b/>
                <w:color w:val="231F20"/>
                <w:w w:val="105"/>
                <w:sz w:val="14"/>
              </w:rPr>
              <w:t>ISP</w:t>
            </w:r>
            <w:r>
              <w:rPr>
                <w:b/>
                <w:color w:val="231F20"/>
                <w:w w:val="105"/>
                <w:position w:val="-3"/>
                <w:sz w:val="8"/>
              </w:rPr>
              <w:t>M</w:t>
            </w:r>
          </w:p>
        </w:tc>
        <w:tc>
          <w:tcPr>
            <w:tcW w:w="746" w:type="dxa"/>
            <w:tcBorders>
              <w:bottom w:val="single" w:sz="2" w:space="0" w:color="231F20"/>
            </w:tcBorders>
          </w:tcPr>
          <w:p>
            <w:pPr>
              <w:pStyle w:val="TableParagraph"/>
              <w:spacing w:line="188" w:lineRule="exact"/>
              <w:ind w:left="256"/>
              <w:jc w:val="left"/>
              <w:rPr>
                <w:b/>
                <w:sz w:val="8"/>
              </w:rPr>
            </w:pPr>
            <w:r>
              <w:rPr>
                <w:b/>
                <w:color w:val="231F20"/>
                <w:w w:val="105"/>
                <w:sz w:val="14"/>
              </w:rPr>
              <w:t>ISP</w:t>
            </w:r>
            <w:r>
              <w:rPr>
                <w:b/>
                <w:color w:val="231F20"/>
                <w:w w:val="105"/>
                <w:position w:val="-3"/>
                <w:sz w:val="8"/>
              </w:rPr>
              <w:t>OR</w:t>
            </w:r>
          </w:p>
        </w:tc>
        <w:tc>
          <w:tcPr>
            <w:tcW w:w="729" w:type="dxa"/>
            <w:tcBorders>
              <w:bottom w:val="single" w:sz="2" w:space="0" w:color="231F20"/>
            </w:tcBorders>
          </w:tcPr>
          <w:p>
            <w:pPr>
              <w:pStyle w:val="TableParagraph"/>
              <w:spacing w:line="188" w:lineRule="exact"/>
              <w:ind w:left="245"/>
              <w:jc w:val="left"/>
              <w:rPr>
                <w:b/>
                <w:sz w:val="8"/>
              </w:rPr>
            </w:pPr>
            <w:r>
              <w:rPr>
                <w:b/>
                <w:color w:val="231F20"/>
                <w:w w:val="110"/>
                <w:sz w:val="14"/>
              </w:rPr>
              <w:t>ISP</w:t>
            </w:r>
            <w:r>
              <w:rPr>
                <w:b/>
                <w:color w:val="231F20"/>
                <w:w w:val="110"/>
                <w:position w:val="-3"/>
                <w:sz w:val="8"/>
              </w:rPr>
              <w:t>AL</w:t>
            </w:r>
          </w:p>
        </w:tc>
        <w:tc>
          <w:tcPr>
            <w:tcW w:w="714" w:type="dxa"/>
            <w:tcBorders>
              <w:bottom w:val="single" w:sz="2" w:space="0" w:color="231F20"/>
            </w:tcBorders>
          </w:tcPr>
          <w:p>
            <w:pPr>
              <w:pStyle w:val="TableParagraph"/>
              <w:spacing w:line="188" w:lineRule="exact"/>
              <w:ind w:right="198"/>
              <w:rPr>
                <w:b/>
                <w:sz w:val="8"/>
              </w:rPr>
            </w:pPr>
            <w:r>
              <w:rPr>
                <w:b/>
                <w:color w:val="231F20"/>
                <w:sz w:val="14"/>
              </w:rPr>
              <w:t>ISP</w:t>
            </w:r>
            <w:r>
              <w:rPr>
                <w:b/>
                <w:color w:val="231F20"/>
                <w:position w:val="-3"/>
                <w:sz w:val="8"/>
              </w:rPr>
              <w:t>M</w:t>
            </w:r>
          </w:p>
        </w:tc>
        <w:tc>
          <w:tcPr>
            <w:tcW w:w="740" w:type="dxa"/>
            <w:tcBorders>
              <w:bottom w:val="single" w:sz="2" w:space="0" w:color="231F20"/>
            </w:tcBorders>
          </w:tcPr>
          <w:p>
            <w:pPr>
              <w:pStyle w:val="TableParagraph"/>
              <w:spacing w:line="188" w:lineRule="exact"/>
              <w:ind w:right="189"/>
              <w:rPr>
                <w:b/>
                <w:sz w:val="8"/>
              </w:rPr>
            </w:pPr>
            <w:r>
              <w:rPr>
                <w:b/>
                <w:color w:val="231F20"/>
                <w:w w:val="105"/>
                <w:sz w:val="14"/>
              </w:rPr>
              <w:t>ISP</w:t>
            </w:r>
            <w:r>
              <w:rPr>
                <w:b/>
                <w:color w:val="231F20"/>
                <w:w w:val="105"/>
                <w:position w:val="-3"/>
                <w:sz w:val="8"/>
              </w:rPr>
              <w:t>OR</w:t>
            </w:r>
          </w:p>
        </w:tc>
        <w:tc>
          <w:tcPr>
            <w:tcW w:w="758" w:type="dxa"/>
            <w:tcBorders>
              <w:bottom w:val="single" w:sz="2" w:space="0" w:color="231F20"/>
            </w:tcBorders>
          </w:tcPr>
          <w:p>
            <w:pPr>
              <w:pStyle w:val="TableParagraph"/>
              <w:spacing w:line="188" w:lineRule="exact"/>
              <w:ind w:left="252"/>
              <w:jc w:val="left"/>
              <w:rPr>
                <w:b/>
                <w:sz w:val="8"/>
              </w:rPr>
            </w:pPr>
            <w:r>
              <w:rPr>
                <w:b/>
                <w:color w:val="231F20"/>
                <w:w w:val="110"/>
                <w:sz w:val="14"/>
              </w:rPr>
              <w:t>ISP</w:t>
            </w:r>
            <w:r>
              <w:rPr>
                <w:b/>
                <w:color w:val="231F20"/>
                <w:w w:val="110"/>
                <w:position w:val="-3"/>
                <w:sz w:val="8"/>
              </w:rPr>
              <w:t>AL</w:t>
            </w:r>
          </w:p>
        </w:tc>
      </w:tr>
      <w:tr>
        <w:trPr>
          <w:trHeight w:val="185" w:hRule="exact"/>
        </w:trPr>
        <w:tc>
          <w:tcPr>
            <w:tcW w:w="3900" w:type="dxa"/>
            <w:tcBorders>
              <w:top w:val="single" w:sz="2" w:space="0" w:color="231F20"/>
            </w:tcBorders>
          </w:tcPr>
          <w:p>
            <w:pPr>
              <w:pStyle w:val="TableParagraph"/>
              <w:spacing w:line="170" w:lineRule="exact"/>
              <w:ind w:left="60"/>
              <w:jc w:val="left"/>
              <w:rPr>
                <w:sz w:val="14"/>
              </w:rPr>
            </w:pPr>
            <w:r>
              <w:rPr>
                <w:color w:val="231F20"/>
                <w:sz w:val="14"/>
              </w:rPr>
              <w:t>Profesionistas, funcionarios y directivos</w:t>
            </w:r>
          </w:p>
        </w:tc>
        <w:tc>
          <w:tcPr>
            <w:tcW w:w="693" w:type="dxa"/>
            <w:tcBorders>
              <w:top w:val="single" w:sz="2" w:space="0" w:color="231F20"/>
            </w:tcBorders>
          </w:tcPr>
          <w:p>
            <w:pPr>
              <w:pStyle w:val="TableParagraph"/>
              <w:spacing w:line="170" w:lineRule="exact"/>
              <w:ind w:left="208"/>
              <w:jc w:val="left"/>
              <w:rPr>
                <w:sz w:val="14"/>
              </w:rPr>
            </w:pPr>
            <w:r>
              <w:rPr>
                <w:color w:val="231F20"/>
                <w:sz w:val="14"/>
              </w:rPr>
              <w:t>0.02</w:t>
            </w:r>
          </w:p>
        </w:tc>
        <w:tc>
          <w:tcPr>
            <w:tcW w:w="746" w:type="dxa"/>
            <w:tcBorders>
              <w:top w:val="single" w:sz="2" w:space="0" w:color="231F20"/>
            </w:tcBorders>
          </w:tcPr>
          <w:p>
            <w:pPr>
              <w:pStyle w:val="TableParagraph"/>
              <w:spacing w:line="170" w:lineRule="exact"/>
              <w:ind w:right="182"/>
              <w:rPr>
                <w:sz w:val="14"/>
              </w:rPr>
            </w:pPr>
            <w:r>
              <w:rPr>
                <w:color w:val="231F20"/>
                <w:w w:val="95"/>
                <w:sz w:val="14"/>
              </w:rPr>
              <w:t>0.064</w:t>
            </w:r>
          </w:p>
        </w:tc>
        <w:tc>
          <w:tcPr>
            <w:tcW w:w="731" w:type="dxa"/>
            <w:tcBorders>
              <w:top w:val="single" w:sz="2" w:space="0" w:color="231F20"/>
            </w:tcBorders>
          </w:tcPr>
          <w:p>
            <w:pPr>
              <w:pStyle w:val="TableParagraph"/>
              <w:spacing w:line="170" w:lineRule="exact"/>
              <w:ind w:left="164" w:right="163"/>
              <w:jc w:val="center"/>
              <w:rPr>
                <w:sz w:val="14"/>
              </w:rPr>
            </w:pPr>
            <w:r>
              <w:rPr>
                <w:color w:val="231F20"/>
                <w:sz w:val="14"/>
              </w:rPr>
              <w:t>-0.118</w:t>
            </w:r>
          </w:p>
        </w:tc>
        <w:tc>
          <w:tcPr>
            <w:tcW w:w="714" w:type="dxa"/>
            <w:tcBorders>
              <w:top w:val="single" w:sz="2" w:space="0" w:color="231F20"/>
            </w:tcBorders>
          </w:tcPr>
          <w:p>
            <w:pPr>
              <w:pStyle w:val="TableParagraph"/>
              <w:spacing w:line="170" w:lineRule="exact"/>
              <w:ind w:left="185"/>
              <w:jc w:val="left"/>
              <w:rPr>
                <w:sz w:val="14"/>
              </w:rPr>
            </w:pPr>
            <w:r>
              <w:rPr>
                <w:color w:val="231F20"/>
                <w:sz w:val="14"/>
              </w:rPr>
              <w:t>-0.07</w:t>
            </w:r>
          </w:p>
        </w:tc>
        <w:tc>
          <w:tcPr>
            <w:tcW w:w="746" w:type="dxa"/>
            <w:tcBorders>
              <w:top w:val="single" w:sz="2" w:space="0" w:color="231F20"/>
            </w:tcBorders>
          </w:tcPr>
          <w:p>
            <w:pPr>
              <w:pStyle w:val="TableParagraph"/>
              <w:spacing w:line="170" w:lineRule="exact"/>
              <w:ind w:left="245"/>
              <w:jc w:val="left"/>
              <w:rPr>
                <w:sz w:val="14"/>
              </w:rPr>
            </w:pPr>
            <w:r>
              <w:rPr>
                <w:color w:val="231F20"/>
                <w:sz w:val="14"/>
              </w:rPr>
              <w:t>0.097</w:t>
            </w:r>
          </w:p>
        </w:tc>
        <w:tc>
          <w:tcPr>
            <w:tcW w:w="729" w:type="dxa"/>
            <w:tcBorders>
              <w:top w:val="single" w:sz="2" w:space="0" w:color="231F20"/>
            </w:tcBorders>
          </w:tcPr>
          <w:p>
            <w:pPr>
              <w:pStyle w:val="TableParagraph"/>
              <w:spacing w:line="170" w:lineRule="exact"/>
              <w:ind w:left="185"/>
              <w:jc w:val="left"/>
              <w:rPr>
                <w:sz w:val="14"/>
              </w:rPr>
            </w:pPr>
            <w:r>
              <w:rPr>
                <w:color w:val="231F20"/>
                <w:sz w:val="14"/>
              </w:rPr>
              <w:t>-0.087</w:t>
            </w:r>
          </w:p>
        </w:tc>
        <w:tc>
          <w:tcPr>
            <w:tcW w:w="714" w:type="dxa"/>
            <w:tcBorders>
              <w:top w:val="single" w:sz="2" w:space="0" w:color="231F20"/>
            </w:tcBorders>
          </w:tcPr>
          <w:p>
            <w:pPr>
              <w:pStyle w:val="TableParagraph"/>
              <w:spacing w:line="170" w:lineRule="exact"/>
              <w:ind w:right="238"/>
              <w:rPr>
                <w:sz w:val="14"/>
              </w:rPr>
            </w:pPr>
            <w:r>
              <w:rPr>
                <w:color w:val="231F20"/>
                <w:w w:val="95"/>
                <w:sz w:val="14"/>
              </w:rPr>
              <w:t>-0.03</w:t>
            </w:r>
          </w:p>
        </w:tc>
        <w:tc>
          <w:tcPr>
            <w:tcW w:w="740" w:type="dxa"/>
            <w:tcBorders>
              <w:top w:val="single" w:sz="2" w:space="0" w:color="231F20"/>
            </w:tcBorders>
          </w:tcPr>
          <w:p>
            <w:pPr>
              <w:pStyle w:val="TableParagraph"/>
              <w:spacing w:line="170" w:lineRule="exact"/>
              <w:ind w:right="248"/>
              <w:rPr>
                <w:sz w:val="14"/>
              </w:rPr>
            </w:pPr>
            <w:r>
              <w:rPr>
                <w:color w:val="231F20"/>
                <w:sz w:val="14"/>
              </w:rPr>
              <w:t>0.05</w:t>
            </w:r>
          </w:p>
        </w:tc>
        <w:tc>
          <w:tcPr>
            <w:tcW w:w="758" w:type="dxa"/>
            <w:tcBorders>
              <w:top w:val="single" w:sz="2" w:space="0" w:color="231F20"/>
            </w:tcBorders>
          </w:tcPr>
          <w:p>
            <w:pPr>
              <w:pStyle w:val="TableParagraph"/>
              <w:spacing w:line="170" w:lineRule="exact"/>
              <w:ind w:left="192"/>
              <w:jc w:val="left"/>
              <w:rPr>
                <w:sz w:val="14"/>
              </w:rPr>
            </w:pPr>
            <w:r>
              <w:rPr>
                <w:color w:val="231F20"/>
                <w:sz w:val="14"/>
              </w:rPr>
              <w:t>-0.24</w:t>
            </w:r>
          </w:p>
        </w:tc>
      </w:tr>
      <w:tr>
        <w:trPr>
          <w:trHeight w:val="173" w:hRule="exact"/>
        </w:trPr>
        <w:tc>
          <w:tcPr>
            <w:tcW w:w="3900" w:type="dxa"/>
          </w:tcPr>
          <w:p>
            <w:pPr>
              <w:pStyle w:val="TableParagraph"/>
              <w:spacing w:line="161" w:lineRule="exact"/>
              <w:ind w:left="59"/>
              <w:jc w:val="left"/>
              <w:rPr>
                <w:sz w:val="14"/>
              </w:rPr>
            </w:pPr>
            <w:r>
              <w:rPr>
                <w:color w:val="231F20"/>
                <w:w w:val="105"/>
                <w:sz w:val="14"/>
              </w:rPr>
              <w:t>Servicios técnicos y de calificación media</w:t>
            </w:r>
          </w:p>
        </w:tc>
        <w:tc>
          <w:tcPr>
            <w:tcW w:w="693" w:type="dxa"/>
          </w:tcPr>
          <w:p>
            <w:pPr>
              <w:pStyle w:val="TableParagraph"/>
              <w:spacing w:line="161" w:lineRule="exact"/>
              <w:ind w:left="164"/>
              <w:jc w:val="left"/>
              <w:rPr>
                <w:sz w:val="14"/>
              </w:rPr>
            </w:pPr>
            <w:r>
              <w:rPr>
                <w:color w:val="231F20"/>
                <w:sz w:val="14"/>
              </w:rPr>
              <w:t>-0.43</w:t>
            </w:r>
          </w:p>
        </w:tc>
        <w:tc>
          <w:tcPr>
            <w:tcW w:w="746" w:type="dxa"/>
          </w:tcPr>
          <w:p>
            <w:pPr>
              <w:pStyle w:val="TableParagraph"/>
              <w:spacing w:line="161" w:lineRule="exact"/>
              <w:ind w:right="182"/>
              <w:rPr>
                <w:sz w:val="14"/>
              </w:rPr>
            </w:pPr>
            <w:r>
              <w:rPr>
                <w:color w:val="231F20"/>
                <w:w w:val="95"/>
                <w:sz w:val="14"/>
              </w:rPr>
              <w:t>-0.399</w:t>
            </w:r>
          </w:p>
        </w:tc>
        <w:tc>
          <w:tcPr>
            <w:tcW w:w="731" w:type="dxa"/>
          </w:tcPr>
          <w:p>
            <w:pPr>
              <w:pStyle w:val="TableParagraph"/>
              <w:spacing w:line="161" w:lineRule="exact"/>
              <w:ind w:left="163" w:right="163"/>
              <w:jc w:val="center"/>
              <w:rPr>
                <w:sz w:val="14"/>
              </w:rPr>
            </w:pPr>
            <w:r>
              <w:rPr>
                <w:color w:val="231F20"/>
                <w:sz w:val="14"/>
              </w:rPr>
              <w:t>-0.542</w:t>
            </w:r>
          </w:p>
        </w:tc>
        <w:tc>
          <w:tcPr>
            <w:tcW w:w="714" w:type="dxa"/>
          </w:tcPr>
          <w:p>
            <w:pPr>
              <w:pStyle w:val="TableParagraph"/>
              <w:spacing w:line="161" w:lineRule="exact"/>
              <w:ind w:left="228"/>
              <w:jc w:val="left"/>
              <w:rPr>
                <w:sz w:val="14"/>
              </w:rPr>
            </w:pPr>
            <w:r>
              <w:rPr>
                <w:color w:val="231F20"/>
                <w:sz w:val="14"/>
              </w:rPr>
              <w:t>0.04</w:t>
            </w:r>
          </w:p>
        </w:tc>
        <w:tc>
          <w:tcPr>
            <w:tcW w:w="746" w:type="dxa"/>
          </w:tcPr>
          <w:p>
            <w:pPr>
              <w:pStyle w:val="TableParagraph"/>
              <w:spacing w:line="161" w:lineRule="exact"/>
              <w:ind w:left="201"/>
              <w:jc w:val="left"/>
              <w:rPr>
                <w:sz w:val="14"/>
              </w:rPr>
            </w:pPr>
            <w:r>
              <w:rPr>
                <w:color w:val="231F20"/>
                <w:sz w:val="14"/>
              </w:rPr>
              <w:t>-0.382</w:t>
            </w:r>
          </w:p>
        </w:tc>
        <w:tc>
          <w:tcPr>
            <w:tcW w:w="729" w:type="dxa"/>
          </w:tcPr>
          <w:p>
            <w:pPr>
              <w:pStyle w:val="TableParagraph"/>
              <w:spacing w:line="161" w:lineRule="exact"/>
              <w:ind w:left="185"/>
              <w:jc w:val="left"/>
              <w:rPr>
                <w:sz w:val="14"/>
              </w:rPr>
            </w:pPr>
            <w:r>
              <w:rPr>
                <w:color w:val="231F20"/>
                <w:sz w:val="14"/>
              </w:rPr>
              <w:t>-0.487</w:t>
            </w:r>
          </w:p>
        </w:tc>
        <w:tc>
          <w:tcPr>
            <w:tcW w:w="714" w:type="dxa"/>
          </w:tcPr>
          <w:p>
            <w:pPr>
              <w:pStyle w:val="TableParagraph"/>
              <w:spacing w:line="161" w:lineRule="exact"/>
              <w:ind w:right="238"/>
              <w:rPr>
                <w:sz w:val="14"/>
              </w:rPr>
            </w:pPr>
            <w:r>
              <w:rPr>
                <w:color w:val="231F20"/>
                <w:w w:val="95"/>
                <w:sz w:val="14"/>
              </w:rPr>
              <w:t>-0.37</w:t>
            </w:r>
          </w:p>
        </w:tc>
        <w:tc>
          <w:tcPr>
            <w:tcW w:w="740" w:type="dxa"/>
          </w:tcPr>
          <w:p>
            <w:pPr>
              <w:pStyle w:val="TableParagraph"/>
              <w:spacing w:line="161" w:lineRule="exact"/>
              <w:ind w:right="248"/>
              <w:rPr>
                <w:sz w:val="14"/>
              </w:rPr>
            </w:pPr>
            <w:r>
              <w:rPr>
                <w:color w:val="231F20"/>
                <w:w w:val="95"/>
                <w:sz w:val="14"/>
              </w:rPr>
              <w:t>-0.40</w:t>
            </w:r>
          </w:p>
        </w:tc>
        <w:tc>
          <w:tcPr>
            <w:tcW w:w="758" w:type="dxa"/>
          </w:tcPr>
          <w:p>
            <w:pPr>
              <w:pStyle w:val="TableParagraph"/>
              <w:spacing w:line="161" w:lineRule="exact"/>
              <w:ind w:left="192"/>
              <w:jc w:val="left"/>
              <w:rPr>
                <w:sz w:val="14"/>
              </w:rPr>
            </w:pPr>
            <w:r>
              <w:rPr>
                <w:color w:val="231F20"/>
                <w:sz w:val="14"/>
              </w:rPr>
              <w:t>-0.29</w:t>
            </w:r>
          </w:p>
        </w:tc>
      </w:tr>
      <w:tr>
        <w:trPr>
          <w:trHeight w:val="173" w:hRule="exact"/>
        </w:trPr>
        <w:tc>
          <w:tcPr>
            <w:tcW w:w="3900" w:type="dxa"/>
          </w:tcPr>
          <w:p>
            <w:pPr>
              <w:pStyle w:val="TableParagraph"/>
              <w:spacing w:line="161" w:lineRule="exact"/>
              <w:ind w:left="59"/>
              <w:jc w:val="left"/>
              <w:rPr>
                <w:sz w:val="14"/>
              </w:rPr>
            </w:pPr>
            <w:r>
              <w:rPr>
                <w:color w:val="231F20"/>
                <w:w w:val="105"/>
                <w:sz w:val="14"/>
              </w:rPr>
              <w:t>Ventas y apoyo administrativo</w:t>
            </w:r>
          </w:p>
        </w:tc>
        <w:tc>
          <w:tcPr>
            <w:tcW w:w="693" w:type="dxa"/>
          </w:tcPr>
          <w:p>
            <w:pPr>
              <w:pStyle w:val="TableParagraph"/>
              <w:spacing w:line="161" w:lineRule="exact"/>
              <w:ind w:left="207"/>
              <w:jc w:val="left"/>
              <w:rPr>
                <w:sz w:val="14"/>
              </w:rPr>
            </w:pPr>
            <w:r>
              <w:rPr>
                <w:color w:val="231F20"/>
                <w:sz w:val="14"/>
              </w:rPr>
              <w:t>0.09</w:t>
            </w:r>
          </w:p>
        </w:tc>
        <w:tc>
          <w:tcPr>
            <w:tcW w:w="746" w:type="dxa"/>
          </w:tcPr>
          <w:p>
            <w:pPr>
              <w:pStyle w:val="TableParagraph"/>
              <w:spacing w:line="161" w:lineRule="exact"/>
              <w:ind w:right="183"/>
              <w:rPr>
                <w:sz w:val="14"/>
              </w:rPr>
            </w:pPr>
            <w:r>
              <w:rPr>
                <w:color w:val="231F20"/>
                <w:w w:val="95"/>
                <w:sz w:val="14"/>
              </w:rPr>
              <w:t>0.083</w:t>
            </w:r>
          </w:p>
        </w:tc>
        <w:tc>
          <w:tcPr>
            <w:tcW w:w="731" w:type="dxa"/>
          </w:tcPr>
          <w:p>
            <w:pPr>
              <w:pStyle w:val="TableParagraph"/>
              <w:spacing w:line="161" w:lineRule="exact"/>
              <w:ind w:left="164" w:right="122"/>
              <w:jc w:val="center"/>
              <w:rPr>
                <w:sz w:val="14"/>
              </w:rPr>
            </w:pPr>
            <w:r>
              <w:rPr>
                <w:color w:val="231F20"/>
                <w:sz w:val="14"/>
              </w:rPr>
              <w:t>0.130</w:t>
            </w:r>
          </w:p>
        </w:tc>
        <w:tc>
          <w:tcPr>
            <w:tcW w:w="714" w:type="dxa"/>
          </w:tcPr>
          <w:p>
            <w:pPr>
              <w:pStyle w:val="TableParagraph"/>
              <w:spacing w:line="161" w:lineRule="exact"/>
              <w:ind w:left="185"/>
              <w:jc w:val="left"/>
              <w:rPr>
                <w:sz w:val="14"/>
              </w:rPr>
            </w:pPr>
            <w:r>
              <w:rPr>
                <w:color w:val="231F20"/>
                <w:sz w:val="14"/>
              </w:rPr>
              <w:t>-0.42</w:t>
            </w:r>
          </w:p>
        </w:tc>
        <w:tc>
          <w:tcPr>
            <w:tcW w:w="746" w:type="dxa"/>
          </w:tcPr>
          <w:p>
            <w:pPr>
              <w:pStyle w:val="TableParagraph"/>
              <w:spacing w:line="161" w:lineRule="exact"/>
              <w:ind w:left="201"/>
              <w:jc w:val="left"/>
              <w:rPr>
                <w:sz w:val="14"/>
              </w:rPr>
            </w:pPr>
            <w:r>
              <w:rPr>
                <w:color w:val="231F20"/>
                <w:sz w:val="14"/>
              </w:rPr>
              <w:t>-0.002</w:t>
            </w:r>
          </w:p>
        </w:tc>
        <w:tc>
          <w:tcPr>
            <w:tcW w:w="729" w:type="dxa"/>
          </w:tcPr>
          <w:p>
            <w:pPr>
              <w:pStyle w:val="TableParagraph"/>
              <w:spacing w:line="161" w:lineRule="exact"/>
              <w:ind w:left="228"/>
              <w:jc w:val="left"/>
              <w:rPr>
                <w:sz w:val="14"/>
              </w:rPr>
            </w:pPr>
            <w:r>
              <w:rPr>
                <w:color w:val="231F20"/>
                <w:sz w:val="14"/>
              </w:rPr>
              <w:t>0.030</w:t>
            </w:r>
          </w:p>
        </w:tc>
        <w:tc>
          <w:tcPr>
            <w:tcW w:w="714" w:type="dxa"/>
          </w:tcPr>
          <w:p>
            <w:pPr>
              <w:pStyle w:val="TableParagraph"/>
              <w:spacing w:line="161" w:lineRule="exact"/>
              <w:ind w:right="239"/>
              <w:rPr>
                <w:sz w:val="14"/>
              </w:rPr>
            </w:pPr>
            <w:r>
              <w:rPr>
                <w:color w:val="231F20"/>
                <w:sz w:val="14"/>
              </w:rPr>
              <w:t>0.15</w:t>
            </w:r>
          </w:p>
        </w:tc>
        <w:tc>
          <w:tcPr>
            <w:tcW w:w="740" w:type="dxa"/>
          </w:tcPr>
          <w:p>
            <w:pPr>
              <w:pStyle w:val="TableParagraph"/>
              <w:spacing w:line="161" w:lineRule="exact"/>
              <w:ind w:right="248"/>
              <w:rPr>
                <w:sz w:val="14"/>
              </w:rPr>
            </w:pPr>
            <w:r>
              <w:rPr>
                <w:color w:val="231F20"/>
                <w:sz w:val="14"/>
              </w:rPr>
              <w:t>0.08</w:t>
            </w:r>
          </w:p>
        </w:tc>
        <w:tc>
          <w:tcPr>
            <w:tcW w:w="758" w:type="dxa"/>
          </w:tcPr>
          <w:p>
            <w:pPr>
              <w:pStyle w:val="TableParagraph"/>
              <w:spacing w:line="161" w:lineRule="exact"/>
              <w:ind w:left="234"/>
              <w:jc w:val="left"/>
              <w:rPr>
                <w:sz w:val="14"/>
              </w:rPr>
            </w:pPr>
            <w:r>
              <w:rPr>
                <w:color w:val="231F20"/>
                <w:sz w:val="14"/>
              </w:rPr>
              <w:t>0.37</w:t>
            </w:r>
          </w:p>
        </w:tc>
      </w:tr>
      <w:tr>
        <w:trPr>
          <w:trHeight w:val="173" w:hRule="exact"/>
        </w:trPr>
        <w:tc>
          <w:tcPr>
            <w:tcW w:w="3900" w:type="dxa"/>
          </w:tcPr>
          <w:p>
            <w:pPr>
              <w:pStyle w:val="TableParagraph"/>
              <w:spacing w:line="161" w:lineRule="exact"/>
              <w:ind w:left="59"/>
              <w:jc w:val="left"/>
              <w:rPr>
                <w:sz w:val="14"/>
              </w:rPr>
            </w:pPr>
            <w:r>
              <w:rPr>
                <w:color w:val="231F20"/>
                <w:w w:val="105"/>
                <w:sz w:val="14"/>
              </w:rPr>
              <w:t>Obreros calificados y oficios especializados</w:t>
            </w:r>
          </w:p>
        </w:tc>
        <w:tc>
          <w:tcPr>
            <w:tcW w:w="693" w:type="dxa"/>
          </w:tcPr>
          <w:p>
            <w:pPr>
              <w:pStyle w:val="TableParagraph"/>
              <w:spacing w:line="161" w:lineRule="exact"/>
              <w:ind w:left="207"/>
              <w:jc w:val="left"/>
              <w:rPr>
                <w:sz w:val="14"/>
              </w:rPr>
            </w:pPr>
            <w:r>
              <w:rPr>
                <w:color w:val="231F20"/>
                <w:sz w:val="14"/>
              </w:rPr>
              <w:t>0.21</w:t>
            </w:r>
          </w:p>
        </w:tc>
        <w:tc>
          <w:tcPr>
            <w:tcW w:w="746" w:type="dxa"/>
          </w:tcPr>
          <w:p>
            <w:pPr>
              <w:pStyle w:val="TableParagraph"/>
              <w:spacing w:line="161" w:lineRule="exact"/>
              <w:ind w:right="183"/>
              <w:rPr>
                <w:sz w:val="14"/>
              </w:rPr>
            </w:pPr>
            <w:r>
              <w:rPr>
                <w:color w:val="231F20"/>
                <w:w w:val="95"/>
                <w:sz w:val="14"/>
              </w:rPr>
              <w:t>-0.087</w:t>
            </w:r>
          </w:p>
        </w:tc>
        <w:tc>
          <w:tcPr>
            <w:tcW w:w="731" w:type="dxa"/>
          </w:tcPr>
          <w:p>
            <w:pPr>
              <w:pStyle w:val="TableParagraph"/>
              <w:spacing w:line="161" w:lineRule="exact"/>
              <w:ind w:left="164" w:right="122"/>
              <w:jc w:val="center"/>
              <w:rPr>
                <w:sz w:val="14"/>
              </w:rPr>
            </w:pPr>
            <w:r>
              <w:rPr>
                <w:color w:val="231F20"/>
                <w:sz w:val="14"/>
              </w:rPr>
              <w:t>1.120</w:t>
            </w:r>
          </w:p>
        </w:tc>
        <w:tc>
          <w:tcPr>
            <w:tcW w:w="714" w:type="dxa"/>
          </w:tcPr>
          <w:p>
            <w:pPr>
              <w:pStyle w:val="TableParagraph"/>
              <w:spacing w:line="161" w:lineRule="exact"/>
              <w:ind w:left="227"/>
              <w:jc w:val="left"/>
              <w:rPr>
                <w:sz w:val="14"/>
              </w:rPr>
            </w:pPr>
            <w:r>
              <w:rPr>
                <w:color w:val="231F20"/>
                <w:sz w:val="14"/>
              </w:rPr>
              <w:t>0.89</w:t>
            </w:r>
          </w:p>
        </w:tc>
        <w:tc>
          <w:tcPr>
            <w:tcW w:w="746" w:type="dxa"/>
          </w:tcPr>
          <w:p>
            <w:pPr>
              <w:pStyle w:val="TableParagraph"/>
              <w:spacing w:line="161" w:lineRule="exact"/>
              <w:ind w:left="244"/>
              <w:jc w:val="left"/>
              <w:rPr>
                <w:sz w:val="14"/>
              </w:rPr>
            </w:pPr>
            <w:r>
              <w:rPr>
                <w:color w:val="231F20"/>
                <w:sz w:val="14"/>
              </w:rPr>
              <w:t>1.518</w:t>
            </w:r>
          </w:p>
        </w:tc>
        <w:tc>
          <w:tcPr>
            <w:tcW w:w="729" w:type="dxa"/>
          </w:tcPr>
          <w:p>
            <w:pPr>
              <w:pStyle w:val="TableParagraph"/>
              <w:spacing w:line="161" w:lineRule="exact"/>
              <w:ind w:left="227"/>
              <w:jc w:val="left"/>
              <w:rPr>
                <w:sz w:val="14"/>
              </w:rPr>
            </w:pPr>
            <w:r>
              <w:rPr>
                <w:color w:val="231F20"/>
                <w:sz w:val="14"/>
              </w:rPr>
              <w:t>0.662</w:t>
            </w:r>
          </w:p>
        </w:tc>
        <w:tc>
          <w:tcPr>
            <w:tcW w:w="714" w:type="dxa"/>
          </w:tcPr>
          <w:p>
            <w:pPr>
              <w:pStyle w:val="TableParagraph"/>
              <w:spacing w:line="161" w:lineRule="exact"/>
              <w:ind w:right="239"/>
              <w:rPr>
                <w:sz w:val="14"/>
              </w:rPr>
            </w:pPr>
            <w:r>
              <w:rPr>
                <w:color w:val="231F20"/>
                <w:sz w:val="14"/>
              </w:rPr>
              <w:t>0.60</w:t>
            </w:r>
          </w:p>
        </w:tc>
        <w:tc>
          <w:tcPr>
            <w:tcW w:w="740" w:type="dxa"/>
          </w:tcPr>
          <w:p>
            <w:pPr>
              <w:pStyle w:val="TableParagraph"/>
              <w:spacing w:line="161" w:lineRule="exact"/>
              <w:ind w:right="248"/>
              <w:rPr>
                <w:sz w:val="14"/>
              </w:rPr>
            </w:pPr>
            <w:r>
              <w:rPr>
                <w:color w:val="231F20"/>
                <w:sz w:val="14"/>
              </w:rPr>
              <w:t>0.89</w:t>
            </w:r>
          </w:p>
        </w:tc>
        <w:tc>
          <w:tcPr>
            <w:tcW w:w="758" w:type="dxa"/>
          </w:tcPr>
          <w:p>
            <w:pPr>
              <w:pStyle w:val="TableParagraph"/>
              <w:spacing w:line="161" w:lineRule="exact"/>
              <w:ind w:left="191"/>
              <w:jc w:val="left"/>
              <w:rPr>
                <w:sz w:val="14"/>
              </w:rPr>
            </w:pPr>
            <w:r>
              <w:rPr>
                <w:color w:val="231F20"/>
                <w:sz w:val="14"/>
              </w:rPr>
              <w:t>-0.23</w:t>
            </w:r>
          </w:p>
        </w:tc>
      </w:tr>
      <w:tr>
        <w:trPr>
          <w:trHeight w:val="173" w:hRule="exact"/>
        </w:trPr>
        <w:tc>
          <w:tcPr>
            <w:tcW w:w="3900" w:type="dxa"/>
          </w:tcPr>
          <w:p>
            <w:pPr>
              <w:pStyle w:val="TableParagraph"/>
              <w:spacing w:line="161" w:lineRule="exact"/>
              <w:ind w:left="58"/>
              <w:jc w:val="left"/>
              <w:rPr>
                <w:sz w:val="14"/>
              </w:rPr>
            </w:pPr>
            <w:r>
              <w:rPr>
                <w:color w:val="231F20"/>
                <w:w w:val="105"/>
                <w:sz w:val="14"/>
              </w:rPr>
              <w:t>Servicios de baja calificación</w:t>
            </w:r>
          </w:p>
        </w:tc>
        <w:tc>
          <w:tcPr>
            <w:tcW w:w="693" w:type="dxa"/>
          </w:tcPr>
          <w:p>
            <w:pPr>
              <w:pStyle w:val="TableParagraph"/>
              <w:spacing w:line="161" w:lineRule="exact"/>
              <w:ind w:left="207"/>
              <w:jc w:val="left"/>
              <w:rPr>
                <w:sz w:val="14"/>
              </w:rPr>
            </w:pPr>
            <w:r>
              <w:rPr>
                <w:color w:val="231F20"/>
                <w:sz w:val="14"/>
              </w:rPr>
              <w:t>1.32</w:t>
            </w:r>
          </w:p>
        </w:tc>
        <w:tc>
          <w:tcPr>
            <w:tcW w:w="746" w:type="dxa"/>
          </w:tcPr>
          <w:p>
            <w:pPr>
              <w:pStyle w:val="TableParagraph"/>
              <w:spacing w:line="161" w:lineRule="exact"/>
              <w:ind w:right="183"/>
              <w:rPr>
                <w:sz w:val="14"/>
              </w:rPr>
            </w:pPr>
            <w:r>
              <w:rPr>
                <w:color w:val="231F20"/>
                <w:w w:val="95"/>
                <w:sz w:val="14"/>
              </w:rPr>
              <w:t>0.876</w:t>
            </w:r>
          </w:p>
        </w:tc>
        <w:tc>
          <w:tcPr>
            <w:tcW w:w="731" w:type="dxa"/>
          </w:tcPr>
          <w:p>
            <w:pPr>
              <w:pStyle w:val="TableParagraph"/>
              <w:spacing w:line="161" w:lineRule="exact"/>
              <w:ind w:left="164" w:right="123"/>
              <w:jc w:val="center"/>
              <w:rPr>
                <w:sz w:val="14"/>
              </w:rPr>
            </w:pPr>
            <w:r>
              <w:rPr>
                <w:color w:val="231F20"/>
                <w:sz w:val="14"/>
              </w:rPr>
              <w:t>2.695</w:t>
            </w:r>
          </w:p>
        </w:tc>
        <w:tc>
          <w:tcPr>
            <w:tcW w:w="714" w:type="dxa"/>
          </w:tcPr>
          <w:p>
            <w:pPr>
              <w:pStyle w:val="TableParagraph"/>
              <w:spacing w:line="161" w:lineRule="exact"/>
              <w:ind w:left="227"/>
              <w:jc w:val="left"/>
              <w:rPr>
                <w:sz w:val="14"/>
              </w:rPr>
            </w:pPr>
            <w:r>
              <w:rPr>
                <w:color w:val="231F20"/>
                <w:sz w:val="14"/>
              </w:rPr>
              <w:t>0.30</w:t>
            </w:r>
          </w:p>
        </w:tc>
        <w:tc>
          <w:tcPr>
            <w:tcW w:w="746" w:type="dxa"/>
          </w:tcPr>
          <w:p>
            <w:pPr>
              <w:pStyle w:val="TableParagraph"/>
              <w:spacing w:line="161" w:lineRule="exact"/>
              <w:ind w:left="243"/>
              <w:jc w:val="left"/>
              <w:rPr>
                <w:sz w:val="14"/>
              </w:rPr>
            </w:pPr>
            <w:r>
              <w:rPr>
                <w:color w:val="231F20"/>
                <w:sz w:val="14"/>
              </w:rPr>
              <w:t>0.854</w:t>
            </w:r>
          </w:p>
        </w:tc>
        <w:tc>
          <w:tcPr>
            <w:tcW w:w="729" w:type="dxa"/>
          </w:tcPr>
          <w:p>
            <w:pPr>
              <w:pStyle w:val="TableParagraph"/>
              <w:spacing w:line="161" w:lineRule="exact"/>
              <w:ind w:left="227"/>
              <w:jc w:val="left"/>
              <w:rPr>
                <w:sz w:val="14"/>
              </w:rPr>
            </w:pPr>
            <w:r>
              <w:rPr>
                <w:color w:val="231F20"/>
                <w:sz w:val="14"/>
              </w:rPr>
              <w:t>2.605</w:t>
            </w:r>
          </w:p>
        </w:tc>
        <w:tc>
          <w:tcPr>
            <w:tcW w:w="714" w:type="dxa"/>
          </w:tcPr>
          <w:p>
            <w:pPr>
              <w:pStyle w:val="TableParagraph"/>
              <w:spacing w:line="161" w:lineRule="exact"/>
              <w:ind w:right="239"/>
              <w:rPr>
                <w:sz w:val="14"/>
              </w:rPr>
            </w:pPr>
            <w:r>
              <w:rPr>
                <w:color w:val="231F20"/>
                <w:sz w:val="14"/>
              </w:rPr>
              <w:t>1.04</w:t>
            </w:r>
          </w:p>
        </w:tc>
        <w:tc>
          <w:tcPr>
            <w:tcW w:w="740" w:type="dxa"/>
          </w:tcPr>
          <w:p>
            <w:pPr>
              <w:pStyle w:val="TableParagraph"/>
              <w:spacing w:line="161" w:lineRule="exact"/>
              <w:ind w:right="249"/>
              <w:rPr>
                <w:sz w:val="14"/>
              </w:rPr>
            </w:pPr>
            <w:r>
              <w:rPr>
                <w:color w:val="231F20"/>
                <w:sz w:val="14"/>
              </w:rPr>
              <w:t>0.93</w:t>
            </w:r>
          </w:p>
        </w:tc>
        <w:tc>
          <w:tcPr>
            <w:tcW w:w="758" w:type="dxa"/>
          </w:tcPr>
          <w:p>
            <w:pPr>
              <w:pStyle w:val="TableParagraph"/>
              <w:spacing w:line="161" w:lineRule="exact"/>
              <w:ind w:left="234"/>
              <w:jc w:val="left"/>
              <w:rPr>
                <w:sz w:val="14"/>
              </w:rPr>
            </w:pPr>
            <w:r>
              <w:rPr>
                <w:color w:val="231F20"/>
                <w:sz w:val="14"/>
              </w:rPr>
              <w:t>1.36</w:t>
            </w:r>
          </w:p>
        </w:tc>
      </w:tr>
      <w:tr>
        <w:trPr>
          <w:trHeight w:val="173" w:hRule="exact"/>
        </w:trPr>
        <w:tc>
          <w:tcPr>
            <w:tcW w:w="3900" w:type="dxa"/>
          </w:tcPr>
          <w:p>
            <w:pPr>
              <w:pStyle w:val="TableParagraph"/>
              <w:spacing w:line="161" w:lineRule="exact"/>
              <w:ind w:left="58"/>
              <w:jc w:val="left"/>
              <w:rPr>
                <w:sz w:val="14"/>
              </w:rPr>
            </w:pPr>
            <w:r>
              <w:rPr>
                <w:color w:val="231F20"/>
                <w:w w:val="105"/>
                <w:sz w:val="14"/>
              </w:rPr>
              <w:t>Sector secundario de baja calificación</w:t>
            </w:r>
          </w:p>
        </w:tc>
        <w:tc>
          <w:tcPr>
            <w:tcW w:w="693" w:type="dxa"/>
          </w:tcPr>
          <w:p>
            <w:pPr>
              <w:pStyle w:val="TableParagraph"/>
              <w:spacing w:line="161" w:lineRule="exact"/>
              <w:ind w:left="206"/>
              <w:jc w:val="left"/>
              <w:rPr>
                <w:sz w:val="14"/>
              </w:rPr>
            </w:pPr>
            <w:r>
              <w:rPr>
                <w:color w:val="231F20"/>
                <w:sz w:val="14"/>
              </w:rPr>
              <w:t>2.29</w:t>
            </w:r>
          </w:p>
        </w:tc>
        <w:tc>
          <w:tcPr>
            <w:tcW w:w="746" w:type="dxa"/>
          </w:tcPr>
          <w:p>
            <w:pPr>
              <w:pStyle w:val="TableParagraph"/>
              <w:spacing w:line="161" w:lineRule="exact"/>
              <w:ind w:right="183"/>
              <w:rPr>
                <w:sz w:val="14"/>
              </w:rPr>
            </w:pPr>
            <w:r>
              <w:rPr>
                <w:color w:val="231F20"/>
                <w:w w:val="95"/>
                <w:sz w:val="14"/>
              </w:rPr>
              <w:t>1.803</w:t>
            </w:r>
          </w:p>
        </w:tc>
        <w:tc>
          <w:tcPr>
            <w:tcW w:w="731" w:type="dxa"/>
          </w:tcPr>
          <w:p>
            <w:pPr>
              <w:pStyle w:val="TableParagraph"/>
              <w:spacing w:line="161" w:lineRule="exact"/>
              <w:ind w:left="164" w:right="123"/>
              <w:jc w:val="center"/>
              <w:rPr>
                <w:sz w:val="14"/>
              </w:rPr>
            </w:pPr>
            <w:r>
              <w:rPr>
                <w:color w:val="231F20"/>
                <w:sz w:val="14"/>
              </w:rPr>
              <w:t>3.799</w:t>
            </w:r>
          </w:p>
        </w:tc>
        <w:tc>
          <w:tcPr>
            <w:tcW w:w="714" w:type="dxa"/>
          </w:tcPr>
          <w:p>
            <w:pPr>
              <w:pStyle w:val="TableParagraph"/>
              <w:spacing w:line="161" w:lineRule="exact"/>
              <w:ind w:left="227"/>
              <w:jc w:val="left"/>
              <w:rPr>
                <w:sz w:val="14"/>
              </w:rPr>
            </w:pPr>
            <w:r>
              <w:rPr>
                <w:color w:val="231F20"/>
                <w:sz w:val="14"/>
              </w:rPr>
              <w:t>0.77</w:t>
            </w:r>
          </w:p>
        </w:tc>
        <w:tc>
          <w:tcPr>
            <w:tcW w:w="746" w:type="dxa"/>
          </w:tcPr>
          <w:p>
            <w:pPr>
              <w:pStyle w:val="TableParagraph"/>
              <w:spacing w:line="161" w:lineRule="exact"/>
              <w:ind w:left="243"/>
              <w:jc w:val="left"/>
              <w:rPr>
                <w:sz w:val="14"/>
              </w:rPr>
            </w:pPr>
            <w:r>
              <w:rPr>
                <w:color w:val="231F20"/>
                <w:sz w:val="14"/>
              </w:rPr>
              <w:t>1.747</w:t>
            </w:r>
          </w:p>
        </w:tc>
        <w:tc>
          <w:tcPr>
            <w:tcW w:w="729" w:type="dxa"/>
          </w:tcPr>
          <w:p>
            <w:pPr>
              <w:pStyle w:val="TableParagraph"/>
              <w:spacing w:line="161" w:lineRule="exact"/>
              <w:ind w:left="227"/>
              <w:jc w:val="left"/>
              <w:rPr>
                <w:sz w:val="14"/>
              </w:rPr>
            </w:pPr>
            <w:r>
              <w:rPr>
                <w:color w:val="231F20"/>
                <w:sz w:val="14"/>
              </w:rPr>
              <w:t>5.793</w:t>
            </w:r>
          </w:p>
        </w:tc>
        <w:tc>
          <w:tcPr>
            <w:tcW w:w="714" w:type="dxa"/>
          </w:tcPr>
          <w:p>
            <w:pPr>
              <w:pStyle w:val="TableParagraph"/>
              <w:spacing w:line="161" w:lineRule="exact"/>
              <w:ind w:right="239"/>
              <w:rPr>
                <w:sz w:val="14"/>
              </w:rPr>
            </w:pPr>
            <w:r>
              <w:rPr>
                <w:color w:val="231F20"/>
                <w:sz w:val="14"/>
              </w:rPr>
              <w:t>2.45</w:t>
            </w:r>
          </w:p>
        </w:tc>
        <w:tc>
          <w:tcPr>
            <w:tcW w:w="740" w:type="dxa"/>
          </w:tcPr>
          <w:p>
            <w:pPr>
              <w:pStyle w:val="TableParagraph"/>
              <w:spacing w:line="161" w:lineRule="exact"/>
              <w:ind w:right="249"/>
              <w:rPr>
                <w:sz w:val="14"/>
              </w:rPr>
            </w:pPr>
            <w:r>
              <w:rPr>
                <w:color w:val="231F20"/>
                <w:sz w:val="14"/>
              </w:rPr>
              <w:t>1.34</w:t>
            </w:r>
          </w:p>
        </w:tc>
        <w:tc>
          <w:tcPr>
            <w:tcW w:w="758" w:type="dxa"/>
          </w:tcPr>
          <w:p>
            <w:pPr>
              <w:pStyle w:val="TableParagraph"/>
              <w:spacing w:line="161" w:lineRule="exact"/>
              <w:ind w:left="234"/>
              <w:jc w:val="left"/>
              <w:rPr>
                <w:sz w:val="14"/>
              </w:rPr>
            </w:pPr>
            <w:r>
              <w:rPr>
                <w:color w:val="231F20"/>
                <w:sz w:val="14"/>
              </w:rPr>
              <w:t>5.61</w:t>
            </w:r>
          </w:p>
        </w:tc>
      </w:tr>
      <w:tr>
        <w:trPr>
          <w:trHeight w:val="176" w:hRule="exact"/>
        </w:trPr>
        <w:tc>
          <w:tcPr>
            <w:tcW w:w="3900" w:type="dxa"/>
          </w:tcPr>
          <w:p>
            <w:pPr>
              <w:pStyle w:val="TableParagraph"/>
              <w:spacing w:line="161" w:lineRule="exact"/>
              <w:ind w:left="58"/>
              <w:jc w:val="left"/>
              <w:rPr>
                <w:sz w:val="14"/>
              </w:rPr>
            </w:pPr>
            <w:r>
              <w:rPr>
                <w:color w:val="231F20"/>
                <w:w w:val="105"/>
                <w:sz w:val="14"/>
              </w:rPr>
              <w:t>Agricultores y trabajadores agrícolas</w:t>
            </w:r>
          </w:p>
        </w:tc>
        <w:tc>
          <w:tcPr>
            <w:tcW w:w="693" w:type="dxa"/>
          </w:tcPr>
          <w:p>
            <w:pPr>
              <w:pStyle w:val="TableParagraph"/>
              <w:spacing w:line="161" w:lineRule="exact"/>
              <w:ind w:left="206"/>
              <w:jc w:val="left"/>
              <w:rPr>
                <w:sz w:val="14"/>
              </w:rPr>
            </w:pPr>
            <w:r>
              <w:rPr>
                <w:color w:val="231F20"/>
                <w:sz w:val="14"/>
              </w:rPr>
              <w:t>0.27</w:t>
            </w:r>
          </w:p>
        </w:tc>
        <w:tc>
          <w:tcPr>
            <w:tcW w:w="746" w:type="dxa"/>
          </w:tcPr>
          <w:p>
            <w:pPr>
              <w:pStyle w:val="TableParagraph"/>
              <w:spacing w:line="161" w:lineRule="exact"/>
              <w:ind w:right="184"/>
              <w:rPr>
                <w:sz w:val="14"/>
              </w:rPr>
            </w:pPr>
            <w:r>
              <w:rPr>
                <w:color w:val="231F20"/>
                <w:w w:val="95"/>
                <w:sz w:val="14"/>
              </w:rPr>
              <w:t>0.363</w:t>
            </w:r>
          </w:p>
        </w:tc>
        <w:tc>
          <w:tcPr>
            <w:tcW w:w="731" w:type="dxa"/>
          </w:tcPr>
          <w:p>
            <w:pPr>
              <w:pStyle w:val="TableParagraph"/>
              <w:spacing w:line="161" w:lineRule="exact"/>
              <w:ind w:left="163" w:right="163"/>
              <w:jc w:val="center"/>
              <w:rPr>
                <w:sz w:val="14"/>
              </w:rPr>
            </w:pPr>
            <w:r>
              <w:rPr>
                <w:color w:val="231F20"/>
                <w:sz w:val="14"/>
              </w:rPr>
              <w:t>-0.025</w:t>
            </w:r>
          </w:p>
        </w:tc>
        <w:tc>
          <w:tcPr>
            <w:tcW w:w="714" w:type="dxa"/>
          </w:tcPr>
          <w:p>
            <w:pPr>
              <w:pStyle w:val="TableParagraph"/>
              <w:spacing w:line="161" w:lineRule="exact"/>
              <w:ind w:left="226"/>
              <w:jc w:val="left"/>
              <w:rPr>
                <w:sz w:val="14"/>
              </w:rPr>
            </w:pPr>
            <w:r>
              <w:rPr>
                <w:color w:val="231F20"/>
                <w:sz w:val="14"/>
              </w:rPr>
              <w:t>0.30</w:t>
            </w:r>
          </w:p>
        </w:tc>
        <w:tc>
          <w:tcPr>
            <w:tcW w:w="746" w:type="dxa"/>
          </w:tcPr>
          <w:p>
            <w:pPr>
              <w:pStyle w:val="TableParagraph"/>
              <w:spacing w:line="161" w:lineRule="exact"/>
              <w:ind w:left="243"/>
              <w:jc w:val="left"/>
              <w:rPr>
                <w:sz w:val="14"/>
              </w:rPr>
            </w:pPr>
            <w:r>
              <w:rPr>
                <w:color w:val="231F20"/>
                <w:sz w:val="14"/>
              </w:rPr>
              <w:t>0.076</w:t>
            </w:r>
          </w:p>
        </w:tc>
        <w:tc>
          <w:tcPr>
            <w:tcW w:w="729" w:type="dxa"/>
          </w:tcPr>
          <w:p>
            <w:pPr>
              <w:pStyle w:val="TableParagraph"/>
              <w:spacing w:line="161" w:lineRule="exact"/>
              <w:ind w:left="226"/>
              <w:jc w:val="left"/>
              <w:rPr>
                <w:sz w:val="14"/>
              </w:rPr>
            </w:pPr>
            <w:r>
              <w:rPr>
                <w:color w:val="231F20"/>
                <w:sz w:val="14"/>
              </w:rPr>
              <w:t>1.660</w:t>
            </w:r>
          </w:p>
        </w:tc>
        <w:tc>
          <w:tcPr>
            <w:tcW w:w="714" w:type="dxa"/>
          </w:tcPr>
          <w:p>
            <w:pPr>
              <w:pStyle w:val="TableParagraph"/>
              <w:spacing w:line="161" w:lineRule="exact"/>
              <w:ind w:right="240"/>
              <w:rPr>
                <w:sz w:val="14"/>
              </w:rPr>
            </w:pPr>
            <w:r>
              <w:rPr>
                <w:color w:val="231F20"/>
                <w:w w:val="95"/>
                <w:sz w:val="14"/>
              </w:rPr>
              <w:t>-0.28</w:t>
            </w:r>
          </w:p>
        </w:tc>
        <w:tc>
          <w:tcPr>
            <w:tcW w:w="740" w:type="dxa"/>
          </w:tcPr>
          <w:p>
            <w:pPr>
              <w:pStyle w:val="TableParagraph"/>
              <w:spacing w:line="161" w:lineRule="exact"/>
              <w:ind w:right="249"/>
              <w:rPr>
                <w:sz w:val="14"/>
              </w:rPr>
            </w:pPr>
            <w:r>
              <w:rPr>
                <w:color w:val="231F20"/>
                <w:w w:val="95"/>
                <w:sz w:val="14"/>
              </w:rPr>
              <w:t>-0.67</w:t>
            </w:r>
          </w:p>
        </w:tc>
        <w:tc>
          <w:tcPr>
            <w:tcW w:w="758" w:type="dxa"/>
          </w:tcPr>
          <w:p>
            <w:pPr>
              <w:pStyle w:val="TableParagraph"/>
              <w:spacing w:line="161" w:lineRule="exact"/>
              <w:ind w:left="233"/>
              <w:jc w:val="left"/>
              <w:rPr>
                <w:sz w:val="14"/>
              </w:rPr>
            </w:pPr>
            <w:r>
              <w:rPr>
                <w:color w:val="231F20"/>
                <w:sz w:val="14"/>
              </w:rPr>
              <w:t>0.87</w:t>
            </w:r>
          </w:p>
        </w:tc>
      </w:tr>
      <w:tr>
        <w:trPr>
          <w:trHeight w:val="185" w:hRule="exact"/>
        </w:trPr>
        <w:tc>
          <w:tcPr>
            <w:tcW w:w="3900" w:type="dxa"/>
            <w:tcBorders>
              <w:bottom w:val="single" w:sz="2" w:space="0" w:color="231F20"/>
            </w:tcBorders>
          </w:tcPr>
          <w:p>
            <w:pPr>
              <w:pStyle w:val="TableParagraph"/>
              <w:spacing w:before="13"/>
              <w:ind w:left="1467" w:right="1468"/>
              <w:jc w:val="center"/>
              <w:rPr>
                <w:b/>
                <w:sz w:val="14"/>
              </w:rPr>
            </w:pPr>
            <w:r>
              <w:rPr>
                <w:b/>
                <w:color w:val="231F20"/>
                <w:w w:val="105"/>
                <w:sz w:val="14"/>
              </w:rPr>
              <w:t>Hombres</w:t>
            </w:r>
          </w:p>
        </w:tc>
        <w:tc>
          <w:tcPr>
            <w:tcW w:w="693" w:type="dxa"/>
            <w:tcBorders>
              <w:bottom w:val="single" w:sz="2" w:space="0" w:color="231F20"/>
            </w:tcBorders>
          </w:tcPr>
          <w:p>
            <w:pPr>
              <w:pStyle w:val="TableParagraph"/>
              <w:spacing w:line="188" w:lineRule="exact"/>
              <w:ind w:left="235"/>
              <w:jc w:val="left"/>
              <w:rPr>
                <w:b/>
                <w:sz w:val="8"/>
              </w:rPr>
            </w:pPr>
            <w:r>
              <w:rPr>
                <w:b/>
                <w:color w:val="231F20"/>
                <w:w w:val="105"/>
                <w:sz w:val="14"/>
              </w:rPr>
              <w:t>ISP</w:t>
            </w:r>
            <w:r>
              <w:rPr>
                <w:b/>
                <w:color w:val="231F20"/>
                <w:w w:val="105"/>
                <w:position w:val="-3"/>
                <w:sz w:val="8"/>
              </w:rPr>
              <w:t>M</w:t>
            </w:r>
          </w:p>
        </w:tc>
        <w:tc>
          <w:tcPr>
            <w:tcW w:w="746" w:type="dxa"/>
            <w:tcBorders>
              <w:bottom w:val="single" w:sz="2" w:space="0" w:color="231F20"/>
            </w:tcBorders>
          </w:tcPr>
          <w:p>
            <w:pPr>
              <w:pStyle w:val="TableParagraph"/>
              <w:spacing w:line="188" w:lineRule="exact"/>
              <w:ind w:right="196"/>
              <w:rPr>
                <w:b/>
                <w:sz w:val="8"/>
              </w:rPr>
            </w:pPr>
            <w:r>
              <w:rPr>
                <w:b/>
                <w:color w:val="231F20"/>
                <w:w w:val="105"/>
                <w:sz w:val="14"/>
              </w:rPr>
              <w:t>ISP</w:t>
            </w:r>
            <w:r>
              <w:rPr>
                <w:b/>
                <w:color w:val="231F20"/>
                <w:w w:val="105"/>
                <w:position w:val="-3"/>
                <w:sz w:val="8"/>
              </w:rPr>
              <w:t>OR</w:t>
            </w:r>
          </w:p>
        </w:tc>
        <w:tc>
          <w:tcPr>
            <w:tcW w:w="731" w:type="dxa"/>
            <w:tcBorders>
              <w:bottom w:val="single" w:sz="2" w:space="0" w:color="231F20"/>
            </w:tcBorders>
          </w:tcPr>
          <w:p>
            <w:pPr>
              <w:pStyle w:val="TableParagraph"/>
              <w:spacing w:line="188" w:lineRule="exact"/>
              <w:ind w:left="164" w:right="123"/>
              <w:jc w:val="center"/>
              <w:rPr>
                <w:b/>
                <w:sz w:val="8"/>
              </w:rPr>
            </w:pPr>
            <w:r>
              <w:rPr>
                <w:b/>
                <w:color w:val="231F20"/>
                <w:w w:val="110"/>
                <w:sz w:val="14"/>
              </w:rPr>
              <w:t>ISP</w:t>
            </w:r>
            <w:r>
              <w:rPr>
                <w:b/>
                <w:color w:val="231F20"/>
                <w:w w:val="110"/>
                <w:position w:val="-3"/>
                <w:sz w:val="8"/>
              </w:rPr>
              <w:t>AL</w:t>
            </w:r>
          </w:p>
        </w:tc>
        <w:tc>
          <w:tcPr>
            <w:tcW w:w="714" w:type="dxa"/>
            <w:tcBorders>
              <w:bottom w:val="single" w:sz="2" w:space="0" w:color="231F20"/>
            </w:tcBorders>
          </w:tcPr>
          <w:p>
            <w:pPr>
              <w:pStyle w:val="TableParagraph"/>
              <w:spacing w:line="188" w:lineRule="exact"/>
              <w:ind w:left="257"/>
              <w:jc w:val="left"/>
              <w:rPr>
                <w:b/>
                <w:sz w:val="8"/>
              </w:rPr>
            </w:pPr>
            <w:r>
              <w:rPr>
                <w:b/>
                <w:color w:val="231F20"/>
                <w:w w:val="105"/>
                <w:sz w:val="14"/>
              </w:rPr>
              <w:t>ISP</w:t>
            </w:r>
            <w:r>
              <w:rPr>
                <w:b/>
                <w:color w:val="231F20"/>
                <w:w w:val="105"/>
                <w:position w:val="-3"/>
                <w:sz w:val="8"/>
              </w:rPr>
              <w:t>M</w:t>
            </w:r>
          </w:p>
        </w:tc>
        <w:tc>
          <w:tcPr>
            <w:tcW w:w="746" w:type="dxa"/>
            <w:tcBorders>
              <w:bottom w:val="single" w:sz="2" w:space="0" w:color="231F20"/>
            </w:tcBorders>
          </w:tcPr>
          <w:p>
            <w:pPr>
              <w:pStyle w:val="TableParagraph"/>
              <w:spacing w:line="188" w:lineRule="exact"/>
              <w:ind w:left="256"/>
              <w:jc w:val="left"/>
              <w:rPr>
                <w:b/>
                <w:sz w:val="8"/>
              </w:rPr>
            </w:pPr>
            <w:r>
              <w:rPr>
                <w:b/>
                <w:color w:val="231F20"/>
                <w:w w:val="105"/>
                <w:sz w:val="14"/>
              </w:rPr>
              <w:t>ISP</w:t>
            </w:r>
            <w:r>
              <w:rPr>
                <w:b/>
                <w:color w:val="231F20"/>
                <w:w w:val="105"/>
                <w:position w:val="-3"/>
                <w:sz w:val="8"/>
              </w:rPr>
              <w:t>OR</w:t>
            </w:r>
          </w:p>
        </w:tc>
        <w:tc>
          <w:tcPr>
            <w:tcW w:w="729" w:type="dxa"/>
            <w:tcBorders>
              <w:bottom w:val="single" w:sz="2" w:space="0" w:color="231F20"/>
            </w:tcBorders>
          </w:tcPr>
          <w:p>
            <w:pPr>
              <w:pStyle w:val="TableParagraph"/>
              <w:spacing w:line="188" w:lineRule="exact"/>
              <w:ind w:left="245"/>
              <w:jc w:val="left"/>
              <w:rPr>
                <w:b/>
                <w:sz w:val="8"/>
              </w:rPr>
            </w:pPr>
            <w:r>
              <w:rPr>
                <w:b/>
                <w:color w:val="231F20"/>
                <w:w w:val="110"/>
                <w:sz w:val="14"/>
              </w:rPr>
              <w:t>ISP</w:t>
            </w:r>
            <w:r>
              <w:rPr>
                <w:b/>
                <w:color w:val="231F20"/>
                <w:w w:val="110"/>
                <w:position w:val="-3"/>
                <w:sz w:val="8"/>
              </w:rPr>
              <w:t>AL</w:t>
            </w:r>
          </w:p>
        </w:tc>
        <w:tc>
          <w:tcPr>
            <w:tcW w:w="714" w:type="dxa"/>
            <w:tcBorders>
              <w:bottom w:val="single" w:sz="2" w:space="0" w:color="231F20"/>
            </w:tcBorders>
          </w:tcPr>
          <w:p>
            <w:pPr>
              <w:pStyle w:val="TableParagraph"/>
              <w:spacing w:line="188" w:lineRule="exact"/>
              <w:ind w:right="198"/>
              <w:rPr>
                <w:b/>
                <w:sz w:val="8"/>
              </w:rPr>
            </w:pPr>
            <w:r>
              <w:rPr>
                <w:b/>
                <w:color w:val="231F20"/>
                <w:sz w:val="14"/>
              </w:rPr>
              <w:t>ISP</w:t>
            </w:r>
            <w:r>
              <w:rPr>
                <w:b/>
                <w:color w:val="231F20"/>
                <w:position w:val="-3"/>
                <w:sz w:val="8"/>
              </w:rPr>
              <w:t>M</w:t>
            </w:r>
          </w:p>
        </w:tc>
        <w:tc>
          <w:tcPr>
            <w:tcW w:w="740" w:type="dxa"/>
            <w:tcBorders>
              <w:bottom w:val="single" w:sz="2" w:space="0" w:color="231F20"/>
            </w:tcBorders>
          </w:tcPr>
          <w:p>
            <w:pPr>
              <w:pStyle w:val="TableParagraph"/>
              <w:spacing w:line="188" w:lineRule="exact"/>
              <w:ind w:right="189"/>
              <w:rPr>
                <w:b/>
                <w:sz w:val="8"/>
              </w:rPr>
            </w:pPr>
            <w:r>
              <w:rPr>
                <w:b/>
                <w:color w:val="231F20"/>
                <w:w w:val="105"/>
                <w:sz w:val="14"/>
              </w:rPr>
              <w:t>ISP</w:t>
            </w:r>
            <w:r>
              <w:rPr>
                <w:b/>
                <w:color w:val="231F20"/>
                <w:w w:val="105"/>
                <w:position w:val="-3"/>
                <w:sz w:val="8"/>
              </w:rPr>
              <w:t>OR</w:t>
            </w:r>
          </w:p>
        </w:tc>
        <w:tc>
          <w:tcPr>
            <w:tcW w:w="758" w:type="dxa"/>
            <w:tcBorders>
              <w:bottom w:val="single" w:sz="2" w:space="0" w:color="231F20"/>
            </w:tcBorders>
          </w:tcPr>
          <w:p>
            <w:pPr>
              <w:pStyle w:val="TableParagraph"/>
              <w:spacing w:line="188" w:lineRule="exact"/>
              <w:ind w:left="252"/>
              <w:jc w:val="left"/>
              <w:rPr>
                <w:b/>
                <w:sz w:val="8"/>
              </w:rPr>
            </w:pPr>
            <w:r>
              <w:rPr>
                <w:b/>
                <w:color w:val="231F20"/>
                <w:w w:val="110"/>
                <w:sz w:val="14"/>
              </w:rPr>
              <w:t>ISP</w:t>
            </w:r>
            <w:r>
              <w:rPr>
                <w:b/>
                <w:color w:val="231F20"/>
                <w:w w:val="110"/>
                <w:position w:val="-3"/>
                <w:sz w:val="8"/>
              </w:rPr>
              <w:t>AL</w:t>
            </w:r>
          </w:p>
        </w:tc>
      </w:tr>
      <w:tr>
        <w:trPr>
          <w:trHeight w:val="185" w:hRule="exact"/>
        </w:trPr>
        <w:tc>
          <w:tcPr>
            <w:tcW w:w="3900" w:type="dxa"/>
            <w:tcBorders>
              <w:top w:val="single" w:sz="2" w:space="0" w:color="231F20"/>
            </w:tcBorders>
          </w:tcPr>
          <w:p>
            <w:pPr>
              <w:pStyle w:val="TableParagraph"/>
              <w:spacing w:line="170" w:lineRule="exact"/>
              <w:ind w:left="60"/>
              <w:jc w:val="left"/>
              <w:rPr>
                <w:sz w:val="14"/>
              </w:rPr>
            </w:pPr>
            <w:r>
              <w:rPr>
                <w:color w:val="231F20"/>
                <w:sz w:val="14"/>
              </w:rPr>
              <w:t>Profesionistas, funcionarios y directivos</w:t>
            </w:r>
          </w:p>
        </w:tc>
        <w:tc>
          <w:tcPr>
            <w:tcW w:w="693" w:type="dxa"/>
            <w:tcBorders>
              <w:top w:val="single" w:sz="2" w:space="0" w:color="231F20"/>
            </w:tcBorders>
          </w:tcPr>
          <w:p>
            <w:pPr>
              <w:pStyle w:val="TableParagraph"/>
              <w:spacing w:line="170" w:lineRule="exact"/>
              <w:ind w:left="165"/>
              <w:jc w:val="left"/>
              <w:rPr>
                <w:sz w:val="14"/>
              </w:rPr>
            </w:pPr>
            <w:r>
              <w:rPr>
                <w:color w:val="231F20"/>
                <w:sz w:val="14"/>
              </w:rPr>
              <w:t>-0.04</w:t>
            </w:r>
          </w:p>
        </w:tc>
        <w:tc>
          <w:tcPr>
            <w:tcW w:w="746" w:type="dxa"/>
            <w:tcBorders>
              <w:top w:val="single" w:sz="2" w:space="0" w:color="231F20"/>
            </w:tcBorders>
          </w:tcPr>
          <w:p>
            <w:pPr>
              <w:pStyle w:val="TableParagraph"/>
              <w:spacing w:line="170" w:lineRule="exact"/>
              <w:ind w:right="182"/>
              <w:rPr>
                <w:sz w:val="14"/>
              </w:rPr>
            </w:pPr>
            <w:r>
              <w:rPr>
                <w:color w:val="231F20"/>
                <w:w w:val="95"/>
                <w:sz w:val="14"/>
              </w:rPr>
              <w:t>0.032</w:t>
            </w:r>
          </w:p>
        </w:tc>
        <w:tc>
          <w:tcPr>
            <w:tcW w:w="731" w:type="dxa"/>
            <w:tcBorders>
              <w:top w:val="single" w:sz="2" w:space="0" w:color="231F20"/>
            </w:tcBorders>
          </w:tcPr>
          <w:p>
            <w:pPr>
              <w:pStyle w:val="TableParagraph"/>
              <w:spacing w:line="170" w:lineRule="exact"/>
              <w:ind w:left="164" w:right="163"/>
              <w:jc w:val="center"/>
              <w:rPr>
                <w:sz w:val="14"/>
              </w:rPr>
            </w:pPr>
            <w:r>
              <w:rPr>
                <w:color w:val="231F20"/>
                <w:sz w:val="14"/>
              </w:rPr>
              <w:t>-0.292</w:t>
            </w:r>
          </w:p>
        </w:tc>
        <w:tc>
          <w:tcPr>
            <w:tcW w:w="714" w:type="dxa"/>
            <w:tcBorders>
              <w:top w:val="single" w:sz="2" w:space="0" w:color="231F20"/>
            </w:tcBorders>
          </w:tcPr>
          <w:p>
            <w:pPr>
              <w:pStyle w:val="TableParagraph"/>
              <w:spacing w:line="170" w:lineRule="exact"/>
              <w:ind w:left="185"/>
              <w:jc w:val="left"/>
              <w:rPr>
                <w:sz w:val="14"/>
              </w:rPr>
            </w:pPr>
            <w:r>
              <w:rPr>
                <w:color w:val="231F20"/>
                <w:sz w:val="14"/>
              </w:rPr>
              <w:t>-0.07</w:t>
            </w:r>
          </w:p>
        </w:tc>
        <w:tc>
          <w:tcPr>
            <w:tcW w:w="746" w:type="dxa"/>
            <w:tcBorders>
              <w:top w:val="single" w:sz="2" w:space="0" w:color="231F20"/>
            </w:tcBorders>
          </w:tcPr>
          <w:p>
            <w:pPr>
              <w:pStyle w:val="TableParagraph"/>
              <w:spacing w:line="170" w:lineRule="exact"/>
              <w:ind w:left="202"/>
              <w:jc w:val="left"/>
              <w:rPr>
                <w:sz w:val="14"/>
              </w:rPr>
            </w:pPr>
            <w:r>
              <w:rPr>
                <w:color w:val="231F20"/>
                <w:sz w:val="14"/>
              </w:rPr>
              <w:t>-0.001</w:t>
            </w:r>
          </w:p>
        </w:tc>
        <w:tc>
          <w:tcPr>
            <w:tcW w:w="729" w:type="dxa"/>
            <w:tcBorders>
              <w:top w:val="single" w:sz="2" w:space="0" w:color="231F20"/>
            </w:tcBorders>
          </w:tcPr>
          <w:p>
            <w:pPr>
              <w:pStyle w:val="TableParagraph"/>
              <w:spacing w:line="170" w:lineRule="exact"/>
              <w:ind w:left="185"/>
              <w:jc w:val="left"/>
              <w:rPr>
                <w:sz w:val="14"/>
              </w:rPr>
            </w:pPr>
            <w:r>
              <w:rPr>
                <w:color w:val="231F20"/>
                <w:sz w:val="14"/>
              </w:rPr>
              <w:t>-0.303</w:t>
            </w:r>
          </w:p>
        </w:tc>
        <w:tc>
          <w:tcPr>
            <w:tcW w:w="714" w:type="dxa"/>
            <w:tcBorders>
              <w:top w:val="single" w:sz="2" w:space="0" w:color="231F20"/>
            </w:tcBorders>
          </w:tcPr>
          <w:p>
            <w:pPr>
              <w:pStyle w:val="TableParagraph"/>
              <w:spacing w:line="170" w:lineRule="exact"/>
              <w:ind w:right="238"/>
              <w:rPr>
                <w:sz w:val="14"/>
              </w:rPr>
            </w:pPr>
            <w:r>
              <w:rPr>
                <w:color w:val="231F20"/>
                <w:w w:val="95"/>
                <w:sz w:val="14"/>
              </w:rPr>
              <w:t>-0.06</w:t>
            </w:r>
          </w:p>
        </w:tc>
        <w:tc>
          <w:tcPr>
            <w:tcW w:w="740" w:type="dxa"/>
            <w:tcBorders>
              <w:top w:val="single" w:sz="2" w:space="0" w:color="231F20"/>
            </w:tcBorders>
          </w:tcPr>
          <w:p>
            <w:pPr>
              <w:pStyle w:val="TableParagraph"/>
              <w:spacing w:line="170" w:lineRule="exact"/>
              <w:ind w:right="248"/>
              <w:rPr>
                <w:sz w:val="14"/>
              </w:rPr>
            </w:pPr>
            <w:r>
              <w:rPr>
                <w:color w:val="231F20"/>
                <w:w w:val="95"/>
                <w:sz w:val="14"/>
              </w:rPr>
              <w:t>-0.01</w:t>
            </w:r>
          </w:p>
        </w:tc>
        <w:tc>
          <w:tcPr>
            <w:tcW w:w="758" w:type="dxa"/>
            <w:tcBorders>
              <w:top w:val="single" w:sz="2" w:space="0" w:color="231F20"/>
            </w:tcBorders>
          </w:tcPr>
          <w:p>
            <w:pPr>
              <w:pStyle w:val="TableParagraph"/>
              <w:spacing w:line="170" w:lineRule="exact"/>
              <w:ind w:left="192"/>
              <w:jc w:val="left"/>
              <w:rPr>
                <w:sz w:val="14"/>
              </w:rPr>
            </w:pPr>
            <w:r>
              <w:rPr>
                <w:color w:val="231F20"/>
                <w:sz w:val="14"/>
              </w:rPr>
              <w:t>-0.25</w:t>
            </w:r>
          </w:p>
        </w:tc>
      </w:tr>
      <w:tr>
        <w:trPr>
          <w:trHeight w:val="173" w:hRule="exact"/>
        </w:trPr>
        <w:tc>
          <w:tcPr>
            <w:tcW w:w="3900" w:type="dxa"/>
          </w:tcPr>
          <w:p>
            <w:pPr>
              <w:pStyle w:val="TableParagraph"/>
              <w:spacing w:line="161" w:lineRule="exact"/>
              <w:ind w:left="59"/>
              <w:jc w:val="left"/>
              <w:rPr>
                <w:sz w:val="14"/>
              </w:rPr>
            </w:pPr>
            <w:r>
              <w:rPr>
                <w:color w:val="231F20"/>
                <w:w w:val="105"/>
                <w:sz w:val="14"/>
              </w:rPr>
              <w:t>Servicios técnicos y de calificación media</w:t>
            </w:r>
          </w:p>
        </w:tc>
        <w:tc>
          <w:tcPr>
            <w:tcW w:w="693" w:type="dxa"/>
          </w:tcPr>
          <w:p>
            <w:pPr>
              <w:pStyle w:val="TableParagraph"/>
              <w:spacing w:line="161" w:lineRule="exact"/>
              <w:ind w:left="164"/>
              <w:jc w:val="left"/>
              <w:rPr>
                <w:sz w:val="14"/>
              </w:rPr>
            </w:pPr>
            <w:r>
              <w:rPr>
                <w:color w:val="231F20"/>
                <w:sz w:val="14"/>
              </w:rPr>
              <w:t>-0.01</w:t>
            </w:r>
          </w:p>
        </w:tc>
        <w:tc>
          <w:tcPr>
            <w:tcW w:w="746" w:type="dxa"/>
          </w:tcPr>
          <w:p>
            <w:pPr>
              <w:pStyle w:val="TableParagraph"/>
              <w:spacing w:line="161" w:lineRule="exact"/>
              <w:ind w:right="182"/>
              <w:rPr>
                <w:sz w:val="14"/>
              </w:rPr>
            </w:pPr>
            <w:r>
              <w:rPr>
                <w:color w:val="231F20"/>
                <w:w w:val="95"/>
                <w:sz w:val="14"/>
              </w:rPr>
              <w:t>0.033</w:t>
            </w:r>
          </w:p>
        </w:tc>
        <w:tc>
          <w:tcPr>
            <w:tcW w:w="731" w:type="dxa"/>
          </w:tcPr>
          <w:p>
            <w:pPr>
              <w:pStyle w:val="TableParagraph"/>
              <w:spacing w:line="161" w:lineRule="exact"/>
              <w:ind w:left="163" w:right="163"/>
              <w:jc w:val="center"/>
              <w:rPr>
                <w:sz w:val="14"/>
              </w:rPr>
            </w:pPr>
            <w:r>
              <w:rPr>
                <w:color w:val="231F20"/>
                <w:sz w:val="14"/>
              </w:rPr>
              <w:t>-0.181</w:t>
            </w:r>
          </w:p>
        </w:tc>
        <w:tc>
          <w:tcPr>
            <w:tcW w:w="714" w:type="dxa"/>
          </w:tcPr>
          <w:p>
            <w:pPr>
              <w:pStyle w:val="TableParagraph"/>
              <w:spacing w:line="161" w:lineRule="exact"/>
              <w:ind w:left="228"/>
              <w:jc w:val="left"/>
              <w:rPr>
                <w:sz w:val="14"/>
              </w:rPr>
            </w:pPr>
            <w:r>
              <w:rPr>
                <w:color w:val="231F20"/>
                <w:sz w:val="14"/>
              </w:rPr>
              <w:t>0.04</w:t>
            </w:r>
          </w:p>
        </w:tc>
        <w:tc>
          <w:tcPr>
            <w:tcW w:w="746" w:type="dxa"/>
          </w:tcPr>
          <w:p>
            <w:pPr>
              <w:pStyle w:val="TableParagraph"/>
              <w:spacing w:line="161" w:lineRule="exact"/>
              <w:ind w:left="244"/>
              <w:jc w:val="left"/>
              <w:rPr>
                <w:sz w:val="14"/>
              </w:rPr>
            </w:pPr>
            <w:r>
              <w:rPr>
                <w:color w:val="231F20"/>
                <w:sz w:val="14"/>
              </w:rPr>
              <w:t>0.071</w:t>
            </w:r>
          </w:p>
        </w:tc>
        <w:tc>
          <w:tcPr>
            <w:tcW w:w="729" w:type="dxa"/>
          </w:tcPr>
          <w:p>
            <w:pPr>
              <w:pStyle w:val="TableParagraph"/>
              <w:spacing w:line="161" w:lineRule="exact"/>
              <w:ind w:left="185"/>
              <w:jc w:val="left"/>
              <w:rPr>
                <w:sz w:val="14"/>
              </w:rPr>
            </w:pPr>
            <w:r>
              <w:rPr>
                <w:color w:val="231F20"/>
                <w:sz w:val="14"/>
              </w:rPr>
              <w:t>-0.056</w:t>
            </w:r>
          </w:p>
        </w:tc>
        <w:tc>
          <w:tcPr>
            <w:tcW w:w="714" w:type="dxa"/>
          </w:tcPr>
          <w:p>
            <w:pPr>
              <w:pStyle w:val="TableParagraph"/>
              <w:spacing w:line="161" w:lineRule="exact"/>
              <w:ind w:right="238"/>
              <w:rPr>
                <w:sz w:val="14"/>
              </w:rPr>
            </w:pPr>
            <w:r>
              <w:rPr>
                <w:color w:val="231F20"/>
                <w:sz w:val="14"/>
              </w:rPr>
              <w:t>0.08</w:t>
            </w:r>
          </w:p>
        </w:tc>
        <w:tc>
          <w:tcPr>
            <w:tcW w:w="740" w:type="dxa"/>
          </w:tcPr>
          <w:p>
            <w:pPr>
              <w:pStyle w:val="TableParagraph"/>
              <w:spacing w:line="161" w:lineRule="exact"/>
              <w:ind w:right="248"/>
              <w:rPr>
                <w:sz w:val="14"/>
              </w:rPr>
            </w:pPr>
            <w:r>
              <w:rPr>
                <w:color w:val="231F20"/>
                <w:sz w:val="14"/>
              </w:rPr>
              <w:t>0.09</w:t>
            </w:r>
          </w:p>
        </w:tc>
        <w:tc>
          <w:tcPr>
            <w:tcW w:w="758" w:type="dxa"/>
          </w:tcPr>
          <w:p>
            <w:pPr>
              <w:pStyle w:val="TableParagraph"/>
              <w:spacing w:line="161" w:lineRule="exact"/>
              <w:ind w:left="235"/>
              <w:jc w:val="left"/>
              <w:rPr>
                <w:sz w:val="14"/>
              </w:rPr>
            </w:pPr>
            <w:r>
              <w:rPr>
                <w:color w:val="231F20"/>
                <w:sz w:val="14"/>
              </w:rPr>
              <w:t>0.03</w:t>
            </w:r>
          </w:p>
        </w:tc>
      </w:tr>
      <w:tr>
        <w:trPr>
          <w:trHeight w:val="173" w:hRule="exact"/>
        </w:trPr>
        <w:tc>
          <w:tcPr>
            <w:tcW w:w="3900" w:type="dxa"/>
          </w:tcPr>
          <w:p>
            <w:pPr>
              <w:pStyle w:val="TableParagraph"/>
              <w:spacing w:line="161" w:lineRule="exact"/>
              <w:ind w:left="59"/>
              <w:jc w:val="left"/>
              <w:rPr>
                <w:sz w:val="14"/>
              </w:rPr>
            </w:pPr>
            <w:r>
              <w:rPr>
                <w:color w:val="231F20"/>
                <w:w w:val="105"/>
                <w:sz w:val="14"/>
              </w:rPr>
              <w:t>Ventas y apoyo administrativo</w:t>
            </w:r>
          </w:p>
        </w:tc>
        <w:tc>
          <w:tcPr>
            <w:tcW w:w="693" w:type="dxa"/>
          </w:tcPr>
          <w:p>
            <w:pPr>
              <w:pStyle w:val="TableParagraph"/>
              <w:spacing w:line="161" w:lineRule="exact"/>
              <w:ind w:left="164"/>
              <w:jc w:val="left"/>
              <w:rPr>
                <w:sz w:val="14"/>
              </w:rPr>
            </w:pPr>
            <w:r>
              <w:rPr>
                <w:color w:val="231F20"/>
                <w:sz w:val="14"/>
              </w:rPr>
              <w:t>-0.39</w:t>
            </w:r>
          </w:p>
        </w:tc>
        <w:tc>
          <w:tcPr>
            <w:tcW w:w="746" w:type="dxa"/>
          </w:tcPr>
          <w:p>
            <w:pPr>
              <w:pStyle w:val="TableParagraph"/>
              <w:spacing w:line="161" w:lineRule="exact"/>
              <w:ind w:right="183"/>
              <w:rPr>
                <w:sz w:val="14"/>
              </w:rPr>
            </w:pPr>
            <w:r>
              <w:rPr>
                <w:color w:val="231F20"/>
                <w:w w:val="95"/>
                <w:sz w:val="14"/>
              </w:rPr>
              <w:t>-0.465</w:t>
            </w:r>
          </w:p>
        </w:tc>
        <w:tc>
          <w:tcPr>
            <w:tcW w:w="731" w:type="dxa"/>
          </w:tcPr>
          <w:p>
            <w:pPr>
              <w:pStyle w:val="TableParagraph"/>
              <w:spacing w:line="161" w:lineRule="exact"/>
              <w:ind w:left="163" w:right="163"/>
              <w:jc w:val="center"/>
              <w:rPr>
                <w:sz w:val="14"/>
              </w:rPr>
            </w:pPr>
            <w:r>
              <w:rPr>
                <w:color w:val="231F20"/>
                <w:sz w:val="14"/>
              </w:rPr>
              <w:t>-0.117</w:t>
            </w:r>
          </w:p>
        </w:tc>
        <w:tc>
          <w:tcPr>
            <w:tcW w:w="714" w:type="dxa"/>
          </w:tcPr>
          <w:p>
            <w:pPr>
              <w:pStyle w:val="TableParagraph"/>
              <w:spacing w:line="161" w:lineRule="exact"/>
              <w:ind w:left="185"/>
              <w:jc w:val="left"/>
              <w:rPr>
                <w:sz w:val="14"/>
              </w:rPr>
            </w:pPr>
            <w:r>
              <w:rPr>
                <w:color w:val="231F20"/>
                <w:sz w:val="14"/>
              </w:rPr>
              <w:t>-0.42</w:t>
            </w:r>
          </w:p>
        </w:tc>
        <w:tc>
          <w:tcPr>
            <w:tcW w:w="746" w:type="dxa"/>
          </w:tcPr>
          <w:p>
            <w:pPr>
              <w:pStyle w:val="TableParagraph"/>
              <w:spacing w:line="161" w:lineRule="exact"/>
              <w:ind w:left="201"/>
              <w:jc w:val="left"/>
              <w:rPr>
                <w:sz w:val="14"/>
              </w:rPr>
            </w:pPr>
            <w:r>
              <w:rPr>
                <w:color w:val="231F20"/>
                <w:sz w:val="14"/>
              </w:rPr>
              <w:t>-0.401</w:t>
            </w:r>
          </w:p>
        </w:tc>
        <w:tc>
          <w:tcPr>
            <w:tcW w:w="729" w:type="dxa"/>
          </w:tcPr>
          <w:p>
            <w:pPr>
              <w:pStyle w:val="TableParagraph"/>
              <w:spacing w:line="161" w:lineRule="exact"/>
              <w:ind w:left="185"/>
              <w:jc w:val="left"/>
              <w:rPr>
                <w:sz w:val="14"/>
              </w:rPr>
            </w:pPr>
            <w:r>
              <w:rPr>
                <w:color w:val="231F20"/>
                <w:sz w:val="14"/>
              </w:rPr>
              <w:t>-0.470</w:t>
            </w:r>
          </w:p>
        </w:tc>
        <w:tc>
          <w:tcPr>
            <w:tcW w:w="714" w:type="dxa"/>
          </w:tcPr>
          <w:p>
            <w:pPr>
              <w:pStyle w:val="TableParagraph"/>
              <w:spacing w:line="161" w:lineRule="exact"/>
              <w:ind w:right="239"/>
              <w:rPr>
                <w:sz w:val="14"/>
              </w:rPr>
            </w:pPr>
            <w:r>
              <w:rPr>
                <w:color w:val="231F20"/>
                <w:w w:val="95"/>
                <w:sz w:val="14"/>
              </w:rPr>
              <w:t>-0.34</w:t>
            </w:r>
          </w:p>
        </w:tc>
        <w:tc>
          <w:tcPr>
            <w:tcW w:w="740" w:type="dxa"/>
          </w:tcPr>
          <w:p>
            <w:pPr>
              <w:pStyle w:val="TableParagraph"/>
              <w:spacing w:line="161" w:lineRule="exact"/>
              <w:ind w:right="248"/>
              <w:rPr>
                <w:sz w:val="14"/>
              </w:rPr>
            </w:pPr>
            <w:r>
              <w:rPr>
                <w:color w:val="231F20"/>
                <w:w w:val="95"/>
                <w:sz w:val="14"/>
              </w:rPr>
              <w:t>-0.36</w:t>
            </w:r>
          </w:p>
        </w:tc>
        <w:tc>
          <w:tcPr>
            <w:tcW w:w="758" w:type="dxa"/>
          </w:tcPr>
          <w:p>
            <w:pPr>
              <w:pStyle w:val="TableParagraph"/>
              <w:spacing w:line="161" w:lineRule="exact"/>
              <w:ind w:left="191"/>
              <w:jc w:val="left"/>
              <w:rPr>
                <w:sz w:val="14"/>
              </w:rPr>
            </w:pPr>
            <w:r>
              <w:rPr>
                <w:color w:val="231F20"/>
                <w:sz w:val="14"/>
              </w:rPr>
              <w:t>-0.29</w:t>
            </w:r>
          </w:p>
        </w:tc>
      </w:tr>
      <w:tr>
        <w:trPr>
          <w:trHeight w:val="173" w:hRule="exact"/>
        </w:trPr>
        <w:tc>
          <w:tcPr>
            <w:tcW w:w="3900" w:type="dxa"/>
          </w:tcPr>
          <w:p>
            <w:pPr>
              <w:pStyle w:val="TableParagraph"/>
              <w:spacing w:line="161" w:lineRule="exact"/>
              <w:ind w:left="59"/>
              <w:jc w:val="left"/>
              <w:rPr>
                <w:sz w:val="14"/>
              </w:rPr>
            </w:pPr>
            <w:r>
              <w:rPr>
                <w:color w:val="231F20"/>
                <w:w w:val="105"/>
                <w:sz w:val="14"/>
              </w:rPr>
              <w:t>Obreros calificados y oficios especializados</w:t>
            </w:r>
          </w:p>
        </w:tc>
        <w:tc>
          <w:tcPr>
            <w:tcW w:w="693" w:type="dxa"/>
          </w:tcPr>
          <w:p>
            <w:pPr>
              <w:pStyle w:val="TableParagraph"/>
              <w:spacing w:line="161" w:lineRule="exact"/>
              <w:ind w:left="207"/>
              <w:jc w:val="left"/>
              <w:rPr>
                <w:sz w:val="14"/>
              </w:rPr>
            </w:pPr>
            <w:r>
              <w:rPr>
                <w:color w:val="231F20"/>
                <w:sz w:val="14"/>
              </w:rPr>
              <w:t>1.02</w:t>
            </w:r>
          </w:p>
        </w:tc>
        <w:tc>
          <w:tcPr>
            <w:tcW w:w="746" w:type="dxa"/>
          </w:tcPr>
          <w:p>
            <w:pPr>
              <w:pStyle w:val="TableParagraph"/>
              <w:spacing w:line="161" w:lineRule="exact"/>
              <w:ind w:right="183"/>
              <w:rPr>
                <w:sz w:val="14"/>
              </w:rPr>
            </w:pPr>
            <w:r>
              <w:rPr>
                <w:color w:val="231F20"/>
                <w:w w:val="95"/>
                <w:sz w:val="14"/>
              </w:rPr>
              <w:t>0.855</w:t>
            </w:r>
          </w:p>
        </w:tc>
        <w:tc>
          <w:tcPr>
            <w:tcW w:w="731" w:type="dxa"/>
          </w:tcPr>
          <w:p>
            <w:pPr>
              <w:pStyle w:val="TableParagraph"/>
              <w:spacing w:line="161" w:lineRule="exact"/>
              <w:ind w:left="164" w:right="122"/>
              <w:jc w:val="center"/>
              <w:rPr>
                <w:sz w:val="14"/>
              </w:rPr>
            </w:pPr>
            <w:r>
              <w:rPr>
                <w:color w:val="231F20"/>
                <w:sz w:val="14"/>
              </w:rPr>
              <w:t>1.582</w:t>
            </w:r>
          </w:p>
        </w:tc>
        <w:tc>
          <w:tcPr>
            <w:tcW w:w="714" w:type="dxa"/>
          </w:tcPr>
          <w:p>
            <w:pPr>
              <w:pStyle w:val="TableParagraph"/>
              <w:spacing w:line="161" w:lineRule="exact"/>
              <w:ind w:left="227"/>
              <w:jc w:val="left"/>
              <w:rPr>
                <w:sz w:val="14"/>
              </w:rPr>
            </w:pPr>
            <w:r>
              <w:rPr>
                <w:color w:val="231F20"/>
                <w:sz w:val="14"/>
              </w:rPr>
              <w:t>0.89</w:t>
            </w:r>
          </w:p>
        </w:tc>
        <w:tc>
          <w:tcPr>
            <w:tcW w:w="746" w:type="dxa"/>
          </w:tcPr>
          <w:p>
            <w:pPr>
              <w:pStyle w:val="TableParagraph"/>
              <w:spacing w:line="161" w:lineRule="exact"/>
              <w:ind w:left="244"/>
              <w:jc w:val="left"/>
              <w:rPr>
                <w:sz w:val="14"/>
              </w:rPr>
            </w:pPr>
            <w:r>
              <w:rPr>
                <w:color w:val="231F20"/>
                <w:sz w:val="14"/>
              </w:rPr>
              <w:t>0.648</w:t>
            </w:r>
          </w:p>
        </w:tc>
        <w:tc>
          <w:tcPr>
            <w:tcW w:w="729" w:type="dxa"/>
          </w:tcPr>
          <w:p>
            <w:pPr>
              <w:pStyle w:val="TableParagraph"/>
              <w:spacing w:line="161" w:lineRule="exact"/>
              <w:ind w:left="227"/>
              <w:jc w:val="left"/>
              <w:rPr>
                <w:sz w:val="14"/>
              </w:rPr>
            </w:pPr>
            <w:r>
              <w:rPr>
                <w:color w:val="231F20"/>
                <w:sz w:val="14"/>
              </w:rPr>
              <w:t>1.781</w:t>
            </w:r>
          </w:p>
        </w:tc>
        <w:tc>
          <w:tcPr>
            <w:tcW w:w="714" w:type="dxa"/>
          </w:tcPr>
          <w:p>
            <w:pPr>
              <w:pStyle w:val="TableParagraph"/>
              <w:spacing w:line="161" w:lineRule="exact"/>
              <w:ind w:right="239"/>
              <w:rPr>
                <w:sz w:val="14"/>
              </w:rPr>
            </w:pPr>
            <w:r>
              <w:rPr>
                <w:color w:val="231F20"/>
                <w:sz w:val="14"/>
              </w:rPr>
              <w:t>0.80</w:t>
            </w:r>
          </w:p>
        </w:tc>
        <w:tc>
          <w:tcPr>
            <w:tcW w:w="740" w:type="dxa"/>
          </w:tcPr>
          <w:p>
            <w:pPr>
              <w:pStyle w:val="TableParagraph"/>
              <w:spacing w:line="161" w:lineRule="exact"/>
              <w:ind w:right="248"/>
              <w:rPr>
                <w:sz w:val="14"/>
              </w:rPr>
            </w:pPr>
            <w:r>
              <w:rPr>
                <w:color w:val="231F20"/>
                <w:sz w:val="14"/>
              </w:rPr>
              <w:t>0.69</w:t>
            </w:r>
          </w:p>
        </w:tc>
        <w:tc>
          <w:tcPr>
            <w:tcW w:w="758" w:type="dxa"/>
          </w:tcPr>
          <w:p>
            <w:pPr>
              <w:pStyle w:val="TableParagraph"/>
              <w:spacing w:line="161" w:lineRule="exact"/>
              <w:ind w:left="234"/>
              <w:jc w:val="left"/>
              <w:rPr>
                <w:sz w:val="14"/>
              </w:rPr>
            </w:pPr>
            <w:r>
              <w:rPr>
                <w:color w:val="231F20"/>
                <w:sz w:val="14"/>
              </w:rPr>
              <w:t>1.17</w:t>
            </w:r>
          </w:p>
        </w:tc>
      </w:tr>
      <w:tr>
        <w:trPr>
          <w:trHeight w:val="173" w:hRule="exact"/>
        </w:trPr>
        <w:tc>
          <w:tcPr>
            <w:tcW w:w="3900" w:type="dxa"/>
          </w:tcPr>
          <w:p>
            <w:pPr>
              <w:pStyle w:val="TableParagraph"/>
              <w:spacing w:line="161" w:lineRule="exact"/>
              <w:ind w:left="58"/>
              <w:jc w:val="left"/>
              <w:rPr>
                <w:sz w:val="14"/>
              </w:rPr>
            </w:pPr>
            <w:r>
              <w:rPr>
                <w:color w:val="231F20"/>
                <w:w w:val="105"/>
                <w:sz w:val="14"/>
              </w:rPr>
              <w:t>Servicios de baja calificación</w:t>
            </w:r>
          </w:p>
        </w:tc>
        <w:tc>
          <w:tcPr>
            <w:tcW w:w="693" w:type="dxa"/>
          </w:tcPr>
          <w:p>
            <w:pPr>
              <w:pStyle w:val="TableParagraph"/>
              <w:spacing w:line="161" w:lineRule="exact"/>
              <w:ind w:left="207"/>
              <w:jc w:val="left"/>
              <w:rPr>
                <w:sz w:val="14"/>
              </w:rPr>
            </w:pPr>
            <w:r>
              <w:rPr>
                <w:color w:val="231F20"/>
                <w:sz w:val="14"/>
              </w:rPr>
              <w:t>0.06</w:t>
            </w:r>
          </w:p>
        </w:tc>
        <w:tc>
          <w:tcPr>
            <w:tcW w:w="746" w:type="dxa"/>
          </w:tcPr>
          <w:p>
            <w:pPr>
              <w:pStyle w:val="TableParagraph"/>
              <w:spacing w:line="161" w:lineRule="exact"/>
              <w:ind w:right="183"/>
              <w:rPr>
                <w:sz w:val="14"/>
              </w:rPr>
            </w:pPr>
            <w:r>
              <w:rPr>
                <w:color w:val="231F20"/>
                <w:w w:val="95"/>
                <w:sz w:val="14"/>
              </w:rPr>
              <w:t>-0.249</w:t>
            </w:r>
          </w:p>
        </w:tc>
        <w:tc>
          <w:tcPr>
            <w:tcW w:w="731" w:type="dxa"/>
          </w:tcPr>
          <w:p>
            <w:pPr>
              <w:pStyle w:val="TableParagraph"/>
              <w:spacing w:line="161" w:lineRule="exact"/>
              <w:ind w:left="164" w:right="123"/>
              <w:jc w:val="center"/>
              <w:rPr>
                <w:sz w:val="14"/>
              </w:rPr>
            </w:pPr>
            <w:r>
              <w:rPr>
                <w:color w:val="231F20"/>
                <w:sz w:val="14"/>
              </w:rPr>
              <w:t>1.169</w:t>
            </w:r>
          </w:p>
        </w:tc>
        <w:tc>
          <w:tcPr>
            <w:tcW w:w="714" w:type="dxa"/>
          </w:tcPr>
          <w:p>
            <w:pPr>
              <w:pStyle w:val="TableParagraph"/>
              <w:spacing w:line="161" w:lineRule="exact"/>
              <w:ind w:left="227"/>
              <w:jc w:val="left"/>
              <w:rPr>
                <w:sz w:val="14"/>
              </w:rPr>
            </w:pPr>
            <w:r>
              <w:rPr>
                <w:color w:val="231F20"/>
                <w:sz w:val="14"/>
              </w:rPr>
              <w:t>0.30</w:t>
            </w:r>
          </w:p>
        </w:tc>
        <w:tc>
          <w:tcPr>
            <w:tcW w:w="746" w:type="dxa"/>
          </w:tcPr>
          <w:p>
            <w:pPr>
              <w:pStyle w:val="TableParagraph"/>
              <w:spacing w:line="161" w:lineRule="exact"/>
              <w:ind w:left="243"/>
              <w:jc w:val="left"/>
              <w:rPr>
                <w:sz w:val="14"/>
              </w:rPr>
            </w:pPr>
            <w:r>
              <w:rPr>
                <w:color w:val="231F20"/>
                <w:sz w:val="14"/>
              </w:rPr>
              <w:t>0.044</w:t>
            </w:r>
          </w:p>
        </w:tc>
        <w:tc>
          <w:tcPr>
            <w:tcW w:w="729" w:type="dxa"/>
          </w:tcPr>
          <w:p>
            <w:pPr>
              <w:pStyle w:val="TableParagraph"/>
              <w:spacing w:line="161" w:lineRule="exact"/>
              <w:ind w:left="227"/>
              <w:jc w:val="left"/>
              <w:rPr>
                <w:sz w:val="14"/>
              </w:rPr>
            </w:pPr>
            <w:r>
              <w:rPr>
                <w:color w:val="231F20"/>
                <w:sz w:val="14"/>
              </w:rPr>
              <w:t>1.265</w:t>
            </w:r>
          </w:p>
        </w:tc>
        <w:tc>
          <w:tcPr>
            <w:tcW w:w="714" w:type="dxa"/>
          </w:tcPr>
          <w:p>
            <w:pPr>
              <w:pStyle w:val="TableParagraph"/>
              <w:spacing w:line="161" w:lineRule="exact"/>
              <w:ind w:right="239"/>
              <w:rPr>
                <w:sz w:val="14"/>
              </w:rPr>
            </w:pPr>
            <w:r>
              <w:rPr>
                <w:color w:val="231F20"/>
                <w:sz w:val="14"/>
              </w:rPr>
              <w:t>0.12</w:t>
            </w:r>
          </w:p>
        </w:tc>
        <w:tc>
          <w:tcPr>
            <w:tcW w:w="740" w:type="dxa"/>
          </w:tcPr>
          <w:p>
            <w:pPr>
              <w:pStyle w:val="TableParagraph"/>
              <w:spacing w:line="161" w:lineRule="exact"/>
              <w:ind w:right="249"/>
              <w:rPr>
                <w:sz w:val="14"/>
              </w:rPr>
            </w:pPr>
            <w:r>
              <w:rPr>
                <w:color w:val="231F20"/>
                <w:sz w:val="14"/>
              </w:rPr>
              <w:t>0.00</w:t>
            </w:r>
          </w:p>
        </w:tc>
        <w:tc>
          <w:tcPr>
            <w:tcW w:w="758" w:type="dxa"/>
          </w:tcPr>
          <w:p>
            <w:pPr>
              <w:pStyle w:val="TableParagraph"/>
              <w:spacing w:line="161" w:lineRule="exact"/>
              <w:ind w:left="234"/>
              <w:jc w:val="left"/>
              <w:rPr>
                <w:sz w:val="14"/>
              </w:rPr>
            </w:pPr>
            <w:r>
              <w:rPr>
                <w:color w:val="231F20"/>
                <w:sz w:val="14"/>
              </w:rPr>
              <w:t>0.54</w:t>
            </w:r>
          </w:p>
        </w:tc>
      </w:tr>
      <w:tr>
        <w:trPr>
          <w:trHeight w:val="173" w:hRule="exact"/>
        </w:trPr>
        <w:tc>
          <w:tcPr>
            <w:tcW w:w="3900" w:type="dxa"/>
          </w:tcPr>
          <w:p>
            <w:pPr>
              <w:pStyle w:val="TableParagraph"/>
              <w:spacing w:line="161" w:lineRule="exact"/>
              <w:ind w:left="58"/>
              <w:jc w:val="left"/>
              <w:rPr>
                <w:sz w:val="14"/>
              </w:rPr>
            </w:pPr>
            <w:r>
              <w:rPr>
                <w:color w:val="231F20"/>
                <w:w w:val="105"/>
                <w:sz w:val="14"/>
              </w:rPr>
              <w:t>Sector secundario de baja calificación</w:t>
            </w:r>
          </w:p>
        </w:tc>
        <w:tc>
          <w:tcPr>
            <w:tcW w:w="693" w:type="dxa"/>
          </w:tcPr>
          <w:p>
            <w:pPr>
              <w:pStyle w:val="TableParagraph"/>
              <w:spacing w:line="161" w:lineRule="exact"/>
              <w:ind w:left="206"/>
              <w:jc w:val="left"/>
              <w:rPr>
                <w:sz w:val="14"/>
              </w:rPr>
            </w:pPr>
            <w:r>
              <w:rPr>
                <w:color w:val="231F20"/>
                <w:sz w:val="14"/>
              </w:rPr>
              <w:t>0.80</w:t>
            </w:r>
          </w:p>
        </w:tc>
        <w:tc>
          <w:tcPr>
            <w:tcW w:w="746" w:type="dxa"/>
          </w:tcPr>
          <w:p>
            <w:pPr>
              <w:pStyle w:val="TableParagraph"/>
              <w:spacing w:line="161" w:lineRule="exact"/>
              <w:ind w:right="183"/>
              <w:rPr>
                <w:sz w:val="14"/>
              </w:rPr>
            </w:pPr>
            <w:r>
              <w:rPr>
                <w:color w:val="231F20"/>
                <w:w w:val="95"/>
                <w:sz w:val="14"/>
              </w:rPr>
              <w:t>0.138</w:t>
            </w:r>
          </w:p>
        </w:tc>
        <w:tc>
          <w:tcPr>
            <w:tcW w:w="731" w:type="dxa"/>
          </w:tcPr>
          <w:p>
            <w:pPr>
              <w:pStyle w:val="TableParagraph"/>
              <w:spacing w:line="161" w:lineRule="exact"/>
              <w:ind w:left="164" w:right="123"/>
              <w:jc w:val="center"/>
              <w:rPr>
                <w:sz w:val="14"/>
              </w:rPr>
            </w:pPr>
            <w:r>
              <w:rPr>
                <w:color w:val="231F20"/>
                <w:sz w:val="14"/>
              </w:rPr>
              <w:t>3.141</w:t>
            </w:r>
          </w:p>
        </w:tc>
        <w:tc>
          <w:tcPr>
            <w:tcW w:w="714" w:type="dxa"/>
          </w:tcPr>
          <w:p>
            <w:pPr>
              <w:pStyle w:val="TableParagraph"/>
              <w:spacing w:line="161" w:lineRule="exact"/>
              <w:ind w:left="227"/>
              <w:jc w:val="left"/>
              <w:rPr>
                <w:sz w:val="14"/>
              </w:rPr>
            </w:pPr>
            <w:r>
              <w:rPr>
                <w:color w:val="231F20"/>
                <w:sz w:val="14"/>
              </w:rPr>
              <w:t>0.77</w:t>
            </w:r>
          </w:p>
        </w:tc>
        <w:tc>
          <w:tcPr>
            <w:tcW w:w="746" w:type="dxa"/>
          </w:tcPr>
          <w:p>
            <w:pPr>
              <w:pStyle w:val="TableParagraph"/>
              <w:spacing w:line="161" w:lineRule="exact"/>
              <w:ind w:left="200"/>
              <w:jc w:val="left"/>
              <w:rPr>
                <w:sz w:val="14"/>
              </w:rPr>
            </w:pPr>
            <w:r>
              <w:rPr>
                <w:color w:val="231F20"/>
                <w:sz w:val="14"/>
              </w:rPr>
              <w:t>-0.021</w:t>
            </w:r>
          </w:p>
        </w:tc>
        <w:tc>
          <w:tcPr>
            <w:tcW w:w="729" w:type="dxa"/>
          </w:tcPr>
          <w:p>
            <w:pPr>
              <w:pStyle w:val="TableParagraph"/>
              <w:spacing w:line="161" w:lineRule="exact"/>
              <w:ind w:left="227"/>
              <w:jc w:val="left"/>
              <w:rPr>
                <w:sz w:val="14"/>
              </w:rPr>
            </w:pPr>
            <w:r>
              <w:rPr>
                <w:color w:val="231F20"/>
                <w:sz w:val="14"/>
              </w:rPr>
              <w:t>3.698</w:t>
            </w:r>
          </w:p>
        </w:tc>
        <w:tc>
          <w:tcPr>
            <w:tcW w:w="714" w:type="dxa"/>
          </w:tcPr>
          <w:p>
            <w:pPr>
              <w:pStyle w:val="TableParagraph"/>
              <w:spacing w:line="161" w:lineRule="exact"/>
              <w:ind w:right="239"/>
              <w:rPr>
                <w:sz w:val="14"/>
              </w:rPr>
            </w:pPr>
            <w:r>
              <w:rPr>
                <w:color w:val="231F20"/>
                <w:sz w:val="14"/>
              </w:rPr>
              <w:t>0.75</w:t>
            </w:r>
          </w:p>
        </w:tc>
        <w:tc>
          <w:tcPr>
            <w:tcW w:w="740" w:type="dxa"/>
          </w:tcPr>
          <w:p>
            <w:pPr>
              <w:pStyle w:val="TableParagraph"/>
              <w:spacing w:line="161" w:lineRule="exact"/>
              <w:ind w:right="249"/>
              <w:rPr>
                <w:sz w:val="14"/>
              </w:rPr>
            </w:pPr>
            <w:r>
              <w:rPr>
                <w:color w:val="231F20"/>
                <w:w w:val="95"/>
                <w:sz w:val="14"/>
              </w:rPr>
              <w:t>-0.01</w:t>
            </w:r>
          </w:p>
        </w:tc>
        <w:tc>
          <w:tcPr>
            <w:tcW w:w="758" w:type="dxa"/>
          </w:tcPr>
          <w:p>
            <w:pPr>
              <w:pStyle w:val="TableParagraph"/>
              <w:spacing w:line="161" w:lineRule="exact"/>
              <w:ind w:left="234"/>
              <w:jc w:val="left"/>
              <w:rPr>
                <w:sz w:val="14"/>
              </w:rPr>
            </w:pPr>
            <w:r>
              <w:rPr>
                <w:color w:val="231F20"/>
                <w:sz w:val="14"/>
              </w:rPr>
              <w:t>3.41</w:t>
            </w:r>
          </w:p>
        </w:tc>
      </w:tr>
      <w:tr>
        <w:trPr>
          <w:trHeight w:val="161" w:hRule="exact"/>
        </w:trPr>
        <w:tc>
          <w:tcPr>
            <w:tcW w:w="3900" w:type="dxa"/>
            <w:tcBorders>
              <w:bottom w:val="single" w:sz="2" w:space="0" w:color="231F20"/>
            </w:tcBorders>
          </w:tcPr>
          <w:p>
            <w:pPr>
              <w:pStyle w:val="TableParagraph"/>
              <w:spacing w:line="161" w:lineRule="exact"/>
              <w:ind w:left="58"/>
              <w:jc w:val="left"/>
              <w:rPr>
                <w:sz w:val="14"/>
              </w:rPr>
            </w:pPr>
            <w:r>
              <w:rPr>
                <w:color w:val="231F20"/>
                <w:w w:val="105"/>
                <w:sz w:val="14"/>
              </w:rPr>
              <w:t>Agricultores y trabajadores agrícolas</w:t>
            </w:r>
          </w:p>
        </w:tc>
        <w:tc>
          <w:tcPr>
            <w:tcW w:w="693" w:type="dxa"/>
            <w:tcBorders>
              <w:bottom w:val="single" w:sz="2" w:space="0" w:color="231F20"/>
            </w:tcBorders>
          </w:tcPr>
          <w:p>
            <w:pPr>
              <w:pStyle w:val="TableParagraph"/>
              <w:spacing w:line="161" w:lineRule="exact"/>
              <w:ind w:left="163"/>
              <w:jc w:val="left"/>
              <w:rPr>
                <w:sz w:val="14"/>
              </w:rPr>
            </w:pPr>
            <w:r>
              <w:rPr>
                <w:color w:val="231F20"/>
                <w:sz w:val="14"/>
              </w:rPr>
              <w:t>-0.03</w:t>
            </w:r>
          </w:p>
        </w:tc>
        <w:tc>
          <w:tcPr>
            <w:tcW w:w="746" w:type="dxa"/>
            <w:tcBorders>
              <w:bottom w:val="single" w:sz="2" w:space="0" w:color="231F20"/>
            </w:tcBorders>
          </w:tcPr>
          <w:p>
            <w:pPr>
              <w:pStyle w:val="TableParagraph"/>
              <w:spacing w:line="161" w:lineRule="exact"/>
              <w:ind w:right="184"/>
              <w:rPr>
                <w:sz w:val="14"/>
              </w:rPr>
            </w:pPr>
            <w:r>
              <w:rPr>
                <w:color w:val="231F20"/>
                <w:w w:val="95"/>
                <w:sz w:val="14"/>
              </w:rPr>
              <w:t>-0.898</w:t>
            </w:r>
          </w:p>
        </w:tc>
        <w:tc>
          <w:tcPr>
            <w:tcW w:w="731" w:type="dxa"/>
            <w:tcBorders>
              <w:bottom w:val="single" w:sz="2" w:space="0" w:color="231F20"/>
            </w:tcBorders>
          </w:tcPr>
          <w:p>
            <w:pPr>
              <w:pStyle w:val="TableParagraph"/>
              <w:spacing w:line="161" w:lineRule="exact"/>
              <w:ind w:left="164" w:right="124"/>
              <w:jc w:val="center"/>
              <w:rPr>
                <w:sz w:val="14"/>
              </w:rPr>
            </w:pPr>
            <w:r>
              <w:rPr>
                <w:color w:val="231F20"/>
                <w:sz w:val="14"/>
              </w:rPr>
              <w:t>3.041</w:t>
            </w:r>
          </w:p>
        </w:tc>
        <w:tc>
          <w:tcPr>
            <w:tcW w:w="714" w:type="dxa"/>
            <w:tcBorders>
              <w:bottom w:val="single" w:sz="2" w:space="0" w:color="231F20"/>
            </w:tcBorders>
          </w:tcPr>
          <w:p>
            <w:pPr>
              <w:pStyle w:val="TableParagraph"/>
              <w:spacing w:line="161" w:lineRule="exact"/>
              <w:ind w:left="226"/>
              <w:jc w:val="left"/>
              <w:rPr>
                <w:sz w:val="14"/>
              </w:rPr>
            </w:pPr>
            <w:r>
              <w:rPr>
                <w:color w:val="231F20"/>
                <w:sz w:val="14"/>
              </w:rPr>
              <w:t>0.30</w:t>
            </w:r>
          </w:p>
        </w:tc>
        <w:tc>
          <w:tcPr>
            <w:tcW w:w="746" w:type="dxa"/>
            <w:tcBorders>
              <w:bottom w:val="single" w:sz="2" w:space="0" w:color="231F20"/>
            </w:tcBorders>
          </w:tcPr>
          <w:p>
            <w:pPr>
              <w:pStyle w:val="TableParagraph"/>
              <w:spacing w:line="161" w:lineRule="exact"/>
              <w:ind w:left="200"/>
              <w:jc w:val="left"/>
              <w:rPr>
                <w:sz w:val="14"/>
              </w:rPr>
            </w:pPr>
            <w:r>
              <w:rPr>
                <w:color w:val="231F20"/>
                <w:sz w:val="14"/>
              </w:rPr>
              <w:t>-0.636</w:t>
            </w:r>
          </w:p>
        </w:tc>
        <w:tc>
          <w:tcPr>
            <w:tcW w:w="729" w:type="dxa"/>
            <w:tcBorders>
              <w:bottom w:val="single" w:sz="2" w:space="0" w:color="231F20"/>
            </w:tcBorders>
          </w:tcPr>
          <w:p>
            <w:pPr>
              <w:pStyle w:val="TableParagraph"/>
              <w:spacing w:line="161" w:lineRule="exact"/>
              <w:ind w:left="226"/>
              <w:jc w:val="left"/>
              <w:rPr>
                <w:sz w:val="14"/>
              </w:rPr>
            </w:pPr>
            <w:r>
              <w:rPr>
                <w:color w:val="231F20"/>
                <w:sz w:val="14"/>
              </w:rPr>
              <w:t>3.753</w:t>
            </w:r>
          </w:p>
        </w:tc>
        <w:tc>
          <w:tcPr>
            <w:tcW w:w="714" w:type="dxa"/>
            <w:tcBorders>
              <w:bottom w:val="single" w:sz="2" w:space="0" w:color="231F20"/>
            </w:tcBorders>
          </w:tcPr>
          <w:p>
            <w:pPr>
              <w:pStyle w:val="TableParagraph"/>
              <w:spacing w:line="161" w:lineRule="exact"/>
              <w:ind w:right="240"/>
              <w:rPr>
                <w:sz w:val="14"/>
              </w:rPr>
            </w:pPr>
            <w:r>
              <w:rPr>
                <w:color w:val="231F20"/>
                <w:w w:val="95"/>
                <w:sz w:val="14"/>
              </w:rPr>
              <w:t>-0.66</w:t>
            </w:r>
          </w:p>
        </w:tc>
        <w:tc>
          <w:tcPr>
            <w:tcW w:w="740" w:type="dxa"/>
            <w:tcBorders>
              <w:bottom w:val="single" w:sz="2" w:space="0" w:color="231F20"/>
            </w:tcBorders>
          </w:tcPr>
          <w:p>
            <w:pPr>
              <w:pStyle w:val="TableParagraph"/>
              <w:spacing w:line="161" w:lineRule="exact"/>
              <w:ind w:right="249"/>
              <w:rPr>
                <w:sz w:val="14"/>
              </w:rPr>
            </w:pPr>
            <w:r>
              <w:rPr>
                <w:color w:val="231F20"/>
                <w:w w:val="95"/>
                <w:sz w:val="14"/>
              </w:rPr>
              <w:t>-0.91</w:t>
            </w:r>
          </w:p>
        </w:tc>
        <w:tc>
          <w:tcPr>
            <w:tcW w:w="758" w:type="dxa"/>
            <w:tcBorders>
              <w:bottom w:val="single" w:sz="2" w:space="0" w:color="231F20"/>
            </w:tcBorders>
          </w:tcPr>
          <w:p>
            <w:pPr>
              <w:pStyle w:val="TableParagraph"/>
              <w:spacing w:line="161" w:lineRule="exact"/>
              <w:ind w:left="233"/>
              <w:jc w:val="left"/>
              <w:rPr>
                <w:sz w:val="14"/>
              </w:rPr>
            </w:pPr>
            <w:r>
              <w:rPr>
                <w:color w:val="231F20"/>
                <w:sz w:val="14"/>
              </w:rPr>
              <w:t>0.21</w:t>
            </w:r>
          </w:p>
        </w:tc>
      </w:tr>
    </w:tbl>
    <w:p>
      <w:pPr>
        <w:spacing w:line="180" w:lineRule="exact" w:before="10"/>
        <w:ind w:left="1900" w:right="1525" w:hanging="2"/>
        <w:jc w:val="both"/>
        <w:rPr>
          <w:rFonts w:ascii="Calibri" w:hAnsi="Calibri"/>
          <w:sz w:val="14"/>
        </w:rPr>
      </w:pPr>
      <w:r>
        <w:rPr>
          <w:rFonts w:ascii="Calibri" w:hAnsi="Calibri"/>
          <w:color w:val="231F20"/>
          <w:sz w:val="14"/>
        </w:rPr>
        <w:t>Nota:</w:t>
      </w:r>
      <w:r>
        <w:rPr>
          <w:rFonts w:ascii="Calibri" w:hAnsi="Calibri"/>
          <w:color w:val="231F20"/>
          <w:spacing w:val="-15"/>
          <w:sz w:val="14"/>
        </w:rPr>
        <w:t> </w:t>
      </w:r>
      <w:r>
        <w:rPr>
          <w:rFonts w:ascii="Calibri" w:hAnsi="Calibri"/>
          <w:color w:val="231F20"/>
          <w:sz w:val="14"/>
        </w:rPr>
        <w:t>ISP</w:t>
      </w:r>
      <w:r>
        <w:rPr>
          <w:rFonts w:ascii="Calibri" w:hAnsi="Calibri"/>
          <w:color w:val="231F20"/>
          <w:position w:val="-4"/>
          <w:sz w:val="8"/>
        </w:rPr>
        <w:t>M</w:t>
      </w:r>
      <w:r>
        <w:rPr>
          <w:rFonts w:ascii="Calibri" w:hAnsi="Calibri"/>
          <w:color w:val="231F20"/>
          <w:spacing w:val="-1"/>
          <w:position w:val="-4"/>
          <w:sz w:val="8"/>
        </w:rPr>
        <w:t> </w:t>
      </w:r>
      <w:r>
        <w:rPr>
          <w:rFonts w:ascii="Calibri" w:hAnsi="Calibri"/>
          <w:color w:val="231F20"/>
          <w:sz w:val="14"/>
        </w:rPr>
        <w:t>es</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color w:val="231F20"/>
          <w:sz w:val="14"/>
        </w:rPr>
        <w:t>índice</w:t>
      </w:r>
      <w:r>
        <w:rPr>
          <w:rFonts w:ascii="Calibri" w:hAnsi="Calibri"/>
          <w:color w:val="231F20"/>
          <w:spacing w:val="-15"/>
          <w:sz w:val="14"/>
        </w:rPr>
        <w:t> </w:t>
      </w:r>
      <w:r>
        <w:rPr>
          <w:rFonts w:ascii="Calibri" w:hAnsi="Calibri"/>
          <w:color w:val="231F20"/>
          <w:sz w:val="14"/>
        </w:rPr>
        <w:t>se</w:t>
      </w:r>
      <w:r>
        <w:rPr>
          <w:rFonts w:ascii="Calibri" w:hAnsi="Calibri"/>
          <w:color w:val="231F20"/>
          <w:spacing w:val="-15"/>
          <w:sz w:val="14"/>
        </w:rPr>
        <w:t> </w:t>
      </w:r>
      <w:r>
        <w:rPr>
          <w:rFonts w:ascii="Calibri" w:hAnsi="Calibri"/>
          <w:color w:val="231F20"/>
          <w:sz w:val="14"/>
        </w:rPr>
        <w:t>segregación</w:t>
      </w:r>
      <w:r>
        <w:rPr>
          <w:rFonts w:ascii="Calibri" w:hAnsi="Calibri"/>
          <w:color w:val="231F20"/>
          <w:spacing w:val="-15"/>
          <w:sz w:val="14"/>
        </w:rPr>
        <w:t> </w:t>
      </w:r>
      <w:r>
        <w:rPr>
          <w:rFonts w:ascii="Calibri" w:hAnsi="Calibri"/>
          <w:color w:val="231F20"/>
          <w:sz w:val="14"/>
        </w:rPr>
        <w:t>parcial</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la</w:t>
      </w:r>
      <w:r>
        <w:rPr>
          <w:rFonts w:ascii="Calibri" w:hAnsi="Calibri"/>
          <w:color w:val="231F20"/>
          <w:spacing w:val="-15"/>
          <w:sz w:val="14"/>
        </w:rPr>
        <w:t> </w:t>
      </w:r>
      <w:r>
        <w:rPr>
          <w:rFonts w:ascii="Calibri" w:hAnsi="Calibri"/>
          <w:color w:val="231F20"/>
          <w:sz w:val="14"/>
        </w:rPr>
        <w:t>población</w:t>
      </w:r>
      <w:r>
        <w:rPr>
          <w:rFonts w:ascii="Calibri" w:hAnsi="Calibri"/>
          <w:color w:val="231F20"/>
          <w:spacing w:val="-15"/>
          <w:sz w:val="14"/>
        </w:rPr>
        <w:t> </w:t>
      </w:r>
      <w:r>
        <w:rPr>
          <w:rFonts w:ascii="Calibri" w:hAnsi="Calibri"/>
          <w:color w:val="231F20"/>
          <w:sz w:val="14"/>
        </w:rPr>
        <w:t>migrante</w:t>
      </w:r>
      <w:r>
        <w:rPr>
          <w:rFonts w:ascii="Calibri" w:hAnsi="Calibri"/>
          <w:color w:val="231F20"/>
          <w:spacing w:val="-15"/>
          <w:sz w:val="14"/>
        </w:rPr>
        <w:t> </w:t>
      </w:r>
      <w:r>
        <w:rPr>
          <w:rFonts w:ascii="Calibri" w:hAnsi="Calibri"/>
          <w:color w:val="231F20"/>
          <w:sz w:val="14"/>
        </w:rPr>
        <w:t>total</w:t>
      </w:r>
      <w:r>
        <w:rPr>
          <w:rFonts w:ascii="Calibri" w:hAnsi="Calibri"/>
          <w:color w:val="231F20"/>
          <w:spacing w:val="-15"/>
          <w:sz w:val="14"/>
        </w:rPr>
        <w:t> </w:t>
      </w:r>
      <w:r>
        <w:rPr>
          <w:rFonts w:ascii="Calibri" w:hAnsi="Calibri"/>
          <w:color w:val="231F20"/>
          <w:sz w:val="14"/>
        </w:rPr>
        <w:t>respecto</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la</w:t>
      </w:r>
      <w:r>
        <w:rPr>
          <w:rFonts w:ascii="Calibri" w:hAnsi="Calibri"/>
          <w:color w:val="231F20"/>
          <w:spacing w:val="-15"/>
          <w:sz w:val="14"/>
        </w:rPr>
        <w:t> </w:t>
      </w:r>
      <w:r>
        <w:rPr>
          <w:rFonts w:ascii="Calibri" w:hAnsi="Calibri"/>
          <w:color w:val="231F20"/>
          <w:sz w:val="14"/>
        </w:rPr>
        <w:t>nativa;</w:t>
      </w:r>
      <w:r>
        <w:rPr>
          <w:rFonts w:ascii="Calibri" w:hAnsi="Calibri"/>
          <w:color w:val="231F20"/>
          <w:spacing w:val="-15"/>
          <w:sz w:val="14"/>
        </w:rPr>
        <w:t> </w:t>
      </w:r>
      <w:r>
        <w:rPr>
          <w:rFonts w:ascii="Calibri" w:hAnsi="Calibri"/>
          <w:color w:val="231F20"/>
          <w:sz w:val="14"/>
        </w:rPr>
        <w:t>ISP</w:t>
      </w:r>
      <w:r>
        <w:rPr>
          <w:rFonts w:ascii="Calibri" w:hAnsi="Calibri"/>
          <w:color w:val="231F20"/>
          <w:position w:val="-4"/>
          <w:sz w:val="8"/>
        </w:rPr>
        <w:t>OR</w:t>
      </w:r>
      <w:r>
        <w:rPr>
          <w:rFonts w:ascii="Calibri" w:hAnsi="Calibri"/>
          <w:color w:val="231F20"/>
          <w:spacing w:val="-1"/>
          <w:position w:val="-4"/>
          <w:sz w:val="8"/>
        </w:rPr>
        <w:t> </w:t>
      </w:r>
      <w:r>
        <w:rPr>
          <w:rFonts w:ascii="Calibri" w:hAnsi="Calibri"/>
          <w:color w:val="231F20"/>
          <w:sz w:val="14"/>
        </w:rPr>
        <w:t>es</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color w:val="231F20"/>
          <w:sz w:val="14"/>
        </w:rPr>
        <w:t>índice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segregación</w:t>
      </w:r>
      <w:r>
        <w:rPr>
          <w:rFonts w:ascii="Calibri" w:hAnsi="Calibri"/>
          <w:color w:val="231F20"/>
          <w:spacing w:val="-15"/>
          <w:sz w:val="14"/>
        </w:rPr>
        <w:t> </w:t>
      </w:r>
      <w:r>
        <w:rPr>
          <w:rFonts w:ascii="Calibri" w:hAnsi="Calibri"/>
          <w:color w:val="231F20"/>
          <w:sz w:val="14"/>
        </w:rPr>
        <w:t>parcial</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la</w:t>
      </w:r>
      <w:r>
        <w:rPr>
          <w:rFonts w:ascii="Calibri" w:hAnsi="Calibri"/>
          <w:color w:val="231F20"/>
          <w:spacing w:val="-15"/>
          <w:sz w:val="14"/>
        </w:rPr>
        <w:t> </w:t>
      </w:r>
      <w:r>
        <w:rPr>
          <w:rFonts w:ascii="Calibri" w:hAnsi="Calibri"/>
          <w:color w:val="231F20"/>
          <w:sz w:val="14"/>
        </w:rPr>
        <w:t>población</w:t>
      </w:r>
      <w:r>
        <w:rPr>
          <w:rFonts w:ascii="Calibri" w:hAnsi="Calibri"/>
          <w:color w:val="231F20"/>
          <w:spacing w:val="-15"/>
          <w:sz w:val="14"/>
        </w:rPr>
        <w:t> </w:t>
      </w:r>
      <w:r>
        <w:rPr>
          <w:rFonts w:ascii="Calibri" w:hAnsi="Calibri"/>
          <w:color w:val="231F20"/>
          <w:sz w:val="14"/>
        </w:rPr>
        <w:t>migrante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otras</w:t>
      </w:r>
      <w:r>
        <w:rPr>
          <w:rFonts w:ascii="Calibri" w:hAnsi="Calibri"/>
          <w:color w:val="231F20"/>
          <w:spacing w:val="-15"/>
          <w:sz w:val="14"/>
        </w:rPr>
        <w:t> </w:t>
      </w:r>
      <w:r>
        <w:rPr>
          <w:rFonts w:ascii="Calibri" w:hAnsi="Calibri"/>
          <w:color w:val="231F20"/>
          <w:sz w:val="14"/>
        </w:rPr>
        <w:t>regiones</w:t>
      </w:r>
      <w:r>
        <w:rPr>
          <w:rFonts w:ascii="Calibri" w:hAnsi="Calibri"/>
          <w:color w:val="231F20"/>
          <w:spacing w:val="-15"/>
          <w:sz w:val="14"/>
        </w:rPr>
        <w:t> </w:t>
      </w:r>
      <w:r>
        <w:rPr>
          <w:rFonts w:ascii="Calibri" w:hAnsi="Calibri"/>
          <w:color w:val="231F20"/>
          <w:sz w:val="14"/>
        </w:rPr>
        <w:t>del</w:t>
      </w:r>
      <w:r>
        <w:rPr>
          <w:rFonts w:ascii="Calibri" w:hAnsi="Calibri"/>
          <w:color w:val="231F20"/>
          <w:spacing w:val="-15"/>
          <w:sz w:val="14"/>
        </w:rPr>
        <w:t> </w:t>
      </w:r>
      <w:r>
        <w:rPr>
          <w:rFonts w:ascii="Calibri" w:hAnsi="Calibri"/>
          <w:color w:val="231F20"/>
          <w:sz w:val="14"/>
        </w:rPr>
        <w:t>mundo </w:t>
      </w:r>
      <w:r>
        <w:rPr>
          <w:rFonts w:ascii="Calibri" w:hAnsi="Calibri"/>
          <w:i/>
          <w:color w:val="231F20"/>
          <w:sz w:val="14"/>
        </w:rPr>
        <w:t>versus</w:t>
      </w:r>
      <w:r>
        <w:rPr>
          <w:rFonts w:ascii="Calibri" w:hAnsi="Calibri"/>
          <w:i/>
          <w:color w:val="231F20"/>
          <w:spacing w:val="-15"/>
          <w:sz w:val="14"/>
        </w:rPr>
        <w:t> </w:t>
      </w:r>
      <w:r>
        <w:rPr>
          <w:rFonts w:ascii="Calibri" w:hAnsi="Calibri"/>
          <w:color w:val="231F20"/>
          <w:sz w:val="14"/>
        </w:rPr>
        <w:t>la</w:t>
      </w:r>
      <w:r>
        <w:rPr>
          <w:rFonts w:ascii="Calibri" w:hAnsi="Calibri"/>
          <w:color w:val="231F20"/>
          <w:spacing w:val="-15"/>
          <w:sz w:val="14"/>
        </w:rPr>
        <w:t> </w:t>
      </w:r>
      <w:r>
        <w:rPr>
          <w:rFonts w:ascii="Calibri" w:hAnsi="Calibri"/>
          <w:color w:val="231F20"/>
          <w:sz w:val="14"/>
        </w:rPr>
        <w:t>población</w:t>
      </w:r>
      <w:r>
        <w:rPr>
          <w:rFonts w:ascii="Calibri" w:hAnsi="Calibri"/>
          <w:color w:val="231F20"/>
          <w:spacing w:val="-15"/>
          <w:sz w:val="14"/>
        </w:rPr>
        <w:t> </w:t>
      </w:r>
      <w:r>
        <w:rPr>
          <w:rFonts w:ascii="Calibri" w:hAnsi="Calibri"/>
          <w:color w:val="231F20"/>
          <w:sz w:val="14"/>
        </w:rPr>
        <w:t>nativa,</w:t>
      </w:r>
      <w:r>
        <w:rPr>
          <w:rFonts w:ascii="Calibri" w:hAnsi="Calibri"/>
          <w:color w:val="231F20"/>
          <w:spacing w:val="-15"/>
          <w:sz w:val="14"/>
        </w:rPr>
        <w:t> </w:t>
      </w:r>
      <w:r>
        <w:rPr>
          <w:rFonts w:ascii="Calibri" w:hAnsi="Calibri"/>
          <w:color w:val="231F20"/>
          <w:sz w:val="14"/>
        </w:rPr>
        <w:t>y</w:t>
      </w:r>
      <w:r>
        <w:rPr>
          <w:rFonts w:ascii="Calibri" w:hAnsi="Calibri"/>
          <w:color w:val="231F20"/>
          <w:spacing w:val="-15"/>
          <w:sz w:val="14"/>
        </w:rPr>
        <w:t> </w:t>
      </w:r>
      <w:r>
        <w:rPr>
          <w:rFonts w:ascii="Calibri" w:hAnsi="Calibri"/>
          <w:color w:val="231F20"/>
          <w:sz w:val="14"/>
        </w:rPr>
        <w:t>ISP</w:t>
      </w:r>
      <w:r>
        <w:rPr>
          <w:rFonts w:ascii="Calibri" w:hAnsi="Calibri"/>
          <w:color w:val="231F20"/>
          <w:position w:val="-4"/>
          <w:sz w:val="8"/>
        </w:rPr>
        <w:t>AL</w:t>
      </w:r>
      <w:r>
        <w:rPr>
          <w:rFonts w:ascii="Calibri" w:hAnsi="Calibri"/>
          <w:color w:val="231F20"/>
          <w:spacing w:val="-2"/>
          <w:position w:val="-4"/>
          <w:sz w:val="8"/>
        </w:rPr>
        <w:t> </w:t>
      </w:r>
      <w:r>
        <w:rPr>
          <w:rFonts w:ascii="Calibri" w:hAnsi="Calibri"/>
          <w:color w:val="231F20"/>
          <w:sz w:val="14"/>
        </w:rPr>
        <w:t>es</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color w:val="231F20"/>
          <w:sz w:val="14"/>
        </w:rPr>
        <w:t>índice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segregación</w:t>
      </w:r>
      <w:r>
        <w:rPr>
          <w:rFonts w:ascii="Calibri" w:hAnsi="Calibri"/>
          <w:color w:val="231F20"/>
          <w:spacing w:val="-15"/>
          <w:sz w:val="14"/>
        </w:rPr>
        <w:t> </w:t>
      </w:r>
      <w:r>
        <w:rPr>
          <w:rFonts w:ascii="Calibri" w:hAnsi="Calibri"/>
          <w:color w:val="231F20"/>
          <w:sz w:val="14"/>
        </w:rPr>
        <w:t>parcial</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la</w:t>
      </w:r>
      <w:r>
        <w:rPr>
          <w:rFonts w:ascii="Calibri" w:hAnsi="Calibri"/>
          <w:color w:val="231F20"/>
          <w:spacing w:val="-15"/>
          <w:sz w:val="14"/>
        </w:rPr>
        <w:t> </w:t>
      </w:r>
      <w:r>
        <w:rPr>
          <w:rFonts w:ascii="Calibri" w:hAnsi="Calibri"/>
          <w:color w:val="231F20"/>
          <w:sz w:val="14"/>
        </w:rPr>
        <w:t>población</w:t>
      </w:r>
      <w:r>
        <w:rPr>
          <w:rFonts w:ascii="Calibri" w:hAnsi="Calibri"/>
          <w:color w:val="231F20"/>
          <w:spacing w:val="-15"/>
          <w:sz w:val="14"/>
        </w:rPr>
        <w:t> </w:t>
      </w:r>
      <w:r>
        <w:rPr>
          <w:rFonts w:ascii="Calibri" w:hAnsi="Calibri"/>
          <w:color w:val="231F20"/>
          <w:sz w:val="14"/>
        </w:rPr>
        <w:t>migrante</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América</w:t>
      </w:r>
      <w:r>
        <w:rPr>
          <w:rFonts w:ascii="Calibri" w:hAnsi="Calibri"/>
          <w:color w:val="231F20"/>
          <w:spacing w:val="-15"/>
          <w:sz w:val="14"/>
        </w:rPr>
        <w:t> </w:t>
      </w:r>
      <w:r>
        <w:rPr>
          <w:rFonts w:ascii="Calibri" w:hAnsi="Calibri"/>
          <w:color w:val="231F20"/>
          <w:sz w:val="14"/>
        </w:rPr>
        <w:t>Latina</w:t>
      </w:r>
      <w:r>
        <w:rPr>
          <w:rFonts w:ascii="Calibri" w:hAnsi="Calibri"/>
          <w:color w:val="231F20"/>
          <w:spacing w:val="-15"/>
          <w:sz w:val="14"/>
        </w:rPr>
        <w:t> </w:t>
      </w:r>
      <w:r>
        <w:rPr>
          <w:rFonts w:ascii="Calibri" w:hAnsi="Calibri"/>
          <w:color w:val="231F20"/>
          <w:sz w:val="14"/>
        </w:rPr>
        <w:t>respecto</w:t>
      </w:r>
      <w:r>
        <w:rPr>
          <w:rFonts w:ascii="Calibri" w:hAnsi="Calibri"/>
          <w:color w:val="231F20"/>
          <w:spacing w:val="-15"/>
          <w:sz w:val="14"/>
        </w:rPr>
        <w:t> </w:t>
      </w:r>
      <w:r>
        <w:rPr>
          <w:rFonts w:ascii="Calibri" w:hAnsi="Calibri"/>
          <w:color w:val="231F20"/>
          <w:sz w:val="14"/>
        </w:rPr>
        <w:t>de</w:t>
      </w:r>
      <w:r>
        <w:rPr>
          <w:rFonts w:ascii="Calibri" w:hAnsi="Calibri"/>
          <w:color w:val="231F20"/>
          <w:spacing w:val="-15"/>
          <w:sz w:val="14"/>
        </w:rPr>
        <w:t> </w:t>
      </w:r>
      <w:r>
        <w:rPr>
          <w:rFonts w:ascii="Calibri" w:hAnsi="Calibri"/>
          <w:color w:val="231F20"/>
          <w:sz w:val="14"/>
        </w:rPr>
        <w:t>la</w:t>
      </w:r>
      <w:r>
        <w:rPr>
          <w:rFonts w:ascii="Calibri" w:hAnsi="Calibri"/>
          <w:color w:val="231F20"/>
          <w:spacing w:val="-15"/>
          <w:sz w:val="14"/>
        </w:rPr>
        <w:t> </w:t>
      </w:r>
      <w:r>
        <w:rPr>
          <w:rFonts w:ascii="Calibri" w:hAnsi="Calibri"/>
          <w:color w:val="231F20"/>
          <w:sz w:val="14"/>
        </w:rPr>
        <w:t>población</w:t>
      </w:r>
      <w:r>
        <w:rPr>
          <w:rFonts w:ascii="Calibri" w:hAnsi="Calibri"/>
          <w:color w:val="231F20"/>
          <w:spacing w:val="-15"/>
          <w:sz w:val="14"/>
        </w:rPr>
        <w:t> </w:t>
      </w:r>
      <w:r>
        <w:rPr>
          <w:rFonts w:ascii="Calibri" w:hAnsi="Calibri"/>
          <w:color w:val="231F20"/>
          <w:sz w:val="14"/>
        </w:rPr>
        <w:t>nativa.</w:t>
      </w:r>
      <w:r>
        <w:rPr>
          <w:rFonts w:ascii="Calibri" w:hAnsi="Calibri"/>
          <w:color w:val="231F20"/>
          <w:spacing w:val="-15"/>
          <w:sz w:val="14"/>
        </w:rPr>
        <w:t> </w:t>
      </w:r>
      <w:r>
        <w:rPr>
          <w:rFonts w:ascii="Calibri" w:hAnsi="Calibri"/>
          <w:color w:val="231F20"/>
          <w:sz w:val="14"/>
        </w:rPr>
        <w:t>El</w:t>
      </w:r>
      <w:r>
        <w:rPr>
          <w:rFonts w:ascii="Calibri" w:hAnsi="Calibri"/>
          <w:color w:val="231F20"/>
          <w:spacing w:val="-15"/>
          <w:sz w:val="14"/>
        </w:rPr>
        <w:t> </w:t>
      </w:r>
      <w:r>
        <w:rPr>
          <w:rFonts w:ascii="Calibri" w:hAnsi="Calibri"/>
          <w:i/>
          <w:color w:val="231F20"/>
          <w:sz w:val="14"/>
        </w:rPr>
        <w:t>índice</w:t>
      </w:r>
      <w:r>
        <w:rPr>
          <w:rFonts w:ascii="Calibri" w:hAnsi="Calibri"/>
          <w:i/>
          <w:color w:val="231F20"/>
          <w:spacing w:val="-18"/>
          <w:sz w:val="14"/>
        </w:rPr>
        <w:t> </w:t>
      </w:r>
      <w:r>
        <w:rPr>
          <w:rFonts w:ascii="Calibri" w:hAnsi="Calibri"/>
          <w:i/>
          <w:color w:val="231F20"/>
          <w:sz w:val="14"/>
        </w:rPr>
        <w:t>de</w:t>
      </w:r>
      <w:r>
        <w:rPr>
          <w:rFonts w:ascii="Calibri" w:hAnsi="Calibri"/>
          <w:i/>
          <w:color w:val="231F20"/>
          <w:spacing w:val="-18"/>
          <w:sz w:val="14"/>
        </w:rPr>
        <w:t> </w:t>
      </w:r>
      <w:r>
        <w:rPr>
          <w:rFonts w:ascii="Calibri" w:hAnsi="Calibri"/>
          <w:i/>
          <w:color w:val="231F20"/>
          <w:sz w:val="14"/>
        </w:rPr>
        <w:t>segregación</w:t>
      </w:r>
      <w:r>
        <w:rPr>
          <w:rFonts w:ascii="Calibri" w:hAnsi="Calibri"/>
          <w:i/>
          <w:color w:val="231F20"/>
          <w:spacing w:val="-18"/>
          <w:sz w:val="14"/>
        </w:rPr>
        <w:t> </w:t>
      </w:r>
      <w:r>
        <w:rPr>
          <w:rFonts w:ascii="Calibri" w:hAnsi="Calibri"/>
          <w:i/>
          <w:color w:val="231F20"/>
          <w:sz w:val="14"/>
        </w:rPr>
        <w:t>parcial</w:t>
      </w:r>
      <w:r>
        <w:rPr>
          <w:rFonts w:ascii="Calibri" w:hAnsi="Calibri"/>
          <w:i/>
          <w:color w:val="231F20"/>
          <w:spacing w:val="-19"/>
          <w:sz w:val="14"/>
        </w:rPr>
        <w:t> </w:t>
      </w:r>
      <w:r>
        <w:rPr>
          <w:rFonts w:ascii="Calibri" w:hAnsi="Calibri"/>
          <w:color w:val="231F20"/>
          <w:sz w:val="14"/>
        </w:rPr>
        <w:t>es</w:t>
      </w:r>
      <w:r>
        <w:rPr>
          <w:rFonts w:ascii="Calibri" w:hAnsi="Calibri"/>
          <w:color w:val="231F20"/>
          <w:spacing w:val="-15"/>
          <w:sz w:val="14"/>
        </w:rPr>
        <w:t> </w:t>
      </w:r>
      <w:r>
        <w:rPr>
          <w:rFonts w:ascii="Calibri" w:hAnsi="Calibri"/>
          <w:color w:val="231F20"/>
          <w:sz w:val="14"/>
        </w:rPr>
        <w:t>un</w:t>
      </w:r>
      <w:r>
        <w:rPr>
          <w:rFonts w:ascii="Calibri" w:hAnsi="Calibri"/>
          <w:color w:val="231F20"/>
          <w:spacing w:val="-15"/>
          <w:sz w:val="14"/>
        </w:rPr>
        <w:t> </w:t>
      </w:r>
      <w:r>
        <w:rPr>
          <w:rFonts w:ascii="Calibri" w:hAnsi="Calibri"/>
          <w:color w:val="231F20"/>
          <w:sz w:val="14"/>
        </w:rPr>
        <w:t>indicador de</w:t>
      </w:r>
      <w:r>
        <w:rPr>
          <w:rFonts w:ascii="Calibri" w:hAnsi="Calibri"/>
          <w:color w:val="231F20"/>
          <w:spacing w:val="-11"/>
          <w:sz w:val="14"/>
        </w:rPr>
        <w:t> </w:t>
      </w:r>
      <w:r>
        <w:rPr>
          <w:rFonts w:ascii="Calibri" w:hAnsi="Calibri"/>
          <w:color w:val="231F20"/>
          <w:sz w:val="14"/>
        </w:rPr>
        <w:t>peso</w:t>
      </w:r>
      <w:r>
        <w:rPr>
          <w:rFonts w:ascii="Calibri" w:hAnsi="Calibri"/>
          <w:color w:val="231F20"/>
          <w:spacing w:val="-11"/>
          <w:sz w:val="14"/>
        </w:rPr>
        <w:t> </w:t>
      </w:r>
      <w:r>
        <w:rPr>
          <w:rFonts w:ascii="Calibri" w:hAnsi="Calibri"/>
          <w:color w:val="231F20"/>
          <w:sz w:val="14"/>
        </w:rPr>
        <w:t>relativo</w:t>
      </w:r>
      <w:r>
        <w:rPr>
          <w:rFonts w:ascii="Calibri" w:hAnsi="Calibri"/>
          <w:color w:val="231F20"/>
          <w:spacing w:val="-11"/>
          <w:sz w:val="14"/>
        </w:rPr>
        <w:t> </w:t>
      </w:r>
      <w:r>
        <w:rPr>
          <w:rFonts w:ascii="Calibri" w:hAnsi="Calibri"/>
          <w:color w:val="231F20"/>
          <w:sz w:val="14"/>
        </w:rPr>
        <w:t>de</w:t>
      </w:r>
      <w:r>
        <w:rPr>
          <w:rFonts w:ascii="Calibri" w:hAnsi="Calibri"/>
          <w:color w:val="231F20"/>
          <w:spacing w:val="-11"/>
          <w:sz w:val="14"/>
        </w:rPr>
        <w:t> </w:t>
      </w:r>
      <w:r>
        <w:rPr>
          <w:rFonts w:ascii="Calibri" w:hAnsi="Calibri"/>
          <w:color w:val="231F20"/>
          <w:sz w:val="14"/>
        </w:rPr>
        <w:t>la</w:t>
      </w:r>
      <w:r>
        <w:rPr>
          <w:rFonts w:ascii="Calibri" w:hAnsi="Calibri"/>
          <w:color w:val="231F20"/>
          <w:spacing w:val="-11"/>
          <w:sz w:val="14"/>
        </w:rPr>
        <w:t> </w:t>
      </w:r>
      <w:r>
        <w:rPr>
          <w:rFonts w:ascii="Calibri" w:hAnsi="Calibri"/>
          <w:color w:val="231F20"/>
          <w:sz w:val="14"/>
        </w:rPr>
        <w:t>población</w:t>
      </w:r>
      <w:r>
        <w:rPr>
          <w:rFonts w:ascii="Calibri" w:hAnsi="Calibri"/>
          <w:color w:val="231F20"/>
          <w:spacing w:val="-11"/>
          <w:sz w:val="14"/>
        </w:rPr>
        <w:t> </w:t>
      </w:r>
      <w:r>
        <w:rPr>
          <w:rFonts w:ascii="Calibri" w:hAnsi="Calibri"/>
          <w:color w:val="231F20"/>
          <w:sz w:val="14"/>
        </w:rPr>
        <w:t>migrante</w:t>
      </w:r>
      <w:r>
        <w:rPr>
          <w:rFonts w:ascii="Calibri" w:hAnsi="Calibri"/>
          <w:color w:val="231F20"/>
          <w:spacing w:val="-11"/>
          <w:sz w:val="14"/>
        </w:rPr>
        <w:t> </w:t>
      </w:r>
      <w:r>
        <w:rPr>
          <w:rFonts w:ascii="Calibri" w:hAnsi="Calibri"/>
          <w:color w:val="231F20"/>
          <w:sz w:val="14"/>
        </w:rPr>
        <w:t>en</w:t>
      </w:r>
      <w:r>
        <w:rPr>
          <w:rFonts w:ascii="Calibri" w:hAnsi="Calibri"/>
          <w:color w:val="231F20"/>
          <w:spacing w:val="-11"/>
          <w:sz w:val="14"/>
        </w:rPr>
        <w:t> </w:t>
      </w:r>
      <w:r>
        <w:rPr>
          <w:rFonts w:ascii="Calibri" w:hAnsi="Calibri"/>
          <w:color w:val="231F20"/>
          <w:sz w:val="14"/>
        </w:rPr>
        <w:t>cada</w:t>
      </w:r>
      <w:r>
        <w:rPr>
          <w:rFonts w:ascii="Calibri" w:hAnsi="Calibri"/>
          <w:color w:val="231F20"/>
          <w:spacing w:val="-11"/>
          <w:sz w:val="14"/>
        </w:rPr>
        <w:t> </w:t>
      </w:r>
      <w:r>
        <w:rPr>
          <w:rFonts w:ascii="Calibri" w:hAnsi="Calibri"/>
          <w:color w:val="231F20"/>
          <w:sz w:val="14"/>
        </w:rPr>
        <w:t>tipo</w:t>
      </w:r>
      <w:r>
        <w:rPr>
          <w:rFonts w:ascii="Calibri" w:hAnsi="Calibri"/>
          <w:color w:val="231F20"/>
          <w:spacing w:val="-11"/>
          <w:sz w:val="14"/>
        </w:rPr>
        <w:t> </w:t>
      </w:r>
      <w:r>
        <w:rPr>
          <w:rFonts w:ascii="Calibri" w:hAnsi="Calibri"/>
          <w:color w:val="231F20"/>
          <w:sz w:val="14"/>
        </w:rPr>
        <w:t>de</w:t>
      </w:r>
      <w:r>
        <w:rPr>
          <w:rFonts w:ascii="Calibri" w:hAnsi="Calibri"/>
          <w:color w:val="231F20"/>
          <w:spacing w:val="-11"/>
          <w:sz w:val="14"/>
        </w:rPr>
        <w:t> </w:t>
      </w:r>
      <w:r>
        <w:rPr>
          <w:rFonts w:ascii="Calibri" w:hAnsi="Calibri"/>
          <w:color w:val="231F20"/>
          <w:sz w:val="14"/>
        </w:rPr>
        <w:t>ocupación,</w:t>
      </w:r>
      <w:r>
        <w:rPr>
          <w:rFonts w:ascii="Calibri" w:hAnsi="Calibri"/>
          <w:color w:val="231F20"/>
          <w:spacing w:val="-11"/>
          <w:sz w:val="14"/>
        </w:rPr>
        <w:t> </w:t>
      </w:r>
      <w:r>
        <w:rPr>
          <w:rFonts w:ascii="Calibri" w:hAnsi="Calibri"/>
          <w:color w:val="231F20"/>
          <w:sz w:val="14"/>
        </w:rPr>
        <w:t>que</w:t>
      </w:r>
      <w:r>
        <w:rPr>
          <w:rFonts w:ascii="Calibri" w:hAnsi="Calibri"/>
          <w:color w:val="231F20"/>
          <w:spacing w:val="-11"/>
          <w:sz w:val="14"/>
        </w:rPr>
        <w:t> </w:t>
      </w:r>
      <w:r>
        <w:rPr>
          <w:rFonts w:ascii="Calibri" w:hAnsi="Calibri"/>
          <w:color w:val="231F20"/>
          <w:sz w:val="14"/>
        </w:rPr>
        <w:t>neutraliza</w:t>
      </w:r>
      <w:r>
        <w:rPr>
          <w:rFonts w:ascii="Calibri" w:hAnsi="Calibri"/>
          <w:color w:val="231F20"/>
          <w:spacing w:val="-11"/>
          <w:sz w:val="14"/>
        </w:rPr>
        <w:t> </w:t>
      </w:r>
      <w:r>
        <w:rPr>
          <w:rFonts w:ascii="Calibri" w:hAnsi="Calibri"/>
          <w:color w:val="231F20"/>
          <w:sz w:val="14"/>
        </w:rPr>
        <w:t>las</w:t>
      </w:r>
      <w:r>
        <w:rPr>
          <w:rFonts w:ascii="Calibri" w:hAnsi="Calibri"/>
          <w:color w:val="231F20"/>
          <w:spacing w:val="-11"/>
          <w:sz w:val="14"/>
        </w:rPr>
        <w:t> </w:t>
      </w:r>
      <w:r>
        <w:rPr>
          <w:rFonts w:ascii="Calibri" w:hAnsi="Calibri"/>
          <w:color w:val="231F20"/>
          <w:sz w:val="14"/>
        </w:rPr>
        <w:t>diferencias</w:t>
      </w:r>
      <w:r>
        <w:rPr>
          <w:rFonts w:ascii="Calibri" w:hAnsi="Calibri"/>
          <w:color w:val="231F20"/>
          <w:spacing w:val="-11"/>
          <w:sz w:val="14"/>
        </w:rPr>
        <w:t> </w:t>
      </w:r>
      <w:r>
        <w:rPr>
          <w:rFonts w:ascii="Calibri" w:hAnsi="Calibri"/>
          <w:color w:val="231F20"/>
          <w:sz w:val="14"/>
        </w:rPr>
        <w:t>que</w:t>
      </w:r>
      <w:r>
        <w:rPr>
          <w:rFonts w:ascii="Calibri" w:hAnsi="Calibri"/>
          <w:color w:val="231F20"/>
          <w:spacing w:val="-11"/>
          <w:sz w:val="14"/>
        </w:rPr>
        <w:t> </w:t>
      </w:r>
      <w:r>
        <w:rPr>
          <w:rFonts w:ascii="Calibri" w:hAnsi="Calibri"/>
          <w:color w:val="231F20"/>
          <w:sz w:val="14"/>
        </w:rPr>
        <w:t>existen</w:t>
      </w:r>
      <w:r>
        <w:rPr>
          <w:rFonts w:ascii="Calibri" w:hAnsi="Calibri"/>
          <w:color w:val="231F20"/>
          <w:spacing w:val="-11"/>
          <w:sz w:val="14"/>
        </w:rPr>
        <w:t> </w:t>
      </w:r>
      <w:r>
        <w:rPr>
          <w:rFonts w:ascii="Calibri" w:hAnsi="Calibri"/>
          <w:color w:val="231F20"/>
          <w:sz w:val="14"/>
        </w:rPr>
        <w:t>en</w:t>
      </w:r>
      <w:r>
        <w:rPr>
          <w:rFonts w:ascii="Calibri" w:hAnsi="Calibri"/>
          <w:color w:val="231F20"/>
          <w:spacing w:val="-11"/>
          <w:sz w:val="14"/>
        </w:rPr>
        <w:t> </w:t>
      </w:r>
      <w:r>
        <w:rPr>
          <w:rFonts w:ascii="Calibri" w:hAnsi="Calibri"/>
          <w:color w:val="231F20"/>
          <w:sz w:val="14"/>
        </w:rPr>
        <w:t>términos</w:t>
      </w:r>
      <w:r>
        <w:rPr>
          <w:rFonts w:ascii="Calibri" w:hAnsi="Calibri"/>
          <w:color w:val="231F20"/>
          <w:spacing w:val="-11"/>
          <w:sz w:val="14"/>
        </w:rPr>
        <w:t> </w:t>
      </w:r>
      <w:r>
        <w:rPr>
          <w:rFonts w:ascii="Calibri" w:hAnsi="Calibri"/>
          <w:color w:val="231F20"/>
          <w:sz w:val="14"/>
        </w:rPr>
        <w:t>absolutos</w:t>
      </w:r>
      <w:r>
        <w:rPr>
          <w:rFonts w:ascii="Calibri" w:hAnsi="Calibri"/>
          <w:color w:val="231F20"/>
          <w:spacing w:val="-11"/>
          <w:sz w:val="14"/>
        </w:rPr>
        <w:t> </w:t>
      </w:r>
      <w:r>
        <w:rPr>
          <w:rFonts w:ascii="Calibri" w:hAnsi="Calibri"/>
          <w:color w:val="231F20"/>
          <w:sz w:val="14"/>
        </w:rPr>
        <w:t>entre</w:t>
      </w:r>
      <w:r>
        <w:rPr>
          <w:rFonts w:ascii="Calibri" w:hAnsi="Calibri"/>
          <w:color w:val="231F20"/>
          <w:spacing w:val="-11"/>
          <w:sz w:val="14"/>
        </w:rPr>
        <w:t> </w:t>
      </w:r>
      <w:r>
        <w:rPr>
          <w:rFonts w:ascii="Calibri" w:hAnsi="Calibri"/>
          <w:color w:val="231F20"/>
          <w:sz w:val="14"/>
        </w:rPr>
        <w:t>ellos.</w:t>
      </w:r>
      <w:r>
        <w:rPr>
          <w:rFonts w:ascii="Calibri" w:hAnsi="Calibri"/>
          <w:color w:val="231F20"/>
          <w:spacing w:val="-11"/>
          <w:sz w:val="14"/>
        </w:rPr>
        <w:t> </w:t>
      </w:r>
      <w:r>
        <w:rPr>
          <w:rFonts w:ascii="Calibri" w:hAnsi="Calibri"/>
          <w:color w:val="231F20"/>
          <w:sz w:val="14"/>
        </w:rPr>
        <w:t>El</w:t>
      </w:r>
      <w:r>
        <w:rPr>
          <w:rFonts w:ascii="Calibri" w:hAnsi="Calibri"/>
          <w:color w:val="231F20"/>
          <w:spacing w:val="-11"/>
          <w:sz w:val="14"/>
        </w:rPr>
        <w:t> </w:t>
      </w:r>
      <w:r>
        <w:rPr>
          <w:rFonts w:ascii="Calibri" w:hAnsi="Calibri"/>
          <w:color w:val="231F20"/>
          <w:sz w:val="14"/>
        </w:rPr>
        <w:t>signo</w:t>
      </w:r>
      <w:r>
        <w:rPr>
          <w:rFonts w:ascii="Calibri" w:hAnsi="Calibri"/>
          <w:color w:val="231F20"/>
          <w:spacing w:val="-11"/>
          <w:sz w:val="14"/>
        </w:rPr>
        <w:t> </w:t>
      </w:r>
      <w:r>
        <w:rPr>
          <w:rFonts w:ascii="Calibri" w:hAnsi="Calibri"/>
          <w:color w:val="231F20"/>
          <w:sz w:val="14"/>
        </w:rPr>
        <w:t>que</w:t>
      </w:r>
      <w:r>
        <w:rPr>
          <w:rFonts w:ascii="Calibri" w:hAnsi="Calibri"/>
          <w:color w:val="231F20"/>
          <w:spacing w:val="-11"/>
          <w:sz w:val="14"/>
        </w:rPr>
        <w:t> </w:t>
      </w:r>
      <w:r>
        <w:rPr>
          <w:rFonts w:ascii="Calibri" w:hAnsi="Calibri"/>
          <w:color w:val="231F20"/>
          <w:sz w:val="14"/>
        </w:rPr>
        <w:t>adopte</w:t>
      </w:r>
      <w:r>
        <w:rPr>
          <w:rFonts w:ascii="Calibri" w:hAnsi="Calibri"/>
          <w:color w:val="231F20"/>
          <w:spacing w:val="-11"/>
          <w:sz w:val="14"/>
        </w:rPr>
        <w:t> </w:t>
      </w:r>
      <w:r>
        <w:rPr>
          <w:rFonts w:ascii="Calibri" w:hAnsi="Calibri"/>
          <w:color w:val="231F20"/>
          <w:sz w:val="14"/>
        </w:rPr>
        <w:t>evidenciará</w:t>
      </w:r>
      <w:r>
        <w:rPr>
          <w:rFonts w:ascii="Calibri" w:hAnsi="Calibri"/>
          <w:color w:val="231F20"/>
          <w:spacing w:val="-11"/>
          <w:sz w:val="14"/>
        </w:rPr>
        <w:t> </w:t>
      </w:r>
      <w:r>
        <w:rPr>
          <w:rFonts w:ascii="Calibri" w:hAnsi="Calibri"/>
          <w:color w:val="231F20"/>
          <w:sz w:val="14"/>
        </w:rPr>
        <w:t>si</w:t>
      </w:r>
      <w:r>
        <w:rPr>
          <w:rFonts w:ascii="Calibri" w:hAnsi="Calibri"/>
          <w:color w:val="231F20"/>
          <w:spacing w:val="-11"/>
          <w:sz w:val="14"/>
        </w:rPr>
        <w:t> </w:t>
      </w:r>
      <w:r>
        <w:rPr>
          <w:rFonts w:ascii="Calibri" w:hAnsi="Calibri"/>
          <w:color w:val="231F20"/>
          <w:sz w:val="14"/>
        </w:rPr>
        <w:t>la</w:t>
      </w:r>
      <w:r>
        <w:rPr>
          <w:rFonts w:ascii="Calibri" w:hAnsi="Calibri"/>
          <w:color w:val="231F20"/>
          <w:spacing w:val="-11"/>
          <w:sz w:val="14"/>
        </w:rPr>
        <w:t> </w:t>
      </w:r>
      <w:r>
        <w:rPr>
          <w:rFonts w:ascii="Calibri" w:hAnsi="Calibri"/>
          <w:color w:val="231F20"/>
          <w:sz w:val="14"/>
        </w:rPr>
        <w:t>segre- gación</w:t>
      </w:r>
      <w:r>
        <w:rPr>
          <w:rFonts w:ascii="Calibri" w:hAnsi="Calibri"/>
          <w:color w:val="231F20"/>
          <w:spacing w:val="-14"/>
          <w:sz w:val="14"/>
        </w:rPr>
        <w:t> </w:t>
      </w:r>
      <w:r>
        <w:rPr>
          <w:rFonts w:ascii="Calibri" w:hAnsi="Calibri"/>
          <w:color w:val="231F20"/>
          <w:sz w:val="14"/>
        </w:rPr>
        <w:t>es</w:t>
      </w:r>
      <w:r>
        <w:rPr>
          <w:rFonts w:ascii="Calibri" w:hAnsi="Calibri"/>
          <w:color w:val="231F20"/>
          <w:spacing w:val="-14"/>
          <w:sz w:val="14"/>
        </w:rPr>
        <w:t> </w:t>
      </w:r>
      <w:r>
        <w:rPr>
          <w:rFonts w:ascii="Calibri" w:hAnsi="Calibri"/>
          <w:color w:val="231F20"/>
          <w:sz w:val="14"/>
        </w:rPr>
        <w:t>negativa</w:t>
      </w:r>
      <w:r>
        <w:rPr>
          <w:rFonts w:ascii="Calibri" w:hAnsi="Calibri"/>
          <w:color w:val="231F20"/>
          <w:spacing w:val="-14"/>
          <w:sz w:val="14"/>
        </w:rPr>
        <w:t> </w:t>
      </w:r>
      <w:r>
        <w:rPr>
          <w:rFonts w:ascii="Calibri" w:hAnsi="Calibri"/>
          <w:color w:val="231F20"/>
          <w:sz w:val="14"/>
        </w:rPr>
        <w:t>o</w:t>
      </w:r>
      <w:r>
        <w:rPr>
          <w:rFonts w:ascii="Calibri" w:hAnsi="Calibri"/>
          <w:color w:val="231F20"/>
          <w:spacing w:val="-14"/>
          <w:sz w:val="14"/>
        </w:rPr>
        <w:t> </w:t>
      </w:r>
      <w:r>
        <w:rPr>
          <w:rFonts w:ascii="Calibri" w:hAnsi="Calibri"/>
          <w:color w:val="231F20"/>
          <w:sz w:val="14"/>
        </w:rPr>
        <w:t>positiva.</w:t>
      </w:r>
      <w:r>
        <w:rPr>
          <w:rFonts w:ascii="Calibri" w:hAnsi="Calibri"/>
          <w:color w:val="231F20"/>
          <w:spacing w:val="-14"/>
          <w:sz w:val="14"/>
        </w:rPr>
        <w:t> </w:t>
      </w:r>
      <w:r>
        <w:rPr>
          <w:rFonts w:ascii="Calibri" w:hAnsi="Calibri"/>
          <w:color w:val="231F20"/>
          <w:sz w:val="14"/>
        </w:rPr>
        <w:t>Si</w:t>
      </w:r>
      <w:r>
        <w:rPr>
          <w:rFonts w:ascii="Calibri" w:hAnsi="Calibri"/>
          <w:color w:val="231F20"/>
          <w:spacing w:val="-14"/>
          <w:sz w:val="14"/>
        </w:rPr>
        <w:t> </w:t>
      </w:r>
      <w:r>
        <w:rPr>
          <w:rFonts w:ascii="Calibri" w:hAnsi="Calibri"/>
          <w:color w:val="231F20"/>
          <w:sz w:val="14"/>
        </w:rPr>
        <w:t>el</w:t>
      </w:r>
      <w:r>
        <w:rPr>
          <w:rFonts w:ascii="Calibri" w:hAnsi="Calibri"/>
          <w:color w:val="231F20"/>
          <w:spacing w:val="-14"/>
          <w:sz w:val="14"/>
        </w:rPr>
        <w:t> </w:t>
      </w:r>
      <w:r>
        <w:rPr>
          <w:rFonts w:ascii="Calibri" w:hAnsi="Calibri"/>
          <w:color w:val="231F20"/>
          <w:sz w:val="14"/>
        </w:rPr>
        <w:t>signo</w:t>
      </w:r>
      <w:r>
        <w:rPr>
          <w:rFonts w:ascii="Calibri" w:hAnsi="Calibri"/>
          <w:color w:val="231F20"/>
          <w:spacing w:val="-14"/>
          <w:sz w:val="14"/>
        </w:rPr>
        <w:t> </w:t>
      </w:r>
      <w:r>
        <w:rPr>
          <w:rFonts w:ascii="Calibri" w:hAnsi="Calibri"/>
          <w:color w:val="231F20"/>
          <w:sz w:val="14"/>
        </w:rPr>
        <w:t>es</w:t>
      </w:r>
      <w:r>
        <w:rPr>
          <w:rFonts w:ascii="Calibri" w:hAnsi="Calibri"/>
          <w:color w:val="231F20"/>
          <w:spacing w:val="-14"/>
          <w:sz w:val="14"/>
        </w:rPr>
        <w:t> </w:t>
      </w:r>
      <w:r>
        <w:rPr>
          <w:rFonts w:ascii="Calibri" w:hAnsi="Calibri"/>
          <w:color w:val="231F20"/>
          <w:sz w:val="14"/>
        </w:rPr>
        <w:t>positivo,</w:t>
      </w:r>
      <w:r>
        <w:rPr>
          <w:rFonts w:ascii="Calibri" w:hAnsi="Calibri"/>
          <w:color w:val="231F20"/>
          <w:spacing w:val="-14"/>
          <w:sz w:val="14"/>
        </w:rPr>
        <w:t> </w:t>
      </w:r>
      <w:r>
        <w:rPr>
          <w:rFonts w:ascii="Calibri" w:hAnsi="Calibri"/>
          <w:color w:val="231F20"/>
          <w:sz w:val="14"/>
        </w:rPr>
        <w:t>la</w:t>
      </w:r>
      <w:r>
        <w:rPr>
          <w:rFonts w:ascii="Calibri" w:hAnsi="Calibri"/>
          <w:color w:val="231F20"/>
          <w:spacing w:val="-14"/>
          <w:sz w:val="14"/>
        </w:rPr>
        <w:t> </w:t>
      </w:r>
      <w:r>
        <w:rPr>
          <w:rFonts w:ascii="Calibri" w:hAnsi="Calibri"/>
          <w:color w:val="231F20"/>
          <w:sz w:val="14"/>
        </w:rPr>
        <w:t>segregación</w:t>
      </w:r>
      <w:r>
        <w:rPr>
          <w:rFonts w:ascii="Calibri" w:hAnsi="Calibri"/>
          <w:color w:val="231F20"/>
          <w:spacing w:val="-14"/>
          <w:sz w:val="14"/>
        </w:rPr>
        <w:t> </w:t>
      </w:r>
      <w:r>
        <w:rPr>
          <w:rFonts w:ascii="Calibri" w:hAnsi="Calibri"/>
          <w:color w:val="231F20"/>
          <w:sz w:val="14"/>
        </w:rPr>
        <w:t>favorece</w:t>
      </w:r>
      <w:r>
        <w:rPr>
          <w:rFonts w:ascii="Calibri" w:hAnsi="Calibri"/>
          <w:color w:val="231F20"/>
          <w:spacing w:val="-14"/>
          <w:sz w:val="14"/>
        </w:rPr>
        <w:t> </w:t>
      </w:r>
      <w:r>
        <w:rPr>
          <w:rFonts w:ascii="Calibri" w:hAnsi="Calibri"/>
          <w:color w:val="231F20"/>
          <w:sz w:val="14"/>
        </w:rPr>
        <w:t>a</w:t>
      </w:r>
      <w:r>
        <w:rPr>
          <w:rFonts w:ascii="Calibri" w:hAnsi="Calibri"/>
          <w:color w:val="231F20"/>
          <w:spacing w:val="-14"/>
          <w:sz w:val="14"/>
        </w:rPr>
        <w:t> </w:t>
      </w:r>
      <w:r>
        <w:rPr>
          <w:rFonts w:ascii="Calibri" w:hAnsi="Calibri"/>
          <w:color w:val="231F20"/>
          <w:sz w:val="14"/>
        </w:rPr>
        <w:t>la</w:t>
      </w:r>
      <w:r>
        <w:rPr>
          <w:rFonts w:ascii="Calibri" w:hAnsi="Calibri"/>
          <w:color w:val="231F20"/>
          <w:spacing w:val="-14"/>
          <w:sz w:val="14"/>
        </w:rPr>
        <w:t> </w:t>
      </w:r>
      <w:r>
        <w:rPr>
          <w:rFonts w:ascii="Calibri" w:hAnsi="Calibri"/>
          <w:color w:val="231F20"/>
          <w:sz w:val="14"/>
        </w:rPr>
        <w:t>población</w:t>
      </w:r>
      <w:r>
        <w:rPr>
          <w:rFonts w:ascii="Calibri" w:hAnsi="Calibri"/>
          <w:color w:val="231F20"/>
          <w:spacing w:val="-14"/>
          <w:sz w:val="14"/>
        </w:rPr>
        <w:t> </w:t>
      </w:r>
      <w:r>
        <w:rPr>
          <w:rFonts w:ascii="Calibri" w:hAnsi="Calibri"/>
          <w:color w:val="231F20"/>
          <w:sz w:val="14"/>
        </w:rPr>
        <w:t>migrante,</w:t>
      </w:r>
      <w:r>
        <w:rPr>
          <w:rFonts w:ascii="Calibri" w:hAnsi="Calibri"/>
          <w:color w:val="231F20"/>
          <w:spacing w:val="-14"/>
          <w:sz w:val="14"/>
        </w:rPr>
        <w:t> </w:t>
      </w:r>
      <w:r>
        <w:rPr>
          <w:rFonts w:ascii="Calibri" w:hAnsi="Calibri"/>
          <w:color w:val="231F20"/>
          <w:sz w:val="14"/>
        </w:rPr>
        <w:t>mientras</w:t>
      </w:r>
      <w:r>
        <w:rPr>
          <w:rFonts w:ascii="Calibri" w:hAnsi="Calibri"/>
          <w:color w:val="231F20"/>
          <w:spacing w:val="-14"/>
          <w:sz w:val="14"/>
        </w:rPr>
        <w:t> </w:t>
      </w:r>
      <w:r>
        <w:rPr>
          <w:rFonts w:ascii="Calibri" w:hAnsi="Calibri"/>
          <w:color w:val="231F20"/>
          <w:sz w:val="14"/>
        </w:rPr>
        <w:t>que</w:t>
      </w:r>
      <w:r>
        <w:rPr>
          <w:rFonts w:ascii="Calibri" w:hAnsi="Calibri"/>
          <w:color w:val="231F20"/>
          <w:spacing w:val="-14"/>
          <w:sz w:val="14"/>
        </w:rPr>
        <w:t> </w:t>
      </w:r>
      <w:r>
        <w:rPr>
          <w:rFonts w:ascii="Calibri" w:hAnsi="Calibri"/>
          <w:color w:val="231F20"/>
          <w:sz w:val="14"/>
        </w:rPr>
        <w:t>si</w:t>
      </w:r>
      <w:r>
        <w:rPr>
          <w:rFonts w:ascii="Calibri" w:hAnsi="Calibri"/>
          <w:color w:val="231F20"/>
          <w:spacing w:val="-14"/>
          <w:sz w:val="14"/>
        </w:rPr>
        <w:t> </w:t>
      </w:r>
      <w:r>
        <w:rPr>
          <w:rFonts w:ascii="Calibri" w:hAnsi="Calibri"/>
          <w:color w:val="231F20"/>
          <w:sz w:val="14"/>
        </w:rPr>
        <w:t>es</w:t>
      </w:r>
      <w:r>
        <w:rPr>
          <w:rFonts w:ascii="Calibri" w:hAnsi="Calibri"/>
          <w:color w:val="231F20"/>
          <w:spacing w:val="-14"/>
          <w:sz w:val="14"/>
        </w:rPr>
        <w:t> </w:t>
      </w:r>
      <w:r>
        <w:rPr>
          <w:rFonts w:ascii="Calibri" w:hAnsi="Calibri"/>
          <w:color w:val="231F20"/>
          <w:sz w:val="14"/>
        </w:rPr>
        <w:t>negativo,</w:t>
      </w:r>
      <w:r>
        <w:rPr>
          <w:rFonts w:ascii="Calibri" w:hAnsi="Calibri"/>
          <w:color w:val="231F20"/>
          <w:spacing w:val="-14"/>
          <w:sz w:val="14"/>
        </w:rPr>
        <w:t> </w:t>
      </w:r>
      <w:r>
        <w:rPr>
          <w:rFonts w:ascii="Calibri" w:hAnsi="Calibri"/>
          <w:color w:val="231F20"/>
          <w:sz w:val="14"/>
        </w:rPr>
        <w:t>la</w:t>
      </w:r>
      <w:r>
        <w:rPr>
          <w:rFonts w:ascii="Calibri" w:hAnsi="Calibri"/>
          <w:color w:val="231F20"/>
          <w:spacing w:val="-14"/>
          <w:sz w:val="14"/>
        </w:rPr>
        <w:t> </w:t>
      </w:r>
      <w:r>
        <w:rPr>
          <w:rFonts w:ascii="Calibri" w:hAnsi="Calibri"/>
          <w:color w:val="231F20"/>
          <w:sz w:val="14"/>
        </w:rPr>
        <w:t>ocupación</w:t>
      </w:r>
      <w:r>
        <w:rPr>
          <w:rFonts w:ascii="Calibri" w:hAnsi="Calibri"/>
          <w:color w:val="231F20"/>
          <w:spacing w:val="-14"/>
          <w:sz w:val="14"/>
        </w:rPr>
        <w:t> </w:t>
      </w:r>
      <w:r>
        <w:rPr>
          <w:rFonts w:ascii="Calibri" w:hAnsi="Calibri"/>
          <w:color w:val="231F20"/>
          <w:sz w:val="14"/>
        </w:rPr>
        <w:t>emplea</w:t>
      </w:r>
      <w:r>
        <w:rPr>
          <w:rFonts w:ascii="Calibri" w:hAnsi="Calibri"/>
          <w:color w:val="231F20"/>
          <w:spacing w:val="-14"/>
          <w:sz w:val="14"/>
        </w:rPr>
        <w:t> </w:t>
      </w:r>
      <w:r>
        <w:rPr>
          <w:rFonts w:ascii="Calibri" w:hAnsi="Calibri"/>
          <w:color w:val="231F20"/>
          <w:sz w:val="14"/>
        </w:rPr>
        <w:t>más</w:t>
      </w:r>
      <w:r>
        <w:rPr>
          <w:rFonts w:ascii="Calibri" w:hAnsi="Calibri"/>
          <w:color w:val="231F20"/>
          <w:spacing w:val="-14"/>
          <w:sz w:val="14"/>
        </w:rPr>
        <w:t> </w:t>
      </w:r>
      <w:r>
        <w:rPr>
          <w:rFonts w:ascii="Calibri" w:hAnsi="Calibri"/>
          <w:color w:val="231F20"/>
          <w:sz w:val="14"/>
        </w:rPr>
        <w:t>población</w:t>
      </w:r>
      <w:r>
        <w:rPr>
          <w:rFonts w:ascii="Calibri" w:hAnsi="Calibri"/>
          <w:color w:val="231F20"/>
          <w:spacing w:val="-14"/>
          <w:sz w:val="14"/>
        </w:rPr>
        <w:t> </w:t>
      </w:r>
      <w:r>
        <w:rPr>
          <w:rFonts w:ascii="Calibri" w:hAnsi="Calibri"/>
          <w:color w:val="231F20"/>
          <w:sz w:val="14"/>
        </w:rPr>
        <w:t>nativa</w:t>
      </w:r>
      <w:r>
        <w:rPr>
          <w:rFonts w:ascii="Calibri" w:hAnsi="Calibri"/>
          <w:color w:val="231F20"/>
          <w:spacing w:val="-14"/>
          <w:sz w:val="14"/>
        </w:rPr>
        <w:t> </w:t>
      </w:r>
      <w:r>
        <w:rPr>
          <w:rFonts w:ascii="Calibri" w:hAnsi="Calibri"/>
          <w:color w:val="231F20"/>
          <w:sz w:val="14"/>
        </w:rPr>
        <w:t>que</w:t>
      </w:r>
      <w:r>
        <w:rPr>
          <w:rFonts w:ascii="Calibri" w:hAnsi="Calibri"/>
          <w:color w:val="231F20"/>
          <w:spacing w:val="-14"/>
          <w:sz w:val="14"/>
        </w:rPr>
        <w:t> </w:t>
      </w:r>
      <w:r>
        <w:rPr>
          <w:rFonts w:ascii="Calibri" w:hAnsi="Calibri"/>
          <w:color w:val="231F20"/>
          <w:sz w:val="14"/>
        </w:rPr>
        <w:t>migrante.</w:t>
      </w:r>
    </w:p>
    <w:p>
      <w:pPr>
        <w:spacing w:before="60"/>
        <w:ind w:left="1900" w:right="0" w:firstLine="0"/>
        <w:jc w:val="both"/>
        <w:rPr>
          <w:rFonts w:ascii="Calibri" w:hAnsi="Calibri"/>
          <w:sz w:val="14"/>
        </w:rPr>
      </w:pPr>
      <w:r>
        <w:rPr/>
        <w:pict>
          <v:shape style="position:absolute;margin-left:3.620117pt;margin-top:32.569138pt;width:8pt;height:75.4pt;mso-position-horizontal-relative:page;mso-position-vertical-relative:paragraph;z-index:6784"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3 </w:t>
                  </w:r>
                  <w:r>
                    <w:rPr>
                      <w:rFonts w:ascii="Arial"/>
                      <w:spacing w:val="-1"/>
                      <w:sz w:val="12"/>
                    </w:rPr>
                    <w:t>p</w:t>
                  </w:r>
                  <w:r>
                    <w:rPr>
                      <w:rFonts w:ascii="Arial"/>
                      <w:sz w:val="12"/>
                    </w:rPr>
                    <w:t>. m.</w:t>
                  </w:r>
                </w:p>
              </w:txbxContent>
            </v:textbox>
            <w10:wrap type="none"/>
          </v:shape>
        </w:pict>
      </w:r>
      <w:r>
        <w:rPr>
          <w:rFonts w:ascii="Calibri" w:hAnsi="Calibri"/>
          <w:color w:val="231F20"/>
          <w:sz w:val="14"/>
        </w:rPr>
        <w:t>Fuente: elaboración propia con base en </w:t>
      </w:r>
      <w:r>
        <w:rPr>
          <w:rFonts w:ascii="Calibri" w:hAnsi="Calibri"/>
          <w:i/>
          <w:color w:val="231F20"/>
          <w:sz w:val="14"/>
        </w:rPr>
        <w:t>Current Population Survey (</w:t>
      </w:r>
      <w:r>
        <w:rPr>
          <w:rFonts w:ascii="Arial" w:hAnsi="Arial"/>
          <w:i/>
          <w:color w:val="231F20"/>
          <w:sz w:val="9"/>
        </w:rPr>
        <w:t>cps</w:t>
      </w:r>
      <w:r>
        <w:rPr>
          <w:rFonts w:ascii="Calibri" w:hAnsi="Calibri"/>
          <w:i/>
          <w:color w:val="231F20"/>
          <w:sz w:val="14"/>
        </w:rPr>
        <w:t>) 2006-2012</w:t>
      </w:r>
      <w:r>
        <w:rPr>
          <w:rFonts w:ascii="Calibri" w:hAnsi="Calibri"/>
          <w:color w:val="231F20"/>
          <w:sz w:val="14"/>
        </w:rPr>
        <w:t>, </w:t>
      </w:r>
      <w:r>
        <w:rPr>
          <w:rFonts w:ascii="Arial" w:hAnsi="Arial"/>
          <w:color w:val="231F20"/>
          <w:sz w:val="9"/>
        </w:rPr>
        <w:t>ipums</w:t>
      </w:r>
      <w:r>
        <w:rPr>
          <w:rFonts w:ascii="Calibri" w:hAnsi="Calibri"/>
          <w:color w:val="231F20"/>
          <w:sz w:val="14"/>
        </w:rPr>
        <w:t>, Minesota Population Center.</w:t>
      </w:r>
    </w:p>
    <w:p>
      <w:pPr>
        <w:spacing w:after="0"/>
        <w:jc w:val="both"/>
        <w:rPr>
          <w:rFonts w:ascii="Calibri" w:hAnsi="Calibri"/>
          <w:sz w:val="14"/>
        </w:rPr>
        <w:sectPr>
          <w:headerReference w:type="default" r:id="rId138"/>
          <w:footerReference w:type="default" r:id="rId139"/>
          <w:pgSz w:w="13880" w:h="10480" w:orient="landscape"/>
          <w:pgMar w:header="0" w:footer="0"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4"/>
        </w:rPr>
      </w:pPr>
    </w:p>
    <w:p>
      <w:pPr>
        <w:spacing w:before="69"/>
        <w:ind w:left="2100" w:right="0" w:firstLine="0"/>
        <w:jc w:val="both"/>
        <w:rPr>
          <w:rFonts w:ascii="Calibri"/>
          <w:sz w:val="18"/>
        </w:rPr>
      </w:pPr>
      <w:r>
        <w:rPr/>
        <w:pict>
          <v:line style="position:absolute;mso-position-horizontal-relative:page;mso-position-vertical-relative:paragraph;z-index:6808" from="15pt,-50.099373pt" to="0pt,-50.099373pt" stroked="true" strokeweight=".25pt" strokecolor="#000000">
            <w10:wrap type="none"/>
          </v:line>
        </w:pict>
      </w:r>
      <w:r>
        <w:rPr/>
        <w:pict>
          <v:line style="position:absolute;mso-position-horizontal-relative:page;mso-position-vertical-relative:paragraph;z-index:6832" from="508.890015pt,-50.099373pt" to="523.890015pt,-50.099373pt" stroked="true" strokeweight=".25pt" strokecolor="#000000">
            <w10:wrap type="none"/>
          </v:line>
        </w:pict>
      </w:r>
      <w:r>
        <w:rPr/>
        <w:pict>
          <v:line style="position:absolute;mso-position-horizontal-relative:page;mso-position-vertical-relative:paragraph;z-index:6904" from="21pt,-56.099373pt" to="21pt,-71.099373pt" stroked="true" strokeweight=".25pt" strokecolor="#000000">
            <w10:wrap type="none"/>
          </v:line>
        </w:pict>
      </w:r>
      <w:r>
        <w:rPr/>
        <w:pict>
          <v:line style="position:absolute;mso-position-horizontal-relative:page;mso-position-vertical-relative:paragraph;z-index:6952" from="502.890015pt,-56.099373pt" to="502.890015pt,-71.099373pt" stroked="true" strokeweight=".25pt" strokecolor="#000000">
            <w10:wrap type="none"/>
          </v:line>
        </w:pict>
      </w:r>
      <w:r>
        <w:rPr>
          <w:rFonts w:ascii="Calibri"/>
          <w:color w:val="231F20"/>
          <w:sz w:val="18"/>
        </w:rPr>
        <w:t>82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w w:val="105"/>
        </w:rPr>
        <w:t>trabajo.</w:t>
      </w:r>
      <w:r>
        <w:rPr>
          <w:color w:val="231F20"/>
          <w:spacing w:val="-38"/>
          <w:w w:val="105"/>
        </w:rPr>
        <w:t> </w:t>
      </w:r>
      <w:r>
        <w:rPr>
          <w:color w:val="231F20"/>
          <w:spacing w:val="-3"/>
          <w:w w:val="105"/>
        </w:rPr>
        <w:t>Pero</w:t>
      </w:r>
      <w:r>
        <w:rPr>
          <w:color w:val="231F20"/>
          <w:spacing w:val="-38"/>
          <w:w w:val="105"/>
        </w:rPr>
        <w:t> </w:t>
      </w:r>
      <w:r>
        <w:rPr>
          <w:color w:val="231F20"/>
          <w:w w:val="105"/>
        </w:rPr>
        <w:t>los</w:t>
      </w:r>
      <w:r>
        <w:rPr>
          <w:color w:val="231F20"/>
          <w:spacing w:val="-38"/>
          <w:w w:val="105"/>
        </w:rPr>
        <w:t> </w:t>
      </w:r>
      <w:r>
        <w:rPr>
          <w:color w:val="231F20"/>
          <w:w w:val="105"/>
        </w:rPr>
        <w:t>procesos</w:t>
      </w:r>
      <w:r>
        <w:rPr>
          <w:color w:val="231F20"/>
          <w:spacing w:val="-38"/>
          <w:w w:val="105"/>
        </w:rPr>
        <w:t> </w:t>
      </w:r>
      <w:r>
        <w:rPr>
          <w:color w:val="231F20"/>
          <w:w w:val="105"/>
        </w:rPr>
        <w:t>de</w:t>
      </w:r>
      <w:r>
        <w:rPr>
          <w:color w:val="231F20"/>
          <w:spacing w:val="-38"/>
          <w:w w:val="105"/>
        </w:rPr>
        <w:t> </w:t>
      </w:r>
      <w:r>
        <w:rPr>
          <w:color w:val="231F20"/>
          <w:w w:val="105"/>
        </w:rPr>
        <w:t>segregación</w:t>
      </w:r>
      <w:r>
        <w:rPr>
          <w:color w:val="231F20"/>
          <w:spacing w:val="-38"/>
          <w:w w:val="105"/>
        </w:rPr>
        <w:t> </w:t>
      </w:r>
      <w:r>
        <w:rPr>
          <w:color w:val="231F20"/>
          <w:w w:val="105"/>
        </w:rPr>
        <w:t>laboral</w:t>
      </w:r>
      <w:r>
        <w:rPr>
          <w:color w:val="231F20"/>
          <w:spacing w:val="-38"/>
          <w:w w:val="105"/>
        </w:rPr>
        <w:t> </w:t>
      </w:r>
      <w:r>
        <w:rPr>
          <w:color w:val="231F20"/>
          <w:w w:val="105"/>
        </w:rPr>
        <w:t>también</w:t>
      </w:r>
      <w:r>
        <w:rPr>
          <w:color w:val="231F20"/>
          <w:spacing w:val="-38"/>
          <w:w w:val="105"/>
        </w:rPr>
        <w:t> </w:t>
      </w:r>
      <w:r>
        <w:rPr>
          <w:color w:val="231F20"/>
          <w:w w:val="105"/>
        </w:rPr>
        <w:t>tienen</w:t>
      </w:r>
      <w:r>
        <w:rPr>
          <w:color w:val="231F20"/>
          <w:spacing w:val="-38"/>
          <w:w w:val="105"/>
        </w:rPr>
        <w:t> </w:t>
      </w:r>
      <w:r>
        <w:rPr>
          <w:color w:val="231F20"/>
          <w:w w:val="105"/>
        </w:rPr>
        <w:t>im- </w:t>
      </w:r>
      <w:r>
        <w:rPr>
          <w:color w:val="231F20"/>
        </w:rPr>
        <w:t>plicaciones</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discriminación</w:t>
      </w:r>
      <w:r>
        <w:rPr>
          <w:color w:val="231F20"/>
          <w:spacing w:val="-16"/>
        </w:rPr>
        <w:t> </w:t>
      </w:r>
      <w:r>
        <w:rPr>
          <w:color w:val="231F20"/>
        </w:rPr>
        <w:t>salarial,</w:t>
      </w:r>
      <w:r>
        <w:rPr>
          <w:color w:val="231F20"/>
          <w:spacing w:val="-16"/>
        </w:rPr>
        <w:t> </w:t>
      </w:r>
      <w:r>
        <w:rPr>
          <w:color w:val="231F20"/>
        </w:rPr>
        <w:t>otra</w:t>
      </w:r>
      <w:r>
        <w:rPr>
          <w:color w:val="231F20"/>
          <w:spacing w:val="-16"/>
        </w:rPr>
        <w:t> </w:t>
      </w:r>
      <w:r>
        <w:rPr>
          <w:color w:val="231F20"/>
        </w:rPr>
        <w:t>expresión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desi- </w:t>
      </w:r>
      <w:r>
        <w:rPr>
          <w:color w:val="231F20"/>
          <w:w w:val="105"/>
        </w:rPr>
        <w:t>gualdad</w:t>
      </w:r>
      <w:r>
        <w:rPr>
          <w:color w:val="231F20"/>
          <w:spacing w:val="-40"/>
          <w:w w:val="105"/>
        </w:rPr>
        <w:t> </w:t>
      </w:r>
      <w:r>
        <w:rPr>
          <w:color w:val="231F20"/>
          <w:w w:val="105"/>
        </w:rPr>
        <w:t>laboral.</w:t>
      </w:r>
      <w:r>
        <w:rPr>
          <w:color w:val="231F20"/>
          <w:spacing w:val="-40"/>
          <w:w w:val="105"/>
        </w:rPr>
        <w:t> </w:t>
      </w:r>
      <w:r>
        <w:rPr>
          <w:color w:val="231F20"/>
          <w:w w:val="105"/>
        </w:rPr>
        <w:t>Precisamente,</w:t>
      </w:r>
      <w:r>
        <w:rPr>
          <w:color w:val="231F20"/>
          <w:spacing w:val="-40"/>
          <w:w w:val="105"/>
        </w:rPr>
        <w:t> </w:t>
      </w:r>
      <w:r>
        <w:rPr>
          <w:color w:val="231F20"/>
          <w:w w:val="105"/>
        </w:rPr>
        <w:t>una</w:t>
      </w:r>
      <w:r>
        <w:rPr>
          <w:color w:val="231F20"/>
          <w:spacing w:val="-40"/>
          <w:w w:val="105"/>
        </w:rPr>
        <w:t> </w:t>
      </w:r>
      <w:r>
        <w:rPr>
          <w:color w:val="231F20"/>
          <w:w w:val="105"/>
        </w:rPr>
        <w:t>manifestación</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desigualdad tiene</w:t>
      </w:r>
      <w:r>
        <w:rPr>
          <w:color w:val="231F20"/>
          <w:spacing w:val="-26"/>
          <w:w w:val="105"/>
        </w:rPr>
        <w:t> </w:t>
      </w:r>
      <w:r>
        <w:rPr>
          <w:color w:val="231F20"/>
          <w:w w:val="105"/>
        </w:rPr>
        <w:t>lugar</w:t>
      </w:r>
      <w:r>
        <w:rPr>
          <w:color w:val="231F20"/>
          <w:spacing w:val="-26"/>
          <w:w w:val="105"/>
        </w:rPr>
        <w:t> </w:t>
      </w:r>
      <w:r>
        <w:rPr>
          <w:color w:val="231F20"/>
          <w:w w:val="105"/>
        </w:rPr>
        <w:t>cuando</w:t>
      </w:r>
      <w:r>
        <w:rPr>
          <w:color w:val="231F20"/>
          <w:spacing w:val="-26"/>
          <w:w w:val="105"/>
        </w:rPr>
        <w:t> </w:t>
      </w:r>
      <w:r>
        <w:rPr>
          <w:color w:val="231F20"/>
          <w:spacing w:val="-3"/>
          <w:w w:val="105"/>
        </w:rPr>
        <w:t>ante</w:t>
      </w:r>
      <w:r>
        <w:rPr>
          <w:color w:val="231F20"/>
          <w:spacing w:val="-26"/>
          <w:w w:val="105"/>
        </w:rPr>
        <w:t> </w:t>
      </w:r>
      <w:r>
        <w:rPr>
          <w:color w:val="231F20"/>
          <w:w w:val="105"/>
        </w:rPr>
        <w:t>iguales</w:t>
      </w:r>
      <w:r>
        <w:rPr>
          <w:color w:val="231F20"/>
          <w:spacing w:val="-26"/>
          <w:w w:val="105"/>
        </w:rPr>
        <w:t> </w:t>
      </w:r>
      <w:r>
        <w:rPr>
          <w:color w:val="231F20"/>
          <w:w w:val="105"/>
        </w:rPr>
        <w:t>niveles</w:t>
      </w:r>
      <w:r>
        <w:rPr>
          <w:color w:val="231F20"/>
          <w:spacing w:val="-26"/>
          <w:w w:val="105"/>
        </w:rPr>
        <w:t> </w:t>
      </w:r>
      <w:r>
        <w:rPr>
          <w:color w:val="231F20"/>
          <w:w w:val="105"/>
        </w:rPr>
        <w:t>de</w:t>
      </w:r>
      <w:r>
        <w:rPr>
          <w:color w:val="231F20"/>
          <w:spacing w:val="-26"/>
          <w:w w:val="105"/>
        </w:rPr>
        <w:t> </w:t>
      </w:r>
      <w:r>
        <w:rPr>
          <w:color w:val="231F20"/>
          <w:w w:val="105"/>
        </w:rPr>
        <w:t>formación,</w:t>
      </w:r>
      <w:r>
        <w:rPr>
          <w:color w:val="231F20"/>
          <w:spacing w:val="-26"/>
          <w:w w:val="105"/>
        </w:rPr>
        <w:t> </w:t>
      </w:r>
      <w:r>
        <w:rPr>
          <w:color w:val="231F20"/>
          <w:w w:val="105"/>
        </w:rPr>
        <w:t>los</w:t>
      </w:r>
      <w:r>
        <w:rPr>
          <w:color w:val="231F20"/>
          <w:spacing w:val="-26"/>
          <w:w w:val="105"/>
        </w:rPr>
        <w:t> </w:t>
      </w:r>
      <w:r>
        <w:rPr>
          <w:color w:val="231F20"/>
          <w:w w:val="105"/>
        </w:rPr>
        <w:t>migrantes reciben una remuneración menor a la de la población nativa en</w:t>
      </w:r>
      <w:r>
        <w:rPr>
          <w:color w:val="231F20"/>
          <w:spacing w:val="-42"/>
          <w:w w:val="105"/>
        </w:rPr>
        <w:t> </w:t>
      </w:r>
      <w:r>
        <w:rPr>
          <w:color w:val="231F20"/>
          <w:w w:val="105"/>
        </w:rPr>
        <w:t>el desempeño</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mismo</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ocupación.</w:t>
      </w:r>
      <w:r>
        <w:rPr>
          <w:color w:val="231F20"/>
          <w:spacing w:val="-11"/>
          <w:w w:val="105"/>
        </w:rPr>
        <w:t> </w:t>
      </w:r>
      <w:r>
        <w:rPr>
          <w:color w:val="231F20"/>
          <w:w w:val="105"/>
        </w:rPr>
        <w:t>El</w:t>
      </w:r>
      <w:r>
        <w:rPr>
          <w:color w:val="231F20"/>
          <w:spacing w:val="-11"/>
          <w:w w:val="105"/>
        </w:rPr>
        <w:t> </w:t>
      </w:r>
      <w:r>
        <w:rPr>
          <w:color w:val="231F20"/>
          <w:w w:val="105"/>
        </w:rPr>
        <w:t>cuadro</w:t>
      </w:r>
      <w:r>
        <w:rPr>
          <w:color w:val="231F20"/>
          <w:spacing w:val="-11"/>
          <w:w w:val="105"/>
        </w:rPr>
        <w:t> </w:t>
      </w:r>
      <w:r>
        <w:rPr>
          <w:color w:val="231F20"/>
          <w:w w:val="105"/>
        </w:rPr>
        <w:t>10</w:t>
      </w:r>
      <w:r>
        <w:rPr>
          <w:color w:val="231F20"/>
          <w:spacing w:val="-11"/>
          <w:w w:val="105"/>
        </w:rPr>
        <w:t> </w:t>
      </w:r>
      <w:r>
        <w:rPr>
          <w:color w:val="231F20"/>
          <w:w w:val="105"/>
        </w:rPr>
        <w:t>muestra el</w:t>
      </w:r>
      <w:r>
        <w:rPr>
          <w:color w:val="231F20"/>
          <w:spacing w:val="-16"/>
          <w:w w:val="105"/>
        </w:rPr>
        <w:t> </w:t>
      </w:r>
      <w:r>
        <w:rPr>
          <w:color w:val="231F20"/>
          <w:w w:val="105"/>
        </w:rPr>
        <w:t>salario</w:t>
      </w:r>
      <w:r>
        <w:rPr>
          <w:color w:val="231F20"/>
          <w:spacing w:val="-16"/>
          <w:w w:val="105"/>
        </w:rPr>
        <w:t> </w:t>
      </w:r>
      <w:r>
        <w:rPr>
          <w:color w:val="231F20"/>
          <w:w w:val="105"/>
        </w:rPr>
        <w:t>mensual</w:t>
      </w:r>
      <w:r>
        <w:rPr>
          <w:color w:val="231F20"/>
          <w:spacing w:val="-16"/>
          <w:w w:val="105"/>
        </w:rPr>
        <w:t> </w:t>
      </w:r>
      <w:r>
        <w:rPr>
          <w:color w:val="231F20"/>
          <w:w w:val="105"/>
        </w:rPr>
        <w:t>promedio</w:t>
      </w:r>
      <w:r>
        <w:rPr>
          <w:color w:val="231F20"/>
          <w:spacing w:val="-16"/>
          <w:w w:val="105"/>
        </w:rPr>
        <w:t> </w:t>
      </w:r>
      <w:r>
        <w:rPr>
          <w:color w:val="231F20"/>
          <w:w w:val="105"/>
        </w:rPr>
        <w:t>en</w:t>
      </w:r>
      <w:r>
        <w:rPr>
          <w:color w:val="231F20"/>
          <w:spacing w:val="-16"/>
          <w:w w:val="105"/>
        </w:rPr>
        <w:t> </w:t>
      </w:r>
      <w:r>
        <w:rPr>
          <w:color w:val="231F20"/>
          <w:w w:val="105"/>
        </w:rPr>
        <w:t>dólares</w:t>
      </w:r>
      <w:r>
        <w:rPr>
          <w:color w:val="231F20"/>
          <w:spacing w:val="-16"/>
          <w:w w:val="105"/>
        </w:rPr>
        <w:t> </w:t>
      </w:r>
      <w:r>
        <w:rPr>
          <w:color w:val="231F20"/>
          <w:w w:val="105"/>
        </w:rPr>
        <w:t>a</w:t>
      </w:r>
      <w:r>
        <w:rPr>
          <w:color w:val="231F20"/>
          <w:spacing w:val="-16"/>
          <w:w w:val="105"/>
        </w:rPr>
        <w:t> </w:t>
      </w:r>
      <w:r>
        <w:rPr>
          <w:color w:val="231F20"/>
          <w:w w:val="105"/>
        </w:rPr>
        <w:t>precios</w:t>
      </w:r>
      <w:r>
        <w:rPr>
          <w:color w:val="231F20"/>
          <w:spacing w:val="-16"/>
          <w:w w:val="105"/>
        </w:rPr>
        <w:t> </w:t>
      </w:r>
      <w:r>
        <w:rPr>
          <w:color w:val="231F20"/>
          <w:w w:val="105"/>
        </w:rPr>
        <w:t>de</w:t>
      </w:r>
      <w:r>
        <w:rPr>
          <w:color w:val="231F20"/>
          <w:spacing w:val="-16"/>
          <w:w w:val="105"/>
        </w:rPr>
        <w:t> </w:t>
      </w:r>
      <w:r>
        <w:rPr>
          <w:color w:val="231F20"/>
          <w:w w:val="105"/>
        </w:rPr>
        <w:t>2006.</w:t>
      </w:r>
      <w:r>
        <w:rPr>
          <w:color w:val="231F20"/>
          <w:spacing w:val="-16"/>
          <w:w w:val="105"/>
        </w:rPr>
        <w:t> </w:t>
      </w:r>
      <w:r>
        <w:rPr>
          <w:color w:val="231F20"/>
          <w:w w:val="105"/>
        </w:rPr>
        <w:t>Permite apreciar</w:t>
      </w:r>
      <w:r>
        <w:rPr>
          <w:color w:val="231F20"/>
          <w:spacing w:val="-36"/>
          <w:w w:val="105"/>
        </w:rPr>
        <w:t> </w:t>
      </w:r>
      <w:r>
        <w:rPr>
          <w:color w:val="231F20"/>
          <w:w w:val="105"/>
        </w:rPr>
        <w:t>que</w:t>
      </w:r>
      <w:r>
        <w:rPr>
          <w:color w:val="231F20"/>
          <w:spacing w:val="-36"/>
          <w:w w:val="105"/>
        </w:rPr>
        <w:t> </w:t>
      </w:r>
      <w:r>
        <w:rPr>
          <w:color w:val="231F20"/>
          <w:w w:val="105"/>
        </w:rPr>
        <w:t>la</w:t>
      </w:r>
      <w:r>
        <w:rPr>
          <w:color w:val="231F20"/>
          <w:spacing w:val="-36"/>
          <w:w w:val="105"/>
        </w:rPr>
        <w:t> </w:t>
      </w:r>
      <w:r>
        <w:rPr>
          <w:color w:val="231F20"/>
          <w:w w:val="105"/>
        </w:rPr>
        <w:t>amplia</w:t>
      </w:r>
      <w:r>
        <w:rPr>
          <w:color w:val="231F20"/>
          <w:spacing w:val="-36"/>
          <w:w w:val="105"/>
        </w:rPr>
        <w:t> </w:t>
      </w:r>
      <w:r>
        <w:rPr>
          <w:color w:val="231F20"/>
          <w:w w:val="105"/>
        </w:rPr>
        <w:t>desventaja</w:t>
      </w:r>
      <w:r>
        <w:rPr>
          <w:color w:val="231F20"/>
          <w:spacing w:val="-36"/>
          <w:w w:val="105"/>
        </w:rPr>
        <w:t> </w:t>
      </w:r>
      <w:r>
        <w:rPr>
          <w:color w:val="231F20"/>
          <w:w w:val="105"/>
        </w:rPr>
        <w:t>que</w:t>
      </w:r>
      <w:r>
        <w:rPr>
          <w:color w:val="231F20"/>
          <w:spacing w:val="-36"/>
          <w:w w:val="105"/>
        </w:rPr>
        <w:t> </w:t>
      </w:r>
      <w:r>
        <w:rPr>
          <w:color w:val="231F20"/>
          <w:w w:val="105"/>
        </w:rPr>
        <w:t>presenta</w:t>
      </w:r>
      <w:r>
        <w:rPr>
          <w:color w:val="231F20"/>
          <w:spacing w:val="-36"/>
          <w:w w:val="105"/>
        </w:rPr>
        <w:t> </w:t>
      </w:r>
      <w:r>
        <w:rPr>
          <w:color w:val="231F20"/>
          <w:w w:val="105"/>
        </w:rPr>
        <w:t>la</w:t>
      </w:r>
      <w:r>
        <w:rPr>
          <w:color w:val="231F20"/>
          <w:spacing w:val="-36"/>
          <w:w w:val="105"/>
        </w:rPr>
        <w:t> </w:t>
      </w:r>
      <w:r>
        <w:rPr>
          <w:color w:val="231F20"/>
          <w:w w:val="105"/>
        </w:rPr>
        <w:t>población</w:t>
      </w:r>
      <w:r>
        <w:rPr>
          <w:color w:val="231F20"/>
          <w:spacing w:val="-36"/>
          <w:w w:val="105"/>
        </w:rPr>
        <w:t> </w:t>
      </w:r>
      <w:r>
        <w:rPr>
          <w:color w:val="231F20"/>
          <w:w w:val="105"/>
        </w:rPr>
        <w:t>migran- te</w:t>
      </w:r>
      <w:r>
        <w:rPr>
          <w:color w:val="231F20"/>
          <w:spacing w:val="-16"/>
          <w:w w:val="105"/>
        </w:rPr>
        <w:t> </w:t>
      </w:r>
      <w:r>
        <w:rPr>
          <w:color w:val="231F20"/>
          <w:w w:val="105"/>
        </w:rPr>
        <w:t>de</w:t>
      </w:r>
      <w:r>
        <w:rPr>
          <w:color w:val="231F20"/>
          <w:spacing w:val="-16"/>
          <w:w w:val="105"/>
        </w:rPr>
        <w:t> </w:t>
      </w:r>
      <w:r>
        <w:rPr>
          <w:color w:val="231F20"/>
          <w:w w:val="105"/>
        </w:rPr>
        <w:t>alc</w:t>
      </w:r>
      <w:r>
        <w:rPr>
          <w:color w:val="231F20"/>
          <w:spacing w:val="-16"/>
          <w:w w:val="105"/>
        </w:rPr>
        <w:t> </w:t>
      </w:r>
      <w:r>
        <w:rPr>
          <w:color w:val="231F20"/>
          <w:w w:val="105"/>
        </w:rPr>
        <w:t>en</w:t>
      </w:r>
      <w:r>
        <w:rPr>
          <w:color w:val="231F20"/>
          <w:spacing w:val="-16"/>
          <w:w w:val="105"/>
        </w:rPr>
        <w:t> </w:t>
      </w:r>
      <w:r>
        <w:rPr>
          <w:color w:val="231F20"/>
          <w:w w:val="105"/>
        </w:rPr>
        <w:t>términos</w:t>
      </w:r>
      <w:r>
        <w:rPr>
          <w:color w:val="231F20"/>
          <w:spacing w:val="-16"/>
          <w:w w:val="105"/>
        </w:rPr>
        <w:t> </w:t>
      </w:r>
      <w:r>
        <w:rPr>
          <w:color w:val="231F20"/>
          <w:w w:val="105"/>
        </w:rPr>
        <w:t>de</w:t>
      </w:r>
      <w:r>
        <w:rPr>
          <w:color w:val="231F20"/>
          <w:spacing w:val="-16"/>
          <w:w w:val="105"/>
        </w:rPr>
        <w:t> </w:t>
      </w:r>
      <w:r>
        <w:rPr>
          <w:color w:val="231F20"/>
          <w:w w:val="105"/>
        </w:rPr>
        <w:t>segregación</w:t>
      </w:r>
      <w:r>
        <w:rPr>
          <w:color w:val="231F20"/>
          <w:spacing w:val="-16"/>
          <w:w w:val="105"/>
        </w:rPr>
        <w:t> </w:t>
      </w:r>
      <w:r>
        <w:rPr>
          <w:color w:val="231F20"/>
          <w:w w:val="105"/>
        </w:rPr>
        <w:t>ocupacional,</w:t>
      </w:r>
      <w:r>
        <w:rPr>
          <w:color w:val="231F20"/>
          <w:spacing w:val="-16"/>
          <w:w w:val="105"/>
        </w:rPr>
        <w:t> </w:t>
      </w:r>
      <w:r>
        <w:rPr>
          <w:color w:val="231F20"/>
          <w:w w:val="105"/>
        </w:rPr>
        <w:t>repercute</w:t>
      </w:r>
      <w:r>
        <w:rPr>
          <w:color w:val="231F20"/>
          <w:spacing w:val="-16"/>
          <w:w w:val="105"/>
        </w:rPr>
        <w:t> </w:t>
      </w:r>
      <w:r>
        <w:rPr>
          <w:color w:val="231F20"/>
          <w:w w:val="105"/>
        </w:rPr>
        <w:t>en</w:t>
      </w:r>
      <w:r>
        <w:rPr>
          <w:color w:val="231F20"/>
          <w:spacing w:val="-16"/>
          <w:w w:val="105"/>
        </w:rPr>
        <w:t> </w:t>
      </w:r>
      <w:r>
        <w:rPr>
          <w:color w:val="231F20"/>
          <w:w w:val="105"/>
        </w:rPr>
        <w:t>sus </w:t>
      </w:r>
      <w:r>
        <w:rPr>
          <w:color w:val="231F20"/>
        </w:rPr>
        <w:t>recompensas</w:t>
      </w:r>
      <w:r>
        <w:rPr>
          <w:color w:val="231F20"/>
          <w:spacing w:val="-18"/>
        </w:rPr>
        <w:t> </w:t>
      </w:r>
      <w:r>
        <w:rPr>
          <w:color w:val="231F20"/>
        </w:rPr>
        <w:t>salariales.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tres</w:t>
      </w:r>
      <w:r>
        <w:rPr>
          <w:color w:val="231F20"/>
          <w:spacing w:val="-18"/>
        </w:rPr>
        <w:t> </w:t>
      </w:r>
      <w:r>
        <w:rPr>
          <w:color w:val="231F20"/>
        </w:rPr>
        <w:t>años</w:t>
      </w:r>
      <w:r>
        <w:rPr>
          <w:color w:val="231F20"/>
          <w:spacing w:val="-18"/>
        </w:rPr>
        <w:t> </w:t>
      </w:r>
      <w:r>
        <w:rPr>
          <w:color w:val="231F20"/>
        </w:rPr>
        <w:t>analizados,</w:t>
      </w:r>
      <w:r>
        <w:rPr>
          <w:color w:val="231F20"/>
          <w:spacing w:val="-18"/>
        </w:rPr>
        <w:t> </w:t>
      </w:r>
      <w:r>
        <w:rPr>
          <w:color w:val="231F20"/>
        </w:rPr>
        <w:t>su</w:t>
      </w:r>
      <w:r>
        <w:rPr>
          <w:color w:val="231F20"/>
          <w:spacing w:val="-18"/>
        </w:rPr>
        <w:t> </w:t>
      </w:r>
      <w:r>
        <w:rPr>
          <w:color w:val="231F20"/>
        </w:rPr>
        <w:t>salario</w:t>
      </w:r>
      <w:r>
        <w:rPr>
          <w:color w:val="231F20"/>
          <w:spacing w:val="-18"/>
        </w:rPr>
        <w:t> </w:t>
      </w:r>
      <w:r>
        <w:rPr>
          <w:color w:val="231F20"/>
        </w:rPr>
        <w:t>prome- </w:t>
      </w:r>
      <w:r>
        <w:rPr>
          <w:color w:val="231F20"/>
          <w:w w:val="105"/>
        </w:rPr>
        <w:t>dio</w:t>
      </w:r>
      <w:r>
        <w:rPr>
          <w:color w:val="231F20"/>
          <w:spacing w:val="-25"/>
          <w:w w:val="105"/>
        </w:rPr>
        <w:t> </w:t>
      </w:r>
      <w:r>
        <w:rPr>
          <w:color w:val="231F20"/>
          <w:w w:val="105"/>
        </w:rPr>
        <w:t>se</w:t>
      </w:r>
      <w:r>
        <w:rPr>
          <w:color w:val="231F20"/>
          <w:spacing w:val="-25"/>
          <w:w w:val="105"/>
        </w:rPr>
        <w:t> </w:t>
      </w:r>
      <w:r>
        <w:rPr>
          <w:color w:val="231F20"/>
          <w:w w:val="105"/>
        </w:rPr>
        <w:t>encuentra</w:t>
      </w:r>
      <w:r>
        <w:rPr>
          <w:color w:val="231F20"/>
          <w:spacing w:val="-25"/>
          <w:w w:val="105"/>
        </w:rPr>
        <w:t> </w:t>
      </w:r>
      <w:r>
        <w:rPr>
          <w:color w:val="231F20"/>
          <w:w w:val="105"/>
        </w:rPr>
        <w:t>por</w:t>
      </w:r>
      <w:r>
        <w:rPr>
          <w:color w:val="231F20"/>
          <w:spacing w:val="-25"/>
          <w:w w:val="105"/>
        </w:rPr>
        <w:t> </w:t>
      </w:r>
      <w:r>
        <w:rPr>
          <w:color w:val="231F20"/>
          <w:w w:val="105"/>
        </w:rPr>
        <w:t>debajo</w:t>
      </w:r>
      <w:r>
        <w:rPr>
          <w:color w:val="231F20"/>
          <w:spacing w:val="-25"/>
          <w:w w:val="105"/>
        </w:rPr>
        <w:t> </w:t>
      </w:r>
      <w:r>
        <w:rPr>
          <w:color w:val="231F20"/>
          <w:w w:val="105"/>
        </w:rPr>
        <w:t>del</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población</w:t>
      </w:r>
      <w:r>
        <w:rPr>
          <w:color w:val="231F20"/>
          <w:spacing w:val="-25"/>
          <w:w w:val="105"/>
        </w:rPr>
        <w:t> </w:t>
      </w:r>
      <w:r>
        <w:rPr>
          <w:color w:val="231F20"/>
          <w:w w:val="105"/>
        </w:rPr>
        <w:t>nativa,</w:t>
      </w:r>
      <w:r>
        <w:rPr>
          <w:color w:val="231F20"/>
          <w:spacing w:val="-25"/>
          <w:w w:val="105"/>
        </w:rPr>
        <w:t> </w:t>
      </w:r>
      <w:r>
        <w:rPr>
          <w:color w:val="231F20"/>
          <w:w w:val="105"/>
        </w:rPr>
        <w:t>así</w:t>
      </w:r>
      <w:r>
        <w:rPr>
          <w:color w:val="231F20"/>
          <w:spacing w:val="-25"/>
          <w:w w:val="105"/>
        </w:rPr>
        <w:t> </w:t>
      </w:r>
      <w:r>
        <w:rPr>
          <w:color w:val="231F20"/>
          <w:w w:val="105"/>
        </w:rPr>
        <w:t>como</w:t>
      </w:r>
      <w:r>
        <w:rPr>
          <w:color w:val="231F20"/>
          <w:spacing w:val="-25"/>
          <w:w w:val="105"/>
        </w:rPr>
        <w:t> </w:t>
      </w:r>
      <w:r>
        <w:rPr>
          <w:color w:val="231F20"/>
          <w:w w:val="105"/>
        </w:rPr>
        <w:t>del promedio</w:t>
      </w:r>
      <w:r>
        <w:rPr>
          <w:color w:val="231F20"/>
          <w:spacing w:val="-40"/>
          <w:w w:val="105"/>
        </w:rPr>
        <w:t> </w:t>
      </w:r>
      <w:r>
        <w:rPr>
          <w:color w:val="231F20"/>
          <w:w w:val="105"/>
        </w:rPr>
        <w:t>de</w:t>
      </w:r>
      <w:r>
        <w:rPr>
          <w:color w:val="231F20"/>
          <w:spacing w:val="-40"/>
          <w:w w:val="105"/>
        </w:rPr>
        <w:t> </w:t>
      </w:r>
      <w:r>
        <w:rPr>
          <w:color w:val="231F20"/>
          <w:w w:val="105"/>
        </w:rPr>
        <w:t>los</w:t>
      </w:r>
      <w:r>
        <w:rPr>
          <w:color w:val="231F20"/>
          <w:spacing w:val="-40"/>
          <w:w w:val="105"/>
        </w:rPr>
        <w:t> </w:t>
      </w:r>
      <w:r>
        <w:rPr>
          <w:color w:val="231F20"/>
          <w:w w:val="105"/>
        </w:rPr>
        <w:t>migrantes</w:t>
      </w:r>
      <w:r>
        <w:rPr>
          <w:color w:val="231F20"/>
          <w:spacing w:val="-40"/>
          <w:w w:val="105"/>
        </w:rPr>
        <w:t> </w:t>
      </w:r>
      <w:r>
        <w:rPr>
          <w:color w:val="231F20"/>
          <w:w w:val="105"/>
        </w:rPr>
        <w:t>de</w:t>
      </w:r>
      <w:r>
        <w:rPr>
          <w:color w:val="231F20"/>
          <w:spacing w:val="-40"/>
          <w:w w:val="105"/>
        </w:rPr>
        <w:t> </w:t>
      </w:r>
      <w:r>
        <w:rPr>
          <w:color w:val="231F20"/>
          <w:w w:val="105"/>
        </w:rPr>
        <w:t>otras</w:t>
      </w:r>
      <w:r>
        <w:rPr>
          <w:color w:val="231F20"/>
          <w:spacing w:val="-40"/>
          <w:w w:val="105"/>
        </w:rPr>
        <w:t> </w:t>
      </w:r>
      <w:r>
        <w:rPr>
          <w:color w:val="231F20"/>
          <w:w w:val="105"/>
        </w:rPr>
        <w:t>regiones.</w:t>
      </w:r>
    </w:p>
    <w:p>
      <w:pPr>
        <w:pStyle w:val="BodyText"/>
        <w:spacing w:line="295" w:lineRule="auto" w:before="3"/>
        <w:ind w:left="2100" w:right="1837" w:firstLine="360"/>
        <w:jc w:val="both"/>
      </w:pPr>
      <w:r>
        <w:rPr>
          <w:color w:val="231F20"/>
          <w:spacing w:val="-4"/>
        </w:rPr>
        <w:t>Una  </w:t>
      </w:r>
      <w:r>
        <w:rPr>
          <w:color w:val="231F20"/>
        </w:rPr>
        <w:t>mirada transversal mediada por la estructura ocupacional   y por género pone en evidencia, nuevamente, que la situación de las mujeres</w:t>
      </w:r>
      <w:r>
        <w:rPr>
          <w:color w:val="231F20"/>
          <w:spacing w:val="-19"/>
        </w:rPr>
        <w:t> </w:t>
      </w:r>
      <w:r>
        <w:rPr>
          <w:color w:val="231F20"/>
        </w:rPr>
        <w:t>calificadas</w:t>
      </w:r>
      <w:r>
        <w:rPr>
          <w:color w:val="231F20"/>
          <w:spacing w:val="-19"/>
        </w:rPr>
        <w:t> </w:t>
      </w:r>
      <w:r>
        <w:rPr>
          <w:color w:val="231F20"/>
        </w:rPr>
        <w:t>de</w:t>
      </w:r>
      <w:r>
        <w:rPr>
          <w:color w:val="231F20"/>
          <w:spacing w:val="-19"/>
        </w:rPr>
        <w:t> </w:t>
      </w:r>
      <w:r>
        <w:rPr>
          <w:color w:val="231F20"/>
        </w:rPr>
        <w:t>Latinoamérica</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más</w:t>
      </w:r>
      <w:r>
        <w:rPr>
          <w:color w:val="231F20"/>
          <w:spacing w:val="-19"/>
        </w:rPr>
        <w:t> </w:t>
      </w:r>
      <w:r>
        <w:rPr>
          <w:color w:val="231F20"/>
        </w:rPr>
        <w:t>afectada.</w:t>
      </w:r>
      <w:r>
        <w:rPr>
          <w:color w:val="231F20"/>
          <w:spacing w:val="-19"/>
        </w:rPr>
        <w:t> </w:t>
      </w:r>
      <w:r>
        <w:rPr>
          <w:color w:val="231F20"/>
        </w:rPr>
        <w:t>A</w:t>
      </w:r>
      <w:r>
        <w:rPr>
          <w:color w:val="231F20"/>
          <w:spacing w:val="-19"/>
        </w:rPr>
        <w:t> </w:t>
      </w:r>
      <w:r>
        <w:rPr>
          <w:color w:val="231F20"/>
        </w:rPr>
        <w:t>diferencia de</w:t>
      </w:r>
      <w:r>
        <w:rPr>
          <w:color w:val="231F20"/>
          <w:spacing w:val="-14"/>
        </w:rPr>
        <w:t> </w:t>
      </w:r>
      <w:r>
        <w:rPr>
          <w:color w:val="231F20"/>
        </w:rPr>
        <w:t>sus</w:t>
      </w:r>
      <w:r>
        <w:rPr>
          <w:color w:val="231F20"/>
          <w:spacing w:val="-14"/>
        </w:rPr>
        <w:t> </w:t>
      </w:r>
      <w:r>
        <w:rPr>
          <w:color w:val="231F20"/>
        </w:rPr>
        <w:t>pares</w:t>
      </w:r>
      <w:r>
        <w:rPr>
          <w:color w:val="231F20"/>
          <w:spacing w:val="-14"/>
        </w:rPr>
        <w:t> </w:t>
      </w:r>
      <w:r>
        <w:rPr>
          <w:color w:val="231F20"/>
        </w:rPr>
        <w:t>hombres,</w:t>
      </w:r>
      <w:r>
        <w:rPr>
          <w:color w:val="231F20"/>
          <w:spacing w:val="-14"/>
        </w:rPr>
        <w:t> </w:t>
      </w:r>
      <w:r>
        <w:rPr>
          <w:color w:val="231F20"/>
        </w:rPr>
        <w:t>ellas</w:t>
      </w:r>
      <w:r>
        <w:rPr>
          <w:color w:val="231F20"/>
          <w:spacing w:val="-14"/>
        </w:rPr>
        <w:t> </w:t>
      </w:r>
      <w:r>
        <w:rPr>
          <w:color w:val="231F20"/>
        </w:rPr>
        <w:t>ganan</w:t>
      </w:r>
      <w:r>
        <w:rPr>
          <w:color w:val="231F20"/>
          <w:spacing w:val="-14"/>
        </w:rPr>
        <w:t> </w:t>
      </w:r>
      <w:r>
        <w:rPr>
          <w:color w:val="231F20"/>
        </w:rPr>
        <w:t>menos</w:t>
      </w:r>
      <w:r>
        <w:rPr>
          <w:color w:val="231F20"/>
          <w:spacing w:val="-14"/>
        </w:rPr>
        <w:t> </w:t>
      </w:r>
      <w:r>
        <w:rPr>
          <w:color w:val="231F20"/>
        </w:rPr>
        <w:t>en</w:t>
      </w:r>
      <w:r>
        <w:rPr>
          <w:color w:val="231F20"/>
          <w:spacing w:val="-14"/>
        </w:rPr>
        <w:t> </w:t>
      </w:r>
      <w:r>
        <w:rPr>
          <w:color w:val="231F20"/>
        </w:rPr>
        <w:t>2012</w:t>
      </w:r>
      <w:r>
        <w:rPr>
          <w:color w:val="231F20"/>
          <w:spacing w:val="-14"/>
        </w:rPr>
        <w:t> </w:t>
      </w:r>
      <w:r>
        <w:rPr>
          <w:color w:val="231F20"/>
        </w:rPr>
        <w:t>($2,742)</w:t>
      </w:r>
      <w:r>
        <w:rPr>
          <w:color w:val="231F20"/>
          <w:spacing w:val="-14"/>
        </w:rPr>
        <w:t> </w:t>
      </w:r>
      <w:r>
        <w:rPr>
          <w:color w:val="231F20"/>
        </w:rPr>
        <w:t>que</w:t>
      </w:r>
      <w:r>
        <w:rPr>
          <w:color w:val="231F20"/>
          <w:spacing w:val="-14"/>
        </w:rPr>
        <w:t> </w:t>
      </w:r>
      <w:r>
        <w:rPr>
          <w:color w:val="231F20"/>
        </w:rPr>
        <w:t>lo</w:t>
      </w:r>
      <w:r>
        <w:rPr>
          <w:color w:val="231F20"/>
          <w:spacing w:val="-14"/>
        </w:rPr>
        <w:t> </w:t>
      </w:r>
      <w:r>
        <w:rPr>
          <w:color w:val="231F20"/>
        </w:rPr>
        <w:t>que percibían en 2006 ($3,056), calculado a precios deflactados al año 2006.</w:t>
      </w:r>
      <w:r>
        <w:rPr>
          <w:color w:val="231F20"/>
          <w:spacing w:val="-11"/>
        </w:rPr>
        <w:t> </w:t>
      </w:r>
      <w:r>
        <w:rPr>
          <w:color w:val="231F20"/>
        </w:rPr>
        <w:t>Y</w:t>
      </w:r>
      <w:r>
        <w:rPr>
          <w:color w:val="231F20"/>
          <w:spacing w:val="-11"/>
        </w:rPr>
        <w:t> </w:t>
      </w:r>
      <w:r>
        <w:rPr>
          <w:color w:val="231F20"/>
        </w:rPr>
        <w:t>aún</w:t>
      </w:r>
      <w:r>
        <w:rPr>
          <w:color w:val="231F20"/>
          <w:spacing w:val="-11"/>
        </w:rPr>
        <w:t> </w:t>
      </w:r>
      <w:r>
        <w:rPr>
          <w:color w:val="231F20"/>
        </w:rPr>
        <w:t>más,</w:t>
      </w:r>
      <w:r>
        <w:rPr>
          <w:color w:val="231F20"/>
          <w:spacing w:val="-11"/>
        </w:rPr>
        <w:t> </w:t>
      </w:r>
      <w:r>
        <w:rPr>
          <w:color w:val="231F20"/>
        </w:rPr>
        <w:t>su</w:t>
      </w:r>
      <w:r>
        <w:rPr>
          <w:color w:val="231F20"/>
          <w:spacing w:val="-11"/>
        </w:rPr>
        <w:t> </w:t>
      </w:r>
      <w:r>
        <w:rPr>
          <w:color w:val="231F20"/>
        </w:rPr>
        <w:t>salario</w:t>
      </w:r>
      <w:r>
        <w:rPr>
          <w:color w:val="231F20"/>
          <w:spacing w:val="-11"/>
        </w:rPr>
        <w:t> </w:t>
      </w:r>
      <w:r>
        <w:rPr>
          <w:color w:val="231F20"/>
        </w:rPr>
        <w:t>es</w:t>
      </w:r>
      <w:r>
        <w:rPr>
          <w:color w:val="231F20"/>
          <w:spacing w:val="-11"/>
        </w:rPr>
        <w:t> </w:t>
      </w:r>
      <w:r>
        <w:rPr>
          <w:color w:val="231F20"/>
        </w:rPr>
        <w:t>menor</w:t>
      </w:r>
      <w:r>
        <w:rPr>
          <w:color w:val="231F20"/>
          <w:spacing w:val="-11"/>
        </w:rPr>
        <w:t> </w:t>
      </w:r>
      <w:r>
        <w:rPr>
          <w:color w:val="231F20"/>
        </w:rPr>
        <w:t>incluso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categoría</w:t>
      </w:r>
      <w:r>
        <w:rPr>
          <w:color w:val="231F20"/>
          <w:spacing w:val="-11"/>
        </w:rPr>
        <w:t> </w:t>
      </w:r>
      <w:r>
        <w:rPr>
          <w:color w:val="231F20"/>
        </w:rPr>
        <w:t>más</w:t>
      </w:r>
      <w:r>
        <w:rPr>
          <w:color w:val="231F20"/>
          <w:spacing w:val="-11"/>
        </w:rPr>
        <w:t> </w:t>
      </w:r>
      <w:r>
        <w:rPr>
          <w:color w:val="231F20"/>
        </w:rPr>
        <w:t>alta de ocupación (profesionistas). La información presentada permite sostener que la población migrante calificada originaria de América Latina se encuentra en notable desventaja, y más aún las mujeres, tanto</w:t>
      </w:r>
      <w:r>
        <w:rPr>
          <w:color w:val="231F20"/>
          <w:spacing w:val="-6"/>
        </w:rPr>
        <w:t> </w:t>
      </w:r>
      <w:r>
        <w:rPr>
          <w:color w:val="231F20"/>
        </w:rPr>
        <w:t>con</w:t>
      </w:r>
      <w:r>
        <w:rPr>
          <w:color w:val="231F20"/>
          <w:spacing w:val="-6"/>
        </w:rPr>
        <w:t> </w:t>
      </w:r>
      <w:r>
        <w:rPr>
          <w:color w:val="231F20"/>
        </w:rPr>
        <w:t>sus</w:t>
      </w:r>
      <w:r>
        <w:rPr>
          <w:color w:val="231F20"/>
          <w:spacing w:val="-6"/>
        </w:rPr>
        <w:t> </w:t>
      </w:r>
      <w:r>
        <w:rPr>
          <w:color w:val="231F20"/>
        </w:rPr>
        <w:t>pares</w:t>
      </w:r>
      <w:r>
        <w:rPr>
          <w:color w:val="231F20"/>
          <w:spacing w:val="-6"/>
        </w:rPr>
        <w:t> </w:t>
      </w:r>
      <w:r>
        <w:rPr>
          <w:color w:val="231F20"/>
        </w:rPr>
        <w:t>migrantes</w:t>
      </w:r>
      <w:r>
        <w:rPr>
          <w:color w:val="231F20"/>
          <w:spacing w:val="-6"/>
        </w:rPr>
        <w:t> </w:t>
      </w:r>
      <w:r>
        <w:rPr>
          <w:color w:val="231F20"/>
        </w:rPr>
        <w:t>de</w:t>
      </w:r>
      <w:r>
        <w:rPr>
          <w:color w:val="231F20"/>
          <w:spacing w:val="-6"/>
        </w:rPr>
        <w:t> </w:t>
      </w:r>
      <w:r>
        <w:rPr>
          <w:color w:val="231F20"/>
        </w:rPr>
        <w:t>otras</w:t>
      </w:r>
      <w:r>
        <w:rPr>
          <w:color w:val="231F20"/>
          <w:spacing w:val="-6"/>
        </w:rPr>
        <w:t> </w:t>
      </w:r>
      <w:r>
        <w:rPr>
          <w:color w:val="231F20"/>
        </w:rPr>
        <w:t>regiones</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referencia</w:t>
      </w:r>
      <w:r>
        <w:rPr>
          <w:color w:val="231F20"/>
          <w:spacing w:val="-6"/>
        </w:rPr>
        <w:t> </w:t>
      </w:r>
      <w:r>
        <w:rPr>
          <w:color w:val="231F20"/>
        </w:rPr>
        <w:t>a la población nativa con sus mismos niveles de formación, situación que</w:t>
      </w:r>
      <w:r>
        <w:rPr>
          <w:color w:val="231F20"/>
          <w:spacing w:val="-12"/>
        </w:rPr>
        <w:t> </w:t>
      </w:r>
      <w:r>
        <w:rPr>
          <w:color w:val="231F20"/>
        </w:rPr>
        <w:t>ya</w:t>
      </w:r>
      <w:r>
        <w:rPr>
          <w:color w:val="231F20"/>
          <w:spacing w:val="-12"/>
        </w:rPr>
        <w:t> </w:t>
      </w:r>
      <w:r>
        <w:rPr>
          <w:color w:val="231F20"/>
        </w:rPr>
        <w:t>estaba</w:t>
      </w:r>
      <w:r>
        <w:rPr>
          <w:color w:val="231F20"/>
          <w:spacing w:val="-12"/>
        </w:rPr>
        <w:t> </w:t>
      </w:r>
      <w:r>
        <w:rPr>
          <w:color w:val="231F20"/>
        </w:rPr>
        <w:t>presente</w:t>
      </w:r>
      <w:r>
        <w:rPr>
          <w:color w:val="231F20"/>
          <w:spacing w:val="-12"/>
        </w:rPr>
        <w:t> </w:t>
      </w:r>
      <w:r>
        <w:rPr>
          <w:color w:val="231F20"/>
        </w:rPr>
        <w:t>antes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crisis.</w:t>
      </w:r>
    </w:p>
    <w:p>
      <w:pPr>
        <w:pStyle w:val="BodyText"/>
        <w:spacing w:line="295" w:lineRule="auto" w:before="3"/>
        <w:ind w:left="2100" w:right="1837" w:firstLine="360"/>
        <w:jc w:val="both"/>
      </w:pPr>
      <w:r>
        <w:rPr>
          <w:color w:val="231F20"/>
        </w:rPr>
        <w:t>En términos de segregación parece existir una mejora en las po- sibilidades de ubicación de espacios en la estructura ocupacional, aunque esta mejoría relativa se explica por la reconfiguración de otros grupos en la estructura ocupacional. Lo cierto es que la aún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tabs>
          <w:tab w:pos="8437" w:val="left" w:leader="none"/>
        </w:tabs>
        <w:spacing w:before="80"/>
        <w:ind w:left="620" w:right="0" w:firstLine="0"/>
        <w:jc w:val="left"/>
        <w:rPr>
          <w:rFonts w:ascii="Arial"/>
          <w:sz w:val="12"/>
        </w:rPr>
      </w:pPr>
      <w:r>
        <w:rPr/>
        <w:pict>
          <v:line style="position:absolute;mso-position-horizontal-relative:page;mso-position-vertical-relative:paragraph;z-index:-283720" from="15pt,-5.37157pt" to="0pt,-5.37157pt" stroked="true" strokeweight=".25pt" strokecolor="#000000">
            <w10:wrap type="none"/>
          </v:line>
        </w:pict>
      </w:r>
      <w:r>
        <w:rPr/>
        <w:pict>
          <v:line style="position:absolute;mso-position-horizontal-relative:page;mso-position-vertical-relative:paragraph;z-index:6880" from="508.890015pt,-5.37157pt" to="523.890015pt,-5.37157pt" stroked="true" strokeweight=".25pt" strokecolor="#000000">
            <w10:wrap type="none"/>
          </v:line>
        </w:pict>
      </w:r>
      <w:r>
        <w:rPr/>
        <w:pict>
          <v:line style="position:absolute;mso-position-horizontal-relative:page;mso-position-vertical-relative:paragraph;z-index:6928" from="21pt,.628430pt" to="21pt,15.62843pt" stroked="true" strokeweight=".25pt" strokecolor="#000000">
            <w10:wrap type="none"/>
          </v:line>
        </w:pict>
      </w:r>
      <w:r>
        <w:rPr/>
        <w:pict>
          <v:line style="position:absolute;mso-position-horizontal-relative:page;mso-position-vertical-relative:paragraph;z-index:6976" from="502.890015pt,.628430pt" to="502.890015pt,15.62843pt" stroked="true" strokeweight=".25pt" strokecolor="#000000">
            <w10:wrap type="none"/>
          </v:line>
        </w:pict>
      </w:r>
      <w:r>
        <w:rPr>
          <w:rFonts w:ascii="Arial"/>
          <w:sz w:val="12"/>
        </w:rPr>
        <w:t>CondicionesLaborales.indb </w:t>
      </w:r>
      <w:r>
        <w:rPr>
          <w:rFonts w:ascii="Arial"/>
          <w:spacing w:val="19"/>
          <w:sz w:val="12"/>
        </w:rPr>
        <w:t> </w:t>
      </w:r>
      <w:r>
        <w:rPr>
          <w:rFonts w:ascii="Arial"/>
          <w:sz w:val="12"/>
        </w:rPr>
        <w:t>82</w:t>
        <w:tab/>
        <w:t>25/09/2015   02:58:23 p.</w:t>
      </w:r>
      <w:r>
        <w:rPr>
          <w:rFonts w:ascii="Arial"/>
          <w:spacing w:val="-17"/>
          <w:sz w:val="12"/>
        </w:rPr>
        <w:t> </w:t>
      </w:r>
      <w:r>
        <w:rPr>
          <w:rFonts w:ascii="Arial"/>
          <w:sz w:val="12"/>
        </w:rPr>
        <w:t>m.</w:t>
      </w:r>
    </w:p>
    <w:p>
      <w:pPr>
        <w:spacing w:after="0"/>
        <w:jc w:val="left"/>
        <w:rPr>
          <w:rFonts w:ascii="Arial"/>
          <w:sz w:val="12"/>
        </w:rPr>
        <w:sectPr>
          <w:headerReference w:type="default" r:id="rId140"/>
          <w:footerReference w:type="default" r:id="rId141"/>
          <w:pgSz w:w="10480" w:h="13880"/>
          <w:pgMar w:header="0" w:footer="0" w:top="0" w:bottom="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9"/>
        </w:rPr>
      </w:pPr>
    </w:p>
    <w:p>
      <w:pPr>
        <w:spacing w:line="264" w:lineRule="exact" w:before="0"/>
        <w:ind w:left="1900" w:right="0" w:firstLine="0"/>
        <w:jc w:val="left"/>
        <w:rPr>
          <w:rFonts w:ascii="Calibri"/>
          <w:b/>
          <w:sz w:val="22"/>
        </w:rPr>
      </w:pPr>
      <w:r>
        <w:rPr/>
        <w:pict>
          <v:line style="position:absolute;mso-position-horizontal-relative:page;mso-position-vertical-relative:paragraph;z-index:7048" from="672.968506pt,-66.272461pt" to="672.968506pt,-81.272461pt" stroked="true" strokeweight=".25pt" strokecolor="#000000">
            <w10:wrap type="none"/>
          </v:line>
        </w:pict>
      </w:r>
      <w:r>
        <w:rPr/>
        <w:pict>
          <v:line style="position:absolute;mso-position-horizontal-relative:page;mso-position-vertical-relative:paragraph;z-index:7096" from="20.9995pt,-66.272461pt" to="20.9995pt,-81.272461pt" stroked="true" strokeweight=".25pt" strokecolor="#000000">
            <w10:wrap type="none"/>
          </v:line>
        </w:pict>
      </w:r>
      <w:r>
        <w:rPr/>
        <w:pict>
          <v:line style="position:absolute;mso-position-horizontal-relative:page;mso-position-vertical-relative:paragraph;z-index:7144" from="678.968506pt,-60.272461pt" to="693.968506pt,-60.272461pt" stroked="true" strokeweight=".25pt" strokecolor="#000000">
            <w10:wrap type="none"/>
          </v:line>
        </w:pict>
      </w:r>
      <w:r>
        <w:rPr/>
        <w:pict>
          <v:line style="position:absolute;mso-position-horizontal-relative:page;mso-position-vertical-relative:paragraph;z-index:7168" from="14.9995pt,-60.272461pt" to="-.0005pt,-60.272461pt" stroked="true" strokeweight=".25pt" strokecolor="#000000">
            <w10:wrap type="none"/>
          </v:line>
        </w:pict>
      </w:r>
      <w:r>
        <w:rPr/>
        <w:pict>
          <v:shape style="position:absolute;margin-left:3.620117pt;margin-top:-51.272461pt;width:8pt;height:86.05pt;mso-position-horizontal-relative:page;mso-position-vertical-relative:paragraph;z-index:7240"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83</w:t>
                  </w:r>
                </w:p>
              </w:txbxContent>
            </v:textbox>
            <w10:wrap type="none"/>
          </v:shape>
        </w:pict>
      </w:r>
      <w:r>
        <w:rPr>
          <w:rFonts w:ascii="Calibri"/>
          <w:b/>
          <w:color w:val="231F20"/>
          <w:w w:val="80"/>
          <w:sz w:val="22"/>
        </w:rPr>
        <w:t>Cuadro 10.</w:t>
      </w:r>
    </w:p>
    <w:p>
      <w:pPr>
        <w:spacing w:line="232" w:lineRule="auto" w:before="2"/>
        <w:ind w:left="1900" w:right="2927" w:firstLine="0"/>
        <w:jc w:val="left"/>
        <w:rPr>
          <w:rFonts w:ascii="Calibri" w:hAnsi="Calibri"/>
          <w:sz w:val="22"/>
        </w:rPr>
      </w:pPr>
      <w:r>
        <w:rPr>
          <w:rFonts w:ascii="Calibri" w:hAnsi="Calibri"/>
          <w:b/>
          <w:color w:val="231F20"/>
          <w:w w:val="85"/>
          <w:sz w:val="22"/>
        </w:rPr>
        <w:t>Salario</w:t>
      </w:r>
      <w:r>
        <w:rPr>
          <w:rFonts w:ascii="Calibri" w:hAnsi="Calibri"/>
          <w:b/>
          <w:color w:val="231F20"/>
          <w:spacing w:val="-14"/>
          <w:w w:val="85"/>
          <w:sz w:val="22"/>
        </w:rPr>
        <w:t> </w:t>
      </w:r>
      <w:r>
        <w:rPr>
          <w:rFonts w:ascii="Calibri" w:hAnsi="Calibri"/>
          <w:b/>
          <w:color w:val="231F20"/>
          <w:w w:val="85"/>
          <w:sz w:val="22"/>
        </w:rPr>
        <w:t>mensual</w:t>
      </w:r>
      <w:r>
        <w:rPr>
          <w:rFonts w:ascii="Calibri" w:hAnsi="Calibri"/>
          <w:b/>
          <w:color w:val="231F20"/>
          <w:spacing w:val="-14"/>
          <w:w w:val="85"/>
          <w:sz w:val="22"/>
        </w:rPr>
        <w:t> </w:t>
      </w:r>
      <w:r>
        <w:rPr>
          <w:rFonts w:ascii="Calibri" w:hAnsi="Calibri"/>
          <w:b/>
          <w:color w:val="231F20"/>
          <w:w w:val="85"/>
          <w:sz w:val="22"/>
        </w:rPr>
        <w:t>promedio</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la</w:t>
      </w:r>
      <w:r>
        <w:rPr>
          <w:rFonts w:ascii="Calibri" w:hAnsi="Calibri"/>
          <w:b/>
          <w:color w:val="231F20"/>
          <w:spacing w:val="-14"/>
          <w:w w:val="85"/>
          <w:sz w:val="22"/>
        </w:rPr>
        <w:t> </w:t>
      </w:r>
      <w:r>
        <w:rPr>
          <w:rFonts w:ascii="Calibri" w:hAnsi="Calibri"/>
          <w:b/>
          <w:color w:val="231F20"/>
          <w:w w:val="85"/>
          <w:sz w:val="22"/>
        </w:rPr>
        <w:t>población</w:t>
      </w:r>
      <w:r>
        <w:rPr>
          <w:rFonts w:ascii="Calibri" w:hAnsi="Calibri"/>
          <w:b/>
          <w:color w:val="231F20"/>
          <w:spacing w:val="-14"/>
          <w:w w:val="85"/>
          <w:sz w:val="22"/>
        </w:rPr>
        <w:t> </w:t>
      </w:r>
      <w:r>
        <w:rPr>
          <w:rFonts w:ascii="Calibri" w:hAnsi="Calibri"/>
          <w:b/>
          <w:color w:val="231F20"/>
          <w:w w:val="85"/>
          <w:sz w:val="22"/>
        </w:rPr>
        <w:t>ocupada</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25</w:t>
      </w:r>
      <w:r>
        <w:rPr>
          <w:rFonts w:ascii="Calibri" w:hAnsi="Calibri"/>
          <w:b/>
          <w:color w:val="231F20"/>
          <w:spacing w:val="-14"/>
          <w:w w:val="85"/>
          <w:sz w:val="22"/>
        </w:rPr>
        <w:t> </w:t>
      </w:r>
      <w:r>
        <w:rPr>
          <w:rFonts w:ascii="Calibri" w:hAnsi="Calibri"/>
          <w:b/>
          <w:color w:val="231F20"/>
          <w:w w:val="85"/>
          <w:sz w:val="22"/>
        </w:rPr>
        <w:t>años</w:t>
      </w:r>
      <w:r>
        <w:rPr>
          <w:rFonts w:ascii="Calibri" w:hAnsi="Calibri"/>
          <w:b/>
          <w:color w:val="231F20"/>
          <w:spacing w:val="-14"/>
          <w:w w:val="85"/>
          <w:sz w:val="22"/>
        </w:rPr>
        <w:t> </w:t>
      </w:r>
      <w:r>
        <w:rPr>
          <w:rFonts w:ascii="Calibri" w:hAnsi="Calibri"/>
          <w:b/>
          <w:color w:val="231F20"/>
          <w:w w:val="85"/>
          <w:sz w:val="22"/>
        </w:rPr>
        <w:t>y</w:t>
      </w:r>
      <w:r>
        <w:rPr>
          <w:rFonts w:ascii="Calibri" w:hAnsi="Calibri"/>
          <w:b/>
          <w:color w:val="231F20"/>
          <w:spacing w:val="-14"/>
          <w:w w:val="85"/>
          <w:sz w:val="22"/>
        </w:rPr>
        <w:t> </w:t>
      </w:r>
      <w:r>
        <w:rPr>
          <w:rFonts w:ascii="Calibri" w:hAnsi="Calibri"/>
          <w:b/>
          <w:color w:val="231F20"/>
          <w:w w:val="85"/>
          <w:sz w:val="22"/>
        </w:rPr>
        <w:t>más</w:t>
      </w:r>
      <w:r>
        <w:rPr>
          <w:rFonts w:ascii="Calibri" w:hAnsi="Calibri"/>
          <w:b/>
          <w:color w:val="231F20"/>
          <w:spacing w:val="-14"/>
          <w:w w:val="85"/>
          <w:sz w:val="22"/>
        </w:rPr>
        <w:t> </w:t>
      </w:r>
      <w:r>
        <w:rPr>
          <w:rFonts w:ascii="Calibri" w:hAnsi="Calibri"/>
          <w:b/>
          <w:color w:val="231F20"/>
          <w:w w:val="85"/>
          <w:sz w:val="22"/>
        </w:rPr>
        <w:t>residente</w:t>
      </w:r>
      <w:r>
        <w:rPr>
          <w:rFonts w:ascii="Calibri" w:hAnsi="Calibri"/>
          <w:b/>
          <w:color w:val="231F20"/>
          <w:spacing w:val="-14"/>
          <w:w w:val="85"/>
          <w:sz w:val="22"/>
        </w:rPr>
        <w:t> </w:t>
      </w:r>
      <w:r>
        <w:rPr>
          <w:rFonts w:ascii="Calibri" w:hAnsi="Calibri"/>
          <w:b/>
          <w:color w:val="231F20"/>
          <w:w w:val="85"/>
          <w:sz w:val="22"/>
        </w:rPr>
        <w:t>en</w:t>
      </w:r>
      <w:r>
        <w:rPr>
          <w:rFonts w:ascii="Calibri" w:hAnsi="Calibri"/>
          <w:b/>
          <w:color w:val="231F20"/>
          <w:spacing w:val="-14"/>
          <w:w w:val="85"/>
          <w:sz w:val="22"/>
        </w:rPr>
        <w:t> </w:t>
      </w:r>
      <w:r>
        <w:rPr>
          <w:rFonts w:ascii="Calibri" w:hAnsi="Calibri"/>
          <w:b/>
          <w:color w:val="231F20"/>
          <w:w w:val="85"/>
          <w:sz w:val="22"/>
        </w:rPr>
        <w:t>Estados</w:t>
      </w:r>
      <w:r>
        <w:rPr>
          <w:rFonts w:ascii="Calibri" w:hAnsi="Calibri"/>
          <w:b/>
          <w:color w:val="231F20"/>
          <w:spacing w:val="-14"/>
          <w:w w:val="85"/>
          <w:sz w:val="22"/>
        </w:rPr>
        <w:t> </w:t>
      </w:r>
      <w:r>
        <w:rPr>
          <w:rFonts w:ascii="Calibri" w:hAnsi="Calibri"/>
          <w:b/>
          <w:color w:val="231F20"/>
          <w:w w:val="85"/>
          <w:sz w:val="22"/>
        </w:rPr>
        <w:t>Unidos,</w:t>
      </w:r>
      <w:r>
        <w:rPr>
          <w:rFonts w:ascii="Calibri" w:hAnsi="Calibri"/>
          <w:b/>
          <w:color w:val="231F20"/>
          <w:spacing w:val="-14"/>
          <w:w w:val="85"/>
          <w:sz w:val="22"/>
        </w:rPr>
        <w:t> </w:t>
      </w:r>
      <w:r>
        <w:rPr>
          <w:rFonts w:ascii="Calibri" w:hAnsi="Calibri"/>
          <w:b/>
          <w:color w:val="231F20"/>
          <w:w w:val="85"/>
          <w:sz w:val="22"/>
        </w:rPr>
        <w:t>por</w:t>
      </w:r>
      <w:r>
        <w:rPr>
          <w:rFonts w:ascii="Calibri" w:hAnsi="Calibri"/>
          <w:b/>
          <w:color w:val="231F20"/>
          <w:spacing w:val="-14"/>
          <w:w w:val="85"/>
          <w:sz w:val="22"/>
        </w:rPr>
        <w:t> </w:t>
      </w:r>
      <w:r>
        <w:rPr>
          <w:rFonts w:ascii="Calibri" w:hAnsi="Calibri"/>
          <w:b/>
          <w:color w:val="231F20"/>
          <w:w w:val="85"/>
          <w:sz w:val="22"/>
        </w:rPr>
        <w:t>región</w:t>
      </w:r>
      <w:r>
        <w:rPr>
          <w:rFonts w:ascii="Calibri" w:hAnsi="Calibri"/>
          <w:b/>
          <w:color w:val="231F20"/>
          <w:spacing w:val="-14"/>
          <w:w w:val="85"/>
          <w:sz w:val="22"/>
        </w:rPr>
        <w:t> </w:t>
      </w:r>
      <w:r>
        <w:rPr>
          <w:rFonts w:ascii="Calibri" w:hAnsi="Calibri"/>
          <w:b/>
          <w:color w:val="231F20"/>
          <w:w w:val="85"/>
          <w:sz w:val="22"/>
        </w:rPr>
        <w:t>de</w:t>
      </w:r>
      <w:r>
        <w:rPr>
          <w:rFonts w:ascii="Calibri" w:hAnsi="Calibri"/>
          <w:b/>
          <w:color w:val="231F20"/>
          <w:spacing w:val="-14"/>
          <w:w w:val="85"/>
          <w:sz w:val="22"/>
        </w:rPr>
        <w:t> </w:t>
      </w:r>
      <w:r>
        <w:rPr>
          <w:rFonts w:ascii="Calibri" w:hAnsi="Calibri"/>
          <w:b/>
          <w:color w:val="231F20"/>
          <w:w w:val="85"/>
          <w:sz w:val="22"/>
        </w:rPr>
        <w:t>origen, según</w:t>
      </w:r>
      <w:r>
        <w:rPr>
          <w:rFonts w:ascii="Calibri" w:hAnsi="Calibri"/>
          <w:b/>
          <w:color w:val="231F20"/>
          <w:spacing w:val="-28"/>
          <w:w w:val="85"/>
          <w:sz w:val="22"/>
        </w:rPr>
        <w:t> </w:t>
      </w:r>
      <w:r>
        <w:rPr>
          <w:rFonts w:ascii="Calibri" w:hAnsi="Calibri"/>
          <w:b/>
          <w:color w:val="231F20"/>
          <w:w w:val="85"/>
          <w:sz w:val="22"/>
        </w:rPr>
        <w:t>tipo</w:t>
      </w:r>
      <w:r>
        <w:rPr>
          <w:rFonts w:ascii="Calibri" w:hAnsi="Calibri"/>
          <w:b/>
          <w:color w:val="231F20"/>
          <w:spacing w:val="-28"/>
          <w:w w:val="85"/>
          <w:sz w:val="22"/>
        </w:rPr>
        <w:t> </w:t>
      </w:r>
      <w:r>
        <w:rPr>
          <w:rFonts w:ascii="Calibri" w:hAnsi="Calibri"/>
          <w:b/>
          <w:color w:val="231F20"/>
          <w:w w:val="85"/>
          <w:sz w:val="22"/>
        </w:rPr>
        <w:t>de</w:t>
      </w:r>
      <w:r>
        <w:rPr>
          <w:rFonts w:ascii="Calibri" w:hAnsi="Calibri"/>
          <w:b/>
          <w:color w:val="231F20"/>
          <w:spacing w:val="-28"/>
          <w:w w:val="85"/>
          <w:sz w:val="22"/>
        </w:rPr>
        <w:t> </w:t>
      </w:r>
      <w:r>
        <w:rPr>
          <w:rFonts w:ascii="Calibri" w:hAnsi="Calibri"/>
          <w:b/>
          <w:color w:val="231F20"/>
          <w:w w:val="85"/>
          <w:sz w:val="22"/>
        </w:rPr>
        <w:t>ocupación</w:t>
      </w:r>
      <w:r>
        <w:rPr>
          <w:rFonts w:ascii="Calibri" w:hAnsi="Calibri"/>
          <w:b/>
          <w:color w:val="231F20"/>
          <w:spacing w:val="-28"/>
          <w:w w:val="85"/>
          <w:sz w:val="22"/>
        </w:rPr>
        <w:t> </w:t>
      </w:r>
      <w:r>
        <w:rPr>
          <w:rFonts w:ascii="Calibri" w:hAnsi="Calibri"/>
          <w:b/>
          <w:color w:val="231F20"/>
          <w:w w:val="85"/>
          <w:sz w:val="22"/>
        </w:rPr>
        <w:t>y</w:t>
      </w:r>
      <w:r>
        <w:rPr>
          <w:rFonts w:ascii="Calibri" w:hAnsi="Calibri"/>
          <w:b/>
          <w:color w:val="231F20"/>
          <w:spacing w:val="-28"/>
          <w:w w:val="85"/>
          <w:sz w:val="22"/>
        </w:rPr>
        <w:t> </w:t>
      </w:r>
      <w:r>
        <w:rPr>
          <w:rFonts w:ascii="Calibri" w:hAnsi="Calibri"/>
          <w:b/>
          <w:color w:val="231F20"/>
          <w:spacing w:val="-3"/>
          <w:w w:val="85"/>
          <w:sz w:val="22"/>
        </w:rPr>
        <w:t>sexo,</w:t>
      </w:r>
      <w:r>
        <w:rPr>
          <w:rFonts w:ascii="Calibri" w:hAnsi="Calibri"/>
          <w:b/>
          <w:color w:val="231F20"/>
          <w:spacing w:val="-28"/>
          <w:w w:val="85"/>
          <w:sz w:val="22"/>
        </w:rPr>
        <w:t> </w:t>
      </w:r>
      <w:r>
        <w:rPr>
          <w:rFonts w:ascii="Calibri" w:hAnsi="Calibri"/>
          <w:b/>
          <w:color w:val="231F20"/>
          <w:w w:val="85"/>
          <w:sz w:val="22"/>
        </w:rPr>
        <w:t>2006,</w:t>
      </w:r>
      <w:r>
        <w:rPr>
          <w:rFonts w:ascii="Calibri" w:hAnsi="Calibri"/>
          <w:b/>
          <w:color w:val="231F20"/>
          <w:spacing w:val="-28"/>
          <w:w w:val="85"/>
          <w:sz w:val="22"/>
        </w:rPr>
        <w:t> </w:t>
      </w:r>
      <w:r>
        <w:rPr>
          <w:rFonts w:ascii="Calibri" w:hAnsi="Calibri"/>
          <w:b/>
          <w:color w:val="231F20"/>
          <w:w w:val="85"/>
          <w:sz w:val="22"/>
        </w:rPr>
        <w:t>2009</w:t>
      </w:r>
      <w:r>
        <w:rPr>
          <w:rFonts w:ascii="Calibri" w:hAnsi="Calibri"/>
          <w:b/>
          <w:color w:val="231F20"/>
          <w:spacing w:val="-28"/>
          <w:w w:val="85"/>
          <w:sz w:val="22"/>
        </w:rPr>
        <w:t> </w:t>
      </w:r>
      <w:r>
        <w:rPr>
          <w:rFonts w:ascii="Calibri" w:hAnsi="Calibri"/>
          <w:b/>
          <w:color w:val="231F20"/>
          <w:w w:val="85"/>
          <w:sz w:val="22"/>
        </w:rPr>
        <w:t>y</w:t>
      </w:r>
      <w:r>
        <w:rPr>
          <w:rFonts w:ascii="Calibri" w:hAnsi="Calibri"/>
          <w:b/>
          <w:color w:val="231F20"/>
          <w:spacing w:val="-28"/>
          <w:w w:val="85"/>
          <w:sz w:val="22"/>
        </w:rPr>
        <w:t> </w:t>
      </w:r>
      <w:r>
        <w:rPr>
          <w:rFonts w:ascii="Calibri" w:hAnsi="Calibri"/>
          <w:b/>
          <w:color w:val="231F20"/>
          <w:w w:val="85"/>
          <w:sz w:val="22"/>
        </w:rPr>
        <w:t>2012</w:t>
      </w:r>
      <w:r>
        <w:rPr>
          <w:rFonts w:ascii="Calibri" w:hAnsi="Calibri"/>
          <w:b/>
          <w:color w:val="231F20"/>
          <w:spacing w:val="-28"/>
          <w:w w:val="85"/>
          <w:sz w:val="22"/>
        </w:rPr>
        <w:t> </w:t>
      </w:r>
      <w:r>
        <w:rPr>
          <w:rFonts w:ascii="Calibri" w:hAnsi="Calibri"/>
          <w:color w:val="231F20"/>
          <w:w w:val="85"/>
          <w:sz w:val="22"/>
        </w:rPr>
        <w:t>(Dólares</w:t>
      </w:r>
      <w:r>
        <w:rPr>
          <w:rFonts w:ascii="Calibri" w:hAnsi="Calibri"/>
          <w:color w:val="231F20"/>
          <w:spacing w:val="-28"/>
          <w:w w:val="85"/>
          <w:sz w:val="22"/>
        </w:rPr>
        <w:t> </w:t>
      </w:r>
      <w:r>
        <w:rPr>
          <w:rFonts w:ascii="Calibri" w:hAnsi="Calibri"/>
          <w:color w:val="231F20"/>
          <w:w w:val="85"/>
          <w:sz w:val="22"/>
        </w:rPr>
        <w:t>a</w:t>
      </w:r>
      <w:r>
        <w:rPr>
          <w:rFonts w:ascii="Calibri" w:hAnsi="Calibri"/>
          <w:color w:val="231F20"/>
          <w:spacing w:val="-28"/>
          <w:w w:val="85"/>
          <w:sz w:val="22"/>
        </w:rPr>
        <w:t> </w:t>
      </w:r>
      <w:r>
        <w:rPr>
          <w:rFonts w:ascii="Calibri" w:hAnsi="Calibri"/>
          <w:color w:val="231F20"/>
          <w:w w:val="85"/>
          <w:sz w:val="22"/>
        </w:rPr>
        <w:t>precios</w:t>
      </w:r>
      <w:r>
        <w:rPr>
          <w:rFonts w:ascii="Calibri" w:hAnsi="Calibri"/>
          <w:color w:val="231F20"/>
          <w:spacing w:val="-28"/>
          <w:w w:val="85"/>
          <w:sz w:val="22"/>
        </w:rPr>
        <w:t> </w:t>
      </w:r>
      <w:r>
        <w:rPr>
          <w:rFonts w:ascii="Calibri" w:hAnsi="Calibri"/>
          <w:color w:val="231F20"/>
          <w:w w:val="85"/>
          <w:sz w:val="22"/>
        </w:rPr>
        <w:t>de</w:t>
      </w:r>
      <w:r>
        <w:rPr>
          <w:rFonts w:ascii="Calibri" w:hAnsi="Calibri"/>
          <w:color w:val="231F20"/>
          <w:spacing w:val="-28"/>
          <w:w w:val="85"/>
          <w:sz w:val="22"/>
        </w:rPr>
        <w:t> </w:t>
      </w:r>
      <w:r>
        <w:rPr>
          <w:rFonts w:ascii="Calibri" w:hAnsi="Calibri"/>
          <w:color w:val="231F20"/>
          <w:w w:val="85"/>
          <w:sz w:val="22"/>
        </w:rPr>
        <w:t>2006)</w:t>
      </w:r>
    </w:p>
    <w:p>
      <w:pPr>
        <w:pStyle w:val="BodyText"/>
        <w:spacing w:before="11"/>
        <w:rPr>
          <w:rFonts w:ascii="Calibri"/>
          <w:sz w:val="14"/>
        </w:rPr>
      </w:pPr>
    </w:p>
    <w:p>
      <w:pPr>
        <w:pStyle w:val="BodyText"/>
        <w:spacing w:line="20" w:lineRule="exact"/>
        <w:ind w:left="1897"/>
        <w:rPr>
          <w:rFonts w:ascii="Calibri"/>
          <w:sz w:val="2"/>
        </w:rPr>
      </w:pPr>
      <w:r>
        <w:rPr>
          <w:rFonts w:ascii="Calibri"/>
          <w:sz w:val="2"/>
        </w:rPr>
        <w:pict>
          <v:group style="width:523.25pt;height:.25pt;mso-position-horizontal-relative:char;mso-position-vertical-relative:line" coordorigin="0,0" coordsize="10465,5">
            <v:line style="position:absolute" from="3,3" to="3623,2" stroked="true" strokeweight=".25pt" strokecolor="#231f20"/>
            <v:line style="position:absolute" from="3623,3" to="4383,2" stroked="true" strokeweight=".25pt" strokecolor="#231f20"/>
            <v:line style="position:absolute" from="4383,3" to="5143,2" stroked="true" strokeweight=".25pt" strokecolor="#231f20"/>
            <v:line style="position:absolute" from="5143,3" to="5903,2" stroked="true" strokeweight=".25pt" strokecolor="#231f20"/>
            <v:line style="position:absolute" from="5903,3" to="6663,2" stroked="true" strokeweight=".25pt" strokecolor="#231f20"/>
            <v:line style="position:absolute" from="6663,3" to="7423,2" stroked="true" strokeweight=".25pt" strokecolor="#231f20"/>
            <v:line style="position:absolute" from="7423,3" to="8183,2" stroked="true" strokeweight=".25pt" strokecolor="#231f20"/>
            <v:line style="position:absolute" from="8183,3" to="8943,2" stroked="true" strokeweight=".25pt" strokecolor="#231f20"/>
            <v:line style="position:absolute" from="8943,3" to="9703,2" stroked="true" strokeweight=".25pt" strokecolor="#231f20"/>
            <v:line style="position:absolute" from="9703,3" to="10463,2" stroked="true" strokeweight=".25pt" strokecolor="#231f20"/>
          </v:group>
        </w:pict>
      </w:r>
      <w:r>
        <w:rPr>
          <w:rFonts w:ascii="Calibri"/>
          <w:sz w:val="2"/>
        </w:rPr>
      </w:r>
    </w:p>
    <w:p>
      <w:pPr>
        <w:spacing w:after="0" w:line="20" w:lineRule="exact"/>
        <w:rPr>
          <w:rFonts w:ascii="Calibri"/>
          <w:sz w:val="2"/>
        </w:rPr>
        <w:sectPr>
          <w:headerReference w:type="default" r:id="rId142"/>
          <w:footerReference w:type="default" r:id="rId143"/>
          <w:pgSz w:w="13880" w:h="10480" w:orient="landscape"/>
          <w:pgMar w:header="0" w:footer="0" w:top="0" w:bottom="0" w:left="0" w:right="0"/>
        </w:sectPr>
      </w:pPr>
    </w:p>
    <w:p>
      <w:pPr>
        <w:pStyle w:val="BodyText"/>
        <w:spacing w:before="3"/>
        <w:rPr>
          <w:rFonts w:ascii="Calibri"/>
          <w:sz w:val="17"/>
        </w:rPr>
      </w:pPr>
    </w:p>
    <w:p>
      <w:pPr>
        <w:spacing w:before="0"/>
        <w:ind w:left="0" w:right="0" w:firstLine="0"/>
        <w:jc w:val="right"/>
        <w:rPr>
          <w:rFonts w:ascii="Calibri" w:hAnsi="Calibri"/>
          <w:b/>
          <w:sz w:val="14"/>
        </w:rPr>
      </w:pPr>
      <w:r>
        <w:rPr/>
        <w:pict>
          <v:shape style="position:absolute;margin-left:95pt;margin-top:12.325129pt;width:523pt;height:244.05pt;mso-position-horizontal-relative:page;mso-position-vertical-relative:paragraph;z-index:7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87"/>
                    <w:gridCol w:w="1206"/>
                    <w:gridCol w:w="761"/>
                    <w:gridCol w:w="760"/>
                    <w:gridCol w:w="759"/>
                    <w:gridCol w:w="761"/>
                    <w:gridCol w:w="761"/>
                    <w:gridCol w:w="711"/>
                    <w:gridCol w:w="767"/>
                    <w:gridCol w:w="786"/>
                  </w:tblGrid>
                  <w:tr>
                    <w:trPr>
                      <w:trHeight w:val="143" w:hRule="exact"/>
                    </w:trPr>
                    <w:tc>
                      <w:tcPr>
                        <w:tcW w:w="4394" w:type="dxa"/>
                        <w:gridSpan w:val="2"/>
                        <w:tcBorders>
                          <w:bottom w:val="single" w:sz="2" w:space="0" w:color="231F20"/>
                        </w:tcBorders>
                      </w:tcPr>
                      <w:p>
                        <w:pPr/>
                      </w:p>
                    </w:tc>
                    <w:tc>
                      <w:tcPr>
                        <w:tcW w:w="761" w:type="dxa"/>
                        <w:tcBorders>
                          <w:bottom w:val="single" w:sz="2" w:space="0" w:color="231F20"/>
                        </w:tcBorders>
                      </w:tcPr>
                      <w:p>
                        <w:pPr>
                          <w:pStyle w:val="TableParagraph"/>
                          <w:spacing w:line="149" w:lineRule="exact"/>
                          <w:ind w:left="256" w:right="282"/>
                          <w:jc w:val="center"/>
                          <w:rPr>
                            <w:b/>
                            <w:sz w:val="14"/>
                          </w:rPr>
                        </w:pPr>
                        <w:r>
                          <w:rPr>
                            <w:b/>
                            <w:color w:val="231F20"/>
                            <w:w w:val="105"/>
                            <w:sz w:val="14"/>
                          </w:rPr>
                          <w:t>OR</w:t>
                        </w:r>
                      </w:p>
                    </w:tc>
                    <w:tc>
                      <w:tcPr>
                        <w:tcW w:w="760" w:type="dxa"/>
                        <w:tcBorders>
                          <w:bottom w:val="single" w:sz="2" w:space="0" w:color="231F20"/>
                        </w:tcBorders>
                      </w:tcPr>
                      <w:p>
                        <w:pPr>
                          <w:pStyle w:val="TableParagraph"/>
                          <w:spacing w:line="149" w:lineRule="exact"/>
                          <w:ind w:left="134" w:right="162"/>
                          <w:jc w:val="center"/>
                          <w:rPr>
                            <w:b/>
                            <w:sz w:val="14"/>
                          </w:rPr>
                        </w:pPr>
                        <w:r>
                          <w:rPr>
                            <w:b/>
                            <w:color w:val="231F20"/>
                            <w:w w:val="110"/>
                            <w:sz w:val="14"/>
                          </w:rPr>
                          <w:t>AL</w:t>
                        </w:r>
                      </w:p>
                    </w:tc>
                    <w:tc>
                      <w:tcPr>
                        <w:tcW w:w="759" w:type="dxa"/>
                        <w:tcBorders>
                          <w:bottom w:val="single" w:sz="2" w:space="0" w:color="231F20"/>
                        </w:tcBorders>
                      </w:tcPr>
                      <w:p>
                        <w:pPr/>
                      </w:p>
                    </w:tc>
                    <w:tc>
                      <w:tcPr>
                        <w:tcW w:w="761" w:type="dxa"/>
                        <w:tcBorders>
                          <w:bottom w:val="single" w:sz="2" w:space="0" w:color="231F20"/>
                        </w:tcBorders>
                      </w:tcPr>
                      <w:p>
                        <w:pPr>
                          <w:pStyle w:val="TableParagraph"/>
                          <w:spacing w:line="149" w:lineRule="exact"/>
                          <w:ind w:left="136" w:right="162"/>
                          <w:jc w:val="center"/>
                          <w:rPr>
                            <w:b/>
                            <w:sz w:val="14"/>
                          </w:rPr>
                        </w:pPr>
                        <w:r>
                          <w:rPr>
                            <w:b/>
                            <w:color w:val="231F20"/>
                            <w:w w:val="105"/>
                            <w:sz w:val="14"/>
                          </w:rPr>
                          <w:t>OR</w:t>
                        </w:r>
                      </w:p>
                    </w:tc>
                    <w:tc>
                      <w:tcPr>
                        <w:tcW w:w="761" w:type="dxa"/>
                        <w:tcBorders>
                          <w:bottom w:val="single" w:sz="2" w:space="0" w:color="231F20"/>
                        </w:tcBorders>
                      </w:tcPr>
                      <w:p>
                        <w:pPr>
                          <w:pStyle w:val="TableParagraph"/>
                          <w:spacing w:line="149" w:lineRule="exact"/>
                          <w:ind w:left="135" w:right="162"/>
                          <w:jc w:val="center"/>
                          <w:rPr>
                            <w:b/>
                            <w:sz w:val="14"/>
                          </w:rPr>
                        </w:pPr>
                        <w:r>
                          <w:rPr>
                            <w:b/>
                            <w:color w:val="231F20"/>
                            <w:w w:val="110"/>
                            <w:sz w:val="14"/>
                          </w:rPr>
                          <w:t>AL</w:t>
                        </w:r>
                      </w:p>
                    </w:tc>
                    <w:tc>
                      <w:tcPr>
                        <w:tcW w:w="711" w:type="dxa"/>
                        <w:tcBorders>
                          <w:bottom w:val="single" w:sz="2" w:space="0" w:color="231F20"/>
                        </w:tcBorders>
                      </w:tcPr>
                      <w:p>
                        <w:pPr/>
                      </w:p>
                    </w:tc>
                    <w:tc>
                      <w:tcPr>
                        <w:tcW w:w="767" w:type="dxa"/>
                        <w:tcBorders>
                          <w:bottom w:val="single" w:sz="2" w:space="0" w:color="231F20"/>
                        </w:tcBorders>
                      </w:tcPr>
                      <w:p>
                        <w:pPr>
                          <w:pStyle w:val="TableParagraph"/>
                          <w:spacing w:line="149" w:lineRule="exact"/>
                          <w:ind w:left="174" w:right="115"/>
                          <w:jc w:val="center"/>
                          <w:rPr>
                            <w:b/>
                            <w:sz w:val="14"/>
                          </w:rPr>
                        </w:pPr>
                        <w:r>
                          <w:rPr>
                            <w:b/>
                            <w:color w:val="231F20"/>
                            <w:w w:val="105"/>
                            <w:sz w:val="14"/>
                          </w:rPr>
                          <w:t>OR</w:t>
                        </w:r>
                      </w:p>
                    </w:tc>
                    <w:tc>
                      <w:tcPr>
                        <w:tcW w:w="786" w:type="dxa"/>
                        <w:tcBorders>
                          <w:bottom w:val="single" w:sz="2" w:space="0" w:color="231F20"/>
                        </w:tcBorders>
                      </w:tcPr>
                      <w:p>
                        <w:pPr>
                          <w:pStyle w:val="TableParagraph"/>
                          <w:spacing w:line="149" w:lineRule="exact"/>
                          <w:ind w:right="298"/>
                          <w:rPr>
                            <w:b/>
                            <w:sz w:val="14"/>
                          </w:rPr>
                        </w:pPr>
                        <w:r>
                          <w:rPr>
                            <w:b/>
                            <w:color w:val="231F20"/>
                            <w:w w:val="110"/>
                            <w:sz w:val="14"/>
                          </w:rPr>
                          <w:t>AL</w:t>
                        </w:r>
                      </w:p>
                    </w:tc>
                  </w:tr>
                  <w:tr>
                    <w:trPr>
                      <w:trHeight w:val="181" w:hRule="exact"/>
                    </w:trPr>
                    <w:tc>
                      <w:tcPr>
                        <w:tcW w:w="3187" w:type="dxa"/>
                        <w:tcBorders>
                          <w:top w:val="single" w:sz="2" w:space="0" w:color="231F20"/>
                        </w:tcBorders>
                      </w:tcPr>
                      <w:p>
                        <w:pPr>
                          <w:pStyle w:val="TableParagraph"/>
                          <w:spacing w:before="1"/>
                          <w:ind w:left="60"/>
                          <w:jc w:val="left"/>
                          <w:rPr>
                            <w:sz w:val="14"/>
                          </w:rPr>
                        </w:pPr>
                        <w:r>
                          <w:rPr>
                            <w:color w:val="231F20"/>
                            <w:sz w:val="14"/>
                          </w:rPr>
                          <w:t>Profesionistas, funcionarios y directivos</w:t>
                        </w:r>
                      </w:p>
                    </w:tc>
                    <w:tc>
                      <w:tcPr>
                        <w:tcW w:w="1206" w:type="dxa"/>
                        <w:tcBorders>
                          <w:top w:val="single" w:sz="2" w:space="0" w:color="231F20"/>
                        </w:tcBorders>
                      </w:tcPr>
                      <w:p>
                        <w:pPr>
                          <w:pStyle w:val="TableParagraph"/>
                          <w:spacing w:before="1"/>
                          <w:ind w:right="251"/>
                          <w:rPr>
                            <w:sz w:val="14"/>
                          </w:rPr>
                        </w:pPr>
                        <w:r>
                          <w:rPr>
                            <w:color w:val="231F20"/>
                            <w:w w:val="95"/>
                            <w:sz w:val="14"/>
                          </w:rPr>
                          <w:t>4,697</w:t>
                        </w:r>
                      </w:p>
                    </w:tc>
                    <w:tc>
                      <w:tcPr>
                        <w:tcW w:w="761" w:type="dxa"/>
                        <w:tcBorders>
                          <w:top w:val="single" w:sz="2" w:space="0" w:color="231F20"/>
                        </w:tcBorders>
                      </w:tcPr>
                      <w:p>
                        <w:pPr>
                          <w:pStyle w:val="TableParagraph"/>
                          <w:spacing w:before="1"/>
                          <w:ind w:right="252"/>
                          <w:rPr>
                            <w:sz w:val="14"/>
                          </w:rPr>
                        </w:pPr>
                        <w:r>
                          <w:rPr>
                            <w:color w:val="231F20"/>
                            <w:w w:val="95"/>
                            <w:sz w:val="14"/>
                          </w:rPr>
                          <w:t>4,699</w:t>
                        </w:r>
                      </w:p>
                    </w:tc>
                    <w:tc>
                      <w:tcPr>
                        <w:tcW w:w="760" w:type="dxa"/>
                        <w:tcBorders>
                          <w:top w:val="single" w:sz="2" w:space="0" w:color="231F20"/>
                        </w:tcBorders>
                      </w:tcPr>
                      <w:p>
                        <w:pPr>
                          <w:pStyle w:val="TableParagraph"/>
                          <w:spacing w:before="1"/>
                          <w:ind w:left="98" w:right="162"/>
                          <w:jc w:val="center"/>
                          <w:rPr>
                            <w:sz w:val="14"/>
                          </w:rPr>
                        </w:pPr>
                        <w:r>
                          <w:rPr>
                            <w:color w:val="231F20"/>
                            <w:sz w:val="14"/>
                          </w:rPr>
                          <w:t>4,194</w:t>
                        </w:r>
                      </w:p>
                    </w:tc>
                    <w:tc>
                      <w:tcPr>
                        <w:tcW w:w="759" w:type="dxa"/>
                        <w:tcBorders>
                          <w:top w:val="single" w:sz="2" w:space="0" w:color="231F20"/>
                        </w:tcBorders>
                      </w:tcPr>
                      <w:p>
                        <w:pPr>
                          <w:pStyle w:val="TableParagraph"/>
                          <w:spacing w:before="1"/>
                          <w:ind w:right="251"/>
                          <w:rPr>
                            <w:sz w:val="14"/>
                          </w:rPr>
                        </w:pPr>
                        <w:r>
                          <w:rPr>
                            <w:color w:val="231F20"/>
                            <w:w w:val="95"/>
                            <w:sz w:val="14"/>
                          </w:rPr>
                          <w:t>4,853</w:t>
                        </w:r>
                      </w:p>
                    </w:tc>
                    <w:tc>
                      <w:tcPr>
                        <w:tcW w:w="761" w:type="dxa"/>
                        <w:tcBorders>
                          <w:top w:val="single" w:sz="2" w:space="0" w:color="231F20"/>
                        </w:tcBorders>
                      </w:tcPr>
                      <w:p>
                        <w:pPr>
                          <w:pStyle w:val="TableParagraph"/>
                          <w:spacing w:before="1"/>
                          <w:ind w:left="99" w:right="162"/>
                          <w:jc w:val="center"/>
                          <w:rPr>
                            <w:sz w:val="14"/>
                          </w:rPr>
                        </w:pPr>
                        <w:r>
                          <w:rPr>
                            <w:color w:val="231F20"/>
                            <w:sz w:val="14"/>
                          </w:rPr>
                          <w:t>4,703</w:t>
                        </w:r>
                      </w:p>
                    </w:tc>
                    <w:tc>
                      <w:tcPr>
                        <w:tcW w:w="761" w:type="dxa"/>
                        <w:tcBorders>
                          <w:top w:val="single" w:sz="2" w:space="0" w:color="231F20"/>
                        </w:tcBorders>
                      </w:tcPr>
                      <w:p>
                        <w:pPr>
                          <w:pStyle w:val="TableParagraph"/>
                          <w:spacing w:before="1"/>
                          <w:ind w:left="99" w:right="162"/>
                          <w:jc w:val="center"/>
                          <w:rPr>
                            <w:sz w:val="14"/>
                          </w:rPr>
                        </w:pPr>
                        <w:r>
                          <w:rPr>
                            <w:color w:val="231F20"/>
                            <w:sz w:val="14"/>
                          </w:rPr>
                          <w:t>4,897</w:t>
                        </w:r>
                      </w:p>
                    </w:tc>
                    <w:tc>
                      <w:tcPr>
                        <w:tcW w:w="711" w:type="dxa"/>
                        <w:tcBorders>
                          <w:top w:val="single" w:sz="2" w:space="0" w:color="231F20"/>
                        </w:tcBorders>
                      </w:tcPr>
                      <w:p>
                        <w:pPr>
                          <w:pStyle w:val="TableParagraph"/>
                          <w:spacing w:before="1"/>
                          <w:ind w:right="204"/>
                          <w:rPr>
                            <w:sz w:val="14"/>
                          </w:rPr>
                        </w:pPr>
                        <w:r>
                          <w:rPr>
                            <w:color w:val="231F20"/>
                            <w:w w:val="95"/>
                            <w:sz w:val="14"/>
                          </w:rPr>
                          <w:t>4,935</w:t>
                        </w:r>
                      </w:p>
                    </w:tc>
                    <w:tc>
                      <w:tcPr>
                        <w:tcW w:w="767" w:type="dxa"/>
                        <w:tcBorders>
                          <w:top w:val="single" w:sz="2" w:space="0" w:color="231F20"/>
                        </w:tcBorders>
                      </w:tcPr>
                      <w:p>
                        <w:pPr>
                          <w:pStyle w:val="TableParagraph"/>
                          <w:spacing w:before="1"/>
                          <w:ind w:left="110" w:right="163"/>
                          <w:jc w:val="center"/>
                          <w:rPr>
                            <w:sz w:val="14"/>
                          </w:rPr>
                        </w:pPr>
                        <w:r>
                          <w:rPr>
                            <w:color w:val="231F20"/>
                            <w:sz w:val="14"/>
                          </w:rPr>
                          <w:t>4,840</w:t>
                        </w:r>
                      </w:p>
                    </w:tc>
                    <w:tc>
                      <w:tcPr>
                        <w:tcW w:w="786" w:type="dxa"/>
                        <w:tcBorders>
                          <w:top w:val="single" w:sz="2" w:space="0" w:color="231F20"/>
                        </w:tcBorders>
                      </w:tcPr>
                      <w:p>
                        <w:pPr>
                          <w:pStyle w:val="TableParagraph"/>
                          <w:spacing w:before="1"/>
                          <w:ind w:right="277"/>
                          <w:rPr>
                            <w:sz w:val="14"/>
                          </w:rPr>
                        </w:pPr>
                        <w:r>
                          <w:rPr>
                            <w:color w:val="231F20"/>
                            <w:w w:val="95"/>
                            <w:sz w:val="14"/>
                          </w:rPr>
                          <w:t>5,121</w:t>
                        </w:r>
                      </w:p>
                    </w:tc>
                  </w:tr>
                  <w:tr>
                    <w:trPr>
                      <w:trHeight w:val="169" w:hRule="exact"/>
                    </w:trPr>
                    <w:tc>
                      <w:tcPr>
                        <w:tcW w:w="3187" w:type="dxa"/>
                      </w:tcPr>
                      <w:p>
                        <w:pPr>
                          <w:pStyle w:val="TableParagraph"/>
                          <w:spacing w:line="163" w:lineRule="exact"/>
                          <w:ind w:left="60"/>
                          <w:jc w:val="left"/>
                          <w:rPr>
                            <w:sz w:val="14"/>
                          </w:rPr>
                        </w:pPr>
                        <w:r>
                          <w:rPr>
                            <w:color w:val="231F20"/>
                            <w:w w:val="105"/>
                            <w:sz w:val="14"/>
                          </w:rPr>
                          <w:t>Servicios técnicos y de calificación media</w:t>
                        </w:r>
                      </w:p>
                    </w:tc>
                    <w:tc>
                      <w:tcPr>
                        <w:tcW w:w="1206" w:type="dxa"/>
                      </w:tcPr>
                      <w:p>
                        <w:pPr>
                          <w:pStyle w:val="TableParagraph"/>
                          <w:spacing w:line="163" w:lineRule="exact"/>
                          <w:ind w:right="251"/>
                          <w:rPr>
                            <w:sz w:val="14"/>
                          </w:rPr>
                        </w:pPr>
                        <w:r>
                          <w:rPr>
                            <w:color w:val="231F20"/>
                            <w:w w:val="95"/>
                            <w:sz w:val="14"/>
                          </w:rPr>
                          <w:t>3,472</w:t>
                        </w:r>
                      </w:p>
                    </w:tc>
                    <w:tc>
                      <w:tcPr>
                        <w:tcW w:w="761" w:type="dxa"/>
                      </w:tcPr>
                      <w:p>
                        <w:pPr>
                          <w:pStyle w:val="TableParagraph"/>
                          <w:spacing w:line="163" w:lineRule="exact"/>
                          <w:ind w:right="252"/>
                          <w:rPr>
                            <w:sz w:val="14"/>
                          </w:rPr>
                        </w:pPr>
                        <w:r>
                          <w:rPr>
                            <w:color w:val="231F20"/>
                            <w:w w:val="95"/>
                            <w:sz w:val="14"/>
                          </w:rPr>
                          <w:t>3,352</w:t>
                        </w:r>
                      </w:p>
                    </w:tc>
                    <w:tc>
                      <w:tcPr>
                        <w:tcW w:w="760" w:type="dxa"/>
                      </w:tcPr>
                      <w:p>
                        <w:pPr>
                          <w:pStyle w:val="TableParagraph"/>
                          <w:spacing w:line="163" w:lineRule="exact"/>
                          <w:ind w:left="99" w:right="162"/>
                          <w:jc w:val="center"/>
                          <w:rPr>
                            <w:sz w:val="14"/>
                          </w:rPr>
                        </w:pPr>
                        <w:r>
                          <w:rPr>
                            <w:color w:val="231F20"/>
                            <w:sz w:val="14"/>
                          </w:rPr>
                          <w:t>2,925</w:t>
                        </w:r>
                      </w:p>
                    </w:tc>
                    <w:tc>
                      <w:tcPr>
                        <w:tcW w:w="759" w:type="dxa"/>
                      </w:tcPr>
                      <w:p>
                        <w:pPr>
                          <w:pStyle w:val="TableParagraph"/>
                          <w:spacing w:line="163" w:lineRule="exact"/>
                          <w:ind w:right="251"/>
                          <w:rPr>
                            <w:sz w:val="14"/>
                          </w:rPr>
                        </w:pPr>
                        <w:r>
                          <w:rPr>
                            <w:color w:val="231F20"/>
                            <w:w w:val="95"/>
                            <w:sz w:val="14"/>
                          </w:rPr>
                          <w:t>3,448</w:t>
                        </w:r>
                      </w:p>
                    </w:tc>
                    <w:tc>
                      <w:tcPr>
                        <w:tcW w:w="761" w:type="dxa"/>
                      </w:tcPr>
                      <w:p>
                        <w:pPr>
                          <w:pStyle w:val="TableParagraph"/>
                          <w:spacing w:line="163" w:lineRule="exact"/>
                          <w:ind w:left="101" w:right="162"/>
                          <w:jc w:val="center"/>
                          <w:rPr>
                            <w:sz w:val="14"/>
                          </w:rPr>
                        </w:pPr>
                        <w:r>
                          <w:rPr>
                            <w:color w:val="231F20"/>
                            <w:sz w:val="14"/>
                          </w:rPr>
                          <w:t>3,566</w:t>
                        </w:r>
                      </w:p>
                    </w:tc>
                    <w:tc>
                      <w:tcPr>
                        <w:tcW w:w="761" w:type="dxa"/>
                      </w:tcPr>
                      <w:p>
                        <w:pPr>
                          <w:pStyle w:val="TableParagraph"/>
                          <w:spacing w:line="163" w:lineRule="exact"/>
                          <w:ind w:left="100" w:right="162"/>
                          <w:jc w:val="center"/>
                          <w:rPr>
                            <w:sz w:val="14"/>
                          </w:rPr>
                        </w:pPr>
                        <w:r>
                          <w:rPr>
                            <w:color w:val="231F20"/>
                            <w:sz w:val="14"/>
                          </w:rPr>
                          <w:t>3,764</w:t>
                        </w:r>
                      </w:p>
                    </w:tc>
                    <w:tc>
                      <w:tcPr>
                        <w:tcW w:w="711" w:type="dxa"/>
                      </w:tcPr>
                      <w:p>
                        <w:pPr>
                          <w:pStyle w:val="TableParagraph"/>
                          <w:spacing w:line="163" w:lineRule="exact"/>
                          <w:ind w:right="203"/>
                          <w:rPr>
                            <w:sz w:val="14"/>
                          </w:rPr>
                        </w:pPr>
                        <w:r>
                          <w:rPr>
                            <w:color w:val="231F20"/>
                            <w:w w:val="95"/>
                            <w:sz w:val="14"/>
                          </w:rPr>
                          <w:t>3,580</w:t>
                        </w:r>
                      </w:p>
                    </w:tc>
                    <w:tc>
                      <w:tcPr>
                        <w:tcW w:w="767" w:type="dxa"/>
                      </w:tcPr>
                      <w:p>
                        <w:pPr>
                          <w:pStyle w:val="TableParagraph"/>
                          <w:spacing w:line="163" w:lineRule="exact"/>
                          <w:ind w:left="111" w:right="163"/>
                          <w:jc w:val="center"/>
                          <w:rPr>
                            <w:sz w:val="14"/>
                          </w:rPr>
                        </w:pPr>
                        <w:r>
                          <w:rPr>
                            <w:color w:val="231F20"/>
                            <w:sz w:val="14"/>
                          </w:rPr>
                          <w:t>3,555</w:t>
                        </w:r>
                      </w:p>
                    </w:tc>
                    <w:tc>
                      <w:tcPr>
                        <w:tcW w:w="786" w:type="dxa"/>
                      </w:tcPr>
                      <w:p>
                        <w:pPr>
                          <w:pStyle w:val="TableParagraph"/>
                          <w:spacing w:line="163" w:lineRule="exact"/>
                          <w:ind w:right="276"/>
                          <w:rPr>
                            <w:sz w:val="14"/>
                          </w:rPr>
                        </w:pPr>
                        <w:r>
                          <w:rPr>
                            <w:color w:val="231F20"/>
                            <w:w w:val="95"/>
                            <w:sz w:val="14"/>
                          </w:rPr>
                          <w:t>3,286</w:t>
                        </w:r>
                      </w:p>
                    </w:tc>
                  </w:tr>
                  <w:tr>
                    <w:trPr>
                      <w:trHeight w:val="169" w:hRule="exact"/>
                    </w:trPr>
                    <w:tc>
                      <w:tcPr>
                        <w:tcW w:w="3187" w:type="dxa"/>
                      </w:tcPr>
                      <w:p>
                        <w:pPr>
                          <w:pStyle w:val="TableParagraph"/>
                          <w:spacing w:line="163" w:lineRule="exact"/>
                          <w:ind w:left="61"/>
                          <w:jc w:val="left"/>
                          <w:rPr>
                            <w:sz w:val="14"/>
                          </w:rPr>
                        </w:pPr>
                        <w:r>
                          <w:rPr>
                            <w:color w:val="231F20"/>
                            <w:w w:val="105"/>
                            <w:sz w:val="14"/>
                          </w:rPr>
                          <w:t>Ventas y apoyo administrativo</w:t>
                        </w:r>
                      </w:p>
                    </w:tc>
                    <w:tc>
                      <w:tcPr>
                        <w:tcW w:w="1206" w:type="dxa"/>
                      </w:tcPr>
                      <w:p>
                        <w:pPr>
                          <w:pStyle w:val="TableParagraph"/>
                          <w:spacing w:line="163" w:lineRule="exact"/>
                          <w:ind w:right="250"/>
                          <w:rPr>
                            <w:sz w:val="14"/>
                          </w:rPr>
                        </w:pPr>
                        <w:r>
                          <w:rPr>
                            <w:color w:val="231F20"/>
                            <w:w w:val="95"/>
                            <w:sz w:val="14"/>
                          </w:rPr>
                          <w:t>3,901</w:t>
                        </w:r>
                      </w:p>
                    </w:tc>
                    <w:tc>
                      <w:tcPr>
                        <w:tcW w:w="761" w:type="dxa"/>
                      </w:tcPr>
                      <w:p>
                        <w:pPr>
                          <w:pStyle w:val="TableParagraph"/>
                          <w:spacing w:line="163" w:lineRule="exact"/>
                          <w:ind w:right="252"/>
                          <w:rPr>
                            <w:sz w:val="14"/>
                          </w:rPr>
                        </w:pPr>
                        <w:r>
                          <w:rPr>
                            <w:color w:val="231F20"/>
                            <w:w w:val="95"/>
                            <w:sz w:val="14"/>
                          </w:rPr>
                          <w:t>2,834</w:t>
                        </w:r>
                      </w:p>
                    </w:tc>
                    <w:tc>
                      <w:tcPr>
                        <w:tcW w:w="760" w:type="dxa"/>
                      </w:tcPr>
                      <w:p>
                        <w:pPr>
                          <w:pStyle w:val="TableParagraph"/>
                          <w:spacing w:line="163" w:lineRule="exact"/>
                          <w:ind w:left="100" w:right="162"/>
                          <w:jc w:val="center"/>
                          <w:rPr>
                            <w:sz w:val="14"/>
                          </w:rPr>
                        </w:pPr>
                        <w:r>
                          <w:rPr>
                            <w:color w:val="231F20"/>
                            <w:sz w:val="14"/>
                          </w:rPr>
                          <w:t>1,952</w:t>
                        </w:r>
                      </w:p>
                    </w:tc>
                    <w:tc>
                      <w:tcPr>
                        <w:tcW w:w="759" w:type="dxa"/>
                      </w:tcPr>
                      <w:p>
                        <w:pPr>
                          <w:pStyle w:val="TableParagraph"/>
                          <w:spacing w:line="163" w:lineRule="exact"/>
                          <w:ind w:right="250"/>
                          <w:rPr>
                            <w:sz w:val="14"/>
                          </w:rPr>
                        </w:pPr>
                        <w:r>
                          <w:rPr>
                            <w:color w:val="231F20"/>
                            <w:w w:val="95"/>
                            <w:sz w:val="14"/>
                          </w:rPr>
                          <w:t>4,055</w:t>
                        </w:r>
                      </w:p>
                    </w:tc>
                    <w:tc>
                      <w:tcPr>
                        <w:tcW w:w="761" w:type="dxa"/>
                      </w:tcPr>
                      <w:p>
                        <w:pPr>
                          <w:pStyle w:val="TableParagraph"/>
                          <w:spacing w:line="163" w:lineRule="exact"/>
                          <w:ind w:left="102" w:right="162"/>
                          <w:jc w:val="center"/>
                          <w:rPr>
                            <w:sz w:val="14"/>
                          </w:rPr>
                        </w:pPr>
                        <w:r>
                          <w:rPr>
                            <w:color w:val="231F20"/>
                            <w:sz w:val="14"/>
                          </w:rPr>
                          <w:t>2,099</w:t>
                        </w:r>
                      </w:p>
                    </w:tc>
                    <w:tc>
                      <w:tcPr>
                        <w:tcW w:w="761" w:type="dxa"/>
                      </w:tcPr>
                      <w:p>
                        <w:pPr>
                          <w:pStyle w:val="TableParagraph"/>
                          <w:spacing w:line="163" w:lineRule="exact"/>
                          <w:ind w:left="101" w:right="162"/>
                          <w:jc w:val="center"/>
                          <w:rPr>
                            <w:sz w:val="14"/>
                          </w:rPr>
                        </w:pPr>
                        <w:r>
                          <w:rPr>
                            <w:color w:val="231F20"/>
                            <w:sz w:val="14"/>
                          </w:rPr>
                          <w:t>2,304</w:t>
                        </w:r>
                      </w:p>
                    </w:tc>
                    <w:tc>
                      <w:tcPr>
                        <w:tcW w:w="711" w:type="dxa"/>
                      </w:tcPr>
                      <w:p>
                        <w:pPr>
                          <w:pStyle w:val="TableParagraph"/>
                          <w:spacing w:line="163" w:lineRule="exact"/>
                          <w:ind w:right="203"/>
                          <w:rPr>
                            <w:sz w:val="14"/>
                          </w:rPr>
                        </w:pPr>
                        <w:r>
                          <w:rPr>
                            <w:color w:val="231F20"/>
                            <w:w w:val="95"/>
                            <w:sz w:val="14"/>
                          </w:rPr>
                          <w:t>3,998</w:t>
                        </w:r>
                      </w:p>
                    </w:tc>
                    <w:tc>
                      <w:tcPr>
                        <w:tcW w:w="767" w:type="dxa"/>
                      </w:tcPr>
                      <w:p>
                        <w:pPr>
                          <w:pStyle w:val="TableParagraph"/>
                          <w:spacing w:line="163" w:lineRule="exact"/>
                          <w:ind w:left="111" w:right="163"/>
                          <w:jc w:val="center"/>
                          <w:rPr>
                            <w:sz w:val="14"/>
                          </w:rPr>
                        </w:pPr>
                        <w:r>
                          <w:rPr>
                            <w:color w:val="231F20"/>
                            <w:sz w:val="14"/>
                          </w:rPr>
                          <w:t>1,613</w:t>
                        </w:r>
                      </w:p>
                    </w:tc>
                    <w:tc>
                      <w:tcPr>
                        <w:tcW w:w="786" w:type="dxa"/>
                      </w:tcPr>
                      <w:p>
                        <w:pPr>
                          <w:pStyle w:val="TableParagraph"/>
                          <w:spacing w:line="163" w:lineRule="exact"/>
                          <w:ind w:right="218"/>
                          <w:rPr>
                            <w:sz w:val="14"/>
                          </w:rPr>
                        </w:pPr>
                        <w:r>
                          <w:rPr>
                            <w:color w:val="231F20"/>
                            <w:w w:val="95"/>
                            <w:sz w:val="14"/>
                          </w:rPr>
                          <w:t>886*</w:t>
                        </w:r>
                      </w:p>
                    </w:tc>
                  </w:tr>
                  <w:tr>
                    <w:trPr>
                      <w:trHeight w:val="169" w:hRule="exact"/>
                    </w:trPr>
                    <w:tc>
                      <w:tcPr>
                        <w:tcW w:w="3187" w:type="dxa"/>
                      </w:tcPr>
                      <w:p>
                        <w:pPr>
                          <w:pStyle w:val="TableParagraph"/>
                          <w:spacing w:line="163" w:lineRule="exact"/>
                          <w:ind w:left="61"/>
                          <w:jc w:val="left"/>
                          <w:rPr>
                            <w:sz w:val="14"/>
                          </w:rPr>
                        </w:pPr>
                        <w:r>
                          <w:rPr>
                            <w:color w:val="231F20"/>
                            <w:w w:val="105"/>
                            <w:sz w:val="14"/>
                          </w:rPr>
                          <w:t>Obreros calificados y oficios especializados</w:t>
                        </w:r>
                      </w:p>
                    </w:tc>
                    <w:tc>
                      <w:tcPr>
                        <w:tcW w:w="1206" w:type="dxa"/>
                      </w:tcPr>
                      <w:p>
                        <w:pPr>
                          <w:pStyle w:val="TableParagraph"/>
                          <w:spacing w:line="163" w:lineRule="exact"/>
                          <w:ind w:right="250"/>
                          <w:rPr>
                            <w:sz w:val="14"/>
                          </w:rPr>
                        </w:pPr>
                        <w:r>
                          <w:rPr>
                            <w:color w:val="231F20"/>
                            <w:w w:val="95"/>
                            <w:sz w:val="14"/>
                          </w:rPr>
                          <w:t>2,502</w:t>
                        </w:r>
                      </w:p>
                    </w:tc>
                    <w:tc>
                      <w:tcPr>
                        <w:tcW w:w="761" w:type="dxa"/>
                      </w:tcPr>
                      <w:p>
                        <w:pPr>
                          <w:pStyle w:val="TableParagraph"/>
                          <w:spacing w:line="163" w:lineRule="exact"/>
                          <w:ind w:right="251"/>
                          <w:rPr>
                            <w:sz w:val="14"/>
                          </w:rPr>
                        </w:pPr>
                        <w:r>
                          <w:rPr>
                            <w:color w:val="231F20"/>
                            <w:w w:val="95"/>
                            <w:sz w:val="14"/>
                          </w:rPr>
                          <w:t>2,073</w:t>
                        </w:r>
                      </w:p>
                    </w:tc>
                    <w:tc>
                      <w:tcPr>
                        <w:tcW w:w="760" w:type="dxa"/>
                      </w:tcPr>
                      <w:p>
                        <w:pPr>
                          <w:pStyle w:val="TableParagraph"/>
                          <w:spacing w:line="163" w:lineRule="exact"/>
                          <w:ind w:left="101" w:right="162"/>
                          <w:jc w:val="center"/>
                          <w:rPr>
                            <w:sz w:val="14"/>
                          </w:rPr>
                        </w:pPr>
                        <w:r>
                          <w:rPr>
                            <w:color w:val="231F20"/>
                            <w:sz w:val="14"/>
                          </w:rPr>
                          <w:t>3,099</w:t>
                        </w:r>
                      </w:p>
                    </w:tc>
                    <w:tc>
                      <w:tcPr>
                        <w:tcW w:w="759" w:type="dxa"/>
                      </w:tcPr>
                      <w:p>
                        <w:pPr>
                          <w:pStyle w:val="TableParagraph"/>
                          <w:spacing w:line="163" w:lineRule="exact"/>
                          <w:ind w:right="250"/>
                          <w:rPr>
                            <w:sz w:val="14"/>
                          </w:rPr>
                        </w:pPr>
                        <w:r>
                          <w:rPr>
                            <w:color w:val="231F20"/>
                            <w:w w:val="95"/>
                            <w:sz w:val="14"/>
                          </w:rPr>
                          <w:t>3,875</w:t>
                        </w:r>
                      </w:p>
                    </w:tc>
                    <w:tc>
                      <w:tcPr>
                        <w:tcW w:w="761" w:type="dxa"/>
                      </w:tcPr>
                      <w:p>
                        <w:pPr>
                          <w:pStyle w:val="TableParagraph"/>
                          <w:spacing w:line="163" w:lineRule="exact"/>
                          <w:ind w:left="103" w:right="162"/>
                          <w:jc w:val="center"/>
                          <w:rPr>
                            <w:sz w:val="14"/>
                          </w:rPr>
                        </w:pPr>
                        <w:r>
                          <w:rPr>
                            <w:color w:val="231F20"/>
                            <w:sz w:val="14"/>
                          </w:rPr>
                          <w:t>3,235</w:t>
                        </w:r>
                      </w:p>
                    </w:tc>
                    <w:tc>
                      <w:tcPr>
                        <w:tcW w:w="761" w:type="dxa"/>
                      </w:tcPr>
                      <w:p>
                        <w:pPr>
                          <w:pStyle w:val="TableParagraph"/>
                          <w:spacing w:line="163" w:lineRule="exact"/>
                          <w:ind w:left="160" w:right="162"/>
                          <w:jc w:val="center"/>
                          <w:rPr>
                            <w:sz w:val="14"/>
                          </w:rPr>
                        </w:pPr>
                        <w:r>
                          <w:rPr>
                            <w:color w:val="231F20"/>
                            <w:sz w:val="14"/>
                          </w:rPr>
                          <w:t>2,840*</w:t>
                        </w:r>
                      </w:p>
                    </w:tc>
                    <w:tc>
                      <w:tcPr>
                        <w:tcW w:w="711" w:type="dxa"/>
                      </w:tcPr>
                      <w:p>
                        <w:pPr>
                          <w:pStyle w:val="TableParagraph"/>
                          <w:spacing w:line="163" w:lineRule="exact"/>
                          <w:ind w:right="202"/>
                          <w:rPr>
                            <w:sz w:val="14"/>
                          </w:rPr>
                        </w:pPr>
                        <w:r>
                          <w:rPr>
                            <w:color w:val="231F20"/>
                            <w:w w:val="95"/>
                            <w:sz w:val="14"/>
                          </w:rPr>
                          <w:t>3,326</w:t>
                        </w:r>
                      </w:p>
                    </w:tc>
                    <w:tc>
                      <w:tcPr>
                        <w:tcW w:w="767" w:type="dxa"/>
                      </w:tcPr>
                      <w:p>
                        <w:pPr>
                          <w:pStyle w:val="TableParagraph"/>
                          <w:spacing w:line="163" w:lineRule="exact"/>
                          <w:ind w:left="112" w:right="163"/>
                          <w:jc w:val="center"/>
                          <w:rPr>
                            <w:sz w:val="14"/>
                          </w:rPr>
                        </w:pPr>
                        <w:r>
                          <w:rPr>
                            <w:color w:val="231F20"/>
                            <w:sz w:val="14"/>
                          </w:rPr>
                          <w:t>2,268</w:t>
                        </w:r>
                      </w:p>
                    </w:tc>
                    <w:tc>
                      <w:tcPr>
                        <w:tcW w:w="786" w:type="dxa"/>
                      </w:tcPr>
                      <w:p>
                        <w:pPr>
                          <w:pStyle w:val="TableParagraph"/>
                          <w:spacing w:line="163" w:lineRule="exact"/>
                          <w:ind w:right="276"/>
                          <w:rPr>
                            <w:sz w:val="14"/>
                          </w:rPr>
                        </w:pPr>
                        <w:r>
                          <w:rPr>
                            <w:color w:val="231F20"/>
                            <w:w w:val="95"/>
                            <w:sz w:val="14"/>
                          </w:rPr>
                          <w:t>1,510</w:t>
                        </w:r>
                      </w:p>
                    </w:tc>
                  </w:tr>
                  <w:tr>
                    <w:trPr>
                      <w:trHeight w:val="169" w:hRule="exact"/>
                    </w:trPr>
                    <w:tc>
                      <w:tcPr>
                        <w:tcW w:w="3187" w:type="dxa"/>
                      </w:tcPr>
                      <w:p>
                        <w:pPr>
                          <w:pStyle w:val="TableParagraph"/>
                          <w:spacing w:line="163" w:lineRule="exact"/>
                          <w:ind w:left="61"/>
                          <w:jc w:val="left"/>
                          <w:rPr>
                            <w:sz w:val="14"/>
                          </w:rPr>
                        </w:pPr>
                        <w:r>
                          <w:rPr>
                            <w:color w:val="231F20"/>
                            <w:w w:val="105"/>
                            <w:sz w:val="14"/>
                          </w:rPr>
                          <w:t>Servicios de baja calificación</w:t>
                        </w:r>
                      </w:p>
                    </w:tc>
                    <w:tc>
                      <w:tcPr>
                        <w:tcW w:w="1206" w:type="dxa"/>
                      </w:tcPr>
                      <w:p>
                        <w:pPr>
                          <w:pStyle w:val="TableParagraph"/>
                          <w:spacing w:line="163" w:lineRule="exact"/>
                          <w:ind w:right="249"/>
                          <w:rPr>
                            <w:sz w:val="14"/>
                          </w:rPr>
                        </w:pPr>
                        <w:r>
                          <w:rPr>
                            <w:color w:val="231F20"/>
                            <w:w w:val="95"/>
                            <w:sz w:val="14"/>
                          </w:rPr>
                          <w:t>3,324</w:t>
                        </w:r>
                      </w:p>
                    </w:tc>
                    <w:tc>
                      <w:tcPr>
                        <w:tcW w:w="761" w:type="dxa"/>
                      </w:tcPr>
                      <w:p>
                        <w:pPr>
                          <w:pStyle w:val="TableParagraph"/>
                          <w:spacing w:line="163" w:lineRule="exact"/>
                          <w:ind w:right="251"/>
                          <w:rPr>
                            <w:sz w:val="14"/>
                          </w:rPr>
                        </w:pPr>
                        <w:r>
                          <w:rPr>
                            <w:color w:val="231F20"/>
                            <w:w w:val="95"/>
                            <w:sz w:val="14"/>
                          </w:rPr>
                          <w:t>1,987</w:t>
                        </w:r>
                      </w:p>
                    </w:tc>
                    <w:tc>
                      <w:tcPr>
                        <w:tcW w:w="760" w:type="dxa"/>
                      </w:tcPr>
                      <w:p>
                        <w:pPr>
                          <w:pStyle w:val="TableParagraph"/>
                          <w:spacing w:line="163" w:lineRule="exact"/>
                          <w:ind w:left="102" w:right="162"/>
                          <w:jc w:val="center"/>
                          <w:rPr>
                            <w:sz w:val="14"/>
                          </w:rPr>
                        </w:pPr>
                        <w:r>
                          <w:rPr>
                            <w:color w:val="231F20"/>
                            <w:sz w:val="14"/>
                          </w:rPr>
                          <w:t>2,166</w:t>
                        </w:r>
                      </w:p>
                    </w:tc>
                    <w:tc>
                      <w:tcPr>
                        <w:tcW w:w="759" w:type="dxa"/>
                      </w:tcPr>
                      <w:p>
                        <w:pPr>
                          <w:pStyle w:val="TableParagraph"/>
                          <w:spacing w:line="163" w:lineRule="exact"/>
                          <w:ind w:right="249"/>
                          <w:rPr>
                            <w:sz w:val="14"/>
                          </w:rPr>
                        </w:pPr>
                        <w:r>
                          <w:rPr>
                            <w:color w:val="231F20"/>
                            <w:w w:val="95"/>
                            <w:sz w:val="14"/>
                          </w:rPr>
                          <w:t>3,321</w:t>
                        </w:r>
                      </w:p>
                    </w:tc>
                    <w:tc>
                      <w:tcPr>
                        <w:tcW w:w="761" w:type="dxa"/>
                      </w:tcPr>
                      <w:p>
                        <w:pPr>
                          <w:pStyle w:val="TableParagraph"/>
                          <w:spacing w:line="163" w:lineRule="exact"/>
                          <w:ind w:left="104" w:right="162"/>
                          <w:jc w:val="center"/>
                          <w:rPr>
                            <w:sz w:val="14"/>
                          </w:rPr>
                        </w:pPr>
                        <w:r>
                          <w:rPr>
                            <w:color w:val="231F20"/>
                            <w:sz w:val="14"/>
                          </w:rPr>
                          <w:t>2,008</w:t>
                        </w:r>
                      </w:p>
                    </w:tc>
                    <w:tc>
                      <w:tcPr>
                        <w:tcW w:w="761" w:type="dxa"/>
                      </w:tcPr>
                      <w:p>
                        <w:pPr>
                          <w:pStyle w:val="TableParagraph"/>
                          <w:spacing w:line="163" w:lineRule="exact"/>
                          <w:ind w:left="102" w:right="162"/>
                          <w:jc w:val="center"/>
                          <w:rPr>
                            <w:sz w:val="14"/>
                          </w:rPr>
                        </w:pPr>
                        <w:r>
                          <w:rPr>
                            <w:color w:val="231F20"/>
                            <w:sz w:val="14"/>
                          </w:rPr>
                          <w:t>2,025</w:t>
                        </w:r>
                      </w:p>
                    </w:tc>
                    <w:tc>
                      <w:tcPr>
                        <w:tcW w:w="711" w:type="dxa"/>
                      </w:tcPr>
                      <w:p>
                        <w:pPr>
                          <w:pStyle w:val="TableParagraph"/>
                          <w:spacing w:line="163" w:lineRule="exact"/>
                          <w:ind w:right="202"/>
                          <w:rPr>
                            <w:sz w:val="14"/>
                          </w:rPr>
                        </w:pPr>
                        <w:r>
                          <w:rPr>
                            <w:color w:val="231F20"/>
                            <w:w w:val="95"/>
                            <w:sz w:val="14"/>
                          </w:rPr>
                          <w:t>2,683</w:t>
                        </w:r>
                      </w:p>
                    </w:tc>
                    <w:tc>
                      <w:tcPr>
                        <w:tcW w:w="767" w:type="dxa"/>
                      </w:tcPr>
                      <w:p>
                        <w:pPr>
                          <w:pStyle w:val="TableParagraph"/>
                          <w:spacing w:line="163" w:lineRule="exact"/>
                          <w:ind w:left="113" w:right="163"/>
                          <w:jc w:val="center"/>
                          <w:rPr>
                            <w:sz w:val="14"/>
                          </w:rPr>
                        </w:pPr>
                        <w:r>
                          <w:rPr>
                            <w:color w:val="231F20"/>
                            <w:sz w:val="14"/>
                          </w:rPr>
                          <w:t>2,413</w:t>
                        </w:r>
                      </w:p>
                    </w:tc>
                    <w:tc>
                      <w:tcPr>
                        <w:tcW w:w="786" w:type="dxa"/>
                      </w:tcPr>
                      <w:p>
                        <w:pPr>
                          <w:pStyle w:val="TableParagraph"/>
                          <w:spacing w:line="163" w:lineRule="exact"/>
                          <w:ind w:right="275"/>
                          <w:rPr>
                            <w:sz w:val="14"/>
                          </w:rPr>
                        </w:pPr>
                        <w:r>
                          <w:rPr>
                            <w:color w:val="231F20"/>
                            <w:w w:val="95"/>
                            <w:sz w:val="14"/>
                          </w:rPr>
                          <w:t>1,381</w:t>
                        </w:r>
                      </w:p>
                    </w:tc>
                  </w:tr>
                  <w:tr>
                    <w:trPr>
                      <w:trHeight w:val="169" w:hRule="exact"/>
                    </w:trPr>
                    <w:tc>
                      <w:tcPr>
                        <w:tcW w:w="3187" w:type="dxa"/>
                      </w:tcPr>
                      <w:p>
                        <w:pPr>
                          <w:pStyle w:val="TableParagraph"/>
                          <w:spacing w:line="163" w:lineRule="exact"/>
                          <w:ind w:left="62"/>
                          <w:jc w:val="left"/>
                          <w:rPr>
                            <w:sz w:val="14"/>
                          </w:rPr>
                        </w:pPr>
                        <w:r>
                          <w:rPr>
                            <w:color w:val="231F20"/>
                            <w:w w:val="105"/>
                            <w:sz w:val="14"/>
                          </w:rPr>
                          <w:t>Sector secundario de baja calificación</w:t>
                        </w:r>
                      </w:p>
                    </w:tc>
                    <w:tc>
                      <w:tcPr>
                        <w:tcW w:w="1206" w:type="dxa"/>
                      </w:tcPr>
                      <w:p>
                        <w:pPr>
                          <w:pStyle w:val="TableParagraph"/>
                          <w:spacing w:line="163" w:lineRule="exact"/>
                          <w:ind w:right="249"/>
                          <w:rPr>
                            <w:sz w:val="14"/>
                          </w:rPr>
                        </w:pPr>
                        <w:r>
                          <w:rPr>
                            <w:color w:val="231F20"/>
                            <w:w w:val="95"/>
                            <w:sz w:val="14"/>
                          </w:rPr>
                          <w:t>2,072</w:t>
                        </w:r>
                      </w:p>
                    </w:tc>
                    <w:tc>
                      <w:tcPr>
                        <w:tcW w:w="761" w:type="dxa"/>
                      </w:tcPr>
                      <w:p>
                        <w:pPr>
                          <w:pStyle w:val="TableParagraph"/>
                          <w:spacing w:line="163" w:lineRule="exact"/>
                          <w:ind w:right="250"/>
                          <w:rPr>
                            <w:sz w:val="14"/>
                          </w:rPr>
                        </w:pPr>
                        <w:r>
                          <w:rPr>
                            <w:color w:val="231F20"/>
                            <w:w w:val="95"/>
                            <w:sz w:val="14"/>
                          </w:rPr>
                          <w:t>1,036</w:t>
                        </w:r>
                      </w:p>
                    </w:tc>
                    <w:tc>
                      <w:tcPr>
                        <w:tcW w:w="760" w:type="dxa"/>
                      </w:tcPr>
                      <w:p>
                        <w:pPr>
                          <w:pStyle w:val="TableParagraph"/>
                          <w:spacing w:line="163" w:lineRule="exact"/>
                          <w:ind w:left="103" w:right="162"/>
                          <w:jc w:val="center"/>
                          <w:rPr>
                            <w:sz w:val="14"/>
                          </w:rPr>
                        </w:pPr>
                        <w:r>
                          <w:rPr>
                            <w:color w:val="231F20"/>
                            <w:sz w:val="14"/>
                          </w:rPr>
                          <w:t>1,820</w:t>
                        </w:r>
                      </w:p>
                    </w:tc>
                    <w:tc>
                      <w:tcPr>
                        <w:tcW w:w="759" w:type="dxa"/>
                      </w:tcPr>
                      <w:p>
                        <w:pPr>
                          <w:pStyle w:val="TableParagraph"/>
                          <w:spacing w:line="163" w:lineRule="exact"/>
                          <w:ind w:right="249"/>
                          <w:rPr>
                            <w:sz w:val="14"/>
                          </w:rPr>
                        </w:pPr>
                        <w:r>
                          <w:rPr>
                            <w:color w:val="231F20"/>
                            <w:w w:val="95"/>
                            <w:sz w:val="14"/>
                          </w:rPr>
                          <w:t>3,152</w:t>
                        </w:r>
                      </w:p>
                    </w:tc>
                    <w:tc>
                      <w:tcPr>
                        <w:tcW w:w="761" w:type="dxa"/>
                      </w:tcPr>
                      <w:p>
                        <w:pPr>
                          <w:pStyle w:val="TableParagraph"/>
                          <w:spacing w:line="163" w:lineRule="exact"/>
                          <w:ind w:left="105" w:right="162"/>
                          <w:jc w:val="center"/>
                          <w:rPr>
                            <w:sz w:val="14"/>
                          </w:rPr>
                        </w:pPr>
                        <w:r>
                          <w:rPr>
                            <w:color w:val="231F20"/>
                            <w:sz w:val="14"/>
                          </w:rPr>
                          <w:t>1,896</w:t>
                        </w:r>
                      </w:p>
                    </w:tc>
                    <w:tc>
                      <w:tcPr>
                        <w:tcW w:w="761" w:type="dxa"/>
                      </w:tcPr>
                      <w:p>
                        <w:pPr>
                          <w:pStyle w:val="TableParagraph"/>
                          <w:spacing w:line="163" w:lineRule="exact"/>
                          <w:ind w:left="161" w:right="162"/>
                          <w:jc w:val="center"/>
                          <w:rPr>
                            <w:sz w:val="14"/>
                          </w:rPr>
                        </w:pPr>
                        <w:r>
                          <w:rPr>
                            <w:color w:val="231F20"/>
                            <w:sz w:val="14"/>
                          </w:rPr>
                          <w:t>1,965*</w:t>
                        </w:r>
                      </w:p>
                    </w:tc>
                    <w:tc>
                      <w:tcPr>
                        <w:tcW w:w="711" w:type="dxa"/>
                      </w:tcPr>
                      <w:p>
                        <w:pPr>
                          <w:pStyle w:val="TableParagraph"/>
                          <w:spacing w:line="163" w:lineRule="exact"/>
                          <w:ind w:right="202"/>
                          <w:rPr>
                            <w:sz w:val="14"/>
                          </w:rPr>
                        </w:pPr>
                        <w:r>
                          <w:rPr>
                            <w:color w:val="231F20"/>
                            <w:w w:val="95"/>
                            <w:sz w:val="14"/>
                          </w:rPr>
                          <w:t>2,612</w:t>
                        </w:r>
                      </w:p>
                    </w:tc>
                    <w:tc>
                      <w:tcPr>
                        <w:tcW w:w="767" w:type="dxa"/>
                      </w:tcPr>
                      <w:p>
                        <w:pPr>
                          <w:pStyle w:val="TableParagraph"/>
                          <w:spacing w:line="163" w:lineRule="exact"/>
                          <w:ind w:left="114" w:right="163"/>
                          <w:jc w:val="center"/>
                          <w:rPr>
                            <w:sz w:val="14"/>
                          </w:rPr>
                        </w:pPr>
                        <w:r>
                          <w:rPr>
                            <w:color w:val="231F20"/>
                            <w:sz w:val="14"/>
                          </w:rPr>
                          <w:t>2,563</w:t>
                        </w:r>
                      </w:p>
                    </w:tc>
                    <w:tc>
                      <w:tcPr>
                        <w:tcW w:w="786" w:type="dxa"/>
                      </w:tcPr>
                      <w:p>
                        <w:pPr>
                          <w:pStyle w:val="TableParagraph"/>
                          <w:spacing w:line="163" w:lineRule="exact"/>
                          <w:ind w:right="275"/>
                          <w:rPr>
                            <w:sz w:val="14"/>
                          </w:rPr>
                        </w:pPr>
                        <w:r>
                          <w:rPr>
                            <w:color w:val="231F20"/>
                            <w:w w:val="95"/>
                            <w:sz w:val="14"/>
                          </w:rPr>
                          <w:t>2,202</w:t>
                        </w:r>
                      </w:p>
                    </w:tc>
                  </w:tr>
                  <w:tr>
                    <w:trPr>
                      <w:trHeight w:val="169" w:hRule="exact"/>
                    </w:trPr>
                    <w:tc>
                      <w:tcPr>
                        <w:tcW w:w="3187" w:type="dxa"/>
                      </w:tcPr>
                      <w:p>
                        <w:pPr>
                          <w:pStyle w:val="TableParagraph"/>
                          <w:spacing w:line="163" w:lineRule="exact"/>
                          <w:ind w:left="62"/>
                          <w:jc w:val="left"/>
                          <w:rPr>
                            <w:sz w:val="14"/>
                          </w:rPr>
                        </w:pPr>
                        <w:r>
                          <w:rPr>
                            <w:color w:val="231F20"/>
                            <w:w w:val="105"/>
                            <w:sz w:val="14"/>
                          </w:rPr>
                          <w:t>Agricultores y trabajadores agrícolas</w:t>
                        </w:r>
                      </w:p>
                    </w:tc>
                    <w:tc>
                      <w:tcPr>
                        <w:tcW w:w="1206" w:type="dxa"/>
                      </w:tcPr>
                      <w:p>
                        <w:pPr>
                          <w:pStyle w:val="TableParagraph"/>
                          <w:spacing w:line="163" w:lineRule="exact"/>
                          <w:ind w:right="249"/>
                          <w:rPr>
                            <w:sz w:val="14"/>
                          </w:rPr>
                        </w:pPr>
                        <w:r>
                          <w:rPr>
                            <w:color w:val="231F20"/>
                            <w:w w:val="95"/>
                            <w:sz w:val="14"/>
                          </w:rPr>
                          <w:t>1,749</w:t>
                        </w:r>
                      </w:p>
                    </w:tc>
                    <w:tc>
                      <w:tcPr>
                        <w:tcW w:w="761" w:type="dxa"/>
                      </w:tcPr>
                      <w:p>
                        <w:pPr>
                          <w:pStyle w:val="TableParagraph"/>
                          <w:spacing w:line="163" w:lineRule="exact"/>
                          <w:ind w:right="192"/>
                          <w:rPr>
                            <w:sz w:val="14"/>
                          </w:rPr>
                        </w:pPr>
                        <w:r>
                          <w:rPr>
                            <w:color w:val="231F20"/>
                            <w:w w:val="95"/>
                            <w:sz w:val="14"/>
                          </w:rPr>
                          <w:t>1,184*</w:t>
                        </w:r>
                      </w:p>
                    </w:tc>
                    <w:tc>
                      <w:tcPr>
                        <w:tcW w:w="760" w:type="dxa"/>
                      </w:tcPr>
                      <w:p>
                        <w:pPr>
                          <w:pStyle w:val="TableParagraph"/>
                          <w:spacing w:line="163" w:lineRule="exact"/>
                          <w:ind w:left="103" w:right="162"/>
                          <w:jc w:val="center"/>
                          <w:rPr>
                            <w:sz w:val="14"/>
                          </w:rPr>
                        </w:pPr>
                        <w:r>
                          <w:rPr>
                            <w:color w:val="231F20"/>
                            <w:sz w:val="14"/>
                          </w:rPr>
                          <w:t>2,409</w:t>
                        </w:r>
                      </w:p>
                    </w:tc>
                    <w:tc>
                      <w:tcPr>
                        <w:tcW w:w="759" w:type="dxa"/>
                      </w:tcPr>
                      <w:p>
                        <w:pPr>
                          <w:pStyle w:val="TableParagraph"/>
                          <w:spacing w:line="163" w:lineRule="exact"/>
                          <w:ind w:right="248"/>
                          <w:rPr>
                            <w:sz w:val="14"/>
                          </w:rPr>
                        </w:pPr>
                        <w:r>
                          <w:rPr>
                            <w:color w:val="231F20"/>
                            <w:w w:val="95"/>
                            <w:sz w:val="14"/>
                          </w:rPr>
                          <w:t>1,472</w:t>
                        </w:r>
                      </w:p>
                    </w:tc>
                    <w:tc>
                      <w:tcPr>
                        <w:tcW w:w="761" w:type="dxa"/>
                      </w:tcPr>
                      <w:p>
                        <w:pPr>
                          <w:pStyle w:val="TableParagraph"/>
                          <w:spacing w:line="163" w:lineRule="exact"/>
                          <w:ind w:left="6"/>
                          <w:jc w:val="center"/>
                          <w:rPr>
                            <w:sz w:val="14"/>
                          </w:rPr>
                        </w:pPr>
                        <w:r>
                          <w:rPr>
                            <w:color w:val="231F20"/>
                            <w:w w:val="100"/>
                            <w:sz w:val="14"/>
                          </w:rPr>
                          <w:t>-</w:t>
                        </w:r>
                      </w:p>
                    </w:tc>
                    <w:tc>
                      <w:tcPr>
                        <w:tcW w:w="761" w:type="dxa"/>
                      </w:tcPr>
                      <w:p>
                        <w:pPr>
                          <w:pStyle w:val="TableParagraph"/>
                          <w:spacing w:line="163" w:lineRule="exact"/>
                          <w:ind w:left="162" w:right="162"/>
                          <w:jc w:val="center"/>
                          <w:rPr>
                            <w:sz w:val="14"/>
                          </w:rPr>
                        </w:pPr>
                        <w:r>
                          <w:rPr>
                            <w:color w:val="231F20"/>
                            <w:sz w:val="14"/>
                          </w:rPr>
                          <w:t>1,769*</w:t>
                        </w:r>
                      </w:p>
                    </w:tc>
                    <w:tc>
                      <w:tcPr>
                        <w:tcW w:w="711" w:type="dxa"/>
                      </w:tcPr>
                      <w:p>
                        <w:pPr>
                          <w:pStyle w:val="TableParagraph"/>
                          <w:spacing w:line="163" w:lineRule="exact"/>
                          <w:ind w:right="201"/>
                          <w:rPr>
                            <w:sz w:val="14"/>
                          </w:rPr>
                        </w:pPr>
                        <w:r>
                          <w:rPr>
                            <w:color w:val="231F20"/>
                            <w:sz w:val="14"/>
                          </w:rPr>
                          <w:t>800</w:t>
                        </w:r>
                      </w:p>
                    </w:tc>
                    <w:tc>
                      <w:tcPr>
                        <w:tcW w:w="767" w:type="dxa"/>
                      </w:tcPr>
                      <w:p>
                        <w:pPr>
                          <w:pStyle w:val="TableParagraph"/>
                          <w:spacing w:line="163" w:lineRule="exact"/>
                          <w:ind w:left="65"/>
                          <w:jc w:val="center"/>
                          <w:rPr>
                            <w:sz w:val="14"/>
                          </w:rPr>
                        </w:pPr>
                        <w:r>
                          <w:rPr>
                            <w:color w:val="231F20"/>
                            <w:w w:val="100"/>
                            <w:sz w:val="14"/>
                          </w:rPr>
                          <w:t>-</w:t>
                        </w:r>
                      </w:p>
                    </w:tc>
                    <w:tc>
                      <w:tcPr>
                        <w:tcW w:w="786" w:type="dxa"/>
                      </w:tcPr>
                      <w:p>
                        <w:pPr>
                          <w:pStyle w:val="TableParagraph"/>
                          <w:spacing w:line="163" w:lineRule="exact"/>
                          <w:ind w:right="218"/>
                          <w:rPr>
                            <w:sz w:val="14"/>
                          </w:rPr>
                        </w:pPr>
                        <w:r>
                          <w:rPr>
                            <w:color w:val="231F20"/>
                            <w:w w:val="95"/>
                            <w:sz w:val="14"/>
                          </w:rPr>
                          <w:t>1,222*</w:t>
                        </w:r>
                      </w:p>
                    </w:tc>
                  </w:tr>
                  <w:tr>
                    <w:trPr>
                      <w:trHeight w:val="157" w:hRule="exact"/>
                    </w:trPr>
                    <w:tc>
                      <w:tcPr>
                        <w:tcW w:w="3187" w:type="dxa"/>
                        <w:tcBorders>
                          <w:bottom w:val="single" w:sz="2" w:space="0" w:color="231F20"/>
                        </w:tcBorders>
                      </w:tcPr>
                      <w:p>
                        <w:pPr>
                          <w:pStyle w:val="TableParagraph"/>
                          <w:spacing w:line="163" w:lineRule="exact"/>
                          <w:ind w:left="62"/>
                          <w:jc w:val="left"/>
                          <w:rPr>
                            <w:sz w:val="14"/>
                          </w:rPr>
                        </w:pPr>
                        <w:r>
                          <w:rPr>
                            <w:color w:val="231F20"/>
                            <w:sz w:val="14"/>
                          </w:rPr>
                          <w:t>Total</w:t>
                        </w:r>
                      </w:p>
                    </w:tc>
                    <w:tc>
                      <w:tcPr>
                        <w:tcW w:w="1206" w:type="dxa"/>
                        <w:tcBorders>
                          <w:bottom w:val="single" w:sz="2" w:space="0" w:color="231F20"/>
                        </w:tcBorders>
                      </w:tcPr>
                      <w:p>
                        <w:pPr>
                          <w:pStyle w:val="TableParagraph"/>
                          <w:spacing w:line="163" w:lineRule="exact"/>
                          <w:ind w:right="248"/>
                          <w:rPr>
                            <w:sz w:val="14"/>
                          </w:rPr>
                        </w:pPr>
                        <w:r>
                          <w:rPr>
                            <w:color w:val="231F20"/>
                            <w:w w:val="95"/>
                            <w:sz w:val="14"/>
                          </w:rPr>
                          <w:t>4,064</w:t>
                        </w:r>
                      </w:p>
                    </w:tc>
                    <w:tc>
                      <w:tcPr>
                        <w:tcW w:w="761" w:type="dxa"/>
                        <w:tcBorders>
                          <w:bottom w:val="single" w:sz="2" w:space="0" w:color="231F20"/>
                        </w:tcBorders>
                      </w:tcPr>
                      <w:p>
                        <w:pPr>
                          <w:pStyle w:val="TableParagraph"/>
                          <w:spacing w:line="163" w:lineRule="exact"/>
                          <w:ind w:right="250"/>
                          <w:rPr>
                            <w:sz w:val="14"/>
                          </w:rPr>
                        </w:pPr>
                        <w:r>
                          <w:rPr>
                            <w:color w:val="231F20"/>
                            <w:w w:val="95"/>
                            <w:sz w:val="14"/>
                          </w:rPr>
                          <w:t>3,890</w:t>
                        </w:r>
                      </w:p>
                    </w:tc>
                    <w:tc>
                      <w:tcPr>
                        <w:tcW w:w="760" w:type="dxa"/>
                        <w:tcBorders>
                          <w:bottom w:val="single" w:sz="2" w:space="0" w:color="231F20"/>
                        </w:tcBorders>
                      </w:tcPr>
                      <w:p>
                        <w:pPr>
                          <w:pStyle w:val="TableParagraph"/>
                          <w:spacing w:line="163" w:lineRule="exact"/>
                          <w:ind w:left="104" w:right="162"/>
                          <w:jc w:val="center"/>
                          <w:rPr>
                            <w:sz w:val="14"/>
                          </w:rPr>
                        </w:pPr>
                        <w:r>
                          <w:rPr>
                            <w:color w:val="231F20"/>
                            <w:sz w:val="14"/>
                          </w:rPr>
                          <w:t>3,186</w:t>
                        </w:r>
                      </w:p>
                    </w:tc>
                    <w:tc>
                      <w:tcPr>
                        <w:tcW w:w="759" w:type="dxa"/>
                        <w:tcBorders>
                          <w:bottom w:val="single" w:sz="2" w:space="0" w:color="231F20"/>
                        </w:tcBorders>
                      </w:tcPr>
                      <w:p>
                        <w:pPr>
                          <w:pStyle w:val="TableParagraph"/>
                          <w:spacing w:line="163" w:lineRule="exact"/>
                          <w:ind w:right="248"/>
                          <w:rPr>
                            <w:sz w:val="14"/>
                          </w:rPr>
                        </w:pPr>
                        <w:r>
                          <w:rPr>
                            <w:color w:val="231F20"/>
                            <w:w w:val="95"/>
                            <w:sz w:val="14"/>
                          </w:rPr>
                          <w:t>4,194</w:t>
                        </w:r>
                      </w:p>
                    </w:tc>
                    <w:tc>
                      <w:tcPr>
                        <w:tcW w:w="761" w:type="dxa"/>
                        <w:tcBorders>
                          <w:bottom w:val="single" w:sz="2" w:space="0" w:color="231F20"/>
                        </w:tcBorders>
                      </w:tcPr>
                      <w:p>
                        <w:pPr>
                          <w:pStyle w:val="TableParagraph"/>
                          <w:spacing w:line="163" w:lineRule="exact"/>
                          <w:ind w:left="106" w:right="162"/>
                          <w:jc w:val="center"/>
                          <w:rPr>
                            <w:sz w:val="14"/>
                          </w:rPr>
                        </w:pPr>
                        <w:r>
                          <w:rPr>
                            <w:color w:val="231F20"/>
                            <w:sz w:val="14"/>
                          </w:rPr>
                          <w:t>3,922</w:t>
                        </w:r>
                      </w:p>
                    </w:tc>
                    <w:tc>
                      <w:tcPr>
                        <w:tcW w:w="761" w:type="dxa"/>
                        <w:tcBorders>
                          <w:bottom w:val="single" w:sz="2" w:space="0" w:color="231F20"/>
                        </w:tcBorders>
                      </w:tcPr>
                      <w:p>
                        <w:pPr>
                          <w:pStyle w:val="TableParagraph"/>
                          <w:spacing w:line="163" w:lineRule="exact"/>
                          <w:ind w:left="104" w:right="162"/>
                          <w:jc w:val="center"/>
                          <w:rPr>
                            <w:sz w:val="14"/>
                          </w:rPr>
                        </w:pPr>
                        <w:r>
                          <w:rPr>
                            <w:color w:val="231F20"/>
                            <w:sz w:val="14"/>
                          </w:rPr>
                          <w:t>3,622</w:t>
                        </w:r>
                      </w:p>
                    </w:tc>
                    <w:tc>
                      <w:tcPr>
                        <w:tcW w:w="711" w:type="dxa"/>
                        <w:tcBorders>
                          <w:bottom w:val="single" w:sz="2" w:space="0" w:color="231F20"/>
                        </w:tcBorders>
                      </w:tcPr>
                      <w:p>
                        <w:pPr>
                          <w:pStyle w:val="TableParagraph"/>
                          <w:spacing w:line="163" w:lineRule="exact"/>
                          <w:ind w:right="201"/>
                          <w:rPr>
                            <w:sz w:val="14"/>
                          </w:rPr>
                        </w:pPr>
                        <w:r>
                          <w:rPr>
                            <w:color w:val="231F20"/>
                            <w:w w:val="95"/>
                            <w:sz w:val="14"/>
                          </w:rPr>
                          <w:t>4,171</w:t>
                        </w:r>
                      </w:p>
                    </w:tc>
                    <w:tc>
                      <w:tcPr>
                        <w:tcW w:w="767" w:type="dxa"/>
                        <w:tcBorders>
                          <w:bottom w:val="single" w:sz="2" w:space="0" w:color="231F20"/>
                        </w:tcBorders>
                      </w:tcPr>
                      <w:p>
                        <w:pPr>
                          <w:pStyle w:val="TableParagraph"/>
                          <w:spacing w:line="163" w:lineRule="exact"/>
                          <w:ind w:left="115" w:right="163"/>
                          <w:jc w:val="center"/>
                          <w:rPr>
                            <w:sz w:val="14"/>
                          </w:rPr>
                        </w:pPr>
                        <w:r>
                          <w:rPr>
                            <w:color w:val="231F20"/>
                            <w:sz w:val="14"/>
                          </w:rPr>
                          <w:t>4,039</w:t>
                        </w:r>
                      </w:p>
                    </w:tc>
                    <w:tc>
                      <w:tcPr>
                        <w:tcW w:w="786" w:type="dxa"/>
                        <w:tcBorders>
                          <w:bottom w:val="single" w:sz="2" w:space="0" w:color="231F20"/>
                        </w:tcBorders>
                      </w:tcPr>
                      <w:p>
                        <w:pPr>
                          <w:pStyle w:val="TableParagraph"/>
                          <w:spacing w:line="163" w:lineRule="exact"/>
                          <w:ind w:right="274"/>
                          <w:rPr>
                            <w:sz w:val="14"/>
                          </w:rPr>
                        </w:pPr>
                        <w:r>
                          <w:rPr>
                            <w:color w:val="231F20"/>
                            <w:w w:val="95"/>
                            <w:sz w:val="14"/>
                          </w:rPr>
                          <w:t>3,558</w:t>
                        </w:r>
                      </w:p>
                    </w:tc>
                  </w:tr>
                  <w:tr>
                    <w:trPr>
                      <w:trHeight w:val="335" w:hRule="exact"/>
                    </w:trPr>
                    <w:tc>
                      <w:tcPr>
                        <w:tcW w:w="10460" w:type="dxa"/>
                        <w:gridSpan w:val="10"/>
                      </w:tcPr>
                      <w:p>
                        <w:pPr>
                          <w:pStyle w:val="TableParagraph"/>
                          <w:tabs>
                            <w:tab w:pos="3778" w:val="left" w:leader="none"/>
                            <w:tab w:pos="4837" w:val="left" w:leader="none"/>
                            <w:tab w:pos="5899" w:val="left" w:leader="none"/>
                            <w:tab w:pos="7117" w:val="left" w:leader="none"/>
                            <w:tab w:pos="8179" w:val="left" w:leader="none"/>
                            <w:tab w:pos="9397" w:val="left" w:leader="none"/>
                            <w:tab w:pos="10459" w:val="left" w:leader="none"/>
                          </w:tabs>
                          <w:spacing w:line="244" w:lineRule="exact"/>
                          <w:ind w:left="1570"/>
                          <w:jc w:val="left"/>
                          <w:rPr>
                            <w:b/>
                            <w:sz w:val="14"/>
                          </w:rPr>
                        </w:pPr>
                        <w:r>
                          <w:rPr>
                            <w:b/>
                            <w:color w:val="231F20"/>
                            <w:w w:val="105"/>
                            <w:position w:val="-7"/>
                            <w:sz w:val="14"/>
                          </w:rPr>
                          <w:t>Mujeres</w:t>
                          <w:tab/>
                          <w:t>Nativas</w:t>
                        </w:r>
                        <w:r>
                          <w:rPr>
                            <w:b/>
                            <w:color w:val="231F20"/>
                            <w:w w:val="105"/>
                            <w:sz w:val="14"/>
                            <w:u w:val="single" w:color="231F20"/>
                          </w:rPr>
                          <w:t> </w:t>
                          <w:tab/>
                          <w:t>Migrantes</w:t>
                          <w:tab/>
                        </w:r>
                        <w:r>
                          <w:rPr>
                            <w:b/>
                            <w:color w:val="231F20"/>
                            <w:w w:val="105"/>
                            <w:position w:val="-7"/>
                            <w:sz w:val="14"/>
                          </w:rPr>
                          <w:t>Nativas</w:t>
                        </w:r>
                        <w:r>
                          <w:rPr>
                            <w:b/>
                            <w:color w:val="231F20"/>
                            <w:w w:val="105"/>
                            <w:sz w:val="14"/>
                            <w:u w:val="single" w:color="231F20"/>
                          </w:rPr>
                          <w:t> </w:t>
                          <w:tab/>
                          <w:t>Migrantes</w:t>
                          <w:tab/>
                        </w:r>
                        <w:r>
                          <w:rPr>
                            <w:b/>
                            <w:color w:val="231F20"/>
                            <w:w w:val="105"/>
                            <w:position w:val="-7"/>
                            <w:sz w:val="14"/>
                          </w:rPr>
                          <w:t>Nativas</w:t>
                        </w:r>
                        <w:r>
                          <w:rPr>
                            <w:b/>
                            <w:color w:val="231F20"/>
                            <w:w w:val="105"/>
                            <w:sz w:val="14"/>
                            <w:u w:val="single" w:color="231F20"/>
                          </w:rPr>
                          <w:t> </w:t>
                          <w:tab/>
                          <w:t>Migrantes</w:t>
                        </w:r>
                        <w:r>
                          <w:rPr>
                            <w:b/>
                            <w:color w:val="231F20"/>
                            <w:sz w:val="14"/>
                            <w:u w:val="single" w:color="231F20"/>
                          </w:rPr>
                          <w:tab/>
                        </w:r>
                      </w:p>
                    </w:tc>
                  </w:tr>
                  <w:tr>
                    <w:trPr>
                      <w:trHeight w:val="184" w:hRule="exact"/>
                    </w:trPr>
                    <w:tc>
                      <w:tcPr>
                        <w:tcW w:w="3187" w:type="dxa"/>
                        <w:tcBorders>
                          <w:top w:val="single" w:sz="2" w:space="0" w:color="231F20"/>
                        </w:tcBorders>
                      </w:tcPr>
                      <w:p>
                        <w:pPr>
                          <w:pStyle w:val="TableParagraph"/>
                          <w:spacing w:before="1"/>
                          <w:ind w:left="63"/>
                          <w:jc w:val="left"/>
                          <w:rPr>
                            <w:sz w:val="14"/>
                          </w:rPr>
                        </w:pPr>
                        <w:r>
                          <w:rPr>
                            <w:color w:val="231F20"/>
                            <w:sz w:val="14"/>
                          </w:rPr>
                          <w:t>Profesionistas, funcionarios y directivos</w:t>
                        </w:r>
                      </w:p>
                    </w:tc>
                    <w:tc>
                      <w:tcPr>
                        <w:tcW w:w="1206" w:type="dxa"/>
                        <w:tcBorders>
                          <w:top w:val="single" w:sz="2" w:space="0" w:color="231F20"/>
                        </w:tcBorders>
                      </w:tcPr>
                      <w:p>
                        <w:pPr>
                          <w:pStyle w:val="TableParagraph"/>
                          <w:spacing w:before="1"/>
                          <w:ind w:right="248"/>
                          <w:rPr>
                            <w:sz w:val="14"/>
                          </w:rPr>
                        </w:pPr>
                        <w:r>
                          <w:rPr>
                            <w:color w:val="231F20"/>
                            <w:w w:val="95"/>
                            <w:sz w:val="14"/>
                          </w:rPr>
                          <w:t>4,048</w:t>
                        </w:r>
                      </w:p>
                    </w:tc>
                    <w:tc>
                      <w:tcPr>
                        <w:tcW w:w="761" w:type="dxa"/>
                        <w:tcBorders>
                          <w:top w:val="single" w:sz="2" w:space="0" w:color="231F20"/>
                        </w:tcBorders>
                      </w:tcPr>
                      <w:p>
                        <w:pPr>
                          <w:pStyle w:val="TableParagraph"/>
                          <w:spacing w:before="1"/>
                          <w:ind w:right="251"/>
                          <w:rPr>
                            <w:sz w:val="14"/>
                          </w:rPr>
                        </w:pPr>
                        <w:r>
                          <w:rPr>
                            <w:color w:val="231F20"/>
                            <w:w w:val="95"/>
                            <w:sz w:val="14"/>
                          </w:rPr>
                          <w:t>3,945</w:t>
                        </w:r>
                      </w:p>
                    </w:tc>
                    <w:tc>
                      <w:tcPr>
                        <w:tcW w:w="760" w:type="dxa"/>
                        <w:tcBorders>
                          <w:top w:val="single" w:sz="2" w:space="0" w:color="231F20"/>
                        </w:tcBorders>
                      </w:tcPr>
                      <w:p>
                        <w:pPr>
                          <w:pStyle w:val="TableParagraph"/>
                          <w:spacing w:before="1"/>
                          <w:ind w:left="104" w:right="162"/>
                          <w:jc w:val="center"/>
                          <w:rPr>
                            <w:sz w:val="14"/>
                          </w:rPr>
                        </w:pPr>
                        <w:r>
                          <w:rPr>
                            <w:color w:val="231F20"/>
                            <w:sz w:val="14"/>
                          </w:rPr>
                          <w:t>3,591</w:t>
                        </w:r>
                      </w:p>
                    </w:tc>
                    <w:tc>
                      <w:tcPr>
                        <w:tcW w:w="759" w:type="dxa"/>
                        <w:tcBorders>
                          <w:top w:val="single" w:sz="2" w:space="0" w:color="231F20"/>
                        </w:tcBorders>
                      </w:tcPr>
                      <w:p>
                        <w:pPr>
                          <w:pStyle w:val="TableParagraph"/>
                          <w:spacing w:before="1"/>
                          <w:ind w:right="248"/>
                          <w:rPr>
                            <w:sz w:val="14"/>
                          </w:rPr>
                        </w:pPr>
                        <w:r>
                          <w:rPr>
                            <w:color w:val="231F20"/>
                            <w:w w:val="95"/>
                            <w:sz w:val="14"/>
                          </w:rPr>
                          <w:t>4,380</w:t>
                        </w:r>
                      </w:p>
                    </w:tc>
                    <w:tc>
                      <w:tcPr>
                        <w:tcW w:w="761" w:type="dxa"/>
                        <w:tcBorders>
                          <w:top w:val="single" w:sz="2" w:space="0" w:color="231F20"/>
                        </w:tcBorders>
                      </w:tcPr>
                      <w:p>
                        <w:pPr>
                          <w:pStyle w:val="TableParagraph"/>
                          <w:spacing w:before="1"/>
                          <w:ind w:left="106" w:right="162"/>
                          <w:jc w:val="center"/>
                          <w:rPr>
                            <w:sz w:val="14"/>
                          </w:rPr>
                        </w:pPr>
                        <w:r>
                          <w:rPr>
                            <w:color w:val="231F20"/>
                            <w:sz w:val="14"/>
                          </w:rPr>
                          <w:t>4,150</w:t>
                        </w:r>
                      </w:p>
                    </w:tc>
                    <w:tc>
                      <w:tcPr>
                        <w:tcW w:w="761" w:type="dxa"/>
                        <w:tcBorders>
                          <w:top w:val="single" w:sz="2" w:space="0" w:color="231F20"/>
                        </w:tcBorders>
                      </w:tcPr>
                      <w:p>
                        <w:pPr>
                          <w:pStyle w:val="TableParagraph"/>
                          <w:spacing w:before="1"/>
                          <w:ind w:left="105" w:right="162"/>
                          <w:jc w:val="center"/>
                          <w:rPr>
                            <w:sz w:val="14"/>
                          </w:rPr>
                        </w:pPr>
                        <w:r>
                          <w:rPr>
                            <w:color w:val="231F20"/>
                            <w:sz w:val="14"/>
                          </w:rPr>
                          <w:t>4,372</w:t>
                        </w:r>
                      </w:p>
                    </w:tc>
                    <w:tc>
                      <w:tcPr>
                        <w:tcW w:w="711" w:type="dxa"/>
                        <w:tcBorders>
                          <w:top w:val="single" w:sz="2" w:space="0" w:color="231F20"/>
                        </w:tcBorders>
                      </w:tcPr>
                      <w:p>
                        <w:pPr>
                          <w:pStyle w:val="TableParagraph"/>
                          <w:spacing w:before="1"/>
                          <w:ind w:right="201"/>
                          <w:rPr>
                            <w:sz w:val="14"/>
                          </w:rPr>
                        </w:pPr>
                        <w:r>
                          <w:rPr>
                            <w:color w:val="231F20"/>
                            <w:w w:val="95"/>
                            <w:sz w:val="14"/>
                          </w:rPr>
                          <w:t>4,341</w:t>
                        </w:r>
                      </w:p>
                    </w:tc>
                    <w:tc>
                      <w:tcPr>
                        <w:tcW w:w="767" w:type="dxa"/>
                        <w:tcBorders>
                          <w:top w:val="single" w:sz="2" w:space="0" w:color="231F20"/>
                        </w:tcBorders>
                      </w:tcPr>
                      <w:p>
                        <w:pPr>
                          <w:pStyle w:val="TableParagraph"/>
                          <w:spacing w:before="1"/>
                          <w:ind w:left="116" w:right="163"/>
                          <w:jc w:val="center"/>
                          <w:rPr>
                            <w:sz w:val="14"/>
                          </w:rPr>
                        </w:pPr>
                        <w:r>
                          <w:rPr>
                            <w:color w:val="231F20"/>
                            <w:sz w:val="14"/>
                          </w:rPr>
                          <w:t>4,411</w:t>
                        </w:r>
                      </w:p>
                    </w:tc>
                    <w:tc>
                      <w:tcPr>
                        <w:tcW w:w="786" w:type="dxa"/>
                        <w:tcBorders>
                          <w:top w:val="single" w:sz="2" w:space="0" w:color="231F20"/>
                        </w:tcBorders>
                      </w:tcPr>
                      <w:p>
                        <w:pPr>
                          <w:pStyle w:val="TableParagraph"/>
                          <w:spacing w:before="1"/>
                          <w:ind w:right="274"/>
                          <w:rPr>
                            <w:sz w:val="14"/>
                          </w:rPr>
                        </w:pPr>
                        <w:r>
                          <w:rPr>
                            <w:color w:val="231F20"/>
                            <w:w w:val="95"/>
                            <w:sz w:val="14"/>
                          </w:rPr>
                          <w:t>3,922</w:t>
                        </w:r>
                      </w:p>
                    </w:tc>
                  </w:tr>
                  <w:tr>
                    <w:trPr>
                      <w:trHeight w:val="169" w:hRule="exact"/>
                    </w:trPr>
                    <w:tc>
                      <w:tcPr>
                        <w:tcW w:w="3187" w:type="dxa"/>
                      </w:tcPr>
                      <w:p>
                        <w:pPr>
                          <w:pStyle w:val="TableParagraph"/>
                          <w:spacing w:line="163" w:lineRule="exact"/>
                          <w:ind w:left="63"/>
                          <w:jc w:val="left"/>
                          <w:rPr>
                            <w:sz w:val="14"/>
                          </w:rPr>
                        </w:pPr>
                        <w:r>
                          <w:rPr>
                            <w:color w:val="231F20"/>
                            <w:w w:val="105"/>
                            <w:sz w:val="14"/>
                          </w:rPr>
                          <w:t>Servicios técnicos y de calificación media</w:t>
                        </w:r>
                      </w:p>
                    </w:tc>
                    <w:tc>
                      <w:tcPr>
                        <w:tcW w:w="1206" w:type="dxa"/>
                      </w:tcPr>
                      <w:p>
                        <w:pPr>
                          <w:pStyle w:val="TableParagraph"/>
                          <w:spacing w:line="163" w:lineRule="exact"/>
                          <w:ind w:right="248"/>
                          <w:rPr>
                            <w:sz w:val="14"/>
                          </w:rPr>
                        </w:pPr>
                        <w:r>
                          <w:rPr>
                            <w:color w:val="231F20"/>
                            <w:w w:val="95"/>
                            <w:sz w:val="14"/>
                          </w:rPr>
                          <w:t>3,141</w:t>
                        </w:r>
                      </w:p>
                    </w:tc>
                    <w:tc>
                      <w:tcPr>
                        <w:tcW w:w="761" w:type="dxa"/>
                      </w:tcPr>
                      <w:p>
                        <w:pPr>
                          <w:pStyle w:val="TableParagraph"/>
                          <w:spacing w:line="163" w:lineRule="exact"/>
                          <w:ind w:right="249"/>
                          <w:rPr>
                            <w:sz w:val="14"/>
                          </w:rPr>
                        </w:pPr>
                        <w:r>
                          <w:rPr>
                            <w:color w:val="231F20"/>
                            <w:w w:val="95"/>
                            <w:sz w:val="14"/>
                          </w:rPr>
                          <w:t>2,464</w:t>
                        </w:r>
                      </w:p>
                    </w:tc>
                    <w:tc>
                      <w:tcPr>
                        <w:tcW w:w="760" w:type="dxa"/>
                      </w:tcPr>
                      <w:p>
                        <w:pPr>
                          <w:pStyle w:val="TableParagraph"/>
                          <w:spacing w:line="163" w:lineRule="exact"/>
                          <w:ind w:left="105" w:right="162"/>
                          <w:jc w:val="center"/>
                          <w:rPr>
                            <w:sz w:val="14"/>
                          </w:rPr>
                        </w:pPr>
                        <w:r>
                          <w:rPr>
                            <w:color w:val="231F20"/>
                            <w:sz w:val="14"/>
                          </w:rPr>
                          <w:t>3,337</w:t>
                        </w:r>
                      </w:p>
                    </w:tc>
                    <w:tc>
                      <w:tcPr>
                        <w:tcW w:w="759" w:type="dxa"/>
                      </w:tcPr>
                      <w:p>
                        <w:pPr>
                          <w:pStyle w:val="TableParagraph"/>
                          <w:spacing w:line="163" w:lineRule="exact"/>
                          <w:ind w:right="248"/>
                          <w:rPr>
                            <w:sz w:val="14"/>
                          </w:rPr>
                        </w:pPr>
                        <w:r>
                          <w:rPr>
                            <w:color w:val="231F20"/>
                            <w:w w:val="95"/>
                            <w:sz w:val="14"/>
                          </w:rPr>
                          <w:t>3,064</w:t>
                        </w:r>
                      </w:p>
                    </w:tc>
                    <w:tc>
                      <w:tcPr>
                        <w:tcW w:w="761" w:type="dxa"/>
                      </w:tcPr>
                      <w:p>
                        <w:pPr>
                          <w:pStyle w:val="TableParagraph"/>
                          <w:spacing w:line="163" w:lineRule="exact"/>
                          <w:ind w:left="107" w:right="162"/>
                          <w:jc w:val="center"/>
                          <w:rPr>
                            <w:sz w:val="14"/>
                          </w:rPr>
                        </w:pPr>
                        <w:r>
                          <w:rPr>
                            <w:color w:val="231F20"/>
                            <w:sz w:val="14"/>
                          </w:rPr>
                          <w:t>2,932</w:t>
                        </w:r>
                      </w:p>
                    </w:tc>
                    <w:tc>
                      <w:tcPr>
                        <w:tcW w:w="761" w:type="dxa"/>
                      </w:tcPr>
                      <w:p>
                        <w:pPr>
                          <w:pStyle w:val="TableParagraph"/>
                          <w:spacing w:line="163" w:lineRule="exact"/>
                          <w:ind w:left="106" w:right="162"/>
                          <w:jc w:val="center"/>
                          <w:rPr>
                            <w:sz w:val="14"/>
                          </w:rPr>
                        </w:pPr>
                        <w:r>
                          <w:rPr>
                            <w:color w:val="231F20"/>
                            <w:sz w:val="14"/>
                          </w:rPr>
                          <w:t>3,523</w:t>
                        </w:r>
                      </w:p>
                    </w:tc>
                    <w:tc>
                      <w:tcPr>
                        <w:tcW w:w="711" w:type="dxa"/>
                      </w:tcPr>
                      <w:p>
                        <w:pPr>
                          <w:pStyle w:val="TableParagraph"/>
                          <w:spacing w:line="163" w:lineRule="exact"/>
                          <w:ind w:right="200"/>
                          <w:rPr>
                            <w:sz w:val="14"/>
                          </w:rPr>
                        </w:pPr>
                        <w:r>
                          <w:rPr>
                            <w:color w:val="231F20"/>
                            <w:w w:val="95"/>
                            <w:sz w:val="14"/>
                          </w:rPr>
                          <w:t>3,187</w:t>
                        </w:r>
                      </w:p>
                    </w:tc>
                    <w:tc>
                      <w:tcPr>
                        <w:tcW w:w="767" w:type="dxa"/>
                      </w:tcPr>
                      <w:p>
                        <w:pPr>
                          <w:pStyle w:val="TableParagraph"/>
                          <w:spacing w:line="163" w:lineRule="exact"/>
                          <w:ind w:left="116" w:right="163"/>
                          <w:jc w:val="center"/>
                          <w:rPr>
                            <w:sz w:val="14"/>
                          </w:rPr>
                        </w:pPr>
                        <w:r>
                          <w:rPr>
                            <w:color w:val="231F20"/>
                            <w:sz w:val="14"/>
                          </w:rPr>
                          <w:t>3,053</w:t>
                        </w:r>
                      </w:p>
                    </w:tc>
                    <w:tc>
                      <w:tcPr>
                        <w:tcW w:w="786" w:type="dxa"/>
                      </w:tcPr>
                      <w:p>
                        <w:pPr>
                          <w:pStyle w:val="TableParagraph"/>
                          <w:spacing w:line="163" w:lineRule="exact"/>
                          <w:ind w:right="273"/>
                          <w:rPr>
                            <w:sz w:val="14"/>
                          </w:rPr>
                        </w:pPr>
                        <w:r>
                          <w:rPr>
                            <w:color w:val="231F20"/>
                            <w:w w:val="95"/>
                            <w:sz w:val="14"/>
                          </w:rPr>
                          <w:t>2,882</w:t>
                        </w:r>
                      </w:p>
                    </w:tc>
                  </w:tr>
                  <w:tr>
                    <w:trPr>
                      <w:trHeight w:val="169" w:hRule="exact"/>
                    </w:trPr>
                    <w:tc>
                      <w:tcPr>
                        <w:tcW w:w="3187" w:type="dxa"/>
                      </w:tcPr>
                      <w:p>
                        <w:pPr>
                          <w:pStyle w:val="TableParagraph"/>
                          <w:spacing w:line="163" w:lineRule="exact"/>
                          <w:ind w:left="63"/>
                          <w:jc w:val="left"/>
                          <w:rPr>
                            <w:sz w:val="14"/>
                          </w:rPr>
                        </w:pPr>
                        <w:r>
                          <w:rPr>
                            <w:color w:val="231F20"/>
                            <w:w w:val="105"/>
                            <w:sz w:val="14"/>
                          </w:rPr>
                          <w:t>Ventas y apoyo administrativo</w:t>
                        </w:r>
                      </w:p>
                    </w:tc>
                    <w:tc>
                      <w:tcPr>
                        <w:tcW w:w="1206" w:type="dxa"/>
                      </w:tcPr>
                      <w:p>
                        <w:pPr>
                          <w:pStyle w:val="TableParagraph"/>
                          <w:spacing w:line="163" w:lineRule="exact"/>
                          <w:ind w:right="247"/>
                          <w:rPr>
                            <w:sz w:val="14"/>
                          </w:rPr>
                        </w:pPr>
                        <w:r>
                          <w:rPr>
                            <w:color w:val="231F20"/>
                            <w:w w:val="95"/>
                            <w:sz w:val="14"/>
                          </w:rPr>
                          <w:t>3,053</w:t>
                        </w:r>
                      </w:p>
                    </w:tc>
                    <w:tc>
                      <w:tcPr>
                        <w:tcW w:w="761" w:type="dxa"/>
                      </w:tcPr>
                      <w:p>
                        <w:pPr>
                          <w:pStyle w:val="TableParagraph"/>
                          <w:spacing w:line="163" w:lineRule="exact"/>
                          <w:ind w:right="249"/>
                          <w:rPr>
                            <w:sz w:val="14"/>
                          </w:rPr>
                        </w:pPr>
                        <w:r>
                          <w:rPr>
                            <w:color w:val="231F20"/>
                            <w:w w:val="95"/>
                            <w:sz w:val="14"/>
                          </w:rPr>
                          <w:t>2,163</w:t>
                        </w:r>
                      </w:p>
                    </w:tc>
                    <w:tc>
                      <w:tcPr>
                        <w:tcW w:w="760" w:type="dxa"/>
                      </w:tcPr>
                      <w:p>
                        <w:pPr>
                          <w:pStyle w:val="TableParagraph"/>
                          <w:spacing w:line="163" w:lineRule="exact"/>
                          <w:ind w:left="162" w:right="162"/>
                          <w:jc w:val="center"/>
                          <w:rPr>
                            <w:sz w:val="14"/>
                          </w:rPr>
                        </w:pPr>
                        <w:r>
                          <w:rPr>
                            <w:color w:val="231F20"/>
                            <w:sz w:val="14"/>
                          </w:rPr>
                          <w:t>2,212*</w:t>
                        </w:r>
                      </w:p>
                    </w:tc>
                    <w:tc>
                      <w:tcPr>
                        <w:tcW w:w="759" w:type="dxa"/>
                      </w:tcPr>
                      <w:p>
                        <w:pPr>
                          <w:pStyle w:val="TableParagraph"/>
                          <w:spacing w:line="163" w:lineRule="exact"/>
                          <w:ind w:right="247"/>
                          <w:rPr>
                            <w:sz w:val="14"/>
                          </w:rPr>
                        </w:pPr>
                        <w:r>
                          <w:rPr>
                            <w:color w:val="231F20"/>
                            <w:w w:val="95"/>
                            <w:sz w:val="14"/>
                          </w:rPr>
                          <w:t>2,125</w:t>
                        </w:r>
                      </w:p>
                    </w:tc>
                    <w:tc>
                      <w:tcPr>
                        <w:tcW w:w="761" w:type="dxa"/>
                      </w:tcPr>
                      <w:p>
                        <w:pPr>
                          <w:pStyle w:val="TableParagraph"/>
                          <w:spacing w:line="163" w:lineRule="exact"/>
                          <w:ind w:left="108" w:right="162"/>
                          <w:jc w:val="center"/>
                          <w:rPr>
                            <w:sz w:val="14"/>
                          </w:rPr>
                        </w:pPr>
                        <w:r>
                          <w:rPr>
                            <w:color w:val="231F20"/>
                            <w:sz w:val="14"/>
                          </w:rPr>
                          <w:t>2,109</w:t>
                        </w:r>
                      </w:p>
                    </w:tc>
                    <w:tc>
                      <w:tcPr>
                        <w:tcW w:w="761" w:type="dxa"/>
                      </w:tcPr>
                      <w:p>
                        <w:pPr>
                          <w:pStyle w:val="TableParagraph"/>
                          <w:spacing w:line="163" w:lineRule="exact"/>
                          <w:ind w:left="107" w:right="162"/>
                          <w:jc w:val="center"/>
                          <w:rPr>
                            <w:sz w:val="14"/>
                          </w:rPr>
                        </w:pPr>
                        <w:r>
                          <w:rPr>
                            <w:color w:val="231F20"/>
                            <w:sz w:val="14"/>
                          </w:rPr>
                          <w:t>1,969</w:t>
                        </w:r>
                      </w:p>
                    </w:tc>
                    <w:tc>
                      <w:tcPr>
                        <w:tcW w:w="711" w:type="dxa"/>
                      </w:tcPr>
                      <w:p>
                        <w:pPr>
                          <w:pStyle w:val="TableParagraph"/>
                          <w:spacing w:line="163" w:lineRule="exact"/>
                          <w:ind w:right="200"/>
                          <w:rPr>
                            <w:sz w:val="14"/>
                          </w:rPr>
                        </w:pPr>
                        <w:r>
                          <w:rPr>
                            <w:color w:val="231F20"/>
                            <w:w w:val="95"/>
                            <w:sz w:val="14"/>
                          </w:rPr>
                          <w:t>2,813</w:t>
                        </w:r>
                      </w:p>
                    </w:tc>
                    <w:tc>
                      <w:tcPr>
                        <w:tcW w:w="767" w:type="dxa"/>
                      </w:tcPr>
                      <w:p>
                        <w:pPr>
                          <w:pStyle w:val="TableParagraph"/>
                          <w:spacing w:line="163" w:lineRule="exact"/>
                          <w:ind w:left="117" w:right="163"/>
                          <w:jc w:val="center"/>
                          <w:rPr>
                            <w:sz w:val="14"/>
                          </w:rPr>
                        </w:pPr>
                        <w:r>
                          <w:rPr>
                            <w:color w:val="231F20"/>
                            <w:sz w:val="14"/>
                          </w:rPr>
                          <w:t>1,702</w:t>
                        </w:r>
                      </w:p>
                    </w:tc>
                    <w:tc>
                      <w:tcPr>
                        <w:tcW w:w="786" w:type="dxa"/>
                      </w:tcPr>
                      <w:p>
                        <w:pPr>
                          <w:pStyle w:val="TableParagraph"/>
                          <w:spacing w:line="163" w:lineRule="exact"/>
                          <w:ind w:right="215"/>
                          <w:rPr>
                            <w:sz w:val="14"/>
                          </w:rPr>
                        </w:pPr>
                        <w:r>
                          <w:rPr>
                            <w:color w:val="231F20"/>
                            <w:w w:val="95"/>
                            <w:sz w:val="14"/>
                          </w:rPr>
                          <w:t>882*</w:t>
                        </w:r>
                      </w:p>
                    </w:tc>
                  </w:tr>
                  <w:tr>
                    <w:trPr>
                      <w:trHeight w:val="169" w:hRule="exact"/>
                    </w:trPr>
                    <w:tc>
                      <w:tcPr>
                        <w:tcW w:w="3187" w:type="dxa"/>
                      </w:tcPr>
                      <w:p>
                        <w:pPr>
                          <w:pStyle w:val="TableParagraph"/>
                          <w:spacing w:line="163" w:lineRule="exact"/>
                          <w:ind w:left="64"/>
                          <w:jc w:val="left"/>
                          <w:rPr>
                            <w:sz w:val="14"/>
                          </w:rPr>
                        </w:pPr>
                        <w:r>
                          <w:rPr>
                            <w:color w:val="231F20"/>
                            <w:w w:val="105"/>
                            <w:sz w:val="14"/>
                          </w:rPr>
                          <w:t>Obreros calificados y oficios especializados</w:t>
                        </w:r>
                      </w:p>
                    </w:tc>
                    <w:tc>
                      <w:tcPr>
                        <w:tcW w:w="1206" w:type="dxa"/>
                      </w:tcPr>
                      <w:p>
                        <w:pPr>
                          <w:pStyle w:val="TableParagraph"/>
                          <w:spacing w:line="163" w:lineRule="exact"/>
                          <w:ind w:right="247"/>
                          <w:rPr>
                            <w:sz w:val="14"/>
                          </w:rPr>
                        </w:pPr>
                        <w:r>
                          <w:rPr>
                            <w:color w:val="231F20"/>
                            <w:w w:val="95"/>
                            <w:sz w:val="14"/>
                          </w:rPr>
                          <w:t>2,105</w:t>
                        </w:r>
                      </w:p>
                    </w:tc>
                    <w:tc>
                      <w:tcPr>
                        <w:tcW w:w="761" w:type="dxa"/>
                      </w:tcPr>
                      <w:p>
                        <w:pPr>
                          <w:pStyle w:val="TableParagraph"/>
                          <w:spacing w:line="163" w:lineRule="exact"/>
                          <w:ind w:left="9"/>
                          <w:jc w:val="center"/>
                          <w:rPr>
                            <w:sz w:val="14"/>
                          </w:rPr>
                        </w:pPr>
                        <w:r>
                          <w:rPr>
                            <w:color w:val="231F20"/>
                            <w:w w:val="100"/>
                            <w:sz w:val="14"/>
                          </w:rPr>
                          <w:t>-</w:t>
                        </w:r>
                      </w:p>
                    </w:tc>
                    <w:tc>
                      <w:tcPr>
                        <w:tcW w:w="760" w:type="dxa"/>
                      </w:tcPr>
                      <w:p>
                        <w:pPr>
                          <w:pStyle w:val="TableParagraph"/>
                          <w:spacing w:line="163" w:lineRule="exact"/>
                          <w:ind w:left="162" w:right="162"/>
                          <w:jc w:val="center"/>
                          <w:rPr>
                            <w:sz w:val="14"/>
                          </w:rPr>
                        </w:pPr>
                        <w:r>
                          <w:rPr>
                            <w:color w:val="231F20"/>
                            <w:sz w:val="14"/>
                          </w:rPr>
                          <w:t>3,010*</w:t>
                        </w:r>
                      </w:p>
                    </w:tc>
                    <w:tc>
                      <w:tcPr>
                        <w:tcW w:w="759" w:type="dxa"/>
                      </w:tcPr>
                      <w:p>
                        <w:pPr>
                          <w:pStyle w:val="TableParagraph"/>
                          <w:spacing w:line="163" w:lineRule="exact"/>
                          <w:ind w:right="247"/>
                          <w:rPr>
                            <w:sz w:val="14"/>
                          </w:rPr>
                        </w:pPr>
                        <w:r>
                          <w:rPr>
                            <w:color w:val="231F20"/>
                            <w:w w:val="95"/>
                            <w:sz w:val="14"/>
                          </w:rPr>
                          <w:t>2,282</w:t>
                        </w:r>
                      </w:p>
                    </w:tc>
                    <w:tc>
                      <w:tcPr>
                        <w:tcW w:w="761" w:type="dxa"/>
                      </w:tcPr>
                      <w:p>
                        <w:pPr>
                          <w:pStyle w:val="TableParagraph"/>
                          <w:spacing w:line="163" w:lineRule="exact"/>
                          <w:ind w:left="109" w:right="162"/>
                          <w:jc w:val="center"/>
                          <w:rPr>
                            <w:sz w:val="14"/>
                          </w:rPr>
                        </w:pPr>
                        <w:r>
                          <w:rPr>
                            <w:color w:val="231F20"/>
                            <w:sz w:val="14"/>
                          </w:rPr>
                          <w:t>1,339</w:t>
                        </w:r>
                      </w:p>
                    </w:tc>
                    <w:tc>
                      <w:tcPr>
                        <w:tcW w:w="761" w:type="dxa"/>
                      </w:tcPr>
                      <w:p>
                        <w:pPr>
                          <w:pStyle w:val="TableParagraph"/>
                          <w:spacing w:line="163" w:lineRule="exact"/>
                          <w:ind w:left="8"/>
                          <w:jc w:val="center"/>
                          <w:rPr>
                            <w:sz w:val="14"/>
                          </w:rPr>
                        </w:pPr>
                        <w:r>
                          <w:rPr>
                            <w:color w:val="231F20"/>
                            <w:w w:val="100"/>
                            <w:sz w:val="14"/>
                          </w:rPr>
                          <w:t>-</w:t>
                        </w:r>
                      </w:p>
                    </w:tc>
                    <w:tc>
                      <w:tcPr>
                        <w:tcW w:w="711" w:type="dxa"/>
                      </w:tcPr>
                      <w:p>
                        <w:pPr>
                          <w:pStyle w:val="TableParagraph"/>
                          <w:spacing w:line="163" w:lineRule="exact"/>
                          <w:ind w:right="200"/>
                          <w:rPr>
                            <w:sz w:val="14"/>
                          </w:rPr>
                        </w:pPr>
                        <w:r>
                          <w:rPr>
                            <w:color w:val="231F20"/>
                            <w:w w:val="95"/>
                            <w:sz w:val="14"/>
                          </w:rPr>
                          <w:t>2,954</w:t>
                        </w:r>
                      </w:p>
                    </w:tc>
                    <w:tc>
                      <w:tcPr>
                        <w:tcW w:w="767" w:type="dxa"/>
                      </w:tcPr>
                      <w:p>
                        <w:pPr>
                          <w:pStyle w:val="TableParagraph"/>
                          <w:spacing w:line="163" w:lineRule="exact"/>
                          <w:ind w:left="173" w:right="163"/>
                          <w:jc w:val="center"/>
                          <w:rPr>
                            <w:sz w:val="14"/>
                          </w:rPr>
                        </w:pPr>
                        <w:r>
                          <w:rPr>
                            <w:color w:val="231F20"/>
                            <w:sz w:val="14"/>
                          </w:rPr>
                          <w:t>2,160*</w:t>
                        </w:r>
                      </w:p>
                    </w:tc>
                    <w:tc>
                      <w:tcPr>
                        <w:tcW w:w="786" w:type="dxa"/>
                      </w:tcPr>
                      <w:p>
                        <w:pPr>
                          <w:pStyle w:val="TableParagraph"/>
                          <w:spacing w:line="163" w:lineRule="exact"/>
                          <w:ind w:right="215"/>
                          <w:rPr>
                            <w:sz w:val="14"/>
                          </w:rPr>
                        </w:pPr>
                        <w:r>
                          <w:rPr>
                            <w:color w:val="231F20"/>
                            <w:w w:val="95"/>
                            <w:sz w:val="14"/>
                          </w:rPr>
                          <w:t>1,597*</w:t>
                        </w:r>
                      </w:p>
                    </w:tc>
                  </w:tr>
                  <w:tr>
                    <w:trPr>
                      <w:trHeight w:val="169" w:hRule="exact"/>
                    </w:trPr>
                    <w:tc>
                      <w:tcPr>
                        <w:tcW w:w="3187" w:type="dxa"/>
                      </w:tcPr>
                      <w:p>
                        <w:pPr>
                          <w:pStyle w:val="TableParagraph"/>
                          <w:spacing w:line="163" w:lineRule="exact"/>
                          <w:ind w:left="64"/>
                          <w:jc w:val="left"/>
                          <w:rPr>
                            <w:sz w:val="14"/>
                          </w:rPr>
                        </w:pPr>
                        <w:r>
                          <w:rPr>
                            <w:color w:val="231F20"/>
                            <w:w w:val="105"/>
                            <w:sz w:val="14"/>
                          </w:rPr>
                          <w:t>Servicios de baja calificación</w:t>
                        </w:r>
                      </w:p>
                    </w:tc>
                    <w:tc>
                      <w:tcPr>
                        <w:tcW w:w="1206" w:type="dxa"/>
                      </w:tcPr>
                      <w:p>
                        <w:pPr>
                          <w:pStyle w:val="TableParagraph"/>
                          <w:spacing w:line="163" w:lineRule="exact"/>
                          <w:ind w:right="247"/>
                          <w:rPr>
                            <w:sz w:val="14"/>
                          </w:rPr>
                        </w:pPr>
                        <w:r>
                          <w:rPr>
                            <w:color w:val="231F20"/>
                            <w:w w:val="95"/>
                            <w:sz w:val="14"/>
                          </w:rPr>
                          <w:t>2,373</w:t>
                        </w:r>
                      </w:p>
                    </w:tc>
                    <w:tc>
                      <w:tcPr>
                        <w:tcW w:w="761" w:type="dxa"/>
                      </w:tcPr>
                      <w:p>
                        <w:pPr>
                          <w:pStyle w:val="TableParagraph"/>
                          <w:spacing w:line="163" w:lineRule="exact"/>
                          <w:ind w:right="248"/>
                          <w:rPr>
                            <w:sz w:val="14"/>
                          </w:rPr>
                        </w:pPr>
                        <w:r>
                          <w:rPr>
                            <w:color w:val="231F20"/>
                            <w:w w:val="95"/>
                            <w:sz w:val="14"/>
                          </w:rPr>
                          <w:t>1,768</w:t>
                        </w:r>
                      </w:p>
                    </w:tc>
                    <w:tc>
                      <w:tcPr>
                        <w:tcW w:w="760" w:type="dxa"/>
                      </w:tcPr>
                      <w:p>
                        <w:pPr>
                          <w:pStyle w:val="TableParagraph"/>
                          <w:spacing w:line="163" w:lineRule="exact"/>
                          <w:ind w:left="107" w:right="162"/>
                          <w:jc w:val="center"/>
                          <w:rPr>
                            <w:sz w:val="14"/>
                          </w:rPr>
                        </w:pPr>
                        <w:r>
                          <w:rPr>
                            <w:color w:val="231F20"/>
                            <w:sz w:val="14"/>
                          </w:rPr>
                          <w:t>1,491</w:t>
                        </w:r>
                      </w:p>
                    </w:tc>
                    <w:tc>
                      <w:tcPr>
                        <w:tcW w:w="759" w:type="dxa"/>
                      </w:tcPr>
                      <w:p>
                        <w:pPr>
                          <w:pStyle w:val="TableParagraph"/>
                          <w:spacing w:line="163" w:lineRule="exact"/>
                          <w:ind w:right="247"/>
                          <w:rPr>
                            <w:sz w:val="14"/>
                          </w:rPr>
                        </w:pPr>
                        <w:r>
                          <w:rPr>
                            <w:color w:val="231F20"/>
                            <w:w w:val="95"/>
                            <w:sz w:val="14"/>
                          </w:rPr>
                          <w:t>2,313</w:t>
                        </w:r>
                      </w:p>
                    </w:tc>
                    <w:tc>
                      <w:tcPr>
                        <w:tcW w:w="761" w:type="dxa"/>
                      </w:tcPr>
                      <w:p>
                        <w:pPr>
                          <w:pStyle w:val="TableParagraph"/>
                          <w:spacing w:line="163" w:lineRule="exact"/>
                          <w:ind w:left="109" w:right="162"/>
                          <w:jc w:val="center"/>
                          <w:rPr>
                            <w:sz w:val="14"/>
                          </w:rPr>
                        </w:pPr>
                        <w:r>
                          <w:rPr>
                            <w:color w:val="231F20"/>
                            <w:sz w:val="14"/>
                          </w:rPr>
                          <w:t>1,622</w:t>
                        </w:r>
                      </w:p>
                    </w:tc>
                    <w:tc>
                      <w:tcPr>
                        <w:tcW w:w="761" w:type="dxa"/>
                      </w:tcPr>
                      <w:p>
                        <w:pPr>
                          <w:pStyle w:val="TableParagraph"/>
                          <w:spacing w:line="163" w:lineRule="exact"/>
                          <w:ind w:left="108" w:right="162"/>
                          <w:jc w:val="center"/>
                          <w:rPr>
                            <w:sz w:val="14"/>
                          </w:rPr>
                        </w:pPr>
                        <w:r>
                          <w:rPr>
                            <w:color w:val="231F20"/>
                            <w:sz w:val="14"/>
                          </w:rPr>
                          <w:t>3,014</w:t>
                        </w:r>
                      </w:p>
                    </w:tc>
                    <w:tc>
                      <w:tcPr>
                        <w:tcW w:w="711" w:type="dxa"/>
                      </w:tcPr>
                      <w:p>
                        <w:pPr>
                          <w:pStyle w:val="TableParagraph"/>
                          <w:spacing w:line="163" w:lineRule="exact"/>
                          <w:ind w:right="199"/>
                          <w:rPr>
                            <w:sz w:val="14"/>
                          </w:rPr>
                        </w:pPr>
                        <w:r>
                          <w:rPr>
                            <w:color w:val="231F20"/>
                            <w:w w:val="95"/>
                            <w:sz w:val="14"/>
                          </w:rPr>
                          <w:t>1,614</w:t>
                        </w:r>
                      </w:p>
                    </w:tc>
                    <w:tc>
                      <w:tcPr>
                        <w:tcW w:w="767" w:type="dxa"/>
                      </w:tcPr>
                      <w:p>
                        <w:pPr>
                          <w:pStyle w:val="TableParagraph"/>
                          <w:spacing w:line="163" w:lineRule="exact"/>
                          <w:ind w:left="118" w:right="163"/>
                          <w:jc w:val="center"/>
                          <w:rPr>
                            <w:sz w:val="14"/>
                          </w:rPr>
                        </w:pPr>
                        <w:r>
                          <w:rPr>
                            <w:color w:val="231F20"/>
                            <w:sz w:val="14"/>
                          </w:rPr>
                          <w:t>2,189</w:t>
                        </w:r>
                      </w:p>
                    </w:tc>
                    <w:tc>
                      <w:tcPr>
                        <w:tcW w:w="786" w:type="dxa"/>
                      </w:tcPr>
                      <w:p>
                        <w:pPr>
                          <w:pStyle w:val="TableParagraph"/>
                          <w:spacing w:line="163" w:lineRule="exact"/>
                          <w:ind w:right="214"/>
                          <w:rPr>
                            <w:sz w:val="14"/>
                          </w:rPr>
                        </w:pPr>
                        <w:r>
                          <w:rPr>
                            <w:color w:val="231F20"/>
                            <w:w w:val="95"/>
                            <w:sz w:val="14"/>
                          </w:rPr>
                          <w:t>439*</w:t>
                        </w:r>
                      </w:p>
                    </w:tc>
                  </w:tr>
                  <w:tr>
                    <w:trPr>
                      <w:trHeight w:val="169" w:hRule="exact"/>
                    </w:trPr>
                    <w:tc>
                      <w:tcPr>
                        <w:tcW w:w="3187" w:type="dxa"/>
                      </w:tcPr>
                      <w:p>
                        <w:pPr>
                          <w:pStyle w:val="TableParagraph"/>
                          <w:spacing w:line="163" w:lineRule="exact"/>
                          <w:ind w:left="64"/>
                          <w:jc w:val="left"/>
                          <w:rPr>
                            <w:sz w:val="14"/>
                          </w:rPr>
                        </w:pPr>
                        <w:r>
                          <w:rPr>
                            <w:color w:val="231F20"/>
                            <w:w w:val="105"/>
                            <w:sz w:val="14"/>
                          </w:rPr>
                          <w:t>Sector secundario de baja calificación</w:t>
                        </w:r>
                      </w:p>
                    </w:tc>
                    <w:tc>
                      <w:tcPr>
                        <w:tcW w:w="1206" w:type="dxa"/>
                      </w:tcPr>
                      <w:p>
                        <w:pPr>
                          <w:pStyle w:val="TableParagraph"/>
                          <w:spacing w:line="163" w:lineRule="exact"/>
                          <w:ind w:right="246"/>
                          <w:rPr>
                            <w:sz w:val="14"/>
                          </w:rPr>
                        </w:pPr>
                        <w:r>
                          <w:rPr>
                            <w:color w:val="231F20"/>
                            <w:sz w:val="14"/>
                          </w:rPr>
                          <w:t>872</w:t>
                        </w:r>
                      </w:p>
                    </w:tc>
                    <w:tc>
                      <w:tcPr>
                        <w:tcW w:w="761" w:type="dxa"/>
                      </w:tcPr>
                      <w:p>
                        <w:pPr>
                          <w:pStyle w:val="TableParagraph"/>
                          <w:spacing w:line="163" w:lineRule="exact"/>
                          <w:ind w:right="248"/>
                          <w:rPr>
                            <w:sz w:val="14"/>
                          </w:rPr>
                        </w:pPr>
                        <w:r>
                          <w:rPr>
                            <w:color w:val="231F20"/>
                            <w:sz w:val="14"/>
                          </w:rPr>
                          <w:t>957</w:t>
                        </w:r>
                      </w:p>
                    </w:tc>
                    <w:tc>
                      <w:tcPr>
                        <w:tcW w:w="760" w:type="dxa"/>
                      </w:tcPr>
                      <w:p>
                        <w:pPr>
                          <w:pStyle w:val="TableParagraph"/>
                          <w:spacing w:line="163" w:lineRule="exact"/>
                          <w:ind w:left="163" w:right="162"/>
                          <w:jc w:val="center"/>
                          <w:rPr>
                            <w:sz w:val="14"/>
                          </w:rPr>
                        </w:pPr>
                        <w:r>
                          <w:rPr>
                            <w:color w:val="231F20"/>
                            <w:sz w:val="14"/>
                          </w:rPr>
                          <w:t>1,617*</w:t>
                        </w:r>
                      </w:p>
                    </w:tc>
                    <w:tc>
                      <w:tcPr>
                        <w:tcW w:w="759" w:type="dxa"/>
                      </w:tcPr>
                      <w:p>
                        <w:pPr>
                          <w:pStyle w:val="TableParagraph"/>
                          <w:spacing w:line="163" w:lineRule="exact"/>
                          <w:ind w:right="188"/>
                          <w:rPr>
                            <w:sz w:val="14"/>
                          </w:rPr>
                        </w:pPr>
                        <w:r>
                          <w:rPr>
                            <w:color w:val="231F20"/>
                            <w:w w:val="95"/>
                            <w:sz w:val="14"/>
                          </w:rPr>
                          <w:t>1,224*</w:t>
                        </w:r>
                      </w:p>
                    </w:tc>
                    <w:tc>
                      <w:tcPr>
                        <w:tcW w:w="761" w:type="dxa"/>
                      </w:tcPr>
                      <w:p>
                        <w:pPr>
                          <w:pStyle w:val="TableParagraph"/>
                          <w:spacing w:line="163" w:lineRule="exact"/>
                          <w:ind w:left="165" w:right="162"/>
                          <w:jc w:val="center"/>
                          <w:rPr>
                            <w:sz w:val="14"/>
                          </w:rPr>
                        </w:pPr>
                        <w:r>
                          <w:rPr>
                            <w:color w:val="231F20"/>
                            <w:sz w:val="14"/>
                          </w:rPr>
                          <w:t>2,033*</w:t>
                        </w:r>
                      </w:p>
                    </w:tc>
                    <w:tc>
                      <w:tcPr>
                        <w:tcW w:w="761" w:type="dxa"/>
                      </w:tcPr>
                      <w:p>
                        <w:pPr>
                          <w:pStyle w:val="TableParagraph"/>
                          <w:spacing w:line="163" w:lineRule="exact"/>
                          <w:ind w:left="164" w:right="162"/>
                          <w:jc w:val="center"/>
                          <w:rPr>
                            <w:sz w:val="14"/>
                          </w:rPr>
                        </w:pPr>
                        <w:r>
                          <w:rPr>
                            <w:color w:val="231F20"/>
                            <w:sz w:val="14"/>
                          </w:rPr>
                          <w:t>2,364*</w:t>
                        </w:r>
                      </w:p>
                    </w:tc>
                    <w:tc>
                      <w:tcPr>
                        <w:tcW w:w="711" w:type="dxa"/>
                      </w:tcPr>
                      <w:p>
                        <w:pPr>
                          <w:pStyle w:val="TableParagraph"/>
                          <w:spacing w:line="163" w:lineRule="exact"/>
                          <w:ind w:right="199"/>
                          <w:rPr>
                            <w:sz w:val="14"/>
                          </w:rPr>
                        </w:pPr>
                        <w:r>
                          <w:rPr>
                            <w:color w:val="231F20"/>
                            <w:w w:val="95"/>
                            <w:sz w:val="14"/>
                          </w:rPr>
                          <w:t>1,837</w:t>
                        </w:r>
                      </w:p>
                    </w:tc>
                    <w:tc>
                      <w:tcPr>
                        <w:tcW w:w="767" w:type="dxa"/>
                      </w:tcPr>
                      <w:p>
                        <w:pPr>
                          <w:pStyle w:val="TableParagraph"/>
                          <w:spacing w:line="163" w:lineRule="exact"/>
                          <w:ind w:left="174" w:right="163"/>
                          <w:jc w:val="center"/>
                          <w:rPr>
                            <w:sz w:val="14"/>
                          </w:rPr>
                        </w:pPr>
                        <w:r>
                          <w:rPr>
                            <w:color w:val="231F20"/>
                            <w:sz w:val="14"/>
                          </w:rPr>
                          <w:t>1,476*</w:t>
                        </w:r>
                      </w:p>
                    </w:tc>
                    <w:tc>
                      <w:tcPr>
                        <w:tcW w:w="786" w:type="dxa"/>
                      </w:tcPr>
                      <w:p>
                        <w:pPr>
                          <w:pStyle w:val="TableParagraph"/>
                          <w:spacing w:line="163" w:lineRule="exact"/>
                          <w:ind w:right="214"/>
                          <w:rPr>
                            <w:sz w:val="14"/>
                          </w:rPr>
                        </w:pPr>
                        <w:r>
                          <w:rPr>
                            <w:color w:val="231F20"/>
                            <w:w w:val="95"/>
                            <w:sz w:val="14"/>
                          </w:rPr>
                          <w:t>1,763*</w:t>
                        </w:r>
                      </w:p>
                    </w:tc>
                  </w:tr>
                  <w:tr>
                    <w:trPr>
                      <w:trHeight w:val="169" w:hRule="exact"/>
                    </w:trPr>
                    <w:tc>
                      <w:tcPr>
                        <w:tcW w:w="3187" w:type="dxa"/>
                      </w:tcPr>
                      <w:p>
                        <w:pPr>
                          <w:pStyle w:val="TableParagraph"/>
                          <w:spacing w:line="163" w:lineRule="exact"/>
                          <w:ind w:left="65"/>
                          <w:jc w:val="left"/>
                          <w:rPr>
                            <w:sz w:val="14"/>
                          </w:rPr>
                        </w:pPr>
                        <w:r>
                          <w:rPr>
                            <w:color w:val="231F20"/>
                            <w:w w:val="105"/>
                            <w:sz w:val="14"/>
                          </w:rPr>
                          <w:t>Agricultores y trabajadores agrícolas</w:t>
                        </w:r>
                      </w:p>
                    </w:tc>
                    <w:tc>
                      <w:tcPr>
                        <w:tcW w:w="1206" w:type="dxa"/>
                      </w:tcPr>
                      <w:p>
                        <w:pPr>
                          <w:pStyle w:val="TableParagraph"/>
                          <w:spacing w:line="163" w:lineRule="exact"/>
                          <w:ind w:right="188"/>
                          <w:rPr>
                            <w:sz w:val="14"/>
                          </w:rPr>
                        </w:pPr>
                        <w:r>
                          <w:rPr>
                            <w:color w:val="231F20"/>
                            <w:w w:val="95"/>
                            <w:sz w:val="14"/>
                          </w:rPr>
                          <w:t>70*</w:t>
                        </w:r>
                      </w:p>
                    </w:tc>
                    <w:tc>
                      <w:tcPr>
                        <w:tcW w:w="761" w:type="dxa"/>
                      </w:tcPr>
                      <w:p>
                        <w:pPr>
                          <w:pStyle w:val="TableParagraph"/>
                          <w:spacing w:line="163" w:lineRule="exact"/>
                          <w:ind w:right="247"/>
                          <w:rPr>
                            <w:sz w:val="14"/>
                          </w:rPr>
                        </w:pPr>
                        <w:r>
                          <w:rPr>
                            <w:color w:val="231F20"/>
                            <w:w w:val="95"/>
                            <w:sz w:val="14"/>
                          </w:rPr>
                          <w:t>1,184</w:t>
                        </w:r>
                      </w:p>
                    </w:tc>
                    <w:tc>
                      <w:tcPr>
                        <w:tcW w:w="760" w:type="dxa"/>
                      </w:tcPr>
                      <w:p>
                        <w:pPr>
                          <w:pStyle w:val="TableParagraph"/>
                          <w:spacing w:line="163" w:lineRule="exact"/>
                          <w:ind w:right="17"/>
                          <w:jc w:val="center"/>
                          <w:rPr>
                            <w:sz w:val="14"/>
                          </w:rPr>
                        </w:pPr>
                        <w:r>
                          <w:rPr>
                            <w:color w:val="231F20"/>
                            <w:w w:val="100"/>
                            <w:sz w:val="14"/>
                          </w:rPr>
                          <w:t>-</w:t>
                        </w:r>
                      </w:p>
                    </w:tc>
                    <w:tc>
                      <w:tcPr>
                        <w:tcW w:w="759" w:type="dxa"/>
                      </w:tcPr>
                      <w:p>
                        <w:pPr>
                          <w:pStyle w:val="TableParagraph"/>
                          <w:spacing w:line="163" w:lineRule="exact"/>
                          <w:ind w:right="188"/>
                          <w:rPr>
                            <w:sz w:val="14"/>
                          </w:rPr>
                        </w:pPr>
                        <w:r>
                          <w:rPr>
                            <w:color w:val="231F20"/>
                            <w:w w:val="95"/>
                            <w:sz w:val="14"/>
                          </w:rPr>
                          <w:t>806*</w:t>
                        </w:r>
                      </w:p>
                    </w:tc>
                    <w:tc>
                      <w:tcPr>
                        <w:tcW w:w="761" w:type="dxa"/>
                      </w:tcPr>
                      <w:p>
                        <w:pPr>
                          <w:pStyle w:val="TableParagraph"/>
                          <w:spacing w:line="163" w:lineRule="exact"/>
                          <w:ind w:left="11"/>
                          <w:jc w:val="center"/>
                          <w:rPr>
                            <w:sz w:val="14"/>
                          </w:rPr>
                        </w:pPr>
                        <w:r>
                          <w:rPr>
                            <w:color w:val="231F20"/>
                            <w:w w:val="100"/>
                            <w:sz w:val="14"/>
                          </w:rPr>
                          <w:t>-</w:t>
                        </w:r>
                      </w:p>
                    </w:tc>
                    <w:tc>
                      <w:tcPr>
                        <w:tcW w:w="761" w:type="dxa"/>
                      </w:tcPr>
                      <w:p>
                        <w:pPr>
                          <w:pStyle w:val="TableParagraph"/>
                          <w:spacing w:line="163" w:lineRule="exact"/>
                          <w:ind w:left="10"/>
                          <w:jc w:val="center"/>
                          <w:rPr>
                            <w:sz w:val="14"/>
                          </w:rPr>
                        </w:pPr>
                        <w:r>
                          <w:rPr>
                            <w:color w:val="231F20"/>
                            <w:w w:val="100"/>
                            <w:sz w:val="14"/>
                          </w:rPr>
                          <w:t>-</w:t>
                        </w:r>
                      </w:p>
                    </w:tc>
                    <w:tc>
                      <w:tcPr>
                        <w:tcW w:w="711" w:type="dxa"/>
                      </w:tcPr>
                      <w:p>
                        <w:pPr>
                          <w:pStyle w:val="TableParagraph"/>
                          <w:spacing w:line="163" w:lineRule="exact"/>
                          <w:ind w:right="199"/>
                          <w:rPr>
                            <w:sz w:val="14"/>
                          </w:rPr>
                        </w:pPr>
                        <w:r>
                          <w:rPr>
                            <w:color w:val="231F20"/>
                            <w:sz w:val="14"/>
                          </w:rPr>
                          <w:t>512</w:t>
                        </w:r>
                      </w:p>
                    </w:tc>
                    <w:tc>
                      <w:tcPr>
                        <w:tcW w:w="767" w:type="dxa"/>
                      </w:tcPr>
                      <w:p>
                        <w:pPr>
                          <w:pStyle w:val="TableParagraph"/>
                          <w:spacing w:line="163" w:lineRule="exact"/>
                          <w:ind w:left="70"/>
                          <w:jc w:val="center"/>
                          <w:rPr>
                            <w:sz w:val="14"/>
                          </w:rPr>
                        </w:pPr>
                        <w:r>
                          <w:rPr>
                            <w:color w:val="231F20"/>
                            <w:w w:val="100"/>
                            <w:sz w:val="14"/>
                          </w:rPr>
                          <w:t>-</w:t>
                        </w:r>
                      </w:p>
                    </w:tc>
                    <w:tc>
                      <w:tcPr>
                        <w:tcW w:w="786" w:type="dxa"/>
                      </w:tcPr>
                      <w:p>
                        <w:pPr>
                          <w:pStyle w:val="TableParagraph"/>
                          <w:spacing w:line="163" w:lineRule="exact"/>
                          <w:ind w:right="214"/>
                          <w:rPr>
                            <w:sz w:val="14"/>
                          </w:rPr>
                        </w:pPr>
                        <w:r>
                          <w:rPr>
                            <w:color w:val="231F20"/>
                            <w:w w:val="95"/>
                            <w:sz w:val="14"/>
                          </w:rPr>
                          <w:t>1,222*</w:t>
                        </w:r>
                      </w:p>
                    </w:tc>
                  </w:tr>
                  <w:tr>
                    <w:trPr>
                      <w:trHeight w:val="158" w:hRule="exact"/>
                    </w:trPr>
                    <w:tc>
                      <w:tcPr>
                        <w:tcW w:w="3187" w:type="dxa"/>
                        <w:tcBorders>
                          <w:bottom w:val="single" w:sz="2" w:space="0" w:color="231F20"/>
                        </w:tcBorders>
                      </w:tcPr>
                      <w:p>
                        <w:pPr>
                          <w:pStyle w:val="TableParagraph"/>
                          <w:spacing w:line="163" w:lineRule="exact"/>
                          <w:ind w:left="65"/>
                          <w:jc w:val="left"/>
                          <w:rPr>
                            <w:sz w:val="14"/>
                          </w:rPr>
                        </w:pPr>
                        <w:r>
                          <w:rPr>
                            <w:color w:val="231F20"/>
                            <w:sz w:val="14"/>
                          </w:rPr>
                          <w:t>Total</w:t>
                        </w:r>
                      </w:p>
                    </w:tc>
                    <w:tc>
                      <w:tcPr>
                        <w:tcW w:w="1206" w:type="dxa"/>
                        <w:tcBorders>
                          <w:bottom w:val="single" w:sz="2" w:space="0" w:color="231F20"/>
                        </w:tcBorders>
                      </w:tcPr>
                      <w:p>
                        <w:pPr>
                          <w:pStyle w:val="TableParagraph"/>
                          <w:spacing w:line="163" w:lineRule="exact"/>
                          <w:ind w:right="246"/>
                          <w:rPr>
                            <w:sz w:val="14"/>
                          </w:rPr>
                        </w:pPr>
                        <w:r>
                          <w:rPr>
                            <w:color w:val="231F20"/>
                            <w:w w:val="95"/>
                            <w:sz w:val="14"/>
                          </w:rPr>
                          <w:t>3,485</w:t>
                        </w:r>
                      </w:p>
                    </w:tc>
                    <w:tc>
                      <w:tcPr>
                        <w:tcW w:w="761" w:type="dxa"/>
                        <w:tcBorders>
                          <w:bottom w:val="single" w:sz="2" w:space="0" w:color="231F20"/>
                        </w:tcBorders>
                      </w:tcPr>
                      <w:p>
                        <w:pPr>
                          <w:pStyle w:val="TableParagraph"/>
                          <w:spacing w:line="163" w:lineRule="exact"/>
                          <w:ind w:right="247"/>
                          <w:rPr>
                            <w:sz w:val="14"/>
                          </w:rPr>
                        </w:pPr>
                        <w:r>
                          <w:rPr>
                            <w:color w:val="231F20"/>
                            <w:w w:val="95"/>
                            <w:sz w:val="14"/>
                          </w:rPr>
                          <w:t>3,118</w:t>
                        </w:r>
                      </w:p>
                    </w:tc>
                    <w:tc>
                      <w:tcPr>
                        <w:tcW w:w="760" w:type="dxa"/>
                        <w:tcBorders>
                          <w:bottom w:val="single" w:sz="2" w:space="0" w:color="231F20"/>
                        </w:tcBorders>
                      </w:tcPr>
                      <w:p>
                        <w:pPr>
                          <w:pStyle w:val="TableParagraph"/>
                          <w:spacing w:line="163" w:lineRule="exact"/>
                          <w:ind w:left="109" w:right="162"/>
                          <w:jc w:val="center"/>
                          <w:rPr>
                            <w:sz w:val="14"/>
                          </w:rPr>
                        </w:pPr>
                        <w:r>
                          <w:rPr>
                            <w:color w:val="231F20"/>
                            <w:sz w:val="14"/>
                          </w:rPr>
                          <w:t>3,056</w:t>
                        </w:r>
                      </w:p>
                    </w:tc>
                    <w:tc>
                      <w:tcPr>
                        <w:tcW w:w="759" w:type="dxa"/>
                        <w:tcBorders>
                          <w:bottom w:val="single" w:sz="2" w:space="0" w:color="231F20"/>
                        </w:tcBorders>
                      </w:tcPr>
                      <w:p>
                        <w:pPr>
                          <w:pStyle w:val="TableParagraph"/>
                          <w:spacing w:line="163" w:lineRule="exact"/>
                          <w:ind w:right="246"/>
                          <w:rPr>
                            <w:sz w:val="14"/>
                          </w:rPr>
                        </w:pPr>
                        <w:r>
                          <w:rPr>
                            <w:color w:val="231F20"/>
                            <w:w w:val="95"/>
                            <w:sz w:val="14"/>
                          </w:rPr>
                          <w:t>3,592</w:t>
                        </w:r>
                      </w:p>
                    </w:tc>
                    <w:tc>
                      <w:tcPr>
                        <w:tcW w:w="761" w:type="dxa"/>
                        <w:tcBorders>
                          <w:bottom w:val="single" w:sz="2" w:space="0" w:color="231F20"/>
                        </w:tcBorders>
                      </w:tcPr>
                      <w:p>
                        <w:pPr>
                          <w:pStyle w:val="TableParagraph"/>
                          <w:spacing w:line="163" w:lineRule="exact"/>
                          <w:ind w:left="111" w:right="162"/>
                          <w:jc w:val="center"/>
                          <w:rPr>
                            <w:sz w:val="14"/>
                          </w:rPr>
                        </w:pPr>
                        <w:r>
                          <w:rPr>
                            <w:color w:val="231F20"/>
                            <w:sz w:val="14"/>
                          </w:rPr>
                          <w:t>3,292</w:t>
                        </w:r>
                      </w:p>
                    </w:tc>
                    <w:tc>
                      <w:tcPr>
                        <w:tcW w:w="761" w:type="dxa"/>
                        <w:tcBorders>
                          <w:bottom w:val="single" w:sz="2" w:space="0" w:color="231F20"/>
                        </w:tcBorders>
                      </w:tcPr>
                      <w:p>
                        <w:pPr>
                          <w:pStyle w:val="TableParagraph"/>
                          <w:spacing w:line="163" w:lineRule="exact"/>
                          <w:ind w:left="109" w:right="162"/>
                          <w:jc w:val="center"/>
                          <w:rPr>
                            <w:sz w:val="14"/>
                          </w:rPr>
                        </w:pPr>
                        <w:r>
                          <w:rPr>
                            <w:color w:val="231F20"/>
                            <w:sz w:val="14"/>
                          </w:rPr>
                          <w:t>3,488</w:t>
                        </w:r>
                      </w:p>
                    </w:tc>
                    <w:tc>
                      <w:tcPr>
                        <w:tcW w:w="711" w:type="dxa"/>
                        <w:tcBorders>
                          <w:bottom w:val="single" w:sz="2" w:space="0" w:color="231F20"/>
                        </w:tcBorders>
                      </w:tcPr>
                      <w:p>
                        <w:pPr>
                          <w:pStyle w:val="TableParagraph"/>
                          <w:spacing w:line="163" w:lineRule="exact"/>
                          <w:ind w:right="198"/>
                          <w:rPr>
                            <w:sz w:val="14"/>
                          </w:rPr>
                        </w:pPr>
                        <w:r>
                          <w:rPr>
                            <w:color w:val="231F20"/>
                            <w:w w:val="95"/>
                            <w:sz w:val="14"/>
                          </w:rPr>
                          <w:t>3,587</w:t>
                        </w:r>
                      </w:p>
                    </w:tc>
                    <w:tc>
                      <w:tcPr>
                        <w:tcW w:w="767" w:type="dxa"/>
                        <w:tcBorders>
                          <w:bottom w:val="single" w:sz="2" w:space="0" w:color="231F20"/>
                        </w:tcBorders>
                      </w:tcPr>
                      <w:p>
                        <w:pPr>
                          <w:pStyle w:val="TableParagraph"/>
                          <w:spacing w:line="163" w:lineRule="exact"/>
                          <w:ind w:left="120" w:right="163"/>
                          <w:jc w:val="center"/>
                          <w:rPr>
                            <w:sz w:val="14"/>
                          </w:rPr>
                        </w:pPr>
                        <w:r>
                          <w:rPr>
                            <w:color w:val="231F20"/>
                            <w:sz w:val="14"/>
                          </w:rPr>
                          <w:t>3,556</w:t>
                        </w:r>
                      </w:p>
                    </w:tc>
                    <w:tc>
                      <w:tcPr>
                        <w:tcW w:w="786" w:type="dxa"/>
                        <w:tcBorders>
                          <w:bottom w:val="single" w:sz="2" w:space="0" w:color="231F20"/>
                        </w:tcBorders>
                      </w:tcPr>
                      <w:p>
                        <w:pPr>
                          <w:pStyle w:val="TableParagraph"/>
                          <w:spacing w:line="163" w:lineRule="exact"/>
                          <w:ind w:right="272"/>
                          <w:rPr>
                            <w:sz w:val="14"/>
                          </w:rPr>
                        </w:pPr>
                        <w:r>
                          <w:rPr>
                            <w:color w:val="231F20"/>
                            <w:w w:val="95"/>
                            <w:sz w:val="14"/>
                          </w:rPr>
                          <w:t>2,742</w:t>
                        </w:r>
                      </w:p>
                    </w:tc>
                  </w:tr>
                  <w:tr>
                    <w:trPr>
                      <w:trHeight w:val="334" w:hRule="exact"/>
                    </w:trPr>
                    <w:tc>
                      <w:tcPr>
                        <w:tcW w:w="10460" w:type="dxa"/>
                        <w:gridSpan w:val="10"/>
                      </w:tcPr>
                      <w:p>
                        <w:pPr>
                          <w:pStyle w:val="TableParagraph"/>
                          <w:tabs>
                            <w:tab w:pos="3777" w:val="left" w:leader="none"/>
                            <w:tab w:pos="4840" w:val="left" w:leader="none"/>
                            <w:tab w:pos="5899" w:val="left" w:leader="none"/>
                            <w:tab w:pos="7120" w:val="left" w:leader="none"/>
                            <w:tab w:pos="8179" w:val="left" w:leader="none"/>
                            <w:tab w:pos="9400" w:val="left" w:leader="none"/>
                            <w:tab w:pos="10459" w:val="left" w:leader="none"/>
                          </w:tabs>
                          <w:spacing w:line="244" w:lineRule="exact"/>
                          <w:ind w:left="1539"/>
                          <w:jc w:val="left"/>
                          <w:rPr>
                            <w:b/>
                            <w:sz w:val="14"/>
                          </w:rPr>
                        </w:pPr>
                        <w:r>
                          <w:rPr>
                            <w:b/>
                            <w:color w:val="231F20"/>
                            <w:w w:val="105"/>
                            <w:position w:val="-7"/>
                            <w:sz w:val="14"/>
                          </w:rPr>
                          <w:t>Hombres</w:t>
                          <w:tab/>
                          <w:t>Nativos</w:t>
                        </w:r>
                        <w:r>
                          <w:rPr>
                            <w:b/>
                            <w:color w:val="231F20"/>
                            <w:w w:val="105"/>
                            <w:sz w:val="14"/>
                            <w:u w:val="single" w:color="231F20"/>
                          </w:rPr>
                          <w:t> </w:t>
                          <w:tab/>
                          <w:t>Migrantes</w:t>
                          <w:tab/>
                        </w:r>
                        <w:r>
                          <w:rPr>
                            <w:b/>
                            <w:color w:val="231F20"/>
                            <w:w w:val="105"/>
                            <w:position w:val="-7"/>
                            <w:sz w:val="14"/>
                          </w:rPr>
                          <w:t>Nativos</w:t>
                        </w:r>
                        <w:r>
                          <w:rPr>
                            <w:b/>
                            <w:color w:val="231F20"/>
                            <w:w w:val="105"/>
                            <w:sz w:val="14"/>
                            <w:u w:val="single" w:color="231F20"/>
                          </w:rPr>
                          <w:t> </w:t>
                          <w:tab/>
                          <w:t>Migrantes</w:t>
                          <w:tab/>
                        </w:r>
                        <w:r>
                          <w:rPr>
                            <w:b/>
                            <w:color w:val="231F20"/>
                            <w:w w:val="105"/>
                            <w:position w:val="-7"/>
                            <w:sz w:val="14"/>
                          </w:rPr>
                          <w:t>Nativos</w:t>
                        </w:r>
                        <w:r>
                          <w:rPr>
                            <w:b/>
                            <w:color w:val="231F20"/>
                            <w:w w:val="105"/>
                            <w:sz w:val="14"/>
                            <w:u w:val="single" w:color="231F20"/>
                          </w:rPr>
                          <w:t> </w:t>
                          <w:tab/>
                          <w:t>Migrantes</w:t>
                        </w:r>
                        <w:r>
                          <w:rPr>
                            <w:b/>
                            <w:color w:val="231F20"/>
                            <w:sz w:val="14"/>
                            <w:u w:val="single" w:color="231F20"/>
                          </w:rPr>
                          <w:tab/>
                        </w:r>
                      </w:p>
                    </w:tc>
                  </w:tr>
                  <w:tr>
                    <w:trPr>
                      <w:trHeight w:val="184" w:hRule="exact"/>
                    </w:trPr>
                    <w:tc>
                      <w:tcPr>
                        <w:tcW w:w="3187" w:type="dxa"/>
                        <w:tcBorders>
                          <w:top w:val="single" w:sz="2" w:space="0" w:color="231F20"/>
                        </w:tcBorders>
                      </w:tcPr>
                      <w:p>
                        <w:pPr>
                          <w:pStyle w:val="TableParagraph"/>
                          <w:spacing w:before="1"/>
                          <w:ind w:left="66"/>
                          <w:jc w:val="left"/>
                          <w:rPr>
                            <w:sz w:val="14"/>
                          </w:rPr>
                        </w:pPr>
                        <w:r>
                          <w:rPr>
                            <w:color w:val="231F20"/>
                            <w:sz w:val="14"/>
                          </w:rPr>
                          <w:t>Profesionistas, funcionarios y directivos</w:t>
                        </w:r>
                      </w:p>
                    </w:tc>
                    <w:tc>
                      <w:tcPr>
                        <w:tcW w:w="1206" w:type="dxa"/>
                        <w:tcBorders>
                          <w:top w:val="single" w:sz="2" w:space="0" w:color="231F20"/>
                        </w:tcBorders>
                      </w:tcPr>
                      <w:p>
                        <w:pPr>
                          <w:pStyle w:val="TableParagraph"/>
                          <w:spacing w:before="1"/>
                          <w:ind w:right="245"/>
                          <w:rPr>
                            <w:sz w:val="14"/>
                          </w:rPr>
                        </w:pPr>
                        <w:r>
                          <w:rPr>
                            <w:color w:val="231F20"/>
                            <w:w w:val="95"/>
                            <w:sz w:val="14"/>
                          </w:rPr>
                          <w:t>5,182</w:t>
                        </w:r>
                      </w:p>
                    </w:tc>
                    <w:tc>
                      <w:tcPr>
                        <w:tcW w:w="761" w:type="dxa"/>
                        <w:tcBorders>
                          <w:top w:val="single" w:sz="2" w:space="0" w:color="231F20"/>
                        </w:tcBorders>
                      </w:tcPr>
                      <w:p>
                        <w:pPr>
                          <w:pStyle w:val="TableParagraph"/>
                          <w:spacing w:before="1"/>
                          <w:ind w:right="247"/>
                          <w:rPr>
                            <w:sz w:val="14"/>
                          </w:rPr>
                        </w:pPr>
                        <w:r>
                          <w:rPr>
                            <w:color w:val="231F20"/>
                            <w:w w:val="95"/>
                            <w:sz w:val="14"/>
                          </w:rPr>
                          <w:t>5,228</w:t>
                        </w:r>
                      </w:p>
                    </w:tc>
                    <w:tc>
                      <w:tcPr>
                        <w:tcW w:w="760" w:type="dxa"/>
                        <w:tcBorders>
                          <w:top w:val="single" w:sz="2" w:space="0" w:color="231F20"/>
                        </w:tcBorders>
                      </w:tcPr>
                      <w:p>
                        <w:pPr>
                          <w:pStyle w:val="TableParagraph"/>
                          <w:spacing w:before="1"/>
                          <w:ind w:left="110" w:right="162"/>
                          <w:jc w:val="center"/>
                          <w:rPr>
                            <w:sz w:val="14"/>
                          </w:rPr>
                        </w:pPr>
                        <w:r>
                          <w:rPr>
                            <w:color w:val="231F20"/>
                            <w:sz w:val="14"/>
                          </w:rPr>
                          <w:t>4,838</w:t>
                        </w:r>
                      </w:p>
                    </w:tc>
                    <w:tc>
                      <w:tcPr>
                        <w:tcW w:w="759" w:type="dxa"/>
                        <w:tcBorders>
                          <w:top w:val="single" w:sz="2" w:space="0" w:color="231F20"/>
                        </w:tcBorders>
                      </w:tcPr>
                      <w:p>
                        <w:pPr>
                          <w:pStyle w:val="TableParagraph"/>
                          <w:spacing w:before="1"/>
                          <w:ind w:right="245"/>
                          <w:rPr>
                            <w:sz w:val="14"/>
                          </w:rPr>
                        </w:pPr>
                        <w:r>
                          <w:rPr>
                            <w:color w:val="231F20"/>
                            <w:w w:val="95"/>
                            <w:sz w:val="14"/>
                          </w:rPr>
                          <w:t>5,238</w:t>
                        </w:r>
                      </w:p>
                    </w:tc>
                    <w:tc>
                      <w:tcPr>
                        <w:tcW w:w="761" w:type="dxa"/>
                        <w:tcBorders>
                          <w:top w:val="single" w:sz="2" w:space="0" w:color="231F20"/>
                        </w:tcBorders>
                      </w:tcPr>
                      <w:p>
                        <w:pPr>
                          <w:pStyle w:val="TableParagraph"/>
                          <w:spacing w:before="1"/>
                          <w:ind w:left="112" w:right="162"/>
                          <w:jc w:val="center"/>
                          <w:rPr>
                            <w:sz w:val="14"/>
                          </w:rPr>
                        </w:pPr>
                        <w:r>
                          <w:rPr>
                            <w:color w:val="231F20"/>
                            <w:sz w:val="14"/>
                          </w:rPr>
                          <w:t>5,126</w:t>
                        </w:r>
                      </w:p>
                    </w:tc>
                    <w:tc>
                      <w:tcPr>
                        <w:tcW w:w="761" w:type="dxa"/>
                        <w:tcBorders>
                          <w:top w:val="single" w:sz="2" w:space="0" w:color="231F20"/>
                        </w:tcBorders>
                      </w:tcPr>
                      <w:p>
                        <w:pPr>
                          <w:pStyle w:val="TableParagraph"/>
                          <w:spacing w:before="1"/>
                          <w:ind w:left="111" w:right="162"/>
                          <w:jc w:val="center"/>
                          <w:rPr>
                            <w:sz w:val="14"/>
                          </w:rPr>
                        </w:pPr>
                        <w:r>
                          <w:rPr>
                            <w:color w:val="231F20"/>
                            <w:sz w:val="14"/>
                          </w:rPr>
                          <w:t>5,278</w:t>
                        </w:r>
                      </w:p>
                    </w:tc>
                    <w:tc>
                      <w:tcPr>
                        <w:tcW w:w="711" w:type="dxa"/>
                        <w:tcBorders>
                          <w:top w:val="single" w:sz="2" w:space="0" w:color="231F20"/>
                        </w:tcBorders>
                      </w:tcPr>
                      <w:p>
                        <w:pPr>
                          <w:pStyle w:val="TableParagraph"/>
                          <w:spacing w:before="1"/>
                          <w:ind w:right="198"/>
                          <w:rPr>
                            <w:sz w:val="14"/>
                          </w:rPr>
                        </w:pPr>
                        <w:r>
                          <w:rPr>
                            <w:color w:val="231F20"/>
                            <w:w w:val="95"/>
                            <w:sz w:val="14"/>
                          </w:rPr>
                          <w:t>5,458</w:t>
                        </w:r>
                      </w:p>
                    </w:tc>
                    <w:tc>
                      <w:tcPr>
                        <w:tcW w:w="767" w:type="dxa"/>
                        <w:tcBorders>
                          <w:top w:val="single" w:sz="2" w:space="0" w:color="231F20"/>
                        </w:tcBorders>
                      </w:tcPr>
                      <w:p>
                        <w:pPr>
                          <w:pStyle w:val="TableParagraph"/>
                          <w:spacing w:before="1"/>
                          <w:ind w:left="122" w:right="163"/>
                          <w:jc w:val="center"/>
                          <w:rPr>
                            <w:sz w:val="14"/>
                          </w:rPr>
                        </w:pPr>
                        <w:r>
                          <w:rPr>
                            <w:color w:val="231F20"/>
                            <w:sz w:val="14"/>
                          </w:rPr>
                          <w:t>5,150</w:t>
                        </w:r>
                      </w:p>
                    </w:tc>
                    <w:tc>
                      <w:tcPr>
                        <w:tcW w:w="786" w:type="dxa"/>
                        <w:tcBorders>
                          <w:top w:val="single" w:sz="2" w:space="0" w:color="231F20"/>
                        </w:tcBorders>
                      </w:tcPr>
                      <w:p>
                        <w:pPr>
                          <w:pStyle w:val="TableParagraph"/>
                          <w:spacing w:before="1"/>
                          <w:ind w:right="271"/>
                          <w:rPr>
                            <w:sz w:val="14"/>
                          </w:rPr>
                        </w:pPr>
                        <w:r>
                          <w:rPr>
                            <w:color w:val="231F20"/>
                            <w:w w:val="95"/>
                            <w:sz w:val="14"/>
                          </w:rPr>
                          <w:t>5,709</w:t>
                        </w:r>
                      </w:p>
                    </w:tc>
                  </w:tr>
                  <w:tr>
                    <w:trPr>
                      <w:trHeight w:val="169" w:hRule="exact"/>
                    </w:trPr>
                    <w:tc>
                      <w:tcPr>
                        <w:tcW w:w="3187" w:type="dxa"/>
                      </w:tcPr>
                      <w:p>
                        <w:pPr>
                          <w:pStyle w:val="TableParagraph"/>
                          <w:spacing w:line="163" w:lineRule="exact"/>
                          <w:ind w:left="66"/>
                          <w:jc w:val="left"/>
                          <w:rPr>
                            <w:sz w:val="14"/>
                          </w:rPr>
                        </w:pPr>
                        <w:r>
                          <w:rPr>
                            <w:color w:val="231F20"/>
                            <w:w w:val="105"/>
                            <w:sz w:val="14"/>
                          </w:rPr>
                          <w:t>Servicios técnicos y de calificación media</w:t>
                        </w:r>
                      </w:p>
                    </w:tc>
                    <w:tc>
                      <w:tcPr>
                        <w:tcW w:w="1206" w:type="dxa"/>
                      </w:tcPr>
                      <w:p>
                        <w:pPr>
                          <w:pStyle w:val="TableParagraph"/>
                          <w:spacing w:line="163" w:lineRule="exact"/>
                          <w:ind w:right="245"/>
                          <w:rPr>
                            <w:sz w:val="14"/>
                          </w:rPr>
                        </w:pPr>
                        <w:r>
                          <w:rPr>
                            <w:color w:val="231F20"/>
                            <w:w w:val="95"/>
                            <w:sz w:val="14"/>
                          </w:rPr>
                          <w:t>3,964</w:t>
                        </w:r>
                      </w:p>
                    </w:tc>
                    <w:tc>
                      <w:tcPr>
                        <w:tcW w:w="761" w:type="dxa"/>
                      </w:tcPr>
                      <w:p>
                        <w:pPr>
                          <w:pStyle w:val="TableParagraph"/>
                          <w:spacing w:line="163" w:lineRule="exact"/>
                          <w:ind w:right="246"/>
                          <w:rPr>
                            <w:sz w:val="14"/>
                          </w:rPr>
                        </w:pPr>
                        <w:r>
                          <w:rPr>
                            <w:color w:val="231F20"/>
                            <w:w w:val="95"/>
                            <w:sz w:val="14"/>
                          </w:rPr>
                          <w:t>4,251</w:t>
                        </w:r>
                      </w:p>
                    </w:tc>
                    <w:tc>
                      <w:tcPr>
                        <w:tcW w:w="760" w:type="dxa"/>
                      </w:tcPr>
                      <w:p>
                        <w:pPr>
                          <w:pStyle w:val="TableParagraph"/>
                          <w:spacing w:line="163" w:lineRule="exact"/>
                          <w:ind w:left="111" w:right="162"/>
                          <w:jc w:val="center"/>
                          <w:rPr>
                            <w:sz w:val="14"/>
                          </w:rPr>
                        </w:pPr>
                        <w:r>
                          <w:rPr>
                            <w:color w:val="231F20"/>
                            <w:sz w:val="14"/>
                          </w:rPr>
                          <w:t>2,103</w:t>
                        </w:r>
                      </w:p>
                    </w:tc>
                    <w:tc>
                      <w:tcPr>
                        <w:tcW w:w="759" w:type="dxa"/>
                      </w:tcPr>
                      <w:p>
                        <w:pPr>
                          <w:pStyle w:val="TableParagraph"/>
                          <w:spacing w:line="163" w:lineRule="exact"/>
                          <w:ind w:right="245"/>
                          <w:rPr>
                            <w:sz w:val="14"/>
                          </w:rPr>
                        </w:pPr>
                        <w:r>
                          <w:rPr>
                            <w:color w:val="231F20"/>
                            <w:w w:val="95"/>
                            <w:sz w:val="14"/>
                          </w:rPr>
                          <w:t>4,061</w:t>
                        </w:r>
                      </w:p>
                    </w:tc>
                    <w:tc>
                      <w:tcPr>
                        <w:tcW w:w="761" w:type="dxa"/>
                      </w:tcPr>
                      <w:p>
                        <w:pPr>
                          <w:pStyle w:val="TableParagraph"/>
                          <w:spacing w:line="163" w:lineRule="exact"/>
                          <w:ind w:left="113" w:right="162"/>
                          <w:jc w:val="center"/>
                          <w:rPr>
                            <w:sz w:val="14"/>
                          </w:rPr>
                        </w:pPr>
                        <w:r>
                          <w:rPr>
                            <w:color w:val="231F20"/>
                            <w:sz w:val="14"/>
                          </w:rPr>
                          <w:t>4,251</w:t>
                        </w:r>
                      </w:p>
                    </w:tc>
                    <w:tc>
                      <w:tcPr>
                        <w:tcW w:w="761" w:type="dxa"/>
                      </w:tcPr>
                      <w:p>
                        <w:pPr>
                          <w:pStyle w:val="TableParagraph"/>
                          <w:spacing w:line="163" w:lineRule="exact"/>
                          <w:ind w:left="112" w:right="162"/>
                          <w:jc w:val="center"/>
                          <w:rPr>
                            <w:sz w:val="14"/>
                          </w:rPr>
                        </w:pPr>
                        <w:r>
                          <w:rPr>
                            <w:color w:val="231F20"/>
                            <w:sz w:val="14"/>
                          </w:rPr>
                          <w:t>4,159</w:t>
                        </w:r>
                      </w:p>
                    </w:tc>
                    <w:tc>
                      <w:tcPr>
                        <w:tcW w:w="711" w:type="dxa"/>
                      </w:tcPr>
                      <w:p>
                        <w:pPr>
                          <w:pStyle w:val="TableParagraph"/>
                          <w:spacing w:line="163" w:lineRule="exact"/>
                          <w:ind w:right="197"/>
                          <w:rPr>
                            <w:sz w:val="14"/>
                          </w:rPr>
                        </w:pPr>
                        <w:r>
                          <w:rPr>
                            <w:color w:val="231F20"/>
                            <w:w w:val="95"/>
                            <w:sz w:val="14"/>
                          </w:rPr>
                          <w:t>4,203</w:t>
                        </w:r>
                      </w:p>
                    </w:tc>
                    <w:tc>
                      <w:tcPr>
                        <w:tcW w:w="767" w:type="dxa"/>
                      </w:tcPr>
                      <w:p>
                        <w:pPr>
                          <w:pStyle w:val="TableParagraph"/>
                          <w:spacing w:line="163" w:lineRule="exact"/>
                          <w:ind w:left="122" w:right="163"/>
                          <w:jc w:val="center"/>
                          <w:rPr>
                            <w:sz w:val="14"/>
                          </w:rPr>
                        </w:pPr>
                        <w:r>
                          <w:rPr>
                            <w:color w:val="231F20"/>
                            <w:sz w:val="14"/>
                          </w:rPr>
                          <w:t>4,103</w:t>
                        </w:r>
                      </w:p>
                    </w:tc>
                    <w:tc>
                      <w:tcPr>
                        <w:tcW w:w="786" w:type="dxa"/>
                      </w:tcPr>
                      <w:p>
                        <w:pPr>
                          <w:pStyle w:val="TableParagraph"/>
                          <w:spacing w:line="163" w:lineRule="exact"/>
                          <w:ind w:right="271"/>
                          <w:rPr>
                            <w:sz w:val="14"/>
                          </w:rPr>
                        </w:pPr>
                        <w:r>
                          <w:rPr>
                            <w:color w:val="231F20"/>
                            <w:w w:val="95"/>
                            <w:sz w:val="14"/>
                          </w:rPr>
                          <w:t>3,907</w:t>
                        </w:r>
                      </w:p>
                    </w:tc>
                  </w:tr>
                  <w:tr>
                    <w:trPr>
                      <w:trHeight w:val="169" w:hRule="exact"/>
                    </w:trPr>
                    <w:tc>
                      <w:tcPr>
                        <w:tcW w:w="3187" w:type="dxa"/>
                      </w:tcPr>
                      <w:p>
                        <w:pPr>
                          <w:pStyle w:val="TableParagraph"/>
                          <w:spacing w:line="163" w:lineRule="exact"/>
                          <w:ind w:left="66"/>
                          <w:jc w:val="left"/>
                          <w:rPr>
                            <w:sz w:val="14"/>
                          </w:rPr>
                        </w:pPr>
                        <w:r>
                          <w:rPr>
                            <w:color w:val="231F20"/>
                            <w:w w:val="105"/>
                            <w:sz w:val="14"/>
                          </w:rPr>
                          <w:t>Ventas y apoyo administrativo</w:t>
                        </w:r>
                      </w:p>
                    </w:tc>
                    <w:tc>
                      <w:tcPr>
                        <w:tcW w:w="1206" w:type="dxa"/>
                      </w:tcPr>
                      <w:p>
                        <w:pPr>
                          <w:pStyle w:val="TableParagraph"/>
                          <w:spacing w:line="163" w:lineRule="exact"/>
                          <w:ind w:right="244"/>
                          <w:rPr>
                            <w:sz w:val="14"/>
                          </w:rPr>
                        </w:pPr>
                        <w:r>
                          <w:rPr>
                            <w:color w:val="231F20"/>
                            <w:w w:val="95"/>
                            <w:sz w:val="14"/>
                          </w:rPr>
                          <w:t>4,495</w:t>
                        </w:r>
                      </w:p>
                    </w:tc>
                    <w:tc>
                      <w:tcPr>
                        <w:tcW w:w="761" w:type="dxa"/>
                      </w:tcPr>
                      <w:p>
                        <w:pPr>
                          <w:pStyle w:val="TableParagraph"/>
                          <w:spacing w:line="163" w:lineRule="exact"/>
                          <w:ind w:right="246"/>
                          <w:rPr>
                            <w:sz w:val="14"/>
                          </w:rPr>
                        </w:pPr>
                        <w:r>
                          <w:rPr>
                            <w:color w:val="231F20"/>
                            <w:w w:val="95"/>
                            <w:sz w:val="14"/>
                          </w:rPr>
                          <w:t>3,514</w:t>
                        </w:r>
                      </w:p>
                    </w:tc>
                    <w:tc>
                      <w:tcPr>
                        <w:tcW w:w="760" w:type="dxa"/>
                      </w:tcPr>
                      <w:p>
                        <w:pPr>
                          <w:pStyle w:val="TableParagraph"/>
                          <w:spacing w:line="163" w:lineRule="exact"/>
                          <w:ind w:left="165" w:right="160"/>
                          <w:jc w:val="center"/>
                          <w:rPr>
                            <w:sz w:val="14"/>
                          </w:rPr>
                        </w:pPr>
                        <w:r>
                          <w:rPr>
                            <w:color w:val="231F20"/>
                            <w:sz w:val="14"/>
                          </w:rPr>
                          <w:t>1,617*</w:t>
                        </w:r>
                      </w:p>
                    </w:tc>
                    <w:tc>
                      <w:tcPr>
                        <w:tcW w:w="759" w:type="dxa"/>
                      </w:tcPr>
                      <w:p>
                        <w:pPr>
                          <w:pStyle w:val="TableParagraph"/>
                          <w:spacing w:line="163" w:lineRule="exact"/>
                          <w:ind w:right="244"/>
                          <w:rPr>
                            <w:sz w:val="14"/>
                          </w:rPr>
                        </w:pPr>
                        <w:r>
                          <w:rPr>
                            <w:color w:val="231F20"/>
                            <w:w w:val="95"/>
                            <w:sz w:val="14"/>
                          </w:rPr>
                          <w:t>4,900</w:t>
                        </w:r>
                      </w:p>
                    </w:tc>
                    <w:tc>
                      <w:tcPr>
                        <w:tcW w:w="761" w:type="dxa"/>
                      </w:tcPr>
                      <w:p>
                        <w:pPr>
                          <w:pStyle w:val="TableParagraph"/>
                          <w:spacing w:line="163" w:lineRule="exact"/>
                          <w:ind w:left="167" w:right="160"/>
                          <w:jc w:val="center"/>
                          <w:rPr>
                            <w:sz w:val="14"/>
                          </w:rPr>
                        </w:pPr>
                        <w:r>
                          <w:rPr>
                            <w:color w:val="231F20"/>
                            <w:sz w:val="14"/>
                          </w:rPr>
                          <w:t>2,090*</w:t>
                        </w:r>
                      </w:p>
                    </w:tc>
                    <w:tc>
                      <w:tcPr>
                        <w:tcW w:w="761" w:type="dxa"/>
                      </w:tcPr>
                      <w:p>
                        <w:pPr>
                          <w:pStyle w:val="TableParagraph"/>
                          <w:spacing w:line="163" w:lineRule="exact"/>
                          <w:ind w:left="165" w:right="159"/>
                          <w:jc w:val="center"/>
                          <w:rPr>
                            <w:sz w:val="14"/>
                          </w:rPr>
                        </w:pPr>
                        <w:r>
                          <w:rPr>
                            <w:color w:val="231F20"/>
                            <w:sz w:val="14"/>
                          </w:rPr>
                          <w:t>2,968*</w:t>
                        </w:r>
                      </w:p>
                    </w:tc>
                    <w:tc>
                      <w:tcPr>
                        <w:tcW w:w="711" w:type="dxa"/>
                      </w:tcPr>
                      <w:p>
                        <w:pPr>
                          <w:pStyle w:val="TableParagraph"/>
                          <w:spacing w:line="163" w:lineRule="exact"/>
                          <w:ind w:right="197"/>
                          <w:rPr>
                            <w:sz w:val="14"/>
                          </w:rPr>
                        </w:pPr>
                        <w:r>
                          <w:rPr>
                            <w:color w:val="231F20"/>
                            <w:w w:val="95"/>
                            <w:sz w:val="14"/>
                          </w:rPr>
                          <w:t>4,614</w:t>
                        </w:r>
                      </w:p>
                    </w:tc>
                    <w:tc>
                      <w:tcPr>
                        <w:tcW w:w="767" w:type="dxa"/>
                      </w:tcPr>
                      <w:p>
                        <w:pPr>
                          <w:pStyle w:val="TableParagraph"/>
                          <w:spacing w:line="163" w:lineRule="exact"/>
                          <w:ind w:left="123" w:right="163"/>
                          <w:jc w:val="center"/>
                          <w:rPr>
                            <w:sz w:val="14"/>
                          </w:rPr>
                        </w:pPr>
                        <w:r>
                          <w:rPr>
                            <w:color w:val="231F20"/>
                            <w:sz w:val="14"/>
                          </w:rPr>
                          <w:t>1,523</w:t>
                        </w:r>
                      </w:p>
                    </w:tc>
                    <w:tc>
                      <w:tcPr>
                        <w:tcW w:w="786" w:type="dxa"/>
                      </w:tcPr>
                      <w:p>
                        <w:pPr>
                          <w:pStyle w:val="TableParagraph"/>
                          <w:spacing w:line="163" w:lineRule="exact"/>
                          <w:ind w:right="212"/>
                          <w:rPr>
                            <w:sz w:val="14"/>
                          </w:rPr>
                        </w:pPr>
                        <w:r>
                          <w:rPr>
                            <w:color w:val="231F20"/>
                            <w:w w:val="95"/>
                            <w:sz w:val="14"/>
                          </w:rPr>
                          <w:t>891*</w:t>
                        </w:r>
                      </w:p>
                    </w:tc>
                  </w:tr>
                  <w:tr>
                    <w:trPr>
                      <w:trHeight w:val="169" w:hRule="exact"/>
                    </w:trPr>
                    <w:tc>
                      <w:tcPr>
                        <w:tcW w:w="3187" w:type="dxa"/>
                      </w:tcPr>
                      <w:p>
                        <w:pPr>
                          <w:pStyle w:val="TableParagraph"/>
                          <w:spacing w:line="163" w:lineRule="exact"/>
                          <w:ind w:left="67"/>
                          <w:jc w:val="left"/>
                          <w:rPr>
                            <w:sz w:val="14"/>
                          </w:rPr>
                        </w:pPr>
                        <w:r>
                          <w:rPr>
                            <w:color w:val="231F20"/>
                            <w:w w:val="105"/>
                            <w:sz w:val="14"/>
                          </w:rPr>
                          <w:t>Obreros calificados y oficios especializados</w:t>
                        </w:r>
                      </w:p>
                    </w:tc>
                    <w:tc>
                      <w:tcPr>
                        <w:tcW w:w="1206" w:type="dxa"/>
                      </w:tcPr>
                      <w:p>
                        <w:pPr>
                          <w:pStyle w:val="TableParagraph"/>
                          <w:spacing w:line="163" w:lineRule="exact"/>
                          <w:ind w:right="244"/>
                          <w:rPr>
                            <w:sz w:val="14"/>
                          </w:rPr>
                        </w:pPr>
                        <w:r>
                          <w:rPr>
                            <w:color w:val="231F20"/>
                            <w:w w:val="95"/>
                            <w:sz w:val="14"/>
                          </w:rPr>
                          <w:t>2,565</w:t>
                        </w:r>
                      </w:p>
                    </w:tc>
                    <w:tc>
                      <w:tcPr>
                        <w:tcW w:w="761" w:type="dxa"/>
                      </w:tcPr>
                      <w:p>
                        <w:pPr>
                          <w:pStyle w:val="TableParagraph"/>
                          <w:spacing w:line="163" w:lineRule="exact"/>
                          <w:ind w:right="245"/>
                          <w:rPr>
                            <w:sz w:val="14"/>
                          </w:rPr>
                        </w:pPr>
                        <w:r>
                          <w:rPr>
                            <w:color w:val="231F20"/>
                            <w:w w:val="95"/>
                            <w:sz w:val="14"/>
                          </w:rPr>
                          <w:t>2,073</w:t>
                        </w:r>
                      </w:p>
                    </w:tc>
                    <w:tc>
                      <w:tcPr>
                        <w:tcW w:w="760" w:type="dxa"/>
                      </w:tcPr>
                      <w:p>
                        <w:pPr>
                          <w:pStyle w:val="TableParagraph"/>
                          <w:spacing w:line="163" w:lineRule="exact"/>
                          <w:ind w:left="165" w:right="159"/>
                          <w:jc w:val="center"/>
                          <w:rPr>
                            <w:sz w:val="14"/>
                          </w:rPr>
                        </w:pPr>
                        <w:r>
                          <w:rPr>
                            <w:color w:val="231F20"/>
                            <w:sz w:val="14"/>
                          </w:rPr>
                          <w:t>3,120*</w:t>
                        </w:r>
                      </w:p>
                    </w:tc>
                    <w:tc>
                      <w:tcPr>
                        <w:tcW w:w="759" w:type="dxa"/>
                      </w:tcPr>
                      <w:p>
                        <w:pPr>
                          <w:pStyle w:val="TableParagraph"/>
                          <w:spacing w:line="163" w:lineRule="exact"/>
                          <w:ind w:right="244"/>
                          <w:rPr>
                            <w:sz w:val="14"/>
                          </w:rPr>
                        </w:pPr>
                        <w:r>
                          <w:rPr>
                            <w:color w:val="231F20"/>
                            <w:w w:val="95"/>
                            <w:sz w:val="14"/>
                          </w:rPr>
                          <w:t>4,083</w:t>
                        </w:r>
                      </w:p>
                    </w:tc>
                    <w:tc>
                      <w:tcPr>
                        <w:tcW w:w="761" w:type="dxa"/>
                      </w:tcPr>
                      <w:p>
                        <w:pPr>
                          <w:pStyle w:val="TableParagraph"/>
                          <w:spacing w:line="163" w:lineRule="exact"/>
                          <w:ind w:left="115" w:right="162"/>
                          <w:jc w:val="center"/>
                          <w:rPr>
                            <w:sz w:val="14"/>
                          </w:rPr>
                        </w:pPr>
                        <w:r>
                          <w:rPr>
                            <w:color w:val="231F20"/>
                            <w:sz w:val="14"/>
                          </w:rPr>
                          <w:t>3,801</w:t>
                        </w:r>
                      </w:p>
                    </w:tc>
                    <w:tc>
                      <w:tcPr>
                        <w:tcW w:w="761" w:type="dxa"/>
                      </w:tcPr>
                      <w:p>
                        <w:pPr>
                          <w:pStyle w:val="TableParagraph"/>
                          <w:spacing w:line="163" w:lineRule="exact"/>
                          <w:ind w:left="165" w:right="159"/>
                          <w:jc w:val="center"/>
                          <w:rPr>
                            <w:sz w:val="14"/>
                          </w:rPr>
                        </w:pPr>
                        <w:r>
                          <w:rPr>
                            <w:color w:val="231F20"/>
                            <w:sz w:val="14"/>
                          </w:rPr>
                          <w:t>2,839*</w:t>
                        </w:r>
                      </w:p>
                    </w:tc>
                    <w:tc>
                      <w:tcPr>
                        <w:tcW w:w="711" w:type="dxa"/>
                      </w:tcPr>
                      <w:p>
                        <w:pPr>
                          <w:pStyle w:val="TableParagraph"/>
                          <w:spacing w:line="163" w:lineRule="exact"/>
                          <w:ind w:right="197"/>
                          <w:rPr>
                            <w:sz w:val="14"/>
                          </w:rPr>
                        </w:pPr>
                        <w:r>
                          <w:rPr>
                            <w:color w:val="231F20"/>
                            <w:w w:val="95"/>
                            <w:sz w:val="14"/>
                          </w:rPr>
                          <w:t>3,415</w:t>
                        </w:r>
                      </w:p>
                    </w:tc>
                    <w:tc>
                      <w:tcPr>
                        <w:tcW w:w="767" w:type="dxa"/>
                      </w:tcPr>
                      <w:p>
                        <w:pPr>
                          <w:pStyle w:val="TableParagraph"/>
                          <w:spacing w:line="163" w:lineRule="exact"/>
                          <w:ind w:left="124" w:right="163"/>
                          <w:jc w:val="center"/>
                          <w:rPr>
                            <w:sz w:val="14"/>
                          </w:rPr>
                        </w:pPr>
                        <w:r>
                          <w:rPr>
                            <w:color w:val="231F20"/>
                            <w:sz w:val="14"/>
                          </w:rPr>
                          <w:t>1,491</w:t>
                        </w:r>
                      </w:p>
                    </w:tc>
                    <w:tc>
                      <w:tcPr>
                        <w:tcW w:w="786" w:type="dxa"/>
                      </w:tcPr>
                      <w:p>
                        <w:pPr>
                          <w:pStyle w:val="TableParagraph"/>
                          <w:spacing w:line="163" w:lineRule="exact"/>
                          <w:ind w:right="212"/>
                          <w:rPr>
                            <w:sz w:val="14"/>
                          </w:rPr>
                        </w:pPr>
                        <w:r>
                          <w:rPr>
                            <w:color w:val="231F20"/>
                            <w:w w:val="95"/>
                            <w:sz w:val="14"/>
                          </w:rPr>
                          <w:t>1,486*</w:t>
                        </w:r>
                      </w:p>
                    </w:tc>
                  </w:tr>
                  <w:tr>
                    <w:trPr>
                      <w:trHeight w:val="169" w:hRule="exact"/>
                    </w:trPr>
                    <w:tc>
                      <w:tcPr>
                        <w:tcW w:w="3187" w:type="dxa"/>
                      </w:tcPr>
                      <w:p>
                        <w:pPr>
                          <w:pStyle w:val="TableParagraph"/>
                          <w:spacing w:line="163" w:lineRule="exact"/>
                          <w:ind w:left="67"/>
                          <w:jc w:val="left"/>
                          <w:rPr>
                            <w:sz w:val="14"/>
                          </w:rPr>
                        </w:pPr>
                        <w:r>
                          <w:rPr>
                            <w:color w:val="231F20"/>
                            <w:w w:val="105"/>
                            <w:sz w:val="14"/>
                          </w:rPr>
                          <w:t>Servicios de baja calificación</w:t>
                        </w:r>
                      </w:p>
                    </w:tc>
                    <w:tc>
                      <w:tcPr>
                        <w:tcW w:w="1206" w:type="dxa"/>
                      </w:tcPr>
                      <w:p>
                        <w:pPr>
                          <w:pStyle w:val="TableParagraph"/>
                          <w:spacing w:line="163" w:lineRule="exact"/>
                          <w:ind w:right="243"/>
                          <w:rPr>
                            <w:sz w:val="14"/>
                          </w:rPr>
                        </w:pPr>
                        <w:r>
                          <w:rPr>
                            <w:color w:val="231F20"/>
                            <w:w w:val="95"/>
                            <w:sz w:val="14"/>
                          </w:rPr>
                          <w:t>4,202</w:t>
                        </w:r>
                      </w:p>
                    </w:tc>
                    <w:tc>
                      <w:tcPr>
                        <w:tcW w:w="761" w:type="dxa"/>
                      </w:tcPr>
                      <w:p>
                        <w:pPr>
                          <w:pStyle w:val="TableParagraph"/>
                          <w:spacing w:line="163" w:lineRule="exact"/>
                          <w:ind w:right="245"/>
                          <w:rPr>
                            <w:sz w:val="14"/>
                          </w:rPr>
                        </w:pPr>
                        <w:r>
                          <w:rPr>
                            <w:color w:val="231F20"/>
                            <w:w w:val="95"/>
                            <w:sz w:val="14"/>
                          </w:rPr>
                          <w:t>2,492</w:t>
                        </w:r>
                      </w:p>
                    </w:tc>
                    <w:tc>
                      <w:tcPr>
                        <w:tcW w:w="760" w:type="dxa"/>
                      </w:tcPr>
                      <w:p>
                        <w:pPr>
                          <w:pStyle w:val="TableParagraph"/>
                          <w:spacing w:line="163" w:lineRule="exact"/>
                          <w:ind w:left="165" w:right="158"/>
                          <w:jc w:val="center"/>
                          <w:rPr>
                            <w:sz w:val="14"/>
                          </w:rPr>
                        </w:pPr>
                        <w:r>
                          <w:rPr>
                            <w:color w:val="231F20"/>
                            <w:sz w:val="14"/>
                          </w:rPr>
                          <w:t>3,228*</w:t>
                        </w:r>
                      </w:p>
                    </w:tc>
                    <w:tc>
                      <w:tcPr>
                        <w:tcW w:w="759" w:type="dxa"/>
                      </w:tcPr>
                      <w:p>
                        <w:pPr>
                          <w:pStyle w:val="TableParagraph"/>
                          <w:spacing w:line="163" w:lineRule="exact"/>
                          <w:ind w:right="243"/>
                          <w:rPr>
                            <w:sz w:val="14"/>
                          </w:rPr>
                        </w:pPr>
                        <w:r>
                          <w:rPr>
                            <w:color w:val="231F20"/>
                            <w:w w:val="95"/>
                            <w:sz w:val="14"/>
                          </w:rPr>
                          <w:t>4,311</w:t>
                        </w:r>
                      </w:p>
                    </w:tc>
                    <w:tc>
                      <w:tcPr>
                        <w:tcW w:w="761" w:type="dxa"/>
                      </w:tcPr>
                      <w:p>
                        <w:pPr>
                          <w:pStyle w:val="TableParagraph"/>
                          <w:spacing w:line="163" w:lineRule="exact"/>
                          <w:ind w:left="116" w:right="162"/>
                          <w:jc w:val="center"/>
                          <w:rPr>
                            <w:sz w:val="14"/>
                          </w:rPr>
                        </w:pPr>
                        <w:r>
                          <w:rPr>
                            <w:color w:val="231F20"/>
                            <w:sz w:val="14"/>
                          </w:rPr>
                          <w:t>2,761</w:t>
                        </w:r>
                      </w:p>
                    </w:tc>
                    <w:tc>
                      <w:tcPr>
                        <w:tcW w:w="761" w:type="dxa"/>
                      </w:tcPr>
                      <w:p>
                        <w:pPr>
                          <w:pStyle w:val="TableParagraph"/>
                          <w:spacing w:line="163" w:lineRule="exact"/>
                          <w:ind w:left="114" w:right="162"/>
                          <w:jc w:val="center"/>
                          <w:rPr>
                            <w:sz w:val="14"/>
                          </w:rPr>
                        </w:pPr>
                        <w:r>
                          <w:rPr>
                            <w:color w:val="231F20"/>
                            <w:sz w:val="14"/>
                          </w:rPr>
                          <w:t>1,107</w:t>
                        </w:r>
                      </w:p>
                    </w:tc>
                    <w:tc>
                      <w:tcPr>
                        <w:tcW w:w="711" w:type="dxa"/>
                      </w:tcPr>
                      <w:p>
                        <w:pPr>
                          <w:pStyle w:val="TableParagraph"/>
                          <w:spacing w:line="163" w:lineRule="exact"/>
                          <w:ind w:right="196"/>
                          <w:rPr>
                            <w:sz w:val="14"/>
                          </w:rPr>
                        </w:pPr>
                        <w:r>
                          <w:rPr>
                            <w:color w:val="231F20"/>
                            <w:w w:val="95"/>
                            <w:sz w:val="14"/>
                          </w:rPr>
                          <w:t>3,652</w:t>
                        </w:r>
                      </w:p>
                    </w:tc>
                    <w:tc>
                      <w:tcPr>
                        <w:tcW w:w="767" w:type="dxa"/>
                      </w:tcPr>
                      <w:p>
                        <w:pPr>
                          <w:pStyle w:val="TableParagraph"/>
                          <w:spacing w:line="163" w:lineRule="exact"/>
                          <w:ind w:left="125" w:right="163"/>
                          <w:jc w:val="center"/>
                          <w:rPr>
                            <w:sz w:val="14"/>
                          </w:rPr>
                        </w:pPr>
                        <w:r>
                          <w:rPr>
                            <w:color w:val="231F20"/>
                            <w:sz w:val="14"/>
                          </w:rPr>
                          <w:t>2,570</w:t>
                        </w:r>
                      </w:p>
                    </w:tc>
                    <w:tc>
                      <w:tcPr>
                        <w:tcW w:w="786" w:type="dxa"/>
                      </w:tcPr>
                      <w:p>
                        <w:pPr>
                          <w:pStyle w:val="TableParagraph"/>
                          <w:spacing w:line="163" w:lineRule="exact"/>
                          <w:ind w:right="211"/>
                          <w:rPr>
                            <w:sz w:val="14"/>
                          </w:rPr>
                        </w:pPr>
                        <w:r>
                          <w:rPr>
                            <w:color w:val="231F20"/>
                            <w:w w:val="95"/>
                            <w:sz w:val="14"/>
                          </w:rPr>
                          <w:t>2,490*</w:t>
                        </w:r>
                      </w:p>
                    </w:tc>
                  </w:tr>
                  <w:tr>
                    <w:trPr>
                      <w:trHeight w:val="169" w:hRule="exact"/>
                    </w:trPr>
                    <w:tc>
                      <w:tcPr>
                        <w:tcW w:w="3187" w:type="dxa"/>
                      </w:tcPr>
                      <w:p>
                        <w:pPr>
                          <w:pStyle w:val="TableParagraph"/>
                          <w:spacing w:line="163" w:lineRule="exact"/>
                          <w:ind w:left="68"/>
                          <w:jc w:val="left"/>
                          <w:rPr>
                            <w:sz w:val="14"/>
                          </w:rPr>
                        </w:pPr>
                        <w:r>
                          <w:rPr>
                            <w:color w:val="231F20"/>
                            <w:w w:val="105"/>
                            <w:sz w:val="14"/>
                          </w:rPr>
                          <w:t>Sector secundario de baja calificación</w:t>
                        </w:r>
                      </w:p>
                    </w:tc>
                    <w:tc>
                      <w:tcPr>
                        <w:tcW w:w="1206" w:type="dxa"/>
                      </w:tcPr>
                      <w:p>
                        <w:pPr>
                          <w:pStyle w:val="TableParagraph"/>
                          <w:spacing w:line="163" w:lineRule="exact"/>
                          <w:ind w:right="243"/>
                          <w:rPr>
                            <w:sz w:val="14"/>
                          </w:rPr>
                        </w:pPr>
                        <w:r>
                          <w:rPr>
                            <w:color w:val="231F20"/>
                            <w:w w:val="95"/>
                            <w:sz w:val="14"/>
                          </w:rPr>
                          <w:t>2,391</w:t>
                        </w:r>
                      </w:p>
                    </w:tc>
                    <w:tc>
                      <w:tcPr>
                        <w:tcW w:w="761" w:type="dxa"/>
                      </w:tcPr>
                      <w:p>
                        <w:pPr>
                          <w:pStyle w:val="TableParagraph"/>
                          <w:spacing w:line="163" w:lineRule="exact"/>
                          <w:ind w:right="186"/>
                          <w:rPr>
                            <w:sz w:val="14"/>
                          </w:rPr>
                        </w:pPr>
                        <w:r>
                          <w:rPr>
                            <w:color w:val="231F20"/>
                            <w:w w:val="95"/>
                            <w:sz w:val="14"/>
                          </w:rPr>
                          <w:t>1,059*</w:t>
                        </w:r>
                      </w:p>
                    </w:tc>
                    <w:tc>
                      <w:tcPr>
                        <w:tcW w:w="760" w:type="dxa"/>
                      </w:tcPr>
                      <w:p>
                        <w:pPr>
                          <w:pStyle w:val="TableParagraph"/>
                          <w:spacing w:line="163" w:lineRule="exact"/>
                          <w:ind w:left="165" w:right="158"/>
                          <w:jc w:val="center"/>
                          <w:rPr>
                            <w:sz w:val="14"/>
                          </w:rPr>
                        </w:pPr>
                        <w:r>
                          <w:rPr>
                            <w:color w:val="231F20"/>
                            <w:sz w:val="14"/>
                          </w:rPr>
                          <w:t>1,876*</w:t>
                        </w:r>
                      </w:p>
                    </w:tc>
                    <w:tc>
                      <w:tcPr>
                        <w:tcW w:w="759" w:type="dxa"/>
                      </w:tcPr>
                      <w:p>
                        <w:pPr>
                          <w:pStyle w:val="TableParagraph"/>
                          <w:spacing w:line="163" w:lineRule="exact"/>
                          <w:ind w:right="243"/>
                          <w:rPr>
                            <w:sz w:val="14"/>
                          </w:rPr>
                        </w:pPr>
                        <w:r>
                          <w:rPr>
                            <w:color w:val="231F20"/>
                            <w:w w:val="95"/>
                            <w:sz w:val="14"/>
                          </w:rPr>
                          <w:t>3,450</w:t>
                        </w:r>
                      </w:p>
                    </w:tc>
                    <w:tc>
                      <w:tcPr>
                        <w:tcW w:w="761" w:type="dxa"/>
                      </w:tcPr>
                      <w:p>
                        <w:pPr>
                          <w:pStyle w:val="TableParagraph"/>
                          <w:spacing w:line="163" w:lineRule="exact"/>
                          <w:ind w:left="116" w:right="162"/>
                          <w:jc w:val="center"/>
                          <w:rPr>
                            <w:sz w:val="14"/>
                          </w:rPr>
                        </w:pPr>
                        <w:r>
                          <w:rPr>
                            <w:color w:val="231F20"/>
                            <w:sz w:val="14"/>
                          </w:rPr>
                          <w:t>1,873</w:t>
                        </w:r>
                      </w:p>
                    </w:tc>
                    <w:tc>
                      <w:tcPr>
                        <w:tcW w:w="761" w:type="dxa"/>
                      </w:tcPr>
                      <w:p>
                        <w:pPr>
                          <w:pStyle w:val="TableParagraph"/>
                          <w:spacing w:line="163" w:lineRule="exact"/>
                          <w:ind w:left="165" w:right="157"/>
                          <w:jc w:val="center"/>
                          <w:rPr>
                            <w:sz w:val="14"/>
                          </w:rPr>
                        </w:pPr>
                        <w:r>
                          <w:rPr>
                            <w:color w:val="231F20"/>
                            <w:sz w:val="14"/>
                          </w:rPr>
                          <w:t>1,246*</w:t>
                        </w:r>
                      </w:p>
                    </w:tc>
                    <w:tc>
                      <w:tcPr>
                        <w:tcW w:w="711" w:type="dxa"/>
                      </w:tcPr>
                      <w:p>
                        <w:pPr>
                          <w:pStyle w:val="TableParagraph"/>
                          <w:spacing w:line="163" w:lineRule="exact"/>
                          <w:ind w:right="196"/>
                          <w:rPr>
                            <w:sz w:val="14"/>
                          </w:rPr>
                        </w:pPr>
                        <w:r>
                          <w:rPr>
                            <w:color w:val="231F20"/>
                            <w:w w:val="95"/>
                            <w:sz w:val="14"/>
                          </w:rPr>
                          <w:t>2,818</w:t>
                        </w:r>
                      </w:p>
                    </w:tc>
                    <w:tc>
                      <w:tcPr>
                        <w:tcW w:w="767" w:type="dxa"/>
                      </w:tcPr>
                      <w:p>
                        <w:pPr>
                          <w:pStyle w:val="TableParagraph"/>
                          <w:spacing w:line="163" w:lineRule="exact"/>
                          <w:ind w:left="126" w:right="163"/>
                          <w:jc w:val="center"/>
                          <w:rPr>
                            <w:sz w:val="14"/>
                          </w:rPr>
                        </w:pPr>
                        <w:r>
                          <w:rPr>
                            <w:color w:val="231F20"/>
                            <w:sz w:val="14"/>
                          </w:rPr>
                          <w:t>2,087</w:t>
                        </w:r>
                      </w:p>
                    </w:tc>
                    <w:tc>
                      <w:tcPr>
                        <w:tcW w:w="786" w:type="dxa"/>
                      </w:tcPr>
                      <w:p>
                        <w:pPr>
                          <w:pStyle w:val="TableParagraph"/>
                          <w:spacing w:line="163" w:lineRule="exact"/>
                          <w:ind w:right="211"/>
                          <w:rPr>
                            <w:sz w:val="14"/>
                          </w:rPr>
                        </w:pPr>
                        <w:r>
                          <w:rPr>
                            <w:color w:val="231F20"/>
                            <w:w w:val="95"/>
                            <w:sz w:val="14"/>
                          </w:rPr>
                          <w:t>2,299*</w:t>
                        </w:r>
                      </w:p>
                    </w:tc>
                  </w:tr>
                  <w:tr>
                    <w:trPr>
                      <w:trHeight w:val="169" w:hRule="exact"/>
                    </w:trPr>
                    <w:tc>
                      <w:tcPr>
                        <w:tcW w:w="3187" w:type="dxa"/>
                      </w:tcPr>
                      <w:p>
                        <w:pPr>
                          <w:pStyle w:val="TableParagraph"/>
                          <w:spacing w:line="163" w:lineRule="exact"/>
                          <w:ind w:left="68"/>
                          <w:jc w:val="left"/>
                          <w:rPr>
                            <w:sz w:val="14"/>
                          </w:rPr>
                        </w:pPr>
                        <w:r>
                          <w:rPr>
                            <w:color w:val="231F20"/>
                            <w:w w:val="105"/>
                            <w:sz w:val="14"/>
                          </w:rPr>
                          <w:t>Agricultores y trabajadores agrícolas</w:t>
                        </w:r>
                      </w:p>
                    </w:tc>
                    <w:tc>
                      <w:tcPr>
                        <w:tcW w:w="1206" w:type="dxa"/>
                      </w:tcPr>
                      <w:p>
                        <w:pPr>
                          <w:pStyle w:val="TableParagraph"/>
                          <w:spacing w:line="163" w:lineRule="exact"/>
                          <w:ind w:right="243"/>
                          <w:rPr>
                            <w:sz w:val="14"/>
                          </w:rPr>
                        </w:pPr>
                        <w:r>
                          <w:rPr>
                            <w:color w:val="231F20"/>
                            <w:w w:val="95"/>
                            <w:sz w:val="14"/>
                          </w:rPr>
                          <w:t>2,191</w:t>
                        </w:r>
                      </w:p>
                    </w:tc>
                    <w:tc>
                      <w:tcPr>
                        <w:tcW w:w="761" w:type="dxa"/>
                      </w:tcPr>
                      <w:p>
                        <w:pPr>
                          <w:pStyle w:val="TableParagraph"/>
                          <w:spacing w:line="163" w:lineRule="exact"/>
                          <w:ind w:left="17"/>
                          <w:jc w:val="center"/>
                          <w:rPr>
                            <w:sz w:val="14"/>
                          </w:rPr>
                        </w:pPr>
                        <w:r>
                          <w:rPr>
                            <w:color w:val="231F20"/>
                            <w:w w:val="100"/>
                            <w:sz w:val="14"/>
                          </w:rPr>
                          <w:t>-</w:t>
                        </w:r>
                      </w:p>
                    </w:tc>
                    <w:tc>
                      <w:tcPr>
                        <w:tcW w:w="760" w:type="dxa"/>
                      </w:tcPr>
                      <w:p>
                        <w:pPr>
                          <w:pStyle w:val="TableParagraph"/>
                          <w:spacing w:line="163" w:lineRule="exact"/>
                          <w:ind w:left="115" w:right="162"/>
                          <w:jc w:val="center"/>
                          <w:rPr>
                            <w:sz w:val="14"/>
                          </w:rPr>
                        </w:pPr>
                        <w:r>
                          <w:rPr>
                            <w:color w:val="231F20"/>
                            <w:sz w:val="14"/>
                          </w:rPr>
                          <w:t>2,409</w:t>
                        </w:r>
                      </w:p>
                    </w:tc>
                    <w:tc>
                      <w:tcPr>
                        <w:tcW w:w="759" w:type="dxa"/>
                      </w:tcPr>
                      <w:p>
                        <w:pPr>
                          <w:pStyle w:val="TableParagraph"/>
                          <w:spacing w:line="163" w:lineRule="exact"/>
                          <w:ind w:right="243"/>
                          <w:rPr>
                            <w:sz w:val="14"/>
                          </w:rPr>
                        </w:pPr>
                        <w:r>
                          <w:rPr>
                            <w:color w:val="231F20"/>
                            <w:w w:val="95"/>
                            <w:sz w:val="14"/>
                          </w:rPr>
                          <w:t>1,832</w:t>
                        </w:r>
                      </w:p>
                    </w:tc>
                    <w:tc>
                      <w:tcPr>
                        <w:tcW w:w="761" w:type="dxa"/>
                      </w:tcPr>
                      <w:p>
                        <w:pPr>
                          <w:pStyle w:val="TableParagraph"/>
                          <w:spacing w:line="163" w:lineRule="exact"/>
                          <w:ind w:left="18"/>
                          <w:jc w:val="center"/>
                          <w:rPr>
                            <w:sz w:val="14"/>
                          </w:rPr>
                        </w:pPr>
                        <w:r>
                          <w:rPr>
                            <w:color w:val="231F20"/>
                            <w:w w:val="100"/>
                            <w:sz w:val="14"/>
                          </w:rPr>
                          <w:t>-</w:t>
                        </w:r>
                      </w:p>
                    </w:tc>
                    <w:tc>
                      <w:tcPr>
                        <w:tcW w:w="761" w:type="dxa"/>
                      </w:tcPr>
                      <w:p>
                        <w:pPr>
                          <w:pStyle w:val="TableParagraph"/>
                          <w:spacing w:line="163" w:lineRule="exact"/>
                          <w:ind w:left="165" w:right="157"/>
                          <w:jc w:val="center"/>
                          <w:rPr>
                            <w:sz w:val="14"/>
                          </w:rPr>
                        </w:pPr>
                        <w:r>
                          <w:rPr>
                            <w:color w:val="231F20"/>
                            <w:sz w:val="14"/>
                          </w:rPr>
                          <w:t>1,769*</w:t>
                        </w:r>
                      </w:p>
                    </w:tc>
                    <w:tc>
                      <w:tcPr>
                        <w:tcW w:w="711" w:type="dxa"/>
                      </w:tcPr>
                      <w:p>
                        <w:pPr>
                          <w:pStyle w:val="TableParagraph"/>
                          <w:spacing w:line="163" w:lineRule="exact"/>
                          <w:ind w:right="196"/>
                          <w:rPr>
                            <w:sz w:val="14"/>
                          </w:rPr>
                        </w:pPr>
                        <w:r>
                          <w:rPr>
                            <w:color w:val="231F20"/>
                            <w:sz w:val="14"/>
                          </w:rPr>
                          <w:t>960</w:t>
                        </w:r>
                      </w:p>
                    </w:tc>
                    <w:tc>
                      <w:tcPr>
                        <w:tcW w:w="767" w:type="dxa"/>
                      </w:tcPr>
                      <w:p>
                        <w:pPr>
                          <w:pStyle w:val="TableParagraph"/>
                          <w:spacing w:line="163" w:lineRule="exact"/>
                          <w:ind w:left="76"/>
                          <w:jc w:val="center"/>
                          <w:rPr>
                            <w:sz w:val="14"/>
                          </w:rPr>
                        </w:pPr>
                        <w:r>
                          <w:rPr>
                            <w:color w:val="231F20"/>
                            <w:w w:val="100"/>
                            <w:sz w:val="14"/>
                          </w:rPr>
                          <w:t>-</w:t>
                        </w:r>
                      </w:p>
                    </w:tc>
                    <w:tc>
                      <w:tcPr>
                        <w:tcW w:w="786" w:type="dxa"/>
                      </w:tcPr>
                      <w:p>
                        <w:pPr>
                          <w:pStyle w:val="TableParagraph"/>
                          <w:spacing w:line="163" w:lineRule="exact"/>
                          <w:ind w:left="43"/>
                          <w:jc w:val="center"/>
                          <w:rPr>
                            <w:sz w:val="14"/>
                          </w:rPr>
                        </w:pPr>
                        <w:r>
                          <w:rPr>
                            <w:color w:val="231F20"/>
                            <w:w w:val="100"/>
                            <w:sz w:val="14"/>
                          </w:rPr>
                          <w:t>-</w:t>
                        </w:r>
                      </w:p>
                    </w:tc>
                  </w:tr>
                  <w:tr>
                    <w:trPr>
                      <w:trHeight w:val="158" w:hRule="exact"/>
                    </w:trPr>
                    <w:tc>
                      <w:tcPr>
                        <w:tcW w:w="3187" w:type="dxa"/>
                        <w:tcBorders>
                          <w:bottom w:val="single" w:sz="2" w:space="0" w:color="231F20"/>
                        </w:tcBorders>
                      </w:tcPr>
                      <w:p>
                        <w:pPr>
                          <w:pStyle w:val="TableParagraph"/>
                          <w:spacing w:line="163" w:lineRule="exact"/>
                          <w:ind w:left="68"/>
                          <w:jc w:val="left"/>
                          <w:rPr>
                            <w:sz w:val="14"/>
                          </w:rPr>
                        </w:pPr>
                        <w:r>
                          <w:rPr>
                            <w:color w:val="231F20"/>
                            <w:sz w:val="14"/>
                          </w:rPr>
                          <w:t>Total</w:t>
                        </w:r>
                      </w:p>
                    </w:tc>
                    <w:tc>
                      <w:tcPr>
                        <w:tcW w:w="1206" w:type="dxa"/>
                        <w:tcBorders>
                          <w:bottom w:val="single" w:sz="2" w:space="0" w:color="231F20"/>
                        </w:tcBorders>
                      </w:tcPr>
                      <w:p>
                        <w:pPr>
                          <w:pStyle w:val="TableParagraph"/>
                          <w:spacing w:line="163" w:lineRule="exact"/>
                          <w:ind w:right="244"/>
                          <w:rPr>
                            <w:sz w:val="14"/>
                          </w:rPr>
                        </w:pPr>
                        <w:r>
                          <w:rPr>
                            <w:color w:val="231F20"/>
                            <w:w w:val="95"/>
                            <w:sz w:val="14"/>
                          </w:rPr>
                          <w:t>4,602</w:t>
                        </w:r>
                      </w:p>
                    </w:tc>
                    <w:tc>
                      <w:tcPr>
                        <w:tcW w:w="761" w:type="dxa"/>
                        <w:tcBorders>
                          <w:bottom w:val="single" w:sz="2" w:space="0" w:color="231F20"/>
                        </w:tcBorders>
                      </w:tcPr>
                      <w:p>
                        <w:pPr>
                          <w:pStyle w:val="TableParagraph"/>
                          <w:spacing w:line="163" w:lineRule="exact"/>
                          <w:ind w:right="244"/>
                          <w:rPr>
                            <w:sz w:val="14"/>
                          </w:rPr>
                        </w:pPr>
                        <w:r>
                          <w:rPr>
                            <w:color w:val="231F20"/>
                            <w:w w:val="95"/>
                            <w:sz w:val="14"/>
                          </w:rPr>
                          <w:t>4,507</w:t>
                        </w:r>
                      </w:p>
                    </w:tc>
                    <w:tc>
                      <w:tcPr>
                        <w:tcW w:w="760" w:type="dxa"/>
                        <w:tcBorders>
                          <w:bottom w:val="single" w:sz="2" w:space="0" w:color="231F20"/>
                        </w:tcBorders>
                      </w:tcPr>
                      <w:p>
                        <w:pPr>
                          <w:pStyle w:val="TableParagraph"/>
                          <w:spacing w:line="163" w:lineRule="exact"/>
                          <w:ind w:left="115" w:right="162"/>
                          <w:jc w:val="center"/>
                          <w:rPr>
                            <w:sz w:val="14"/>
                          </w:rPr>
                        </w:pPr>
                        <w:r>
                          <w:rPr>
                            <w:color w:val="231F20"/>
                            <w:sz w:val="14"/>
                          </w:rPr>
                          <w:t>3,331</w:t>
                        </w:r>
                      </w:p>
                    </w:tc>
                    <w:tc>
                      <w:tcPr>
                        <w:tcW w:w="759" w:type="dxa"/>
                        <w:tcBorders>
                          <w:bottom w:val="single" w:sz="2" w:space="0" w:color="231F20"/>
                        </w:tcBorders>
                      </w:tcPr>
                      <w:p>
                        <w:pPr>
                          <w:pStyle w:val="TableParagraph"/>
                          <w:spacing w:line="163" w:lineRule="exact"/>
                          <w:ind w:right="242"/>
                          <w:rPr>
                            <w:sz w:val="14"/>
                          </w:rPr>
                        </w:pPr>
                        <w:r>
                          <w:rPr>
                            <w:color w:val="231F20"/>
                            <w:w w:val="95"/>
                            <w:sz w:val="14"/>
                          </w:rPr>
                          <w:t>4,765</w:t>
                        </w:r>
                      </w:p>
                    </w:tc>
                    <w:tc>
                      <w:tcPr>
                        <w:tcW w:w="761" w:type="dxa"/>
                        <w:tcBorders>
                          <w:bottom w:val="single" w:sz="2" w:space="0" w:color="231F20"/>
                        </w:tcBorders>
                      </w:tcPr>
                      <w:p>
                        <w:pPr>
                          <w:pStyle w:val="TableParagraph"/>
                          <w:spacing w:line="163" w:lineRule="exact"/>
                          <w:ind w:left="118" w:right="162"/>
                          <w:jc w:val="center"/>
                          <w:rPr>
                            <w:sz w:val="14"/>
                          </w:rPr>
                        </w:pPr>
                        <w:r>
                          <w:rPr>
                            <w:color w:val="231F20"/>
                            <w:sz w:val="14"/>
                          </w:rPr>
                          <w:t>4,471</w:t>
                        </w:r>
                      </w:p>
                    </w:tc>
                    <w:tc>
                      <w:tcPr>
                        <w:tcW w:w="761" w:type="dxa"/>
                        <w:tcBorders>
                          <w:bottom w:val="single" w:sz="2" w:space="0" w:color="231F20"/>
                        </w:tcBorders>
                      </w:tcPr>
                      <w:p>
                        <w:pPr>
                          <w:pStyle w:val="TableParagraph"/>
                          <w:spacing w:line="163" w:lineRule="exact"/>
                          <w:ind w:left="116" w:right="162"/>
                          <w:jc w:val="center"/>
                          <w:rPr>
                            <w:sz w:val="14"/>
                          </w:rPr>
                        </w:pPr>
                        <w:r>
                          <w:rPr>
                            <w:color w:val="231F20"/>
                            <w:sz w:val="14"/>
                          </w:rPr>
                          <w:t>3,746</w:t>
                        </w:r>
                      </w:p>
                    </w:tc>
                    <w:tc>
                      <w:tcPr>
                        <w:tcW w:w="711" w:type="dxa"/>
                        <w:tcBorders>
                          <w:bottom w:val="single" w:sz="2" w:space="0" w:color="231F20"/>
                        </w:tcBorders>
                      </w:tcPr>
                      <w:p>
                        <w:pPr>
                          <w:pStyle w:val="TableParagraph"/>
                          <w:spacing w:line="163" w:lineRule="exact"/>
                          <w:ind w:right="195"/>
                          <w:rPr>
                            <w:sz w:val="14"/>
                          </w:rPr>
                        </w:pPr>
                        <w:r>
                          <w:rPr>
                            <w:color w:val="231F20"/>
                            <w:w w:val="95"/>
                            <w:sz w:val="14"/>
                          </w:rPr>
                          <w:t>4,752</w:t>
                        </w:r>
                      </w:p>
                    </w:tc>
                    <w:tc>
                      <w:tcPr>
                        <w:tcW w:w="767" w:type="dxa"/>
                        <w:tcBorders>
                          <w:bottom w:val="single" w:sz="2" w:space="0" w:color="231F20"/>
                        </w:tcBorders>
                      </w:tcPr>
                      <w:p>
                        <w:pPr>
                          <w:pStyle w:val="TableParagraph"/>
                          <w:spacing w:line="163" w:lineRule="exact"/>
                          <w:ind w:left="127" w:right="163"/>
                          <w:jc w:val="center"/>
                          <w:rPr>
                            <w:sz w:val="14"/>
                          </w:rPr>
                        </w:pPr>
                        <w:r>
                          <w:rPr>
                            <w:color w:val="231F20"/>
                            <w:sz w:val="14"/>
                          </w:rPr>
                          <w:t>4,452</w:t>
                        </w:r>
                      </w:p>
                    </w:tc>
                    <w:tc>
                      <w:tcPr>
                        <w:tcW w:w="786" w:type="dxa"/>
                        <w:tcBorders>
                          <w:bottom w:val="single" w:sz="2" w:space="0" w:color="231F20"/>
                        </w:tcBorders>
                      </w:tcPr>
                      <w:p>
                        <w:pPr>
                          <w:pStyle w:val="TableParagraph"/>
                          <w:spacing w:line="163" w:lineRule="exact"/>
                          <w:ind w:right="268"/>
                          <w:rPr>
                            <w:sz w:val="14"/>
                          </w:rPr>
                        </w:pPr>
                        <w:r>
                          <w:rPr>
                            <w:color w:val="231F20"/>
                            <w:w w:val="95"/>
                            <w:sz w:val="14"/>
                          </w:rPr>
                          <w:t>4,168</w:t>
                        </w:r>
                      </w:p>
                    </w:tc>
                  </w:tr>
                </w:tbl>
                <w:p>
                  <w:pPr>
                    <w:pStyle w:val="BodyText"/>
                  </w:pPr>
                </w:p>
              </w:txbxContent>
            </v:textbox>
            <w10:wrap type="none"/>
          </v:shape>
        </w:pict>
      </w:r>
      <w:r>
        <w:rPr>
          <w:rFonts w:ascii="Calibri" w:hAnsi="Calibri"/>
          <w:b/>
          <w:color w:val="231F20"/>
          <w:w w:val="105"/>
          <w:sz w:val="14"/>
        </w:rPr>
        <w:t>Población total</w:t>
      </w:r>
    </w:p>
    <w:p>
      <w:pPr>
        <w:tabs>
          <w:tab w:pos="2279" w:val="left" w:leader="none"/>
          <w:tab w:pos="4560" w:val="left" w:leader="none"/>
        </w:tabs>
        <w:spacing w:before="41"/>
        <w:ind w:left="0" w:right="203" w:firstLine="0"/>
        <w:jc w:val="center"/>
        <w:rPr>
          <w:rFonts w:ascii="Calibri"/>
          <w:b/>
          <w:sz w:val="14"/>
        </w:rPr>
      </w:pPr>
      <w:r>
        <w:rPr/>
        <w:br w:type="column"/>
      </w:r>
      <w:r>
        <w:rPr>
          <w:rFonts w:ascii="Calibri"/>
          <w:b/>
          <w:color w:val="231F20"/>
          <w:w w:val="105"/>
          <w:sz w:val="14"/>
        </w:rPr>
        <w:t>2006</w:t>
        <w:tab/>
        <w:t>2009</w:t>
        <w:tab/>
        <w:t>2012</w:t>
      </w:r>
    </w:p>
    <w:p>
      <w:pPr>
        <w:pStyle w:val="BodyText"/>
        <w:spacing w:before="10"/>
        <w:rPr>
          <w:rFonts w:ascii="Calibri"/>
          <w:b/>
          <w:sz w:val="3"/>
        </w:rPr>
      </w:pPr>
    </w:p>
    <w:p>
      <w:pPr>
        <w:pStyle w:val="BodyText"/>
        <w:spacing w:line="20" w:lineRule="exact"/>
        <w:ind w:left="1311"/>
        <w:rPr>
          <w:rFonts w:ascii="Calibri"/>
          <w:sz w:val="2"/>
        </w:rPr>
      </w:pPr>
      <w:r>
        <w:rPr>
          <w:rFonts w:ascii="Calibri"/>
          <w:sz w:val="2"/>
        </w:rPr>
        <w:pict>
          <v:group style="width:342.25pt;height:.25pt;mso-position-horizontal-relative:char;mso-position-vertical-relative:line" coordorigin="0,0" coordsize="6845,5">
            <v:line style="position:absolute" from="3,3" to="763,2" stroked="true" strokeweight=".25pt" strokecolor="#231f20"/>
            <v:line style="position:absolute" from="763,3" to="1523,2" stroked="true" strokeweight=".25pt" strokecolor="#231f20"/>
            <v:line style="position:absolute" from="1523,3" to="2283,2" stroked="true" strokeweight=".25pt" strokecolor="#231f20"/>
            <v:line style="position:absolute" from="2283,3" to="3043,2" stroked="true" strokeweight=".25pt" strokecolor="#231f20"/>
            <v:line style="position:absolute" from="3043,3" to="3803,2" stroked="true" strokeweight=".25pt" strokecolor="#231f20"/>
            <v:line style="position:absolute" from="3803,3" to="4563,2" stroked="true" strokeweight=".25pt" strokecolor="#231f20"/>
            <v:line style="position:absolute" from="4563,3" to="5323,2" stroked="true" strokeweight=".25pt" strokecolor="#231f20"/>
            <v:line style="position:absolute" from="5323,3" to="6083,2" stroked="true" strokeweight=".25pt" strokecolor="#231f20"/>
            <v:line style="position:absolute" from="6083,3" to="6843,2" stroked="true" strokeweight=".25pt" strokecolor="#231f20"/>
          </v:group>
        </w:pict>
      </w:r>
      <w:r>
        <w:rPr>
          <w:rFonts w:ascii="Calibri"/>
          <w:sz w:val="2"/>
        </w:rPr>
      </w:r>
    </w:p>
    <w:p>
      <w:pPr>
        <w:tabs>
          <w:tab w:pos="1062" w:val="left" w:leader="none"/>
          <w:tab w:pos="2128" w:val="left" w:leader="none"/>
          <w:tab w:pos="3342" w:val="left" w:leader="none"/>
          <w:tab w:pos="4408" w:val="left" w:leader="none"/>
          <w:tab w:pos="5623" w:val="left" w:leader="none"/>
          <w:tab w:pos="6688" w:val="left" w:leader="none"/>
        </w:tabs>
        <w:spacing w:before="0"/>
        <w:ind w:left="0" w:right="52" w:firstLine="0"/>
        <w:jc w:val="center"/>
        <w:rPr>
          <w:rFonts w:ascii="Calibri"/>
          <w:b/>
          <w:sz w:val="14"/>
        </w:rPr>
      </w:pPr>
      <w:r>
        <w:rPr>
          <w:rFonts w:ascii="Calibri"/>
          <w:b/>
          <w:color w:val="231F20"/>
          <w:w w:val="105"/>
          <w:position w:val="-7"/>
          <w:sz w:val="14"/>
        </w:rPr>
        <w:t>Nativos</w:t>
      </w:r>
      <w:r>
        <w:rPr>
          <w:rFonts w:ascii="Calibri"/>
          <w:b/>
          <w:color w:val="231F20"/>
          <w:w w:val="105"/>
          <w:sz w:val="14"/>
          <w:u w:val="single" w:color="231F20"/>
        </w:rPr>
        <w:t> </w:t>
        <w:tab/>
        <w:t>Migrantes</w:t>
        <w:tab/>
      </w:r>
      <w:r>
        <w:rPr>
          <w:rFonts w:ascii="Calibri"/>
          <w:b/>
          <w:color w:val="231F20"/>
          <w:w w:val="105"/>
          <w:position w:val="-7"/>
          <w:sz w:val="14"/>
        </w:rPr>
        <w:t>Nativos</w:t>
      </w:r>
      <w:r>
        <w:rPr>
          <w:rFonts w:ascii="Calibri"/>
          <w:b/>
          <w:color w:val="231F20"/>
          <w:w w:val="105"/>
          <w:sz w:val="14"/>
          <w:u w:val="single" w:color="231F20"/>
        </w:rPr>
        <w:t> </w:t>
        <w:tab/>
        <w:t>Migrantes</w:t>
        <w:tab/>
      </w:r>
      <w:r>
        <w:rPr>
          <w:rFonts w:ascii="Calibri"/>
          <w:b/>
          <w:color w:val="231F20"/>
          <w:w w:val="105"/>
          <w:position w:val="-7"/>
          <w:sz w:val="14"/>
        </w:rPr>
        <w:t>Nativos</w:t>
      </w:r>
      <w:r>
        <w:rPr>
          <w:rFonts w:ascii="Calibri"/>
          <w:b/>
          <w:color w:val="231F20"/>
          <w:w w:val="105"/>
          <w:sz w:val="14"/>
          <w:u w:val="single" w:color="231F20"/>
        </w:rPr>
        <w:t> </w:t>
        <w:tab/>
        <w:t>Migrantes</w:t>
      </w:r>
      <w:r>
        <w:rPr>
          <w:rFonts w:ascii="Calibri"/>
          <w:b/>
          <w:color w:val="231F20"/>
          <w:sz w:val="14"/>
          <w:u w:val="single" w:color="231F20"/>
        </w:rPr>
        <w:tab/>
      </w:r>
    </w:p>
    <w:p>
      <w:pPr>
        <w:spacing w:after="0"/>
        <w:jc w:val="center"/>
        <w:rPr>
          <w:rFonts w:ascii="Calibri"/>
          <w:sz w:val="14"/>
        </w:rPr>
        <w:sectPr>
          <w:type w:val="continuous"/>
          <w:pgSz w:w="13880" w:h="10480" w:orient="landscape"/>
          <w:pgMar w:top="420" w:bottom="140" w:left="0" w:right="0"/>
          <w:cols w:num="2" w:equalWidth="0">
            <w:col w:w="4167" w:space="40"/>
            <w:col w:w="9673"/>
          </w:cols>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
        <w:rPr>
          <w:rFonts w:ascii="Calibri"/>
          <w:b/>
          <w:sz w:val="26"/>
        </w:rPr>
      </w:pPr>
    </w:p>
    <w:p>
      <w:pPr>
        <w:tabs>
          <w:tab w:pos="7343" w:val="left" w:leader="none"/>
          <w:tab w:pos="8853" w:val="left" w:leader="none"/>
          <w:tab w:pos="9624" w:val="left" w:leader="none"/>
          <w:tab w:pos="11133" w:val="left" w:leader="none"/>
          <w:tab w:pos="11904" w:val="left" w:leader="none"/>
        </w:tabs>
        <w:spacing w:before="79"/>
        <w:ind w:left="6573" w:right="0" w:firstLine="0"/>
        <w:jc w:val="left"/>
        <w:rPr>
          <w:rFonts w:ascii="Calibri"/>
          <w:b/>
          <w:sz w:val="14"/>
        </w:rPr>
      </w:pPr>
      <w:r>
        <w:rPr>
          <w:rFonts w:ascii="Calibri"/>
          <w:b/>
          <w:color w:val="231F20"/>
          <w:w w:val="105"/>
          <w:sz w:val="14"/>
        </w:rPr>
        <w:t>OR</w:t>
        <w:tab/>
        <w:t>AL</w:t>
        <w:tab/>
        <w:t>OR</w:t>
        <w:tab/>
        <w:t>AL</w:t>
        <w:tab/>
        <w:t>OR</w:t>
        <w:tab/>
        <w:t>AL</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18"/>
        </w:rPr>
      </w:pPr>
    </w:p>
    <w:p>
      <w:pPr>
        <w:tabs>
          <w:tab w:pos="7346" w:val="left" w:leader="none"/>
          <w:tab w:pos="8856" w:val="left" w:leader="none"/>
          <w:tab w:pos="9626" w:val="left" w:leader="none"/>
          <w:tab w:pos="11136" w:val="left" w:leader="none"/>
          <w:tab w:pos="11906" w:val="left" w:leader="none"/>
        </w:tabs>
        <w:spacing w:before="78"/>
        <w:ind w:left="6576" w:right="0" w:firstLine="0"/>
        <w:jc w:val="left"/>
        <w:rPr>
          <w:rFonts w:ascii="Calibri"/>
          <w:b/>
          <w:sz w:val="14"/>
        </w:rPr>
      </w:pPr>
      <w:r>
        <w:rPr>
          <w:rFonts w:ascii="Calibri"/>
          <w:b/>
          <w:color w:val="231F20"/>
          <w:w w:val="105"/>
          <w:sz w:val="14"/>
        </w:rPr>
        <w:t>OR</w:t>
        <w:tab/>
        <w:t>AL</w:t>
        <w:tab/>
        <w:t>OR</w:t>
        <w:tab/>
        <w:t>AL</w:t>
        <w:tab/>
        <w:t>OR</w:t>
        <w:tab/>
        <w:t>AL</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5"/>
        <w:rPr>
          <w:rFonts w:ascii="Calibri"/>
          <w:b/>
          <w:sz w:val="26"/>
        </w:rPr>
      </w:pPr>
    </w:p>
    <w:p>
      <w:pPr>
        <w:spacing w:before="76"/>
        <w:ind w:left="1909" w:right="0" w:firstLine="0"/>
        <w:jc w:val="left"/>
        <w:rPr>
          <w:rFonts w:ascii="Calibri" w:hAnsi="Calibri"/>
          <w:sz w:val="14"/>
        </w:rPr>
      </w:pPr>
      <w:r>
        <w:rPr>
          <w:rFonts w:ascii="Calibri" w:hAnsi="Calibri"/>
          <w:color w:val="231F20"/>
          <w:sz w:val="14"/>
        </w:rPr>
        <w:t>Nota: OR refiere a migrantes de otras regiones, AL a migrantes de América Latina.</w:t>
      </w:r>
    </w:p>
    <w:p>
      <w:pPr>
        <w:spacing w:before="9"/>
        <w:ind w:left="1909" w:right="0" w:firstLine="0"/>
        <w:jc w:val="left"/>
        <w:rPr>
          <w:rFonts w:ascii="Calibri" w:hAnsi="Calibri"/>
          <w:sz w:val="14"/>
        </w:rPr>
      </w:pPr>
      <w:r>
        <w:rPr>
          <w:rFonts w:ascii="Calibri" w:hAnsi="Calibri"/>
          <w:color w:val="231F20"/>
          <w:sz w:val="14"/>
        </w:rPr>
        <w:t>* La cantidad de casos en estas celdas no es estadísticamente significativa.</w:t>
      </w:r>
    </w:p>
    <w:p>
      <w:pPr>
        <w:spacing w:before="59"/>
        <w:ind w:left="1909" w:right="0" w:firstLine="0"/>
        <w:jc w:val="left"/>
        <w:rPr>
          <w:rFonts w:ascii="Calibri" w:hAnsi="Calibri"/>
          <w:sz w:val="14"/>
        </w:rPr>
      </w:pPr>
      <w:r>
        <w:rPr/>
        <w:pict>
          <v:line style="position:absolute;mso-position-horizontal-relative:page;mso-position-vertical-relative:paragraph;z-index:7072" from="672.968506pt,92.508438pt" to="672.968506pt,107.508438pt" stroked="true" strokeweight=".25pt" strokecolor="#000000">
            <w10:wrap type="none"/>
          </v:line>
        </w:pict>
      </w:r>
      <w:r>
        <w:rPr/>
        <w:pict>
          <v:line style="position:absolute;mso-position-horizontal-relative:page;mso-position-vertical-relative:paragraph;z-index:7120" from="20.9995pt,92.508438pt" to="20.9995pt,107.508438pt" stroked="true" strokeweight=".25pt" strokecolor="#000000">
            <w10:wrap type="none"/>
          </v:line>
        </w:pict>
      </w:r>
      <w:r>
        <w:rPr/>
        <w:pict>
          <v:line style="position:absolute;mso-position-horizontal-relative:page;mso-position-vertical-relative:paragraph;z-index:7192" from="678.968506pt,86.508438pt" to="693.968506pt,86.508438pt" stroked="true" strokeweight=".25pt" strokecolor="#000000">
            <w10:wrap type="none"/>
          </v:line>
        </w:pict>
      </w:r>
      <w:r>
        <w:rPr/>
        <w:pict>
          <v:line style="position:absolute;mso-position-horizontal-relative:page;mso-position-vertical-relative:paragraph;z-index:-283360" from="14.9995pt,86.508438pt" to="-.0005pt,86.508438pt" stroked="true" strokeweight=".25pt" strokecolor="#000000">
            <w10:wrap type="none"/>
          </v:line>
        </w:pict>
      </w:r>
      <w:r>
        <w:rPr/>
        <w:pict>
          <v:shape style="position:absolute;margin-left:3.620117pt;margin-top:4.508242pt;width:8pt;height:75.4pt;mso-position-horizontal-relative:page;mso-position-vertical-relative:paragraph;z-index:7264"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3 </w:t>
                  </w:r>
                  <w:r>
                    <w:rPr>
                      <w:rFonts w:ascii="Arial"/>
                      <w:spacing w:val="-1"/>
                      <w:sz w:val="12"/>
                    </w:rPr>
                    <w:t>p</w:t>
                  </w:r>
                  <w:r>
                    <w:rPr>
                      <w:rFonts w:ascii="Arial"/>
                      <w:sz w:val="12"/>
                    </w:rPr>
                    <w:t>. m.</w:t>
                  </w:r>
                </w:p>
              </w:txbxContent>
            </v:textbox>
            <w10:wrap type="none"/>
          </v:shape>
        </w:pict>
      </w:r>
      <w:r>
        <w:rPr>
          <w:rFonts w:ascii="Calibri" w:hAnsi="Calibri"/>
          <w:color w:val="231F20"/>
          <w:w w:val="95"/>
          <w:sz w:val="14"/>
        </w:rPr>
        <w:t>Fuente: elaboración propia con base en </w:t>
      </w:r>
      <w:r>
        <w:rPr>
          <w:rFonts w:ascii="Calibri" w:hAnsi="Calibri"/>
          <w:i/>
          <w:color w:val="231F20"/>
          <w:w w:val="95"/>
          <w:sz w:val="14"/>
        </w:rPr>
        <w:t>Current Population Survey (</w:t>
      </w:r>
      <w:r>
        <w:rPr>
          <w:rFonts w:ascii="Arial" w:hAnsi="Arial"/>
          <w:i/>
          <w:color w:val="231F20"/>
          <w:w w:val="95"/>
          <w:sz w:val="9"/>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9"/>
        </w:rPr>
        <w:t>ipums</w:t>
      </w:r>
      <w:r>
        <w:rPr>
          <w:rFonts w:ascii="Calibri" w:hAnsi="Calibri"/>
          <w:color w:val="231F20"/>
          <w:w w:val="95"/>
          <w:sz w:val="14"/>
        </w:rPr>
        <w:t>, Minesota Population Center.</w:t>
      </w:r>
    </w:p>
    <w:p>
      <w:pPr>
        <w:spacing w:after="0"/>
        <w:jc w:val="left"/>
        <w:rPr>
          <w:rFonts w:ascii="Calibri" w:hAnsi="Calibri"/>
          <w:sz w:val="14"/>
        </w:rPr>
        <w:sectPr>
          <w:type w:val="continuous"/>
          <w:pgSz w:w="13880" w:h="10480" w:orient="landscape"/>
          <w:pgMar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69"/>
        <w:ind w:left="2100" w:right="0" w:firstLine="0"/>
        <w:jc w:val="both"/>
        <w:rPr>
          <w:rFonts w:ascii="Calibri"/>
          <w:sz w:val="18"/>
        </w:rPr>
      </w:pPr>
      <w:r>
        <w:rPr>
          <w:rFonts w:ascii="Calibri"/>
          <w:color w:val="231F20"/>
          <w:sz w:val="18"/>
        </w:rPr>
        <w:t>84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persistente</w:t>
      </w:r>
      <w:r>
        <w:rPr>
          <w:color w:val="231F20"/>
          <w:spacing w:val="-14"/>
        </w:rPr>
        <w:t> </w:t>
      </w:r>
      <w:r>
        <w:rPr>
          <w:color w:val="231F20"/>
        </w:rPr>
        <w:t>segregación</w:t>
      </w:r>
      <w:r>
        <w:rPr>
          <w:color w:val="231F20"/>
          <w:spacing w:val="-14"/>
        </w:rPr>
        <w:t> </w:t>
      </w:r>
      <w:r>
        <w:rPr>
          <w:color w:val="231F20"/>
        </w:rPr>
        <w:t>repercute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discriminación</w:t>
      </w:r>
      <w:r>
        <w:rPr>
          <w:color w:val="231F20"/>
          <w:spacing w:val="-14"/>
        </w:rPr>
        <w:t> </w:t>
      </w:r>
      <w:r>
        <w:rPr>
          <w:color w:val="231F20"/>
        </w:rPr>
        <w:t>salarial.</w:t>
      </w:r>
      <w:r>
        <w:rPr>
          <w:color w:val="231F20"/>
          <w:spacing w:val="-14"/>
        </w:rPr>
        <w:t> </w:t>
      </w:r>
      <w:r>
        <w:rPr>
          <w:color w:val="231F20"/>
        </w:rPr>
        <w:t>En</w:t>
      </w:r>
      <w:r>
        <w:rPr>
          <w:color w:val="231F20"/>
          <w:spacing w:val="-14"/>
        </w:rPr>
        <w:t> </w:t>
      </w:r>
      <w:r>
        <w:rPr>
          <w:color w:val="231F20"/>
        </w:rPr>
        <w:t>tal </w:t>
      </w:r>
      <w:r>
        <w:rPr>
          <w:color w:val="231F20"/>
          <w:w w:val="105"/>
        </w:rPr>
        <w:t>sentido, las mujeres de alc no sólo tienen menos posibilidades</w:t>
      </w:r>
      <w:r>
        <w:rPr>
          <w:color w:val="231F20"/>
          <w:spacing w:val="-19"/>
          <w:w w:val="105"/>
        </w:rPr>
        <w:t> </w:t>
      </w:r>
      <w:r>
        <w:rPr>
          <w:color w:val="231F20"/>
          <w:w w:val="105"/>
        </w:rPr>
        <w:t>de insertarse</w:t>
      </w:r>
      <w:r>
        <w:rPr>
          <w:color w:val="231F20"/>
          <w:spacing w:val="-40"/>
          <w:w w:val="105"/>
        </w:rPr>
        <w:t> </w:t>
      </w:r>
      <w:r>
        <w:rPr>
          <w:color w:val="231F20"/>
          <w:w w:val="105"/>
        </w:rPr>
        <w:t>en</w:t>
      </w:r>
      <w:r>
        <w:rPr>
          <w:color w:val="231F20"/>
          <w:spacing w:val="-40"/>
          <w:w w:val="105"/>
        </w:rPr>
        <w:t> </w:t>
      </w:r>
      <w:r>
        <w:rPr>
          <w:color w:val="231F20"/>
          <w:w w:val="105"/>
        </w:rPr>
        <w:t>espacios</w:t>
      </w:r>
      <w:r>
        <w:rPr>
          <w:color w:val="231F20"/>
          <w:spacing w:val="-40"/>
          <w:w w:val="105"/>
        </w:rPr>
        <w:t> </w:t>
      </w:r>
      <w:r>
        <w:rPr>
          <w:color w:val="231F20"/>
          <w:w w:val="105"/>
        </w:rPr>
        <w:t>ocupacionales</w:t>
      </w:r>
      <w:r>
        <w:rPr>
          <w:color w:val="231F20"/>
          <w:spacing w:val="-40"/>
          <w:w w:val="105"/>
        </w:rPr>
        <w:t> </w:t>
      </w:r>
      <w:r>
        <w:rPr>
          <w:color w:val="231F20"/>
          <w:w w:val="105"/>
        </w:rPr>
        <w:t>acordes</w:t>
      </w:r>
      <w:r>
        <w:rPr>
          <w:color w:val="231F20"/>
          <w:spacing w:val="-40"/>
          <w:w w:val="105"/>
        </w:rPr>
        <w:t> </w:t>
      </w:r>
      <w:r>
        <w:rPr>
          <w:color w:val="231F20"/>
          <w:w w:val="105"/>
        </w:rPr>
        <w:t>a</w:t>
      </w:r>
      <w:r>
        <w:rPr>
          <w:color w:val="231F20"/>
          <w:spacing w:val="-40"/>
          <w:w w:val="105"/>
        </w:rPr>
        <w:t> </w:t>
      </w:r>
      <w:r>
        <w:rPr>
          <w:color w:val="231F20"/>
          <w:w w:val="105"/>
        </w:rPr>
        <w:t>sus</w:t>
      </w:r>
      <w:r>
        <w:rPr>
          <w:color w:val="231F20"/>
          <w:spacing w:val="-40"/>
          <w:w w:val="105"/>
        </w:rPr>
        <w:t> </w:t>
      </w:r>
      <w:r>
        <w:rPr>
          <w:color w:val="231F20"/>
          <w:w w:val="105"/>
        </w:rPr>
        <w:t>niveles</w:t>
      </w:r>
      <w:r>
        <w:rPr>
          <w:color w:val="231F20"/>
          <w:spacing w:val="-40"/>
          <w:w w:val="105"/>
        </w:rPr>
        <w:t> </w:t>
      </w:r>
      <w:r>
        <w:rPr>
          <w:color w:val="231F20"/>
          <w:w w:val="105"/>
        </w:rPr>
        <w:t>de</w:t>
      </w:r>
      <w:r>
        <w:rPr>
          <w:color w:val="231F20"/>
          <w:spacing w:val="-40"/>
          <w:w w:val="105"/>
        </w:rPr>
        <w:t> </w:t>
      </w:r>
      <w:r>
        <w:rPr>
          <w:color w:val="231F20"/>
          <w:w w:val="105"/>
        </w:rPr>
        <w:t>forma- ción,</w:t>
      </w:r>
      <w:r>
        <w:rPr>
          <w:color w:val="231F20"/>
          <w:spacing w:val="-23"/>
          <w:w w:val="105"/>
        </w:rPr>
        <w:t> </w:t>
      </w:r>
      <w:r>
        <w:rPr>
          <w:color w:val="231F20"/>
          <w:w w:val="105"/>
        </w:rPr>
        <w:t>sino</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términos</w:t>
      </w:r>
      <w:r>
        <w:rPr>
          <w:color w:val="231F20"/>
          <w:spacing w:val="-23"/>
          <w:w w:val="105"/>
        </w:rPr>
        <w:t> </w:t>
      </w:r>
      <w:r>
        <w:rPr>
          <w:color w:val="231F20"/>
          <w:w w:val="105"/>
        </w:rPr>
        <w:t>generales</w:t>
      </w:r>
      <w:r>
        <w:rPr>
          <w:color w:val="231F20"/>
          <w:spacing w:val="-23"/>
          <w:w w:val="105"/>
        </w:rPr>
        <w:t> </w:t>
      </w:r>
      <w:r>
        <w:rPr>
          <w:color w:val="231F20"/>
          <w:w w:val="105"/>
        </w:rPr>
        <w:t>y</w:t>
      </w:r>
      <w:r>
        <w:rPr>
          <w:color w:val="231F20"/>
          <w:spacing w:val="-23"/>
          <w:w w:val="105"/>
        </w:rPr>
        <w:t> </w:t>
      </w:r>
      <w:r>
        <w:rPr>
          <w:color w:val="231F20"/>
          <w:w w:val="105"/>
        </w:rPr>
        <w:t>específicamente</w:t>
      </w:r>
      <w:r>
        <w:rPr>
          <w:color w:val="231F20"/>
          <w:spacing w:val="-23"/>
          <w:w w:val="105"/>
        </w:rPr>
        <w:t> </w:t>
      </w:r>
      <w:r>
        <w:rPr>
          <w:color w:val="231F20"/>
          <w:w w:val="105"/>
        </w:rPr>
        <w:t>en</w:t>
      </w:r>
      <w:r>
        <w:rPr>
          <w:color w:val="231F20"/>
          <w:spacing w:val="-23"/>
          <w:w w:val="105"/>
        </w:rPr>
        <w:t> </w:t>
      </w:r>
      <w:r>
        <w:rPr>
          <w:color w:val="231F20"/>
          <w:w w:val="105"/>
        </w:rPr>
        <w:t>quienes </w:t>
      </w:r>
      <w:r>
        <w:rPr>
          <w:color w:val="231F20"/>
        </w:rPr>
        <w:t>logran</w:t>
      </w:r>
      <w:r>
        <w:rPr>
          <w:color w:val="231F20"/>
          <w:spacing w:val="-21"/>
        </w:rPr>
        <w:t> </w:t>
      </w:r>
      <w:r>
        <w:rPr>
          <w:color w:val="231F20"/>
        </w:rPr>
        <w:t>ocupar</w:t>
      </w:r>
      <w:r>
        <w:rPr>
          <w:color w:val="231F20"/>
          <w:spacing w:val="-21"/>
        </w:rPr>
        <w:t> </w:t>
      </w:r>
      <w:r>
        <w:rPr>
          <w:color w:val="231F20"/>
        </w:rPr>
        <w:t>esos</w:t>
      </w:r>
      <w:r>
        <w:rPr>
          <w:color w:val="231F20"/>
          <w:spacing w:val="-21"/>
        </w:rPr>
        <w:t> </w:t>
      </w:r>
      <w:r>
        <w:rPr>
          <w:color w:val="231F20"/>
        </w:rPr>
        <w:t>espacios,</w:t>
      </w:r>
      <w:r>
        <w:rPr>
          <w:color w:val="231F20"/>
          <w:spacing w:val="-21"/>
        </w:rPr>
        <w:t> </w:t>
      </w:r>
      <w:r>
        <w:rPr>
          <w:color w:val="231F20"/>
        </w:rPr>
        <w:t>la</w:t>
      </w:r>
      <w:r>
        <w:rPr>
          <w:color w:val="231F20"/>
          <w:spacing w:val="-21"/>
        </w:rPr>
        <w:t> </w:t>
      </w:r>
      <w:r>
        <w:rPr>
          <w:color w:val="231F20"/>
        </w:rPr>
        <w:t>recompensa</w:t>
      </w:r>
      <w:r>
        <w:rPr>
          <w:color w:val="231F20"/>
          <w:spacing w:val="-21"/>
        </w:rPr>
        <w:t> </w:t>
      </w:r>
      <w:r>
        <w:rPr>
          <w:color w:val="231F20"/>
        </w:rPr>
        <w:t>salarial</w:t>
      </w:r>
      <w:r>
        <w:rPr>
          <w:color w:val="231F20"/>
          <w:spacing w:val="-21"/>
        </w:rPr>
        <w:t> </w:t>
      </w:r>
      <w:r>
        <w:rPr>
          <w:color w:val="231F20"/>
        </w:rPr>
        <w:t>es</w:t>
      </w:r>
      <w:r>
        <w:rPr>
          <w:color w:val="231F20"/>
          <w:spacing w:val="-21"/>
        </w:rPr>
        <w:t> </w:t>
      </w:r>
      <w:r>
        <w:rPr>
          <w:color w:val="231F20"/>
        </w:rPr>
        <w:t>sustancialmen- </w:t>
      </w:r>
      <w:r>
        <w:rPr>
          <w:color w:val="231F20"/>
          <w:w w:val="105"/>
        </w:rPr>
        <w:t>te</w:t>
      </w:r>
      <w:r>
        <w:rPr>
          <w:color w:val="231F20"/>
          <w:spacing w:val="-31"/>
          <w:w w:val="105"/>
        </w:rPr>
        <w:t> </w:t>
      </w:r>
      <w:r>
        <w:rPr>
          <w:color w:val="231F20"/>
          <w:w w:val="105"/>
        </w:rPr>
        <w:t>menor</w:t>
      </w:r>
      <w:r>
        <w:rPr>
          <w:color w:val="231F20"/>
          <w:spacing w:val="-31"/>
          <w:w w:val="105"/>
        </w:rPr>
        <w:t> </w:t>
      </w:r>
      <w:r>
        <w:rPr>
          <w:color w:val="231F20"/>
          <w:w w:val="105"/>
        </w:rPr>
        <w:t>no</w:t>
      </w:r>
      <w:r>
        <w:rPr>
          <w:color w:val="231F20"/>
          <w:spacing w:val="-31"/>
          <w:w w:val="105"/>
        </w:rPr>
        <w:t> </w:t>
      </w:r>
      <w:r>
        <w:rPr>
          <w:color w:val="231F20"/>
          <w:w w:val="105"/>
        </w:rPr>
        <w:t>sólo</w:t>
      </w:r>
      <w:r>
        <w:rPr>
          <w:color w:val="231F20"/>
          <w:spacing w:val="-31"/>
          <w:w w:val="105"/>
        </w:rPr>
        <w:t> </w:t>
      </w:r>
      <w:r>
        <w:rPr>
          <w:color w:val="231F20"/>
          <w:w w:val="105"/>
        </w:rPr>
        <w:t>respecto</w:t>
      </w:r>
      <w:r>
        <w:rPr>
          <w:color w:val="231F20"/>
          <w:spacing w:val="-31"/>
          <w:w w:val="105"/>
        </w:rPr>
        <w:t> </w:t>
      </w:r>
      <w:r>
        <w:rPr>
          <w:color w:val="231F20"/>
          <w:w w:val="105"/>
        </w:rPr>
        <w:t>de</w:t>
      </w:r>
      <w:r>
        <w:rPr>
          <w:color w:val="231F20"/>
          <w:spacing w:val="-31"/>
          <w:w w:val="105"/>
        </w:rPr>
        <w:t> </w:t>
      </w:r>
      <w:r>
        <w:rPr>
          <w:color w:val="231F20"/>
          <w:w w:val="105"/>
        </w:rPr>
        <w:t>sus</w:t>
      </w:r>
      <w:r>
        <w:rPr>
          <w:color w:val="231F20"/>
          <w:spacing w:val="-31"/>
          <w:w w:val="105"/>
        </w:rPr>
        <w:t> </w:t>
      </w:r>
      <w:r>
        <w:rPr>
          <w:color w:val="231F20"/>
          <w:w w:val="105"/>
        </w:rPr>
        <w:t>pares</w:t>
      </w:r>
      <w:r>
        <w:rPr>
          <w:color w:val="231F20"/>
          <w:spacing w:val="-31"/>
          <w:w w:val="105"/>
        </w:rPr>
        <w:t> </w:t>
      </w:r>
      <w:r>
        <w:rPr>
          <w:color w:val="231F20"/>
          <w:w w:val="105"/>
        </w:rPr>
        <w:t>nativas,</w:t>
      </w:r>
      <w:r>
        <w:rPr>
          <w:color w:val="231F20"/>
          <w:spacing w:val="-31"/>
          <w:w w:val="105"/>
        </w:rPr>
        <w:t> </w:t>
      </w:r>
      <w:r>
        <w:rPr>
          <w:color w:val="231F20"/>
          <w:w w:val="105"/>
        </w:rPr>
        <w:t>sino</w:t>
      </w:r>
      <w:r>
        <w:rPr>
          <w:color w:val="231F20"/>
          <w:spacing w:val="-31"/>
          <w:w w:val="105"/>
        </w:rPr>
        <w:t> </w:t>
      </w:r>
      <w:r>
        <w:rPr>
          <w:color w:val="231F20"/>
          <w:w w:val="105"/>
        </w:rPr>
        <w:t>también</w:t>
      </w:r>
      <w:r>
        <w:rPr>
          <w:color w:val="231F20"/>
          <w:spacing w:val="-31"/>
          <w:w w:val="105"/>
        </w:rPr>
        <w:t> </w:t>
      </w:r>
      <w:r>
        <w:rPr>
          <w:color w:val="231F20"/>
          <w:w w:val="105"/>
        </w:rPr>
        <w:t>frente</w:t>
      </w:r>
      <w:r>
        <w:rPr>
          <w:color w:val="231F20"/>
          <w:spacing w:val="-31"/>
          <w:w w:val="105"/>
        </w:rPr>
        <w:t> </w:t>
      </w:r>
      <w:r>
        <w:rPr>
          <w:color w:val="231F20"/>
          <w:w w:val="105"/>
        </w:rPr>
        <w:t>a las</w:t>
      </w:r>
      <w:r>
        <w:rPr>
          <w:color w:val="231F20"/>
          <w:spacing w:val="-24"/>
          <w:w w:val="105"/>
        </w:rPr>
        <w:t> </w:t>
      </w:r>
      <w:r>
        <w:rPr>
          <w:color w:val="231F20"/>
          <w:w w:val="105"/>
        </w:rPr>
        <w:t>migrantes</w:t>
      </w:r>
      <w:r>
        <w:rPr>
          <w:color w:val="231F20"/>
          <w:spacing w:val="-24"/>
          <w:w w:val="105"/>
        </w:rPr>
        <w:t> </w:t>
      </w:r>
      <w:r>
        <w:rPr>
          <w:color w:val="231F20"/>
          <w:w w:val="105"/>
        </w:rPr>
        <w:t>originarias</w:t>
      </w:r>
      <w:r>
        <w:rPr>
          <w:color w:val="231F20"/>
          <w:spacing w:val="-24"/>
          <w:w w:val="105"/>
        </w:rPr>
        <w:t> </w:t>
      </w:r>
      <w:r>
        <w:rPr>
          <w:color w:val="231F20"/>
          <w:w w:val="105"/>
        </w:rPr>
        <w:t>de</w:t>
      </w:r>
      <w:r>
        <w:rPr>
          <w:color w:val="231F20"/>
          <w:spacing w:val="-24"/>
          <w:w w:val="105"/>
        </w:rPr>
        <w:t> </w:t>
      </w:r>
      <w:r>
        <w:rPr>
          <w:color w:val="231F20"/>
          <w:w w:val="105"/>
        </w:rPr>
        <w:t>otras</w:t>
      </w:r>
      <w:r>
        <w:rPr>
          <w:color w:val="231F20"/>
          <w:spacing w:val="-24"/>
          <w:w w:val="105"/>
        </w:rPr>
        <w:t> </w:t>
      </w:r>
      <w:r>
        <w:rPr>
          <w:color w:val="231F20"/>
          <w:w w:val="105"/>
        </w:rPr>
        <w:t>regiones.</w:t>
      </w:r>
      <w:r>
        <w:rPr>
          <w:color w:val="231F20"/>
          <w:spacing w:val="-24"/>
          <w:w w:val="105"/>
        </w:rPr>
        <w:t> </w:t>
      </w:r>
      <w:r>
        <w:rPr>
          <w:color w:val="231F20"/>
          <w:w w:val="105"/>
        </w:rPr>
        <w:t>De</w:t>
      </w:r>
      <w:r>
        <w:rPr>
          <w:color w:val="231F20"/>
          <w:spacing w:val="-24"/>
          <w:w w:val="105"/>
        </w:rPr>
        <w:t> </w:t>
      </w:r>
      <w:r>
        <w:rPr>
          <w:color w:val="231F20"/>
          <w:w w:val="105"/>
        </w:rPr>
        <w:t>lo</w:t>
      </w:r>
      <w:r>
        <w:rPr>
          <w:color w:val="231F20"/>
          <w:spacing w:val="-24"/>
          <w:w w:val="105"/>
        </w:rPr>
        <w:t> </w:t>
      </w:r>
      <w:r>
        <w:rPr>
          <w:color w:val="231F20"/>
          <w:w w:val="105"/>
        </w:rPr>
        <w:t>cual</w:t>
      </w:r>
      <w:r>
        <w:rPr>
          <w:color w:val="231F20"/>
          <w:spacing w:val="-24"/>
          <w:w w:val="105"/>
        </w:rPr>
        <w:t> </w:t>
      </w:r>
      <w:r>
        <w:rPr>
          <w:color w:val="231F20"/>
          <w:w w:val="105"/>
        </w:rPr>
        <w:t>se</w:t>
      </w:r>
      <w:r>
        <w:rPr>
          <w:color w:val="231F20"/>
          <w:spacing w:val="-24"/>
          <w:w w:val="105"/>
        </w:rPr>
        <w:t> </w:t>
      </w:r>
      <w:r>
        <w:rPr>
          <w:color w:val="231F20"/>
          <w:w w:val="105"/>
        </w:rPr>
        <w:t>desprende que</w:t>
      </w:r>
      <w:r>
        <w:rPr>
          <w:color w:val="231F20"/>
          <w:spacing w:val="-29"/>
          <w:w w:val="105"/>
        </w:rPr>
        <w:t> </w:t>
      </w:r>
      <w:r>
        <w:rPr>
          <w:color w:val="231F20"/>
          <w:w w:val="105"/>
        </w:rPr>
        <w:t>los</w:t>
      </w:r>
      <w:r>
        <w:rPr>
          <w:color w:val="231F20"/>
          <w:spacing w:val="-29"/>
          <w:w w:val="105"/>
        </w:rPr>
        <w:t> </w:t>
      </w:r>
      <w:r>
        <w:rPr>
          <w:color w:val="231F20"/>
          <w:w w:val="105"/>
        </w:rPr>
        <w:t>patrones</w:t>
      </w:r>
      <w:r>
        <w:rPr>
          <w:color w:val="231F20"/>
          <w:spacing w:val="-29"/>
          <w:w w:val="105"/>
        </w:rPr>
        <w:t> </w:t>
      </w:r>
      <w:r>
        <w:rPr>
          <w:color w:val="231F20"/>
          <w:w w:val="105"/>
        </w:rPr>
        <w:t>de</w:t>
      </w:r>
      <w:r>
        <w:rPr>
          <w:color w:val="231F20"/>
          <w:spacing w:val="-29"/>
          <w:w w:val="105"/>
        </w:rPr>
        <w:t> </w:t>
      </w:r>
      <w:r>
        <w:rPr>
          <w:color w:val="231F20"/>
          <w:w w:val="105"/>
        </w:rPr>
        <w:t>segregación</w:t>
      </w:r>
      <w:r>
        <w:rPr>
          <w:color w:val="231F20"/>
          <w:spacing w:val="-29"/>
          <w:w w:val="105"/>
        </w:rPr>
        <w:t> </w:t>
      </w:r>
      <w:r>
        <w:rPr>
          <w:color w:val="231F20"/>
          <w:w w:val="105"/>
        </w:rPr>
        <w:t>debido</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condición</w:t>
      </w:r>
      <w:r>
        <w:rPr>
          <w:color w:val="231F20"/>
          <w:spacing w:val="-29"/>
          <w:w w:val="105"/>
        </w:rPr>
        <w:t> </w:t>
      </w:r>
      <w:r>
        <w:rPr>
          <w:color w:val="231F20"/>
          <w:w w:val="105"/>
        </w:rPr>
        <w:t>de</w:t>
      </w:r>
      <w:r>
        <w:rPr>
          <w:color w:val="231F20"/>
          <w:spacing w:val="-29"/>
          <w:w w:val="105"/>
        </w:rPr>
        <w:t> </w:t>
      </w:r>
      <w:r>
        <w:rPr>
          <w:color w:val="231F20"/>
          <w:w w:val="105"/>
        </w:rPr>
        <w:t>migración se</w:t>
      </w:r>
      <w:r>
        <w:rPr>
          <w:color w:val="231F20"/>
          <w:spacing w:val="-29"/>
          <w:w w:val="105"/>
        </w:rPr>
        <w:t> </w:t>
      </w:r>
      <w:r>
        <w:rPr>
          <w:color w:val="231F20"/>
          <w:w w:val="105"/>
        </w:rPr>
        <w:t>refuerza</w:t>
      </w:r>
      <w:r>
        <w:rPr>
          <w:color w:val="231F20"/>
          <w:spacing w:val="-29"/>
          <w:w w:val="105"/>
        </w:rPr>
        <w:t> </w:t>
      </w:r>
      <w:r>
        <w:rPr>
          <w:color w:val="231F20"/>
          <w:w w:val="105"/>
        </w:rPr>
        <w:t>con</w:t>
      </w:r>
      <w:r>
        <w:rPr>
          <w:color w:val="231F20"/>
          <w:spacing w:val="-29"/>
          <w:w w:val="105"/>
        </w:rPr>
        <w:t> </w:t>
      </w:r>
      <w:r>
        <w:rPr>
          <w:color w:val="231F20"/>
          <w:w w:val="105"/>
        </w:rPr>
        <w:t>los</w:t>
      </w:r>
      <w:r>
        <w:rPr>
          <w:color w:val="231F20"/>
          <w:spacing w:val="-29"/>
          <w:w w:val="105"/>
        </w:rPr>
        <w:t> </w:t>
      </w:r>
      <w:r>
        <w:rPr>
          <w:color w:val="231F20"/>
          <w:w w:val="105"/>
        </w:rPr>
        <w:t>patrones</w:t>
      </w:r>
      <w:r>
        <w:rPr>
          <w:color w:val="231F20"/>
          <w:spacing w:val="-29"/>
          <w:w w:val="105"/>
        </w:rPr>
        <w:t> </w:t>
      </w:r>
      <w:r>
        <w:rPr>
          <w:color w:val="231F20"/>
          <w:w w:val="105"/>
        </w:rPr>
        <w:t>de</w:t>
      </w:r>
      <w:r>
        <w:rPr>
          <w:color w:val="231F20"/>
          <w:spacing w:val="-29"/>
          <w:w w:val="105"/>
        </w:rPr>
        <w:t> </w:t>
      </w:r>
      <w:r>
        <w:rPr>
          <w:color w:val="231F20"/>
          <w:w w:val="105"/>
        </w:rPr>
        <w:t>segregación</w:t>
      </w:r>
      <w:r>
        <w:rPr>
          <w:color w:val="231F20"/>
          <w:spacing w:val="-29"/>
          <w:w w:val="105"/>
        </w:rPr>
        <w:t> </w:t>
      </w:r>
      <w:r>
        <w:rPr>
          <w:color w:val="231F20"/>
          <w:w w:val="105"/>
        </w:rPr>
        <w:t>por</w:t>
      </w:r>
      <w:r>
        <w:rPr>
          <w:color w:val="231F20"/>
          <w:spacing w:val="-29"/>
          <w:w w:val="105"/>
        </w:rPr>
        <w:t> </w:t>
      </w:r>
      <w:r>
        <w:rPr>
          <w:color w:val="231F20"/>
          <w:w w:val="105"/>
        </w:rPr>
        <w:t>género,</w:t>
      </w:r>
      <w:r>
        <w:rPr>
          <w:color w:val="231F20"/>
          <w:spacing w:val="-29"/>
          <w:w w:val="105"/>
        </w:rPr>
        <w:t> </w:t>
      </w:r>
      <w:r>
        <w:rPr>
          <w:color w:val="231F20"/>
          <w:w w:val="105"/>
        </w:rPr>
        <w:t>acentuando la</w:t>
      </w:r>
      <w:r>
        <w:rPr>
          <w:color w:val="231F20"/>
          <w:spacing w:val="-24"/>
          <w:w w:val="105"/>
        </w:rPr>
        <w:t> </w:t>
      </w:r>
      <w:r>
        <w:rPr>
          <w:color w:val="231F20"/>
          <w:w w:val="105"/>
        </w:rPr>
        <w:t>situación</w:t>
      </w:r>
      <w:r>
        <w:rPr>
          <w:color w:val="231F20"/>
          <w:spacing w:val="-24"/>
          <w:w w:val="105"/>
        </w:rPr>
        <w:t> </w:t>
      </w:r>
      <w:r>
        <w:rPr>
          <w:color w:val="231F20"/>
          <w:w w:val="105"/>
        </w:rPr>
        <w:t>de</w:t>
      </w:r>
      <w:r>
        <w:rPr>
          <w:color w:val="231F20"/>
          <w:spacing w:val="-24"/>
          <w:w w:val="105"/>
        </w:rPr>
        <w:t> </w:t>
      </w:r>
      <w:r>
        <w:rPr>
          <w:color w:val="231F20"/>
          <w:w w:val="105"/>
        </w:rPr>
        <w:t>desventajas</w:t>
      </w:r>
      <w:r>
        <w:rPr>
          <w:color w:val="231F20"/>
          <w:spacing w:val="-24"/>
          <w:w w:val="105"/>
        </w:rPr>
        <w:t> </w:t>
      </w:r>
      <w:r>
        <w:rPr>
          <w:color w:val="231F20"/>
          <w:w w:val="105"/>
        </w:rPr>
        <w:t>sistemáticas</w:t>
      </w:r>
      <w:r>
        <w:rPr>
          <w:color w:val="231F20"/>
          <w:spacing w:val="-24"/>
          <w:w w:val="105"/>
        </w:rPr>
        <w:t> </w:t>
      </w:r>
      <w:r>
        <w:rPr>
          <w:color w:val="231F20"/>
          <w:w w:val="105"/>
        </w:rPr>
        <w:t>para</w:t>
      </w:r>
      <w:r>
        <w:rPr>
          <w:color w:val="231F20"/>
          <w:spacing w:val="-24"/>
          <w:w w:val="105"/>
        </w:rPr>
        <w:t> </w:t>
      </w:r>
      <w:r>
        <w:rPr>
          <w:color w:val="231F20"/>
          <w:w w:val="105"/>
        </w:rPr>
        <w:t>las</w:t>
      </w:r>
      <w:r>
        <w:rPr>
          <w:color w:val="231F20"/>
          <w:spacing w:val="-24"/>
          <w:w w:val="105"/>
        </w:rPr>
        <w:t> </w:t>
      </w:r>
      <w:r>
        <w:rPr>
          <w:color w:val="231F20"/>
          <w:w w:val="105"/>
        </w:rPr>
        <w:t>mujeres</w:t>
      </w:r>
      <w:r>
        <w:rPr>
          <w:color w:val="231F20"/>
          <w:spacing w:val="-24"/>
          <w:w w:val="105"/>
        </w:rPr>
        <w:t> </w:t>
      </w:r>
      <w:r>
        <w:rPr>
          <w:color w:val="231F20"/>
          <w:w w:val="105"/>
        </w:rPr>
        <w:t>migrantes calificadas.</w:t>
      </w:r>
    </w:p>
    <w:p>
      <w:pPr>
        <w:spacing w:after="0" w:line="295" w:lineRule="auto"/>
        <w:jc w:val="both"/>
        <w:sectPr>
          <w:headerReference w:type="default" r:id="rId144"/>
          <w:footerReference w:type="default" r:id="rId145"/>
          <w:pgSz w:w="10480" w:h="13880"/>
          <w:pgMar w:header="0" w:footer="222" w:top="420" w:bottom="420" w:left="0" w:right="0"/>
          <w:pgNumType w:start="8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ind w:left="6545"/>
      </w:pPr>
      <w:bookmarkStart w:name="_TOC_250002" w:id="8"/>
      <w:bookmarkEnd w:id="8"/>
      <w:r>
        <w:rPr>
          <w:color w:val="231F20"/>
          <w:w w:val="110"/>
        </w:rPr>
        <w:t>conclusiones</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7"/>
        <w:rPr>
          <w:rFonts w:ascii="Calibri"/>
          <w:b/>
          <w:sz w:val="45"/>
        </w:rPr>
      </w:pPr>
    </w:p>
    <w:p>
      <w:pPr>
        <w:pStyle w:val="BodyText"/>
        <w:spacing w:line="295" w:lineRule="auto"/>
        <w:ind w:left="1840" w:right="2097"/>
        <w:jc w:val="both"/>
      </w:pPr>
      <w:r>
        <w:rPr>
          <w:color w:val="231F20"/>
          <w:spacing w:val="-6"/>
        </w:rPr>
        <w:t>Tras </w:t>
      </w:r>
      <w:r>
        <w:rPr>
          <w:color w:val="231F20"/>
        </w:rPr>
        <w:t>el arribo y expansión de la crisis económica global, muchas</w:t>
      </w:r>
      <w:r>
        <w:rPr>
          <w:color w:val="231F20"/>
          <w:spacing w:val="-32"/>
        </w:rPr>
        <w:t> </w:t>
      </w:r>
      <w:r>
        <w:rPr>
          <w:color w:val="231F20"/>
        </w:rPr>
        <w:t>vo- ces se hicieron oír en una diversidad de sentidos en cuanto a cuáles serían las repercusiones en el </w:t>
      </w:r>
      <w:r>
        <w:rPr>
          <w:color w:val="231F20"/>
          <w:spacing w:val="-3"/>
        </w:rPr>
        <w:t>ámbito </w:t>
      </w:r>
      <w:r>
        <w:rPr>
          <w:color w:val="231F20"/>
        </w:rPr>
        <w:t>de la migración </w:t>
      </w:r>
      <w:r>
        <w:rPr>
          <w:color w:val="231F20"/>
          <w:spacing w:val="28"/>
        </w:rPr>
        <w:t> </w:t>
      </w:r>
      <w:r>
        <w:rPr>
          <w:color w:val="231F20"/>
        </w:rPr>
        <w:t>internacional.</w:t>
      </w:r>
    </w:p>
    <w:p>
      <w:pPr>
        <w:pStyle w:val="BodyText"/>
        <w:spacing w:line="295" w:lineRule="auto" w:before="3"/>
        <w:ind w:left="1840" w:right="2097"/>
        <w:jc w:val="both"/>
      </w:pPr>
      <w:r>
        <w:rPr>
          <w:color w:val="231F20"/>
        </w:rPr>
        <w:t>¿Será la crisis un punto de quiebre o sólo un alto en el camino? La cercanía temporal dificulta dar respuestas firmes a este tipo de pre- guntas en otro terreno que no sea el especulativo. No obstante, el análisis de la evidencia empírica aquí presentado permite proponer una serie de líneas que se presentan como sugerentes para su inter- pretación y para seguir reflexionando sobre ellas.</w:t>
      </w:r>
    </w:p>
    <w:p>
      <w:pPr>
        <w:pStyle w:val="BodyText"/>
        <w:spacing w:line="295" w:lineRule="auto" w:before="3"/>
        <w:ind w:left="1840" w:right="2097" w:firstLine="360"/>
        <w:jc w:val="both"/>
      </w:pPr>
      <w:r>
        <w:rPr>
          <w:color w:val="231F20"/>
        </w:rPr>
        <w:t>El</w:t>
      </w:r>
      <w:r>
        <w:rPr>
          <w:color w:val="231F20"/>
          <w:spacing w:val="-16"/>
        </w:rPr>
        <w:t> </w:t>
      </w:r>
      <w:r>
        <w:rPr>
          <w:color w:val="231F20"/>
        </w:rPr>
        <w:t>crecimiento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migrante</w:t>
      </w:r>
      <w:r>
        <w:rPr>
          <w:color w:val="231F20"/>
          <w:spacing w:val="-16"/>
        </w:rPr>
        <w:t> </w:t>
      </w:r>
      <w:r>
        <w:rPr>
          <w:color w:val="231F20"/>
        </w:rPr>
        <w:t>con</w:t>
      </w:r>
      <w:r>
        <w:rPr>
          <w:color w:val="231F20"/>
          <w:spacing w:val="-16"/>
        </w:rPr>
        <w:t> </w:t>
      </w:r>
      <w:r>
        <w:rPr>
          <w:color w:val="231F20"/>
        </w:rPr>
        <w:t>escolaridad</w:t>
      </w:r>
      <w:r>
        <w:rPr>
          <w:color w:val="231F20"/>
          <w:spacing w:val="-16"/>
        </w:rPr>
        <w:t> </w:t>
      </w:r>
      <w:r>
        <w:rPr>
          <w:color w:val="231F20"/>
        </w:rPr>
        <w:t>de</w:t>
      </w:r>
      <w:r>
        <w:rPr>
          <w:color w:val="231F20"/>
          <w:spacing w:val="-16"/>
        </w:rPr>
        <w:t> </w:t>
      </w:r>
      <w:r>
        <w:rPr>
          <w:color w:val="231F20"/>
        </w:rPr>
        <w:t>licen- ciatura</w:t>
      </w:r>
      <w:r>
        <w:rPr>
          <w:color w:val="231F20"/>
          <w:spacing w:val="-6"/>
        </w:rPr>
        <w:t> </w:t>
      </w:r>
      <w:r>
        <w:rPr>
          <w:color w:val="231F20"/>
        </w:rPr>
        <w:t>o</w:t>
      </w:r>
      <w:r>
        <w:rPr>
          <w:color w:val="231F20"/>
          <w:spacing w:val="-5"/>
        </w:rPr>
        <w:t> </w:t>
      </w:r>
      <w:r>
        <w:rPr>
          <w:color w:val="231F20"/>
        </w:rPr>
        <w:t>más</w:t>
      </w:r>
      <w:r>
        <w:rPr>
          <w:color w:val="231F20"/>
          <w:spacing w:val="-6"/>
        </w:rPr>
        <w:t> </w:t>
      </w:r>
      <w:r>
        <w:rPr>
          <w:color w:val="231F20"/>
        </w:rPr>
        <w:t>en</w:t>
      </w:r>
      <w:r>
        <w:rPr>
          <w:color w:val="231F20"/>
          <w:spacing w:val="-5"/>
        </w:rPr>
        <w:t> </w:t>
      </w:r>
      <w:r>
        <w:rPr>
          <w:color w:val="231F20"/>
        </w:rPr>
        <w:t>Estados</w:t>
      </w:r>
      <w:r>
        <w:rPr>
          <w:color w:val="231F20"/>
          <w:spacing w:val="-6"/>
        </w:rPr>
        <w:t> </w:t>
      </w:r>
      <w:r>
        <w:rPr>
          <w:color w:val="231F20"/>
        </w:rPr>
        <w:t>Unidos</w:t>
      </w:r>
      <w:r>
        <w:rPr>
          <w:color w:val="231F20"/>
          <w:spacing w:val="-6"/>
        </w:rPr>
        <w:t> </w:t>
      </w:r>
      <w:r>
        <w:rPr>
          <w:color w:val="231F20"/>
        </w:rPr>
        <w:t>es</w:t>
      </w:r>
      <w:r>
        <w:rPr>
          <w:color w:val="231F20"/>
          <w:spacing w:val="-5"/>
        </w:rPr>
        <w:t> </w:t>
      </w:r>
      <w:r>
        <w:rPr>
          <w:color w:val="231F20"/>
        </w:rPr>
        <w:t>una</w:t>
      </w:r>
      <w:r>
        <w:rPr>
          <w:color w:val="231F20"/>
          <w:spacing w:val="-6"/>
        </w:rPr>
        <w:t> </w:t>
      </w:r>
      <w:r>
        <w:rPr>
          <w:color w:val="231F20"/>
        </w:rPr>
        <w:t>tendencia</w:t>
      </w:r>
      <w:r>
        <w:rPr>
          <w:color w:val="231F20"/>
          <w:spacing w:val="-6"/>
        </w:rPr>
        <w:t> </w:t>
      </w:r>
      <w:r>
        <w:rPr>
          <w:color w:val="231F20"/>
        </w:rPr>
        <w:t>creciente</w:t>
      </w:r>
      <w:r>
        <w:rPr>
          <w:color w:val="231F20"/>
          <w:spacing w:val="-6"/>
        </w:rPr>
        <w:t> </w:t>
      </w:r>
      <w:r>
        <w:rPr>
          <w:color w:val="231F20"/>
        </w:rPr>
        <w:t>y</w:t>
      </w:r>
      <w:r>
        <w:rPr>
          <w:color w:val="231F20"/>
          <w:spacing w:val="-5"/>
        </w:rPr>
        <w:t> </w:t>
      </w:r>
      <w:r>
        <w:rPr>
          <w:color w:val="231F20"/>
        </w:rPr>
        <w:t>persis- tente. Esta migración ha manifestado un incremento por encima del que</w:t>
      </w:r>
      <w:r>
        <w:rPr>
          <w:color w:val="231F20"/>
          <w:spacing w:val="-7"/>
        </w:rPr>
        <w:t> </w:t>
      </w:r>
      <w:r>
        <w:rPr>
          <w:color w:val="231F20"/>
        </w:rPr>
        <w:t>ha</w:t>
      </w:r>
      <w:r>
        <w:rPr>
          <w:color w:val="231F20"/>
          <w:spacing w:val="-7"/>
        </w:rPr>
        <w:t> </w:t>
      </w:r>
      <w:r>
        <w:rPr>
          <w:color w:val="231F20"/>
        </w:rPr>
        <w:t>presentado</w:t>
      </w:r>
      <w:r>
        <w:rPr>
          <w:color w:val="231F20"/>
          <w:spacing w:val="-7"/>
        </w:rPr>
        <w:t> </w:t>
      </w:r>
      <w:r>
        <w:rPr>
          <w:color w:val="231F20"/>
        </w:rPr>
        <w:t>la</w:t>
      </w:r>
      <w:r>
        <w:rPr>
          <w:color w:val="231F20"/>
          <w:spacing w:val="-7"/>
        </w:rPr>
        <w:t> </w:t>
      </w:r>
      <w:r>
        <w:rPr>
          <w:color w:val="231F20"/>
        </w:rPr>
        <w:t>migración</w:t>
      </w:r>
      <w:r>
        <w:rPr>
          <w:color w:val="231F20"/>
          <w:spacing w:val="-7"/>
        </w:rPr>
        <w:t> </w:t>
      </w:r>
      <w:r>
        <w:rPr>
          <w:color w:val="231F20"/>
        </w:rPr>
        <w:t>de</w:t>
      </w:r>
      <w:r>
        <w:rPr>
          <w:color w:val="231F20"/>
          <w:spacing w:val="-7"/>
        </w:rPr>
        <w:t> </w:t>
      </w:r>
      <w:r>
        <w:rPr>
          <w:color w:val="231F20"/>
        </w:rPr>
        <w:t>media</w:t>
      </w:r>
      <w:r>
        <w:rPr>
          <w:color w:val="231F20"/>
          <w:spacing w:val="-7"/>
        </w:rPr>
        <w:t> </w:t>
      </w:r>
      <w:r>
        <w:rPr>
          <w:color w:val="231F20"/>
        </w:rPr>
        <w:t>y</w:t>
      </w:r>
      <w:r>
        <w:rPr>
          <w:color w:val="231F20"/>
          <w:spacing w:val="-7"/>
        </w:rPr>
        <w:t> </w:t>
      </w:r>
      <w:r>
        <w:rPr>
          <w:color w:val="231F20"/>
        </w:rPr>
        <w:t>baja</w:t>
      </w:r>
      <w:r>
        <w:rPr>
          <w:color w:val="231F20"/>
          <w:spacing w:val="-7"/>
        </w:rPr>
        <w:t> </w:t>
      </w:r>
      <w:r>
        <w:rPr>
          <w:color w:val="231F20"/>
        </w:rPr>
        <w:t>calificación,</w:t>
      </w:r>
      <w:r>
        <w:rPr>
          <w:color w:val="231F20"/>
          <w:spacing w:val="-7"/>
        </w:rPr>
        <w:t> </w:t>
      </w:r>
      <w:r>
        <w:rPr>
          <w:color w:val="231F20"/>
        </w:rPr>
        <w:t>tenden- cia que, contrario a lo que pudiera pensarse, no se modificó tras la crisis</w:t>
      </w:r>
      <w:r>
        <w:rPr>
          <w:color w:val="231F20"/>
          <w:spacing w:val="-9"/>
        </w:rPr>
        <w:t> </w:t>
      </w:r>
      <w:r>
        <w:rPr>
          <w:color w:val="231F20"/>
        </w:rPr>
        <w:t>económica</w:t>
      </w:r>
      <w:r>
        <w:rPr>
          <w:color w:val="231F20"/>
          <w:spacing w:val="-9"/>
        </w:rPr>
        <w:t> </w:t>
      </w:r>
      <w:r>
        <w:rPr>
          <w:color w:val="231F20"/>
        </w:rPr>
        <w:t>global</w:t>
      </w:r>
      <w:r>
        <w:rPr>
          <w:color w:val="231F20"/>
          <w:spacing w:val="-9"/>
        </w:rPr>
        <w:t> </w:t>
      </w:r>
      <w:r>
        <w:rPr>
          <w:color w:val="231F20"/>
        </w:rPr>
        <w:t>de</w:t>
      </w:r>
      <w:r>
        <w:rPr>
          <w:color w:val="231F20"/>
          <w:spacing w:val="-9"/>
        </w:rPr>
        <w:t> </w:t>
      </w:r>
      <w:r>
        <w:rPr>
          <w:color w:val="231F20"/>
        </w:rPr>
        <w:t>2007-2008.</w:t>
      </w:r>
      <w:r>
        <w:rPr>
          <w:color w:val="231F20"/>
          <w:spacing w:val="-9"/>
        </w:rPr>
        <w:t> </w:t>
      </w:r>
      <w:r>
        <w:rPr>
          <w:color w:val="231F20"/>
        </w:rPr>
        <w:t>La</w:t>
      </w:r>
      <w:r>
        <w:rPr>
          <w:color w:val="231F20"/>
          <w:spacing w:val="-9"/>
        </w:rPr>
        <w:t> </w:t>
      </w:r>
      <w:r>
        <w:rPr>
          <w:color w:val="231F20"/>
        </w:rPr>
        <w:t>demanda</w:t>
      </w:r>
      <w:r>
        <w:rPr>
          <w:color w:val="231F20"/>
          <w:spacing w:val="-9"/>
        </w:rPr>
        <w:t> </w:t>
      </w:r>
      <w:r>
        <w:rPr>
          <w:color w:val="231F20"/>
        </w:rPr>
        <w:t>de</w:t>
      </w:r>
      <w:r>
        <w:rPr>
          <w:color w:val="231F20"/>
          <w:spacing w:val="-9"/>
        </w:rPr>
        <w:t> </w:t>
      </w:r>
      <w:r>
        <w:rPr>
          <w:color w:val="231F20"/>
        </w:rPr>
        <w:t>mano</w:t>
      </w:r>
      <w:r>
        <w:rPr>
          <w:color w:val="231F20"/>
          <w:spacing w:val="-9"/>
        </w:rPr>
        <w:t> </w:t>
      </w:r>
      <w:r>
        <w:rPr>
          <w:color w:val="231F20"/>
        </w:rPr>
        <w:t>de</w:t>
      </w:r>
      <w:r>
        <w:rPr>
          <w:color w:val="231F20"/>
          <w:spacing w:val="-9"/>
        </w:rPr>
        <w:t> </w:t>
      </w:r>
      <w:r>
        <w:rPr>
          <w:color w:val="231F20"/>
        </w:rPr>
        <w:t>obra de alta calificación se mantiene, incluso en tiempos de crisis econó- mica</w:t>
      </w:r>
      <w:r>
        <w:rPr>
          <w:color w:val="231F20"/>
          <w:spacing w:val="-4"/>
        </w:rPr>
        <w:t> </w:t>
      </w:r>
      <w:r>
        <w:rPr>
          <w:color w:val="231F20"/>
        </w:rPr>
        <w:t>y</w:t>
      </w:r>
      <w:r>
        <w:rPr>
          <w:color w:val="231F20"/>
          <w:spacing w:val="-4"/>
        </w:rPr>
        <w:t> </w:t>
      </w:r>
      <w:r>
        <w:rPr>
          <w:color w:val="231F20"/>
        </w:rPr>
        <w:t>laboral.</w:t>
      </w:r>
      <w:r>
        <w:rPr>
          <w:color w:val="231F20"/>
          <w:spacing w:val="-4"/>
        </w:rPr>
        <w:t> </w:t>
      </w:r>
      <w:r>
        <w:rPr>
          <w:color w:val="231F20"/>
        </w:rPr>
        <w:t>Este</w:t>
      </w:r>
      <w:r>
        <w:rPr>
          <w:color w:val="231F20"/>
          <w:spacing w:val="-4"/>
        </w:rPr>
        <w:t> </w:t>
      </w:r>
      <w:r>
        <w:rPr>
          <w:color w:val="231F20"/>
        </w:rPr>
        <w:t>hecho</w:t>
      </w:r>
      <w:r>
        <w:rPr>
          <w:color w:val="231F20"/>
          <w:spacing w:val="-4"/>
        </w:rPr>
        <w:t> </w:t>
      </w:r>
      <w:r>
        <w:rPr>
          <w:color w:val="231F20"/>
        </w:rPr>
        <w:t>da</w:t>
      </w:r>
      <w:r>
        <w:rPr>
          <w:color w:val="231F20"/>
          <w:spacing w:val="-4"/>
        </w:rPr>
        <w:t> </w:t>
      </w:r>
      <w:r>
        <w:rPr>
          <w:color w:val="231F20"/>
        </w:rPr>
        <w:t>cuenta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tendencia</w:t>
      </w:r>
      <w:r>
        <w:rPr>
          <w:color w:val="231F20"/>
          <w:spacing w:val="-4"/>
        </w:rPr>
        <w:t> </w:t>
      </w:r>
      <w:r>
        <w:rPr>
          <w:color w:val="231F20"/>
        </w:rPr>
        <w:t>estructural:</w:t>
      </w:r>
      <w:r>
        <w:rPr>
          <w:color w:val="231F20"/>
          <w:spacing w:val="-4"/>
        </w:rPr>
        <w:t> </w:t>
      </w:r>
      <w:r>
        <w:rPr>
          <w:color w:val="231F20"/>
        </w:rPr>
        <w:t>la migración calificada se está convirtiendo en un patrón dominante</w:t>
      </w:r>
      <w:r>
        <w:rPr>
          <w:color w:val="231F20"/>
          <w:spacing w:val="-30"/>
        </w:rPr>
        <w:t> </w:t>
      </w:r>
      <w:r>
        <w:rPr>
          <w:color w:val="231F20"/>
        </w:rPr>
        <w:t>de la migración internacional y en una de las expresiones más impor- tantes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globalización</w:t>
      </w:r>
      <w:r>
        <w:rPr>
          <w:color w:val="231F20"/>
          <w:spacing w:val="-10"/>
        </w:rPr>
        <w:t> </w:t>
      </w:r>
      <w:r>
        <w:rPr>
          <w:color w:val="231F20"/>
        </w:rPr>
        <w:t>(Docquier</w:t>
      </w:r>
      <w:r>
        <w:rPr>
          <w:color w:val="231F20"/>
          <w:spacing w:val="-10"/>
        </w:rPr>
        <w:t> </w:t>
      </w:r>
      <w:r>
        <w:rPr>
          <w:color w:val="231F20"/>
        </w:rPr>
        <w:t>y</w:t>
      </w:r>
      <w:r>
        <w:rPr>
          <w:color w:val="231F20"/>
          <w:spacing w:val="-10"/>
        </w:rPr>
        <w:t> </w:t>
      </w:r>
      <w:r>
        <w:rPr>
          <w:color w:val="231F20"/>
        </w:rPr>
        <w:t>Rapoport,</w:t>
      </w:r>
      <w:r>
        <w:rPr>
          <w:color w:val="231F20"/>
          <w:spacing w:val="-10"/>
        </w:rPr>
        <w:t> </w:t>
      </w:r>
      <w:r>
        <w:rPr>
          <w:color w:val="231F20"/>
        </w:rPr>
        <w:t>2012).</w:t>
      </w:r>
    </w:p>
    <w:p>
      <w:pPr>
        <w:pStyle w:val="BodyText"/>
        <w:spacing w:before="7"/>
        <w:rPr>
          <w:sz w:val="25"/>
        </w:rPr>
      </w:pPr>
    </w:p>
    <w:p>
      <w:pPr>
        <w:spacing w:before="68"/>
        <w:ind w:left="19" w:right="277" w:firstLine="0"/>
        <w:jc w:val="center"/>
        <w:rPr>
          <w:rFonts w:ascii="Calibri"/>
          <w:sz w:val="20"/>
        </w:rPr>
      </w:pPr>
      <w:r>
        <w:rPr>
          <w:rFonts w:ascii="Calibri"/>
          <w:color w:val="231F20"/>
          <w:sz w:val="20"/>
        </w:rPr>
        <w:t>85</w:t>
      </w:r>
    </w:p>
    <w:p>
      <w:pPr>
        <w:spacing w:after="0"/>
        <w:jc w:val="center"/>
        <w:rPr>
          <w:rFonts w:ascii="Calibri"/>
          <w:sz w:val="20"/>
        </w:rPr>
        <w:sectPr>
          <w:pgSz w:w="10480" w:h="13880"/>
          <w:pgMar w:header="0" w:footer="222"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tabs>
          <w:tab w:pos="2635" w:val="left" w:leader="none"/>
        </w:tabs>
        <w:spacing w:before="69"/>
        <w:ind w:left="2100" w:right="0" w:firstLine="0"/>
        <w:jc w:val="left"/>
        <w:rPr>
          <w:rFonts w:ascii="Calibri"/>
          <w:sz w:val="18"/>
        </w:rPr>
      </w:pPr>
      <w:r>
        <w:rPr>
          <w:rFonts w:ascii="Calibri"/>
          <w:color w:val="231F20"/>
          <w:sz w:val="18"/>
        </w:rPr>
        <w:t>86</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firstLine="360"/>
        <w:jc w:val="both"/>
      </w:pPr>
      <w:r>
        <w:rPr>
          <w:color w:val="231F20"/>
        </w:rPr>
        <w:t>Este hecho repercute en la composición demográfica de la po- blación en las sociedades de destino. En este caso, pese a que la po- blación</w:t>
      </w:r>
      <w:r>
        <w:rPr>
          <w:color w:val="231F20"/>
          <w:spacing w:val="-7"/>
        </w:rPr>
        <w:t> </w:t>
      </w:r>
      <w:r>
        <w:rPr>
          <w:color w:val="231F20"/>
        </w:rPr>
        <w:t>migrante</w:t>
      </w:r>
      <w:r>
        <w:rPr>
          <w:color w:val="231F20"/>
          <w:spacing w:val="-7"/>
        </w:rPr>
        <w:t> </w:t>
      </w:r>
      <w:r>
        <w:rPr>
          <w:color w:val="231F20"/>
        </w:rPr>
        <w:t>calificada</w:t>
      </w:r>
      <w:r>
        <w:rPr>
          <w:color w:val="231F20"/>
          <w:spacing w:val="-7"/>
        </w:rPr>
        <w:t> </w:t>
      </w:r>
      <w:r>
        <w:rPr>
          <w:color w:val="231F20"/>
        </w:rPr>
        <w:t>residente</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registra</w:t>
      </w:r>
      <w:r>
        <w:rPr>
          <w:color w:val="231F20"/>
          <w:spacing w:val="-7"/>
        </w:rPr>
        <w:t> </w:t>
      </w:r>
      <w:r>
        <w:rPr>
          <w:color w:val="231F20"/>
        </w:rPr>
        <w:t>una tendencia</w:t>
      </w:r>
      <w:r>
        <w:rPr>
          <w:color w:val="231F20"/>
          <w:spacing w:val="-11"/>
        </w:rPr>
        <w:t> </w:t>
      </w:r>
      <w:r>
        <w:rPr>
          <w:color w:val="231F20"/>
        </w:rPr>
        <w:t>hacia</w:t>
      </w:r>
      <w:r>
        <w:rPr>
          <w:color w:val="231F20"/>
          <w:spacing w:val="-11"/>
        </w:rPr>
        <w:t> </w:t>
      </w:r>
      <w:r>
        <w:rPr>
          <w:color w:val="231F20"/>
        </w:rPr>
        <w:t>el</w:t>
      </w:r>
      <w:r>
        <w:rPr>
          <w:color w:val="231F20"/>
          <w:spacing w:val="-11"/>
        </w:rPr>
        <w:t> </w:t>
      </w:r>
      <w:r>
        <w:rPr>
          <w:color w:val="231F20"/>
        </w:rPr>
        <w:t>envejecimiento</w:t>
      </w:r>
      <w:r>
        <w:rPr>
          <w:color w:val="231F20"/>
          <w:spacing w:val="-11"/>
        </w:rPr>
        <w:t> </w:t>
      </w:r>
      <w:r>
        <w:rPr>
          <w:color w:val="231F20"/>
        </w:rPr>
        <w:t>—aunque</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ritmo</w:t>
      </w:r>
      <w:r>
        <w:rPr>
          <w:color w:val="231F20"/>
          <w:spacing w:val="-11"/>
        </w:rPr>
        <w:t> </w:t>
      </w:r>
      <w:r>
        <w:rPr>
          <w:color w:val="231F20"/>
        </w:rPr>
        <w:t>e</w:t>
      </w:r>
      <w:r>
        <w:rPr>
          <w:color w:val="231F20"/>
          <w:spacing w:val="-11"/>
        </w:rPr>
        <w:t> </w:t>
      </w:r>
      <w:r>
        <w:rPr>
          <w:color w:val="231F20"/>
        </w:rPr>
        <w:t>intensidad menores a los observados en la sociedad estadounidense—,</w:t>
      </w:r>
      <w:r>
        <w:rPr>
          <w:color w:val="231F20"/>
          <w:spacing w:val="-28"/>
        </w:rPr>
        <w:t> </w:t>
      </w:r>
      <w:r>
        <w:rPr>
          <w:color w:val="231F20"/>
        </w:rPr>
        <w:t>comple- menta la menor presencia de población en edades productivas que ha venido registrando la población nativa de Estados Unidos. Situa- ción que estructuralmente se constituye en un factor que alienta la demanda</w:t>
      </w:r>
      <w:r>
        <w:rPr>
          <w:color w:val="231F20"/>
          <w:spacing w:val="-7"/>
        </w:rPr>
        <w:t> </w:t>
      </w:r>
      <w:r>
        <w:rPr>
          <w:color w:val="231F20"/>
        </w:rPr>
        <w:t>de</w:t>
      </w:r>
      <w:r>
        <w:rPr>
          <w:color w:val="231F20"/>
          <w:spacing w:val="-7"/>
        </w:rPr>
        <w:t> </w:t>
      </w:r>
      <w:r>
        <w:rPr>
          <w:color w:val="231F20"/>
        </w:rPr>
        <w:t>mano</w:t>
      </w:r>
      <w:r>
        <w:rPr>
          <w:color w:val="231F20"/>
          <w:spacing w:val="-7"/>
        </w:rPr>
        <w:t> </w:t>
      </w:r>
      <w:r>
        <w:rPr>
          <w:color w:val="231F20"/>
        </w:rPr>
        <w:t>de</w:t>
      </w:r>
      <w:r>
        <w:rPr>
          <w:color w:val="231F20"/>
          <w:spacing w:val="-7"/>
        </w:rPr>
        <w:t> </w:t>
      </w:r>
      <w:r>
        <w:rPr>
          <w:color w:val="231F20"/>
        </w:rPr>
        <w:t>obra</w:t>
      </w:r>
      <w:r>
        <w:rPr>
          <w:color w:val="231F20"/>
          <w:spacing w:val="-7"/>
        </w:rPr>
        <w:t> </w:t>
      </w:r>
      <w:r>
        <w:rPr>
          <w:color w:val="231F20"/>
        </w:rPr>
        <w:t>de</w:t>
      </w:r>
      <w:r>
        <w:rPr>
          <w:color w:val="231F20"/>
          <w:spacing w:val="-7"/>
        </w:rPr>
        <w:t> </w:t>
      </w:r>
      <w:r>
        <w:rPr>
          <w:color w:val="231F20"/>
        </w:rPr>
        <w:t>alta</w:t>
      </w:r>
      <w:r>
        <w:rPr>
          <w:color w:val="231F20"/>
          <w:spacing w:val="-7"/>
        </w:rPr>
        <w:t> </w:t>
      </w:r>
      <w:r>
        <w:rPr>
          <w:color w:val="231F20"/>
        </w:rPr>
        <w:t>calificación,</w:t>
      </w:r>
      <w:r>
        <w:rPr>
          <w:color w:val="231F20"/>
          <w:spacing w:val="-7"/>
        </w:rPr>
        <w:t> </w:t>
      </w:r>
      <w:r>
        <w:rPr>
          <w:color w:val="231F20"/>
        </w:rPr>
        <w:t>incluso</w:t>
      </w:r>
      <w:r>
        <w:rPr>
          <w:color w:val="231F20"/>
          <w:spacing w:val="-7"/>
        </w:rPr>
        <w:t> </w:t>
      </w:r>
      <w:r>
        <w:rPr>
          <w:color w:val="231F20"/>
        </w:rPr>
        <w:t>en</w:t>
      </w:r>
      <w:r>
        <w:rPr>
          <w:color w:val="231F20"/>
          <w:spacing w:val="-7"/>
        </w:rPr>
        <w:t> </w:t>
      </w:r>
      <w:r>
        <w:rPr>
          <w:color w:val="231F20"/>
        </w:rPr>
        <w:t>tiempos</w:t>
      </w:r>
      <w:r>
        <w:rPr>
          <w:color w:val="231F20"/>
          <w:spacing w:val="-7"/>
        </w:rPr>
        <w:t> </w:t>
      </w:r>
      <w:r>
        <w:rPr>
          <w:color w:val="231F20"/>
        </w:rPr>
        <w:t>de crisis</w:t>
      </w:r>
      <w:r>
        <w:rPr>
          <w:color w:val="231F20"/>
          <w:spacing w:val="-17"/>
        </w:rPr>
        <w:t> </w:t>
      </w:r>
      <w:r>
        <w:rPr>
          <w:color w:val="231F20"/>
        </w:rPr>
        <w:t>económica</w:t>
      </w:r>
      <w:r>
        <w:rPr>
          <w:color w:val="231F20"/>
          <w:spacing w:val="-17"/>
        </w:rPr>
        <w:t> </w:t>
      </w:r>
      <w:r>
        <w:rPr>
          <w:color w:val="231F20"/>
        </w:rPr>
        <w:t>y</w:t>
      </w:r>
      <w:r>
        <w:rPr>
          <w:color w:val="231F20"/>
          <w:spacing w:val="-17"/>
        </w:rPr>
        <w:t> </w:t>
      </w:r>
      <w:r>
        <w:rPr>
          <w:color w:val="231F20"/>
        </w:rPr>
        <w:t>laboral.</w:t>
      </w:r>
    </w:p>
    <w:p>
      <w:pPr>
        <w:pStyle w:val="BodyText"/>
        <w:spacing w:line="295" w:lineRule="auto" w:before="3"/>
        <w:ind w:left="2100" w:right="1837" w:firstLine="360"/>
        <w:jc w:val="both"/>
      </w:pPr>
      <w:r>
        <w:rPr>
          <w:color w:val="231F20"/>
          <w:w w:val="105"/>
        </w:rPr>
        <w:t>La</w:t>
      </w:r>
      <w:r>
        <w:rPr>
          <w:color w:val="231F20"/>
          <w:spacing w:val="-20"/>
          <w:w w:val="105"/>
        </w:rPr>
        <w:t> </w:t>
      </w:r>
      <w:r>
        <w:rPr>
          <w:color w:val="231F20"/>
          <w:w w:val="105"/>
        </w:rPr>
        <w:t>selectividad</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requerimientos</w:t>
      </w:r>
      <w:r>
        <w:rPr>
          <w:color w:val="231F20"/>
          <w:spacing w:val="-20"/>
          <w:w w:val="105"/>
        </w:rPr>
        <w:t> </w:t>
      </w:r>
      <w:r>
        <w:rPr>
          <w:color w:val="231F20"/>
          <w:w w:val="105"/>
        </w:rPr>
        <w:t>de</w:t>
      </w:r>
      <w:r>
        <w:rPr>
          <w:color w:val="231F20"/>
          <w:spacing w:val="-20"/>
          <w:w w:val="105"/>
        </w:rPr>
        <w:t> </w:t>
      </w:r>
      <w:r>
        <w:rPr>
          <w:color w:val="231F20"/>
          <w:w w:val="105"/>
        </w:rPr>
        <w:t>mano</w:t>
      </w:r>
      <w:r>
        <w:rPr>
          <w:color w:val="231F20"/>
          <w:spacing w:val="-20"/>
          <w:w w:val="105"/>
        </w:rPr>
        <w:t> </w:t>
      </w:r>
      <w:r>
        <w:rPr>
          <w:color w:val="231F20"/>
          <w:w w:val="105"/>
        </w:rPr>
        <w:t>de</w:t>
      </w:r>
      <w:r>
        <w:rPr>
          <w:color w:val="231F20"/>
          <w:spacing w:val="-20"/>
          <w:w w:val="105"/>
        </w:rPr>
        <w:t> </w:t>
      </w:r>
      <w:r>
        <w:rPr>
          <w:color w:val="231F20"/>
          <w:w w:val="105"/>
        </w:rPr>
        <w:t>obra</w:t>
      </w:r>
      <w:r>
        <w:rPr>
          <w:color w:val="231F20"/>
          <w:spacing w:val="-20"/>
          <w:w w:val="105"/>
        </w:rPr>
        <w:t> </w:t>
      </w:r>
      <w:r>
        <w:rPr>
          <w:color w:val="231F20"/>
          <w:w w:val="105"/>
        </w:rPr>
        <w:t>con</w:t>
      </w:r>
      <w:r>
        <w:rPr>
          <w:color w:val="231F20"/>
          <w:spacing w:val="-20"/>
          <w:w w:val="105"/>
        </w:rPr>
        <w:t> </w:t>
      </w:r>
      <w:r>
        <w:rPr>
          <w:color w:val="231F20"/>
          <w:w w:val="105"/>
        </w:rPr>
        <w:t>alto perfil</w:t>
      </w:r>
      <w:r>
        <w:rPr>
          <w:color w:val="231F20"/>
          <w:spacing w:val="-17"/>
          <w:w w:val="105"/>
        </w:rPr>
        <w:t> </w:t>
      </w:r>
      <w:r>
        <w:rPr>
          <w:color w:val="231F20"/>
          <w:w w:val="105"/>
        </w:rPr>
        <w:t>de</w:t>
      </w:r>
      <w:r>
        <w:rPr>
          <w:color w:val="231F20"/>
          <w:spacing w:val="-17"/>
          <w:w w:val="105"/>
        </w:rPr>
        <w:t> </w:t>
      </w:r>
      <w:r>
        <w:rPr>
          <w:color w:val="231F20"/>
          <w:w w:val="105"/>
        </w:rPr>
        <w:t>calificación</w:t>
      </w:r>
      <w:r>
        <w:rPr>
          <w:color w:val="231F20"/>
          <w:spacing w:val="-17"/>
          <w:w w:val="105"/>
        </w:rPr>
        <w:t> </w:t>
      </w:r>
      <w:r>
        <w:rPr>
          <w:color w:val="231F20"/>
          <w:w w:val="105"/>
        </w:rPr>
        <w:t>se</w:t>
      </w:r>
      <w:r>
        <w:rPr>
          <w:color w:val="231F20"/>
          <w:spacing w:val="-17"/>
          <w:w w:val="105"/>
        </w:rPr>
        <w:t> </w:t>
      </w:r>
      <w:r>
        <w:rPr>
          <w:color w:val="231F20"/>
          <w:w w:val="105"/>
        </w:rPr>
        <w:t>incrementó</w:t>
      </w:r>
      <w:r>
        <w:rPr>
          <w:color w:val="231F20"/>
          <w:spacing w:val="-17"/>
          <w:w w:val="105"/>
        </w:rPr>
        <w:t> </w:t>
      </w:r>
      <w:r>
        <w:rPr>
          <w:color w:val="231F20"/>
          <w:w w:val="105"/>
        </w:rPr>
        <w:t>durante</w:t>
      </w:r>
      <w:r>
        <w:rPr>
          <w:color w:val="231F20"/>
          <w:spacing w:val="-17"/>
          <w:w w:val="105"/>
        </w:rPr>
        <w:t> </w:t>
      </w:r>
      <w:r>
        <w:rPr>
          <w:color w:val="231F20"/>
          <w:w w:val="105"/>
        </w:rPr>
        <w:t>el</w:t>
      </w:r>
      <w:r>
        <w:rPr>
          <w:color w:val="231F20"/>
          <w:spacing w:val="-17"/>
          <w:w w:val="105"/>
        </w:rPr>
        <w:t> </w:t>
      </w:r>
      <w:r>
        <w:rPr>
          <w:color w:val="231F20"/>
          <w:w w:val="105"/>
        </w:rPr>
        <w:t>periodo</w:t>
      </w:r>
      <w:r>
        <w:rPr>
          <w:color w:val="231F20"/>
          <w:spacing w:val="-17"/>
          <w:w w:val="105"/>
        </w:rPr>
        <w:t> </w:t>
      </w:r>
      <w:r>
        <w:rPr>
          <w:color w:val="231F20"/>
          <w:w w:val="105"/>
        </w:rPr>
        <w:t>2006-2012. Particularmente,</w:t>
      </w:r>
      <w:r>
        <w:rPr>
          <w:color w:val="231F20"/>
          <w:spacing w:val="-31"/>
          <w:w w:val="105"/>
        </w:rPr>
        <w:t> </w:t>
      </w:r>
      <w:r>
        <w:rPr>
          <w:color w:val="231F20"/>
          <w:w w:val="105"/>
        </w:rPr>
        <w:t>llama</w:t>
      </w:r>
      <w:r>
        <w:rPr>
          <w:color w:val="231F20"/>
          <w:spacing w:val="-31"/>
          <w:w w:val="105"/>
        </w:rPr>
        <w:t> </w:t>
      </w:r>
      <w:r>
        <w:rPr>
          <w:color w:val="231F20"/>
          <w:w w:val="105"/>
        </w:rPr>
        <w:t>la</w:t>
      </w:r>
      <w:r>
        <w:rPr>
          <w:color w:val="231F20"/>
          <w:spacing w:val="-31"/>
          <w:w w:val="105"/>
        </w:rPr>
        <w:t> </w:t>
      </w:r>
      <w:r>
        <w:rPr>
          <w:color w:val="231F20"/>
          <w:w w:val="105"/>
        </w:rPr>
        <w:t>atención</w:t>
      </w:r>
      <w:r>
        <w:rPr>
          <w:color w:val="231F20"/>
          <w:spacing w:val="-31"/>
          <w:w w:val="105"/>
        </w:rPr>
        <w:t> </w:t>
      </w:r>
      <w:r>
        <w:rPr>
          <w:color w:val="231F20"/>
          <w:w w:val="105"/>
        </w:rPr>
        <w:t>que</w:t>
      </w:r>
      <w:r>
        <w:rPr>
          <w:color w:val="231F20"/>
          <w:spacing w:val="-31"/>
          <w:w w:val="105"/>
        </w:rPr>
        <w:t> </w:t>
      </w:r>
      <w:r>
        <w:rPr>
          <w:color w:val="231F20"/>
          <w:w w:val="105"/>
        </w:rPr>
        <w:t>los</w:t>
      </w:r>
      <w:r>
        <w:rPr>
          <w:color w:val="231F20"/>
          <w:spacing w:val="-31"/>
          <w:w w:val="105"/>
        </w:rPr>
        <w:t> </w:t>
      </w:r>
      <w:r>
        <w:rPr>
          <w:color w:val="231F20"/>
          <w:w w:val="105"/>
        </w:rPr>
        <w:t>migrantes</w:t>
      </w:r>
      <w:r>
        <w:rPr>
          <w:color w:val="231F20"/>
          <w:spacing w:val="-31"/>
          <w:w w:val="105"/>
        </w:rPr>
        <w:t> </w:t>
      </w:r>
      <w:r>
        <w:rPr>
          <w:color w:val="231F20"/>
          <w:w w:val="105"/>
        </w:rPr>
        <w:t>de</w:t>
      </w:r>
      <w:r>
        <w:rPr>
          <w:color w:val="231F20"/>
          <w:spacing w:val="-31"/>
          <w:w w:val="105"/>
        </w:rPr>
        <w:t> </w:t>
      </w:r>
      <w:r>
        <w:rPr>
          <w:color w:val="231F20"/>
          <w:w w:val="105"/>
        </w:rPr>
        <w:t>otras</w:t>
      </w:r>
      <w:r>
        <w:rPr>
          <w:color w:val="231F20"/>
          <w:spacing w:val="-31"/>
          <w:w w:val="105"/>
        </w:rPr>
        <w:t> </w:t>
      </w:r>
      <w:r>
        <w:rPr>
          <w:color w:val="231F20"/>
          <w:w w:val="105"/>
        </w:rPr>
        <w:t>regio- nes</w:t>
      </w:r>
      <w:r>
        <w:rPr>
          <w:color w:val="231F20"/>
          <w:spacing w:val="-15"/>
          <w:w w:val="105"/>
        </w:rPr>
        <w:t> </w:t>
      </w:r>
      <w:r>
        <w:rPr>
          <w:color w:val="231F20"/>
          <w:w w:val="105"/>
        </w:rPr>
        <w:t>registraron</w:t>
      </w:r>
      <w:r>
        <w:rPr>
          <w:color w:val="231F20"/>
          <w:spacing w:val="-15"/>
          <w:w w:val="105"/>
        </w:rPr>
        <w:t> </w:t>
      </w:r>
      <w:r>
        <w:rPr>
          <w:color w:val="231F20"/>
          <w:w w:val="105"/>
        </w:rPr>
        <w:t>un</w:t>
      </w:r>
      <w:r>
        <w:rPr>
          <w:color w:val="231F20"/>
          <w:spacing w:val="-15"/>
          <w:w w:val="105"/>
        </w:rPr>
        <w:t> </w:t>
      </w:r>
      <w:r>
        <w:rPr>
          <w:color w:val="231F20"/>
          <w:spacing w:val="-3"/>
          <w:w w:val="105"/>
        </w:rPr>
        <w:t>mayor</w:t>
      </w:r>
      <w:r>
        <w:rPr>
          <w:color w:val="231F20"/>
          <w:spacing w:val="-15"/>
          <w:w w:val="105"/>
        </w:rPr>
        <w:t> </w:t>
      </w:r>
      <w:r>
        <w:rPr>
          <w:color w:val="231F20"/>
          <w:w w:val="105"/>
        </w:rPr>
        <w:t>porcentaje</w:t>
      </w:r>
      <w:r>
        <w:rPr>
          <w:color w:val="231F20"/>
          <w:spacing w:val="-15"/>
          <w:w w:val="105"/>
        </w:rPr>
        <w:t> </w:t>
      </w:r>
      <w:r>
        <w:rPr>
          <w:color w:val="231F20"/>
          <w:w w:val="105"/>
        </w:rPr>
        <w:t>de</w:t>
      </w:r>
      <w:r>
        <w:rPr>
          <w:color w:val="231F20"/>
          <w:spacing w:val="-15"/>
          <w:w w:val="105"/>
        </w:rPr>
        <w:t> </w:t>
      </w:r>
      <w:r>
        <w:rPr>
          <w:color w:val="231F20"/>
          <w:w w:val="105"/>
        </w:rPr>
        <w:t>individuos</w:t>
      </w:r>
      <w:r>
        <w:rPr>
          <w:color w:val="231F20"/>
          <w:spacing w:val="-15"/>
          <w:w w:val="105"/>
        </w:rPr>
        <w:t> </w:t>
      </w:r>
      <w:r>
        <w:rPr>
          <w:color w:val="231F20"/>
          <w:w w:val="105"/>
        </w:rPr>
        <w:t>con</w:t>
      </w:r>
      <w:r>
        <w:rPr>
          <w:color w:val="231F20"/>
          <w:spacing w:val="-15"/>
          <w:w w:val="105"/>
        </w:rPr>
        <w:t> </w:t>
      </w:r>
      <w:r>
        <w:rPr>
          <w:color w:val="231F20"/>
          <w:w w:val="105"/>
        </w:rPr>
        <w:t>estudios</w:t>
      </w:r>
      <w:r>
        <w:rPr>
          <w:color w:val="231F20"/>
          <w:spacing w:val="-15"/>
          <w:w w:val="105"/>
        </w:rPr>
        <w:t> </w:t>
      </w:r>
      <w:r>
        <w:rPr>
          <w:color w:val="231F20"/>
          <w:w w:val="105"/>
        </w:rPr>
        <w:t>de maestría</w:t>
      </w:r>
      <w:r>
        <w:rPr>
          <w:color w:val="231F20"/>
          <w:spacing w:val="-17"/>
          <w:w w:val="105"/>
        </w:rPr>
        <w:t> </w:t>
      </w:r>
      <w:r>
        <w:rPr>
          <w:color w:val="231F20"/>
          <w:w w:val="105"/>
        </w:rPr>
        <w:t>y</w:t>
      </w:r>
      <w:r>
        <w:rPr>
          <w:color w:val="231F20"/>
          <w:spacing w:val="-17"/>
          <w:w w:val="105"/>
        </w:rPr>
        <w:t> </w:t>
      </w:r>
      <w:r>
        <w:rPr>
          <w:color w:val="231F20"/>
          <w:w w:val="105"/>
        </w:rPr>
        <w:t>doctorado,</w:t>
      </w:r>
      <w:r>
        <w:rPr>
          <w:color w:val="231F20"/>
          <w:spacing w:val="-17"/>
          <w:w w:val="105"/>
        </w:rPr>
        <w:t> </w:t>
      </w:r>
      <w:r>
        <w:rPr>
          <w:color w:val="231F20"/>
          <w:w w:val="105"/>
        </w:rPr>
        <w:t>en</w:t>
      </w:r>
      <w:r>
        <w:rPr>
          <w:color w:val="231F20"/>
          <w:spacing w:val="-17"/>
          <w:w w:val="105"/>
        </w:rPr>
        <w:t> </w:t>
      </w:r>
      <w:r>
        <w:rPr>
          <w:color w:val="231F20"/>
          <w:w w:val="105"/>
        </w:rPr>
        <w:t>comparación</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nativa.</w:t>
      </w:r>
      <w:r>
        <w:rPr>
          <w:color w:val="231F20"/>
          <w:spacing w:val="-17"/>
          <w:w w:val="105"/>
        </w:rPr>
        <w:t> </w:t>
      </w:r>
      <w:r>
        <w:rPr>
          <w:color w:val="231F20"/>
          <w:spacing w:val="-3"/>
          <w:w w:val="105"/>
        </w:rPr>
        <w:t>No </w:t>
      </w:r>
      <w:r>
        <w:rPr>
          <w:color w:val="231F20"/>
          <w:w w:val="105"/>
        </w:rPr>
        <w:t>obstante,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interpretación</w:t>
      </w:r>
      <w:r>
        <w:rPr>
          <w:color w:val="231F20"/>
          <w:spacing w:val="-19"/>
          <w:w w:val="105"/>
        </w:rPr>
        <w:t> </w:t>
      </w:r>
      <w:r>
        <w:rPr>
          <w:color w:val="231F20"/>
          <w:w w:val="105"/>
        </w:rPr>
        <w:t>de</w:t>
      </w:r>
      <w:r>
        <w:rPr>
          <w:color w:val="231F20"/>
          <w:spacing w:val="-19"/>
          <w:w w:val="105"/>
        </w:rPr>
        <w:t> </w:t>
      </w:r>
      <w:r>
        <w:rPr>
          <w:color w:val="231F20"/>
          <w:w w:val="105"/>
        </w:rPr>
        <w:t>estos</w:t>
      </w:r>
      <w:r>
        <w:rPr>
          <w:color w:val="231F20"/>
          <w:spacing w:val="-19"/>
          <w:w w:val="105"/>
        </w:rPr>
        <w:t> </w:t>
      </w:r>
      <w:r>
        <w:rPr>
          <w:color w:val="231F20"/>
          <w:w w:val="105"/>
        </w:rPr>
        <w:t>resultados</w:t>
      </w:r>
      <w:r>
        <w:rPr>
          <w:color w:val="231F20"/>
          <w:spacing w:val="-19"/>
          <w:w w:val="105"/>
        </w:rPr>
        <w:t> </w:t>
      </w:r>
      <w:r>
        <w:rPr>
          <w:color w:val="231F20"/>
          <w:w w:val="105"/>
        </w:rPr>
        <w:t>deben</w:t>
      </w:r>
      <w:r>
        <w:rPr>
          <w:color w:val="231F20"/>
          <w:spacing w:val="-19"/>
          <w:w w:val="105"/>
        </w:rPr>
        <w:t> </w:t>
      </w:r>
      <w:r>
        <w:rPr>
          <w:color w:val="231F20"/>
          <w:w w:val="105"/>
        </w:rPr>
        <w:t>tomarse</w:t>
      </w:r>
      <w:r>
        <w:rPr>
          <w:color w:val="231F20"/>
          <w:spacing w:val="-19"/>
          <w:w w:val="105"/>
        </w:rPr>
        <w:t> </w:t>
      </w:r>
      <w:r>
        <w:rPr>
          <w:color w:val="231F20"/>
          <w:w w:val="105"/>
        </w:rPr>
        <w:t>en consideración</w:t>
      </w:r>
      <w:r>
        <w:rPr>
          <w:color w:val="231F20"/>
          <w:spacing w:val="-32"/>
          <w:w w:val="105"/>
        </w:rPr>
        <w:t> </w:t>
      </w:r>
      <w:r>
        <w:rPr>
          <w:color w:val="231F20"/>
          <w:w w:val="105"/>
        </w:rPr>
        <w:t>las</w:t>
      </w:r>
      <w:r>
        <w:rPr>
          <w:color w:val="231F20"/>
          <w:spacing w:val="-32"/>
          <w:w w:val="105"/>
        </w:rPr>
        <w:t> </w:t>
      </w:r>
      <w:r>
        <w:rPr>
          <w:color w:val="231F20"/>
          <w:w w:val="105"/>
        </w:rPr>
        <w:t>implicaciones</w:t>
      </w:r>
      <w:r>
        <w:rPr>
          <w:color w:val="231F20"/>
          <w:spacing w:val="-32"/>
          <w:w w:val="105"/>
        </w:rPr>
        <w:t> </w:t>
      </w:r>
      <w:r>
        <w:rPr>
          <w:color w:val="231F20"/>
          <w:w w:val="105"/>
        </w:rPr>
        <w:t>asociadas</w:t>
      </w:r>
      <w:r>
        <w:rPr>
          <w:color w:val="231F20"/>
          <w:spacing w:val="-32"/>
          <w:w w:val="105"/>
        </w:rPr>
        <w:t> </w:t>
      </w:r>
      <w:r>
        <w:rPr>
          <w:color w:val="231F20"/>
          <w:w w:val="105"/>
        </w:rPr>
        <w:t>con</w:t>
      </w:r>
      <w:r>
        <w:rPr>
          <w:color w:val="231F20"/>
          <w:spacing w:val="-32"/>
          <w:w w:val="105"/>
        </w:rPr>
        <w:t> </w:t>
      </w:r>
      <w:r>
        <w:rPr>
          <w:color w:val="231F20"/>
          <w:w w:val="105"/>
        </w:rPr>
        <w:t>el</w:t>
      </w:r>
      <w:r>
        <w:rPr>
          <w:color w:val="231F20"/>
          <w:spacing w:val="-32"/>
          <w:w w:val="105"/>
        </w:rPr>
        <w:t> </w:t>
      </w:r>
      <w:r>
        <w:rPr>
          <w:color w:val="231F20"/>
          <w:w w:val="105"/>
        </w:rPr>
        <w:t>lugar</w:t>
      </w:r>
      <w:r>
        <w:rPr>
          <w:color w:val="231F20"/>
          <w:spacing w:val="-32"/>
          <w:w w:val="105"/>
        </w:rPr>
        <w:t> </w:t>
      </w:r>
      <w:r>
        <w:rPr>
          <w:color w:val="231F20"/>
          <w:w w:val="105"/>
        </w:rPr>
        <w:t>o</w:t>
      </w:r>
      <w:r>
        <w:rPr>
          <w:color w:val="231F20"/>
          <w:spacing w:val="-32"/>
          <w:w w:val="105"/>
        </w:rPr>
        <w:t> </w:t>
      </w:r>
      <w:r>
        <w:rPr>
          <w:color w:val="231F20"/>
          <w:w w:val="105"/>
        </w:rPr>
        <w:t>país</w:t>
      </w:r>
      <w:r>
        <w:rPr>
          <w:color w:val="231F20"/>
          <w:spacing w:val="-32"/>
          <w:w w:val="105"/>
        </w:rPr>
        <w:t> </w:t>
      </w:r>
      <w:r>
        <w:rPr>
          <w:color w:val="231F20"/>
          <w:w w:val="105"/>
        </w:rPr>
        <w:t>donde los</w:t>
      </w:r>
      <w:r>
        <w:rPr>
          <w:color w:val="231F20"/>
          <w:spacing w:val="-42"/>
          <w:w w:val="105"/>
        </w:rPr>
        <w:t> </w:t>
      </w:r>
      <w:r>
        <w:rPr>
          <w:color w:val="231F20"/>
          <w:w w:val="105"/>
        </w:rPr>
        <w:t>migrantes</w:t>
      </w:r>
      <w:r>
        <w:rPr>
          <w:color w:val="231F20"/>
          <w:spacing w:val="-42"/>
          <w:w w:val="105"/>
        </w:rPr>
        <w:t> </w:t>
      </w:r>
      <w:r>
        <w:rPr>
          <w:color w:val="231F20"/>
          <w:w w:val="105"/>
        </w:rPr>
        <w:t>realizan</w:t>
      </w:r>
      <w:r>
        <w:rPr>
          <w:color w:val="231F20"/>
          <w:spacing w:val="-42"/>
          <w:w w:val="105"/>
        </w:rPr>
        <w:t> </w:t>
      </w:r>
      <w:r>
        <w:rPr>
          <w:color w:val="231F20"/>
          <w:w w:val="105"/>
        </w:rPr>
        <w:t>sus</w:t>
      </w:r>
      <w:r>
        <w:rPr>
          <w:color w:val="231F20"/>
          <w:spacing w:val="-42"/>
          <w:w w:val="105"/>
        </w:rPr>
        <w:t> </w:t>
      </w:r>
      <w:r>
        <w:rPr>
          <w:color w:val="231F20"/>
          <w:w w:val="105"/>
        </w:rPr>
        <w:t>estudios</w:t>
      </w:r>
      <w:r>
        <w:rPr>
          <w:color w:val="231F20"/>
          <w:spacing w:val="-42"/>
          <w:w w:val="105"/>
        </w:rPr>
        <w:t> </w:t>
      </w:r>
      <w:r>
        <w:rPr>
          <w:color w:val="231F20"/>
          <w:w w:val="105"/>
        </w:rPr>
        <w:t>universitarios,</w:t>
      </w:r>
      <w:r>
        <w:rPr>
          <w:color w:val="231F20"/>
          <w:spacing w:val="-42"/>
          <w:w w:val="105"/>
        </w:rPr>
        <w:t> </w:t>
      </w:r>
      <w:r>
        <w:rPr>
          <w:color w:val="231F20"/>
          <w:w w:val="105"/>
        </w:rPr>
        <w:t>pues</w:t>
      </w:r>
      <w:r>
        <w:rPr>
          <w:color w:val="231F20"/>
          <w:spacing w:val="-42"/>
          <w:w w:val="105"/>
        </w:rPr>
        <w:t> </w:t>
      </w:r>
      <w:r>
        <w:rPr>
          <w:color w:val="231F20"/>
          <w:w w:val="105"/>
        </w:rPr>
        <w:t>mientras</w:t>
      </w:r>
      <w:r>
        <w:rPr>
          <w:color w:val="231F20"/>
          <w:spacing w:val="-42"/>
          <w:w w:val="105"/>
        </w:rPr>
        <w:t> </w:t>
      </w:r>
      <w:r>
        <w:rPr>
          <w:color w:val="231F20"/>
          <w:w w:val="105"/>
        </w:rPr>
        <w:t>que los</w:t>
      </w:r>
      <w:r>
        <w:rPr>
          <w:color w:val="231F20"/>
          <w:spacing w:val="-39"/>
          <w:w w:val="105"/>
        </w:rPr>
        <w:t> </w:t>
      </w:r>
      <w:r>
        <w:rPr>
          <w:color w:val="231F20"/>
          <w:spacing w:val="-4"/>
          <w:w w:val="105"/>
        </w:rPr>
        <w:t>migrantes</w:t>
      </w:r>
      <w:r>
        <w:rPr>
          <w:color w:val="231F20"/>
          <w:spacing w:val="-39"/>
          <w:w w:val="105"/>
        </w:rPr>
        <w:t> </w:t>
      </w:r>
      <w:r>
        <w:rPr>
          <w:color w:val="231F20"/>
          <w:w w:val="105"/>
        </w:rPr>
        <w:t>de</w:t>
      </w:r>
      <w:r>
        <w:rPr>
          <w:color w:val="231F20"/>
          <w:spacing w:val="-39"/>
          <w:w w:val="105"/>
        </w:rPr>
        <w:t> </w:t>
      </w:r>
      <w:r>
        <w:rPr>
          <w:color w:val="231F20"/>
          <w:spacing w:val="-3"/>
          <w:w w:val="105"/>
        </w:rPr>
        <w:t>otras</w:t>
      </w:r>
      <w:r>
        <w:rPr>
          <w:color w:val="231F20"/>
          <w:spacing w:val="-39"/>
          <w:w w:val="105"/>
        </w:rPr>
        <w:t> </w:t>
      </w:r>
      <w:r>
        <w:rPr>
          <w:color w:val="231F20"/>
          <w:spacing w:val="-4"/>
          <w:w w:val="105"/>
        </w:rPr>
        <w:t>regiones</w:t>
      </w:r>
      <w:r>
        <w:rPr>
          <w:color w:val="231F20"/>
          <w:spacing w:val="-39"/>
          <w:w w:val="105"/>
        </w:rPr>
        <w:t> </w:t>
      </w:r>
      <w:r>
        <w:rPr>
          <w:color w:val="231F20"/>
          <w:spacing w:val="-3"/>
          <w:w w:val="105"/>
        </w:rPr>
        <w:t>tienden</w:t>
      </w:r>
      <w:r>
        <w:rPr>
          <w:color w:val="231F20"/>
          <w:spacing w:val="-39"/>
          <w:w w:val="105"/>
        </w:rPr>
        <w:t> </w:t>
      </w:r>
      <w:r>
        <w:rPr>
          <w:color w:val="231F20"/>
          <w:spacing w:val="-3"/>
          <w:w w:val="105"/>
        </w:rPr>
        <w:t>hacia</w:t>
      </w:r>
      <w:r>
        <w:rPr>
          <w:color w:val="231F20"/>
          <w:spacing w:val="-39"/>
          <w:w w:val="105"/>
        </w:rPr>
        <w:t> </w:t>
      </w:r>
      <w:r>
        <w:rPr>
          <w:color w:val="231F20"/>
          <w:w w:val="105"/>
        </w:rPr>
        <w:t>un</w:t>
      </w:r>
      <w:r>
        <w:rPr>
          <w:color w:val="231F20"/>
          <w:spacing w:val="-39"/>
          <w:w w:val="105"/>
        </w:rPr>
        <w:t> </w:t>
      </w:r>
      <w:r>
        <w:rPr>
          <w:color w:val="231F20"/>
          <w:spacing w:val="-3"/>
          <w:w w:val="105"/>
        </w:rPr>
        <w:t>proceso</w:t>
      </w:r>
      <w:r>
        <w:rPr>
          <w:color w:val="231F20"/>
          <w:spacing w:val="-39"/>
          <w:w w:val="105"/>
        </w:rPr>
        <w:t> </w:t>
      </w:r>
      <w:r>
        <w:rPr>
          <w:color w:val="231F20"/>
          <w:w w:val="105"/>
        </w:rPr>
        <w:t>de</w:t>
      </w:r>
      <w:r>
        <w:rPr>
          <w:color w:val="231F20"/>
          <w:spacing w:val="-39"/>
          <w:w w:val="105"/>
        </w:rPr>
        <w:t> </w:t>
      </w:r>
      <w:r>
        <w:rPr>
          <w:color w:val="231F20"/>
          <w:spacing w:val="-4"/>
          <w:w w:val="105"/>
        </w:rPr>
        <w:t>formación educativa </w:t>
      </w:r>
      <w:r>
        <w:rPr>
          <w:color w:val="231F20"/>
          <w:w w:val="105"/>
        </w:rPr>
        <w:t>en </w:t>
      </w:r>
      <w:r>
        <w:rPr>
          <w:color w:val="231F20"/>
          <w:spacing w:val="-3"/>
          <w:w w:val="105"/>
        </w:rPr>
        <w:t>sus países </w:t>
      </w:r>
      <w:r>
        <w:rPr>
          <w:color w:val="231F20"/>
          <w:w w:val="105"/>
        </w:rPr>
        <w:t>de </w:t>
      </w:r>
      <w:r>
        <w:rPr>
          <w:color w:val="231F20"/>
          <w:spacing w:val="-3"/>
          <w:w w:val="105"/>
        </w:rPr>
        <w:t>origen, </w:t>
      </w:r>
      <w:r>
        <w:rPr>
          <w:color w:val="231F20"/>
          <w:w w:val="105"/>
        </w:rPr>
        <w:t>los </w:t>
      </w:r>
      <w:r>
        <w:rPr>
          <w:color w:val="231F20"/>
          <w:spacing w:val="-4"/>
          <w:w w:val="105"/>
        </w:rPr>
        <w:t>migrantes </w:t>
      </w:r>
      <w:r>
        <w:rPr>
          <w:color w:val="231F20"/>
          <w:w w:val="105"/>
        </w:rPr>
        <w:t>de alc </w:t>
      </w:r>
      <w:r>
        <w:rPr>
          <w:color w:val="231F20"/>
          <w:spacing w:val="-3"/>
          <w:w w:val="105"/>
        </w:rPr>
        <w:t>están </w:t>
      </w:r>
      <w:r>
        <w:rPr>
          <w:color w:val="231F20"/>
          <w:spacing w:val="-4"/>
          <w:w w:val="105"/>
        </w:rPr>
        <w:t>incre- </w:t>
      </w:r>
      <w:r>
        <w:rPr>
          <w:color w:val="231F20"/>
          <w:w w:val="105"/>
        </w:rPr>
        <w:t>mentando</w:t>
      </w:r>
      <w:r>
        <w:rPr>
          <w:color w:val="231F20"/>
          <w:spacing w:val="-24"/>
          <w:w w:val="105"/>
        </w:rPr>
        <w:t> </w:t>
      </w:r>
      <w:r>
        <w:rPr>
          <w:color w:val="231F20"/>
          <w:w w:val="105"/>
        </w:rPr>
        <w:t>la</w:t>
      </w:r>
      <w:r>
        <w:rPr>
          <w:color w:val="231F20"/>
          <w:spacing w:val="-24"/>
          <w:w w:val="105"/>
        </w:rPr>
        <w:t> </w:t>
      </w:r>
      <w:r>
        <w:rPr>
          <w:color w:val="231F20"/>
          <w:w w:val="105"/>
        </w:rPr>
        <w:t>participación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forman</w:t>
      </w:r>
      <w:r>
        <w:rPr>
          <w:color w:val="231F20"/>
          <w:spacing w:val="-24"/>
          <w:w w:val="105"/>
        </w:rPr>
        <w:t> </w:t>
      </w:r>
      <w:r>
        <w:rPr>
          <w:color w:val="231F20"/>
          <w:w w:val="105"/>
        </w:rPr>
        <w:t>en</w:t>
      </w:r>
      <w:r>
        <w:rPr>
          <w:color w:val="231F20"/>
          <w:spacing w:val="-24"/>
          <w:w w:val="105"/>
        </w:rPr>
        <w:t> </w:t>
      </w:r>
      <w:r>
        <w:rPr>
          <w:color w:val="231F20"/>
          <w:w w:val="105"/>
        </w:rPr>
        <w:t>Estados</w:t>
      </w:r>
      <w:r>
        <w:rPr>
          <w:color w:val="231F20"/>
          <w:spacing w:val="-24"/>
          <w:w w:val="105"/>
        </w:rPr>
        <w:t> </w:t>
      </w:r>
      <w:r>
        <w:rPr>
          <w:color w:val="231F20"/>
          <w:w w:val="105"/>
        </w:rPr>
        <w:t>Unidos, lo</w:t>
      </w:r>
      <w:r>
        <w:rPr>
          <w:color w:val="231F20"/>
          <w:spacing w:val="-25"/>
          <w:w w:val="105"/>
        </w:rPr>
        <w:t> </w:t>
      </w:r>
      <w:r>
        <w:rPr>
          <w:color w:val="231F20"/>
          <w:w w:val="105"/>
        </w:rPr>
        <w:t>cual</w:t>
      </w:r>
      <w:r>
        <w:rPr>
          <w:color w:val="231F20"/>
          <w:spacing w:val="-25"/>
          <w:w w:val="105"/>
        </w:rPr>
        <w:t> </w:t>
      </w:r>
      <w:r>
        <w:rPr>
          <w:color w:val="231F20"/>
          <w:w w:val="105"/>
        </w:rPr>
        <w:t>podría</w:t>
      </w:r>
      <w:r>
        <w:rPr>
          <w:color w:val="231F20"/>
          <w:spacing w:val="-25"/>
          <w:w w:val="105"/>
        </w:rPr>
        <w:t> </w:t>
      </w:r>
      <w:r>
        <w:rPr>
          <w:color w:val="231F20"/>
          <w:w w:val="105"/>
        </w:rPr>
        <w:t>tener</w:t>
      </w:r>
      <w:r>
        <w:rPr>
          <w:color w:val="231F20"/>
          <w:spacing w:val="-25"/>
          <w:w w:val="105"/>
        </w:rPr>
        <w:t> </w:t>
      </w:r>
      <w:r>
        <w:rPr>
          <w:color w:val="231F20"/>
          <w:w w:val="105"/>
        </w:rPr>
        <w:t>efectos</w:t>
      </w:r>
      <w:r>
        <w:rPr>
          <w:color w:val="231F20"/>
          <w:spacing w:val="-25"/>
          <w:w w:val="105"/>
        </w:rPr>
        <w:t> </w:t>
      </w:r>
      <w:r>
        <w:rPr>
          <w:color w:val="231F20"/>
          <w:w w:val="105"/>
        </w:rPr>
        <w:t>positivos</w:t>
      </w:r>
      <w:r>
        <w:rPr>
          <w:color w:val="231F20"/>
          <w:spacing w:val="-25"/>
          <w:w w:val="105"/>
        </w:rPr>
        <w:t> </w:t>
      </w:r>
      <w:r>
        <w:rPr>
          <w:color w:val="231F20"/>
          <w:w w:val="105"/>
        </w:rPr>
        <w:t>en</w:t>
      </w:r>
      <w:r>
        <w:rPr>
          <w:color w:val="231F20"/>
          <w:spacing w:val="-25"/>
          <w:w w:val="105"/>
        </w:rPr>
        <w:t> </w:t>
      </w:r>
      <w:r>
        <w:rPr>
          <w:color w:val="231F20"/>
          <w:w w:val="105"/>
        </w:rPr>
        <w:t>materia</w:t>
      </w:r>
      <w:r>
        <w:rPr>
          <w:color w:val="231F20"/>
          <w:spacing w:val="-25"/>
          <w:w w:val="105"/>
        </w:rPr>
        <w:t> </w:t>
      </w:r>
      <w:r>
        <w:rPr>
          <w:color w:val="231F20"/>
          <w:w w:val="105"/>
        </w:rPr>
        <w:t>de</w:t>
      </w:r>
      <w:r>
        <w:rPr>
          <w:color w:val="231F20"/>
          <w:spacing w:val="-25"/>
          <w:w w:val="105"/>
        </w:rPr>
        <w:t> </w:t>
      </w:r>
      <w:r>
        <w:rPr>
          <w:color w:val="231F20"/>
          <w:w w:val="105"/>
        </w:rPr>
        <w:t>reconocimiento de estudios, que hoy en día constituye una de las principales</w:t>
      </w:r>
      <w:r>
        <w:rPr>
          <w:color w:val="231F20"/>
          <w:spacing w:val="-37"/>
          <w:w w:val="105"/>
        </w:rPr>
        <w:t> </w:t>
      </w:r>
      <w:r>
        <w:rPr>
          <w:color w:val="231F20"/>
          <w:w w:val="105"/>
        </w:rPr>
        <w:t>difi- cultades</w:t>
      </w:r>
      <w:r>
        <w:rPr>
          <w:color w:val="231F20"/>
          <w:spacing w:val="-11"/>
          <w:w w:val="105"/>
        </w:rPr>
        <w:t> </w:t>
      </w:r>
      <w:r>
        <w:rPr>
          <w:color w:val="231F20"/>
          <w:w w:val="105"/>
        </w:rPr>
        <w:t>que</w:t>
      </w:r>
      <w:r>
        <w:rPr>
          <w:color w:val="231F20"/>
          <w:spacing w:val="-11"/>
          <w:w w:val="105"/>
        </w:rPr>
        <w:t> </w:t>
      </w:r>
      <w:r>
        <w:rPr>
          <w:color w:val="231F20"/>
          <w:w w:val="105"/>
        </w:rPr>
        <w:t>enfrenta</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de</w:t>
      </w:r>
      <w:r>
        <w:rPr>
          <w:color w:val="231F20"/>
          <w:spacing w:val="-11"/>
          <w:w w:val="105"/>
        </w:rPr>
        <w:t> </w:t>
      </w:r>
      <w:r>
        <w:rPr>
          <w:color w:val="231F20"/>
          <w:w w:val="105"/>
        </w:rPr>
        <w:t>alc</w:t>
      </w:r>
      <w:r>
        <w:rPr>
          <w:color w:val="231F20"/>
          <w:spacing w:val="-11"/>
          <w:w w:val="105"/>
        </w:rPr>
        <w:t> </w:t>
      </w:r>
      <w:r>
        <w:rPr>
          <w:color w:val="231F20"/>
          <w:w w:val="105"/>
        </w:rPr>
        <w:t>para</w:t>
      </w:r>
      <w:r>
        <w:rPr>
          <w:color w:val="231F20"/>
          <w:spacing w:val="-11"/>
          <w:w w:val="105"/>
        </w:rPr>
        <w:t> </w:t>
      </w:r>
      <w:r>
        <w:rPr>
          <w:color w:val="231F20"/>
          <w:w w:val="105"/>
        </w:rPr>
        <w:t>su</w:t>
      </w:r>
      <w:r>
        <w:rPr>
          <w:color w:val="231F20"/>
          <w:spacing w:val="-11"/>
          <w:w w:val="105"/>
        </w:rPr>
        <w:t> </w:t>
      </w:r>
      <w:r>
        <w:rPr>
          <w:color w:val="231F20"/>
          <w:w w:val="105"/>
        </w:rPr>
        <w:t>inserción</w:t>
      </w:r>
      <w:r>
        <w:rPr>
          <w:color w:val="231F20"/>
          <w:spacing w:val="-11"/>
          <w:w w:val="105"/>
        </w:rPr>
        <w:t> </w:t>
      </w:r>
      <w:r>
        <w:rPr>
          <w:color w:val="231F20"/>
          <w:w w:val="105"/>
        </w:rPr>
        <w:t>laboral en</w:t>
      </w:r>
      <w:r>
        <w:rPr>
          <w:color w:val="231F20"/>
          <w:spacing w:val="-43"/>
          <w:w w:val="105"/>
        </w:rPr>
        <w:t> </w:t>
      </w:r>
      <w:r>
        <w:rPr>
          <w:color w:val="231F20"/>
          <w:w w:val="105"/>
        </w:rPr>
        <w:t>ese</w:t>
      </w:r>
      <w:r>
        <w:rPr>
          <w:color w:val="231F20"/>
          <w:spacing w:val="-43"/>
          <w:w w:val="105"/>
        </w:rPr>
        <w:t> </w:t>
      </w:r>
      <w:r>
        <w:rPr>
          <w:color w:val="231F20"/>
          <w:w w:val="105"/>
        </w:rPr>
        <w:t>país.</w:t>
      </w:r>
    </w:p>
    <w:p>
      <w:pPr>
        <w:pStyle w:val="BodyText"/>
        <w:spacing w:line="295" w:lineRule="auto" w:before="3"/>
        <w:ind w:left="2100" w:right="1837" w:firstLine="360"/>
        <w:jc w:val="both"/>
      </w:pPr>
      <w:r>
        <w:rPr>
          <w:color w:val="231F20"/>
        </w:rPr>
        <w:t>Conviene tomar en cuenta esa tendencia, pues se esperaría que dicho</w:t>
      </w:r>
      <w:r>
        <w:rPr>
          <w:color w:val="231F20"/>
          <w:spacing w:val="-11"/>
        </w:rPr>
        <w:t> </w:t>
      </w:r>
      <w:r>
        <w:rPr>
          <w:color w:val="231F20"/>
        </w:rPr>
        <w:t>patrón</w:t>
      </w:r>
      <w:r>
        <w:rPr>
          <w:color w:val="231F20"/>
          <w:spacing w:val="-11"/>
        </w:rPr>
        <w:t> </w:t>
      </w:r>
      <w:r>
        <w:rPr>
          <w:color w:val="231F20"/>
        </w:rPr>
        <w:t>se</w:t>
      </w:r>
      <w:r>
        <w:rPr>
          <w:color w:val="231F20"/>
          <w:spacing w:val="-11"/>
        </w:rPr>
        <w:t> </w:t>
      </w:r>
      <w:r>
        <w:rPr>
          <w:color w:val="231F20"/>
        </w:rPr>
        <w:t>traduzca</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mejor</w:t>
      </w:r>
      <w:r>
        <w:rPr>
          <w:color w:val="231F20"/>
          <w:spacing w:val="-11"/>
        </w:rPr>
        <w:t> </w:t>
      </w:r>
      <w:r>
        <w:rPr>
          <w:color w:val="231F20"/>
        </w:rPr>
        <w:t>aprovechamiento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capaci- dades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migrantes</w:t>
      </w:r>
      <w:r>
        <w:rPr>
          <w:color w:val="231F20"/>
          <w:spacing w:val="-17"/>
        </w:rPr>
        <w:t> </w:t>
      </w:r>
      <w:r>
        <w:rPr>
          <w:color w:val="231F20"/>
        </w:rPr>
        <w:t>calificados;</w:t>
      </w:r>
      <w:r>
        <w:rPr>
          <w:color w:val="231F20"/>
          <w:spacing w:val="-17"/>
        </w:rPr>
        <w:t> </w:t>
      </w:r>
      <w:r>
        <w:rPr>
          <w:color w:val="231F20"/>
        </w:rPr>
        <w:t>no</w:t>
      </w:r>
      <w:r>
        <w:rPr>
          <w:color w:val="231F20"/>
          <w:spacing w:val="-17"/>
        </w:rPr>
        <w:t> </w:t>
      </w:r>
      <w:r>
        <w:rPr>
          <w:color w:val="231F20"/>
        </w:rPr>
        <w:t>obstante,</w:t>
      </w:r>
      <w:r>
        <w:rPr>
          <w:color w:val="231F20"/>
          <w:spacing w:val="-17"/>
        </w:rPr>
        <w:t> </w:t>
      </w:r>
      <w:r>
        <w:rPr>
          <w:color w:val="231F20"/>
        </w:rPr>
        <w:t>como</w:t>
      </w:r>
      <w:r>
        <w:rPr>
          <w:color w:val="231F20"/>
          <w:spacing w:val="-17"/>
        </w:rPr>
        <w:t> </w:t>
      </w:r>
      <w:r>
        <w:rPr>
          <w:color w:val="231F20"/>
        </w:rPr>
        <w:t>lo</w:t>
      </w:r>
      <w:r>
        <w:rPr>
          <w:color w:val="231F20"/>
          <w:spacing w:val="-17"/>
        </w:rPr>
        <w:t> </w:t>
      </w:r>
      <w:r>
        <w:rPr>
          <w:color w:val="231F20"/>
        </w:rPr>
        <w:t>muestran</w:t>
      </w:r>
      <w:r>
        <w:rPr>
          <w:color w:val="231F20"/>
          <w:spacing w:val="-17"/>
        </w:rPr>
        <w:t> </w:t>
      </w:r>
      <w:r>
        <w:rPr>
          <w:color w:val="231F20"/>
        </w:rPr>
        <w:t>los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6882" w:right="0" w:firstLine="0"/>
        <w:jc w:val="left"/>
        <w:rPr>
          <w:rFonts w:ascii="Calibri"/>
          <w:sz w:val="18"/>
        </w:rPr>
      </w:pPr>
      <w:r>
        <w:rPr>
          <w:rFonts w:ascii="Calibri"/>
          <w:color w:val="231F20"/>
          <w:sz w:val="18"/>
        </w:rPr>
        <w:t>Conclusiones</w:t>
        <w:tab/>
        <w:t>87</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both"/>
      </w:pPr>
      <w:r>
        <w:rPr>
          <w:color w:val="231F20"/>
        </w:rPr>
        <w:t>resultados</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trabajo,</w:t>
      </w:r>
      <w:r>
        <w:rPr>
          <w:color w:val="231F20"/>
          <w:spacing w:val="-14"/>
        </w:rPr>
        <w:t> </w:t>
      </w:r>
      <w:r>
        <w:rPr>
          <w:color w:val="231F20"/>
        </w:rPr>
        <w:t>persisten</w:t>
      </w:r>
      <w:r>
        <w:rPr>
          <w:color w:val="231F20"/>
          <w:spacing w:val="-14"/>
        </w:rPr>
        <w:t> </w:t>
      </w:r>
      <w:r>
        <w:rPr>
          <w:color w:val="231F20"/>
        </w:rPr>
        <w:t>los</w:t>
      </w:r>
      <w:r>
        <w:rPr>
          <w:color w:val="231F20"/>
          <w:spacing w:val="-14"/>
        </w:rPr>
        <w:t> </w:t>
      </w:r>
      <w:r>
        <w:rPr>
          <w:color w:val="231F20"/>
        </w:rPr>
        <w:t>altos</w:t>
      </w:r>
      <w:r>
        <w:rPr>
          <w:color w:val="231F20"/>
          <w:spacing w:val="-14"/>
        </w:rPr>
        <w:t> </w:t>
      </w:r>
      <w:r>
        <w:rPr>
          <w:color w:val="231F20"/>
        </w:rPr>
        <w:t>niveles</w:t>
      </w:r>
      <w:r>
        <w:rPr>
          <w:color w:val="231F20"/>
          <w:spacing w:val="-14"/>
        </w:rPr>
        <w:t> </w:t>
      </w:r>
      <w:r>
        <w:rPr>
          <w:color w:val="231F20"/>
        </w:rPr>
        <w:t>de</w:t>
      </w:r>
      <w:r>
        <w:rPr>
          <w:color w:val="231F20"/>
          <w:spacing w:val="-14"/>
        </w:rPr>
        <w:t> </w:t>
      </w:r>
      <w:r>
        <w:rPr>
          <w:color w:val="231F20"/>
        </w:rPr>
        <w:t>subocupación y</w:t>
      </w:r>
      <w:r>
        <w:rPr>
          <w:color w:val="231F20"/>
          <w:spacing w:val="-7"/>
        </w:rPr>
        <w:t> </w:t>
      </w:r>
      <w:r>
        <w:rPr>
          <w:color w:val="231F20"/>
        </w:rPr>
        <w:t>de</w:t>
      </w:r>
      <w:r>
        <w:rPr>
          <w:color w:val="231F20"/>
          <w:spacing w:val="-7"/>
        </w:rPr>
        <w:t> </w:t>
      </w:r>
      <w:r>
        <w:rPr>
          <w:color w:val="231F20"/>
        </w:rPr>
        <w:t>condiciones</w:t>
      </w:r>
      <w:r>
        <w:rPr>
          <w:color w:val="231F20"/>
          <w:spacing w:val="-7"/>
        </w:rPr>
        <w:t> </w:t>
      </w:r>
      <w:r>
        <w:rPr>
          <w:color w:val="231F20"/>
        </w:rPr>
        <w:t>laborales</w:t>
      </w:r>
      <w:r>
        <w:rPr>
          <w:color w:val="231F20"/>
          <w:spacing w:val="-7"/>
        </w:rPr>
        <w:t> </w:t>
      </w:r>
      <w:r>
        <w:rPr>
          <w:color w:val="231F20"/>
        </w:rPr>
        <w:t>poco</w:t>
      </w:r>
      <w:r>
        <w:rPr>
          <w:color w:val="231F20"/>
          <w:spacing w:val="-7"/>
        </w:rPr>
        <w:t> </w:t>
      </w:r>
      <w:r>
        <w:rPr>
          <w:color w:val="231F20"/>
        </w:rPr>
        <w:t>favorecedoras,</w:t>
      </w:r>
      <w:r>
        <w:rPr>
          <w:color w:val="231F20"/>
          <w:spacing w:val="-7"/>
        </w:rPr>
        <w:t> </w:t>
      </w:r>
      <w:r>
        <w:rPr>
          <w:color w:val="231F20"/>
        </w:rPr>
        <w:t>particularmente</w:t>
      </w:r>
      <w:r>
        <w:rPr>
          <w:color w:val="231F20"/>
          <w:spacing w:val="-7"/>
        </w:rPr>
        <w:t> </w:t>
      </w:r>
      <w:r>
        <w:rPr>
          <w:color w:val="231F20"/>
        </w:rPr>
        <w:t>para los</w:t>
      </w:r>
      <w:r>
        <w:rPr>
          <w:color w:val="231F20"/>
          <w:spacing w:val="-6"/>
        </w:rPr>
        <w:t> </w:t>
      </w:r>
      <w:r>
        <w:rPr>
          <w:color w:val="231F20"/>
        </w:rPr>
        <w:t>migrantes</w:t>
      </w:r>
      <w:r>
        <w:rPr>
          <w:color w:val="231F20"/>
          <w:spacing w:val="-6"/>
        </w:rPr>
        <w:t> </w:t>
      </w:r>
      <w:r>
        <w:rPr>
          <w:color w:val="231F20"/>
        </w:rPr>
        <w:t>de</w:t>
      </w:r>
      <w:r>
        <w:rPr>
          <w:color w:val="231F20"/>
          <w:spacing w:val="-6"/>
        </w:rPr>
        <w:t> </w:t>
      </w:r>
      <w:r>
        <w:rPr>
          <w:color w:val="231F20"/>
        </w:rPr>
        <w:t>alc,</w:t>
      </w:r>
      <w:r>
        <w:rPr>
          <w:color w:val="231F20"/>
          <w:spacing w:val="-6"/>
        </w:rPr>
        <w:t> </w:t>
      </w:r>
      <w:r>
        <w:rPr>
          <w:color w:val="231F20"/>
        </w:rPr>
        <w:t>en</w:t>
      </w:r>
      <w:r>
        <w:rPr>
          <w:color w:val="231F20"/>
          <w:spacing w:val="-6"/>
        </w:rPr>
        <w:t> </w:t>
      </w:r>
      <w:r>
        <w:rPr>
          <w:color w:val="231F20"/>
        </w:rPr>
        <w:t>comparación</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nativos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migrantes de otras regiones. En ese sentido, resulta oportuna la formulación  de lineamientos públicos que en los países de destino promuevan y estimulen el aprovechamiento de estos recursos humanos, con</w:t>
      </w:r>
      <w:r>
        <w:rPr>
          <w:color w:val="231F20"/>
          <w:spacing w:val="-35"/>
        </w:rPr>
        <w:t> </w:t>
      </w:r>
      <w:r>
        <w:rPr>
          <w:color w:val="231F20"/>
        </w:rPr>
        <w:t>miras a fortalecer sus capacidades y ampliar las oportunidades de acceso</w:t>
      </w:r>
      <w:r>
        <w:rPr>
          <w:color w:val="231F20"/>
          <w:spacing w:val="-20"/>
        </w:rPr>
        <w:t> </w:t>
      </w:r>
      <w:r>
        <w:rPr>
          <w:color w:val="231F20"/>
        </w:rPr>
        <w:t>a empleos,</w:t>
      </w:r>
      <w:r>
        <w:rPr>
          <w:color w:val="231F20"/>
          <w:spacing w:val="-22"/>
        </w:rPr>
        <w:t> </w:t>
      </w:r>
      <w:r>
        <w:rPr>
          <w:color w:val="231F20"/>
        </w:rPr>
        <w:t>salarios</w:t>
      </w:r>
      <w:r>
        <w:rPr>
          <w:color w:val="231F20"/>
          <w:spacing w:val="-22"/>
        </w:rPr>
        <w:t> </w:t>
      </w:r>
      <w:r>
        <w:rPr>
          <w:color w:val="231F20"/>
        </w:rPr>
        <w:t>y</w:t>
      </w:r>
      <w:r>
        <w:rPr>
          <w:color w:val="231F20"/>
          <w:spacing w:val="-22"/>
        </w:rPr>
        <w:t> </w:t>
      </w:r>
      <w:r>
        <w:rPr>
          <w:color w:val="231F20"/>
        </w:rPr>
        <w:t>ambientes</w:t>
      </w:r>
      <w:r>
        <w:rPr>
          <w:color w:val="231F20"/>
          <w:spacing w:val="-22"/>
        </w:rPr>
        <w:t> </w:t>
      </w:r>
      <w:r>
        <w:rPr>
          <w:color w:val="231F20"/>
        </w:rPr>
        <w:t>laborales</w:t>
      </w:r>
      <w:r>
        <w:rPr>
          <w:color w:val="231F20"/>
          <w:spacing w:val="-22"/>
        </w:rPr>
        <w:t> </w:t>
      </w:r>
      <w:r>
        <w:rPr>
          <w:color w:val="231F20"/>
        </w:rPr>
        <w:t>atractivos</w:t>
      </w:r>
      <w:r>
        <w:rPr>
          <w:color w:val="231F20"/>
          <w:spacing w:val="-22"/>
        </w:rPr>
        <w:t> </w:t>
      </w:r>
      <w:r>
        <w:rPr>
          <w:color w:val="231F20"/>
        </w:rPr>
        <w:t>y</w:t>
      </w:r>
      <w:r>
        <w:rPr>
          <w:color w:val="231F20"/>
          <w:spacing w:val="-22"/>
        </w:rPr>
        <w:t> </w:t>
      </w:r>
      <w:r>
        <w:rPr>
          <w:color w:val="231F20"/>
        </w:rPr>
        <w:t>acordes</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nivel de</w:t>
      </w:r>
      <w:r>
        <w:rPr>
          <w:color w:val="231F20"/>
          <w:spacing w:val="-5"/>
        </w:rPr>
        <w:t> </w:t>
      </w:r>
      <w:r>
        <w:rPr>
          <w:color w:val="231F20"/>
        </w:rPr>
        <w:t>calificación.</w:t>
      </w:r>
      <w:r>
        <w:rPr>
          <w:color w:val="231F20"/>
          <w:spacing w:val="-5"/>
        </w:rPr>
        <w:t> </w:t>
      </w:r>
      <w:r>
        <w:rPr>
          <w:color w:val="231F20"/>
          <w:spacing w:val="-4"/>
        </w:rPr>
        <w:t>Por</w:t>
      </w:r>
      <w:r>
        <w:rPr>
          <w:color w:val="231F20"/>
          <w:spacing w:val="-5"/>
        </w:rPr>
        <w:t> </w:t>
      </w:r>
      <w:r>
        <w:rPr>
          <w:color w:val="231F20"/>
        </w:rPr>
        <w:t>ello</w:t>
      </w:r>
      <w:r>
        <w:rPr>
          <w:color w:val="231F20"/>
          <w:spacing w:val="-5"/>
        </w:rPr>
        <w:t> </w:t>
      </w:r>
      <w:r>
        <w:rPr>
          <w:color w:val="231F20"/>
        </w:rPr>
        <w:t>se</w:t>
      </w:r>
      <w:r>
        <w:rPr>
          <w:color w:val="231F20"/>
          <w:spacing w:val="-5"/>
        </w:rPr>
        <w:t> </w:t>
      </w:r>
      <w:r>
        <w:rPr>
          <w:color w:val="231F20"/>
        </w:rPr>
        <w:t>requiere</w:t>
      </w:r>
      <w:r>
        <w:rPr>
          <w:color w:val="231F20"/>
          <w:spacing w:val="-5"/>
        </w:rPr>
        <w:t> </w:t>
      </w:r>
      <w:r>
        <w:rPr>
          <w:color w:val="231F20"/>
        </w:rPr>
        <w:t>especial</w:t>
      </w:r>
      <w:r>
        <w:rPr>
          <w:color w:val="231F20"/>
          <w:spacing w:val="-5"/>
        </w:rPr>
        <w:t> </w:t>
      </w:r>
      <w:r>
        <w:rPr>
          <w:color w:val="231F20"/>
        </w:rPr>
        <w:t>atención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diseño</w:t>
      </w:r>
      <w:r>
        <w:rPr>
          <w:color w:val="231F20"/>
          <w:spacing w:val="-5"/>
        </w:rPr>
        <w:t> </w:t>
      </w:r>
      <w:r>
        <w:rPr>
          <w:color w:val="231F20"/>
        </w:rPr>
        <w:t>de políticas con perspectiva de género, con la finalidad de mejorar las condiciones de inserción laboral de las mujeres, quienes a pesar de tener</w:t>
      </w:r>
      <w:r>
        <w:rPr>
          <w:color w:val="231F20"/>
          <w:spacing w:val="-14"/>
        </w:rPr>
        <w:t> </w:t>
      </w:r>
      <w:r>
        <w:rPr>
          <w:color w:val="231F20"/>
        </w:rPr>
        <w:t>una</w:t>
      </w:r>
      <w:r>
        <w:rPr>
          <w:color w:val="231F20"/>
          <w:spacing w:val="-14"/>
        </w:rPr>
        <w:t> </w:t>
      </w:r>
      <w:r>
        <w:rPr>
          <w:color w:val="231F20"/>
        </w:rPr>
        <w:t>presencia</w:t>
      </w:r>
      <w:r>
        <w:rPr>
          <w:color w:val="231F20"/>
          <w:spacing w:val="-14"/>
        </w:rPr>
        <w:t> </w:t>
      </w:r>
      <w:r>
        <w:rPr>
          <w:color w:val="231F20"/>
        </w:rPr>
        <w:t>creciente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flujo</w:t>
      </w:r>
      <w:r>
        <w:rPr>
          <w:color w:val="231F20"/>
          <w:spacing w:val="-14"/>
        </w:rPr>
        <w:t> </w:t>
      </w:r>
      <w:r>
        <w:rPr>
          <w:color w:val="231F20"/>
        </w:rPr>
        <w:t>de</w:t>
      </w:r>
      <w:r>
        <w:rPr>
          <w:color w:val="231F20"/>
          <w:spacing w:val="-14"/>
        </w:rPr>
        <w:t> </w:t>
      </w:r>
      <w:r>
        <w:rPr>
          <w:color w:val="231F20"/>
        </w:rPr>
        <w:t>migrantes</w:t>
      </w:r>
      <w:r>
        <w:rPr>
          <w:color w:val="231F20"/>
          <w:spacing w:val="-14"/>
        </w:rPr>
        <w:t> </w:t>
      </w:r>
      <w:r>
        <w:rPr>
          <w:color w:val="231F20"/>
        </w:rPr>
        <w:t>calificados,</w:t>
      </w:r>
      <w:r>
        <w:rPr>
          <w:color w:val="231F20"/>
          <w:spacing w:val="-14"/>
        </w:rPr>
        <w:t> </w:t>
      </w:r>
      <w:r>
        <w:rPr>
          <w:color w:val="231F20"/>
        </w:rPr>
        <w:t>son las que se ocupan en menor proporción en actividades profesionales y jornadas de trabajo parciales, además de que son también las que reciben</w:t>
      </w:r>
      <w:r>
        <w:rPr>
          <w:color w:val="231F20"/>
          <w:spacing w:val="-13"/>
        </w:rPr>
        <w:t> </w:t>
      </w:r>
      <w:r>
        <w:rPr>
          <w:color w:val="231F20"/>
        </w:rPr>
        <w:t>los</w:t>
      </w:r>
      <w:r>
        <w:rPr>
          <w:color w:val="231F20"/>
          <w:spacing w:val="-13"/>
        </w:rPr>
        <w:t> </w:t>
      </w:r>
      <w:r>
        <w:rPr>
          <w:color w:val="231F20"/>
        </w:rPr>
        <w:t>ingresos</w:t>
      </w:r>
      <w:r>
        <w:rPr>
          <w:color w:val="231F20"/>
          <w:spacing w:val="-13"/>
        </w:rPr>
        <w:t> </w:t>
      </w:r>
      <w:r>
        <w:rPr>
          <w:color w:val="231F20"/>
        </w:rPr>
        <w:t>más</w:t>
      </w:r>
      <w:r>
        <w:rPr>
          <w:color w:val="231F20"/>
          <w:spacing w:val="-13"/>
        </w:rPr>
        <w:t> </w:t>
      </w:r>
      <w:r>
        <w:rPr>
          <w:color w:val="231F20"/>
        </w:rPr>
        <w:t>bajos.</w:t>
      </w:r>
    </w:p>
    <w:p>
      <w:pPr>
        <w:pStyle w:val="BodyText"/>
        <w:spacing w:line="295" w:lineRule="auto" w:before="3"/>
        <w:ind w:left="1840" w:right="2097" w:firstLine="360"/>
        <w:jc w:val="both"/>
      </w:pP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otro</w:t>
      </w:r>
      <w:r>
        <w:rPr>
          <w:color w:val="231F20"/>
          <w:spacing w:val="-12"/>
          <w:w w:val="105"/>
        </w:rPr>
        <w:t> </w:t>
      </w:r>
      <w:r>
        <w:rPr>
          <w:color w:val="231F20"/>
          <w:w w:val="105"/>
        </w:rPr>
        <w:t>extremo,</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países</w:t>
      </w:r>
      <w:r>
        <w:rPr>
          <w:color w:val="231F20"/>
          <w:spacing w:val="-12"/>
          <w:w w:val="105"/>
        </w:rPr>
        <w:t> </w:t>
      </w:r>
      <w:r>
        <w:rPr>
          <w:color w:val="231F20"/>
          <w:w w:val="105"/>
        </w:rPr>
        <w:t>de</w:t>
      </w:r>
      <w:r>
        <w:rPr>
          <w:color w:val="231F20"/>
          <w:spacing w:val="-12"/>
          <w:w w:val="105"/>
        </w:rPr>
        <w:t> </w:t>
      </w:r>
      <w:r>
        <w:rPr>
          <w:color w:val="231F20"/>
          <w:w w:val="105"/>
        </w:rPr>
        <w:t>origen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w:t>
      </w:r>
      <w:r>
        <w:rPr>
          <w:color w:val="231F20"/>
          <w:spacing w:val="-12"/>
          <w:w w:val="105"/>
        </w:rPr>
        <w:t> </w:t>
      </w:r>
      <w:r>
        <w:rPr>
          <w:color w:val="231F20"/>
          <w:w w:val="105"/>
        </w:rPr>
        <w:t>mi- grante </w:t>
      </w:r>
      <w:r>
        <w:rPr>
          <w:color w:val="231F20"/>
          <w:spacing w:val="2"/>
          <w:w w:val="105"/>
        </w:rPr>
        <w:t>calificada </w:t>
      </w:r>
      <w:r>
        <w:rPr>
          <w:color w:val="231F20"/>
          <w:w w:val="105"/>
        </w:rPr>
        <w:t>se advierten retos importantes tanto por las po- sibles demandas que serán generadas por la población que está retornando,</w:t>
      </w:r>
      <w:r>
        <w:rPr>
          <w:color w:val="231F20"/>
          <w:spacing w:val="-17"/>
          <w:w w:val="105"/>
        </w:rPr>
        <w:t> </w:t>
      </w:r>
      <w:r>
        <w:rPr>
          <w:color w:val="231F20"/>
          <w:w w:val="105"/>
        </w:rPr>
        <w:t>como</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posiblemente</w:t>
      </w:r>
      <w:r>
        <w:rPr>
          <w:color w:val="231F20"/>
          <w:spacing w:val="-17"/>
          <w:w w:val="105"/>
        </w:rPr>
        <w:t> </w:t>
      </w:r>
      <w:r>
        <w:rPr>
          <w:color w:val="231F20"/>
          <w:w w:val="105"/>
        </w:rPr>
        <w:t>han</w:t>
      </w:r>
      <w:r>
        <w:rPr>
          <w:color w:val="231F20"/>
          <w:spacing w:val="-17"/>
          <w:w w:val="105"/>
        </w:rPr>
        <w:t> </w:t>
      </w:r>
      <w:r>
        <w:rPr>
          <w:color w:val="231F20"/>
          <w:w w:val="105"/>
        </w:rPr>
        <w:t>dejado</w:t>
      </w:r>
      <w:r>
        <w:rPr>
          <w:color w:val="231F20"/>
          <w:spacing w:val="-17"/>
          <w:w w:val="105"/>
        </w:rPr>
        <w:t> </w:t>
      </w:r>
      <w:r>
        <w:rPr>
          <w:color w:val="231F20"/>
          <w:w w:val="105"/>
        </w:rPr>
        <w:t>de</w:t>
      </w:r>
      <w:r>
        <w:rPr>
          <w:color w:val="231F20"/>
          <w:spacing w:val="-17"/>
          <w:w w:val="105"/>
        </w:rPr>
        <w:t> </w:t>
      </w:r>
      <w:r>
        <w:rPr>
          <w:color w:val="231F20"/>
          <w:w w:val="105"/>
        </w:rPr>
        <w:t>emigrar en</w:t>
      </w:r>
      <w:r>
        <w:rPr>
          <w:color w:val="231F20"/>
          <w:spacing w:val="-30"/>
          <w:w w:val="105"/>
        </w:rPr>
        <w:t> </w:t>
      </w:r>
      <w:r>
        <w:rPr>
          <w:color w:val="231F20"/>
          <w:w w:val="105"/>
        </w:rPr>
        <w:t>el</w:t>
      </w:r>
      <w:r>
        <w:rPr>
          <w:color w:val="231F20"/>
          <w:spacing w:val="-30"/>
          <w:w w:val="105"/>
        </w:rPr>
        <w:t> </w:t>
      </w:r>
      <w:r>
        <w:rPr>
          <w:color w:val="231F20"/>
          <w:spacing w:val="2"/>
          <w:w w:val="105"/>
        </w:rPr>
        <w:t>actual</w:t>
      </w:r>
      <w:r>
        <w:rPr>
          <w:color w:val="231F20"/>
          <w:spacing w:val="-30"/>
          <w:w w:val="105"/>
        </w:rPr>
        <w:t> </w:t>
      </w:r>
      <w:r>
        <w:rPr>
          <w:color w:val="231F20"/>
          <w:w w:val="105"/>
        </w:rPr>
        <w:t>contexto</w:t>
      </w:r>
      <w:r>
        <w:rPr>
          <w:color w:val="231F20"/>
          <w:spacing w:val="-30"/>
          <w:w w:val="105"/>
        </w:rPr>
        <w:t> </w:t>
      </w:r>
      <w:r>
        <w:rPr>
          <w:color w:val="231F20"/>
          <w:w w:val="105"/>
        </w:rPr>
        <w:t>de</w:t>
      </w:r>
      <w:r>
        <w:rPr>
          <w:color w:val="231F20"/>
          <w:spacing w:val="-30"/>
          <w:w w:val="105"/>
        </w:rPr>
        <w:t> </w:t>
      </w:r>
      <w:r>
        <w:rPr>
          <w:color w:val="231F20"/>
          <w:w w:val="105"/>
        </w:rPr>
        <w:t>crisis</w:t>
      </w:r>
      <w:r>
        <w:rPr>
          <w:color w:val="231F20"/>
          <w:spacing w:val="-30"/>
          <w:w w:val="105"/>
        </w:rPr>
        <w:t> </w:t>
      </w:r>
      <w:r>
        <w:rPr>
          <w:color w:val="231F20"/>
          <w:w w:val="105"/>
        </w:rPr>
        <w:t>y</w:t>
      </w:r>
      <w:r>
        <w:rPr>
          <w:color w:val="231F20"/>
          <w:spacing w:val="-30"/>
          <w:w w:val="105"/>
        </w:rPr>
        <w:t> </w:t>
      </w:r>
      <w:r>
        <w:rPr>
          <w:color w:val="231F20"/>
          <w:w w:val="105"/>
        </w:rPr>
        <w:t>lenta</w:t>
      </w:r>
      <w:r>
        <w:rPr>
          <w:color w:val="231F20"/>
          <w:spacing w:val="-30"/>
          <w:w w:val="105"/>
        </w:rPr>
        <w:t> </w:t>
      </w:r>
      <w:r>
        <w:rPr>
          <w:color w:val="231F20"/>
          <w:w w:val="105"/>
        </w:rPr>
        <w:t>recuperación</w:t>
      </w:r>
      <w:r>
        <w:rPr>
          <w:color w:val="231F20"/>
          <w:spacing w:val="-30"/>
          <w:w w:val="105"/>
        </w:rPr>
        <w:t> </w:t>
      </w:r>
      <w:r>
        <w:rPr>
          <w:color w:val="231F20"/>
          <w:w w:val="105"/>
        </w:rPr>
        <w:t>económica,</w:t>
      </w:r>
      <w:r>
        <w:rPr>
          <w:color w:val="231F20"/>
          <w:spacing w:val="-30"/>
          <w:w w:val="105"/>
        </w:rPr>
        <w:t> </w:t>
      </w:r>
      <w:r>
        <w:rPr>
          <w:color w:val="231F20"/>
          <w:w w:val="105"/>
        </w:rPr>
        <w:t>en</w:t>
      </w:r>
      <w:r>
        <w:rPr>
          <w:color w:val="231F20"/>
          <w:spacing w:val="-30"/>
          <w:w w:val="105"/>
        </w:rPr>
        <w:t> </w:t>
      </w:r>
      <w:r>
        <w:rPr>
          <w:color w:val="231F20"/>
          <w:w w:val="105"/>
        </w:rPr>
        <w:t>la medida</w:t>
      </w:r>
      <w:r>
        <w:rPr>
          <w:color w:val="231F20"/>
          <w:spacing w:val="-14"/>
          <w:w w:val="105"/>
        </w:rPr>
        <w:t> </w:t>
      </w:r>
      <w:r>
        <w:rPr>
          <w:color w:val="231F20"/>
          <w:w w:val="105"/>
        </w:rPr>
        <w:t>en</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gobiernos,</w:t>
      </w:r>
      <w:r>
        <w:rPr>
          <w:color w:val="231F20"/>
          <w:spacing w:val="-14"/>
          <w:w w:val="105"/>
        </w:rPr>
        <w:t> </w:t>
      </w:r>
      <w:r>
        <w:rPr>
          <w:color w:val="231F20"/>
          <w:w w:val="105"/>
        </w:rPr>
        <w:t>particularmente</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países</w:t>
      </w:r>
      <w:r>
        <w:rPr>
          <w:color w:val="231F20"/>
          <w:spacing w:val="-14"/>
          <w:w w:val="105"/>
        </w:rPr>
        <w:t> </w:t>
      </w:r>
      <w:r>
        <w:rPr>
          <w:color w:val="231F20"/>
          <w:w w:val="105"/>
        </w:rPr>
        <w:t>de</w:t>
      </w:r>
      <w:r>
        <w:rPr>
          <w:color w:val="231F20"/>
          <w:spacing w:val="-14"/>
          <w:w w:val="105"/>
        </w:rPr>
        <w:t> </w:t>
      </w:r>
      <w:r>
        <w:rPr>
          <w:color w:val="231F20"/>
          <w:w w:val="105"/>
        </w:rPr>
        <w:t>ori- gen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2"/>
          <w:w w:val="105"/>
        </w:rPr>
        <w:t> </w:t>
      </w:r>
      <w:r>
        <w:rPr>
          <w:color w:val="231F20"/>
          <w:w w:val="105"/>
        </w:rPr>
        <w:t>de</w:t>
      </w:r>
      <w:r>
        <w:rPr>
          <w:color w:val="231F20"/>
          <w:spacing w:val="-12"/>
          <w:w w:val="105"/>
        </w:rPr>
        <w:t> </w:t>
      </w:r>
      <w:r>
        <w:rPr>
          <w:color w:val="231F20"/>
          <w:spacing w:val="2"/>
          <w:w w:val="105"/>
        </w:rPr>
        <w:t>alc</w:t>
      </w:r>
      <w:r>
        <w:rPr>
          <w:color w:val="231F20"/>
          <w:spacing w:val="-11"/>
          <w:w w:val="105"/>
        </w:rPr>
        <w:t> </w:t>
      </w:r>
      <w:r>
        <w:rPr>
          <w:color w:val="231F20"/>
          <w:w w:val="105"/>
        </w:rPr>
        <w:t>deberán</w:t>
      </w:r>
      <w:r>
        <w:rPr>
          <w:color w:val="231F20"/>
          <w:spacing w:val="-12"/>
          <w:w w:val="105"/>
        </w:rPr>
        <w:t> </w:t>
      </w:r>
      <w:r>
        <w:rPr>
          <w:color w:val="231F20"/>
          <w:spacing w:val="-3"/>
          <w:w w:val="105"/>
        </w:rPr>
        <w:t>promover</w:t>
      </w:r>
      <w:r>
        <w:rPr>
          <w:color w:val="231F20"/>
          <w:spacing w:val="-12"/>
          <w:w w:val="105"/>
        </w:rPr>
        <w:t> </w:t>
      </w:r>
      <w:r>
        <w:rPr>
          <w:color w:val="231F20"/>
          <w:w w:val="105"/>
        </w:rPr>
        <w:t>mecanismos</w:t>
      </w:r>
      <w:r>
        <w:rPr>
          <w:color w:val="231F20"/>
          <w:spacing w:val="-12"/>
          <w:w w:val="105"/>
        </w:rPr>
        <w:t> </w:t>
      </w:r>
      <w:r>
        <w:rPr>
          <w:color w:val="231F20"/>
          <w:w w:val="105"/>
        </w:rPr>
        <w:t>dirigi- dos</w:t>
      </w:r>
      <w:r>
        <w:rPr>
          <w:color w:val="231F20"/>
          <w:spacing w:val="-26"/>
          <w:w w:val="105"/>
        </w:rPr>
        <w:t> </w:t>
      </w:r>
      <w:r>
        <w:rPr>
          <w:color w:val="231F20"/>
          <w:w w:val="105"/>
        </w:rPr>
        <w:t>a</w:t>
      </w:r>
      <w:r>
        <w:rPr>
          <w:color w:val="231F20"/>
          <w:spacing w:val="-26"/>
          <w:w w:val="105"/>
        </w:rPr>
        <w:t> </w:t>
      </w:r>
      <w:r>
        <w:rPr>
          <w:color w:val="231F20"/>
          <w:w w:val="105"/>
        </w:rPr>
        <w:t>ofrecer</w:t>
      </w:r>
      <w:r>
        <w:rPr>
          <w:color w:val="231F20"/>
          <w:spacing w:val="-26"/>
          <w:w w:val="105"/>
        </w:rPr>
        <w:t> </w:t>
      </w:r>
      <w:r>
        <w:rPr>
          <w:color w:val="231F20"/>
          <w:w w:val="105"/>
        </w:rPr>
        <w:t>las</w:t>
      </w:r>
      <w:r>
        <w:rPr>
          <w:color w:val="231F20"/>
          <w:spacing w:val="-26"/>
          <w:w w:val="105"/>
        </w:rPr>
        <w:t> </w:t>
      </w:r>
      <w:r>
        <w:rPr>
          <w:color w:val="231F20"/>
          <w:w w:val="105"/>
        </w:rPr>
        <w:t>condiciones</w:t>
      </w:r>
      <w:r>
        <w:rPr>
          <w:color w:val="231F20"/>
          <w:spacing w:val="-26"/>
          <w:w w:val="105"/>
        </w:rPr>
        <w:t> </w:t>
      </w:r>
      <w:r>
        <w:rPr>
          <w:color w:val="231F20"/>
          <w:w w:val="105"/>
        </w:rPr>
        <w:t>laborales</w:t>
      </w:r>
      <w:r>
        <w:rPr>
          <w:color w:val="231F20"/>
          <w:spacing w:val="-26"/>
          <w:w w:val="105"/>
        </w:rPr>
        <w:t> </w:t>
      </w:r>
      <w:r>
        <w:rPr>
          <w:color w:val="231F20"/>
          <w:w w:val="105"/>
        </w:rPr>
        <w:t>óptimas</w:t>
      </w:r>
      <w:r>
        <w:rPr>
          <w:color w:val="231F20"/>
          <w:spacing w:val="-26"/>
          <w:w w:val="105"/>
        </w:rPr>
        <w:t> </w:t>
      </w:r>
      <w:r>
        <w:rPr>
          <w:color w:val="231F20"/>
          <w:w w:val="105"/>
        </w:rPr>
        <w:t>y</w:t>
      </w:r>
      <w:r>
        <w:rPr>
          <w:color w:val="231F20"/>
          <w:spacing w:val="-26"/>
          <w:w w:val="105"/>
        </w:rPr>
        <w:t> </w:t>
      </w:r>
      <w:r>
        <w:rPr>
          <w:color w:val="231F20"/>
          <w:w w:val="105"/>
        </w:rPr>
        <w:t>estimulantes</w:t>
      </w:r>
      <w:r>
        <w:rPr>
          <w:color w:val="231F20"/>
          <w:spacing w:val="-26"/>
          <w:w w:val="105"/>
        </w:rPr>
        <w:t> </w:t>
      </w:r>
      <w:r>
        <w:rPr>
          <w:color w:val="231F20"/>
          <w:w w:val="105"/>
        </w:rPr>
        <w:t>para </w:t>
      </w:r>
      <w:r>
        <w:rPr>
          <w:color w:val="231F20"/>
        </w:rPr>
        <w:t>su personal</w:t>
      </w:r>
      <w:r>
        <w:rPr>
          <w:color w:val="231F20"/>
          <w:spacing w:val="-17"/>
        </w:rPr>
        <w:t> </w:t>
      </w:r>
      <w:r>
        <w:rPr>
          <w:color w:val="231F20"/>
        </w:rPr>
        <w:t>calificado.</w:t>
      </w:r>
    </w:p>
    <w:p>
      <w:pPr>
        <w:pStyle w:val="BodyText"/>
        <w:spacing w:line="295" w:lineRule="auto" w:before="3"/>
        <w:ind w:left="1840" w:right="2096" w:firstLine="360"/>
        <w:jc w:val="both"/>
      </w:pPr>
      <w:r>
        <w:rPr>
          <w:color w:val="231F20"/>
        </w:rPr>
        <w:t>En ese sentido, </w:t>
      </w:r>
      <w:r>
        <w:rPr>
          <w:color w:val="231F20"/>
          <w:spacing w:val="-4"/>
        </w:rPr>
        <w:t>Tuirán </w:t>
      </w:r>
      <w:r>
        <w:rPr>
          <w:color w:val="231F20"/>
        </w:rPr>
        <w:t>y </w:t>
      </w:r>
      <w:r>
        <w:rPr>
          <w:color w:val="231F20"/>
          <w:spacing w:val="-3"/>
        </w:rPr>
        <w:t>Ávila </w:t>
      </w:r>
      <w:r>
        <w:rPr>
          <w:color w:val="231F20"/>
        </w:rPr>
        <w:t>(2013) llaman la atención sobre  la necesidad de promover acciones de diferente alcance, ordenadas en función de las prioridades del desarrollo y del sistema nacional de  innovación.  Específicamente,  sugieren  promover  una </w:t>
      </w:r>
      <w:r>
        <w:rPr>
          <w:color w:val="231F20"/>
          <w:spacing w:val="43"/>
        </w:rPr>
        <w:t> </w:t>
      </w:r>
      <w:r>
        <w:rPr>
          <w:color w:val="231F20"/>
        </w:rPr>
        <w:t>cultura</w:t>
      </w:r>
    </w:p>
    <w:p>
      <w:pPr>
        <w:spacing w:after="0" w:line="295" w:lineRule="auto"/>
        <w:jc w:val="both"/>
        <w:sectPr>
          <w:footerReference w:type="default" r:id="rId146"/>
          <w:pgSz w:w="10480" w:h="13880"/>
          <w:pgMar w:footer="222" w:header="0" w:top="420" w:bottom="420" w:left="0" w:right="0"/>
          <w:pgNumType w:start="87"/>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88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7"/>
        <w:jc w:val="both"/>
      </w:pPr>
      <w:r>
        <w:rPr>
          <w:color w:val="231F20"/>
        </w:rPr>
        <w:t>empresarial que reconozca el valor de la innovación como fuente  de competitividad internacional y de un </w:t>
      </w:r>
      <w:r>
        <w:rPr>
          <w:color w:val="231F20"/>
          <w:spacing w:val="-3"/>
        </w:rPr>
        <w:t>mayor </w:t>
      </w:r>
      <w:r>
        <w:rPr>
          <w:color w:val="231F20"/>
        </w:rPr>
        <w:t>retorno de las </w:t>
      </w:r>
      <w:r>
        <w:rPr>
          <w:color w:val="231F20"/>
          <w:spacing w:val="-3"/>
        </w:rPr>
        <w:t>inver- </w:t>
      </w:r>
      <w:r>
        <w:rPr>
          <w:color w:val="231F20"/>
        </w:rPr>
        <w:t>siones productivas, además de que los centros de investigación y las universidades desempeñen un papel más activo en el desarrollo de las estrategias de innovación, de manera que puedan constituirse en el vínculo primordial de participación nacional en las redes globales del</w:t>
      </w:r>
      <w:r>
        <w:rPr>
          <w:color w:val="231F20"/>
          <w:spacing w:val="-6"/>
        </w:rPr>
        <w:t> </w:t>
      </w:r>
      <w:r>
        <w:rPr>
          <w:color w:val="231F20"/>
        </w:rPr>
        <w:t>conocimiento.</w:t>
      </w:r>
    </w:p>
    <w:p>
      <w:pPr>
        <w:pStyle w:val="BodyText"/>
        <w:spacing w:line="295" w:lineRule="auto" w:before="3"/>
        <w:ind w:left="2100" w:right="1836" w:firstLine="360"/>
        <w:jc w:val="both"/>
      </w:pPr>
      <w:r>
        <w:rPr>
          <w:color w:val="231F20"/>
          <w:w w:val="105"/>
        </w:rPr>
        <w:t>La</w:t>
      </w:r>
      <w:r>
        <w:rPr>
          <w:color w:val="231F20"/>
          <w:spacing w:val="-14"/>
          <w:w w:val="105"/>
        </w:rPr>
        <w:t> </w:t>
      </w:r>
      <w:r>
        <w:rPr>
          <w:color w:val="231F20"/>
          <w:w w:val="105"/>
        </w:rPr>
        <w:t>crisis</w:t>
      </w:r>
      <w:r>
        <w:rPr>
          <w:color w:val="231F20"/>
          <w:spacing w:val="-14"/>
          <w:w w:val="105"/>
        </w:rPr>
        <w:t> </w:t>
      </w:r>
      <w:r>
        <w:rPr>
          <w:color w:val="231F20"/>
          <w:w w:val="105"/>
        </w:rPr>
        <w:t>ha</w:t>
      </w:r>
      <w:r>
        <w:rPr>
          <w:color w:val="231F20"/>
          <w:spacing w:val="-14"/>
          <w:w w:val="105"/>
        </w:rPr>
        <w:t> </w:t>
      </w:r>
      <w:r>
        <w:rPr>
          <w:color w:val="231F20"/>
          <w:w w:val="105"/>
        </w:rPr>
        <w:t>tenido</w:t>
      </w:r>
      <w:r>
        <w:rPr>
          <w:color w:val="231F20"/>
          <w:spacing w:val="-14"/>
          <w:w w:val="105"/>
        </w:rPr>
        <w:t> </w:t>
      </w:r>
      <w:r>
        <w:rPr>
          <w:color w:val="231F20"/>
          <w:w w:val="105"/>
        </w:rPr>
        <w:t>un</w:t>
      </w:r>
      <w:r>
        <w:rPr>
          <w:color w:val="231F20"/>
          <w:spacing w:val="-14"/>
          <w:w w:val="105"/>
        </w:rPr>
        <w:t> </w:t>
      </w:r>
      <w:r>
        <w:rPr>
          <w:color w:val="231F20"/>
          <w:w w:val="105"/>
        </w:rPr>
        <w:t>efecto</w:t>
      </w:r>
      <w:r>
        <w:rPr>
          <w:color w:val="231F20"/>
          <w:spacing w:val="-14"/>
          <w:w w:val="105"/>
        </w:rPr>
        <w:t> </w:t>
      </w:r>
      <w:r>
        <w:rPr>
          <w:color w:val="231F20"/>
          <w:w w:val="105"/>
        </w:rPr>
        <w:t>generalizado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población</w:t>
      </w:r>
      <w:r>
        <w:rPr>
          <w:color w:val="231F20"/>
          <w:spacing w:val="-14"/>
          <w:w w:val="105"/>
        </w:rPr>
        <w:t> </w:t>
      </w:r>
      <w:r>
        <w:rPr>
          <w:color w:val="231F20"/>
          <w:w w:val="105"/>
        </w:rPr>
        <w:t>resi- dente</w:t>
      </w:r>
      <w:r>
        <w:rPr>
          <w:color w:val="231F20"/>
          <w:spacing w:val="-8"/>
          <w:w w:val="105"/>
        </w:rPr>
        <w:t> </w:t>
      </w:r>
      <w:r>
        <w:rPr>
          <w:color w:val="231F20"/>
          <w:w w:val="105"/>
        </w:rPr>
        <w:t>en</w:t>
      </w:r>
      <w:r>
        <w:rPr>
          <w:color w:val="231F20"/>
          <w:spacing w:val="-7"/>
          <w:w w:val="105"/>
        </w:rPr>
        <w:t> </w:t>
      </w:r>
      <w:r>
        <w:rPr>
          <w:color w:val="231F20"/>
          <w:w w:val="105"/>
        </w:rPr>
        <w:t>Estados</w:t>
      </w:r>
      <w:r>
        <w:rPr>
          <w:color w:val="231F20"/>
          <w:spacing w:val="-8"/>
          <w:w w:val="105"/>
        </w:rPr>
        <w:t> </w:t>
      </w:r>
      <w:r>
        <w:rPr>
          <w:color w:val="231F20"/>
          <w:w w:val="105"/>
        </w:rPr>
        <w:t>Unidos,</w:t>
      </w:r>
      <w:r>
        <w:rPr>
          <w:color w:val="231F20"/>
          <w:spacing w:val="-7"/>
          <w:w w:val="105"/>
        </w:rPr>
        <w:t> </w:t>
      </w:r>
      <w:r>
        <w:rPr>
          <w:color w:val="231F20"/>
          <w:w w:val="105"/>
        </w:rPr>
        <w:t>incluida</w:t>
      </w:r>
      <w:r>
        <w:rPr>
          <w:color w:val="231F20"/>
          <w:spacing w:val="-7"/>
          <w:w w:val="105"/>
        </w:rPr>
        <w:t> </w:t>
      </w:r>
      <w:r>
        <w:rPr>
          <w:color w:val="231F20"/>
          <w:w w:val="105"/>
        </w:rPr>
        <w:t>por</w:t>
      </w:r>
      <w:r>
        <w:rPr>
          <w:color w:val="231F20"/>
          <w:spacing w:val="-8"/>
          <w:w w:val="105"/>
        </w:rPr>
        <w:t> </w:t>
      </w:r>
      <w:r>
        <w:rPr>
          <w:color w:val="231F20"/>
          <w:w w:val="105"/>
        </w:rPr>
        <w:t>supuesto</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nati- va.</w:t>
      </w:r>
      <w:r>
        <w:rPr>
          <w:color w:val="231F20"/>
          <w:spacing w:val="-19"/>
          <w:w w:val="105"/>
        </w:rPr>
        <w:t> </w:t>
      </w:r>
      <w:r>
        <w:rPr>
          <w:color w:val="231F20"/>
          <w:w w:val="105"/>
        </w:rPr>
        <w:t>Sin</w:t>
      </w:r>
      <w:r>
        <w:rPr>
          <w:color w:val="231F20"/>
          <w:spacing w:val="-19"/>
          <w:w w:val="105"/>
        </w:rPr>
        <w:t> </w:t>
      </w:r>
      <w:r>
        <w:rPr>
          <w:color w:val="231F20"/>
          <w:w w:val="105"/>
        </w:rPr>
        <w:t>embargo,</w:t>
      </w:r>
      <w:r>
        <w:rPr>
          <w:color w:val="231F20"/>
          <w:spacing w:val="-19"/>
          <w:w w:val="105"/>
        </w:rPr>
        <w:t> </w:t>
      </w:r>
      <w:r>
        <w:rPr>
          <w:color w:val="231F20"/>
          <w:w w:val="105"/>
        </w:rPr>
        <w:t>este</w:t>
      </w:r>
      <w:r>
        <w:rPr>
          <w:color w:val="231F20"/>
          <w:spacing w:val="-19"/>
          <w:w w:val="105"/>
        </w:rPr>
        <w:t> </w:t>
      </w:r>
      <w:r>
        <w:rPr>
          <w:color w:val="231F20"/>
          <w:w w:val="105"/>
        </w:rPr>
        <w:t>trabajo</w:t>
      </w:r>
      <w:r>
        <w:rPr>
          <w:color w:val="231F20"/>
          <w:spacing w:val="-19"/>
          <w:w w:val="105"/>
        </w:rPr>
        <w:t> </w:t>
      </w:r>
      <w:r>
        <w:rPr>
          <w:color w:val="231F20"/>
          <w:w w:val="105"/>
        </w:rPr>
        <w:t>ofrece</w:t>
      </w:r>
      <w:r>
        <w:rPr>
          <w:color w:val="231F20"/>
          <w:spacing w:val="-19"/>
          <w:w w:val="105"/>
        </w:rPr>
        <w:t> </w:t>
      </w:r>
      <w:r>
        <w:rPr>
          <w:color w:val="231F20"/>
          <w:w w:val="105"/>
        </w:rPr>
        <w:t>algunas</w:t>
      </w:r>
      <w:r>
        <w:rPr>
          <w:color w:val="231F20"/>
          <w:spacing w:val="-19"/>
          <w:w w:val="105"/>
        </w:rPr>
        <w:t> </w:t>
      </w:r>
      <w:r>
        <w:rPr>
          <w:color w:val="231F20"/>
          <w:w w:val="105"/>
        </w:rPr>
        <w:t>pistas</w:t>
      </w:r>
      <w:r>
        <w:rPr>
          <w:color w:val="231F20"/>
          <w:spacing w:val="-19"/>
          <w:w w:val="105"/>
        </w:rPr>
        <w:t> </w:t>
      </w:r>
      <w:r>
        <w:rPr>
          <w:color w:val="231F20"/>
          <w:w w:val="105"/>
        </w:rPr>
        <w:t>acerca</w:t>
      </w:r>
      <w:r>
        <w:rPr>
          <w:color w:val="231F20"/>
          <w:spacing w:val="-19"/>
          <w:w w:val="105"/>
        </w:rPr>
        <w:t> </w:t>
      </w:r>
      <w:r>
        <w:rPr>
          <w:color w:val="231F20"/>
          <w:w w:val="105"/>
        </w:rPr>
        <w:t>de</w:t>
      </w:r>
      <w:r>
        <w:rPr>
          <w:color w:val="231F20"/>
          <w:spacing w:val="-19"/>
          <w:w w:val="105"/>
        </w:rPr>
        <w:t> </w:t>
      </w:r>
      <w:r>
        <w:rPr>
          <w:color w:val="231F20"/>
          <w:w w:val="105"/>
        </w:rPr>
        <w:t>cómo impactó</w:t>
      </w:r>
      <w:r>
        <w:rPr>
          <w:color w:val="231F20"/>
          <w:spacing w:val="-28"/>
          <w:w w:val="105"/>
        </w:rPr>
        <w:t> </w:t>
      </w:r>
      <w:r>
        <w:rPr>
          <w:color w:val="231F20"/>
          <w:w w:val="105"/>
        </w:rPr>
        <w:t>a</w:t>
      </w:r>
      <w:r>
        <w:rPr>
          <w:color w:val="231F20"/>
          <w:spacing w:val="-28"/>
          <w:w w:val="105"/>
        </w:rPr>
        <w:t> </w:t>
      </w:r>
      <w:r>
        <w:rPr>
          <w:color w:val="231F20"/>
          <w:w w:val="105"/>
        </w:rPr>
        <w:t>toda</w:t>
      </w:r>
      <w:r>
        <w:rPr>
          <w:color w:val="231F20"/>
          <w:spacing w:val="-28"/>
          <w:w w:val="105"/>
        </w:rPr>
        <w:t> </w:t>
      </w:r>
      <w:r>
        <w:rPr>
          <w:color w:val="231F20"/>
          <w:w w:val="105"/>
        </w:rPr>
        <w:t>la</w:t>
      </w:r>
      <w:r>
        <w:rPr>
          <w:color w:val="231F20"/>
          <w:spacing w:val="-28"/>
          <w:w w:val="105"/>
        </w:rPr>
        <w:t> </w:t>
      </w:r>
      <w:r>
        <w:rPr>
          <w:color w:val="231F20"/>
          <w:w w:val="105"/>
        </w:rPr>
        <w:t>población</w:t>
      </w:r>
      <w:r>
        <w:rPr>
          <w:color w:val="231F20"/>
          <w:spacing w:val="-28"/>
          <w:w w:val="105"/>
        </w:rPr>
        <w:t> </w:t>
      </w:r>
      <w:r>
        <w:rPr>
          <w:color w:val="231F20"/>
          <w:w w:val="105"/>
        </w:rPr>
        <w:t>calificada</w:t>
      </w:r>
      <w:r>
        <w:rPr>
          <w:color w:val="231F20"/>
          <w:spacing w:val="-28"/>
          <w:w w:val="105"/>
        </w:rPr>
        <w:t> </w:t>
      </w:r>
      <w:r>
        <w:rPr>
          <w:color w:val="231F20"/>
          <w:w w:val="105"/>
        </w:rPr>
        <w:t>de</w:t>
      </w:r>
      <w:r>
        <w:rPr>
          <w:color w:val="231F20"/>
          <w:spacing w:val="-28"/>
          <w:w w:val="105"/>
        </w:rPr>
        <w:t> </w:t>
      </w:r>
      <w:r>
        <w:rPr>
          <w:color w:val="231F20"/>
          <w:w w:val="105"/>
        </w:rPr>
        <w:t>aquel</w:t>
      </w:r>
      <w:r>
        <w:rPr>
          <w:color w:val="231F20"/>
          <w:spacing w:val="-28"/>
          <w:w w:val="105"/>
        </w:rPr>
        <w:t> </w:t>
      </w:r>
      <w:r>
        <w:rPr>
          <w:color w:val="231F20"/>
          <w:w w:val="105"/>
        </w:rPr>
        <w:t>país</w:t>
      </w:r>
      <w:r>
        <w:rPr>
          <w:color w:val="231F20"/>
          <w:spacing w:val="-28"/>
          <w:w w:val="105"/>
        </w:rPr>
        <w:t> </w:t>
      </w:r>
      <w:r>
        <w:rPr>
          <w:color w:val="231F20"/>
          <w:spacing w:val="-9"/>
          <w:w w:val="105"/>
        </w:rPr>
        <w:t>y,</w:t>
      </w:r>
      <w:r>
        <w:rPr>
          <w:color w:val="231F20"/>
          <w:spacing w:val="-28"/>
          <w:w w:val="105"/>
        </w:rPr>
        <w:t> </w:t>
      </w:r>
      <w:r>
        <w:rPr>
          <w:color w:val="231F20"/>
          <w:w w:val="105"/>
        </w:rPr>
        <w:t>en</w:t>
      </w:r>
      <w:r>
        <w:rPr>
          <w:color w:val="231F20"/>
          <w:spacing w:val="-28"/>
          <w:w w:val="105"/>
        </w:rPr>
        <w:t> </w:t>
      </w:r>
      <w:r>
        <w:rPr>
          <w:color w:val="231F20"/>
          <w:w w:val="105"/>
        </w:rPr>
        <w:t>particular, a</w:t>
      </w:r>
      <w:r>
        <w:rPr>
          <w:color w:val="231F20"/>
          <w:spacing w:val="-22"/>
          <w:w w:val="105"/>
        </w:rPr>
        <w:t> </w:t>
      </w:r>
      <w:r>
        <w:rPr>
          <w:color w:val="231F20"/>
          <w:w w:val="105"/>
        </w:rPr>
        <w:t>la</w:t>
      </w:r>
      <w:r>
        <w:rPr>
          <w:color w:val="231F20"/>
          <w:spacing w:val="-22"/>
          <w:w w:val="105"/>
        </w:rPr>
        <w:t> </w:t>
      </w:r>
      <w:r>
        <w:rPr>
          <w:color w:val="231F20"/>
          <w:w w:val="105"/>
        </w:rPr>
        <w:t>población</w:t>
      </w:r>
      <w:r>
        <w:rPr>
          <w:color w:val="231F20"/>
          <w:spacing w:val="-22"/>
          <w:w w:val="105"/>
        </w:rPr>
        <w:t> </w:t>
      </w:r>
      <w:r>
        <w:rPr>
          <w:color w:val="231F20"/>
          <w:w w:val="105"/>
        </w:rPr>
        <w:t>migrante:</w:t>
      </w:r>
      <w:r>
        <w:rPr>
          <w:color w:val="231F20"/>
          <w:spacing w:val="-22"/>
          <w:w w:val="105"/>
        </w:rPr>
        <w:t> </w:t>
      </w:r>
      <w:r>
        <w:rPr>
          <w:color w:val="231F20"/>
          <w:w w:val="105"/>
        </w:rPr>
        <w:t>el</w:t>
      </w:r>
      <w:r>
        <w:rPr>
          <w:color w:val="231F20"/>
          <w:spacing w:val="-22"/>
          <w:w w:val="105"/>
        </w:rPr>
        <w:t> </w:t>
      </w:r>
      <w:r>
        <w:rPr>
          <w:color w:val="231F20"/>
          <w:w w:val="105"/>
        </w:rPr>
        <w:t>trabajo</w:t>
      </w:r>
      <w:r>
        <w:rPr>
          <w:color w:val="231F20"/>
          <w:spacing w:val="-22"/>
          <w:w w:val="105"/>
        </w:rPr>
        <w:t> </w:t>
      </w:r>
      <w:r>
        <w:rPr>
          <w:color w:val="231F20"/>
          <w:w w:val="105"/>
        </w:rPr>
        <w:t>encontró</w:t>
      </w:r>
      <w:r>
        <w:rPr>
          <w:color w:val="231F20"/>
          <w:spacing w:val="-22"/>
          <w:w w:val="105"/>
        </w:rPr>
        <w:t> </w:t>
      </w:r>
      <w:r>
        <w:rPr>
          <w:color w:val="231F20"/>
          <w:w w:val="105"/>
        </w:rPr>
        <w:t>que</w:t>
      </w:r>
      <w:r>
        <w:rPr>
          <w:color w:val="231F20"/>
          <w:spacing w:val="-22"/>
          <w:w w:val="105"/>
        </w:rPr>
        <w:t> </w:t>
      </w:r>
      <w:r>
        <w:rPr>
          <w:color w:val="231F20"/>
          <w:w w:val="105"/>
        </w:rPr>
        <w:t>los</w:t>
      </w:r>
      <w:r>
        <w:rPr>
          <w:color w:val="231F20"/>
          <w:spacing w:val="-22"/>
          <w:w w:val="105"/>
        </w:rPr>
        <w:t> </w:t>
      </w:r>
      <w:r>
        <w:rPr>
          <w:color w:val="231F20"/>
          <w:w w:val="105"/>
        </w:rPr>
        <w:t>migrantes</w:t>
      </w:r>
      <w:r>
        <w:rPr>
          <w:color w:val="231F20"/>
          <w:spacing w:val="-22"/>
          <w:w w:val="105"/>
        </w:rPr>
        <w:t> </w:t>
      </w:r>
      <w:r>
        <w:rPr>
          <w:color w:val="231F20"/>
          <w:w w:val="105"/>
        </w:rPr>
        <w:t>cali- ficados</w:t>
      </w:r>
      <w:r>
        <w:rPr>
          <w:color w:val="231F20"/>
          <w:spacing w:val="-7"/>
          <w:w w:val="105"/>
        </w:rPr>
        <w:t> </w:t>
      </w:r>
      <w:r>
        <w:rPr>
          <w:color w:val="231F20"/>
          <w:w w:val="105"/>
        </w:rPr>
        <w:t>de</w:t>
      </w:r>
      <w:r>
        <w:rPr>
          <w:color w:val="231F20"/>
          <w:spacing w:val="-7"/>
          <w:w w:val="105"/>
        </w:rPr>
        <w:t> </w:t>
      </w:r>
      <w:r>
        <w:rPr>
          <w:color w:val="231F20"/>
          <w:w w:val="105"/>
        </w:rPr>
        <w:t>alc</w:t>
      </w:r>
      <w:r>
        <w:rPr>
          <w:color w:val="231F20"/>
          <w:spacing w:val="-7"/>
          <w:w w:val="105"/>
        </w:rPr>
        <w:t> </w:t>
      </w:r>
      <w:r>
        <w:rPr>
          <w:color w:val="231F20"/>
          <w:w w:val="105"/>
        </w:rPr>
        <w:t>se</w:t>
      </w:r>
      <w:r>
        <w:rPr>
          <w:color w:val="231F20"/>
          <w:spacing w:val="-7"/>
          <w:w w:val="105"/>
        </w:rPr>
        <w:t> </w:t>
      </w:r>
      <w:r>
        <w:rPr>
          <w:color w:val="231F20"/>
          <w:w w:val="105"/>
        </w:rPr>
        <w:t>encuentran</w:t>
      </w:r>
      <w:r>
        <w:rPr>
          <w:color w:val="231F20"/>
          <w:spacing w:val="-7"/>
          <w:w w:val="105"/>
        </w:rPr>
        <w:t> </w:t>
      </w:r>
      <w:r>
        <w:rPr>
          <w:color w:val="231F20"/>
          <w:w w:val="105"/>
        </w:rPr>
        <w:t>subrepresentados</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ocupaciones profesionistas,</w:t>
      </w:r>
      <w:r>
        <w:rPr>
          <w:color w:val="231F20"/>
          <w:spacing w:val="-41"/>
          <w:w w:val="105"/>
        </w:rPr>
        <w:t> </w:t>
      </w:r>
      <w:r>
        <w:rPr>
          <w:color w:val="231F20"/>
          <w:w w:val="105"/>
        </w:rPr>
        <w:t>pues</w:t>
      </w:r>
      <w:r>
        <w:rPr>
          <w:color w:val="231F20"/>
          <w:spacing w:val="-41"/>
          <w:w w:val="105"/>
        </w:rPr>
        <w:t> </w:t>
      </w:r>
      <w:r>
        <w:rPr>
          <w:color w:val="231F20"/>
          <w:w w:val="105"/>
        </w:rPr>
        <w:t>sólo</w:t>
      </w:r>
      <w:r>
        <w:rPr>
          <w:color w:val="231F20"/>
          <w:spacing w:val="-41"/>
          <w:w w:val="105"/>
        </w:rPr>
        <w:t> </w:t>
      </w:r>
      <w:r>
        <w:rPr>
          <w:color w:val="231F20"/>
          <w:w w:val="105"/>
        </w:rPr>
        <w:t>39.5%</w:t>
      </w:r>
      <w:r>
        <w:rPr>
          <w:color w:val="231F20"/>
          <w:spacing w:val="-41"/>
          <w:w w:val="105"/>
        </w:rPr>
        <w:t> </w:t>
      </w:r>
      <w:r>
        <w:rPr>
          <w:color w:val="231F20"/>
          <w:w w:val="105"/>
        </w:rPr>
        <w:t>de</w:t>
      </w:r>
      <w:r>
        <w:rPr>
          <w:color w:val="231F20"/>
          <w:spacing w:val="-41"/>
          <w:w w:val="105"/>
        </w:rPr>
        <w:t> </w:t>
      </w:r>
      <w:r>
        <w:rPr>
          <w:color w:val="231F20"/>
          <w:w w:val="105"/>
        </w:rPr>
        <w:t>ellos</w:t>
      </w:r>
      <w:r>
        <w:rPr>
          <w:color w:val="231F20"/>
          <w:spacing w:val="-41"/>
          <w:w w:val="105"/>
        </w:rPr>
        <w:t> </w:t>
      </w:r>
      <w:r>
        <w:rPr>
          <w:color w:val="231F20"/>
          <w:w w:val="105"/>
        </w:rPr>
        <w:t>se</w:t>
      </w:r>
      <w:r>
        <w:rPr>
          <w:color w:val="231F20"/>
          <w:spacing w:val="-41"/>
          <w:w w:val="105"/>
        </w:rPr>
        <w:t> </w:t>
      </w:r>
      <w:r>
        <w:rPr>
          <w:color w:val="231F20"/>
          <w:w w:val="105"/>
        </w:rPr>
        <w:t>encontraba</w:t>
      </w:r>
      <w:r>
        <w:rPr>
          <w:color w:val="231F20"/>
          <w:spacing w:val="-41"/>
          <w:w w:val="105"/>
        </w:rPr>
        <w:t> </w:t>
      </w:r>
      <w:r>
        <w:rPr>
          <w:color w:val="231F20"/>
          <w:w w:val="105"/>
        </w:rPr>
        <w:t>inserto</w:t>
      </w:r>
      <w:r>
        <w:rPr>
          <w:color w:val="231F20"/>
          <w:spacing w:val="-41"/>
          <w:w w:val="105"/>
        </w:rPr>
        <w:t> </w:t>
      </w:r>
      <w:r>
        <w:rPr>
          <w:color w:val="231F20"/>
          <w:w w:val="105"/>
        </w:rPr>
        <w:t>en</w:t>
      </w:r>
      <w:r>
        <w:rPr>
          <w:color w:val="231F20"/>
          <w:spacing w:val="-41"/>
          <w:w w:val="105"/>
        </w:rPr>
        <w:t> </w:t>
      </w:r>
      <w:r>
        <w:rPr>
          <w:color w:val="231F20"/>
          <w:w w:val="105"/>
        </w:rPr>
        <w:t>una ocupación</w:t>
      </w:r>
      <w:r>
        <w:rPr>
          <w:color w:val="231F20"/>
          <w:spacing w:val="-41"/>
          <w:w w:val="105"/>
        </w:rPr>
        <w:t> </w:t>
      </w:r>
      <w:r>
        <w:rPr>
          <w:color w:val="231F20"/>
          <w:w w:val="105"/>
        </w:rPr>
        <w:t>de</w:t>
      </w:r>
      <w:r>
        <w:rPr>
          <w:color w:val="231F20"/>
          <w:spacing w:val="-41"/>
          <w:w w:val="105"/>
        </w:rPr>
        <w:t> </w:t>
      </w:r>
      <w:r>
        <w:rPr>
          <w:color w:val="231F20"/>
          <w:w w:val="105"/>
        </w:rPr>
        <w:t>este</w:t>
      </w:r>
      <w:r>
        <w:rPr>
          <w:color w:val="231F20"/>
          <w:spacing w:val="-41"/>
          <w:w w:val="105"/>
        </w:rPr>
        <w:t> </w:t>
      </w:r>
      <w:r>
        <w:rPr>
          <w:color w:val="231F20"/>
          <w:w w:val="105"/>
        </w:rPr>
        <w:t>tipo</w:t>
      </w:r>
      <w:r>
        <w:rPr>
          <w:color w:val="231F20"/>
          <w:spacing w:val="-41"/>
          <w:w w:val="105"/>
        </w:rPr>
        <w:t> </w:t>
      </w:r>
      <w:r>
        <w:rPr>
          <w:color w:val="231F20"/>
          <w:w w:val="105"/>
        </w:rPr>
        <w:t>en</w:t>
      </w:r>
      <w:r>
        <w:rPr>
          <w:color w:val="231F20"/>
          <w:spacing w:val="-41"/>
          <w:w w:val="105"/>
        </w:rPr>
        <w:t> </w:t>
      </w:r>
      <w:r>
        <w:rPr>
          <w:color w:val="231F20"/>
          <w:w w:val="105"/>
        </w:rPr>
        <w:t>2006,</w:t>
      </w:r>
      <w:r>
        <w:rPr>
          <w:color w:val="231F20"/>
          <w:spacing w:val="-41"/>
          <w:w w:val="105"/>
        </w:rPr>
        <w:t> </w:t>
      </w:r>
      <w:r>
        <w:rPr>
          <w:color w:val="231F20"/>
          <w:w w:val="105"/>
        </w:rPr>
        <w:t>porcentaje</w:t>
      </w:r>
      <w:r>
        <w:rPr>
          <w:color w:val="231F20"/>
          <w:spacing w:val="-41"/>
          <w:w w:val="105"/>
        </w:rPr>
        <w:t> </w:t>
      </w:r>
      <w:r>
        <w:rPr>
          <w:color w:val="231F20"/>
          <w:w w:val="105"/>
        </w:rPr>
        <w:t>que</w:t>
      </w:r>
      <w:r>
        <w:rPr>
          <w:color w:val="231F20"/>
          <w:spacing w:val="-41"/>
          <w:w w:val="105"/>
        </w:rPr>
        <w:t> </w:t>
      </w:r>
      <w:r>
        <w:rPr>
          <w:color w:val="231F20"/>
          <w:w w:val="105"/>
        </w:rPr>
        <w:t>llega</w:t>
      </w:r>
      <w:r>
        <w:rPr>
          <w:color w:val="231F20"/>
          <w:spacing w:val="-41"/>
          <w:w w:val="105"/>
        </w:rPr>
        <w:t> </w:t>
      </w:r>
      <w:r>
        <w:rPr>
          <w:color w:val="231F20"/>
          <w:w w:val="105"/>
        </w:rPr>
        <w:t>a</w:t>
      </w:r>
      <w:r>
        <w:rPr>
          <w:color w:val="231F20"/>
          <w:spacing w:val="-41"/>
          <w:w w:val="105"/>
        </w:rPr>
        <w:t> </w:t>
      </w:r>
      <w:r>
        <w:rPr>
          <w:color w:val="231F20"/>
          <w:w w:val="105"/>
        </w:rPr>
        <w:t>40.2%</w:t>
      </w:r>
      <w:r>
        <w:rPr>
          <w:color w:val="231F20"/>
          <w:spacing w:val="-41"/>
          <w:w w:val="105"/>
        </w:rPr>
        <w:t> </w:t>
      </w:r>
      <w:r>
        <w:rPr>
          <w:color w:val="231F20"/>
          <w:w w:val="105"/>
        </w:rPr>
        <w:t>en</w:t>
      </w:r>
      <w:r>
        <w:rPr>
          <w:color w:val="231F20"/>
          <w:spacing w:val="-41"/>
          <w:w w:val="105"/>
        </w:rPr>
        <w:t> </w:t>
      </w:r>
      <w:r>
        <w:rPr>
          <w:color w:val="231F20"/>
          <w:w w:val="105"/>
        </w:rPr>
        <w:t>2009 y</w:t>
      </w:r>
      <w:r>
        <w:rPr>
          <w:color w:val="231F20"/>
          <w:spacing w:val="-33"/>
          <w:w w:val="105"/>
        </w:rPr>
        <w:t> </w:t>
      </w:r>
      <w:r>
        <w:rPr>
          <w:color w:val="231F20"/>
          <w:w w:val="105"/>
        </w:rPr>
        <w:t>disminuye</w:t>
      </w:r>
      <w:r>
        <w:rPr>
          <w:color w:val="231F20"/>
          <w:spacing w:val="-33"/>
          <w:w w:val="105"/>
        </w:rPr>
        <w:t> </w:t>
      </w:r>
      <w:r>
        <w:rPr>
          <w:color w:val="231F20"/>
          <w:w w:val="105"/>
        </w:rPr>
        <w:t>a</w:t>
      </w:r>
      <w:r>
        <w:rPr>
          <w:color w:val="231F20"/>
          <w:spacing w:val="-33"/>
          <w:w w:val="105"/>
        </w:rPr>
        <w:t> </w:t>
      </w:r>
      <w:r>
        <w:rPr>
          <w:color w:val="231F20"/>
          <w:w w:val="105"/>
        </w:rPr>
        <w:t>39.0%</w:t>
      </w:r>
      <w:r>
        <w:rPr>
          <w:color w:val="231F20"/>
          <w:spacing w:val="-33"/>
          <w:w w:val="105"/>
        </w:rPr>
        <w:t> </w:t>
      </w:r>
      <w:r>
        <w:rPr>
          <w:color w:val="231F20"/>
          <w:w w:val="105"/>
        </w:rPr>
        <w:t>en</w:t>
      </w:r>
      <w:r>
        <w:rPr>
          <w:color w:val="231F20"/>
          <w:spacing w:val="-33"/>
          <w:w w:val="105"/>
        </w:rPr>
        <w:t> </w:t>
      </w:r>
      <w:r>
        <w:rPr>
          <w:color w:val="231F20"/>
          <w:w w:val="105"/>
        </w:rPr>
        <w:t>2012.</w:t>
      </w:r>
      <w:r>
        <w:rPr>
          <w:color w:val="231F20"/>
          <w:spacing w:val="-33"/>
          <w:w w:val="105"/>
        </w:rPr>
        <w:t> </w:t>
      </w:r>
      <w:r>
        <w:rPr>
          <w:color w:val="231F20"/>
          <w:w w:val="105"/>
        </w:rPr>
        <w:t>Esta</w:t>
      </w:r>
      <w:r>
        <w:rPr>
          <w:color w:val="231F20"/>
          <w:spacing w:val="-33"/>
          <w:w w:val="105"/>
        </w:rPr>
        <w:t> </w:t>
      </w:r>
      <w:r>
        <w:rPr>
          <w:color w:val="231F20"/>
          <w:w w:val="105"/>
        </w:rPr>
        <w:t>tendencia</w:t>
      </w:r>
      <w:r>
        <w:rPr>
          <w:color w:val="231F20"/>
          <w:spacing w:val="-33"/>
          <w:w w:val="105"/>
        </w:rPr>
        <w:t> </w:t>
      </w:r>
      <w:r>
        <w:rPr>
          <w:color w:val="231F20"/>
          <w:w w:val="105"/>
        </w:rPr>
        <w:t>se</w:t>
      </w:r>
      <w:r>
        <w:rPr>
          <w:color w:val="231F20"/>
          <w:spacing w:val="-33"/>
          <w:w w:val="105"/>
        </w:rPr>
        <w:t> </w:t>
      </w:r>
      <w:r>
        <w:rPr>
          <w:color w:val="231F20"/>
          <w:w w:val="105"/>
        </w:rPr>
        <w:t>agrava</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caso</w:t>
      </w:r>
      <w:r>
        <w:rPr>
          <w:color w:val="231F20"/>
          <w:spacing w:val="-33"/>
          <w:w w:val="105"/>
        </w:rPr>
        <w:t> </w:t>
      </w:r>
      <w:r>
        <w:rPr>
          <w:color w:val="231F20"/>
          <w:w w:val="105"/>
        </w:rPr>
        <w:t>de </w:t>
      </w:r>
      <w:r>
        <w:rPr>
          <w:color w:val="231F20"/>
          <w:w w:val="110"/>
        </w:rPr>
        <w:t>las</w:t>
      </w:r>
      <w:r>
        <w:rPr>
          <w:color w:val="231F20"/>
          <w:spacing w:val="-34"/>
          <w:w w:val="110"/>
        </w:rPr>
        <w:t> </w:t>
      </w:r>
      <w:r>
        <w:rPr>
          <w:color w:val="231F20"/>
          <w:w w:val="110"/>
        </w:rPr>
        <w:t>mujeres</w:t>
      </w:r>
      <w:r>
        <w:rPr>
          <w:color w:val="231F20"/>
          <w:spacing w:val="-34"/>
          <w:w w:val="110"/>
        </w:rPr>
        <w:t> </w:t>
      </w:r>
      <w:r>
        <w:rPr>
          <w:color w:val="231F20"/>
          <w:w w:val="110"/>
        </w:rPr>
        <w:t>de</w:t>
      </w:r>
      <w:r>
        <w:rPr>
          <w:color w:val="231F20"/>
          <w:spacing w:val="-34"/>
          <w:w w:val="110"/>
        </w:rPr>
        <w:t> </w:t>
      </w:r>
      <w:r>
        <w:rPr>
          <w:color w:val="231F20"/>
          <w:w w:val="110"/>
        </w:rPr>
        <w:t>alc,</w:t>
      </w:r>
      <w:r>
        <w:rPr>
          <w:color w:val="231F20"/>
          <w:spacing w:val="-34"/>
          <w:w w:val="110"/>
        </w:rPr>
        <w:t> </w:t>
      </w:r>
      <w:r>
        <w:rPr>
          <w:color w:val="231F20"/>
          <w:w w:val="110"/>
        </w:rPr>
        <w:t>pues</w:t>
      </w:r>
      <w:r>
        <w:rPr>
          <w:color w:val="231F20"/>
          <w:spacing w:val="-34"/>
          <w:w w:val="110"/>
        </w:rPr>
        <w:t> </w:t>
      </w:r>
      <w:r>
        <w:rPr>
          <w:color w:val="231F20"/>
          <w:w w:val="110"/>
        </w:rPr>
        <w:t>son</w:t>
      </w:r>
      <w:r>
        <w:rPr>
          <w:color w:val="231F20"/>
          <w:spacing w:val="-34"/>
          <w:w w:val="110"/>
        </w:rPr>
        <w:t> </w:t>
      </w:r>
      <w:r>
        <w:rPr>
          <w:color w:val="231F20"/>
          <w:w w:val="110"/>
        </w:rPr>
        <w:t>ellas</w:t>
      </w:r>
      <w:r>
        <w:rPr>
          <w:color w:val="231F20"/>
          <w:spacing w:val="-34"/>
          <w:w w:val="110"/>
        </w:rPr>
        <w:t> </w:t>
      </w:r>
      <w:r>
        <w:rPr>
          <w:color w:val="231F20"/>
          <w:w w:val="110"/>
        </w:rPr>
        <w:t>quienes</w:t>
      </w:r>
      <w:r>
        <w:rPr>
          <w:color w:val="231F20"/>
          <w:spacing w:val="-34"/>
          <w:w w:val="110"/>
        </w:rPr>
        <w:t> </w:t>
      </w:r>
      <w:r>
        <w:rPr>
          <w:color w:val="231F20"/>
          <w:w w:val="110"/>
        </w:rPr>
        <w:t>se</w:t>
      </w:r>
      <w:r>
        <w:rPr>
          <w:color w:val="231F20"/>
          <w:spacing w:val="-34"/>
          <w:w w:val="110"/>
        </w:rPr>
        <w:t> </w:t>
      </w:r>
      <w:r>
        <w:rPr>
          <w:color w:val="231F20"/>
          <w:w w:val="110"/>
        </w:rPr>
        <w:t>encuentran</w:t>
      </w:r>
      <w:r>
        <w:rPr>
          <w:color w:val="231F20"/>
          <w:spacing w:val="-34"/>
          <w:w w:val="110"/>
        </w:rPr>
        <w:t> </w:t>
      </w:r>
      <w:r>
        <w:rPr>
          <w:color w:val="231F20"/>
          <w:w w:val="110"/>
        </w:rPr>
        <w:t>en</w:t>
      </w:r>
      <w:r>
        <w:rPr>
          <w:color w:val="231F20"/>
          <w:spacing w:val="-34"/>
          <w:w w:val="110"/>
        </w:rPr>
        <w:t> </w:t>
      </w:r>
      <w:r>
        <w:rPr>
          <w:color w:val="231F20"/>
          <w:spacing w:val="-3"/>
          <w:w w:val="110"/>
        </w:rPr>
        <w:t>mayor </w:t>
      </w:r>
      <w:r>
        <w:rPr>
          <w:color w:val="231F20"/>
        </w:rPr>
        <w:t>desventaja,</w:t>
      </w:r>
      <w:r>
        <w:rPr>
          <w:color w:val="231F20"/>
          <w:spacing w:val="-10"/>
        </w:rPr>
        <w:t> </w:t>
      </w:r>
      <w:r>
        <w:rPr>
          <w:color w:val="231F20"/>
        </w:rPr>
        <w:t>situación</w:t>
      </w:r>
      <w:r>
        <w:rPr>
          <w:color w:val="231F20"/>
          <w:spacing w:val="-10"/>
        </w:rPr>
        <w:t> </w:t>
      </w:r>
      <w:r>
        <w:rPr>
          <w:color w:val="231F20"/>
        </w:rPr>
        <w:t>que</w:t>
      </w:r>
      <w:r>
        <w:rPr>
          <w:color w:val="231F20"/>
          <w:spacing w:val="-10"/>
        </w:rPr>
        <w:t> </w:t>
      </w:r>
      <w:r>
        <w:rPr>
          <w:color w:val="231F20"/>
        </w:rPr>
        <w:t>empeoró</w:t>
      </w:r>
      <w:r>
        <w:rPr>
          <w:color w:val="231F20"/>
          <w:spacing w:val="-10"/>
        </w:rPr>
        <w:t> </w:t>
      </w:r>
      <w:r>
        <w:rPr>
          <w:color w:val="231F20"/>
        </w:rPr>
        <w:t>tras</w:t>
      </w:r>
      <w:r>
        <w:rPr>
          <w:color w:val="231F20"/>
          <w:spacing w:val="-10"/>
        </w:rPr>
        <w:t> </w:t>
      </w:r>
      <w:r>
        <w:rPr>
          <w:color w:val="231F20"/>
        </w:rPr>
        <w:t>la</w:t>
      </w:r>
      <w:r>
        <w:rPr>
          <w:color w:val="231F20"/>
          <w:spacing w:val="-10"/>
        </w:rPr>
        <w:t> </w:t>
      </w:r>
      <w:r>
        <w:rPr>
          <w:color w:val="231F20"/>
        </w:rPr>
        <w:t>crisis.</w:t>
      </w:r>
    </w:p>
    <w:p>
      <w:pPr>
        <w:pStyle w:val="BodyText"/>
        <w:spacing w:line="295" w:lineRule="auto" w:before="3"/>
        <w:ind w:left="2100" w:right="1837" w:firstLine="360"/>
        <w:jc w:val="both"/>
      </w:pPr>
      <w:r>
        <w:rPr>
          <w:color w:val="231F20"/>
          <w:w w:val="105"/>
        </w:rPr>
        <w:t>A</w:t>
      </w:r>
      <w:r>
        <w:rPr>
          <w:color w:val="231F20"/>
          <w:spacing w:val="-31"/>
          <w:w w:val="105"/>
        </w:rPr>
        <w:t> </w:t>
      </w:r>
      <w:r>
        <w:rPr>
          <w:color w:val="231F20"/>
          <w:w w:val="105"/>
        </w:rPr>
        <w:t>pesar</w:t>
      </w:r>
      <w:r>
        <w:rPr>
          <w:color w:val="231F20"/>
          <w:spacing w:val="-31"/>
          <w:w w:val="105"/>
        </w:rPr>
        <w:t> </w:t>
      </w:r>
      <w:r>
        <w:rPr>
          <w:color w:val="231F20"/>
          <w:w w:val="105"/>
        </w:rPr>
        <w:t>del</w:t>
      </w:r>
      <w:r>
        <w:rPr>
          <w:color w:val="231F20"/>
          <w:spacing w:val="-31"/>
          <w:w w:val="105"/>
        </w:rPr>
        <w:t> </w:t>
      </w:r>
      <w:r>
        <w:rPr>
          <w:color w:val="231F20"/>
          <w:spacing w:val="3"/>
          <w:w w:val="105"/>
        </w:rPr>
        <w:t>gran</w:t>
      </w:r>
      <w:r>
        <w:rPr>
          <w:color w:val="231F20"/>
          <w:spacing w:val="-31"/>
          <w:w w:val="105"/>
        </w:rPr>
        <w:t> </w:t>
      </w:r>
      <w:r>
        <w:rPr>
          <w:color w:val="231F20"/>
          <w:w w:val="105"/>
        </w:rPr>
        <w:t>incremento</w:t>
      </w:r>
      <w:r>
        <w:rPr>
          <w:color w:val="231F20"/>
          <w:spacing w:val="-31"/>
          <w:w w:val="105"/>
        </w:rPr>
        <w:t> </w:t>
      </w:r>
      <w:r>
        <w:rPr>
          <w:color w:val="231F20"/>
          <w:w w:val="105"/>
        </w:rPr>
        <w:t>que</w:t>
      </w:r>
      <w:r>
        <w:rPr>
          <w:color w:val="231F20"/>
          <w:spacing w:val="-31"/>
          <w:w w:val="105"/>
        </w:rPr>
        <w:t> </w:t>
      </w:r>
      <w:r>
        <w:rPr>
          <w:color w:val="231F20"/>
          <w:w w:val="105"/>
        </w:rPr>
        <w:t>las</w:t>
      </w:r>
      <w:r>
        <w:rPr>
          <w:color w:val="231F20"/>
          <w:spacing w:val="-31"/>
          <w:w w:val="105"/>
        </w:rPr>
        <w:t> </w:t>
      </w:r>
      <w:r>
        <w:rPr>
          <w:color w:val="231F20"/>
          <w:w w:val="105"/>
        </w:rPr>
        <w:t>mujeres</w:t>
      </w:r>
      <w:r>
        <w:rPr>
          <w:color w:val="231F20"/>
          <w:spacing w:val="-31"/>
          <w:w w:val="105"/>
        </w:rPr>
        <w:t> </w:t>
      </w:r>
      <w:r>
        <w:rPr>
          <w:color w:val="231F20"/>
          <w:w w:val="105"/>
        </w:rPr>
        <w:t>migrantes</w:t>
      </w:r>
      <w:r>
        <w:rPr>
          <w:color w:val="231F20"/>
          <w:spacing w:val="-31"/>
          <w:w w:val="105"/>
        </w:rPr>
        <w:t> </w:t>
      </w:r>
      <w:r>
        <w:rPr>
          <w:color w:val="231F20"/>
          <w:w w:val="105"/>
        </w:rPr>
        <w:t>califica- das</w:t>
      </w:r>
      <w:r>
        <w:rPr>
          <w:color w:val="231F20"/>
          <w:spacing w:val="-17"/>
          <w:w w:val="105"/>
        </w:rPr>
        <w:t> </w:t>
      </w:r>
      <w:r>
        <w:rPr>
          <w:color w:val="231F20"/>
          <w:w w:val="105"/>
        </w:rPr>
        <w:t>de</w:t>
      </w:r>
      <w:r>
        <w:rPr>
          <w:color w:val="231F20"/>
          <w:spacing w:val="-17"/>
          <w:w w:val="105"/>
        </w:rPr>
        <w:t> </w:t>
      </w:r>
      <w:r>
        <w:rPr>
          <w:color w:val="231F20"/>
          <w:spacing w:val="2"/>
          <w:w w:val="105"/>
        </w:rPr>
        <w:t>alc</w:t>
      </w:r>
      <w:r>
        <w:rPr>
          <w:color w:val="231F20"/>
          <w:spacing w:val="-18"/>
          <w:w w:val="105"/>
        </w:rPr>
        <w:t> </w:t>
      </w:r>
      <w:r>
        <w:rPr>
          <w:color w:val="231F20"/>
          <w:w w:val="105"/>
        </w:rPr>
        <w:t>han</w:t>
      </w:r>
      <w:r>
        <w:rPr>
          <w:color w:val="231F20"/>
          <w:spacing w:val="-17"/>
          <w:w w:val="105"/>
        </w:rPr>
        <w:t> </w:t>
      </w:r>
      <w:r>
        <w:rPr>
          <w:color w:val="231F20"/>
          <w:w w:val="105"/>
        </w:rPr>
        <w:t>experimentado</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flujos</w:t>
      </w:r>
      <w:r>
        <w:rPr>
          <w:color w:val="231F20"/>
          <w:spacing w:val="-17"/>
          <w:w w:val="105"/>
        </w:rPr>
        <w:t> </w:t>
      </w:r>
      <w:r>
        <w:rPr>
          <w:color w:val="231F20"/>
          <w:w w:val="105"/>
        </w:rPr>
        <w:t>migratorios,</w:t>
      </w:r>
      <w:r>
        <w:rPr>
          <w:color w:val="231F20"/>
          <w:spacing w:val="-17"/>
          <w:w w:val="105"/>
        </w:rPr>
        <w:t> </w:t>
      </w:r>
      <w:r>
        <w:rPr>
          <w:color w:val="231F20"/>
          <w:w w:val="105"/>
        </w:rPr>
        <w:t>los</w:t>
      </w:r>
      <w:r>
        <w:rPr>
          <w:color w:val="231F20"/>
          <w:spacing w:val="-17"/>
          <w:w w:val="105"/>
        </w:rPr>
        <w:t> </w:t>
      </w:r>
      <w:r>
        <w:rPr>
          <w:color w:val="231F20"/>
          <w:spacing w:val="2"/>
          <w:w w:val="105"/>
        </w:rPr>
        <w:t>hallaz- </w:t>
      </w:r>
      <w:r>
        <w:rPr>
          <w:color w:val="231F20"/>
          <w:w w:val="105"/>
        </w:rPr>
        <w:t>gos</w:t>
      </w:r>
      <w:r>
        <w:rPr>
          <w:color w:val="231F20"/>
          <w:spacing w:val="-36"/>
          <w:w w:val="105"/>
        </w:rPr>
        <w:t> </w:t>
      </w:r>
      <w:r>
        <w:rPr>
          <w:color w:val="231F20"/>
          <w:w w:val="105"/>
        </w:rPr>
        <w:t>presentados</w:t>
      </w:r>
      <w:r>
        <w:rPr>
          <w:color w:val="231F20"/>
          <w:spacing w:val="-36"/>
          <w:w w:val="105"/>
        </w:rPr>
        <w:t> </w:t>
      </w:r>
      <w:r>
        <w:rPr>
          <w:color w:val="231F20"/>
          <w:w w:val="105"/>
        </w:rPr>
        <w:t>evidencian</w:t>
      </w:r>
      <w:r>
        <w:rPr>
          <w:color w:val="231F20"/>
          <w:spacing w:val="-36"/>
          <w:w w:val="105"/>
        </w:rPr>
        <w:t> </w:t>
      </w:r>
      <w:r>
        <w:rPr>
          <w:color w:val="231F20"/>
          <w:w w:val="105"/>
        </w:rPr>
        <w:t>las</w:t>
      </w:r>
      <w:r>
        <w:rPr>
          <w:color w:val="231F20"/>
          <w:spacing w:val="-36"/>
          <w:w w:val="105"/>
        </w:rPr>
        <w:t> </w:t>
      </w:r>
      <w:r>
        <w:rPr>
          <w:color w:val="231F20"/>
          <w:w w:val="105"/>
        </w:rPr>
        <w:t>grandes</w:t>
      </w:r>
      <w:r>
        <w:rPr>
          <w:color w:val="231F20"/>
          <w:spacing w:val="-36"/>
          <w:w w:val="105"/>
        </w:rPr>
        <w:t> </w:t>
      </w:r>
      <w:r>
        <w:rPr>
          <w:color w:val="231F20"/>
          <w:w w:val="105"/>
        </w:rPr>
        <w:t>dificultades</w:t>
      </w:r>
      <w:r>
        <w:rPr>
          <w:color w:val="231F20"/>
          <w:spacing w:val="-36"/>
          <w:w w:val="105"/>
        </w:rPr>
        <w:t> </w:t>
      </w:r>
      <w:r>
        <w:rPr>
          <w:color w:val="231F20"/>
          <w:w w:val="105"/>
        </w:rPr>
        <w:t>que</w:t>
      </w:r>
      <w:r>
        <w:rPr>
          <w:color w:val="231F20"/>
          <w:spacing w:val="-36"/>
          <w:w w:val="105"/>
        </w:rPr>
        <w:t> </w:t>
      </w:r>
      <w:r>
        <w:rPr>
          <w:color w:val="231F20"/>
          <w:w w:val="105"/>
        </w:rPr>
        <w:t>encuentran en</w:t>
      </w:r>
      <w:r>
        <w:rPr>
          <w:color w:val="231F20"/>
          <w:spacing w:val="-33"/>
          <w:w w:val="105"/>
        </w:rPr>
        <w:t> </w:t>
      </w:r>
      <w:r>
        <w:rPr>
          <w:color w:val="231F20"/>
          <w:w w:val="105"/>
        </w:rPr>
        <w:t>su</w:t>
      </w:r>
      <w:r>
        <w:rPr>
          <w:color w:val="231F20"/>
          <w:spacing w:val="-33"/>
          <w:w w:val="105"/>
        </w:rPr>
        <w:t> </w:t>
      </w:r>
      <w:r>
        <w:rPr>
          <w:color w:val="231F20"/>
          <w:w w:val="105"/>
        </w:rPr>
        <w:t>inserción</w:t>
      </w:r>
      <w:r>
        <w:rPr>
          <w:color w:val="231F20"/>
          <w:spacing w:val="-33"/>
          <w:w w:val="105"/>
        </w:rPr>
        <w:t> </w:t>
      </w:r>
      <w:r>
        <w:rPr>
          <w:color w:val="231F20"/>
          <w:w w:val="105"/>
        </w:rPr>
        <w:t>laboral</w:t>
      </w:r>
      <w:r>
        <w:rPr>
          <w:color w:val="231F20"/>
          <w:spacing w:val="-33"/>
          <w:w w:val="105"/>
        </w:rPr>
        <w:t> </w:t>
      </w:r>
      <w:r>
        <w:rPr>
          <w:color w:val="231F20"/>
          <w:w w:val="105"/>
        </w:rPr>
        <w:t>—entre</w:t>
      </w:r>
      <w:r>
        <w:rPr>
          <w:color w:val="231F20"/>
          <w:spacing w:val="-33"/>
          <w:w w:val="105"/>
        </w:rPr>
        <w:t> </w:t>
      </w:r>
      <w:r>
        <w:rPr>
          <w:color w:val="231F20"/>
          <w:w w:val="105"/>
        </w:rPr>
        <w:t>las</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cuenta</w:t>
      </w:r>
      <w:r>
        <w:rPr>
          <w:color w:val="231F20"/>
          <w:spacing w:val="-33"/>
          <w:w w:val="105"/>
        </w:rPr>
        <w:t> </w:t>
      </w:r>
      <w:r>
        <w:rPr>
          <w:color w:val="231F20"/>
          <w:w w:val="105"/>
        </w:rPr>
        <w:t>la</w:t>
      </w:r>
      <w:r>
        <w:rPr>
          <w:color w:val="231F20"/>
          <w:spacing w:val="-33"/>
          <w:w w:val="105"/>
        </w:rPr>
        <w:t> </w:t>
      </w:r>
      <w:r>
        <w:rPr>
          <w:color w:val="231F20"/>
          <w:w w:val="105"/>
        </w:rPr>
        <w:t>subutilización</w:t>
      </w:r>
      <w:r>
        <w:rPr>
          <w:color w:val="231F20"/>
          <w:spacing w:val="-33"/>
          <w:w w:val="105"/>
        </w:rPr>
        <w:t> </w:t>
      </w:r>
      <w:r>
        <w:rPr>
          <w:color w:val="231F20"/>
          <w:w w:val="105"/>
        </w:rPr>
        <w:t>de sus</w:t>
      </w:r>
      <w:r>
        <w:rPr>
          <w:color w:val="231F20"/>
          <w:spacing w:val="-13"/>
          <w:w w:val="105"/>
        </w:rPr>
        <w:t> </w:t>
      </w:r>
      <w:r>
        <w:rPr>
          <w:color w:val="231F20"/>
          <w:w w:val="105"/>
        </w:rPr>
        <w:t>capacidades—.</w:t>
      </w:r>
      <w:r>
        <w:rPr>
          <w:color w:val="231F20"/>
          <w:spacing w:val="-13"/>
          <w:w w:val="105"/>
        </w:rPr>
        <w:t> </w:t>
      </w:r>
      <w:r>
        <w:rPr>
          <w:color w:val="231F20"/>
          <w:w w:val="105"/>
        </w:rPr>
        <w:t>En</w:t>
      </w:r>
      <w:r>
        <w:rPr>
          <w:color w:val="231F20"/>
          <w:spacing w:val="-13"/>
          <w:w w:val="105"/>
        </w:rPr>
        <w:t> </w:t>
      </w:r>
      <w:r>
        <w:rPr>
          <w:color w:val="231F20"/>
          <w:spacing w:val="2"/>
          <w:w w:val="105"/>
        </w:rPr>
        <w:t>parte,</w:t>
      </w:r>
      <w:r>
        <w:rPr>
          <w:color w:val="231F20"/>
          <w:spacing w:val="-13"/>
          <w:w w:val="105"/>
        </w:rPr>
        <w:t> </w:t>
      </w:r>
      <w:r>
        <w:rPr>
          <w:color w:val="231F20"/>
          <w:w w:val="105"/>
        </w:rPr>
        <w:t>ello</w:t>
      </w:r>
      <w:r>
        <w:rPr>
          <w:color w:val="231F20"/>
          <w:spacing w:val="-13"/>
          <w:w w:val="105"/>
        </w:rPr>
        <w:t> </w:t>
      </w:r>
      <w:r>
        <w:rPr>
          <w:color w:val="231F20"/>
          <w:w w:val="105"/>
        </w:rPr>
        <w:t>se</w:t>
      </w:r>
      <w:r>
        <w:rPr>
          <w:color w:val="231F20"/>
          <w:spacing w:val="-13"/>
          <w:w w:val="105"/>
        </w:rPr>
        <w:t> </w:t>
      </w:r>
      <w:r>
        <w:rPr>
          <w:color w:val="231F20"/>
          <w:w w:val="105"/>
        </w:rPr>
        <w:t>debe</w:t>
      </w:r>
      <w:r>
        <w:rPr>
          <w:color w:val="231F20"/>
          <w:spacing w:val="-13"/>
          <w:w w:val="105"/>
        </w:rPr>
        <w:t> </w:t>
      </w:r>
      <w:r>
        <w:rPr>
          <w:color w:val="231F20"/>
          <w:w w:val="105"/>
        </w:rPr>
        <w:t>a</w:t>
      </w:r>
      <w:r>
        <w:rPr>
          <w:color w:val="231F20"/>
          <w:spacing w:val="-13"/>
          <w:w w:val="105"/>
        </w:rPr>
        <w:t> </w:t>
      </w:r>
      <w:r>
        <w:rPr>
          <w:color w:val="231F20"/>
          <w:w w:val="105"/>
        </w:rPr>
        <w:t>que</w:t>
      </w:r>
      <w:r>
        <w:rPr>
          <w:color w:val="231F20"/>
          <w:spacing w:val="-13"/>
          <w:w w:val="105"/>
        </w:rPr>
        <w:t> </w:t>
      </w:r>
      <w:r>
        <w:rPr>
          <w:color w:val="231F20"/>
          <w:w w:val="105"/>
        </w:rPr>
        <w:t>continúan</w:t>
      </w:r>
      <w:r>
        <w:rPr>
          <w:color w:val="231F20"/>
          <w:spacing w:val="-13"/>
          <w:w w:val="105"/>
        </w:rPr>
        <w:t> </w:t>
      </w:r>
      <w:r>
        <w:rPr>
          <w:color w:val="231F20"/>
          <w:w w:val="105"/>
        </w:rPr>
        <w:t>estando subrepresentadas</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profesiones</w:t>
      </w:r>
      <w:r>
        <w:rPr>
          <w:color w:val="231F20"/>
          <w:spacing w:val="-21"/>
          <w:w w:val="105"/>
        </w:rPr>
        <w:t> </w:t>
      </w:r>
      <w:r>
        <w:rPr>
          <w:color w:val="231F20"/>
          <w:w w:val="105"/>
        </w:rPr>
        <w:t>más</w:t>
      </w:r>
      <w:r>
        <w:rPr>
          <w:color w:val="231F20"/>
          <w:spacing w:val="-21"/>
          <w:w w:val="105"/>
        </w:rPr>
        <w:t> </w:t>
      </w:r>
      <w:r>
        <w:rPr>
          <w:color w:val="231F20"/>
          <w:w w:val="105"/>
        </w:rPr>
        <w:t>demandadas</w:t>
      </w:r>
      <w:r>
        <w:rPr>
          <w:color w:val="231F20"/>
          <w:spacing w:val="-21"/>
          <w:w w:val="105"/>
        </w:rPr>
        <w:t> </w:t>
      </w:r>
      <w:r>
        <w:rPr>
          <w:color w:val="231F20"/>
          <w:w w:val="105"/>
        </w:rPr>
        <w:t>del</w:t>
      </w:r>
      <w:r>
        <w:rPr>
          <w:color w:val="231F20"/>
          <w:spacing w:val="-21"/>
          <w:w w:val="105"/>
        </w:rPr>
        <w:t> </w:t>
      </w:r>
      <w:r>
        <w:rPr>
          <w:color w:val="231F20"/>
          <w:w w:val="105"/>
        </w:rPr>
        <w:t>mercado laboral</w:t>
      </w:r>
      <w:r>
        <w:rPr>
          <w:color w:val="231F20"/>
          <w:spacing w:val="-20"/>
          <w:w w:val="105"/>
        </w:rPr>
        <w:t> </w:t>
      </w:r>
      <w:r>
        <w:rPr>
          <w:color w:val="231F20"/>
          <w:w w:val="105"/>
        </w:rPr>
        <w:t>global,</w:t>
      </w:r>
      <w:r>
        <w:rPr>
          <w:color w:val="231F20"/>
          <w:spacing w:val="-20"/>
          <w:w w:val="105"/>
        </w:rPr>
        <w:t> </w:t>
      </w:r>
      <w:r>
        <w:rPr>
          <w:color w:val="231F20"/>
          <w:spacing w:val="2"/>
          <w:w w:val="105"/>
        </w:rPr>
        <w:t>tales</w:t>
      </w:r>
      <w:r>
        <w:rPr>
          <w:color w:val="231F20"/>
          <w:spacing w:val="-20"/>
          <w:w w:val="105"/>
        </w:rPr>
        <w:t> </w:t>
      </w:r>
      <w:r>
        <w:rPr>
          <w:color w:val="231F20"/>
          <w:w w:val="105"/>
        </w:rPr>
        <w:t>como</w:t>
      </w:r>
      <w:r>
        <w:rPr>
          <w:color w:val="231F20"/>
          <w:spacing w:val="-20"/>
          <w:w w:val="105"/>
        </w:rPr>
        <w:t> </w:t>
      </w:r>
      <w:r>
        <w:rPr>
          <w:color w:val="231F20"/>
          <w:w w:val="105"/>
        </w:rPr>
        <w:t>administración</w:t>
      </w:r>
      <w:r>
        <w:rPr>
          <w:color w:val="231F20"/>
          <w:spacing w:val="-20"/>
          <w:w w:val="105"/>
        </w:rPr>
        <w:t> </w:t>
      </w:r>
      <w:r>
        <w:rPr>
          <w:color w:val="231F20"/>
          <w:w w:val="105"/>
        </w:rPr>
        <w:t>de</w:t>
      </w:r>
      <w:r>
        <w:rPr>
          <w:color w:val="231F20"/>
          <w:spacing w:val="-20"/>
          <w:w w:val="105"/>
        </w:rPr>
        <w:t> </w:t>
      </w:r>
      <w:r>
        <w:rPr>
          <w:color w:val="231F20"/>
          <w:w w:val="105"/>
        </w:rPr>
        <w:t>negocios,</w:t>
      </w:r>
      <w:r>
        <w:rPr>
          <w:color w:val="231F20"/>
          <w:spacing w:val="-20"/>
          <w:w w:val="105"/>
        </w:rPr>
        <w:t> </w:t>
      </w:r>
      <w:r>
        <w:rPr>
          <w:color w:val="231F20"/>
          <w:w w:val="105"/>
        </w:rPr>
        <w:t>ingenierías y</w:t>
      </w:r>
      <w:r>
        <w:rPr>
          <w:color w:val="231F20"/>
          <w:spacing w:val="-24"/>
          <w:w w:val="105"/>
        </w:rPr>
        <w:t> </w:t>
      </w:r>
      <w:r>
        <w:rPr>
          <w:color w:val="231F20"/>
          <w:w w:val="105"/>
        </w:rPr>
        <w:t>tecnologías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información.</w:t>
      </w:r>
      <w:r>
        <w:rPr>
          <w:color w:val="231F20"/>
          <w:spacing w:val="-24"/>
          <w:w w:val="105"/>
        </w:rPr>
        <w:t> </w:t>
      </w:r>
      <w:r>
        <w:rPr>
          <w:color w:val="231F20"/>
          <w:spacing w:val="-3"/>
          <w:w w:val="105"/>
        </w:rPr>
        <w:t>Por</w:t>
      </w:r>
      <w:r>
        <w:rPr>
          <w:color w:val="231F20"/>
          <w:spacing w:val="-24"/>
          <w:w w:val="105"/>
        </w:rPr>
        <w:t> </w:t>
      </w:r>
      <w:r>
        <w:rPr>
          <w:color w:val="231F20"/>
          <w:w w:val="105"/>
        </w:rPr>
        <w:t>lo</w:t>
      </w:r>
      <w:r>
        <w:rPr>
          <w:color w:val="231F20"/>
          <w:spacing w:val="-24"/>
          <w:w w:val="105"/>
        </w:rPr>
        <w:t> </w:t>
      </w:r>
      <w:r>
        <w:rPr>
          <w:color w:val="231F20"/>
          <w:w w:val="105"/>
        </w:rPr>
        <w:t>contrario,</w:t>
      </w:r>
      <w:r>
        <w:rPr>
          <w:color w:val="231F20"/>
          <w:spacing w:val="-24"/>
          <w:w w:val="105"/>
        </w:rPr>
        <w:t> </w:t>
      </w:r>
      <w:r>
        <w:rPr>
          <w:color w:val="231F20"/>
          <w:w w:val="105"/>
        </w:rPr>
        <w:t>ellas</w:t>
      </w:r>
      <w:r>
        <w:rPr>
          <w:color w:val="231F20"/>
          <w:spacing w:val="-24"/>
          <w:w w:val="105"/>
        </w:rPr>
        <w:t> </w:t>
      </w:r>
      <w:r>
        <w:rPr>
          <w:color w:val="231F20"/>
          <w:w w:val="105"/>
        </w:rPr>
        <w:t>predominan en</w:t>
      </w:r>
      <w:r>
        <w:rPr>
          <w:color w:val="231F20"/>
          <w:spacing w:val="-46"/>
          <w:w w:val="105"/>
        </w:rPr>
        <w:t> </w:t>
      </w:r>
      <w:r>
        <w:rPr>
          <w:color w:val="231F20"/>
          <w:w w:val="105"/>
        </w:rPr>
        <w:t>profesiones</w:t>
      </w:r>
      <w:r>
        <w:rPr>
          <w:color w:val="231F20"/>
          <w:spacing w:val="-46"/>
          <w:w w:val="105"/>
        </w:rPr>
        <w:t> </w:t>
      </w:r>
      <w:r>
        <w:rPr>
          <w:color w:val="231F20"/>
          <w:spacing w:val="2"/>
          <w:w w:val="105"/>
        </w:rPr>
        <w:t>vinculadas</w:t>
      </w:r>
      <w:r>
        <w:rPr>
          <w:color w:val="231F20"/>
          <w:spacing w:val="-46"/>
          <w:w w:val="105"/>
        </w:rPr>
        <w:t> </w:t>
      </w:r>
      <w:r>
        <w:rPr>
          <w:color w:val="231F20"/>
          <w:w w:val="105"/>
        </w:rPr>
        <w:t>a</w:t>
      </w:r>
      <w:r>
        <w:rPr>
          <w:color w:val="231F20"/>
          <w:spacing w:val="-46"/>
          <w:w w:val="105"/>
        </w:rPr>
        <w:t> </w:t>
      </w:r>
      <w:r>
        <w:rPr>
          <w:color w:val="231F20"/>
          <w:w w:val="105"/>
        </w:rPr>
        <w:t>la</w:t>
      </w:r>
      <w:r>
        <w:rPr>
          <w:color w:val="231F20"/>
          <w:spacing w:val="-46"/>
          <w:w w:val="105"/>
        </w:rPr>
        <w:t> </w:t>
      </w:r>
      <w:r>
        <w:rPr>
          <w:color w:val="231F20"/>
          <w:w w:val="105"/>
        </w:rPr>
        <w:t>reproducción</w:t>
      </w:r>
      <w:r>
        <w:rPr>
          <w:color w:val="231F20"/>
          <w:spacing w:val="-46"/>
          <w:w w:val="105"/>
        </w:rPr>
        <w:t> </w:t>
      </w:r>
      <w:r>
        <w:rPr>
          <w:color w:val="231F20"/>
          <w:w w:val="105"/>
        </w:rPr>
        <w:t>social,</w:t>
      </w:r>
      <w:r>
        <w:rPr>
          <w:color w:val="231F20"/>
          <w:spacing w:val="-46"/>
          <w:w w:val="105"/>
        </w:rPr>
        <w:t> </w:t>
      </w:r>
      <w:r>
        <w:rPr>
          <w:color w:val="231F20"/>
          <w:w w:val="105"/>
        </w:rPr>
        <w:t>como</w:t>
      </w:r>
      <w:r>
        <w:rPr>
          <w:color w:val="231F20"/>
          <w:spacing w:val="-46"/>
          <w:w w:val="105"/>
        </w:rPr>
        <w:t> </w:t>
      </w:r>
      <w:r>
        <w:rPr>
          <w:color w:val="231F20"/>
          <w:w w:val="105"/>
        </w:rPr>
        <w:t>salud,</w:t>
      </w:r>
      <w:r>
        <w:rPr>
          <w:color w:val="231F20"/>
          <w:spacing w:val="-46"/>
          <w:w w:val="105"/>
        </w:rPr>
        <w:t> </w:t>
      </w:r>
      <w:r>
        <w:rPr>
          <w:color w:val="231F20"/>
          <w:w w:val="105"/>
        </w:rPr>
        <w:t>edu- cación</w:t>
      </w:r>
      <w:r>
        <w:rPr>
          <w:color w:val="231F20"/>
          <w:spacing w:val="-22"/>
          <w:w w:val="105"/>
        </w:rPr>
        <w:t> </w:t>
      </w:r>
      <w:r>
        <w:rPr>
          <w:color w:val="231F20"/>
          <w:w w:val="105"/>
        </w:rPr>
        <w:t>y</w:t>
      </w:r>
      <w:r>
        <w:rPr>
          <w:color w:val="231F20"/>
          <w:spacing w:val="-22"/>
          <w:w w:val="105"/>
        </w:rPr>
        <w:t> </w:t>
      </w:r>
      <w:r>
        <w:rPr>
          <w:color w:val="231F20"/>
          <w:spacing w:val="2"/>
          <w:w w:val="105"/>
        </w:rPr>
        <w:t>cultura;</w:t>
      </w:r>
      <w:r>
        <w:rPr>
          <w:color w:val="231F20"/>
          <w:spacing w:val="-22"/>
          <w:w w:val="105"/>
        </w:rPr>
        <w:t> </w:t>
      </w:r>
      <w:r>
        <w:rPr>
          <w:color w:val="231F20"/>
          <w:w w:val="105"/>
        </w:rPr>
        <w:t>profesiones</w:t>
      </w:r>
      <w:r>
        <w:rPr>
          <w:color w:val="231F20"/>
          <w:spacing w:val="-22"/>
          <w:w w:val="105"/>
        </w:rPr>
        <w:t> </w:t>
      </w:r>
      <w:r>
        <w:rPr>
          <w:color w:val="231F20"/>
          <w:w w:val="105"/>
        </w:rPr>
        <w:t>éstas</w:t>
      </w:r>
      <w:r>
        <w:rPr>
          <w:color w:val="231F20"/>
          <w:spacing w:val="-22"/>
          <w:w w:val="105"/>
        </w:rPr>
        <w:t> </w:t>
      </w:r>
      <w:r>
        <w:rPr>
          <w:color w:val="231F20"/>
          <w:w w:val="105"/>
        </w:rPr>
        <w:t>menos</w:t>
      </w:r>
      <w:r>
        <w:rPr>
          <w:color w:val="231F20"/>
          <w:spacing w:val="-22"/>
          <w:w w:val="105"/>
        </w:rPr>
        <w:t> </w:t>
      </w:r>
      <w:r>
        <w:rPr>
          <w:color w:val="231F20"/>
          <w:w w:val="105"/>
        </w:rPr>
        <w:t>valoradas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mercado</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6882" w:right="0" w:firstLine="0"/>
        <w:jc w:val="left"/>
        <w:rPr>
          <w:rFonts w:ascii="Calibri"/>
          <w:sz w:val="18"/>
        </w:rPr>
      </w:pPr>
      <w:r>
        <w:rPr>
          <w:rFonts w:ascii="Calibri"/>
          <w:color w:val="231F20"/>
          <w:sz w:val="18"/>
        </w:rPr>
        <w:t>Conclusiones</w:t>
        <w:tab/>
        <w:t>89</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5"/>
      </w:pPr>
      <w:r>
        <w:rPr>
          <w:color w:val="231F20"/>
        </w:rPr>
        <w:t>laboral y cuyas habilidades suelen ser menos transferibles entre paí- ses (oim, 2012).</w:t>
      </w:r>
    </w:p>
    <w:p>
      <w:pPr>
        <w:pStyle w:val="BodyText"/>
        <w:spacing w:line="295" w:lineRule="auto" w:before="3"/>
        <w:ind w:left="1839" w:right="2097" w:firstLine="360"/>
        <w:jc w:val="both"/>
      </w:pPr>
      <w:r>
        <w:rPr>
          <w:color w:val="231F20"/>
          <w:spacing w:val="-4"/>
          <w:w w:val="105"/>
        </w:rPr>
        <w:t>Asimismo,</w:t>
      </w:r>
      <w:r>
        <w:rPr>
          <w:color w:val="231F20"/>
          <w:spacing w:val="-40"/>
          <w:w w:val="105"/>
        </w:rPr>
        <w:t> </w:t>
      </w:r>
      <w:r>
        <w:rPr>
          <w:color w:val="231F20"/>
          <w:w w:val="105"/>
        </w:rPr>
        <w:t>las</w:t>
      </w:r>
      <w:r>
        <w:rPr>
          <w:color w:val="231F20"/>
          <w:spacing w:val="-40"/>
          <w:w w:val="105"/>
        </w:rPr>
        <w:t> </w:t>
      </w:r>
      <w:r>
        <w:rPr>
          <w:color w:val="231F20"/>
          <w:w w:val="105"/>
        </w:rPr>
        <w:t>políticas</w:t>
      </w:r>
      <w:r>
        <w:rPr>
          <w:color w:val="231F20"/>
          <w:spacing w:val="-40"/>
          <w:w w:val="105"/>
        </w:rPr>
        <w:t> </w:t>
      </w:r>
      <w:r>
        <w:rPr>
          <w:color w:val="231F20"/>
          <w:w w:val="105"/>
        </w:rPr>
        <w:t>de</w:t>
      </w:r>
      <w:r>
        <w:rPr>
          <w:color w:val="231F20"/>
          <w:spacing w:val="-40"/>
          <w:w w:val="105"/>
        </w:rPr>
        <w:t> </w:t>
      </w:r>
      <w:r>
        <w:rPr>
          <w:color w:val="231F20"/>
          <w:spacing w:val="-3"/>
          <w:w w:val="105"/>
        </w:rPr>
        <w:t>reclutamiento</w:t>
      </w:r>
      <w:r>
        <w:rPr>
          <w:color w:val="231F20"/>
          <w:spacing w:val="-40"/>
          <w:w w:val="105"/>
        </w:rPr>
        <w:t> </w:t>
      </w:r>
      <w:r>
        <w:rPr>
          <w:color w:val="231F20"/>
          <w:w w:val="105"/>
        </w:rPr>
        <w:t>y</w:t>
      </w:r>
      <w:r>
        <w:rPr>
          <w:color w:val="231F20"/>
          <w:spacing w:val="-40"/>
          <w:w w:val="105"/>
        </w:rPr>
        <w:t> </w:t>
      </w:r>
      <w:r>
        <w:rPr>
          <w:color w:val="231F20"/>
          <w:spacing w:val="-3"/>
          <w:w w:val="105"/>
        </w:rPr>
        <w:t>admisión</w:t>
      </w:r>
      <w:r>
        <w:rPr>
          <w:color w:val="231F20"/>
          <w:spacing w:val="-40"/>
          <w:w w:val="105"/>
        </w:rPr>
        <w:t> </w:t>
      </w:r>
      <w:r>
        <w:rPr>
          <w:color w:val="231F20"/>
          <w:w w:val="105"/>
        </w:rPr>
        <w:t>de</w:t>
      </w:r>
      <w:r>
        <w:rPr>
          <w:color w:val="231F20"/>
          <w:spacing w:val="-40"/>
          <w:w w:val="105"/>
        </w:rPr>
        <w:t> </w:t>
      </w:r>
      <w:r>
        <w:rPr>
          <w:color w:val="231F20"/>
          <w:w w:val="105"/>
        </w:rPr>
        <w:t>los</w:t>
      </w:r>
      <w:r>
        <w:rPr>
          <w:color w:val="231F20"/>
          <w:spacing w:val="-40"/>
          <w:w w:val="105"/>
        </w:rPr>
        <w:t> </w:t>
      </w:r>
      <w:r>
        <w:rPr>
          <w:color w:val="231F20"/>
          <w:w w:val="105"/>
        </w:rPr>
        <w:t>países desarrollados</w:t>
      </w:r>
      <w:r>
        <w:rPr>
          <w:color w:val="231F20"/>
          <w:spacing w:val="-23"/>
          <w:w w:val="105"/>
        </w:rPr>
        <w:t> </w:t>
      </w:r>
      <w:r>
        <w:rPr>
          <w:color w:val="231F20"/>
          <w:w w:val="105"/>
        </w:rPr>
        <w:t>tienden</w:t>
      </w:r>
      <w:r>
        <w:rPr>
          <w:color w:val="231F20"/>
          <w:spacing w:val="-23"/>
          <w:w w:val="105"/>
        </w:rPr>
        <w:t> </w:t>
      </w:r>
      <w:r>
        <w:rPr>
          <w:color w:val="231F20"/>
          <w:w w:val="105"/>
        </w:rPr>
        <w:t>a</w:t>
      </w:r>
      <w:r>
        <w:rPr>
          <w:color w:val="231F20"/>
          <w:spacing w:val="-23"/>
          <w:w w:val="105"/>
        </w:rPr>
        <w:t> </w:t>
      </w:r>
      <w:r>
        <w:rPr>
          <w:color w:val="231F20"/>
          <w:spacing w:val="-3"/>
          <w:w w:val="105"/>
        </w:rPr>
        <w:t>favorecer</w:t>
      </w:r>
      <w:r>
        <w:rPr>
          <w:color w:val="231F20"/>
          <w:spacing w:val="-23"/>
          <w:w w:val="105"/>
        </w:rPr>
        <w:t> </w:t>
      </w:r>
      <w:r>
        <w:rPr>
          <w:color w:val="231F20"/>
          <w:w w:val="105"/>
        </w:rPr>
        <w:t>la</w:t>
      </w:r>
      <w:r>
        <w:rPr>
          <w:color w:val="231F20"/>
          <w:spacing w:val="-23"/>
          <w:w w:val="105"/>
        </w:rPr>
        <w:t> </w:t>
      </w:r>
      <w:r>
        <w:rPr>
          <w:color w:val="231F20"/>
          <w:w w:val="105"/>
        </w:rPr>
        <w:t>entrada</w:t>
      </w:r>
      <w:r>
        <w:rPr>
          <w:color w:val="231F20"/>
          <w:spacing w:val="-23"/>
          <w:w w:val="105"/>
        </w:rPr>
        <w:t> </w:t>
      </w:r>
      <w:r>
        <w:rPr>
          <w:color w:val="231F20"/>
          <w:w w:val="105"/>
        </w:rPr>
        <w:t>de</w:t>
      </w:r>
      <w:r>
        <w:rPr>
          <w:color w:val="231F20"/>
          <w:spacing w:val="-23"/>
          <w:w w:val="105"/>
        </w:rPr>
        <w:t> </w:t>
      </w:r>
      <w:r>
        <w:rPr>
          <w:color w:val="231F20"/>
          <w:w w:val="105"/>
        </w:rPr>
        <w:t>personas</w:t>
      </w:r>
      <w:r>
        <w:rPr>
          <w:color w:val="231F20"/>
          <w:spacing w:val="-23"/>
          <w:w w:val="105"/>
        </w:rPr>
        <w:t> </w:t>
      </w:r>
      <w:r>
        <w:rPr>
          <w:color w:val="231F20"/>
          <w:spacing w:val="-3"/>
          <w:w w:val="105"/>
        </w:rPr>
        <w:t>con</w:t>
      </w:r>
      <w:r>
        <w:rPr>
          <w:color w:val="231F20"/>
          <w:spacing w:val="-23"/>
          <w:w w:val="105"/>
        </w:rPr>
        <w:t> </w:t>
      </w:r>
      <w:r>
        <w:rPr>
          <w:color w:val="231F20"/>
          <w:spacing w:val="-3"/>
          <w:w w:val="105"/>
        </w:rPr>
        <w:t>habili- </w:t>
      </w:r>
      <w:r>
        <w:rPr>
          <w:color w:val="231F20"/>
          <w:w w:val="105"/>
        </w:rPr>
        <w:t>dades</w:t>
      </w:r>
      <w:r>
        <w:rPr>
          <w:color w:val="231F20"/>
          <w:spacing w:val="-40"/>
          <w:w w:val="105"/>
        </w:rPr>
        <w:t> </w:t>
      </w:r>
      <w:r>
        <w:rPr>
          <w:color w:val="231F20"/>
          <w:w w:val="105"/>
        </w:rPr>
        <w:t>de</w:t>
      </w:r>
      <w:r>
        <w:rPr>
          <w:color w:val="231F20"/>
          <w:spacing w:val="-40"/>
          <w:w w:val="105"/>
        </w:rPr>
        <w:t> </w:t>
      </w:r>
      <w:r>
        <w:rPr>
          <w:color w:val="231F20"/>
          <w:w w:val="105"/>
        </w:rPr>
        <w:t>negocios,</w:t>
      </w:r>
      <w:r>
        <w:rPr>
          <w:color w:val="231F20"/>
          <w:spacing w:val="-40"/>
          <w:w w:val="105"/>
        </w:rPr>
        <w:t> </w:t>
      </w:r>
      <w:r>
        <w:rPr>
          <w:color w:val="231F20"/>
          <w:w w:val="105"/>
        </w:rPr>
        <w:t>ingeniería,</w:t>
      </w:r>
      <w:r>
        <w:rPr>
          <w:color w:val="231F20"/>
          <w:spacing w:val="-40"/>
          <w:w w:val="105"/>
        </w:rPr>
        <w:t> </w:t>
      </w:r>
      <w:r>
        <w:rPr>
          <w:color w:val="231F20"/>
          <w:w w:val="105"/>
        </w:rPr>
        <w:t>tecnologías</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spacing w:val="-3"/>
          <w:w w:val="105"/>
        </w:rPr>
        <w:t>información</w:t>
      </w:r>
      <w:r>
        <w:rPr>
          <w:color w:val="231F20"/>
          <w:spacing w:val="-40"/>
          <w:w w:val="105"/>
        </w:rPr>
        <w:t> </w:t>
      </w:r>
      <w:r>
        <w:rPr>
          <w:color w:val="231F20"/>
          <w:w w:val="105"/>
        </w:rPr>
        <w:t>e</w:t>
      </w:r>
      <w:r>
        <w:rPr>
          <w:color w:val="231F20"/>
          <w:spacing w:val="-40"/>
          <w:w w:val="105"/>
        </w:rPr>
        <w:t> </w:t>
      </w:r>
      <w:r>
        <w:rPr>
          <w:color w:val="231F20"/>
          <w:spacing w:val="-3"/>
          <w:w w:val="105"/>
        </w:rPr>
        <w:t>inves- </w:t>
      </w:r>
      <w:r>
        <w:rPr>
          <w:color w:val="231F20"/>
          <w:w w:val="105"/>
        </w:rPr>
        <w:t>tigación</w:t>
      </w:r>
      <w:r>
        <w:rPr>
          <w:color w:val="231F20"/>
          <w:spacing w:val="-38"/>
          <w:w w:val="105"/>
        </w:rPr>
        <w:t> </w:t>
      </w:r>
      <w:r>
        <w:rPr>
          <w:color w:val="231F20"/>
          <w:w w:val="105"/>
        </w:rPr>
        <w:t>física,</w:t>
      </w:r>
      <w:r>
        <w:rPr>
          <w:color w:val="231F20"/>
          <w:spacing w:val="-38"/>
          <w:w w:val="105"/>
        </w:rPr>
        <w:t> </w:t>
      </w:r>
      <w:r>
        <w:rPr>
          <w:color w:val="231F20"/>
          <w:w w:val="105"/>
        </w:rPr>
        <w:t>carreras</w:t>
      </w:r>
      <w:r>
        <w:rPr>
          <w:color w:val="231F20"/>
          <w:spacing w:val="-38"/>
          <w:w w:val="105"/>
        </w:rPr>
        <w:t> </w:t>
      </w:r>
      <w:r>
        <w:rPr>
          <w:color w:val="231F20"/>
          <w:w w:val="105"/>
        </w:rPr>
        <w:t>en</w:t>
      </w:r>
      <w:r>
        <w:rPr>
          <w:color w:val="231F20"/>
          <w:spacing w:val="-38"/>
          <w:w w:val="105"/>
        </w:rPr>
        <w:t> </w:t>
      </w:r>
      <w:r>
        <w:rPr>
          <w:color w:val="231F20"/>
          <w:spacing w:val="-3"/>
          <w:w w:val="105"/>
        </w:rPr>
        <w:t>donde</w:t>
      </w:r>
      <w:r>
        <w:rPr>
          <w:color w:val="231F20"/>
          <w:spacing w:val="-38"/>
          <w:w w:val="105"/>
        </w:rPr>
        <w:t> </w:t>
      </w:r>
      <w:r>
        <w:rPr>
          <w:color w:val="231F20"/>
          <w:spacing w:val="-3"/>
          <w:w w:val="105"/>
        </w:rPr>
        <w:t>predomina</w:t>
      </w:r>
      <w:r>
        <w:rPr>
          <w:color w:val="231F20"/>
          <w:spacing w:val="-38"/>
          <w:w w:val="105"/>
        </w:rPr>
        <w:t> </w:t>
      </w:r>
      <w:r>
        <w:rPr>
          <w:color w:val="231F20"/>
          <w:w w:val="105"/>
        </w:rPr>
        <w:t>la</w:t>
      </w:r>
      <w:r>
        <w:rPr>
          <w:color w:val="231F20"/>
          <w:spacing w:val="-38"/>
          <w:w w:val="105"/>
        </w:rPr>
        <w:t> </w:t>
      </w:r>
      <w:r>
        <w:rPr>
          <w:color w:val="231F20"/>
          <w:spacing w:val="-3"/>
          <w:w w:val="105"/>
        </w:rPr>
        <w:t>presencia</w:t>
      </w:r>
      <w:r>
        <w:rPr>
          <w:color w:val="231F20"/>
          <w:spacing w:val="-38"/>
          <w:w w:val="105"/>
        </w:rPr>
        <w:t> </w:t>
      </w:r>
      <w:r>
        <w:rPr>
          <w:color w:val="231F20"/>
          <w:w w:val="105"/>
        </w:rPr>
        <w:t>de</w:t>
      </w:r>
      <w:r>
        <w:rPr>
          <w:color w:val="231F20"/>
          <w:spacing w:val="-38"/>
          <w:w w:val="105"/>
        </w:rPr>
        <w:t> </w:t>
      </w:r>
      <w:r>
        <w:rPr>
          <w:color w:val="231F20"/>
          <w:spacing w:val="-4"/>
          <w:w w:val="105"/>
        </w:rPr>
        <w:t>hombres </w:t>
      </w:r>
      <w:r>
        <w:rPr>
          <w:color w:val="231F20"/>
          <w:spacing w:val="-3"/>
          <w:w w:val="105"/>
        </w:rPr>
        <w:t>(Rubin,</w:t>
      </w:r>
      <w:r>
        <w:rPr>
          <w:color w:val="231F20"/>
          <w:spacing w:val="-28"/>
          <w:w w:val="105"/>
        </w:rPr>
        <w:t> </w:t>
      </w:r>
      <w:r>
        <w:rPr>
          <w:color w:val="231F20"/>
          <w:w w:val="105"/>
        </w:rPr>
        <w:t>Rendall,</w:t>
      </w:r>
      <w:r>
        <w:rPr>
          <w:color w:val="231F20"/>
          <w:spacing w:val="-28"/>
          <w:w w:val="105"/>
        </w:rPr>
        <w:t> </w:t>
      </w:r>
      <w:r>
        <w:rPr>
          <w:color w:val="231F20"/>
          <w:spacing w:val="-3"/>
          <w:w w:val="105"/>
        </w:rPr>
        <w:t>Rabinovich</w:t>
      </w:r>
      <w:r>
        <w:rPr>
          <w:color w:val="231F20"/>
          <w:spacing w:val="-28"/>
          <w:w w:val="105"/>
        </w:rPr>
        <w:t> </w:t>
      </w:r>
      <w:r>
        <w:rPr>
          <w:color w:val="231F20"/>
          <w:w w:val="105"/>
        </w:rPr>
        <w:t>y</w:t>
      </w:r>
      <w:r>
        <w:rPr>
          <w:color w:val="231F20"/>
          <w:spacing w:val="-28"/>
          <w:w w:val="105"/>
        </w:rPr>
        <w:t> </w:t>
      </w:r>
      <w:r>
        <w:rPr>
          <w:color w:val="231F20"/>
          <w:spacing w:val="-3"/>
          <w:w w:val="105"/>
        </w:rPr>
        <w:t>otros,</w:t>
      </w:r>
      <w:r>
        <w:rPr>
          <w:color w:val="231F20"/>
          <w:spacing w:val="-28"/>
          <w:w w:val="105"/>
        </w:rPr>
        <w:t> </w:t>
      </w:r>
      <w:r>
        <w:rPr>
          <w:color w:val="231F20"/>
          <w:w w:val="105"/>
        </w:rPr>
        <w:t>2008).</w:t>
      </w:r>
      <w:r>
        <w:rPr>
          <w:color w:val="231F20"/>
          <w:spacing w:val="-28"/>
          <w:w w:val="105"/>
        </w:rPr>
        <w:t> </w:t>
      </w:r>
      <w:r>
        <w:rPr>
          <w:color w:val="231F20"/>
          <w:w w:val="105"/>
        </w:rPr>
        <w:t>Las</w:t>
      </w:r>
      <w:r>
        <w:rPr>
          <w:color w:val="231F20"/>
          <w:spacing w:val="-28"/>
          <w:w w:val="105"/>
        </w:rPr>
        <w:t> </w:t>
      </w:r>
      <w:r>
        <w:rPr>
          <w:color w:val="231F20"/>
          <w:w w:val="105"/>
        </w:rPr>
        <w:t>dificultades</w:t>
      </w:r>
      <w:r>
        <w:rPr>
          <w:color w:val="231F20"/>
          <w:spacing w:val="-28"/>
          <w:w w:val="105"/>
        </w:rPr>
        <w:t> </w:t>
      </w:r>
      <w:r>
        <w:rPr>
          <w:color w:val="231F20"/>
          <w:w w:val="105"/>
        </w:rPr>
        <w:t>para</w:t>
      </w:r>
      <w:r>
        <w:rPr>
          <w:color w:val="231F20"/>
          <w:spacing w:val="-28"/>
          <w:w w:val="105"/>
        </w:rPr>
        <w:t> </w:t>
      </w:r>
      <w:r>
        <w:rPr>
          <w:color w:val="231F20"/>
          <w:w w:val="105"/>
        </w:rPr>
        <w:t>el logro</w:t>
      </w:r>
      <w:r>
        <w:rPr>
          <w:color w:val="231F20"/>
          <w:spacing w:val="-48"/>
          <w:w w:val="105"/>
        </w:rPr>
        <w:t> </w:t>
      </w:r>
      <w:r>
        <w:rPr>
          <w:color w:val="231F20"/>
          <w:w w:val="105"/>
        </w:rPr>
        <w:t>de</w:t>
      </w:r>
      <w:r>
        <w:rPr>
          <w:color w:val="231F20"/>
          <w:spacing w:val="-48"/>
          <w:w w:val="105"/>
        </w:rPr>
        <w:t> </w:t>
      </w:r>
      <w:r>
        <w:rPr>
          <w:color w:val="231F20"/>
          <w:spacing w:val="-3"/>
          <w:w w:val="105"/>
        </w:rPr>
        <w:t>inserciones</w:t>
      </w:r>
      <w:r>
        <w:rPr>
          <w:color w:val="231F20"/>
          <w:spacing w:val="-48"/>
          <w:w w:val="105"/>
        </w:rPr>
        <w:t> </w:t>
      </w:r>
      <w:r>
        <w:rPr>
          <w:color w:val="231F20"/>
          <w:w w:val="105"/>
        </w:rPr>
        <w:t>laborales</w:t>
      </w:r>
      <w:r>
        <w:rPr>
          <w:color w:val="231F20"/>
          <w:spacing w:val="-48"/>
          <w:w w:val="105"/>
        </w:rPr>
        <w:t> </w:t>
      </w:r>
      <w:r>
        <w:rPr>
          <w:color w:val="231F20"/>
          <w:spacing w:val="-3"/>
          <w:w w:val="105"/>
        </w:rPr>
        <w:t>acordes</w:t>
      </w:r>
      <w:r>
        <w:rPr>
          <w:color w:val="231F20"/>
          <w:spacing w:val="-48"/>
          <w:w w:val="105"/>
        </w:rPr>
        <w:t> </w:t>
      </w:r>
      <w:r>
        <w:rPr>
          <w:color w:val="231F20"/>
          <w:w w:val="105"/>
        </w:rPr>
        <w:t>al</w:t>
      </w:r>
      <w:r>
        <w:rPr>
          <w:color w:val="231F20"/>
          <w:spacing w:val="-48"/>
          <w:w w:val="105"/>
        </w:rPr>
        <w:t> </w:t>
      </w:r>
      <w:r>
        <w:rPr>
          <w:color w:val="231F20"/>
          <w:spacing w:val="-3"/>
          <w:w w:val="105"/>
        </w:rPr>
        <w:t>nivel</w:t>
      </w:r>
      <w:r>
        <w:rPr>
          <w:color w:val="231F20"/>
          <w:spacing w:val="-48"/>
          <w:w w:val="105"/>
        </w:rPr>
        <w:t> </w:t>
      </w:r>
      <w:r>
        <w:rPr>
          <w:color w:val="231F20"/>
          <w:w w:val="105"/>
        </w:rPr>
        <w:t>de</w:t>
      </w:r>
      <w:r>
        <w:rPr>
          <w:color w:val="231F20"/>
          <w:spacing w:val="-48"/>
          <w:w w:val="105"/>
        </w:rPr>
        <w:t> </w:t>
      </w:r>
      <w:r>
        <w:rPr>
          <w:color w:val="231F20"/>
          <w:spacing w:val="-3"/>
          <w:w w:val="105"/>
        </w:rPr>
        <w:t>formación</w:t>
      </w:r>
      <w:r>
        <w:rPr>
          <w:color w:val="231F20"/>
          <w:spacing w:val="-48"/>
          <w:w w:val="105"/>
        </w:rPr>
        <w:t> </w:t>
      </w:r>
      <w:r>
        <w:rPr>
          <w:color w:val="231F20"/>
          <w:w w:val="105"/>
        </w:rPr>
        <w:t>de</w:t>
      </w:r>
      <w:r>
        <w:rPr>
          <w:color w:val="231F20"/>
          <w:spacing w:val="-48"/>
          <w:w w:val="105"/>
        </w:rPr>
        <w:t> </w:t>
      </w:r>
      <w:r>
        <w:rPr>
          <w:color w:val="231F20"/>
          <w:w w:val="105"/>
        </w:rPr>
        <w:t>las</w:t>
      </w:r>
      <w:r>
        <w:rPr>
          <w:color w:val="231F20"/>
          <w:spacing w:val="-48"/>
          <w:w w:val="105"/>
        </w:rPr>
        <w:t> </w:t>
      </w:r>
      <w:r>
        <w:rPr>
          <w:color w:val="231F20"/>
          <w:spacing w:val="-3"/>
          <w:w w:val="105"/>
        </w:rPr>
        <w:t>mu- </w:t>
      </w:r>
      <w:r>
        <w:rPr>
          <w:color w:val="231F20"/>
          <w:w w:val="105"/>
        </w:rPr>
        <w:t>jeres</w:t>
      </w:r>
      <w:r>
        <w:rPr>
          <w:color w:val="231F20"/>
          <w:spacing w:val="-17"/>
          <w:w w:val="105"/>
        </w:rPr>
        <w:t> </w:t>
      </w:r>
      <w:r>
        <w:rPr>
          <w:color w:val="231F20"/>
          <w:w w:val="105"/>
        </w:rPr>
        <w:t>de</w:t>
      </w:r>
      <w:r>
        <w:rPr>
          <w:color w:val="231F20"/>
          <w:spacing w:val="-17"/>
          <w:w w:val="105"/>
        </w:rPr>
        <w:t> </w:t>
      </w:r>
      <w:r>
        <w:rPr>
          <w:color w:val="231F20"/>
          <w:w w:val="105"/>
        </w:rPr>
        <w:t>alc</w:t>
      </w:r>
      <w:r>
        <w:rPr>
          <w:color w:val="231F20"/>
          <w:spacing w:val="-17"/>
          <w:w w:val="105"/>
        </w:rPr>
        <w:t> </w:t>
      </w:r>
      <w:r>
        <w:rPr>
          <w:color w:val="231F20"/>
          <w:spacing w:val="-3"/>
          <w:w w:val="105"/>
        </w:rPr>
        <w:t>también</w:t>
      </w:r>
      <w:r>
        <w:rPr>
          <w:color w:val="231F20"/>
          <w:spacing w:val="-17"/>
          <w:w w:val="105"/>
        </w:rPr>
        <w:t> </w:t>
      </w:r>
      <w:r>
        <w:rPr>
          <w:color w:val="231F20"/>
          <w:w w:val="105"/>
        </w:rPr>
        <w:t>pueden</w:t>
      </w:r>
      <w:r>
        <w:rPr>
          <w:color w:val="231F20"/>
          <w:spacing w:val="-17"/>
          <w:w w:val="105"/>
        </w:rPr>
        <w:t> </w:t>
      </w:r>
      <w:r>
        <w:rPr>
          <w:color w:val="231F20"/>
          <w:w w:val="105"/>
        </w:rPr>
        <w:t>estar</w:t>
      </w:r>
      <w:r>
        <w:rPr>
          <w:color w:val="231F20"/>
          <w:spacing w:val="-17"/>
          <w:w w:val="105"/>
        </w:rPr>
        <w:t> </w:t>
      </w:r>
      <w:r>
        <w:rPr>
          <w:color w:val="231F20"/>
          <w:w w:val="105"/>
        </w:rPr>
        <w:t>alentadas</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mecanismos</w:t>
      </w:r>
      <w:r>
        <w:rPr>
          <w:color w:val="231F20"/>
          <w:spacing w:val="-17"/>
          <w:w w:val="105"/>
        </w:rPr>
        <w:t> </w:t>
      </w:r>
      <w:r>
        <w:rPr>
          <w:color w:val="231F20"/>
          <w:w w:val="105"/>
        </w:rPr>
        <w:t>de </w:t>
      </w:r>
      <w:r>
        <w:rPr>
          <w:color w:val="231F20"/>
          <w:spacing w:val="-3"/>
          <w:w w:val="105"/>
        </w:rPr>
        <w:t>mercado</w:t>
      </w:r>
      <w:r>
        <w:rPr>
          <w:color w:val="231F20"/>
          <w:spacing w:val="-46"/>
          <w:w w:val="105"/>
        </w:rPr>
        <w:t> </w:t>
      </w:r>
      <w:r>
        <w:rPr>
          <w:color w:val="231F20"/>
          <w:w w:val="105"/>
        </w:rPr>
        <w:t>de</w:t>
      </w:r>
      <w:r>
        <w:rPr>
          <w:color w:val="231F20"/>
          <w:spacing w:val="-46"/>
          <w:w w:val="105"/>
        </w:rPr>
        <w:t> </w:t>
      </w:r>
      <w:r>
        <w:rPr>
          <w:color w:val="231F20"/>
          <w:w w:val="105"/>
        </w:rPr>
        <w:t>las</w:t>
      </w:r>
      <w:r>
        <w:rPr>
          <w:color w:val="231F20"/>
          <w:spacing w:val="-46"/>
          <w:w w:val="105"/>
        </w:rPr>
        <w:t> </w:t>
      </w:r>
      <w:r>
        <w:rPr>
          <w:color w:val="231F20"/>
          <w:spacing w:val="-4"/>
          <w:w w:val="105"/>
        </w:rPr>
        <w:t>profesiones</w:t>
      </w:r>
      <w:r>
        <w:rPr>
          <w:color w:val="231F20"/>
          <w:spacing w:val="-46"/>
          <w:w w:val="105"/>
        </w:rPr>
        <w:t> </w:t>
      </w:r>
      <w:r>
        <w:rPr>
          <w:color w:val="231F20"/>
          <w:w w:val="105"/>
        </w:rPr>
        <w:t>y</w:t>
      </w:r>
      <w:r>
        <w:rPr>
          <w:color w:val="231F20"/>
          <w:spacing w:val="-46"/>
          <w:w w:val="105"/>
        </w:rPr>
        <w:t> </w:t>
      </w:r>
      <w:r>
        <w:rPr>
          <w:color w:val="231F20"/>
          <w:w w:val="105"/>
        </w:rPr>
        <w:t>las</w:t>
      </w:r>
      <w:r>
        <w:rPr>
          <w:color w:val="231F20"/>
          <w:spacing w:val="-46"/>
          <w:w w:val="105"/>
        </w:rPr>
        <w:t> </w:t>
      </w:r>
      <w:r>
        <w:rPr>
          <w:color w:val="231F20"/>
          <w:w w:val="105"/>
        </w:rPr>
        <w:t>prácticas</w:t>
      </w:r>
      <w:r>
        <w:rPr>
          <w:color w:val="231F20"/>
          <w:spacing w:val="-46"/>
          <w:w w:val="105"/>
        </w:rPr>
        <w:t> </w:t>
      </w:r>
      <w:r>
        <w:rPr>
          <w:color w:val="231F20"/>
          <w:w w:val="105"/>
        </w:rPr>
        <w:t>discriminatorias</w:t>
      </w:r>
      <w:r>
        <w:rPr>
          <w:color w:val="231F20"/>
          <w:spacing w:val="-46"/>
          <w:w w:val="105"/>
        </w:rPr>
        <w:t> </w:t>
      </w:r>
      <w:r>
        <w:rPr>
          <w:color w:val="231F20"/>
          <w:w w:val="105"/>
        </w:rPr>
        <w:t>de</w:t>
      </w:r>
      <w:r>
        <w:rPr>
          <w:color w:val="231F20"/>
          <w:spacing w:val="-46"/>
          <w:w w:val="105"/>
        </w:rPr>
        <w:t> </w:t>
      </w:r>
      <w:r>
        <w:rPr>
          <w:color w:val="231F20"/>
          <w:spacing w:val="-3"/>
          <w:w w:val="105"/>
        </w:rPr>
        <w:t>empleo </w:t>
      </w:r>
      <w:r>
        <w:rPr>
          <w:color w:val="231F20"/>
        </w:rPr>
        <w:t>en</w:t>
      </w:r>
      <w:r>
        <w:rPr>
          <w:color w:val="231F20"/>
          <w:spacing w:val="-25"/>
        </w:rPr>
        <w:t> </w:t>
      </w:r>
      <w:r>
        <w:rPr>
          <w:color w:val="231F20"/>
        </w:rPr>
        <w:t>los</w:t>
      </w:r>
      <w:r>
        <w:rPr>
          <w:color w:val="231F20"/>
          <w:spacing w:val="-25"/>
        </w:rPr>
        <w:t> </w:t>
      </w:r>
      <w:r>
        <w:rPr>
          <w:color w:val="231F20"/>
        </w:rPr>
        <w:t>países</w:t>
      </w:r>
      <w:r>
        <w:rPr>
          <w:color w:val="231F20"/>
          <w:spacing w:val="-25"/>
        </w:rPr>
        <w:t> </w:t>
      </w:r>
      <w:r>
        <w:rPr>
          <w:color w:val="231F20"/>
        </w:rPr>
        <w:t>de</w:t>
      </w:r>
      <w:r>
        <w:rPr>
          <w:color w:val="231F20"/>
          <w:spacing w:val="-25"/>
        </w:rPr>
        <w:t> </w:t>
      </w:r>
      <w:r>
        <w:rPr>
          <w:color w:val="231F20"/>
          <w:spacing w:val="-3"/>
        </w:rPr>
        <w:t>origen</w:t>
      </w:r>
      <w:r>
        <w:rPr>
          <w:color w:val="231F20"/>
          <w:spacing w:val="-25"/>
        </w:rPr>
        <w:t> </w:t>
      </w:r>
      <w:r>
        <w:rPr>
          <w:color w:val="231F20"/>
        </w:rPr>
        <w:t>(oim,</w:t>
      </w:r>
      <w:r>
        <w:rPr>
          <w:color w:val="231F20"/>
          <w:spacing w:val="-25"/>
        </w:rPr>
        <w:t> </w:t>
      </w:r>
      <w:r>
        <w:rPr>
          <w:color w:val="231F20"/>
        </w:rPr>
        <w:t>2012;</w:t>
      </w:r>
      <w:r>
        <w:rPr>
          <w:color w:val="231F20"/>
          <w:spacing w:val="-25"/>
        </w:rPr>
        <w:t> </w:t>
      </w:r>
      <w:r>
        <w:rPr>
          <w:color w:val="231F20"/>
          <w:spacing w:val="-4"/>
        </w:rPr>
        <w:t>Rubin,</w:t>
      </w:r>
      <w:r>
        <w:rPr>
          <w:color w:val="231F20"/>
          <w:spacing w:val="-25"/>
        </w:rPr>
        <w:t> </w:t>
      </w:r>
      <w:r>
        <w:rPr>
          <w:color w:val="231F20"/>
        </w:rPr>
        <w:t>Rendall,</w:t>
      </w:r>
      <w:r>
        <w:rPr>
          <w:color w:val="231F20"/>
          <w:spacing w:val="-25"/>
        </w:rPr>
        <w:t> </w:t>
      </w:r>
      <w:r>
        <w:rPr>
          <w:color w:val="231F20"/>
          <w:spacing w:val="-3"/>
        </w:rPr>
        <w:t>Rabinovich</w:t>
      </w:r>
      <w:r>
        <w:rPr>
          <w:color w:val="231F20"/>
          <w:spacing w:val="-25"/>
        </w:rPr>
        <w:t> </w:t>
      </w:r>
      <w:r>
        <w:rPr>
          <w:color w:val="231F20"/>
        </w:rPr>
        <w:t>y</w:t>
      </w:r>
      <w:r>
        <w:rPr>
          <w:color w:val="231F20"/>
          <w:spacing w:val="-25"/>
        </w:rPr>
        <w:t> </w:t>
      </w:r>
      <w:r>
        <w:rPr>
          <w:color w:val="231F20"/>
          <w:spacing w:val="-3"/>
        </w:rPr>
        <w:t>otros, </w:t>
      </w:r>
      <w:r>
        <w:rPr>
          <w:color w:val="231F20"/>
        </w:rPr>
        <w:t>2008).</w:t>
      </w:r>
      <w:r>
        <w:rPr>
          <w:color w:val="231F20"/>
          <w:spacing w:val="-24"/>
        </w:rPr>
        <w:t> </w:t>
      </w:r>
      <w:r>
        <w:rPr>
          <w:color w:val="231F20"/>
        </w:rPr>
        <w:t>En</w:t>
      </w:r>
      <w:r>
        <w:rPr>
          <w:color w:val="231F20"/>
          <w:spacing w:val="-24"/>
        </w:rPr>
        <w:t> </w:t>
      </w:r>
      <w:r>
        <w:rPr>
          <w:color w:val="231F20"/>
          <w:spacing w:val="-2"/>
        </w:rPr>
        <w:t>general,</w:t>
      </w:r>
      <w:r>
        <w:rPr>
          <w:color w:val="231F20"/>
          <w:spacing w:val="-24"/>
        </w:rPr>
        <w:t> </w:t>
      </w:r>
      <w:r>
        <w:rPr>
          <w:color w:val="231F20"/>
        </w:rPr>
        <w:t>el</w:t>
      </w:r>
      <w:r>
        <w:rPr>
          <w:color w:val="231F20"/>
          <w:spacing w:val="-24"/>
        </w:rPr>
        <w:t> </w:t>
      </w:r>
      <w:r>
        <w:rPr>
          <w:color w:val="231F20"/>
        </w:rPr>
        <w:t>acceso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población</w:t>
      </w:r>
      <w:r>
        <w:rPr>
          <w:color w:val="231F20"/>
          <w:spacing w:val="-24"/>
        </w:rPr>
        <w:t> </w:t>
      </w:r>
      <w:r>
        <w:rPr>
          <w:color w:val="231F20"/>
          <w:spacing w:val="-3"/>
        </w:rPr>
        <w:t>inmigrante</w:t>
      </w:r>
      <w:r>
        <w:rPr>
          <w:color w:val="231F20"/>
          <w:spacing w:val="-24"/>
        </w:rPr>
        <w:t> </w:t>
      </w:r>
      <w:r>
        <w:rPr>
          <w:color w:val="231F20"/>
        </w:rPr>
        <w:t>al</w:t>
      </w:r>
      <w:r>
        <w:rPr>
          <w:color w:val="231F20"/>
          <w:spacing w:val="-24"/>
        </w:rPr>
        <w:t> </w:t>
      </w:r>
      <w:r>
        <w:rPr>
          <w:color w:val="231F20"/>
        </w:rPr>
        <w:t>sector</w:t>
      </w:r>
      <w:r>
        <w:rPr>
          <w:color w:val="231F20"/>
          <w:spacing w:val="-24"/>
        </w:rPr>
        <w:t> </w:t>
      </w:r>
      <w:r>
        <w:rPr>
          <w:color w:val="231F20"/>
          <w:spacing w:val="-3"/>
        </w:rPr>
        <w:t>públi- </w:t>
      </w:r>
      <w:r>
        <w:rPr>
          <w:color w:val="231F20"/>
          <w:w w:val="105"/>
        </w:rPr>
        <w:t>co</w:t>
      </w:r>
      <w:r>
        <w:rPr>
          <w:color w:val="231F20"/>
          <w:spacing w:val="-43"/>
          <w:w w:val="105"/>
        </w:rPr>
        <w:t> </w:t>
      </w:r>
      <w:r>
        <w:rPr>
          <w:color w:val="231F20"/>
          <w:w w:val="105"/>
        </w:rPr>
        <w:t>en</w:t>
      </w:r>
      <w:r>
        <w:rPr>
          <w:color w:val="231F20"/>
          <w:spacing w:val="-43"/>
          <w:w w:val="105"/>
        </w:rPr>
        <w:t> </w:t>
      </w:r>
      <w:r>
        <w:rPr>
          <w:color w:val="231F20"/>
          <w:w w:val="105"/>
        </w:rPr>
        <w:t>los</w:t>
      </w:r>
      <w:r>
        <w:rPr>
          <w:color w:val="231F20"/>
          <w:spacing w:val="-43"/>
          <w:w w:val="105"/>
        </w:rPr>
        <w:t> </w:t>
      </w:r>
      <w:r>
        <w:rPr>
          <w:color w:val="231F20"/>
          <w:spacing w:val="-3"/>
          <w:w w:val="105"/>
        </w:rPr>
        <w:t>contextos</w:t>
      </w:r>
      <w:r>
        <w:rPr>
          <w:color w:val="231F20"/>
          <w:spacing w:val="-43"/>
          <w:w w:val="105"/>
        </w:rPr>
        <w:t> </w:t>
      </w:r>
      <w:r>
        <w:rPr>
          <w:color w:val="231F20"/>
          <w:w w:val="105"/>
        </w:rPr>
        <w:t>de</w:t>
      </w:r>
      <w:r>
        <w:rPr>
          <w:color w:val="231F20"/>
          <w:spacing w:val="-43"/>
          <w:w w:val="105"/>
        </w:rPr>
        <w:t> </w:t>
      </w:r>
      <w:r>
        <w:rPr>
          <w:color w:val="231F20"/>
          <w:spacing w:val="-3"/>
          <w:w w:val="105"/>
        </w:rPr>
        <w:t>recepción</w:t>
      </w:r>
      <w:r>
        <w:rPr>
          <w:color w:val="231F20"/>
          <w:spacing w:val="-43"/>
          <w:w w:val="105"/>
        </w:rPr>
        <w:t> </w:t>
      </w:r>
      <w:r>
        <w:rPr>
          <w:color w:val="231F20"/>
          <w:w w:val="105"/>
        </w:rPr>
        <w:t>suele</w:t>
      </w:r>
      <w:r>
        <w:rPr>
          <w:color w:val="231F20"/>
          <w:spacing w:val="-43"/>
          <w:w w:val="105"/>
        </w:rPr>
        <w:t> </w:t>
      </w:r>
      <w:r>
        <w:rPr>
          <w:color w:val="231F20"/>
          <w:w w:val="105"/>
        </w:rPr>
        <w:t>ser</w:t>
      </w:r>
      <w:r>
        <w:rPr>
          <w:color w:val="231F20"/>
          <w:spacing w:val="-43"/>
          <w:w w:val="105"/>
        </w:rPr>
        <w:t> </w:t>
      </w:r>
      <w:r>
        <w:rPr>
          <w:color w:val="231F20"/>
          <w:spacing w:val="-3"/>
          <w:w w:val="105"/>
        </w:rPr>
        <w:t>restringido,</w:t>
      </w:r>
      <w:r>
        <w:rPr>
          <w:color w:val="231F20"/>
          <w:spacing w:val="-43"/>
          <w:w w:val="105"/>
        </w:rPr>
        <w:t> </w:t>
      </w:r>
      <w:r>
        <w:rPr>
          <w:color w:val="231F20"/>
          <w:w w:val="105"/>
        </w:rPr>
        <w:t>lo</w:t>
      </w:r>
      <w:r>
        <w:rPr>
          <w:color w:val="231F20"/>
          <w:spacing w:val="-43"/>
          <w:w w:val="105"/>
        </w:rPr>
        <w:t> </w:t>
      </w:r>
      <w:r>
        <w:rPr>
          <w:color w:val="231F20"/>
          <w:w w:val="105"/>
        </w:rPr>
        <w:t>cual</w:t>
      </w:r>
      <w:r>
        <w:rPr>
          <w:color w:val="231F20"/>
          <w:spacing w:val="-43"/>
          <w:w w:val="105"/>
        </w:rPr>
        <w:t> </w:t>
      </w:r>
      <w:r>
        <w:rPr>
          <w:color w:val="231F20"/>
          <w:w w:val="105"/>
        </w:rPr>
        <w:t>afecta</w:t>
      </w:r>
      <w:r>
        <w:rPr>
          <w:color w:val="231F20"/>
          <w:spacing w:val="-43"/>
          <w:w w:val="105"/>
        </w:rPr>
        <w:t> </w:t>
      </w:r>
      <w:r>
        <w:rPr>
          <w:color w:val="231F20"/>
          <w:w w:val="105"/>
        </w:rPr>
        <w:t>en </w:t>
      </w:r>
      <w:r>
        <w:rPr>
          <w:color w:val="231F20"/>
          <w:spacing w:val="-4"/>
          <w:w w:val="110"/>
        </w:rPr>
        <w:t>mayor</w:t>
      </w:r>
      <w:r>
        <w:rPr>
          <w:color w:val="231F20"/>
          <w:spacing w:val="-44"/>
          <w:w w:val="110"/>
        </w:rPr>
        <w:t> </w:t>
      </w:r>
      <w:r>
        <w:rPr>
          <w:color w:val="231F20"/>
          <w:w w:val="110"/>
        </w:rPr>
        <w:t>medida</w:t>
      </w:r>
      <w:r>
        <w:rPr>
          <w:color w:val="231F20"/>
          <w:spacing w:val="-44"/>
          <w:w w:val="110"/>
        </w:rPr>
        <w:t> </w:t>
      </w:r>
      <w:r>
        <w:rPr>
          <w:color w:val="231F20"/>
          <w:w w:val="110"/>
        </w:rPr>
        <w:t>a</w:t>
      </w:r>
      <w:r>
        <w:rPr>
          <w:color w:val="231F20"/>
          <w:spacing w:val="-44"/>
          <w:w w:val="110"/>
        </w:rPr>
        <w:t> </w:t>
      </w:r>
      <w:r>
        <w:rPr>
          <w:color w:val="231F20"/>
          <w:w w:val="110"/>
        </w:rPr>
        <w:t>las</w:t>
      </w:r>
      <w:r>
        <w:rPr>
          <w:color w:val="231F20"/>
          <w:spacing w:val="-44"/>
          <w:w w:val="110"/>
        </w:rPr>
        <w:t> </w:t>
      </w:r>
      <w:r>
        <w:rPr>
          <w:color w:val="231F20"/>
          <w:spacing w:val="-3"/>
          <w:w w:val="110"/>
        </w:rPr>
        <w:t>mujeres</w:t>
      </w:r>
      <w:r>
        <w:rPr>
          <w:color w:val="231F20"/>
          <w:spacing w:val="-44"/>
          <w:w w:val="110"/>
        </w:rPr>
        <w:t> </w:t>
      </w:r>
      <w:r>
        <w:rPr>
          <w:color w:val="231F20"/>
          <w:w w:val="110"/>
        </w:rPr>
        <w:t>de</w:t>
      </w:r>
      <w:r>
        <w:rPr>
          <w:color w:val="231F20"/>
          <w:spacing w:val="-44"/>
          <w:w w:val="110"/>
        </w:rPr>
        <w:t> </w:t>
      </w:r>
      <w:r>
        <w:rPr>
          <w:color w:val="231F20"/>
          <w:w w:val="110"/>
        </w:rPr>
        <w:t>alc,</w:t>
      </w:r>
      <w:r>
        <w:rPr>
          <w:color w:val="231F20"/>
          <w:spacing w:val="-44"/>
          <w:w w:val="110"/>
        </w:rPr>
        <w:t> </w:t>
      </w:r>
      <w:r>
        <w:rPr>
          <w:color w:val="231F20"/>
          <w:w w:val="110"/>
        </w:rPr>
        <w:t>en</w:t>
      </w:r>
      <w:r>
        <w:rPr>
          <w:color w:val="231F20"/>
          <w:spacing w:val="-44"/>
          <w:w w:val="110"/>
        </w:rPr>
        <w:t> </w:t>
      </w:r>
      <w:r>
        <w:rPr>
          <w:color w:val="231F20"/>
          <w:spacing w:val="-3"/>
          <w:w w:val="110"/>
        </w:rPr>
        <w:t>tanto</w:t>
      </w:r>
      <w:r>
        <w:rPr>
          <w:color w:val="231F20"/>
          <w:spacing w:val="-44"/>
          <w:w w:val="110"/>
        </w:rPr>
        <w:t> </w:t>
      </w:r>
      <w:r>
        <w:rPr>
          <w:color w:val="231F20"/>
          <w:spacing w:val="-2"/>
          <w:w w:val="110"/>
        </w:rPr>
        <w:t>que</w:t>
      </w:r>
      <w:r>
        <w:rPr>
          <w:color w:val="231F20"/>
          <w:spacing w:val="-44"/>
          <w:w w:val="110"/>
        </w:rPr>
        <w:t> </w:t>
      </w:r>
      <w:r>
        <w:rPr>
          <w:color w:val="231F20"/>
          <w:w w:val="110"/>
        </w:rPr>
        <w:t>se</w:t>
      </w:r>
      <w:r>
        <w:rPr>
          <w:color w:val="231F20"/>
          <w:spacing w:val="-44"/>
          <w:w w:val="110"/>
        </w:rPr>
        <w:t> </w:t>
      </w:r>
      <w:r>
        <w:rPr>
          <w:color w:val="231F20"/>
          <w:w w:val="110"/>
        </w:rPr>
        <w:t>trata</w:t>
      </w:r>
      <w:r>
        <w:rPr>
          <w:color w:val="231F20"/>
          <w:spacing w:val="-44"/>
          <w:w w:val="110"/>
        </w:rPr>
        <w:t> </w:t>
      </w:r>
      <w:r>
        <w:rPr>
          <w:color w:val="231F20"/>
          <w:w w:val="110"/>
        </w:rPr>
        <w:t>de</w:t>
      </w:r>
      <w:r>
        <w:rPr>
          <w:color w:val="231F20"/>
          <w:spacing w:val="-44"/>
          <w:w w:val="110"/>
        </w:rPr>
        <w:t> </w:t>
      </w:r>
      <w:r>
        <w:rPr>
          <w:color w:val="231F20"/>
          <w:w w:val="110"/>
        </w:rPr>
        <w:t>un</w:t>
      </w:r>
      <w:r>
        <w:rPr>
          <w:color w:val="231F20"/>
          <w:spacing w:val="-44"/>
          <w:w w:val="110"/>
        </w:rPr>
        <w:t> </w:t>
      </w:r>
      <w:r>
        <w:rPr>
          <w:color w:val="231F20"/>
          <w:w w:val="110"/>
        </w:rPr>
        <w:t>nicho </w:t>
      </w:r>
      <w:r>
        <w:rPr>
          <w:color w:val="231F20"/>
          <w:w w:val="105"/>
        </w:rPr>
        <w:t>laboral</w:t>
      </w:r>
      <w:r>
        <w:rPr>
          <w:color w:val="231F20"/>
          <w:spacing w:val="-42"/>
          <w:w w:val="105"/>
        </w:rPr>
        <w:t> </w:t>
      </w:r>
      <w:r>
        <w:rPr>
          <w:color w:val="231F20"/>
          <w:w w:val="105"/>
        </w:rPr>
        <w:t>en</w:t>
      </w:r>
      <w:r>
        <w:rPr>
          <w:color w:val="231F20"/>
          <w:spacing w:val="-42"/>
          <w:w w:val="105"/>
        </w:rPr>
        <w:t> </w:t>
      </w:r>
      <w:r>
        <w:rPr>
          <w:color w:val="231F20"/>
          <w:spacing w:val="-3"/>
          <w:w w:val="105"/>
        </w:rPr>
        <w:t>donde</w:t>
      </w:r>
      <w:r>
        <w:rPr>
          <w:color w:val="231F20"/>
          <w:spacing w:val="-42"/>
          <w:w w:val="105"/>
        </w:rPr>
        <w:t> </w:t>
      </w:r>
      <w:r>
        <w:rPr>
          <w:color w:val="231F20"/>
          <w:w w:val="105"/>
        </w:rPr>
        <w:t>las</w:t>
      </w:r>
      <w:r>
        <w:rPr>
          <w:color w:val="231F20"/>
          <w:spacing w:val="-42"/>
          <w:w w:val="105"/>
        </w:rPr>
        <w:t> </w:t>
      </w:r>
      <w:r>
        <w:rPr>
          <w:color w:val="231F20"/>
          <w:spacing w:val="-3"/>
          <w:w w:val="105"/>
        </w:rPr>
        <w:t>mujeres</w:t>
      </w:r>
      <w:r>
        <w:rPr>
          <w:color w:val="231F20"/>
          <w:spacing w:val="-42"/>
          <w:w w:val="105"/>
        </w:rPr>
        <w:t> </w:t>
      </w:r>
      <w:r>
        <w:rPr>
          <w:color w:val="231F20"/>
          <w:spacing w:val="-3"/>
          <w:w w:val="105"/>
        </w:rPr>
        <w:t>nativas</w:t>
      </w:r>
      <w:r>
        <w:rPr>
          <w:color w:val="231F20"/>
          <w:spacing w:val="-42"/>
          <w:w w:val="105"/>
        </w:rPr>
        <w:t> </w:t>
      </w:r>
      <w:r>
        <w:rPr>
          <w:color w:val="231F20"/>
          <w:spacing w:val="-2"/>
          <w:w w:val="105"/>
        </w:rPr>
        <w:t>suelen</w:t>
      </w:r>
      <w:r>
        <w:rPr>
          <w:color w:val="231F20"/>
          <w:spacing w:val="-42"/>
          <w:w w:val="105"/>
        </w:rPr>
        <w:t> </w:t>
      </w:r>
      <w:r>
        <w:rPr>
          <w:color w:val="231F20"/>
          <w:w w:val="105"/>
        </w:rPr>
        <w:t>estar</w:t>
      </w:r>
      <w:r>
        <w:rPr>
          <w:color w:val="231F20"/>
          <w:spacing w:val="-42"/>
          <w:w w:val="105"/>
        </w:rPr>
        <w:t> </w:t>
      </w:r>
      <w:r>
        <w:rPr>
          <w:color w:val="231F20"/>
          <w:spacing w:val="-3"/>
          <w:w w:val="105"/>
        </w:rPr>
        <w:t>concentradas.</w:t>
      </w:r>
    </w:p>
    <w:p>
      <w:pPr>
        <w:pStyle w:val="BodyText"/>
        <w:spacing w:line="295" w:lineRule="auto" w:before="3"/>
        <w:ind w:left="1840" w:right="2097" w:firstLine="360"/>
        <w:jc w:val="both"/>
      </w:pPr>
      <w:r>
        <w:rPr>
          <w:color w:val="231F20"/>
        </w:rPr>
        <w:t>Algunos</w:t>
      </w:r>
      <w:r>
        <w:rPr>
          <w:color w:val="231F20"/>
          <w:spacing w:val="-16"/>
        </w:rPr>
        <w:t> </w:t>
      </w:r>
      <w:r>
        <w:rPr>
          <w:color w:val="231F20"/>
        </w:rPr>
        <w:t>trabajos</w:t>
      </w:r>
      <w:r>
        <w:rPr>
          <w:color w:val="231F20"/>
          <w:spacing w:val="-16"/>
        </w:rPr>
        <w:t> </w:t>
      </w:r>
      <w:r>
        <w:rPr>
          <w:color w:val="231F20"/>
          <w:spacing w:val="-2"/>
        </w:rPr>
        <w:t>han</w:t>
      </w:r>
      <w:r>
        <w:rPr>
          <w:color w:val="231F20"/>
          <w:spacing w:val="-16"/>
        </w:rPr>
        <w:t> </w:t>
      </w:r>
      <w:r>
        <w:rPr>
          <w:color w:val="231F20"/>
          <w:spacing w:val="-3"/>
        </w:rPr>
        <w:t>encontrado</w:t>
      </w:r>
      <w:r>
        <w:rPr>
          <w:color w:val="231F20"/>
          <w:spacing w:val="-16"/>
        </w:rPr>
        <w:t> </w:t>
      </w:r>
      <w:r>
        <w:rPr>
          <w:color w:val="231F20"/>
          <w:spacing w:val="-2"/>
        </w:rPr>
        <w:t>que</w:t>
      </w:r>
      <w:r>
        <w:rPr>
          <w:color w:val="231F20"/>
          <w:spacing w:val="-16"/>
        </w:rPr>
        <w:t> </w:t>
      </w:r>
      <w:r>
        <w:rPr>
          <w:color w:val="231F20"/>
        </w:rPr>
        <w:t>—en</w:t>
      </w:r>
      <w:r>
        <w:rPr>
          <w:color w:val="231F20"/>
          <w:spacing w:val="-16"/>
        </w:rPr>
        <w:t> </w:t>
      </w:r>
      <w:r>
        <w:rPr>
          <w:color w:val="231F20"/>
        </w:rPr>
        <w:t>parte</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po- líticas </w:t>
      </w:r>
      <w:r>
        <w:rPr>
          <w:color w:val="231F20"/>
          <w:spacing w:val="-3"/>
        </w:rPr>
        <w:t>mencionadas combinadas </w:t>
      </w:r>
      <w:r>
        <w:rPr>
          <w:color w:val="231F20"/>
        </w:rPr>
        <w:t>por </w:t>
      </w:r>
      <w:r>
        <w:rPr>
          <w:color w:val="231F20"/>
          <w:spacing w:val="-3"/>
        </w:rPr>
        <w:t>roles </w:t>
      </w:r>
      <w:r>
        <w:rPr>
          <w:color w:val="231F20"/>
        </w:rPr>
        <w:t>de </w:t>
      </w:r>
      <w:r>
        <w:rPr>
          <w:color w:val="231F20"/>
          <w:spacing w:val="-3"/>
        </w:rPr>
        <w:t>género </w:t>
      </w:r>
      <w:r>
        <w:rPr>
          <w:color w:val="231F20"/>
        </w:rPr>
        <w:t>tradicionales— conlleva a </w:t>
      </w:r>
      <w:r>
        <w:rPr>
          <w:color w:val="231F20"/>
          <w:spacing w:val="-2"/>
        </w:rPr>
        <w:t>que </w:t>
      </w:r>
      <w:r>
        <w:rPr>
          <w:color w:val="231F20"/>
        </w:rPr>
        <w:t>las </w:t>
      </w:r>
      <w:r>
        <w:rPr>
          <w:color w:val="231F20"/>
          <w:spacing w:val="-3"/>
        </w:rPr>
        <w:t>categorías </w:t>
      </w:r>
      <w:r>
        <w:rPr>
          <w:color w:val="231F20"/>
        </w:rPr>
        <w:t>de </w:t>
      </w:r>
      <w:r>
        <w:rPr>
          <w:color w:val="231F20"/>
          <w:spacing w:val="-3"/>
        </w:rPr>
        <w:t>admisión </w:t>
      </w:r>
      <w:r>
        <w:rPr>
          <w:color w:val="231F20"/>
        </w:rPr>
        <w:t>no laborales o </w:t>
      </w:r>
      <w:r>
        <w:rPr>
          <w:color w:val="231F20"/>
          <w:spacing w:val="-3"/>
        </w:rPr>
        <w:t>relacionadas con </w:t>
      </w:r>
      <w:r>
        <w:rPr>
          <w:color w:val="231F20"/>
        </w:rPr>
        <w:t>la familia </w:t>
      </w:r>
      <w:r>
        <w:rPr>
          <w:color w:val="231F20"/>
          <w:spacing w:val="-3"/>
        </w:rPr>
        <w:t>constituyan </w:t>
      </w:r>
      <w:r>
        <w:rPr>
          <w:color w:val="231F20"/>
        </w:rPr>
        <w:t>las </w:t>
      </w:r>
      <w:r>
        <w:rPr>
          <w:color w:val="231F20"/>
          <w:spacing w:val="-3"/>
        </w:rPr>
        <w:t>formas </w:t>
      </w:r>
      <w:r>
        <w:rPr>
          <w:color w:val="231F20"/>
        </w:rPr>
        <w:t>de entrada más </w:t>
      </w:r>
      <w:r>
        <w:rPr>
          <w:color w:val="231F20"/>
          <w:spacing w:val="-3"/>
        </w:rPr>
        <w:t>importantes </w:t>
      </w:r>
      <w:r>
        <w:rPr>
          <w:color w:val="231F20"/>
        </w:rPr>
        <w:t>de las</w:t>
      </w:r>
      <w:r>
        <w:rPr>
          <w:color w:val="231F20"/>
          <w:spacing w:val="-15"/>
        </w:rPr>
        <w:t> </w:t>
      </w:r>
      <w:r>
        <w:rPr>
          <w:color w:val="231F20"/>
          <w:spacing w:val="-3"/>
        </w:rPr>
        <w:t>migrantes</w:t>
      </w:r>
      <w:r>
        <w:rPr>
          <w:color w:val="231F20"/>
          <w:spacing w:val="-15"/>
        </w:rPr>
        <w:t> </w:t>
      </w:r>
      <w:r>
        <w:rPr>
          <w:color w:val="231F20"/>
          <w:spacing w:val="-3"/>
        </w:rPr>
        <w:t>mujeres</w:t>
      </w:r>
      <w:r>
        <w:rPr>
          <w:color w:val="231F20"/>
          <w:spacing w:val="-15"/>
        </w:rPr>
        <w:t> </w:t>
      </w:r>
      <w:r>
        <w:rPr>
          <w:color w:val="231F20"/>
        </w:rPr>
        <w:t>calificadas</w:t>
      </w:r>
      <w:r>
        <w:rPr>
          <w:color w:val="231F20"/>
          <w:spacing w:val="-15"/>
        </w:rPr>
        <w:t> </w:t>
      </w:r>
      <w:r>
        <w:rPr>
          <w:color w:val="231F20"/>
          <w:spacing w:val="-3"/>
        </w:rPr>
        <w:t>(Kofman</w:t>
      </w:r>
      <w:r>
        <w:rPr>
          <w:color w:val="231F20"/>
          <w:spacing w:val="-15"/>
        </w:rPr>
        <w:t> </w:t>
      </w:r>
      <w:r>
        <w:rPr>
          <w:color w:val="231F20"/>
        </w:rPr>
        <w:t>y</w:t>
      </w:r>
      <w:r>
        <w:rPr>
          <w:color w:val="231F20"/>
          <w:spacing w:val="-15"/>
        </w:rPr>
        <w:t> </w:t>
      </w:r>
      <w:r>
        <w:rPr>
          <w:color w:val="231F20"/>
        </w:rPr>
        <w:t>Raghuram,</w:t>
      </w:r>
      <w:r>
        <w:rPr>
          <w:color w:val="231F20"/>
          <w:spacing w:val="-15"/>
        </w:rPr>
        <w:t> </w:t>
      </w:r>
      <w:r>
        <w:rPr>
          <w:color w:val="231F20"/>
        </w:rPr>
        <w:t>2009).</w:t>
      </w:r>
      <w:r>
        <w:rPr>
          <w:color w:val="231F20"/>
          <w:spacing w:val="-15"/>
        </w:rPr>
        <w:t> </w:t>
      </w:r>
      <w:r>
        <w:rPr>
          <w:color w:val="231F20"/>
        </w:rPr>
        <w:t>La</w:t>
      </w:r>
      <w:r>
        <w:rPr>
          <w:color w:val="231F20"/>
          <w:spacing w:val="-15"/>
        </w:rPr>
        <w:t> </w:t>
      </w:r>
      <w:r>
        <w:rPr>
          <w:color w:val="231F20"/>
          <w:spacing w:val="-3"/>
        </w:rPr>
        <w:t>re- ducción </w:t>
      </w:r>
      <w:r>
        <w:rPr>
          <w:color w:val="231F20"/>
        </w:rPr>
        <w:t>de la actividad laboral y la pérdida de estructuras de </w:t>
      </w:r>
      <w:r>
        <w:rPr>
          <w:color w:val="231F20"/>
          <w:spacing w:val="-4"/>
        </w:rPr>
        <w:t>apoyo </w:t>
      </w:r>
      <w:r>
        <w:rPr>
          <w:color w:val="231F20"/>
        </w:rPr>
        <w:t>tradicionales</w:t>
      </w:r>
      <w:r>
        <w:rPr>
          <w:color w:val="231F20"/>
          <w:spacing w:val="-16"/>
        </w:rPr>
        <w:t> </w:t>
      </w:r>
      <w:r>
        <w:rPr>
          <w:color w:val="231F20"/>
          <w:spacing w:val="-3"/>
        </w:rPr>
        <w:t>(como</w:t>
      </w:r>
      <w:r>
        <w:rPr>
          <w:color w:val="231F20"/>
          <w:spacing w:val="-16"/>
        </w:rPr>
        <w:t> </w:t>
      </w:r>
      <w:r>
        <w:rPr>
          <w:color w:val="231F20"/>
        </w:rPr>
        <w:t>la</w:t>
      </w:r>
      <w:r>
        <w:rPr>
          <w:color w:val="231F20"/>
          <w:spacing w:val="-16"/>
        </w:rPr>
        <w:t> </w:t>
      </w:r>
      <w:r>
        <w:rPr>
          <w:color w:val="231F20"/>
        </w:rPr>
        <w:t>familia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spacing w:val="-3"/>
        </w:rPr>
        <w:t>ayuda</w:t>
      </w:r>
      <w:r>
        <w:rPr>
          <w:color w:val="231F20"/>
          <w:spacing w:val="-16"/>
        </w:rPr>
        <w:t> </w:t>
      </w:r>
      <w:r>
        <w:rPr>
          <w:color w:val="231F20"/>
        </w:rPr>
        <w:t>doméstica)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contexto</w:t>
      </w:r>
      <w:r>
        <w:rPr>
          <w:color w:val="231F20"/>
          <w:spacing w:val="-16"/>
        </w:rPr>
        <w:t> </w:t>
      </w:r>
      <w:r>
        <w:rPr>
          <w:color w:val="231F20"/>
        </w:rPr>
        <w:t>de acogida,</w:t>
      </w:r>
      <w:r>
        <w:rPr>
          <w:color w:val="231F20"/>
          <w:spacing w:val="-14"/>
        </w:rPr>
        <w:t> </w:t>
      </w:r>
      <w:r>
        <w:rPr>
          <w:color w:val="231F20"/>
        </w:rPr>
        <w:t>ha</w:t>
      </w:r>
      <w:r>
        <w:rPr>
          <w:color w:val="231F20"/>
          <w:spacing w:val="-14"/>
        </w:rPr>
        <w:t> </w:t>
      </w:r>
      <w:r>
        <w:rPr>
          <w:color w:val="231F20"/>
        </w:rPr>
        <w:t>dado</w:t>
      </w:r>
      <w:r>
        <w:rPr>
          <w:color w:val="231F20"/>
          <w:spacing w:val="-14"/>
        </w:rPr>
        <w:t> </w:t>
      </w:r>
      <w:r>
        <w:rPr>
          <w:color w:val="231F20"/>
          <w:spacing w:val="-3"/>
        </w:rPr>
        <w:t>lugar</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spacing w:val="-3"/>
        </w:rPr>
        <w:t>fenómeno</w:t>
      </w:r>
      <w:r>
        <w:rPr>
          <w:color w:val="231F20"/>
          <w:spacing w:val="-14"/>
        </w:rPr>
        <w:t> </w:t>
      </w:r>
      <w:r>
        <w:rPr>
          <w:color w:val="231F20"/>
        </w:rPr>
        <w:t>de</w:t>
      </w:r>
      <w:r>
        <w:rPr>
          <w:color w:val="231F20"/>
          <w:spacing w:val="-14"/>
        </w:rPr>
        <w:t> </w:t>
      </w:r>
      <w:r>
        <w:rPr>
          <w:color w:val="231F20"/>
          <w:spacing w:val="-5"/>
        </w:rPr>
        <w:t>“domesticación”</w:t>
      </w:r>
      <w:r>
        <w:rPr>
          <w:color w:val="231F20"/>
          <w:spacing w:val="-14"/>
        </w:rPr>
        <w:t> </w:t>
      </w:r>
      <w:r>
        <w:rPr>
          <w:color w:val="231F20"/>
        </w:rPr>
        <w:t>o</w:t>
      </w:r>
      <w:r>
        <w:rPr>
          <w:color w:val="231F20"/>
          <w:spacing w:val="-14"/>
        </w:rPr>
        <w:t> </w:t>
      </w:r>
      <w:r>
        <w:rPr>
          <w:color w:val="231F20"/>
          <w:spacing w:val="-2"/>
        </w:rPr>
        <w:t>feminiza- </w:t>
      </w:r>
      <w:r>
        <w:rPr>
          <w:color w:val="231F20"/>
          <w:spacing w:val="-3"/>
        </w:rPr>
        <w:t>ción</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3"/>
        </w:rPr>
        <w:t>mujeres</w:t>
      </w:r>
      <w:r>
        <w:rPr>
          <w:color w:val="231F20"/>
          <w:spacing w:val="-24"/>
        </w:rPr>
        <w:t> </w:t>
      </w:r>
      <w:r>
        <w:rPr>
          <w:color w:val="231F20"/>
          <w:spacing w:val="-3"/>
        </w:rPr>
        <w:t>migrantes</w:t>
      </w:r>
      <w:r>
        <w:rPr>
          <w:color w:val="231F20"/>
          <w:spacing w:val="-24"/>
        </w:rPr>
        <w:t> </w:t>
      </w:r>
      <w:r>
        <w:rPr>
          <w:color w:val="231F20"/>
        </w:rPr>
        <w:t>calificadas</w:t>
      </w:r>
      <w:r>
        <w:rPr>
          <w:color w:val="231F20"/>
          <w:spacing w:val="-24"/>
        </w:rPr>
        <w:t> </w:t>
      </w:r>
      <w:r>
        <w:rPr>
          <w:color w:val="231F20"/>
          <w:spacing w:val="-3"/>
        </w:rPr>
        <w:t>(Liversage,</w:t>
      </w:r>
      <w:r>
        <w:rPr>
          <w:color w:val="231F20"/>
          <w:spacing w:val="-24"/>
        </w:rPr>
        <w:t> </w:t>
      </w:r>
      <w:r>
        <w:rPr>
          <w:color w:val="231F20"/>
        </w:rPr>
        <w:t>2009)</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medi- da</w:t>
      </w:r>
      <w:r>
        <w:rPr>
          <w:color w:val="231F20"/>
          <w:spacing w:val="-11"/>
        </w:rPr>
        <w:t> </w:t>
      </w:r>
      <w:r>
        <w:rPr>
          <w:color w:val="231F20"/>
        </w:rPr>
        <w:t>en</w:t>
      </w:r>
      <w:r>
        <w:rPr>
          <w:color w:val="231F20"/>
          <w:spacing w:val="-11"/>
        </w:rPr>
        <w:t> </w:t>
      </w:r>
      <w:r>
        <w:rPr>
          <w:color w:val="231F20"/>
          <w:spacing w:val="-2"/>
        </w:rPr>
        <w:t>que</w:t>
      </w:r>
      <w:r>
        <w:rPr>
          <w:color w:val="231F20"/>
          <w:spacing w:val="-11"/>
        </w:rPr>
        <w:t> </w:t>
      </w:r>
      <w:r>
        <w:rPr>
          <w:color w:val="231F20"/>
        </w:rPr>
        <w:t>se</w:t>
      </w:r>
      <w:r>
        <w:rPr>
          <w:color w:val="231F20"/>
          <w:spacing w:val="-11"/>
        </w:rPr>
        <w:t> </w:t>
      </w:r>
      <w:r>
        <w:rPr>
          <w:color w:val="231F20"/>
          <w:spacing w:val="-3"/>
        </w:rPr>
        <w:t>enfatizan</w:t>
      </w:r>
      <w:r>
        <w:rPr>
          <w:color w:val="231F20"/>
          <w:spacing w:val="-11"/>
        </w:rPr>
        <w:t> </w:t>
      </w:r>
      <w:r>
        <w:rPr>
          <w:color w:val="231F20"/>
        </w:rPr>
        <w:t>los</w:t>
      </w:r>
      <w:r>
        <w:rPr>
          <w:color w:val="231F20"/>
          <w:spacing w:val="-11"/>
        </w:rPr>
        <w:t> </w:t>
      </w:r>
      <w:r>
        <w:rPr>
          <w:color w:val="231F20"/>
          <w:spacing w:val="-3"/>
        </w:rPr>
        <w:t>roles</w:t>
      </w:r>
      <w:r>
        <w:rPr>
          <w:color w:val="231F20"/>
          <w:spacing w:val="-11"/>
        </w:rPr>
        <w:t> </w:t>
      </w:r>
      <w:r>
        <w:rPr>
          <w:color w:val="231F20"/>
        </w:rPr>
        <w:t>de</w:t>
      </w:r>
      <w:r>
        <w:rPr>
          <w:color w:val="231F20"/>
          <w:spacing w:val="-11"/>
        </w:rPr>
        <w:t> </w:t>
      </w:r>
      <w:r>
        <w:rPr>
          <w:color w:val="231F20"/>
        </w:rPr>
        <w:t>madres-esposas</w:t>
      </w:r>
      <w:r>
        <w:rPr>
          <w:color w:val="231F20"/>
          <w:spacing w:val="-11"/>
        </w:rPr>
        <w:t> </w:t>
      </w:r>
      <w:r>
        <w:rPr>
          <w:color w:val="231F20"/>
        </w:rPr>
        <w:t>y</w:t>
      </w:r>
      <w:r>
        <w:rPr>
          <w:color w:val="231F20"/>
          <w:spacing w:val="-11"/>
        </w:rPr>
        <w:t> </w:t>
      </w:r>
      <w:r>
        <w:rPr>
          <w:color w:val="231F20"/>
          <w:spacing w:val="-3"/>
        </w:rPr>
        <w:t>simultáneamente disminuye </w:t>
      </w:r>
      <w:r>
        <w:rPr>
          <w:color w:val="231F20"/>
        </w:rPr>
        <w:t>su </w:t>
      </w:r>
      <w:r>
        <w:rPr>
          <w:color w:val="231F20"/>
          <w:spacing w:val="-3"/>
        </w:rPr>
        <w:t>rol como perceptoras </w:t>
      </w:r>
      <w:r>
        <w:rPr>
          <w:color w:val="231F20"/>
        </w:rPr>
        <w:t>de ingreso </w:t>
      </w:r>
      <w:r>
        <w:rPr>
          <w:color w:val="231F20"/>
          <w:spacing w:val="-3"/>
        </w:rPr>
        <w:t>(Meares,</w:t>
      </w:r>
      <w:r>
        <w:rPr>
          <w:color w:val="231F20"/>
          <w:spacing w:val="-34"/>
        </w:rPr>
        <w:t> </w:t>
      </w:r>
      <w:r>
        <w:rPr>
          <w:color w:val="231F20"/>
          <w:spacing w:val="-2"/>
        </w:rPr>
        <w:t>2010).</w:t>
      </w:r>
    </w:p>
    <w:p>
      <w:pPr>
        <w:pStyle w:val="BodyText"/>
        <w:spacing w:line="295" w:lineRule="auto" w:before="3"/>
        <w:ind w:left="1840" w:right="2098" w:firstLine="360"/>
        <w:jc w:val="both"/>
      </w:pPr>
      <w:r>
        <w:rPr>
          <w:color w:val="231F20"/>
        </w:rPr>
        <w:t>La</w:t>
      </w:r>
      <w:r>
        <w:rPr>
          <w:color w:val="231F20"/>
          <w:spacing w:val="-8"/>
        </w:rPr>
        <w:t> </w:t>
      </w:r>
      <w:r>
        <w:rPr>
          <w:color w:val="231F20"/>
        </w:rPr>
        <w:t>literatura</w:t>
      </w:r>
      <w:r>
        <w:rPr>
          <w:color w:val="231F20"/>
          <w:spacing w:val="-8"/>
        </w:rPr>
        <w:t> </w:t>
      </w:r>
      <w:r>
        <w:rPr>
          <w:color w:val="231F20"/>
        </w:rPr>
        <w:t>sobre</w:t>
      </w:r>
      <w:r>
        <w:rPr>
          <w:color w:val="231F20"/>
          <w:spacing w:val="-8"/>
        </w:rPr>
        <w:t> </w:t>
      </w:r>
      <w:r>
        <w:rPr>
          <w:color w:val="231F20"/>
        </w:rPr>
        <w:t>migración</w:t>
      </w:r>
      <w:r>
        <w:rPr>
          <w:color w:val="231F20"/>
          <w:spacing w:val="-8"/>
        </w:rPr>
        <w:t> </w:t>
      </w:r>
      <w:r>
        <w:rPr>
          <w:color w:val="231F20"/>
        </w:rPr>
        <w:t>calificada</w:t>
      </w:r>
      <w:r>
        <w:rPr>
          <w:color w:val="231F20"/>
          <w:spacing w:val="-8"/>
        </w:rPr>
        <w:t> </w:t>
      </w:r>
      <w:r>
        <w:rPr>
          <w:color w:val="231F20"/>
        </w:rPr>
        <w:t>con</w:t>
      </w:r>
      <w:r>
        <w:rPr>
          <w:color w:val="231F20"/>
          <w:spacing w:val="-8"/>
        </w:rPr>
        <w:t> </w:t>
      </w:r>
      <w:r>
        <w:rPr>
          <w:color w:val="231F20"/>
        </w:rPr>
        <w:t>perspectiva</w:t>
      </w:r>
      <w:r>
        <w:rPr>
          <w:color w:val="231F20"/>
          <w:spacing w:val="-8"/>
        </w:rPr>
        <w:t> </w:t>
      </w:r>
      <w:r>
        <w:rPr>
          <w:color w:val="231F20"/>
        </w:rPr>
        <w:t>de</w:t>
      </w:r>
      <w:r>
        <w:rPr>
          <w:color w:val="231F20"/>
          <w:spacing w:val="-8"/>
        </w:rPr>
        <w:t> </w:t>
      </w:r>
      <w:r>
        <w:rPr>
          <w:color w:val="231F20"/>
        </w:rPr>
        <w:t>géne- ro</w:t>
      </w:r>
      <w:r>
        <w:rPr>
          <w:color w:val="231F20"/>
          <w:spacing w:val="-14"/>
        </w:rPr>
        <w:t> </w:t>
      </w:r>
      <w:r>
        <w:rPr>
          <w:color w:val="231F20"/>
        </w:rPr>
        <w:t>es</w:t>
      </w:r>
      <w:r>
        <w:rPr>
          <w:color w:val="231F20"/>
          <w:spacing w:val="-14"/>
        </w:rPr>
        <w:t> </w:t>
      </w:r>
      <w:r>
        <w:rPr>
          <w:color w:val="231F20"/>
        </w:rPr>
        <w:t>aún</w:t>
      </w:r>
      <w:r>
        <w:rPr>
          <w:color w:val="231F20"/>
          <w:spacing w:val="-14"/>
        </w:rPr>
        <w:t> </w:t>
      </w:r>
      <w:r>
        <w:rPr>
          <w:color w:val="231F20"/>
          <w:spacing w:val="-3"/>
        </w:rPr>
        <w:t>muy</w:t>
      </w:r>
      <w:r>
        <w:rPr>
          <w:color w:val="231F20"/>
          <w:spacing w:val="-14"/>
        </w:rPr>
        <w:t> </w:t>
      </w:r>
      <w:r>
        <w:rPr>
          <w:color w:val="231F20"/>
        </w:rPr>
        <w:t>escasa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aborda</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migrantes</w:t>
      </w:r>
    </w:p>
    <w:p>
      <w:pPr>
        <w:spacing w:after="0" w:line="295" w:lineRule="auto"/>
        <w:jc w:val="both"/>
        <w:sectPr>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69"/>
        <w:ind w:left="2100" w:right="0" w:firstLine="0"/>
        <w:jc w:val="both"/>
        <w:rPr>
          <w:rFonts w:ascii="Calibri"/>
          <w:sz w:val="18"/>
        </w:rPr>
      </w:pPr>
      <w:r>
        <w:rPr>
          <w:rFonts w:ascii="Calibri"/>
          <w:color w:val="231F20"/>
          <w:sz w:val="18"/>
        </w:rPr>
        <w:t>90        Condiciones laborales en tiempos de 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100" w:right="1838"/>
        <w:jc w:val="both"/>
      </w:pPr>
      <w:r>
        <w:rPr>
          <w:color w:val="231F20"/>
        </w:rPr>
        <w:t>calificadas suele estar impregnada con nociones preconcebidas del perfil de las mujeres migrantes menos calificadas, con una visión esencialista</w:t>
      </w:r>
      <w:r>
        <w:rPr>
          <w:color w:val="231F20"/>
          <w:spacing w:val="-11"/>
        </w:rPr>
        <w:t> </w:t>
      </w:r>
      <w:r>
        <w:rPr>
          <w:color w:val="231F20"/>
        </w:rPr>
        <w:t>de</w:t>
      </w:r>
      <w:r>
        <w:rPr>
          <w:color w:val="231F20"/>
          <w:spacing w:val="-11"/>
        </w:rPr>
        <w:t> </w:t>
      </w:r>
      <w:r>
        <w:rPr>
          <w:color w:val="231F20"/>
        </w:rPr>
        <w:t>éstas</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grupo</w:t>
      </w:r>
      <w:r>
        <w:rPr>
          <w:color w:val="231F20"/>
          <w:spacing w:val="-11"/>
        </w:rPr>
        <w:t> </w:t>
      </w:r>
      <w:r>
        <w:rPr>
          <w:color w:val="231F20"/>
        </w:rPr>
        <w:t>homogéneo,</w:t>
      </w:r>
      <w:r>
        <w:rPr>
          <w:color w:val="231F20"/>
          <w:spacing w:val="-11"/>
        </w:rPr>
        <w:t> </w:t>
      </w:r>
      <w:r>
        <w:rPr>
          <w:color w:val="231F20"/>
        </w:rPr>
        <w:t>fruto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adhesión a paradigmas de investigación centrados en una visión predominan- temente económica (Kofman, 2000), desconociendo su interacción con otros dominios de la vida. Ello ha llevado a que gran parte de la literatura sobre migrantes calificados se centre en la industria y en actividades basadas en el conocimiento, como el sector de </w:t>
      </w:r>
      <w:r>
        <w:rPr>
          <w:color w:val="231F20"/>
          <w:spacing w:val="-8"/>
        </w:rPr>
        <w:t>IT, </w:t>
      </w:r>
      <w:r>
        <w:rPr>
          <w:color w:val="231F20"/>
        </w:rPr>
        <w:t>donde dominan los hombres y se ha dedicado poca atención a los sectores de la economía feminizados que también concentran a personal</w:t>
      </w:r>
      <w:r>
        <w:rPr>
          <w:color w:val="231F20"/>
          <w:spacing w:val="-41"/>
        </w:rPr>
        <w:t> </w:t>
      </w:r>
      <w:r>
        <w:rPr>
          <w:color w:val="231F20"/>
        </w:rPr>
        <w:t>alta- mente</w:t>
      </w:r>
      <w:r>
        <w:rPr>
          <w:color w:val="231F20"/>
          <w:spacing w:val="-18"/>
        </w:rPr>
        <w:t> </w:t>
      </w:r>
      <w:r>
        <w:rPr>
          <w:color w:val="231F20"/>
        </w:rPr>
        <w:t>calificado</w:t>
      </w:r>
      <w:r>
        <w:rPr>
          <w:color w:val="231F20"/>
          <w:spacing w:val="-18"/>
        </w:rPr>
        <w:t> </w:t>
      </w:r>
      <w:r>
        <w:rPr>
          <w:color w:val="231F20"/>
        </w:rPr>
        <w:t>(Raghuram,</w:t>
      </w:r>
      <w:r>
        <w:rPr>
          <w:color w:val="231F20"/>
          <w:spacing w:val="-18"/>
        </w:rPr>
        <w:t> </w:t>
      </w:r>
      <w:r>
        <w:rPr>
          <w:color w:val="231F20"/>
        </w:rPr>
        <w:t>2009).</w:t>
      </w:r>
    </w:p>
    <w:p>
      <w:pPr>
        <w:pStyle w:val="BodyText"/>
        <w:spacing w:line="295" w:lineRule="auto" w:before="3"/>
        <w:ind w:left="2100" w:right="1834" w:firstLine="360"/>
        <w:jc w:val="both"/>
      </w:pP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calificados</w:t>
      </w:r>
      <w:r>
        <w:rPr>
          <w:color w:val="231F20"/>
          <w:spacing w:val="-27"/>
          <w:w w:val="105"/>
        </w:rPr>
        <w:t> </w:t>
      </w:r>
      <w:r>
        <w:rPr>
          <w:color w:val="231F20"/>
          <w:w w:val="105"/>
        </w:rPr>
        <w:t>de</w:t>
      </w:r>
      <w:r>
        <w:rPr>
          <w:color w:val="231F20"/>
          <w:spacing w:val="-27"/>
          <w:w w:val="105"/>
        </w:rPr>
        <w:t> </w:t>
      </w:r>
      <w:r>
        <w:rPr>
          <w:color w:val="231F20"/>
          <w:w w:val="105"/>
        </w:rPr>
        <w:t>alc</w:t>
      </w:r>
      <w:r>
        <w:rPr>
          <w:color w:val="231F20"/>
          <w:spacing w:val="-27"/>
          <w:w w:val="105"/>
        </w:rPr>
        <w:t> </w:t>
      </w:r>
      <w:r>
        <w:rPr>
          <w:color w:val="231F20"/>
          <w:w w:val="105"/>
        </w:rPr>
        <w:t>se</w:t>
      </w:r>
      <w:r>
        <w:rPr>
          <w:color w:val="231F20"/>
          <w:spacing w:val="-27"/>
          <w:w w:val="105"/>
        </w:rPr>
        <w:t> </w:t>
      </w:r>
      <w:r>
        <w:rPr>
          <w:color w:val="231F20"/>
          <w:w w:val="105"/>
        </w:rPr>
        <w:t>encuentran</w:t>
      </w:r>
      <w:r>
        <w:rPr>
          <w:color w:val="231F20"/>
          <w:spacing w:val="-27"/>
          <w:w w:val="105"/>
        </w:rPr>
        <w:t> </w:t>
      </w:r>
      <w:r>
        <w:rPr>
          <w:color w:val="231F20"/>
          <w:w w:val="105"/>
        </w:rPr>
        <w:t>sustancialmente más</w:t>
      </w:r>
      <w:r>
        <w:rPr>
          <w:color w:val="231F20"/>
          <w:spacing w:val="-21"/>
          <w:w w:val="105"/>
        </w:rPr>
        <w:t> </w:t>
      </w:r>
      <w:r>
        <w:rPr>
          <w:color w:val="231F20"/>
          <w:w w:val="105"/>
        </w:rPr>
        <w:t>segregados</w:t>
      </w:r>
      <w:r>
        <w:rPr>
          <w:color w:val="231F20"/>
          <w:spacing w:val="-21"/>
          <w:w w:val="105"/>
        </w:rPr>
        <w:t> </w:t>
      </w:r>
      <w:r>
        <w:rPr>
          <w:color w:val="231F20"/>
          <w:w w:val="105"/>
        </w:rPr>
        <w:t>en</w:t>
      </w:r>
      <w:r>
        <w:rPr>
          <w:color w:val="231F20"/>
          <w:spacing w:val="-21"/>
          <w:w w:val="105"/>
        </w:rPr>
        <w:t> </w:t>
      </w:r>
      <w:r>
        <w:rPr>
          <w:color w:val="231F20"/>
          <w:w w:val="105"/>
        </w:rPr>
        <w:t>términos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estructura</w:t>
      </w:r>
      <w:r>
        <w:rPr>
          <w:color w:val="231F20"/>
          <w:spacing w:val="-21"/>
          <w:w w:val="105"/>
        </w:rPr>
        <w:t> </w:t>
      </w:r>
      <w:r>
        <w:rPr>
          <w:color w:val="231F20"/>
          <w:w w:val="105"/>
        </w:rPr>
        <w:t>ocupacional</w:t>
      </w:r>
      <w:r>
        <w:rPr>
          <w:color w:val="231F20"/>
          <w:spacing w:val="-21"/>
          <w:w w:val="105"/>
        </w:rPr>
        <w:t> </w:t>
      </w:r>
      <w:r>
        <w:rPr>
          <w:color w:val="231F20"/>
          <w:w w:val="105"/>
        </w:rPr>
        <w:t>que</w:t>
      </w:r>
      <w:r>
        <w:rPr>
          <w:color w:val="231F20"/>
          <w:spacing w:val="-21"/>
          <w:w w:val="105"/>
        </w:rPr>
        <w:t> </w:t>
      </w:r>
      <w:r>
        <w:rPr>
          <w:color w:val="231F20"/>
          <w:w w:val="105"/>
        </w:rPr>
        <w:t>otros migrantes.</w:t>
      </w:r>
      <w:r>
        <w:rPr>
          <w:color w:val="231F20"/>
          <w:spacing w:val="-41"/>
          <w:w w:val="105"/>
        </w:rPr>
        <w:t> </w:t>
      </w:r>
      <w:r>
        <w:rPr>
          <w:color w:val="231F20"/>
          <w:spacing w:val="-6"/>
          <w:w w:val="105"/>
        </w:rPr>
        <w:t>Tras</w:t>
      </w:r>
      <w:r>
        <w:rPr>
          <w:color w:val="231F20"/>
          <w:spacing w:val="-41"/>
          <w:w w:val="105"/>
        </w:rPr>
        <w:t> </w:t>
      </w:r>
      <w:r>
        <w:rPr>
          <w:color w:val="231F20"/>
          <w:w w:val="105"/>
        </w:rPr>
        <w:t>2009,</w:t>
      </w:r>
      <w:r>
        <w:rPr>
          <w:color w:val="231F20"/>
          <w:spacing w:val="-41"/>
          <w:w w:val="105"/>
        </w:rPr>
        <w:t> </w:t>
      </w:r>
      <w:r>
        <w:rPr>
          <w:color w:val="231F20"/>
          <w:w w:val="105"/>
        </w:rPr>
        <w:t>se</w:t>
      </w:r>
      <w:r>
        <w:rPr>
          <w:color w:val="231F20"/>
          <w:spacing w:val="-41"/>
          <w:w w:val="105"/>
        </w:rPr>
        <w:t> </w:t>
      </w:r>
      <w:r>
        <w:rPr>
          <w:color w:val="231F20"/>
          <w:w w:val="105"/>
        </w:rPr>
        <w:t>evidencia</w:t>
      </w:r>
      <w:r>
        <w:rPr>
          <w:color w:val="231F20"/>
          <w:spacing w:val="-41"/>
          <w:w w:val="105"/>
        </w:rPr>
        <w:t> </w:t>
      </w:r>
      <w:r>
        <w:rPr>
          <w:color w:val="231F20"/>
          <w:w w:val="105"/>
        </w:rPr>
        <w:t>una</w:t>
      </w:r>
      <w:r>
        <w:rPr>
          <w:color w:val="231F20"/>
          <w:spacing w:val="-41"/>
          <w:w w:val="105"/>
        </w:rPr>
        <w:t> </w:t>
      </w:r>
      <w:r>
        <w:rPr>
          <w:color w:val="231F20"/>
          <w:w w:val="105"/>
        </w:rPr>
        <w:t>disminución</w:t>
      </w:r>
      <w:r>
        <w:rPr>
          <w:color w:val="231F20"/>
          <w:spacing w:val="-41"/>
          <w:w w:val="105"/>
        </w:rPr>
        <w:t> </w:t>
      </w:r>
      <w:r>
        <w:rPr>
          <w:color w:val="231F20"/>
          <w:w w:val="105"/>
        </w:rPr>
        <w:t>en</w:t>
      </w:r>
      <w:r>
        <w:rPr>
          <w:color w:val="231F20"/>
          <w:spacing w:val="-41"/>
          <w:w w:val="105"/>
        </w:rPr>
        <w:t> </w:t>
      </w:r>
      <w:r>
        <w:rPr>
          <w:color w:val="231F20"/>
          <w:w w:val="105"/>
        </w:rPr>
        <w:t>los</w:t>
      </w:r>
      <w:r>
        <w:rPr>
          <w:color w:val="231F20"/>
          <w:spacing w:val="-41"/>
          <w:w w:val="105"/>
        </w:rPr>
        <w:t> </w:t>
      </w:r>
      <w:r>
        <w:rPr>
          <w:color w:val="231F20"/>
          <w:w w:val="105"/>
        </w:rPr>
        <w:t>niveles</w:t>
      </w:r>
      <w:r>
        <w:rPr>
          <w:color w:val="231F20"/>
          <w:spacing w:val="-41"/>
          <w:w w:val="105"/>
        </w:rPr>
        <w:t> </w:t>
      </w:r>
      <w:r>
        <w:rPr>
          <w:color w:val="231F20"/>
          <w:w w:val="105"/>
        </w:rPr>
        <w:t>de segregación,</w:t>
      </w:r>
      <w:r>
        <w:rPr>
          <w:color w:val="231F20"/>
          <w:spacing w:val="-23"/>
          <w:w w:val="105"/>
        </w:rPr>
        <w:t> </w:t>
      </w:r>
      <w:r>
        <w:rPr>
          <w:color w:val="231F20"/>
          <w:w w:val="105"/>
        </w:rPr>
        <w:t>tanto</w:t>
      </w:r>
      <w:r>
        <w:rPr>
          <w:color w:val="231F20"/>
          <w:spacing w:val="-23"/>
          <w:w w:val="105"/>
        </w:rPr>
        <w:t> </w:t>
      </w:r>
      <w:r>
        <w:rPr>
          <w:color w:val="231F20"/>
          <w:w w:val="105"/>
        </w:rPr>
        <w:t>para</w:t>
      </w:r>
      <w:r>
        <w:rPr>
          <w:color w:val="231F20"/>
          <w:spacing w:val="-23"/>
          <w:w w:val="105"/>
        </w:rPr>
        <w:t> </w:t>
      </w:r>
      <w:r>
        <w:rPr>
          <w:color w:val="231F20"/>
          <w:w w:val="105"/>
        </w:rPr>
        <w:t>hombres</w:t>
      </w:r>
      <w:r>
        <w:rPr>
          <w:color w:val="231F20"/>
          <w:spacing w:val="-23"/>
          <w:w w:val="105"/>
        </w:rPr>
        <w:t> </w:t>
      </w:r>
      <w:r>
        <w:rPr>
          <w:color w:val="231F20"/>
          <w:w w:val="105"/>
        </w:rPr>
        <w:t>como</w:t>
      </w:r>
      <w:r>
        <w:rPr>
          <w:color w:val="231F20"/>
          <w:spacing w:val="-23"/>
          <w:w w:val="105"/>
        </w:rPr>
        <w:t> </w:t>
      </w:r>
      <w:r>
        <w:rPr>
          <w:color w:val="231F20"/>
          <w:w w:val="105"/>
        </w:rPr>
        <w:t>para</w:t>
      </w:r>
      <w:r>
        <w:rPr>
          <w:color w:val="231F20"/>
          <w:spacing w:val="-23"/>
          <w:w w:val="105"/>
        </w:rPr>
        <w:t> </w:t>
      </w:r>
      <w:r>
        <w:rPr>
          <w:color w:val="231F20"/>
          <w:w w:val="105"/>
        </w:rPr>
        <w:t>mujeres.</w:t>
      </w:r>
      <w:r>
        <w:rPr>
          <w:color w:val="231F20"/>
          <w:spacing w:val="-23"/>
          <w:w w:val="105"/>
        </w:rPr>
        <w:t> </w:t>
      </w:r>
      <w:r>
        <w:rPr>
          <w:color w:val="231F20"/>
          <w:w w:val="105"/>
        </w:rPr>
        <w:t>Sin</w:t>
      </w:r>
      <w:r>
        <w:rPr>
          <w:color w:val="231F20"/>
          <w:spacing w:val="-23"/>
          <w:w w:val="105"/>
        </w:rPr>
        <w:t> </w:t>
      </w:r>
      <w:r>
        <w:rPr>
          <w:color w:val="231F20"/>
          <w:w w:val="105"/>
        </w:rPr>
        <w:t>embargo, esta</w:t>
      </w:r>
      <w:r>
        <w:rPr>
          <w:color w:val="231F20"/>
          <w:spacing w:val="-39"/>
          <w:w w:val="105"/>
        </w:rPr>
        <w:t> </w:t>
      </w:r>
      <w:r>
        <w:rPr>
          <w:color w:val="231F20"/>
          <w:w w:val="105"/>
        </w:rPr>
        <w:t>caída</w:t>
      </w:r>
      <w:r>
        <w:rPr>
          <w:color w:val="231F20"/>
          <w:spacing w:val="-39"/>
          <w:w w:val="105"/>
        </w:rPr>
        <w:t> </w:t>
      </w:r>
      <w:r>
        <w:rPr>
          <w:color w:val="231F20"/>
          <w:w w:val="105"/>
        </w:rPr>
        <w:t>en</w:t>
      </w:r>
      <w:r>
        <w:rPr>
          <w:color w:val="231F20"/>
          <w:spacing w:val="-39"/>
          <w:w w:val="105"/>
        </w:rPr>
        <w:t> </w:t>
      </w:r>
      <w:r>
        <w:rPr>
          <w:color w:val="231F20"/>
          <w:w w:val="105"/>
        </w:rPr>
        <w:t>la</w:t>
      </w:r>
      <w:r>
        <w:rPr>
          <w:color w:val="231F20"/>
          <w:spacing w:val="-39"/>
          <w:w w:val="105"/>
        </w:rPr>
        <w:t> </w:t>
      </w:r>
      <w:r>
        <w:rPr>
          <w:color w:val="231F20"/>
          <w:w w:val="105"/>
        </w:rPr>
        <w:t>segregación</w:t>
      </w:r>
      <w:r>
        <w:rPr>
          <w:color w:val="231F20"/>
          <w:spacing w:val="-39"/>
          <w:w w:val="105"/>
        </w:rPr>
        <w:t> </w:t>
      </w:r>
      <w:r>
        <w:rPr>
          <w:color w:val="231F20"/>
          <w:w w:val="105"/>
        </w:rPr>
        <w:t>ocupacional</w:t>
      </w:r>
      <w:r>
        <w:rPr>
          <w:color w:val="231F20"/>
          <w:spacing w:val="-39"/>
          <w:w w:val="105"/>
        </w:rPr>
        <w:t> </w:t>
      </w:r>
      <w:r>
        <w:rPr>
          <w:color w:val="231F20"/>
          <w:w w:val="105"/>
        </w:rPr>
        <w:t>no</w:t>
      </w:r>
      <w:r>
        <w:rPr>
          <w:color w:val="231F20"/>
          <w:spacing w:val="-39"/>
          <w:w w:val="105"/>
        </w:rPr>
        <w:t> </w:t>
      </w:r>
      <w:r>
        <w:rPr>
          <w:color w:val="231F20"/>
          <w:w w:val="105"/>
        </w:rPr>
        <w:t>debe</w:t>
      </w:r>
      <w:r>
        <w:rPr>
          <w:color w:val="231F20"/>
          <w:spacing w:val="-39"/>
          <w:w w:val="105"/>
        </w:rPr>
        <w:t> </w:t>
      </w:r>
      <w:r>
        <w:rPr>
          <w:color w:val="231F20"/>
          <w:w w:val="105"/>
        </w:rPr>
        <w:t>interpretarse</w:t>
      </w:r>
      <w:r>
        <w:rPr>
          <w:color w:val="231F20"/>
          <w:spacing w:val="-39"/>
          <w:w w:val="105"/>
        </w:rPr>
        <w:t> </w:t>
      </w:r>
      <w:r>
        <w:rPr>
          <w:color w:val="231F20"/>
          <w:w w:val="105"/>
        </w:rPr>
        <w:t>como una</w:t>
      </w:r>
      <w:r>
        <w:rPr>
          <w:color w:val="231F20"/>
          <w:spacing w:val="-12"/>
          <w:w w:val="105"/>
        </w:rPr>
        <w:t> </w:t>
      </w:r>
      <w:r>
        <w:rPr>
          <w:color w:val="231F20"/>
          <w:w w:val="105"/>
        </w:rPr>
        <w:t>equiparación</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condiciones</w:t>
      </w:r>
      <w:r>
        <w:rPr>
          <w:color w:val="231F20"/>
          <w:spacing w:val="-12"/>
          <w:w w:val="105"/>
        </w:rPr>
        <w:t> </w:t>
      </w:r>
      <w:r>
        <w:rPr>
          <w:color w:val="231F20"/>
          <w:w w:val="105"/>
        </w:rPr>
        <w:t>de</w:t>
      </w:r>
      <w:r>
        <w:rPr>
          <w:color w:val="231F20"/>
          <w:spacing w:val="-12"/>
          <w:w w:val="105"/>
        </w:rPr>
        <w:t> </w:t>
      </w:r>
      <w:r>
        <w:rPr>
          <w:color w:val="231F20"/>
          <w:w w:val="105"/>
        </w:rPr>
        <w:t>ocupación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 calificada</w:t>
      </w:r>
      <w:r>
        <w:rPr>
          <w:color w:val="231F20"/>
          <w:spacing w:val="-7"/>
          <w:w w:val="105"/>
        </w:rPr>
        <w:t> </w:t>
      </w:r>
      <w:r>
        <w:rPr>
          <w:color w:val="231F20"/>
          <w:w w:val="105"/>
        </w:rPr>
        <w:t>de</w:t>
      </w:r>
      <w:r>
        <w:rPr>
          <w:color w:val="231F20"/>
          <w:spacing w:val="-7"/>
          <w:w w:val="105"/>
        </w:rPr>
        <w:t> </w:t>
      </w:r>
      <w:r>
        <w:rPr>
          <w:color w:val="231F20"/>
          <w:w w:val="105"/>
        </w:rPr>
        <w:t>alc</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nativa.</w:t>
      </w:r>
      <w:r>
        <w:rPr>
          <w:color w:val="231F20"/>
          <w:spacing w:val="-7"/>
          <w:w w:val="105"/>
        </w:rPr>
        <w:t> </w:t>
      </w:r>
      <w:r>
        <w:rPr>
          <w:color w:val="231F20"/>
          <w:w w:val="105"/>
        </w:rPr>
        <w:t>Esta</w:t>
      </w:r>
      <w:r>
        <w:rPr>
          <w:color w:val="231F20"/>
          <w:spacing w:val="-7"/>
          <w:w w:val="105"/>
        </w:rPr>
        <w:t> </w:t>
      </w:r>
      <w:r>
        <w:rPr>
          <w:color w:val="231F20"/>
          <w:w w:val="105"/>
        </w:rPr>
        <w:t>última</w:t>
      </w:r>
      <w:r>
        <w:rPr>
          <w:color w:val="231F20"/>
          <w:spacing w:val="-7"/>
          <w:w w:val="105"/>
        </w:rPr>
        <w:t> </w:t>
      </w:r>
      <w:r>
        <w:rPr>
          <w:color w:val="231F20"/>
          <w:w w:val="105"/>
        </w:rPr>
        <w:t>incrementó</w:t>
      </w:r>
      <w:r>
        <w:rPr>
          <w:color w:val="231F20"/>
          <w:spacing w:val="-7"/>
          <w:w w:val="105"/>
        </w:rPr>
        <w:t> </w:t>
      </w:r>
      <w:r>
        <w:rPr>
          <w:color w:val="231F20"/>
          <w:w w:val="105"/>
        </w:rPr>
        <w:t>su</w:t>
      </w:r>
      <w:r>
        <w:rPr>
          <w:color w:val="231F20"/>
          <w:spacing w:val="-7"/>
          <w:w w:val="105"/>
        </w:rPr>
        <w:t> </w:t>
      </w:r>
      <w:r>
        <w:rPr>
          <w:color w:val="231F20"/>
          <w:w w:val="105"/>
        </w:rPr>
        <w:t>concen- tración</w:t>
      </w:r>
      <w:r>
        <w:rPr>
          <w:color w:val="231F20"/>
          <w:spacing w:val="-28"/>
          <w:w w:val="105"/>
        </w:rPr>
        <w:t> </w:t>
      </w:r>
      <w:r>
        <w:rPr>
          <w:color w:val="231F20"/>
          <w:w w:val="105"/>
        </w:rPr>
        <w:t>entre</w:t>
      </w:r>
      <w:r>
        <w:rPr>
          <w:color w:val="231F20"/>
          <w:spacing w:val="-28"/>
          <w:w w:val="105"/>
        </w:rPr>
        <w:t> </w:t>
      </w:r>
      <w:r>
        <w:rPr>
          <w:color w:val="231F20"/>
          <w:w w:val="105"/>
        </w:rPr>
        <w:t>2006</w:t>
      </w:r>
      <w:r>
        <w:rPr>
          <w:color w:val="231F20"/>
          <w:spacing w:val="-28"/>
          <w:w w:val="105"/>
        </w:rPr>
        <w:t> </w:t>
      </w:r>
      <w:r>
        <w:rPr>
          <w:color w:val="231F20"/>
          <w:w w:val="105"/>
        </w:rPr>
        <w:t>y</w:t>
      </w:r>
      <w:r>
        <w:rPr>
          <w:color w:val="231F20"/>
          <w:spacing w:val="-28"/>
          <w:w w:val="105"/>
        </w:rPr>
        <w:t> </w:t>
      </w:r>
      <w:r>
        <w:rPr>
          <w:color w:val="231F20"/>
          <w:w w:val="105"/>
        </w:rPr>
        <w:t>2012</w:t>
      </w:r>
      <w:r>
        <w:rPr>
          <w:color w:val="231F20"/>
          <w:spacing w:val="-28"/>
          <w:w w:val="105"/>
        </w:rPr>
        <w:t> </w:t>
      </w:r>
      <w:r>
        <w:rPr>
          <w:color w:val="231F20"/>
          <w:w w:val="105"/>
        </w:rPr>
        <w:t>en</w:t>
      </w:r>
      <w:r>
        <w:rPr>
          <w:color w:val="231F20"/>
          <w:spacing w:val="-28"/>
          <w:w w:val="105"/>
        </w:rPr>
        <w:t> </w:t>
      </w:r>
      <w:r>
        <w:rPr>
          <w:color w:val="231F20"/>
          <w:w w:val="105"/>
        </w:rPr>
        <w:t>las</w:t>
      </w:r>
      <w:r>
        <w:rPr>
          <w:color w:val="231F20"/>
          <w:spacing w:val="-28"/>
          <w:w w:val="105"/>
        </w:rPr>
        <w:t> </w:t>
      </w:r>
      <w:r>
        <w:rPr>
          <w:color w:val="231F20"/>
          <w:w w:val="105"/>
        </w:rPr>
        <w:t>ocupaciones</w:t>
      </w:r>
      <w:r>
        <w:rPr>
          <w:color w:val="231F20"/>
          <w:spacing w:val="-28"/>
          <w:w w:val="105"/>
        </w:rPr>
        <w:t> </w:t>
      </w:r>
      <w:r>
        <w:rPr>
          <w:color w:val="231F20"/>
          <w:w w:val="105"/>
        </w:rPr>
        <w:t>profesionistas</w:t>
      </w:r>
      <w:r>
        <w:rPr>
          <w:color w:val="231F20"/>
          <w:spacing w:val="-28"/>
          <w:w w:val="105"/>
        </w:rPr>
        <w:t> </w:t>
      </w:r>
      <w:r>
        <w:rPr>
          <w:color w:val="231F20"/>
          <w:w w:val="105"/>
        </w:rPr>
        <w:t>y</w:t>
      </w:r>
      <w:r>
        <w:rPr>
          <w:color w:val="231F20"/>
          <w:spacing w:val="-28"/>
          <w:w w:val="105"/>
        </w:rPr>
        <w:t> </w:t>
      </w:r>
      <w:r>
        <w:rPr>
          <w:color w:val="231F20"/>
          <w:w w:val="105"/>
        </w:rPr>
        <w:t>en</w:t>
      </w:r>
      <w:r>
        <w:rPr>
          <w:color w:val="231F20"/>
          <w:spacing w:val="-28"/>
          <w:w w:val="105"/>
        </w:rPr>
        <w:t> </w:t>
      </w:r>
      <w:r>
        <w:rPr>
          <w:color w:val="231F20"/>
          <w:w w:val="105"/>
        </w:rPr>
        <w:t>las de</w:t>
      </w:r>
      <w:r>
        <w:rPr>
          <w:color w:val="231F20"/>
          <w:spacing w:val="-21"/>
          <w:w w:val="105"/>
        </w:rPr>
        <w:t> </w:t>
      </w:r>
      <w:r>
        <w:rPr>
          <w:color w:val="231F20"/>
          <w:w w:val="105"/>
        </w:rPr>
        <w:t>rango</w:t>
      </w:r>
      <w:r>
        <w:rPr>
          <w:color w:val="231F20"/>
          <w:spacing w:val="-21"/>
          <w:w w:val="105"/>
        </w:rPr>
        <w:t> </w:t>
      </w:r>
      <w:r>
        <w:rPr>
          <w:color w:val="231F20"/>
          <w:w w:val="105"/>
        </w:rPr>
        <w:t>medio-bajo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estructura,</w:t>
      </w:r>
      <w:r>
        <w:rPr>
          <w:color w:val="231F20"/>
          <w:spacing w:val="-21"/>
          <w:w w:val="105"/>
        </w:rPr>
        <w:t> </w:t>
      </w:r>
      <w:r>
        <w:rPr>
          <w:color w:val="231F20"/>
          <w:w w:val="105"/>
        </w:rPr>
        <w:t>mientras</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población</w:t>
      </w:r>
      <w:r>
        <w:rPr>
          <w:color w:val="231F20"/>
          <w:spacing w:val="-21"/>
          <w:w w:val="105"/>
        </w:rPr>
        <w:t> </w:t>
      </w:r>
      <w:r>
        <w:rPr>
          <w:color w:val="231F20"/>
          <w:w w:val="105"/>
        </w:rPr>
        <w:t>la- tinoamericana</w:t>
      </w:r>
      <w:r>
        <w:rPr>
          <w:color w:val="231F20"/>
          <w:spacing w:val="-28"/>
          <w:w w:val="105"/>
        </w:rPr>
        <w:t> </w:t>
      </w:r>
      <w:r>
        <w:rPr>
          <w:color w:val="231F20"/>
          <w:w w:val="105"/>
        </w:rPr>
        <w:t>y</w:t>
      </w:r>
      <w:r>
        <w:rPr>
          <w:color w:val="231F20"/>
          <w:spacing w:val="-28"/>
          <w:w w:val="105"/>
        </w:rPr>
        <w:t> </w:t>
      </w:r>
      <w:r>
        <w:rPr>
          <w:color w:val="231F20"/>
          <w:w w:val="105"/>
        </w:rPr>
        <w:t>caribeña</w:t>
      </w:r>
      <w:r>
        <w:rPr>
          <w:color w:val="231F20"/>
          <w:spacing w:val="-28"/>
          <w:w w:val="105"/>
        </w:rPr>
        <w:t> </w:t>
      </w:r>
      <w:r>
        <w:rPr>
          <w:color w:val="231F20"/>
          <w:w w:val="105"/>
        </w:rPr>
        <w:t>lo</w:t>
      </w:r>
      <w:r>
        <w:rPr>
          <w:color w:val="231F20"/>
          <w:spacing w:val="-28"/>
          <w:w w:val="105"/>
        </w:rPr>
        <w:t> </w:t>
      </w:r>
      <w:r>
        <w:rPr>
          <w:color w:val="231F20"/>
          <w:w w:val="105"/>
        </w:rPr>
        <w:t>hizo</w:t>
      </w:r>
      <w:r>
        <w:rPr>
          <w:color w:val="231F20"/>
          <w:spacing w:val="-28"/>
          <w:w w:val="105"/>
        </w:rPr>
        <w:t> </w:t>
      </w:r>
      <w:r>
        <w:rPr>
          <w:color w:val="231F20"/>
          <w:w w:val="105"/>
        </w:rPr>
        <w:t>en</w:t>
      </w:r>
      <w:r>
        <w:rPr>
          <w:color w:val="231F20"/>
          <w:spacing w:val="-28"/>
          <w:w w:val="105"/>
        </w:rPr>
        <w:t> </w:t>
      </w:r>
      <w:r>
        <w:rPr>
          <w:color w:val="231F20"/>
          <w:w w:val="105"/>
        </w:rPr>
        <w:t>las</w:t>
      </w:r>
      <w:r>
        <w:rPr>
          <w:color w:val="231F20"/>
          <w:spacing w:val="-28"/>
          <w:w w:val="105"/>
        </w:rPr>
        <w:t> </w:t>
      </w:r>
      <w:r>
        <w:rPr>
          <w:color w:val="231F20"/>
          <w:w w:val="105"/>
        </w:rPr>
        <w:t>ocupaciones</w:t>
      </w:r>
      <w:r>
        <w:rPr>
          <w:color w:val="231F20"/>
          <w:spacing w:val="-28"/>
          <w:w w:val="105"/>
        </w:rPr>
        <w:t> </w:t>
      </w:r>
      <w:r>
        <w:rPr>
          <w:color w:val="231F20"/>
          <w:w w:val="105"/>
        </w:rPr>
        <w:t>de</w:t>
      </w:r>
      <w:r>
        <w:rPr>
          <w:color w:val="231F20"/>
          <w:spacing w:val="-28"/>
          <w:w w:val="105"/>
        </w:rPr>
        <w:t> </w:t>
      </w:r>
      <w:r>
        <w:rPr>
          <w:color w:val="231F20"/>
          <w:w w:val="105"/>
        </w:rPr>
        <w:t>calificación media.</w:t>
      </w:r>
      <w:r>
        <w:rPr>
          <w:color w:val="231F20"/>
          <w:spacing w:val="-30"/>
          <w:w w:val="105"/>
        </w:rPr>
        <w:t> </w:t>
      </w:r>
      <w:r>
        <w:rPr>
          <w:color w:val="231F20"/>
          <w:w w:val="105"/>
        </w:rPr>
        <w:t>De</w:t>
      </w:r>
      <w:r>
        <w:rPr>
          <w:color w:val="231F20"/>
          <w:spacing w:val="-30"/>
          <w:w w:val="105"/>
        </w:rPr>
        <w:t> </w:t>
      </w:r>
      <w:r>
        <w:rPr>
          <w:color w:val="231F20"/>
          <w:w w:val="105"/>
        </w:rPr>
        <w:t>manera</w:t>
      </w:r>
      <w:r>
        <w:rPr>
          <w:color w:val="231F20"/>
          <w:spacing w:val="-30"/>
          <w:w w:val="105"/>
        </w:rPr>
        <w:t> </w:t>
      </w:r>
      <w:r>
        <w:rPr>
          <w:color w:val="231F20"/>
          <w:w w:val="105"/>
        </w:rPr>
        <w:t>que</w:t>
      </w:r>
      <w:r>
        <w:rPr>
          <w:color w:val="231F20"/>
          <w:spacing w:val="-30"/>
          <w:w w:val="105"/>
        </w:rPr>
        <w:t> </w:t>
      </w:r>
      <w:r>
        <w:rPr>
          <w:color w:val="231F20"/>
          <w:w w:val="105"/>
        </w:rPr>
        <w:t>la</w:t>
      </w:r>
      <w:r>
        <w:rPr>
          <w:color w:val="231F20"/>
          <w:spacing w:val="-30"/>
          <w:w w:val="105"/>
        </w:rPr>
        <w:t> </w:t>
      </w:r>
      <w:r>
        <w:rPr>
          <w:color w:val="231F20"/>
          <w:w w:val="105"/>
        </w:rPr>
        <w:t>disminución</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niveles</w:t>
      </w:r>
      <w:r>
        <w:rPr>
          <w:color w:val="231F20"/>
          <w:spacing w:val="-30"/>
          <w:w w:val="105"/>
        </w:rPr>
        <w:t> </w:t>
      </w:r>
      <w:r>
        <w:rPr>
          <w:color w:val="231F20"/>
          <w:w w:val="105"/>
        </w:rPr>
        <w:t>de</w:t>
      </w:r>
      <w:r>
        <w:rPr>
          <w:color w:val="231F20"/>
          <w:spacing w:val="-30"/>
          <w:w w:val="105"/>
        </w:rPr>
        <w:t> </w:t>
      </w:r>
      <w:r>
        <w:rPr>
          <w:color w:val="231F20"/>
          <w:w w:val="105"/>
        </w:rPr>
        <w:t>segregación de esta población se explica en parte por la relativa mejora en</w:t>
      </w:r>
      <w:r>
        <w:rPr>
          <w:color w:val="231F20"/>
          <w:spacing w:val="-43"/>
          <w:w w:val="105"/>
        </w:rPr>
        <w:t> </w:t>
      </w:r>
      <w:r>
        <w:rPr>
          <w:color w:val="231F20"/>
          <w:w w:val="105"/>
        </w:rPr>
        <w:t>es- tas</w:t>
      </w:r>
      <w:r>
        <w:rPr>
          <w:color w:val="231F20"/>
          <w:spacing w:val="-17"/>
          <w:w w:val="105"/>
        </w:rPr>
        <w:t> </w:t>
      </w:r>
      <w:r>
        <w:rPr>
          <w:color w:val="231F20"/>
          <w:w w:val="105"/>
        </w:rPr>
        <w:t>ocupaciones</w:t>
      </w:r>
      <w:r>
        <w:rPr>
          <w:color w:val="231F20"/>
          <w:spacing w:val="-17"/>
          <w:w w:val="105"/>
        </w:rPr>
        <w:t> </w:t>
      </w:r>
      <w:r>
        <w:rPr>
          <w:color w:val="231F20"/>
          <w:w w:val="105"/>
        </w:rPr>
        <w:t>—aunque</w:t>
      </w:r>
      <w:r>
        <w:rPr>
          <w:color w:val="231F20"/>
          <w:spacing w:val="-17"/>
          <w:w w:val="105"/>
        </w:rPr>
        <w:t> </w:t>
      </w:r>
      <w:r>
        <w:rPr>
          <w:color w:val="231F20"/>
          <w:w w:val="105"/>
        </w:rPr>
        <w:t>las</w:t>
      </w:r>
      <w:r>
        <w:rPr>
          <w:color w:val="231F20"/>
          <w:spacing w:val="-17"/>
          <w:w w:val="105"/>
        </w:rPr>
        <w:t> </w:t>
      </w:r>
      <w:r>
        <w:rPr>
          <w:color w:val="231F20"/>
          <w:w w:val="105"/>
        </w:rPr>
        <w:t>mujeres</w:t>
      </w:r>
      <w:r>
        <w:rPr>
          <w:color w:val="231F20"/>
          <w:spacing w:val="-17"/>
          <w:w w:val="105"/>
        </w:rPr>
        <w:t> </w:t>
      </w:r>
      <w:r>
        <w:rPr>
          <w:color w:val="231F20"/>
          <w:w w:val="105"/>
        </w:rPr>
        <w:t>empeoran</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posibilidad de</w:t>
      </w:r>
      <w:r>
        <w:rPr>
          <w:color w:val="231F20"/>
          <w:spacing w:val="-23"/>
          <w:w w:val="105"/>
        </w:rPr>
        <w:t> </w:t>
      </w:r>
      <w:r>
        <w:rPr>
          <w:color w:val="231F20"/>
          <w:w w:val="105"/>
        </w:rPr>
        <w:t>ocupar</w:t>
      </w:r>
      <w:r>
        <w:rPr>
          <w:color w:val="231F20"/>
          <w:spacing w:val="-23"/>
          <w:w w:val="105"/>
        </w:rPr>
        <w:t> </w:t>
      </w:r>
      <w:r>
        <w:rPr>
          <w:color w:val="231F20"/>
          <w:w w:val="105"/>
        </w:rPr>
        <w:t>espacios</w:t>
      </w:r>
      <w:r>
        <w:rPr>
          <w:color w:val="231F20"/>
          <w:spacing w:val="-23"/>
          <w:w w:val="105"/>
        </w:rPr>
        <w:t> </w:t>
      </w:r>
      <w:r>
        <w:rPr>
          <w:color w:val="231F20"/>
          <w:w w:val="105"/>
        </w:rPr>
        <w:t>profesionales</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w w:val="105"/>
        </w:rPr>
        <w:t>hombres</w:t>
      </w:r>
      <w:r>
        <w:rPr>
          <w:color w:val="231F20"/>
          <w:spacing w:val="-23"/>
          <w:w w:val="105"/>
        </w:rPr>
        <w:t> </w:t>
      </w:r>
      <w:r>
        <w:rPr>
          <w:color w:val="231F20"/>
          <w:w w:val="105"/>
        </w:rPr>
        <w:t>mejoraron</w:t>
      </w:r>
      <w:r>
        <w:rPr>
          <w:color w:val="231F20"/>
          <w:spacing w:val="-23"/>
          <w:w w:val="105"/>
        </w:rPr>
        <w:t> </w:t>
      </w:r>
      <w:r>
        <w:rPr>
          <w:color w:val="231F20"/>
          <w:w w:val="105"/>
        </w:rPr>
        <w:t>muy</w:t>
      </w:r>
      <w:r>
        <w:rPr>
          <w:color w:val="231F20"/>
          <w:spacing w:val="-23"/>
          <w:w w:val="105"/>
        </w:rPr>
        <w:t> </w:t>
      </w:r>
      <w:r>
        <w:rPr>
          <w:color w:val="231F20"/>
          <w:w w:val="105"/>
        </w:rPr>
        <w:t>le- vemente—,</w:t>
      </w:r>
      <w:r>
        <w:rPr>
          <w:color w:val="231F20"/>
          <w:spacing w:val="-9"/>
          <w:w w:val="105"/>
        </w:rPr>
        <w:t> </w:t>
      </w:r>
      <w:r>
        <w:rPr>
          <w:color w:val="231F20"/>
          <w:w w:val="105"/>
        </w:rPr>
        <w:t>pero</w:t>
      </w:r>
      <w:r>
        <w:rPr>
          <w:color w:val="231F20"/>
          <w:spacing w:val="-9"/>
          <w:w w:val="105"/>
        </w:rPr>
        <w:t> </w:t>
      </w:r>
      <w:r>
        <w:rPr>
          <w:color w:val="231F20"/>
          <w:w w:val="105"/>
        </w:rPr>
        <w:t>también</w:t>
      </w:r>
      <w:r>
        <w:rPr>
          <w:color w:val="231F20"/>
          <w:spacing w:val="-9"/>
          <w:w w:val="105"/>
        </w:rPr>
        <w:t> </w:t>
      </w:r>
      <w:r>
        <w:rPr>
          <w:color w:val="231F20"/>
          <w:w w:val="105"/>
        </w:rPr>
        <w:t>porque</w:t>
      </w:r>
      <w:r>
        <w:rPr>
          <w:color w:val="231F20"/>
          <w:spacing w:val="-9"/>
          <w:w w:val="105"/>
        </w:rPr>
        <w:t> </w:t>
      </w:r>
      <w:r>
        <w:rPr>
          <w:color w:val="231F20"/>
          <w:w w:val="105"/>
        </w:rPr>
        <w:t>la</w:t>
      </w:r>
      <w:r>
        <w:rPr>
          <w:color w:val="231F20"/>
          <w:spacing w:val="-9"/>
          <w:w w:val="105"/>
        </w:rPr>
        <w:t> </w:t>
      </w:r>
      <w:r>
        <w:rPr>
          <w:color w:val="231F20"/>
          <w:w w:val="105"/>
        </w:rPr>
        <w:t>población</w:t>
      </w:r>
      <w:r>
        <w:rPr>
          <w:color w:val="231F20"/>
          <w:spacing w:val="-9"/>
          <w:w w:val="105"/>
        </w:rPr>
        <w:t> </w:t>
      </w:r>
      <w:r>
        <w:rPr>
          <w:color w:val="231F20"/>
          <w:w w:val="105"/>
        </w:rPr>
        <w:t>nativa</w:t>
      </w:r>
      <w:r>
        <w:rPr>
          <w:color w:val="231F20"/>
          <w:spacing w:val="-9"/>
          <w:w w:val="105"/>
        </w:rPr>
        <w:t> </w:t>
      </w:r>
      <w:r>
        <w:rPr>
          <w:color w:val="231F20"/>
          <w:spacing w:val="2"/>
          <w:w w:val="105"/>
        </w:rPr>
        <w:t>masculina</w:t>
      </w:r>
      <w:r>
        <w:rPr>
          <w:color w:val="231F20"/>
          <w:spacing w:val="-9"/>
          <w:w w:val="105"/>
        </w:rPr>
        <w:t> </w:t>
      </w:r>
      <w:r>
        <w:rPr>
          <w:color w:val="231F20"/>
          <w:w w:val="105"/>
        </w:rPr>
        <w:t>y femenina</w:t>
      </w:r>
      <w:r>
        <w:rPr>
          <w:color w:val="231F20"/>
          <w:spacing w:val="-17"/>
          <w:w w:val="105"/>
        </w:rPr>
        <w:t> </w:t>
      </w:r>
      <w:r>
        <w:rPr>
          <w:color w:val="231F20"/>
          <w:w w:val="105"/>
        </w:rPr>
        <w:t>aumentó</w:t>
      </w:r>
      <w:r>
        <w:rPr>
          <w:color w:val="231F20"/>
          <w:spacing w:val="-17"/>
          <w:w w:val="105"/>
        </w:rPr>
        <w:t> </w:t>
      </w:r>
      <w:r>
        <w:rPr>
          <w:color w:val="231F20"/>
          <w:w w:val="105"/>
        </w:rPr>
        <w:t>la</w:t>
      </w:r>
      <w:r>
        <w:rPr>
          <w:color w:val="231F20"/>
          <w:spacing w:val="-17"/>
          <w:w w:val="105"/>
        </w:rPr>
        <w:t> </w:t>
      </w:r>
      <w:r>
        <w:rPr>
          <w:color w:val="231F20"/>
          <w:w w:val="105"/>
        </w:rPr>
        <w:t>concentración</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espacios</w:t>
      </w:r>
      <w:r>
        <w:rPr>
          <w:color w:val="231F20"/>
          <w:spacing w:val="-17"/>
          <w:w w:val="105"/>
        </w:rPr>
        <w:t> </w:t>
      </w:r>
      <w:r>
        <w:rPr>
          <w:color w:val="231F20"/>
          <w:w w:val="105"/>
        </w:rPr>
        <w:t>ocupacionales de</w:t>
      </w:r>
      <w:r>
        <w:rPr>
          <w:color w:val="231F20"/>
          <w:spacing w:val="-22"/>
          <w:w w:val="105"/>
        </w:rPr>
        <w:t> </w:t>
      </w:r>
      <w:r>
        <w:rPr>
          <w:color w:val="231F20"/>
          <w:w w:val="105"/>
        </w:rPr>
        <w:t>la</w:t>
      </w:r>
      <w:r>
        <w:rPr>
          <w:color w:val="231F20"/>
          <w:spacing w:val="-22"/>
          <w:w w:val="105"/>
        </w:rPr>
        <w:t> </w:t>
      </w:r>
      <w:r>
        <w:rPr>
          <w:color w:val="231F20"/>
          <w:w w:val="105"/>
        </w:rPr>
        <w:t>parte</w:t>
      </w:r>
      <w:r>
        <w:rPr>
          <w:color w:val="231F20"/>
          <w:spacing w:val="-22"/>
          <w:w w:val="105"/>
        </w:rPr>
        <w:t> </w:t>
      </w:r>
      <w:r>
        <w:rPr>
          <w:color w:val="231F20"/>
          <w:w w:val="105"/>
        </w:rPr>
        <w:t>media</w:t>
      </w:r>
      <w:r>
        <w:rPr>
          <w:color w:val="231F20"/>
          <w:spacing w:val="-22"/>
          <w:w w:val="105"/>
        </w:rPr>
        <w:t> </w:t>
      </w:r>
      <w:r>
        <w:rPr>
          <w:color w:val="231F20"/>
          <w:w w:val="105"/>
        </w:rPr>
        <w:t>y</w:t>
      </w:r>
      <w:r>
        <w:rPr>
          <w:color w:val="231F20"/>
          <w:spacing w:val="-22"/>
          <w:w w:val="105"/>
        </w:rPr>
        <w:t> </w:t>
      </w:r>
      <w:r>
        <w:rPr>
          <w:color w:val="231F20"/>
          <w:w w:val="105"/>
        </w:rPr>
        <w:t>baja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estructura.</w:t>
      </w:r>
      <w:r>
        <w:rPr>
          <w:color w:val="231F20"/>
          <w:spacing w:val="-22"/>
          <w:w w:val="105"/>
        </w:rPr>
        <w:t> </w:t>
      </w:r>
      <w:r>
        <w:rPr>
          <w:color w:val="231F20"/>
          <w:w w:val="105"/>
        </w:rPr>
        <w:t>Otros</w:t>
      </w:r>
      <w:r>
        <w:rPr>
          <w:color w:val="231F20"/>
          <w:spacing w:val="-22"/>
          <w:w w:val="105"/>
        </w:rPr>
        <w:t> </w:t>
      </w:r>
      <w:r>
        <w:rPr>
          <w:color w:val="231F20"/>
          <w:w w:val="105"/>
        </w:rPr>
        <w:t>posibles</w:t>
      </w:r>
      <w:r>
        <w:rPr>
          <w:color w:val="231F20"/>
          <w:spacing w:val="-22"/>
          <w:w w:val="105"/>
        </w:rPr>
        <w:t> </w:t>
      </w:r>
      <w:r>
        <w:rPr>
          <w:color w:val="231F20"/>
          <w:w w:val="105"/>
        </w:rPr>
        <w:t>cambios</w:t>
      </w:r>
      <w:r>
        <w:rPr>
          <w:color w:val="231F20"/>
          <w:spacing w:val="-22"/>
          <w:w w:val="105"/>
        </w:rPr>
        <w:t> </w:t>
      </w:r>
      <w:r>
        <w:rPr>
          <w:color w:val="231F20"/>
          <w:w w:val="105"/>
        </w:rPr>
        <w:t>en</w:t>
      </w:r>
    </w:p>
    <w:p>
      <w:pPr>
        <w:spacing w:after="0" w:line="295" w:lineRule="auto"/>
        <w:jc w:val="both"/>
        <w:sectPr>
          <w:footerReference w:type="default" r:id="rId147"/>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6882" w:right="0" w:firstLine="0"/>
        <w:jc w:val="left"/>
        <w:rPr>
          <w:rFonts w:ascii="Calibri"/>
          <w:sz w:val="18"/>
        </w:rPr>
      </w:pPr>
      <w:r>
        <w:rPr>
          <w:rFonts w:ascii="Calibri"/>
          <w:color w:val="231F20"/>
          <w:sz w:val="18"/>
        </w:rPr>
        <w:t>Conclusiones</w:t>
        <w:tab/>
        <w:t>91</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1840" w:right="2097"/>
        <w:jc w:val="both"/>
      </w:pPr>
      <w:r>
        <w:rPr>
          <w:color w:val="231F20"/>
        </w:rPr>
        <w:t>la</w:t>
      </w:r>
      <w:r>
        <w:rPr>
          <w:color w:val="231F20"/>
          <w:spacing w:val="-5"/>
        </w:rPr>
        <w:t> </w:t>
      </w:r>
      <w:r>
        <w:rPr>
          <w:color w:val="231F20"/>
        </w:rPr>
        <w:t>estructura</w:t>
      </w:r>
      <w:r>
        <w:rPr>
          <w:color w:val="231F20"/>
          <w:spacing w:val="-5"/>
        </w:rPr>
        <w:t> </w:t>
      </w:r>
      <w:r>
        <w:rPr>
          <w:color w:val="231F20"/>
        </w:rPr>
        <w:t>ocupacional</w:t>
      </w:r>
      <w:r>
        <w:rPr>
          <w:color w:val="231F20"/>
          <w:spacing w:val="-5"/>
        </w:rPr>
        <w:t> </w:t>
      </w:r>
      <w:r>
        <w:rPr>
          <w:color w:val="231F20"/>
        </w:rPr>
        <w:t>—tal</w:t>
      </w:r>
      <w:r>
        <w:rPr>
          <w:color w:val="231F20"/>
          <w:spacing w:val="-5"/>
        </w:rPr>
        <w:t> </w:t>
      </w:r>
      <w:r>
        <w:rPr>
          <w:color w:val="231F20"/>
        </w:rPr>
        <w:t>vez</w:t>
      </w:r>
      <w:r>
        <w:rPr>
          <w:color w:val="231F20"/>
          <w:spacing w:val="-5"/>
        </w:rPr>
        <w:t> </w:t>
      </w:r>
      <w:r>
        <w:rPr>
          <w:color w:val="231F20"/>
        </w:rPr>
        <w:t>incentivados</w:t>
      </w:r>
      <w:r>
        <w:rPr>
          <w:color w:val="231F20"/>
          <w:spacing w:val="-5"/>
        </w:rPr>
        <w:t> </w:t>
      </w:r>
      <w:r>
        <w:rPr>
          <w:color w:val="231F20"/>
        </w:rPr>
        <w:t>tras</w:t>
      </w:r>
      <w:r>
        <w:rPr>
          <w:color w:val="231F20"/>
          <w:spacing w:val="-5"/>
        </w:rPr>
        <w:t> </w:t>
      </w:r>
      <w:r>
        <w:rPr>
          <w:color w:val="231F20"/>
        </w:rPr>
        <w:t>un</w:t>
      </w:r>
      <w:r>
        <w:rPr>
          <w:color w:val="231F20"/>
          <w:spacing w:val="-5"/>
        </w:rPr>
        <w:t> </w:t>
      </w:r>
      <w:r>
        <w:rPr>
          <w:color w:val="231F20"/>
        </w:rPr>
        <w:t>escenario</w:t>
      </w:r>
      <w:r>
        <w:rPr>
          <w:color w:val="231F20"/>
          <w:spacing w:val="-5"/>
        </w:rPr>
        <w:t> </w:t>
      </w:r>
      <w:r>
        <w:rPr>
          <w:color w:val="231F20"/>
        </w:rPr>
        <w:t>de crisis—, también podrían estar afectando y explicando los cambios en la segregación</w:t>
      </w:r>
      <w:r>
        <w:rPr>
          <w:color w:val="231F20"/>
          <w:spacing w:val="-40"/>
        </w:rPr>
        <w:t> </w:t>
      </w:r>
      <w:r>
        <w:rPr>
          <w:color w:val="231F20"/>
        </w:rPr>
        <w:t>ocupacional.</w:t>
      </w:r>
    </w:p>
    <w:p>
      <w:pPr>
        <w:pStyle w:val="BodyText"/>
        <w:spacing w:line="295" w:lineRule="auto" w:before="3"/>
        <w:ind w:left="1840" w:right="2097" w:firstLine="360"/>
        <w:jc w:val="both"/>
      </w:pPr>
      <w:r>
        <w:rPr>
          <w:color w:val="231F20"/>
          <w:w w:val="105"/>
        </w:rPr>
        <w:t>El</w:t>
      </w:r>
      <w:r>
        <w:rPr>
          <w:color w:val="231F20"/>
          <w:spacing w:val="-22"/>
          <w:w w:val="105"/>
        </w:rPr>
        <w:t> </w:t>
      </w:r>
      <w:r>
        <w:rPr>
          <w:color w:val="231F20"/>
          <w:w w:val="105"/>
        </w:rPr>
        <w:t>lugar</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ocupa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estructura</w:t>
      </w:r>
      <w:r>
        <w:rPr>
          <w:color w:val="231F20"/>
          <w:spacing w:val="-22"/>
          <w:w w:val="105"/>
        </w:rPr>
        <w:t> </w:t>
      </w:r>
      <w:r>
        <w:rPr>
          <w:color w:val="231F20"/>
          <w:w w:val="105"/>
        </w:rPr>
        <w:t>ocupacional</w:t>
      </w:r>
      <w:r>
        <w:rPr>
          <w:color w:val="231F20"/>
          <w:spacing w:val="-22"/>
          <w:w w:val="105"/>
        </w:rPr>
        <w:t> </w:t>
      </w:r>
      <w:r>
        <w:rPr>
          <w:color w:val="231F20"/>
          <w:w w:val="105"/>
        </w:rPr>
        <w:t>es</w:t>
      </w:r>
      <w:r>
        <w:rPr>
          <w:color w:val="231F20"/>
          <w:spacing w:val="-22"/>
          <w:w w:val="105"/>
        </w:rPr>
        <w:t> </w:t>
      </w:r>
      <w:r>
        <w:rPr>
          <w:color w:val="231F20"/>
          <w:w w:val="105"/>
        </w:rPr>
        <w:t>un</w:t>
      </w:r>
      <w:r>
        <w:rPr>
          <w:color w:val="231F20"/>
          <w:spacing w:val="-22"/>
          <w:w w:val="105"/>
        </w:rPr>
        <w:t> </w:t>
      </w:r>
      <w:r>
        <w:rPr>
          <w:color w:val="231F20"/>
          <w:w w:val="105"/>
        </w:rPr>
        <w:t>indica- </w:t>
      </w:r>
      <w:r>
        <w:rPr>
          <w:color w:val="231F20"/>
          <w:spacing w:val="-5"/>
          <w:w w:val="105"/>
        </w:rPr>
        <w:t>dor,</w:t>
      </w:r>
      <w:r>
        <w:rPr>
          <w:color w:val="231F20"/>
          <w:spacing w:val="-24"/>
          <w:w w:val="105"/>
        </w:rPr>
        <w:t> </w:t>
      </w:r>
      <w:r>
        <w:rPr>
          <w:color w:val="231F20"/>
          <w:w w:val="105"/>
        </w:rPr>
        <w:t>en</w:t>
      </w:r>
      <w:r>
        <w:rPr>
          <w:color w:val="231F20"/>
          <w:spacing w:val="-24"/>
          <w:w w:val="105"/>
        </w:rPr>
        <w:t> </w:t>
      </w:r>
      <w:r>
        <w:rPr>
          <w:color w:val="231F20"/>
          <w:w w:val="105"/>
        </w:rPr>
        <w:t>particular</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población</w:t>
      </w:r>
      <w:r>
        <w:rPr>
          <w:color w:val="231F20"/>
          <w:spacing w:val="-24"/>
          <w:w w:val="105"/>
        </w:rPr>
        <w:t> </w:t>
      </w:r>
      <w:r>
        <w:rPr>
          <w:color w:val="231F20"/>
          <w:w w:val="105"/>
        </w:rPr>
        <w:t>calificada,</w:t>
      </w:r>
      <w:r>
        <w:rPr>
          <w:color w:val="231F20"/>
          <w:spacing w:val="-24"/>
          <w:w w:val="105"/>
        </w:rPr>
        <w:t> </w:t>
      </w:r>
      <w:r>
        <w:rPr>
          <w:color w:val="231F20"/>
          <w:w w:val="105"/>
        </w:rPr>
        <w:t>de</w:t>
      </w:r>
      <w:r>
        <w:rPr>
          <w:color w:val="231F20"/>
          <w:spacing w:val="-24"/>
          <w:w w:val="105"/>
        </w:rPr>
        <w:t> </w:t>
      </w:r>
      <w:r>
        <w:rPr>
          <w:color w:val="231F20"/>
          <w:w w:val="105"/>
        </w:rPr>
        <w:t>qué</w:t>
      </w:r>
      <w:r>
        <w:rPr>
          <w:color w:val="231F20"/>
          <w:spacing w:val="-24"/>
          <w:w w:val="105"/>
        </w:rPr>
        <w:t> </w:t>
      </w:r>
      <w:r>
        <w:rPr>
          <w:color w:val="231F20"/>
          <w:w w:val="105"/>
        </w:rPr>
        <w:t>tan</w:t>
      </w:r>
      <w:r>
        <w:rPr>
          <w:color w:val="231F20"/>
          <w:spacing w:val="-24"/>
          <w:w w:val="105"/>
        </w:rPr>
        <w:t> </w:t>
      </w:r>
      <w:r>
        <w:rPr>
          <w:color w:val="231F20"/>
          <w:w w:val="105"/>
        </w:rPr>
        <w:t>acorde</w:t>
      </w:r>
      <w:r>
        <w:rPr>
          <w:color w:val="231F20"/>
          <w:spacing w:val="-24"/>
          <w:w w:val="105"/>
        </w:rPr>
        <w:t> </w:t>
      </w:r>
      <w:r>
        <w:rPr>
          <w:color w:val="231F20"/>
          <w:w w:val="105"/>
        </w:rPr>
        <w:t>es</w:t>
      </w:r>
      <w:r>
        <w:rPr>
          <w:color w:val="231F20"/>
          <w:spacing w:val="-24"/>
          <w:w w:val="105"/>
        </w:rPr>
        <w:t> </w:t>
      </w:r>
      <w:r>
        <w:rPr>
          <w:color w:val="231F20"/>
          <w:w w:val="105"/>
        </w:rPr>
        <w:t>su inserción</w:t>
      </w:r>
      <w:r>
        <w:rPr>
          <w:color w:val="231F20"/>
          <w:spacing w:val="-44"/>
          <w:w w:val="105"/>
        </w:rPr>
        <w:t> </w:t>
      </w:r>
      <w:r>
        <w:rPr>
          <w:color w:val="231F20"/>
          <w:w w:val="105"/>
        </w:rPr>
        <w:t>con</w:t>
      </w:r>
      <w:r>
        <w:rPr>
          <w:color w:val="231F20"/>
          <w:spacing w:val="-44"/>
          <w:w w:val="105"/>
        </w:rPr>
        <w:t> </w:t>
      </w:r>
      <w:r>
        <w:rPr>
          <w:color w:val="231F20"/>
          <w:w w:val="105"/>
        </w:rPr>
        <w:t>su</w:t>
      </w:r>
      <w:r>
        <w:rPr>
          <w:color w:val="231F20"/>
          <w:spacing w:val="-44"/>
          <w:w w:val="105"/>
        </w:rPr>
        <w:t> </w:t>
      </w:r>
      <w:r>
        <w:rPr>
          <w:color w:val="231F20"/>
          <w:w w:val="105"/>
        </w:rPr>
        <w:t>nivel</w:t>
      </w:r>
      <w:r>
        <w:rPr>
          <w:color w:val="231F20"/>
          <w:spacing w:val="-44"/>
          <w:w w:val="105"/>
        </w:rPr>
        <w:t> </w:t>
      </w:r>
      <w:r>
        <w:rPr>
          <w:color w:val="231F20"/>
          <w:w w:val="105"/>
        </w:rPr>
        <w:t>de</w:t>
      </w:r>
      <w:r>
        <w:rPr>
          <w:color w:val="231F20"/>
          <w:spacing w:val="-44"/>
          <w:w w:val="105"/>
        </w:rPr>
        <w:t> </w:t>
      </w:r>
      <w:r>
        <w:rPr>
          <w:color w:val="231F20"/>
          <w:w w:val="105"/>
        </w:rPr>
        <w:t>formación.</w:t>
      </w:r>
      <w:r>
        <w:rPr>
          <w:color w:val="231F20"/>
          <w:spacing w:val="-44"/>
          <w:w w:val="105"/>
        </w:rPr>
        <w:t> </w:t>
      </w:r>
      <w:r>
        <w:rPr>
          <w:color w:val="231F20"/>
          <w:w w:val="105"/>
        </w:rPr>
        <w:t>Mientras</w:t>
      </w:r>
      <w:r>
        <w:rPr>
          <w:color w:val="231F20"/>
          <w:spacing w:val="-44"/>
          <w:w w:val="105"/>
        </w:rPr>
        <w:t> </w:t>
      </w:r>
      <w:r>
        <w:rPr>
          <w:color w:val="231F20"/>
          <w:w w:val="105"/>
        </w:rPr>
        <w:t>ésta</w:t>
      </w:r>
      <w:r>
        <w:rPr>
          <w:color w:val="231F20"/>
          <w:spacing w:val="-44"/>
          <w:w w:val="105"/>
        </w:rPr>
        <w:t> </w:t>
      </w:r>
      <w:r>
        <w:rPr>
          <w:color w:val="231F20"/>
          <w:w w:val="105"/>
        </w:rPr>
        <w:t>se</w:t>
      </w:r>
      <w:r>
        <w:rPr>
          <w:color w:val="231F20"/>
          <w:spacing w:val="-44"/>
          <w:w w:val="105"/>
        </w:rPr>
        <w:t> </w:t>
      </w:r>
      <w:r>
        <w:rPr>
          <w:color w:val="231F20"/>
          <w:w w:val="105"/>
        </w:rPr>
        <w:t>ubique</w:t>
      </w:r>
      <w:r>
        <w:rPr>
          <w:color w:val="231F20"/>
          <w:spacing w:val="-44"/>
          <w:w w:val="105"/>
        </w:rPr>
        <w:t> </w:t>
      </w:r>
      <w:r>
        <w:rPr>
          <w:color w:val="231F20"/>
          <w:w w:val="105"/>
        </w:rPr>
        <w:t>más</w:t>
      </w:r>
      <w:r>
        <w:rPr>
          <w:color w:val="231F20"/>
          <w:spacing w:val="-44"/>
          <w:w w:val="105"/>
        </w:rPr>
        <w:t> </w:t>
      </w:r>
      <w:r>
        <w:rPr>
          <w:color w:val="231F20"/>
          <w:w w:val="105"/>
        </w:rPr>
        <w:t>alto en</w:t>
      </w:r>
      <w:r>
        <w:rPr>
          <w:color w:val="231F20"/>
          <w:spacing w:val="-23"/>
          <w:w w:val="105"/>
        </w:rPr>
        <w:t> </w:t>
      </w:r>
      <w:r>
        <w:rPr>
          <w:color w:val="231F20"/>
          <w:w w:val="105"/>
        </w:rPr>
        <w:t>la</w:t>
      </w:r>
      <w:r>
        <w:rPr>
          <w:color w:val="231F20"/>
          <w:spacing w:val="-23"/>
          <w:w w:val="105"/>
        </w:rPr>
        <w:t> </w:t>
      </w:r>
      <w:r>
        <w:rPr>
          <w:color w:val="231F20"/>
          <w:w w:val="105"/>
        </w:rPr>
        <w:t>estructura,</w:t>
      </w:r>
      <w:r>
        <w:rPr>
          <w:color w:val="231F20"/>
          <w:spacing w:val="-23"/>
          <w:w w:val="105"/>
        </w:rPr>
        <w:t> </w:t>
      </w:r>
      <w:r>
        <w:rPr>
          <w:color w:val="231F20"/>
          <w:w w:val="105"/>
        </w:rPr>
        <w:t>existirá</w:t>
      </w:r>
      <w:r>
        <w:rPr>
          <w:color w:val="231F20"/>
          <w:spacing w:val="-23"/>
          <w:w w:val="105"/>
        </w:rPr>
        <w:t> </w:t>
      </w:r>
      <w:r>
        <w:rPr>
          <w:color w:val="231F20"/>
          <w:w w:val="105"/>
        </w:rPr>
        <w:t>una</w:t>
      </w:r>
      <w:r>
        <w:rPr>
          <w:color w:val="231F20"/>
          <w:spacing w:val="-23"/>
          <w:w w:val="105"/>
        </w:rPr>
        <w:t> </w:t>
      </w:r>
      <w:r>
        <w:rPr>
          <w:color w:val="231F20"/>
          <w:spacing w:val="-3"/>
          <w:w w:val="105"/>
        </w:rPr>
        <w:t>mayor</w:t>
      </w:r>
      <w:r>
        <w:rPr>
          <w:color w:val="231F20"/>
          <w:spacing w:val="-23"/>
          <w:w w:val="105"/>
        </w:rPr>
        <w:t> </w:t>
      </w:r>
      <w:r>
        <w:rPr>
          <w:color w:val="231F20"/>
          <w:w w:val="105"/>
        </w:rPr>
        <w:t>correspondencia.</w:t>
      </w:r>
      <w:r>
        <w:rPr>
          <w:color w:val="231F20"/>
          <w:spacing w:val="-23"/>
          <w:w w:val="105"/>
        </w:rPr>
        <w:t> </w:t>
      </w:r>
      <w:r>
        <w:rPr>
          <w:color w:val="231F20"/>
          <w:w w:val="105"/>
        </w:rPr>
        <w:t>Sin</w:t>
      </w:r>
      <w:r>
        <w:rPr>
          <w:color w:val="231F20"/>
          <w:spacing w:val="-23"/>
          <w:w w:val="105"/>
        </w:rPr>
        <w:t> </w:t>
      </w:r>
      <w:r>
        <w:rPr>
          <w:color w:val="231F20"/>
          <w:w w:val="105"/>
        </w:rPr>
        <w:t>embargo, este</w:t>
      </w:r>
      <w:r>
        <w:rPr>
          <w:color w:val="231F20"/>
          <w:spacing w:val="-15"/>
          <w:w w:val="105"/>
        </w:rPr>
        <w:t> </w:t>
      </w:r>
      <w:r>
        <w:rPr>
          <w:color w:val="231F20"/>
          <w:w w:val="105"/>
        </w:rPr>
        <w:t>indicador</w:t>
      </w:r>
      <w:r>
        <w:rPr>
          <w:color w:val="231F20"/>
          <w:spacing w:val="-15"/>
          <w:w w:val="105"/>
        </w:rPr>
        <w:t> </w:t>
      </w:r>
      <w:r>
        <w:rPr>
          <w:color w:val="231F20"/>
          <w:w w:val="105"/>
        </w:rPr>
        <w:t>no</w:t>
      </w:r>
      <w:r>
        <w:rPr>
          <w:color w:val="231F20"/>
          <w:spacing w:val="-15"/>
          <w:w w:val="105"/>
        </w:rPr>
        <w:t> </w:t>
      </w:r>
      <w:r>
        <w:rPr>
          <w:color w:val="231F20"/>
          <w:w w:val="105"/>
        </w:rPr>
        <w:t>es</w:t>
      </w:r>
      <w:r>
        <w:rPr>
          <w:color w:val="231F20"/>
          <w:spacing w:val="-15"/>
          <w:w w:val="105"/>
        </w:rPr>
        <w:t> </w:t>
      </w:r>
      <w:r>
        <w:rPr>
          <w:color w:val="231F20"/>
          <w:w w:val="105"/>
        </w:rPr>
        <w:t>un</w:t>
      </w:r>
      <w:r>
        <w:rPr>
          <w:color w:val="231F20"/>
          <w:spacing w:val="-15"/>
          <w:w w:val="105"/>
        </w:rPr>
        <w:t> </w:t>
      </w:r>
      <w:r>
        <w:rPr>
          <w:color w:val="231F20"/>
          <w:w w:val="105"/>
        </w:rPr>
        <w:t>reflejo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condiciones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calidad</w:t>
      </w:r>
      <w:r>
        <w:rPr>
          <w:color w:val="231F20"/>
          <w:spacing w:val="-15"/>
          <w:w w:val="105"/>
        </w:rPr>
        <w:t> </w:t>
      </w:r>
      <w:r>
        <w:rPr>
          <w:color w:val="231F20"/>
          <w:w w:val="105"/>
        </w:rPr>
        <w:t>de</w:t>
      </w:r>
      <w:r>
        <w:rPr>
          <w:color w:val="231F20"/>
          <w:spacing w:val="-15"/>
          <w:w w:val="105"/>
        </w:rPr>
        <w:t> </w:t>
      </w:r>
      <w:r>
        <w:rPr>
          <w:color w:val="231F20"/>
          <w:w w:val="105"/>
        </w:rPr>
        <w:t>la </w:t>
      </w:r>
      <w:r>
        <w:rPr>
          <w:color w:val="231F20"/>
        </w:rPr>
        <w:t>ocupación.</w:t>
      </w:r>
      <w:r>
        <w:rPr>
          <w:color w:val="231F20"/>
          <w:spacing w:val="-6"/>
        </w:rPr>
        <w:t> </w:t>
      </w:r>
      <w:r>
        <w:rPr>
          <w:color w:val="231F20"/>
        </w:rPr>
        <w:t>La</w:t>
      </w:r>
      <w:r>
        <w:rPr>
          <w:color w:val="231F20"/>
          <w:spacing w:val="-6"/>
        </w:rPr>
        <w:t> </w:t>
      </w:r>
      <w:r>
        <w:rPr>
          <w:color w:val="231F20"/>
        </w:rPr>
        <w:t>exploración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diferencias</w:t>
      </w:r>
      <w:r>
        <w:rPr>
          <w:color w:val="231F20"/>
          <w:spacing w:val="-6"/>
        </w:rPr>
        <w:t> </w:t>
      </w:r>
      <w:r>
        <w:rPr>
          <w:color w:val="231F20"/>
        </w:rPr>
        <w:t>salariales</w:t>
      </w:r>
      <w:r>
        <w:rPr>
          <w:color w:val="231F20"/>
          <w:spacing w:val="-6"/>
        </w:rPr>
        <w:t> </w:t>
      </w:r>
      <w:r>
        <w:rPr>
          <w:color w:val="231F20"/>
        </w:rPr>
        <w:t>otorga</w:t>
      </w:r>
      <w:r>
        <w:rPr>
          <w:color w:val="231F20"/>
          <w:spacing w:val="-6"/>
        </w:rPr>
        <w:t> </w:t>
      </w:r>
      <w:r>
        <w:rPr>
          <w:color w:val="231F20"/>
        </w:rPr>
        <w:t>pistas, </w:t>
      </w:r>
      <w:r>
        <w:rPr>
          <w:color w:val="231F20"/>
          <w:w w:val="105"/>
        </w:rPr>
        <w:t>en</w:t>
      </w:r>
      <w:r>
        <w:rPr>
          <w:color w:val="231F20"/>
          <w:spacing w:val="-43"/>
          <w:w w:val="105"/>
        </w:rPr>
        <w:t> </w:t>
      </w:r>
      <w:r>
        <w:rPr>
          <w:color w:val="231F20"/>
          <w:w w:val="105"/>
        </w:rPr>
        <w:t>particular</w:t>
      </w:r>
      <w:r>
        <w:rPr>
          <w:color w:val="231F20"/>
          <w:spacing w:val="-43"/>
          <w:w w:val="105"/>
        </w:rPr>
        <w:t> </w:t>
      </w:r>
      <w:r>
        <w:rPr>
          <w:color w:val="231F20"/>
          <w:w w:val="105"/>
        </w:rPr>
        <w:t>para</w:t>
      </w:r>
      <w:r>
        <w:rPr>
          <w:color w:val="231F20"/>
          <w:spacing w:val="-43"/>
          <w:w w:val="105"/>
        </w:rPr>
        <w:t> </w:t>
      </w:r>
      <w:r>
        <w:rPr>
          <w:color w:val="231F20"/>
          <w:w w:val="105"/>
        </w:rPr>
        <w:t>las</w:t>
      </w:r>
      <w:r>
        <w:rPr>
          <w:color w:val="231F20"/>
          <w:spacing w:val="-43"/>
          <w:w w:val="105"/>
        </w:rPr>
        <w:t> </w:t>
      </w:r>
      <w:r>
        <w:rPr>
          <w:color w:val="231F20"/>
          <w:w w:val="105"/>
        </w:rPr>
        <w:t>latinoamericanas</w:t>
      </w:r>
      <w:r>
        <w:rPr>
          <w:color w:val="231F20"/>
          <w:spacing w:val="-43"/>
          <w:w w:val="105"/>
        </w:rPr>
        <w:t> </w:t>
      </w:r>
      <w:r>
        <w:rPr>
          <w:color w:val="231F20"/>
          <w:w w:val="105"/>
        </w:rPr>
        <w:t>y</w:t>
      </w:r>
      <w:r>
        <w:rPr>
          <w:color w:val="231F20"/>
          <w:spacing w:val="-43"/>
          <w:w w:val="105"/>
        </w:rPr>
        <w:t> </w:t>
      </w:r>
      <w:r>
        <w:rPr>
          <w:color w:val="231F20"/>
          <w:w w:val="105"/>
        </w:rPr>
        <w:t>caribeñas,</w:t>
      </w:r>
      <w:r>
        <w:rPr>
          <w:color w:val="231F20"/>
          <w:spacing w:val="-43"/>
          <w:w w:val="105"/>
        </w:rPr>
        <w:t> </w:t>
      </w:r>
      <w:r>
        <w:rPr>
          <w:color w:val="231F20"/>
          <w:w w:val="105"/>
        </w:rPr>
        <w:t>que</w:t>
      </w:r>
      <w:r>
        <w:rPr>
          <w:color w:val="231F20"/>
          <w:spacing w:val="-43"/>
          <w:w w:val="105"/>
        </w:rPr>
        <w:t> </w:t>
      </w:r>
      <w:r>
        <w:rPr>
          <w:color w:val="231F20"/>
          <w:w w:val="105"/>
        </w:rPr>
        <w:t>sugieren</w:t>
      </w:r>
      <w:r>
        <w:rPr>
          <w:color w:val="231F20"/>
          <w:spacing w:val="-43"/>
          <w:w w:val="105"/>
        </w:rPr>
        <w:t> </w:t>
      </w:r>
      <w:r>
        <w:rPr>
          <w:color w:val="231F20"/>
          <w:w w:val="105"/>
        </w:rPr>
        <w:t>que ellas</w:t>
      </w:r>
      <w:r>
        <w:rPr>
          <w:color w:val="231F20"/>
          <w:spacing w:val="-30"/>
          <w:w w:val="105"/>
        </w:rPr>
        <w:t> </w:t>
      </w:r>
      <w:r>
        <w:rPr>
          <w:color w:val="231F20"/>
          <w:w w:val="105"/>
        </w:rPr>
        <w:t>están</w:t>
      </w:r>
      <w:r>
        <w:rPr>
          <w:color w:val="231F20"/>
          <w:spacing w:val="-30"/>
          <w:w w:val="105"/>
        </w:rPr>
        <w:t> </w:t>
      </w:r>
      <w:r>
        <w:rPr>
          <w:color w:val="231F20"/>
          <w:w w:val="105"/>
        </w:rPr>
        <w:t>menos</w:t>
      </w:r>
      <w:r>
        <w:rPr>
          <w:color w:val="231F20"/>
          <w:spacing w:val="-30"/>
          <w:w w:val="105"/>
        </w:rPr>
        <w:t> </w:t>
      </w:r>
      <w:r>
        <w:rPr>
          <w:color w:val="231F20"/>
          <w:w w:val="105"/>
        </w:rPr>
        <w:t>recompensadas</w:t>
      </w:r>
      <w:r>
        <w:rPr>
          <w:color w:val="231F20"/>
          <w:spacing w:val="-30"/>
          <w:w w:val="105"/>
        </w:rPr>
        <w:t> </w:t>
      </w:r>
      <w:r>
        <w:rPr>
          <w:color w:val="231F20"/>
          <w:w w:val="105"/>
        </w:rPr>
        <w:t>en</w:t>
      </w:r>
      <w:r>
        <w:rPr>
          <w:color w:val="231F20"/>
          <w:spacing w:val="-30"/>
          <w:w w:val="105"/>
        </w:rPr>
        <w:t> </w:t>
      </w:r>
      <w:r>
        <w:rPr>
          <w:color w:val="231F20"/>
          <w:w w:val="105"/>
        </w:rPr>
        <w:t>términos</w:t>
      </w:r>
      <w:r>
        <w:rPr>
          <w:color w:val="231F20"/>
          <w:spacing w:val="-30"/>
          <w:w w:val="105"/>
        </w:rPr>
        <w:t> </w:t>
      </w:r>
      <w:r>
        <w:rPr>
          <w:color w:val="231F20"/>
          <w:w w:val="105"/>
        </w:rPr>
        <w:t>salariales,</w:t>
      </w:r>
      <w:r>
        <w:rPr>
          <w:color w:val="231F20"/>
          <w:spacing w:val="-30"/>
          <w:w w:val="105"/>
        </w:rPr>
        <w:t> </w:t>
      </w:r>
      <w:r>
        <w:rPr>
          <w:color w:val="231F20"/>
          <w:w w:val="105"/>
        </w:rPr>
        <w:t>incluso</w:t>
      </w:r>
      <w:r>
        <w:rPr>
          <w:color w:val="231F20"/>
          <w:spacing w:val="-30"/>
          <w:w w:val="105"/>
        </w:rPr>
        <w:t> </w:t>
      </w:r>
      <w:r>
        <w:rPr>
          <w:color w:val="231F20"/>
          <w:w w:val="105"/>
        </w:rPr>
        <w:t>en aquellos</w:t>
      </w:r>
      <w:r>
        <w:rPr>
          <w:color w:val="231F20"/>
          <w:spacing w:val="-33"/>
          <w:w w:val="105"/>
        </w:rPr>
        <w:t> </w:t>
      </w:r>
      <w:r>
        <w:rPr>
          <w:color w:val="231F20"/>
          <w:w w:val="105"/>
        </w:rPr>
        <w:t>espacios</w:t>
      </w:r>
      <w:r>
        <w:rPr>
          <w:color w:val="231F20"/>
          <w:spacing w:val="-33"/>
          <w:w w:val="105"/>
        </w:rPr>
        <w:t> </w:t>
      </w:r>
      <w:r>
        <w:rPr>
          <w:color w:val="231F20"/>
          <w:w w:val="105"/>
        </w:rPr>
        <w:t>más</w:t>
      </w:r>
      <w:r>
        <w:rPr>
          <w:color w:val="231F20"/>
          <w:spacing w:val="-33"/>
          <w:w w:val="105"/>
        </w:rPr>
        <w:t> </w:t>
      </w:r>
      <w:r>
        <w:rPr>
          <w:color w:val="231F20"/>
          <w:w w:val="105"/>
        </w:rPr>
        <w:t>altos</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estructura.</w:t>
      </w:r>
      <w:r>
        <w:rPr>
          <w:color w:val="231F20"/>
          <w:spacing w:val="-33"/>
          <w:w w:val="105"/>
        </w:rPr>
        <w:t> </w:t>
      </w:r>
      <w:r>
        <w:rPr>
          <w:color w:val="231F20"/>
          <w:w w:val="105"/>
        </w:rPr>
        <w:t>Y</w:t>
      </w:r>
      <w:r>
        <w:rPr>
          <w:color w:val="231F20"/>
          <w:spacing w:val="-33"/>
          <w:w w:val="105"/>
        </w:rPr>
        <w:t> </w:t>
      </w:r>
      <w:r>
        <w:rPr>
          <w:color w:val="231F20"/>
          <w:w w:val="105"/>
        </w:rPr>
        <w:t>esta</w:t>
      </w:r>
      <w:r>
        <w:rPr>
          <w:color w:val="231F20"/>
          <w:spacing w:val="-33"/>
          <w:w w:val="105"/>
        </w:rPr>
        <w:t> </w:t>
      </w:r>
      <w:r>
        <w:rPr>
          <w:color w:val="231F20"/>
          <w:w w:val="105"/>
        </w:rPr>
        <w:t>situación</w:t>
      </w:r>
      <w:r>
        <w:rPr>
          <w:color w:val="231F20"/>
          <w:spacing w:val="-33"/>
          <w:w w:val="105"/>
        </w:rPr>
        <w:t> </w:t>
      </w:r>
      <w:r>
        <w:rPr>
          <w:color w:val="231F20"/>
          <w:w w:val="105"/>
        </w:rPr>
        <w:t>se</w:t>
      </w:r>
      <w:r>
        <w:rPr>
          <w:color w:val="231F20"/>
          <w:spacing w:val="-33"/>
          <w:w w:val="105"/>
        </w:rPr>
        <w:t> </w:t>
      </w:r>
      <w:r>
        <w:rPr>
          <w:color w:val="231F20"/>
          <w:w w:val="105"/>
        </w:rPr>
        <w:t>agu- diza</w:t>
      </w:r>
      <w:r>
        <w:rPr>
          <w:color w:val="231F20"/>
          <w:spacing w:val="-15"/>
          <w:w w:val="105"/>
        </w:rPr>
        <w:t> </w:t>
      </w:r>
      <w:r>
        <w:rPr>
          <w:color w:val="231F20"/>
          <w:w w:val="105"/>
        </w:rPr>
        <w:t>tras</w:t>
      </w:r>
      <w:r>
        <w:rPr>
          <w:color w:val="231F20"/>
          <w:spacing w:val="-15"/>
          <w:w w:val="105"/>
        </w:rPr>
        <w:t> </w:t>
      </w:r>
      <w:r>
        <w:rPr>
          <w:color w:val="231F20"/>
          <w:w w:val="105"/>
        </w:rPr>
        <w:t>la</w:t>
      </w:r>
      <w:r>
        <w:rPr>
          <w:color w:val="231F20"/>
          <w:spacing w:val="-15"/>
          <w:w w:val="105"/>
        </w:rPr>
        <w:t> </w:t>
      </w:r>
      <w:r>
        <w:rPr>
          <w:color w:val="231F20"/>
          <w:w w:val="105"/>
        </w:rPr>
        <w:t>crisis.</w:t>
      </w:r>
      <w:r>
        <w:rPr>
          <w:color w:val="231F20"/>
          <w:spacing w:val="-15"/>
          <w:w w:val="105"/>
        </w:rPr>
        <w:t> </w:t>
      </w:r>
      <w:r>
        <w:rPr>
          <w:color w:val="231F20"/>
          <w:w w:val="105"/>
        </w:rPr>
        <w:t>Es</w:t>
      </w:r>
      <w:r>
        <w:rPr>
          <w:color w:val="231F20"/>
          <w:spacing w:val="-15"/>
          <w:w w:val="105"/>
        </w:rPr>
        <w:t> </w:t>
      </w:r>
      <w:r>
        <w:rPr>
          <w:color w:val="231F20"/>
          <w:spacing w:val="-3"/>
          <w:w w:val="105"/>
        </w:rPr>
        <w:t>decir,</w:t>
      </w:r>
      <w:r>
        <w:rPr>
          <w:color w:val="231F20"/>
          <w:spacing w:val="-15"/>
          <w:w w:val="105"/>
        </w:rPr>
        <w:t> </w:t>
      </w:r>
      <w:r>
        <w:rPr>
          <w:color w:val="231F20"/>
          <w:w w:val="105"/>
        </w:rPr>
        <w:t>la</w:t>
      </w:r>
      <w:r>
        <w:rPr>
          <w:color w:val="231F20"/>
          <w:spacing w:val="-15"/>
          <w:w w:val="105"/>
        </w:rPr>
        <w:t> </w:t>
      </w:r>
      <w:r>
        <w:rPr>
          <w:color w:val="231F20"/>
          <w:w w:val="105"/>
        </w:rPr>
        <w:t>permanencia</w:t>
      </w:r>
      <w:r>
        <w:rPr>
          <w:color w:val="231F20"/>
          <w:spacing w:val="-15"/>
          <w:w w:val="105"/>
        </w:rPr>
        <w:t> </w:t>
      </w:r>
      <w:r>
        <w:rPr>
          <w:color w:val="231F20"/>
          <w:w w:val="105"/>
        </w:rPr>
        <w:t>—e</w:t>
      </w:r>
      <w:r>
        <w:rPr>
          <w:color w:val="231F20"/>
          <w:spacing w:val="-15"/>
          <w:w w:val="105"/>
        </w:rPr>
        <w:t> </w:t>
      </w:r>
      <w:r>
        <w:rPr>
          <w:color w:val="231F20"/>
          <w:w w:val="105"/>
        </w:rPr>
        <w:t>incremento—</w:t>
      </w:r>
      <w:r>
        <w:rPr>
          <w:color w:val="231F20"/>
          <w:spacing w:val="-15"/>
          <w:w w:val="105"/>
        </w:rPr>
        <w:t> </w:t>
      </w:r>
      <w:r>
        <w:rPr>
          <w:color w:val="231F20"/>
          <w:w w:val="105"/>
        </w:rPr>
        <w:t>de</w:t>
      </w:r>
      <w:r>
        <w:rPr>
          <w:color w:val="231F20"/>
          <w:spacing w:val="-15"/>
          <w:w w:val="105"/>
        </w:rPr>
        <w:t> </w:t>
      </w:r>
      <w:r>
        <w:rPr>
          <w:color w:val="231F20"/>
          <w:w w:val="105"/>
        </w:rPr>
        <w:t>la población de migrantes calificados de alc en espacios de</w:t>
      </w:r>
      <w:r>
        <w:rPr>
          <w:color w:val="231F20"/>
          <w:spacing w:val="-39"/>
          <w:w w:val="105"/>
        </w:rPr>
        <w:t> </w:t>
      </w:r>
      <w:r>
        <w:rPr>
          <w:color w:val="231F20"/>
          <w:w w:val="105"/>
        </w:rPr>
        <w:t>califica- ción</w:t>
      </w:r>
      <w:r>
        <w:rPr>
          <w:color w:val="231F20"/>
          <w:spacing w:val="-16"/>
          <w:w w:val="105"/>
        </w:rPr>
        <w:t> </w:t>
      </w:r>
      <w:r>
        <w:rPr>
          <w:color w:val="231F20"/>
          <w:w w:val="105"/>
        </w:rPr>
        <w:t>media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estructura</w:t>
      </w:r>
      <w:r>
        <w:rPr>
          <w:color w:val="231F20"/>
          <w:spacing w:val="-16"/>
          <w:w w:val="105"/>
        </w:rPr>
        <w:t> </w:t>
      </w:r>
      <w:r>
        <w:rPr>
          <w:color w:val="231F20"/>
          <w:w w:val="105"/>
        </w:rPr>
        <w:t>ocupacional</w:t>
      </w:r>
      <w:r>
        <w:rPr>
          <w:color w:val="231F20"/>
          <w:spacing w:val="-16"/>
          <w:w w:val="105"/>
        </w:rPr>
        <w:t> </w:t>
      </w:r>
      <w:r>
        <w:rPr>
          <w:color w:val="231F20"/>
          <w:w w:val="105"/>
        </w:rPr>
        <w:t>podría</w:t>
      </w:r>
      <w:r>
        <w:rPr>
          <w:color w:val="231F20"/>
          <w:spacing w:val="-16"/>
          <w:w w:val="105"/>
        </w:rPr>
        <w:t> </w:t>
      </w:r>
      <w:r>
        <w:rPr>
          <w:color w:val="231F20"/>
          <w:w w:val="105"/>
        </w:rPr>
        <w:t>estar</w:t>
      </w:r>
      <w:r>
        <w:rPr>
          <w:color w:val="231F20"/>
          <w:spacing w:val="-16"/>
          <w:w w:val="105"/>
        </w:rPr>
        <w:t> </w:t>
      </w:r>
      <w:r>
        <w:rPr>
          <w:color w:val="231F20"/>
          <w:w w:val="105"/>
        </w:rPr>
        <w:t>explicada</w:t>
      </w:r>
      <w:r>
        <w:rPr>
          <w:color w:val="231F20"/>
          <w:spacing w:val="-16"/>
          <w:w w:val="105"/>
        </w:rPr>
        <w:t> </w:t>
      </w:r>
      <w:r>
        <w:rPr>
          <w:color w:val="231F20"/>
          <w:w w:val="105"/>
        </w:rPr>
        <w:t>por la</w:t>
      </w:r>
      <w:r>
        <w:rPr>
          <w:color w:val="231F20"/>
          <w:spacing w:val="-28"/>
          <w:w w:val="105"/>
        </w:rPr>
        <w:t> </w:t>
      </w:r>
      <w:r>
        <w:rPr>
          <w:color w:val="231F20"/>
          <w:w w:val="105"/>
        </w:rPr>
        <w:t>existencia</w:t>
      </w:r>
      <w:r>
        <w:rPr>
          <w:color w:val="231F20"/>
          <w:spacing w:val="-28"/>
          <w:w w:val="105"/>
        </w:rPr>
        <w:t> </w:t>
      </w:r>
      <w:r>
        <w:rPr>
          <w:color w:val="231F20"/>
          <w:w w:val="105"/>
        </w:rPr>
        <w:t>de</w:t>
      </w:r>
      <w:r>
        <w:rPr>
          <w:color w:val="231F20"/>
          <w:spacing w:val="-28"/>
          <w:w w:val="105"/>
        </w:rPr>
        <w:t> </w:t>
      </w:r>
      <w:r>
        <w:rPr>
          <w:color w:val="231F20"/>
          <w:w w:val="105"/>
        </w:rPr>
        <w:t>condiciones</w:t>
      </w:r>
      <w:r>
        <w:rPr>
          <w:color w:val="231F20"/>
          <w:spacing w:val="-28"/>
          <w:w w:val="105"/>
        </w:rPr>
        <w:t> </w:t>
      </w:r>
      <w:r>
        <w:rPr>
          <w:color w:val="231F20"/>
          <w:w w:val="105"/>
        </w:rPr>
        <w:t>de</w:t>
      </w:r>
      <w:r>
        <w:rPr>
          <w:color w:val="231F20"/>
          <w:spacing w:val="-28"/>
          <w:w w:val="105"/>
        </w:rPr>
        <w:t> </w:t>
      </w:r>
      <w:r>
        <w:rPr>
          <w:color w:val="231F20"/>
          <w:spacing w:val="-3"/>
          <w:w w:val="105"/>
        </w:rPr>
        <w:t>mayor</w:t>
      </w:r>
      <w:r>
        <w:rPr>
          <w:color w:val="231F20"/>
          <w:spacing w:val="-28"/>
          <w:w w:val="105"/>
        </w:rPr>
        <w:t> </w:t>
      </w:r>
      <w:r>
        <w:rPr>
          <w:color w:val="231F20"/>
          <w:w w:val="105"/>
        </w:rPr>
        <w:t>precariedad</w:t>
      </w:r>
      <w:r>
        <w:rPr>
          <w:color w:val="231F20"/>
          <w:spacing w:val="-28"/>
          <w:w w:val="105"/>
        </w:rPr>
        <w:t> </w:t>
      </w:r>
      <w:r>
        <w:rPr>
          <w:color w:val="231F20"/>
          <w:w w:val="105"/>
        </w:rPr>
        <w:t>laboral,</w:t>
      </w:r>
      <w:r>
        <w:rPr>
          <w:color w:val="231F20"/>
          <w:spacing w:val="-28"/>
          <w:w w:val="105"/>
        </w:rPr>
        <w:t> </w:t>
      </w:r>
      <w:r>
        <w:rPr>
          <w:color w:val="231F20"/>
          <w:w w:val="105"/>
        </w:rPr>
        <w:t>posible- mente</w:t>
      </w:r>
      <w:r>
        <w:rPr>
          <w:color w:val="231F20"/>
          <w:spacing w:val="-25"/>
          <w:w w:val="105"/>
        </w:rPr>
        <w:t> </w:t>
      </w:r>
      <w:r>
        <w:rPr>
          <w:color w:val="231F20"/>
          <w:w w:val="105"/>
        </w:rPr>
        <w:t>incentivadas</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crisis.</w:t>
      </w:r>
      <w:r>
        <w:rPr>
          <w:color w:val="231F20"/>
          <w:spacing w:val="-25"/>
          <w:w w:val="105"/>
        </w:rPr>
        <w:t> </w:t>
      </w:r>
      <w:r>
        <w:rPr>
          <w:color w:val="231F20"/>
          <w:w w:val="105"/>
        </w:rPr>
        <w:t>Estos</w:t>
      </w:r>
      <w:r>
        <w:rPr>
          <w:color w:val="231F20"/>
          <w:spacing w:val="-25"/>
          <w:w w:val="105"/>
        </w:rPr>
        <w:t> </w:t>
      </w:r>
      <w:r>
        <w:rPr>
          <w:color w:val="231F20"/>
          <w:w w:val="105"/>
        </w:rPr>
        <w:t>espacios</w:t>
      </w:r>
      <w:r>
        <w:rPr>
          <w:color w:val="231F20"/>
          <w:spacing w:val="-25"/>
          <w:w w:val="105"/>
        </w:rPr>
        <w:t> </w:t>
      </w:r>
      <w:r>
        <w:rPr>
          <w:color w:val="231F20"/>
          <w:w w:val="105"/>
        </w:rPr>
        <w:t>laborales</w:t>
      </w:r>
      <w:r>
        <w:rPr>
          <w:color w:val="231F20"/>
          <w:spacing w:val="-25"/>
          <w:w w:val="105"/>
        </w:rPr>
        <w:t> </w:t>
      </w:r>
      <w:r>
        <w:rPr>
          <w:color w:val="231F20"/>
          <w:w w:val="105"/>
        </w:rPr>
        <w:t>precarios podrían</w:t>
      </w:r>
      <w:r>
        <w:rPr>
          <w:color w:val="231F20"/>
          <w:spacing w:val="-14"/>
          <w:w w:val="105"/>
        </w:rPr>
        <w:t> </w:t>
      </w:r>
      <w:r>
        <w:rPr>
          <w:color w:val="231F20"/>
          <w:w w:val="105"/>
        </w:rPr>
        <w:t>ser</w:t>
      </w:r>
      <w:r>
        <w:rPr>
          <w:color w:val="231F20"/>
          <w:spacing w:val="-14"/>
          <w:w w:val="105"/>
        </w:rPr>
        <w:t> </w:t>
      </w:r>
      <w:r>
        <w:rPr>
          <w:color w:val="231F20"/>
          <w:w w:val="105"/>
        </w:rPr>
        <w:t>evitados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población</w:t>
      </w:r>
      <w:r>
        <w:rPr>
          <w:color w:val="231F20"/>
          <w:spacing w:val="-14"/>
          <w:w w:val="105"/>
        </w:rPr>
        <w:t> </w:t>
      </w:r>
      <w:r>
        <w:rPr>
          <w:color w:val="231F20"/>
          <w:w w:val="105"/>
        </w:rPr>
        <w:t>nativa</w:t>
      </w:r>
      <w:r>
        <w:rPr>
          <w:color w:val="231F20"/>
          <w:spacing w:val="-14"/>
          <w:w w:val="105"/>
        </w:rPr>
        <w:t> </w:t>
      </w:r>
      <w:r>
        <w:rPr>
          <w:color w:val="231F20"/>
          <w:w w:val="105"/>
        </w:rPr>
        <w:t>que</w:t>
      </w:r>
      <w:r>
        <w:rPr>
          <w:color w:val="231F20"/>
          <w:spacing w:val="-14"/>
          <w:w w:val="105"/>
        </w:rPr>
        <w:t> </w:t>
      </w:r>
      <w:r>
        <w:rPr>
          <w:color w:val="231F20"/>
          <w:w w:val="105"/>
        </w:rPr>
        <w:t>ha</w:t>
      </w:r>
      <w:r>
        <w:rPr>
          <w:color w:val="231F20"/>
          <w:spacing w:val="-14"/>
          <w:w w:val="105"/>
        </w:rPr>
        <w:t> </w:t>
      </w:r>
      <w:r>
        <w:rPr>
          <w:color w:val="231F20"/>
          <w:w w:val="105"/>
        </w:rPr>
        <w:t>buscado</w:t>
      </w:r>
      <w:r>
        <w:rPr>
          <w:color w:val="231F20"/>
          <w:spacing w:val="-14"/>
          <w:w w:val="105"/>
        </w:rPr>
        <w:t> </w:t>
      </w:r>
      <w:r>
        <w:rPr>
          <w:color w:val="231F20"/>
          <w:w w:val="105"/>
        </w:rPr>
        <w:t>inser- tarse</w:t>
      </w:r>
      <w:r>
        <w:rPr>
          <w:color w:val="231F20"/>
          <w:spacing w:val="-37"/>
          <w:w w:val="105"/>
        </w:rPr>
        <w:t> </w:t>
      </w:r>
      <w:r>
        <w:rPr>
          <w:color w:val="231F20"/>
          <w:w w:val="105"/>
        </w:rPr>
        <w:t>en</w:t>
      </w:r>
      <w:r>
        <w:rPr>
          <w:color w:val="231F20"/>
          <w:spacing w:val="-37"/>
          <w:w w:val="105"/>
        </w:rPr>
        <w:t> </w:t>
      </w:r>
      <w:r>
        <w:rPr>
          <w:color w:val="231F20"/>
          <w:w w:val="105"/>
        </w:rPr>
        <w:t>otros</w:t>
      </w:r>
      <w:r>
        <w:rPr>
          <w:color w:val="231F20"/>
          <w:spacing w:val="-37"/>
          <w:w w:val="105"/>
        </w:rPr>
        <w:t> </w:t>
      </w:r>
      <w:r>
        <w:rPr>
          <w:color w:val="231F20"/>
          <w:w w:val="105"/>
        </w:rPr>
        <w:t>espacios</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estructura</w:t>
      </w:r>
      <w:r>
        <w:rPr>
          <w:color w:val="231F20"/>
          <w:spacing w:val="-37"/>
          <w:w w:val="105"/>
        </w:rPr>
        <w:t> </w:t>
      </w:r>
      <w:r>
        <w:rPr>
          <w:color w:val="231F20"/>
          <w:w w:val="105"/>
        </w:rPr>
        <w:t>ocupacional.</w:t>
      </w:r>
      <w:r>
        <w:rPr>
          <w:color w:val="231F20"/>
          <w:spacing w:val="-37"/>
          <w:w w:val="105"/>
        </w:rPr>
        <w:t> </w:t>
      </w:r>
      <w:r>
        <w:rPr>
          <w:color w:val="231F20"/>
          <w:w w:val="105"/>
        </w:rPr>
        <w:t>La</w:t>
      </w:r>
      <w:r>
        <w:rPr>
          <w:color w:val="231F20"/>
          <w:spacing w:val="-37"/>
          <w:w w:val="105"/>
        </w:rPr>
        <w:t> </w:t>
      </w:r>
      <w:r>
        <w:rPr>
          <w:color w:val="231F20"/>
          <w:w w:val="105"/>
        </w:rPr>
        <w:t>condición</w:t>
      </w:r>
      <w:r>
        <w:rPr>
          <w:color w:val="231F20"/>
          <w:spacing w:val="-37"/>
          <w:w w:val="105"/>
        </w:rPr>
        <w:t> </w:t>
      </w:r>
      <w:r>
        <w:rPr>
          <w:color w:val="231F20"/>
          <w:w w:val="105"/>
        </w:rPr>
        <w:t>de migrante</w:t>
      </w:r>
      <w:r>
        <w:rPr>
          <w:color w:val="231F20"/>
          <w:spacing w:val="-17"/>
          <w:w w:val="105"/>
        </w:rPr>
        <w:t> </w:t>
      </w:r>
      <w:r>
        <w:rPr>
          <w:color w:val="231F20"/>
          <w:w w:val="105"/>
        </w:rPr>
        <w:t>es</w:t>
      </w:r>
      <w:r>
        <w:rPr>
          <w:color w:val="231F20"/>
          <w:spacing w:val="-17"/>
          <w:w w:val="105"/>
        </w:rPr>
        <w:t> </w:t>
      </w:r>
      <w:r>
        <w:rPr>
          <w:color w:val="231F20"/>
          <w:w w:val="105"/>
        </w:rPr>
        <w:t>posible</w:t>
      </w:r>
      <w:r>
        <w:rPr>
          <w:color w:val="231F20"/>
          <w:spacing w:val="-17"/>
          <w:w w:val="105"/>
        </w:rPr>
        <w:t> </w:t>
      </w:r>
      <w:r>
        <w:rPr>
          <w:color w:val="231F20"/>
          <w:w w:val="105"/>
        </w:rPr>
        <w:t>que</w:t>
      </w:r>
      <w:r>
        <w:rPr>
          <w:color w:val="231F20"/>
          <w:spacing w:val="-17"/>
          <w:w w:val="105"/>
        </w:rPr>
        <w:t> </w:t>
      </w:r>
      <w:r>
        <w:rPr>
          <w:color w:val="231F20"/>
          <w:w w:val="105"/>
        </w:rPr>
        <w:t>incentive</w:t>
      </w:r>
      <w:r>
        <w:rPr>
          <w:color w:val="231F20"/>
          <w:spacing w:val="-17"/>
          <w:w w:val="105"/>
        </w:rPr>
        <w:t> </w:t>
      </w:r>
      <w:r>
        <w:rPr>
          <w:color w:val="231F20"/>
          <w:w w:val="105"/>
        </w:rPr>
        <w:t>a</w:t>
      </w:r>
      <w:r>
        <w:rPr>
          <w:color w:val="231F20"/>
          <w:spacing w:val="-17"/>
          <w:w w:val="105"/>
        </w:rPr>
        <w:t> </w:t>
      </w:r>
      <w:r>
        <w:rPr>
          <w:color w:val="231F20"/>
          <w:w w:val="105"/>
        </w:rPr>
        <w:t>soportar</w:t>
      </w:r>
      <w:r>
        <w:rPr>
          <w:color w:val="231F20"/>
          <w:spacing w:val="-17"/>
          <w:w w:val="105"/>
        </w:rPr>
        <w:t> </w:t>
      </w:r>
      <w:r>
        <w:rPr>
          <w:color w:val="231F20"/>
          <w:w w:val="105"/>
        </w:rPr>
        <w:t>los</w:t>
      </w:r>
      <w:r>
        <w:rPr>
          <w:color w:val="231F20"/>
          <w:spacing w:val="-17"/>
          <w:w w:val="105"/>
        </w:rPr>
        <w:t> </w:t>
      </w:r>
      <w:r>
        <w:rPr>
          <w:color w:val="231F20"/>
          <w:w w:val="105"/>
        </w:rPr>
        <w:t>efectos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crisis en</w:t>
      </w:r>
      <w:r>
        <w:rPr>
          <w:color w:val="231F20"/>
          <w:spacing w:val="-41"/>
          <w:w w:val="105"/>
        </w:rPr>
        <w:t> </w:t>
      </w:r>
      <w:r>
        <w:rPr>
          <w:color w:val="231F20"/>
          <w:w w:val="105"/>
        </w:rPr>
        <w:t>condiciones</w:t>
      </w:r>
      <w:r>
        <w:rPr>
          <w:color w:val="231F20"/>
          <w:spacing w:val="-41"/>
          <w:w w:val="105"/>
        </w:rPr>
        <w:t> </w:t>
      </w:r>
      <w:r>
        <w:rPr>
          <w:color w:val="231F20"/>
          <w:w w:val="105"/>
        </w:rPr>
        <w:t>laborales</w:t>
      </w:r>
      <w:r>
        <w:rPr>
          <w:color w:val="231F20"/>
          <w:spacing w:val="-41"/>
          <w:w w:val="105"/>
        </w:rPr>
        <w:t> </w:t>
      </w:r>
      <w:r>
        <w:rPr>
          <w:color w:val="231F20"/>
          <w:w w:val="105"/>
        </w:rPr>
        <w:t>no</w:t>
      </w:r>
      <w:r>
        <w:rPr>
          <w:color w:val="231F20"/>
          <w:spacing w:val="-41"/>
          <w:w w:val="105"/>
        </w:rPr>
        <w:t> </w:t>
      </w:r>
      <w:r>
        <w:rPr>
          <w:color w:val="231F20"/>
          <w:spacing w:val="-3"/>
          <w:w w:val="105"/>
        </w:rPr>
        <w:t>muy</w:t>
      </w:r>
      <w:r>
        <w:rPr>
          <w:color w:val="231F20"/>
          <w:spacing w:val="-41"/>
          <w:w w:val="105"/>
        </w:rPr>
        <w:t> </w:t>
      </w:r>
      <w:r>
        <w:rPr>
          <w:color w:val="231F20"/>
          <w:w w:val="105"/>
        </w:rPr>
        <w:t>favorables,</w:t>
      </w:r>
      <w:r>
        <w:rPr>
          <w:color w:val="231F20"/>
          <w:spacing w:val="-41"/>
          <w:w w:val="105"/>
        </w:rPr>
        <w:t> </w:t>
      </w:r>
      <w:r>
        <w:rPr>
          <w:color w:val="231F20"/>
          <w:w w:val="105"/>
        </w:rPr>
        <w:t>en</w:t>
      </w:r>
      <w:r>
        <w:rPr>
          <w:color w:val="231F20"/>
          <w:spacing w:val="-41"/>
          <w:w w:val="105"/>
        </w:rPr>
        <w:t> </w:t>
      </w:r>
      <w:r>
        <w:rPr>
          <w:color w:val="231F20"/>
          <w:spacing w:val="-3"/>
          <w:w w:val="105"/>
        </w:rPr>
        <w:t>mayor</w:t>
      </w:r>
      <w:r>
        <w:rPr>
          <w:color w:val="231F20"/>
          <w:spacing w:val="-41"/>
          <w:w w:val="105"/>
        </w:rPr>
        <w:t> </w:t>
      </w:r>
      <w:r>
        <w:rPr>
          <w:color w:val="231F20"/>
          <w:w w:val="105"/>
        </w:rPr>
        <w:t>medida</w:t>
      </w:r>
      <w:r>
        <w:rPr>
          <w:color w:val="231F20"/>
          <w:spacing w:val="-41"/>
          <w:w w:val="105"/>
        </w:rPr>
        <w:t> </w:t>
      </w:r>
      <w:r>
        <w:rPr>
          <w:color w:val="231F20"/>
          <w:w w:val="105"/>
        </w:rPr>
        <w:t>que</w:t>
      </w:r>
      <w:r>
        <w:rPr>
          <w:color w:val="231F20"/>
          <w:spacing w:val="-41"/>
          <w:w w:val="105"/>
        </w:rPr>
        <w:t> </w:t>
      </w:r>
      <w:r>
        <w:rPr>
          <w:color w:val="231F20"/>
          <w:w w:val="105"/>
        </w:rPr>
        <w:t>la </w:t>
      </w:r>
      <w:r>
        <w:rPr>
          <w:color w:val="231F20"/>
        </w:rPr>
        <w:t>población</w:t>
      </w:r>
      <w:r>
        <w:rPr>
          <w:color w:val="231F20"/>
          <w:spacing w:val="-20"/>
        </w:rPr>
        <w:t> </w:t>
      </w:r>
      <w:r>
        <w:rPr>
          <w:color w:val="231F20"/>
        </w:rPr>
        <w:t>nativa</w:t>
      </w:r>
      <w:r>
        <w:rPr>
          <w:color w:val="231F20"/>
          <w:spacing w:val="-20"/>
        </w:rPr>
        <w:t> </w:t>
      </w:r>
      <w:r>
        <w:rPr>
          <w:color w:val="231F20"/>
        </w:rPr>
        <w:t>(Castles</w:t>
      </w:r>
      <w:r>
        <w:rPr>
          <w:color w:val="231F20"/>
          <w:spacing w:val="-20"/>
        </w:rPr>
        <w:t> </w:t>
      </w:r>
      <w:r>
        <w:rPr>
          <w:color w:val="231F20"/>
        </w:rPr>
        <w:t>y</w:t>
      </w:r>
      <w:r>
        <w:rPr>
          <w:color w:val="231F20"/>
          <w:spacing w:val="-20"/>
        </w:rPr>
        <w:t> </w:t>
      </w:r>
      <w:r>
        <w:rPr>
          <w:color w:val="231F20"/>
          <w:spacing w:val="-4"/>
        </w:rPr>
        <w:t>Vezzoli,</w:t>
      </w:r>
      <w:r>
        <w:rPr>
          <w:color w:val="231F20"/>
          <w:spacing w:val="-20"/>
        </w:rPr>
        <w:t> </w:t>
      </w:r>
      <w:r>
        <w:rPr>
          <w:color w:val="231F20"/>
        </w:rPr>
        <w:t>2009).</w:t>
      </w:r>
    </w:p>
    <w:p>
      <w:pPr>
        <w:pStyle w:val="BodyText"/>
        <w:spacing w:line="295" w:lineRule="auto" w:before="3"/>
        <w:ind w:left="1840" w:right="2097" w:firstLine="360"/>
        <w:jc w:val="both"/>
      </w:pPr>
      <w:r>
        <w:rPr>
          <w:color w:val="231F20"/>
        </w:rPr>
        <w:t>La crisis de 2007-2008 puso en evidencia la enorme interdepen- dencia de la economía globalizada expresada en el impacto que ha tenido a nivel planetario, de manera que para la población migrante calificada</w:t>
      </w:r>
      <w:r>
        <w:rPr>
          <w:color w:val="231F20"/>
          <w:spacing w:val="-8"/>
        </w:rPr>
        <w:t> </w:t>
      </w:r>
      <w:r>
        <w:rPr>
          <w:color w:val="231F20"/>
        </w:rPr>
        <w:t>residente</w:t>
      </w:r>
      <w:r>
        <w:rPr>
          <w:color w:val="231F20"/>
          <w:spacing w:val="-8"/>
        </w:rPr>
        <w:t> </w:t>
      </w:r>
      <w:r>
        <w:rPr>
          <w:color w:val="231F20"/>
        </w:rPr>
        <w:t>en</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spacing w:val="-4"/>
        </w:rPr>
        <w:t>“escaparse”</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efectos</w:t>
      </w:r>
      <w:r>
        <w:rPr>
          <w:color w:val="231F20"/>
          <w:spacing w:val="-8"/>
        </w:rPr>
        <w:t> </w:t>
      </w:r>
      <w:r>
        <w:rPr>
          <w:color w:val="231F20"/>
        </w:rPr>
        <w:t>en el</w:t>
      </w:r>
      <w:r>
        <w:rPr>
          <w:color w:val="231F20"/>
          <w:spacing w:val="-5"/>
        </w:rPr>
        <w:t> </w:t>
      </w:r>
      <w:r>
        <w:rPr>
          <w:color w:val="231F20"/>
        </w:rPr>
        <w:t>país</w:t>
      </w:r>
      <w:r>
        <w:rPr>
          <w:color w:val="231F20"/>
          <w:spacing w:val="-5"/>
        </w:rPr>
        <w:t> </w:t>
      </w:r>
      <w:r>
        <w:rPr>
          <w:color w:val="231F20"/>
        </w:rPr>
        <w:t>del</w:t>
      </w:r>
      <w:r>
        <w:rPr>
          <w:color w:val="231F20"/>
          <w:spacing w:val="-5"/>
        </w:rPr>
        <w:t> </w:t>
      </w:r>
      <w:r>
        <w:rPr>
          <w:color w:val="231F20"/>
        </w:rPr>
        <w:t>norte</w:t>
      </w:r>
      <w:r>
        <w:rPr>
          <w:color w:val="231F20"/>
          <w:spacing w:val="-5"/>
        </w:rPr>
        <w:t> </w:t>
      </w:r>
      <w:r>
        <w:rPr>
          <w:color w:val="231F20"/>
        </w:rPr>
        <w:t>no</w:t>
      </w:r>
      <w:r>
        <w:rPr>
          <w:color w:val="231F20"/>
          <w:spacing w:val="-5"/>
        </w:rPr>
        <w:t> </w:t>
      </w:r>
      <w:r>
        <w:rPr>
          <w:color w:val="231F20"/>
        </w:rPr>
        <w:t>significa</w:t>
      </w:r>
      <w:r>
        <w:rPr>
          <w:color w:val="231F20"/>
          <w:spacing w:val="-5"/>
        </w:rPr>
        <w:t> </w:t>
      </w:r>
      <w:r>
        <w:rPr>
          <w:color w:val="231F20"/>
        </w:rPr>
        <w:t>eludir</w:t>
      </w:r>
      <w:r>
        <w:rPr>
          <w:color w:val="231F20"/>
          <w:spacing w:val="-5"/>
        </w:rPr>
        <w:t> </w:t>
      </w:r>
      <w:r>
        <w:rPr>
          <w:color w:val="231F20"/>
        </w:rPr>
        <w:t>el</w:t>
      </w:r>
      <w:r>
        <w:rPr>
          <w:color w:val="231F20"/>
          <w:spacing w:val="-5"/>
        </w:rPr>
        <w:t> </w:t>
      </w:r>
      <w:r>
        <w:rPr>
          <w:color w:val="231F20"/>
        </w:rPr>
        <w:t>impacto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crisis</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lugar de</w:t>
      </w:r>
      <w:r>
        <w:rPr>
          <w:color w:val="231F20"/>
          <w:spacing w:val="-8"/>
        </w:rPr>
        <w:t> </w:t>
      </w:r>
      <w:r>
        <w:rPr>
          <w:color w:val="231F20"/>
        </w:rPr>
        <w:t>origen</w:t>
      </w:r>
      <w:r>
        <w:rPr>
          <w:color w:val="231F20"/>
          <w:spacing w:val="-8"/>
        </w:rPr>
        <w:t> </w:t>
      </w:r>
      <w:r>
        <w:rPr>
          <w:color w:val="231F20"/>
        </w:rPr>
        <w:t>o</w:t>
      </w:r>
      <w:r>
        <w:rPr>
          <w:color w:val="231F20"/>
          <w:spacing w:val="-8"/>
        </w:rPr>
        <w:t> </w:t>
      </w:r>
      <w:r>
        <w:rPr>
          <w:color w:val="231F20"/>
        </w:rPr>
        <w:t>en</w:t>
      </w:r>
      <w:r>
        <w:rPr>
          <w:color w:val="231F20"/>
          <w:spacing w:val="-8"/>
        </w:rPr>
        <w:t> </w:t>
      </w:r>
      <w:r>
        <w:rPr>
          <w:color w:val="231F20"/>
        </w:rPr>
        <w:t>otras</w:t>
      </w:r>
      <w:r>
        <w:rPr>
          <w:color w:val="231F20"/>
          <w:spacing w:val="-8"/>
        </w:rPr>
        <w:t> </w:t>
      </w:r>
      <w:r>
        <w:rPr>
          <w:color w:val="231F20"/>
        </w:rPr>
        <w:t>partes</w:t>
      </w:r>
      <w:r>
        <w:rPr>
          <w:color w:val="231F20"/>
          <w:spacing w:val="-8"/>
        </w:rPr>
        <w:t> </w:t>
      </w:r>
      <w:r>
        <w:rPr>
          <w:color w:val="231F20"/>
        </w:rPr>
        <w:t>del</w:t>
      </w:r>
      <w:r>
        <w:rPr>
          <w:color w:val="231F20"/>
          <w:spacing w:val="-8"/>
        </w:rPr>
        <w:t> </w:t>
      </w:r>
      <w:r>
        <w:rPr>
          <w:color w:val="231F20"/>
        </w:rPr>
        <w:t>mundo</w:t>
      </w:r>
      <w:r>
        <w:rPr>
          <w:color w:val="231F20"/>
          <w:spacing w:val="-8"/>
        </w:rPr>
        <w:t> </w:t>
      </w:r>
      <w:r>
        <w:rPr>
          <w:color w:val="231F20"/>
        </w:rPr>
        <w:t>(Castles</w:t>
      </w:r>
      <w:r>
        <w:rPr>
          <w:color w:val="231F20"/>
          <w:spacing w:val="-8"/>
        </w:rPr>
        <w:t> </w:t>
      </w:r>
      <w:r>
        <w:rPr>
          <w:color w:val="231F20"/>
        </w:rPr>
        <w:t>y</w:t>
      </w:r>
      <w:r>
        <w:rPr>
          <w:color w:val="231F20"/>
          <w:spacing w:val="-8"/>
        </w:rPr>
        <w:t> </w:t>
      </w:r>
      <w:r>
        <w:rPr>
          <w:color w:val="231F20"/>
          <w:spacing w:val="-4"/>
        </w:rPr>
        <w:t>Vezzoli,</w:t>
      </w:r>
      <w:r>
        <w:rPr>
          <w:color w:val="231F20"/>
          <w:spacing w:val="-8"/>
        </w:rPr>
        <w:t> </w:t>
      </w:r>
      <w:r>
        <w:rPr>
          <w:color w:val="231F20"/>
        </w:rPr>
        <w:t>2009).</w:t>
      </w:r>
    </w:p>
    <w:p>
      <w:pPr>
        <w:spacing w:after="0" w:line="295" w:lineRule="auto"/>
        <w:jc w:val="both"/>
        <w:sectPr>
          <w:footerReference w:type="default" r:id="rId148"/>
          <w:pgSz w:w="10480" w:h="13880"/>
          <w:pgMar w:footer="0" w:header="0" w:top="420" w:bottom="140" w:left="0" w:right="0"/>
          <w:pgNumType w:start="91"/>
        </w:sectPr>
      </w:pPr>
    </w:p>
    <w:p>
      <w:pPr>
        <w:pStyle w:val="BodyText"/>
        <w:spacing w:before="4"/>
        <w:rPr>
          <w:sz w:val="17"/>
        </w:rPr>
      </w:pPr>
    </w:p>
    <w:p>
      <w:pPr>
        <w:spacing w:after="0"/>
        <w:rPr>
          <w:sz w:val="17"/>
        </w:rPr>
        <w:sectPr>
          <w:pgSz w:w="10480" w:h="1388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ind w:left="6777"/>
      </w:pPr>
      <w:bookmarkStart w:name="_TOC_250001" w:id="9"/>
      <w:bookmarkEnd w:id="9"/>
      <w:r>
        <w:rPr>
          <w:color w:val="231F20"/>
          <w:w w:val="105"/>
        </w:rPr>
        <w:t>Bibliografía</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8"/>
        <w:rPr>
          <w:rFonts w:ascii="Calibri"/>
          <w:b/>
          <w:sz w:val="41"/>
        </w:rPr>
      </w:pPr>
    </w:p>
    <w:p>
      <w:pPr>
        <w:pStyle w:val="BodyText"/>
        <w:spacing w:line="340" w:lineRule="exact"/>
        <w:ind w:left="2200" w:right="2097" w:hanging="360"/>
        <w:jc w:val="both"/>
      </w:pPr>
      <w:r>
        <w:rPr>
          <w:color w:val="231F20"/>
        </w:rPr>
        <w:t>Alarcón, Rafael, Rodolfo Cruz, Alejandro Díaz-Bautista, Gabriel González-König, Antonio Izquierdo, Guillermo </w:t>
      </w:r>
      <w:r>
        <w:rPr>
          <w:color w:val="231F20"/>
          <w:spacing w:val="-4"/>
        </w:rPr>
        <w:t>Yrizar </w:t>
      </w:r>
      <w:r>
        <w:rPr>
          <w:color w:val="231F20"/>
        </w:rPr>
        <w:t>y René Zenteno</w:t>
      </w:r>
      <w:r>
        <w:rPr>
          <w:color w:val="231F20"/>
          <w:spacing w:val="-9"/>
        </w:rPr>
        <w:t> </w:t>
      </w:r>
      <w:r>
        <w:rPr>
          <w:color w:val="231F20"/>
        </w:rPr>
        <w:t>(2009),</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financiera</w:t>
      </w:r>
      <w:r>
        <w:rPr>
          <w:color w:val="231F20"/>
          <w:spacing w:val="-9"/>
        </w:rPr>
        <w:t> </w:t>
      </w:r>
      <w:r>
        <w:rPr>
          <w:color w:val="231F20"/>
        </w:rPr>
        <w:t>en</w:t>
      </w:r>
      <w:r>
        <w:rPr>
          <w:color w:val="231F20"/>
          <w:spacing w:val="-9"/>
        </w:rPr>
        <w:t> </w:t>
      </w:r>
      <w:r>
        <w:rPr>
          <w:color w:val="231F20"/>
        </w:rPr>
        <w:t>Estados</w:t>
      </w:r>
      <w:r>
        <w:rPr>
          <w:color w:val="231F20"/>
          <w:spacing w:val="-9"/>
        </w:rPr>
        <w:t> </w:t>
      </w:r>
      <w:r>
        <w:rPr>
          <w:color w:val="231F20"/>
        </w:rPr>
        <w:t>Unidos</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im- pacto en la migración </w:t>
      </w:r>
      <w:r>
        <w:rPr>
          <w:color w:val="231F20"/>
          <w:spacing w:val="-3"/>
        </w:rPr>
        <w:t>mexicana” </w:t>
      </w:r>
      <w:r>
        <w:rPr>
          <w:color w:val="231F20"/>
        </w:rPr>
        <w:t>(Nota Crítica), </w:t>
      </w:r>
      <w:r>
        <w:rPr>
          <w:rFonts w:ascii="Palatino Linotype" w:hAnsi="Palatino Linotype"/>
          <w:i/>
          <w:color w:val="231F20"/>
          <w:spacing w:val="-3"/>
        </w:rPr>
        <w:t>Migraciones </w:t>
      </w:r>
      <w:r>
        <w:rPr>
          <w:rFonts w:ascii="Palatino Linotype" w:hAnsi="Palatino Linotype"/>
          <w:i/>
          <w:color w:val="231F20"/>
          <w:spacing w:val="-4"/>
        </w:rPr>
        <w:t>In- </w:t>
      </w:r>
      <w:r>
        <w:rPr>
          <w:rFonts w:ascii="Palatino Linotype" w:hAnsi="Palatino Linotype"/>
          <w:i/>
          <w:color w:val="231F20"/>
        </w:rPr>
        <w:t>ternacionales</w:t>
      </w:r>
      <w:r>
        <w:rPr>
          <w:rFonts w:ascii="Palatino Linotype" w:hAnsi="Palatino Linotype"/>
          <w:i/>
          <w:color w:val="231F20"/>
          <w:spacing w:val="-17"/>
        </w:rPr>
        <w:t> </w:t>
      </w:r>
      <w:r>
        <w:rPr>
          <w:rFonts w:ascii="Palatino Linotype" w:hAnsi="Palatino Linotype"/>
          <w:i/>
          <w:color w:val="231F20"/>
        </w:rPr>
        <w:t>16</w:t>
      </w:r>
      <w:r>
        <w:rPr>
          <w:color w:val="231F20"/>
        </w:rPr>
        <w:t>,</w:t>
      </w:r>
      <w:r>
        <w:rPr>
          <w:color w:val="231F20"/>
          <w:spacing w:val="-17"/>
        </w:rPr>
        <w:t> </w:t>
      </w:r>
      <w:r>
        <w:rPr>
          <w:color w:val="231F20"/>
        </w:rPr>
        <w:t>vol.</w:t>
      </w:r>
      <w:r>
        <w:rPr>
          <w:color w:val="231F20"/>
          <w:spacing w:val="-17"/>
        </w:rPr>
        <w:t> </w:t>
      </w:r>
      <w:r>
        <w:rPr>
          <w:color w:val="231F20"/>
        </w:rPr>
        <w:t>5,</w:t>
      </w:r>
      <w:r>
        <w:rPr>
          <w:color w:val="231F20"/>
          <w:spacing w:val="-17"/>
        </w:rPr>
        <w:t> </w:t>
      </w:r>
      <w:r>
        <w:rPr>
          <w:color w:val="231F20"/>
        </w:rPr>
        <w:t>núm.</w:t>
      </w:r>
      <w:r>
        <w:rPr>
          <w:color w:val="231F20"/>
          <w:spacing w:val="-17"/>
        </w:rPr>
        <w:t> </w:t>
      </w:r>
      <w:r>
        <w:rPr>
          <w:color w:val="231F20"/>
        </w:rPr>
        <w:t>1,</w:t>
      </w:r>
      <w:r>
        <w:rPr>
          <w:color w:val="231F20"/>
          <w:spacing w:val="-17"/>
        </w:rPr>
        <w:t> </w:t>
      </w:r>
      <w:r>
        <w:rPr>
          <w:color w:val="231F20"/>
        </w:rPr>
        <w:t>enero-junio,</w:t>
      </w:r>
      <w:r>
        <w:rPr>
          <w:color w:val="231F20"/>
          <w:spacing w:val="-17"/>
        </w:rPr>
        <w:t> </w:t>
      </w:r>
      <w:r>
        <w:rPr>
          <w:color w:val="231F20"/>
          <w:spacing w:val="-4"/>
        </w:rPr>
        <w:t>pp.</w:t>
      </w:r>
      <w:r>
        <w:rPr>
          <w:color w:val="231F20"/>
          <w:spacing w:val="-17"/>
        </w:rPr>
        <w:t> </w:t>
      </w:r>
      <w:r>
        <w:rPr>
          <w:color w:val="231F20"/>
        </w:rPr>
        <w:t>193-210.</w:t>
      </w:r>
    </w:p>
    <w:p>
      <w:pPr>
        <w:pStyle w:val="BodyText"/>
        <w:spacing w:line="271" w:lineRule="auto" w:before="48"/>
        <w:ind w:left="2200" w:right="2097" w:hanging="360"/>
        <w:jc w:val="both"/>
      </w:pPr>
      <w:r>
        <w:rPr>
          <w:color w:val="231F20"/>
        </w:rPr>
        <w:t>Alexander, D. (2010), “The Impact of the Economic Crisis on the World’s Poorest Countries”, </w:t>
      </w:r>
      <w:r>
        <w:rPr>
          <w:rFonts w:ascii="Palatino Linotype" w:hAnsi="Palatino Linotype"/>
          <w:i/>
          <w:color w:val="231F20"/>
        </w:rPr>
        <w:t>Global Policy</w:t>
      </w:r>
      <w:r>
        <w:rPr>
          <w:color w:val="231F20"/>
        </w:rPr>
        <w:t>, 1 (1), pp. 118-120.</w:t>
      </w:r>
    </w:p>
    <w:p>
      <w:pPr>
        <w:pStyle w:val="BodyText"/>
        <w:spacing w:line="271" w:lineRule="auto" w:before="2"/>
        <w:ind w:left="2200" w:right="2097" w:hanging="360"/>
        <w:jc w:val="both"/>
      </w:pPr>
      <w:r>
        <w:rPr>
          <w:color w:val="231F20"/>
          <w:spacing w:val="-4"/>
        </w:rPr>
        <w:t>Anker,</w:t>
      </w:r>
      <w:r>
        <w:rPr>
          <w:color w:val="231F20"/>
          <w:spacing w:val="-20"/>
        </w:rPr>
        <w:t> </w:t>
      </w:r>
      <w:r>
        <w:rPr>
          <w:color w:val="231F20"/>
        </w:rPr>
        <w:t>R.</w:t>
      </w:r>
      <w:r>
        <w:rPr>
          <w:color w:val="231F20"/>
          <w:spacing w:val="-20"/>
        </w:rPr>
        <w:t> </w:t>
      </w:r>
      <w:r>
        <w:rPr>
          <w:color w:val="231F20"/>
        </w:rPr>
        <w:t>(1997),</w:t>
      </w:r>
      <w:r>
        <w:rPr>
          <w:color w:val="231F20"/>
          <w:spacing w:val="-20"/>
        </w:rPr>
        <w:t> </w:t>
      </w:r>
      <w:r>
        <w:rPr>
          <w:color w:val="231F20"/>
        </w:rPr>
        <w:t>“The</w:t>
      </w:r>
      <w:r>
        <w:rPr>
          <w:color w:val="231F20"/>
          <w:spacing w:val="-20"/>
        </w:rPr>
        <w:t> </w:t>
      </w:r>
      <w:r>
        <w:rPr>
          <w:color w:val="231F20"/>
        </w:rPr>
        <w:t>Theories</w:t>
      </w:r>
      <w:r>
        <w:rPr>
          <w:color w:val="231F20"/>
          <w:spacing w:val="-20"/>
        </w:rPr>
        <w:t> </w:t>
      </w:r>
      <w:r>
        <w:rPr>
          <w:color w:val="231F20"/>
        </w:rPr>
        <w:t>of</w:t>
      </w:r>
      <w:r>
        <w:rPr>
          <w:color w:val="231F20"/>
          <w:spacing w:val="-20"/>
        </w:rPr>
        <w:t> </w:t>
      </w:r>
      <w:r>
        <w:rPr>
          <w:color w:val="231F20"/>
        </w:rPr>
        <w:t>Occupational</w:t>
      </w:r>
      <w:r>
        <w:rPr>
          <w:color w:val="231F20"/>
          <w:spacing w:val="-20"/>
        </w:rPr>
        <w:t> </w:t>
      </w:r>
      <w:r>
        <w:rPr>
          <w:color w:val="231F20"/>
        </w:rPr>
        <w:t>Segregation</w:t>
      </w:r>
      <w:r>
        <w:rPr>
          <w:color w:val="231F20"/>
          <w:spacing w:val="-20"/>
        </w:rPr>
        <w:t> </w:t>
      </w:r>
      <w:r>
        <w:rPr>
          <w:color w:val="231F20"/>
        </w:rPr>
        <w:t>by</w:t>
      </w:r>
      <w:r>
        <w:rPr>
          <w:color w:val="231F20"/>
          <w:spacing w:val="-20"/>
        </w:rPr>
        <w:t> </w:t>
      </w:r>
      <w:r>
        <w:rPr>
          <w:color w:val="231F20"/>
        </w:rPr>
        <w:t>Sex: an</w:t>
      </w:r>
      <w:r>
        <w:rPr>
          <w:color w:val="231F20"/>
          <w:spacing w:val="-20"/>
        </w:rPr>
        <w:t> </w:t>
      </w:r>
      <w:r>
        <w:rPr>
          <w:color w:val="231F20"/>
          <w:spacing w:val="-3"/>
        </w:rPr>
        <w:t>Overview”,</w:t>
      </w:r>
      <w:r>
        <w:rPr>
          <w:color w:val="231F20"/>
          <w:spacing w:val="-19"/>
        </w:rPr>
        <w:t> </w:t>
      </w:r>
      <w:r>
        <w:rPr>
          <w:rFonts w:ascii="Palatino Linotype" w:hAnsi="Palatino Linotype"/>
          <w:i/>
          <w:color w:val="231F20"/>
          <w:spacing w:val="-3"/>
        </w:rPr>
        <w:t>International</w:t>
      </w:r>
      <w:r>
        <w:rPr>
          <w:rFonts w:ascii="Palatino Linotype" w:hAnsi="Palatino Linotype"/>
          <w:i/>
          <w:color w:val="231F20"/>
          <w:spacing w:val="-19"/>
        </w:rPr>
        <w:t> </w:t>
      </w:r>
      <w:r>
        <w:rPr>
          <w:rFonts w:ascii="Palatino Linotype" w:hAnsi="Palatino Linotype"/>
          <w:i/>
          <w:color w:val="231F20"/>
          <w:spacing w:val="-3"/>
        </w:rPr>
        <w:t>Labour</w:t>
      </w:r>
      <w:r>
        <w:rPr>
          <w:rFonts w:ascii="Palatino Linotype" w:hAnsi="Palatino Linotype"/>
          <w:i/>
          <w:color w:val="231F20"/>
          <w:spacing w:val="-19"/>
        </w:rPr>
        <w:t> </w:t>
      </w:r>
      <w:r>
        <w:rPr>
          <w:rFonts w:ascii="Palatino Linotype" w:hAnsi="Palatino Linotype"/>
          <w:i/>
          <w:color w:val="231F20"/>
        </w:rPr>
        <w:t>Review,</w:t>
      </w:r>
      <w:r>
        <w:rPr>
          <w:rFonts w:ascii="Palatino Linotype" w:hAnsi="Palatino Linotype"/>
          <w:i/>
          <w:color w:val="231F20"/>
          <w:spacing w:val="-19"/>
        </w:rPr>
        <w:t> </w:t>
      </w:r>
      <w:r>
        <w:rPr>
          <w:color w:val="231F20"/>
        </w:rPr>
        <w:t>vol.</w:t>
      </w:r>
      <w:r>
        <w:rPr>
          <w:color w:val="231F20"/>
          <w:spacing w:val="-20"/>
        </w:rPr>
        <w:t> </w:t>
      </w:r>
      <w:r>
        <w:rPr>
          <w:color w:val="231F20"/>
        </w:rPr>
        <w:t>136,</w:t>
      </w:r>
      <w:r>
        <w:rPr>
          <w:color w:val="231F20"/>
          <w:spacing w:val="-20"/>
        </w:rPr>
        <w:t> </w:t>
      </w:r>
      <w:r>
        <w:rPr>
          <w:color w:val="231F20"/>
        </w:rPr>
        <w:t>núm.</w:t>
      </w:r>
      <w:r>
        <w:rPr>
          <w:color w:val="231F20"/>
          <w:spacing w:val="-20"/>
        </w:rPr>
        <w:t> </w:t>
      </w:r>
      <w:r>
        <w:rPr>
          <w:color w:val="231F20"/>
        </w:rPr>
        <w:t>3,</w:t>
      </w:r>
      <w:r>
        <w:rPr>
          <w:color w:val="231F20"/>
          <w:spacing w:val="-20"/>
        </w:rPr>
        <w:t> </w:t>
      </w:r>
      <w:r>
        <w:rPr>
          <w:color w:val="231F20"/>
        </w:rPr>
        <w:t>Ge- neva, </w:t>
      </w:r>
      <w:r>
        <w:rPr>
          <w:color w:val="231F20"/>
          <w:spacing w:val="-4"/>
        </w:rPr>
        <w:t>pp.</w:t>
      </w:r>
      <w:r>
        <w:rPr>
          <w:color w:val="231F20"/>
          <w:spacing w:val="-41"/>
        </w:rPr>
        <w:t> </w:t>
      </w:r>
      <w:r>
        <w:rPr>
          <w:color w:val="231F20"/>
        </w:rPr>
        <w:t>315-339.</w:t>
      </w:r>
    </w:p>
    <w:p>
      <w:pPr>
        <w:pStyle w:val="BodyText"/>
        <w:spacing w:line="283" w:lineRule="auto" w:before="29"/>
        <w:ind w:left="2200" w:right="2097" w:hanging="360"/>
        <w:jc w:val="both"/>
      </w:pPr>
      <w:r>
        <w:rPr>
          <w:color w:val="231F20"/>
        </w:rPr>
        <w:t>Arslan,</w:t>
      </w:r>
      <w:r>
        <w:rPr>
          <w:color w:val="231F20"/>
          <w:spacing w:val="-21"/>
        </w:rPr>
        <w:t> </w:t>
      </w:r>
      <w:r>
        <w:rPr>
          <w:color w:val="231F20"/>
        </w:rPr>
        <w:t>Cansin,</w:t>
      </w:r>
      <w:r>
        <w:rPr>
          <w:color w:val="231F20"/>
          <w:spacing w:val="-21"/>
        </w:rPr>
        <w:t> </w:t>
      </w:r>
      <w:r>
        <w:rPr>
          <w:color w:val="231F20"/>
        </w:rPr>
        <w:t>Jean</w:t>
      </w:r>
      <w:r>
        <w:rPr>
          <w:color w:val="231F20"/>
          <w:spacing w:val="-21"/>
        </w:rPr>
        <w:t> </w:t>
      </w:r>
      <w:r>
        <w:rPr>
          <w:color w:val="231F20"/>
        </w:rPr>
        <w:t>C.</w:t>
      </w:r>
      <w:r>
        <w:rPr>
          <w:color w:val="231F20"/>
          <w:spacing w:val="-21"/>
        </w:rPr>
        <w:t> </w:t>
      </w:r>
      <w:r>
        <w:rPr>
          <w:color w:val="231F20"/>
        </w:rPr>
        <w:t>Dumont,</w:t>
      </w:r>
      <w:r>
        <w:rPr>
          <w:color w:val="231F20"/>
          <w:spacing w:val="-21"/>
        </w:rPr>
        <w:t> </w:t>
      </w:r>
      <w:r>
        <w:rPr>
          <w:color w:val="231F20"/>
        </w:rPr>
        <w:t>Zovanga</w:t>
      </w:r>
      <w:r>
        <w:rPr>
          <w:color w:val="231F20"/>
          <w:spacing w:val="-21"/>
        </w:rPr>
        <w:t> </w:t>
      </w:r>
      <w:r>
        <w:rPr>
          <w:color w:val="231F20"/>
          <w:spacing w:val="-3"/>
        </w:rPr>
        <w:t>Kone,</w:t>
      </w:r>
      <w:r>
        <w:rPr>
          <w:color w:val="231F20"/>
          <w:spacing w:val="-21"/>
        </w:rPr>
        <w:t> </w:t>
      </w:r>
      <w:r>
        <w:rPr>
          <w:color w:val="231F20"/>
          <w:spacing w:val="-5"/>
        </w:rPr>
        <w:t>Yasser</w:t>
      </w:r>
      <w:r>
        <w:rPr>
          <w:color w:val="231F20"/>
          <w:spacing w:val="-21"/>
        </w:rPr>
        <w:t> </w:t>
      </w:r>
      <w:r>
        <w:rPr>
          <w:color w:val="231F20"/>
        </w:rPr>
        <w:t>Moullan,</w:t>
      </w:r>
      <w:r>
        <w:rPr>
          <w:color w:val="231F20"/>
          <w:spacing w:val="-21"/>
        </w:rPr>
        <w:t> </w:t>
      </w:r>
      <w:r>
        <w:rPr>
          <w:color w:val="231F20"/>
        </w:rPr>
        <w:t>Ça- glar</w:t>
      </w:r>
      <w:r>
        <w:rPr>
          <w:color w:val="231F20"/>
          <w:spacing w:val="-17"/>
        </w:rPr>
        <w:t> </w:t>
      </w:r>
      <w:r>
        <w:rPr>
          <w:color w:val="231F20"/>
        </w:rPr>
        <w:t>Özden,</w:t>
      </w:r>
      <w:r>
        <w:rPr>
          <w:color w:val="231F20"/>
          <w:spacing w:val="-17"/>
        </w:rPr>
        <w:t> </w:t>
      </w:r>
      <w:r>
        <w:rPr>
          <w:color w:val="231F20"/>
        </w:rPr>
        <w:t>Christopher</w:t>
      </w:r>
      <w:r>
        <w:rPr>
          <w:color w:val="231F20"/>
          <w:spacing w:val="-17"/>
        </w:rPr>
        <w:t> </w:t>
      </w:r>
      <w:r>
        <w:rPr>
          <w:color w:val="231F20"/>
        </w:rPr>
        <w:t>Parsons,</w:t>
      </w:r>
      <w:r>
        <w:rPr>
          <w:color w:val="231F20"/>
          <w:spacing w:val="-17"/>
        </w:rPr>
        <w:t> </w:t>
      </w:r>
      <w:r>
        <w:rPr>
          <w:color w:val="231F20"/>
        </w:rPr>
        <w:t>Theodora</w:t>
      </w:r>
      <w:r>
        <w:rPr>
          <w:color w:val="231F20"/>
          <w:spacing w:val="-17"/>
        </w:rPr>
        <w:t> </w:t>
      </w:r>
      <w:r>
        <w:rPr>
          <w:color w:val="231F20"/>
        </w:rPr>
        <w:t>Xenogiani</w:t>
      </w:r>
      <w:r>
        <w:rPr>
          <w:color w:val="231F20"/>
          <w:spacing w:val="-17"/>
        </w:rPr>
        <w:t> </w:t>
      </w:r>
      <w:r>
        <w:rPr>
          <w:color w:val="231F20"/>
        </w:rPr>
        <w:t>(2014),</w:t>
      </w:r>
      <w:r>
        <w:rPr>
          <w:color w:val="231F20"/>
          <w:spacing w:val="-17"/>
        </w:rPr>
        <w:t> </w:t>
      </w:r>
      <w:r>
        <w:rPr>
          <w:color w:val="231F20"/>
          <w:spacing w:val="-18"/>
        </w:rPr>
        <w:t>“A </w:t>
      </w:r>
      <w:r>
        <w:rPr>
          <w:color w:val="231F20"/>
        </w:rPr>
        <w:t>New</w:t>
      </w:r>
      <w:r>
        <w:rPr>
          <w:color w:val="231F20"/>
          <w:spacing w:val="-22"/>
        </w:rPr>
        <w:t> </w:t>
      </w:r>
      <w:r>
        <w:rPr>
          <w:color w:val="231F20"/>
        </w:rPr>
        <w:t>Profile</w:t>
      </w:r>
      <w:r>
        <w:rPr>
          <w:color w:val="231F20"/>
          <w:spacing w:val="-22"/>
        </w:rPr>
        <w:t> </w:t>
      </w:r>
      <w:r>
        <w:rPr>
          <w:color w:val="231F20"/>
        </w:rPr>
        <w:t>of</w:t>
      </w:r>
      <w:r>
        <w:rPr>
          <w:color w:val="231F20"/>
          <w:spacing w:val="-22"/>
        </w:rPr>
        <w:t> </w:t>
      </w:r>
      <w:r>
        <w:rPr>
          <w:color w:val="231F20"/>
        </w:rPr>
        <w:t>Migrants</w:t>
      </w:r>
      <w:r>
        <w:rPr>
          <w:color w:val="231F20"/>
          <w:spacing w:val="-22"/>
        </w:rPr>
        <w:t> </w:t>
      </w:r>
      <w:r>
        <w:rPr>
          <w:color w:val="231F20"/>
        </w:rPr>
        <w:t>in</w:t>
      </w:r>
      <w:r>
        <w:rPr>
          <w:color w:val="231F20"/>
          <w:spacing w:val="-22"/>
        </w:rPr>
        <w:t> </w:t>
      </w:r>
      <w:r>
        <w:rPr>
          <w:color w:val="231F20"/>
        </w:rPr>
        <w:t>the</w:t>
      </w:r>
      <w:r>
        <w:rPr>
          <w:color w:val="231F20"/>
          <w:spacing w:val="-22"/>
        </w:rPr>
        <w:t> </w:t>
      </w:r>
      <w:r>
        <w:rPr>
          <w:color w:val="231F20"/>
        </w:rPr>
        <w:t>Aftermath</w:t>
      </w:r>
      <w:r>
        <w:rPr>
          <w:color w:val="231F20"/>
          <w:spacing w:val="-22"/>
        </w:rPr>
        <w:t> </w:t>
      </w:r>
      <w:r>
        <w:rPr>
          <w:color w:val="231F20"/>
        </w:rPr>
        <w:t>of</w:t>
      </w:r>
      <w:r>
        <w:rPr>
          <w:color w:val="231F20"/>
          <w:spacing w:val="-22"/>
        </w:rPr>
        <w:t> </w:t>
      </w:r>
      <w:r>
        <w:rPr>
          <w:color w:val="231F20"/>
        </w:rPr>
        <w:t>the</w:t>
      </w:r>
      <w:r>
        <w:rPr>
          <w:color w:val="231F20"/>
          <w:spacing w:val="-22"/>
        </w:rPr>
        <w:t> </w:t>
      </w:r>
      <w:r>
        <w:rPr>
          <w:color w:val="231F20"/>
        </w:rPr>
        <w:t>Recent</w:t>
      </w:r>
      <w:r>
        <w:rPr>
          <w:color w:val="231F20"/>
          <w:spacing w:val="-22"/>
        </w:rPr>
        <w:t> </w:t>
      </w:r>
      <w:r>
        <w:rPr>
          <w:color w:val="231F20"/>
        </w:rPr>
        <w:t>Economic </w:t>
      </w:r>
      <w:r>
        <w:rPr>
          <w:color w:val="231F20"/>
          <w:spacing w:val="-7"/>
        </w:rPr>
        <w:t>Crisis”, </w:t>
      </w:r>
      <w:r>
        <w:rPr>
          <w:rFonts w:ascii="Palatino Linotype" w:hAnsi="Palatino Linotype"/>
          <w:i/>
          <w:color w:val="231F20"/>
        </w:rPr>
        <w:t>oecd Social, </w:t>
      </w:r>
      <w:r>
        <w:rPr>
          <w:rFonts w:ascii="Palatino Linotype" w:hAnsi="Palatino Linotype"/>
          <w:i/>
          <w:color w:val="231F20"/>
          <w:spacing w:val="-3"/>
        </w:rPr>
        <w:t>Employment </w:t>
      </w:r>
      <w:r>
        <w:rPr>
          <w:rFonts w:ascii="Palatino Linotype" w:hAnsi="Palatino Linotype"/>
          <w:i/>
          <w:color w:val="231F20"/>
          <w:spacing w:val="-2"/>
        </w:rPr>
        <w:t>and </w:t>
      </w:r>
      <w:r>
        <w:rPr>
          <w:rFonts w:ascii="Palatino Linotype" w:hAnsi="Palatino Linotype"/>
          <w:i/>
          <w:color w:val="231F20"/>
          <w:spacing w:val="-3"/>
        </w:rPr>
        <w:t>Migration </w:t>
      </w:r>
      <w:r>
        <w:rPr>
          <w:rFonts w:ascii="Palatino Linotype" w:hAnsi="Palatino Linotype"/>
          <w:i/>
          <w:color w:val="231F20"/>
          <w:spacing w:val="-6"/>
        </w:rPr>
        <w:t>Working</w:t>
      </w:r>
      <w:r>
        <w:rPr>
          <w:rFonts w:ascii="Palatino Linotype" w:hAnsi="Palatino Linotype"/>
          <w:i/>
          <w:color w:val="231F20"/>
          <w:spacing w:val="-29"/>
        </w:rPr>
        <w:t> </w:t>
      </w:r>
      <w:r>
        <w:rPr>
          <w:rFonts w:ascii="Palatino Linotype" w:hAnsi="Palatino Linotype"/>
          <w:i/>
          <w:color w:val="231F20"/>
        </w:rPr>
        <w:t>Papers</w:t>
      </w:r>
      <w:r>
        <w:rPr>
          <w:color w:val="231F20"/>
        </w:rPr>
        <w:t>, núm. 160, oecd,</w:t>
      </w:r>
      <w:r>
        <w:rPr>
          <w:color w:val="231F20"/>
          <w:spacing w:val="53"/>
        </w:rPr>
        <w:t> </w:t>
      </w:r>
      <w:r>
        <w:rPr>
          <w:color w:val="231F20"/>
        </w:rPr>
        <w:t>&lt;</w:t>
      </w:r>
      <w:hyperlink r:id="rId149">
        <w:r>
          <w:rPr>
            <w:color w:val="231F20"/>
          </w:rPr>
          <w:t>http://dx.doi.org/10.1787/5jxt2t3nnjr5-en&gt;</w:t>
        </w:r>
      </w:hyperlink>
      <w:r>
        <w:rPr>
          <w:color w:val="231F20"/>
        </w:rPr>
        <w:t>.</w:t>
      </w:r>
    </w:p>
    <w:p>
      <w:pPr>
        <w:spacing w:line="252" w:lineRule="auto" w:before="0"/>
        <w:ind w:left="2200" w:right="2100" w:hanging="360"/>
        <w:jc w:val="both"/>
        <w:rPr>
          <w:sz w:val="24"/>
        </w:rPr>
      </w:pPr>
      <w:r>
        <w:rPr>
          <w:color w:val="231F20"/>
          <w:sz w:val="24"/>
        </w:rPr>
        <w:t>Blau,</w:t>
      </w:r>
      <w:r>
        <w:rPr>
          <w:color w:val="231F20"/>
          <w:spacing w:val="-23"/>
          <w:sz w:val="24"/>
        </w:rPr>
        <w:t> </w:t>
      </w:r>
      <w:r>
        <w:rPr>
          <w:color w:val="231F20"/>
          <w:spacing w:val="-14"/>
          <w:sz w:val="24"/>
        </w:rPr>
        <w:t>F.</w:t>
      </w:r>
      <w:r>
        <w:rPr>
          <w:color w:val="231F20"/>
          <w:spacing w:val="-23"/>
          <w:sz w:val="24"/>
        </w:rPr>
        <w:t> </w:t>
      </w:r>
      <w:r>
        <w:rPr>
          <w:color w:val="231F20"/>
          <w:spacing w:val="-4"/>
          <w:sz w:val="24"/>
        </w:rPr>
        <w:t>D.,</w:t>
      </w:r>
      <w:r>
        <w:rPr>
          <w:color w:val="231F20"/>
          <w:spacing w:val="-23"/>
          <w:sz w:val="24"/>
        </w:rPr>
        <w:t> </w:t>
      </w:r>
      <w:r>
        <w:rPr>
          <w:color w:val="231F20"/>
          <w:sz w:val="24"/>
        </w:rPr>
        <w:t>M.</w:t>
      </w:r>
      <w:r>
        <w:rPr>
          <w:color w:val="231F20"/>
          <w:spacing w:val="-23"/>
          <w:sz w:val="24"/>
        </w:rPr>
        <w:t> </w:t>
      </w:r>
      <w:r>
        <w:rPr>
          <w:color w:val="231F20"/>
          <w:sz w:val="24"/>
        </w:rPr>
        <w:t>A.</w:t>
      </w:r>
      <w:r>
        <w:rPr>
          <w:color w:val="231F20"/>
          <w:spacing w:val="-23"/>
          <w:sz w:val="24"/>
        </w:rPr>
        <w:t> </w:t>
      </w:r>
      <w:r>
        <w:rPr>
          <w:color w:val="231F20"/>
          <w:sz w:val="24"/>
        </w:rPr>
        <w:t>Ferber</w:t>
      </w:r>
      <w:r>
        <w:rPr>
          <w:color w:val="231F20"/>
          <w:spacing w:val="-23"/>
          <w:sz w:val="24"/>
        </w:rPr>
        <w:t> </w:t>
      </w:r>
      <w:r>
        <w:rPr>
          <w:color w:val="231F20"/>
          <w:sz w:val="24"/>
        </w:rPr>
        <w:t>y</w:t>
      </w:r>
      <w:r>
        <w:rPr>
          <w:color w:val="231F20"/>
          <w:spacing w:val="-23"/>
          <w:sz w:val="24"/>
        </w:rPr>
        <w:t> </w:t>
      </w:r>
      <w:r>
        <w:rPr>
          <w:color w:val="231F20"/>
          <w:sz w:val="24"/>
        </w:rPr>
        <w:t>A.</w:t>
      </w:r>
      <w:r>
        <w:rPr>
          <w:color w:val="231F20"/>
          <w:spacing w:val="-23"/>
          <w:sz w:val="24"/>
        </w:rPr>
        <w:t> </w:t>
      </w:r>
      <w:r>
        <w:rPr>
          <w:color w:val="231F20"/>
          <w:sz w:val="24"/>
        </w:rPr>
        <w:t>E.</w:t>
      </w:r>
      <w:r>
        <w:rPr>
          <w:color w:val="231F20"/>
          <w:spacing w:val="-23"/>
          <w:sz w:val="24"/>
        </w:rPr>
        <w:t> </w:t>
      </w:r>
      <w:r>
        <w:rPr>
          <w:color w:val="231F20"/>
          <w:sz w:val="24"/>
        </w:rPr>
        <w:t>Winkler</w:t>
      </w:r>
      <w:r>
        <w:rPr>
          <w:color w:val="231F20"/>
          <w:spacing w:val="-23"/>
          <w:sz w:val="24"/>
        </w:rPr>
        <w:t> </w:t>
      </w:r>
      <w:r>
        <w:rPr>
          <w:color w:val="231F20"/>
          <w:sz w:val="24"/>
        </w:rPr>
        <w:t>(1998),</w:t>
      </w:r>
      <w:r>
        <w:rPr>
          <w:color w:val="231F20"/>
          <w:spacing w:val="-23"/>
          <w:sz w:val="24"/>
        </w:rPr>
        <w:t> </w:t>
      </w:r>
      <w:r>
        <w:rPr>
          <w:rFonts w:ascii="Palatino Linotype"/>
          <w:i/>
          <w:color w:val="231F20"/>
          <w:sz w:val="24"/>
        </w:rPr>
        <w:t>The</w:t>
      </w:r>
      <w:r>
        <w:rPr>
          <w:rFonts w:ascii="Palatino Linotype"/>
          <w:i/>
          <w:color w:val="231F20"/>
          <w:spacing w:val="-23"/>
          <w:sz w:val="24"/>
        </w:rPr>
        <w:t> </w:t>
      </w:r>
      <w:r>
        <w:rPr>
          <w:rFonts w:ascii="Palatino Linotype"/>
          <w:i/>
          <w:color w:val="231F20"/>
          <w:sz w:val="24"/>
        </w:rPr>
        <w:t>Economic</w:t>
      </w:r>
      <w:r>
        <w:rPr>
          <w:rFonts w:ascii="Palatino Linotype"/>
          <w:i/>
          <w:color w:val="231F20"/>
          <w:spacing w:val="-23"/>
          <w:sz w:val="24"/>
        </w:rPr>
        <w:t> </w:t>
      </w:r>
      <w:r>
        <w:rPr>
          <w:rFonts w:ascii="Palatino Linotype"/>
          <w:i/>
          <w:color w:val="231F20"/>
          <w:sz w:val="24"/>
        </w:rPr>
        <w:t>of</w:t>
      </w:r>
      <w:r>
        <w:rPr>
          <w:rFonts w:ascii="Palatino Linotype"/>
          <w:i/>
          <w:color w:val="231F20"/>
          <w:spacing w:val="-23"/>
          <w:sz w:val="24"/>
        </w:rPr>
        <w:t> </w:t>
      </w:r>
      <w:r>
        <w:rPr>
          <w:rFonts w:ascii="Palatino Linotype"/>
          <w:i/>
          <w:color w:val="231F20"/>
          <w:spacing w:val="-8"/>
          <w:sz w:val="24"/>
        </w:rPr>
        <w:t>Wo- </w:t>
      </w:r>
      <w:r>
        <w:rPr>
          <w:rFonts w:ascii="Palatino Linotype"/>
          <w:i/>
          <w:color w:val="231F20"/>
          <w:sz w:val="24"/>
        </w:rPr>
        <w:t>men,</w:t>
      </w:r>
      <w:r>
        <w:rPr>
          <w:rFonts w:ascii="Palatino Linotype"/>
          <w:i/>
          <w:color w:val="231F20"/>
          <w:spacing w:val="-20"/>
          <w:sz w:val="24"/>
        </w:rPr>
        <w:t> </w:t>
      </w:r>
      <w:r>
        <w:rPr>
          <w:rFonts w:ascii="Palatino Linotype"/>
          <w:i/>
          <w:color w:val="231F20"/>
          <w:sz w:val="24"/>
        </w:rPr>
        <w:t>Men,</w:t>
      </w:r>
      <w:r>
        <w:rPr>
          <w:rFonts w:ascii="Palatino Linotype"/>
          <w:i/>
          <w:color w:val="231F20"/>
          <w:spacing w:val="-20"/>
          <w:sz w:val="24"/>
        </w:rPr>
        <w:t> </w:t>
      </w:r>
      <w:r>
        <w:rPr>
          <w:rFonts w:ascii="Palatino Linotype"/>
          <w:i/>
          <w:color w:val="231F20"/>
          <w:spacing w:val="-2"/>
          <w:sz w:val="24"/>
        </w:rPr>
        <w:t>and</w:t>
      </w:r>
      <w:r>
        <w:rPr>
          <w:rFonts w:ascii="Palatino Linotype"/>
          <w:i/>
          <w:color w:val="231F20"/>
          <w:spacing w:val="-20"/>
          <w:sz w:val="24"/>
        </w:rPr>
        <w:t> </w:t>
      </w:r>
      <w:r>
        <w:rPr>
          <w:rFonts w:ascii="Palatino Linotype"/>
          <w:i/>
          <w:color w:val="231F20"/>
          <w:spacing w:val="-6"/>
          <w:sz w:val="24"/>
        </w:rPr>
        <w:t>Work,</w:t>
      </w:r>
      <w:r>
        <w:rPr>
          <w:rFonts w:ascii="Palatino Linotype"/>
          <w:i/>
          <w:color w:val="231F20"/>
          <w:spacing w:val="-20"/>
          <w:sz w:val="24"/>
        </w:rPr>
        <w:t> </w:t>
      </w:r>
      <w:r>
        <w:rPr>
          <w:color w:val="231F20"/>
          <w:sz w:val="24"/>
        </w:rPr>
        <w:t>Englewood</w:t>
      </w:r>
      <w:r>
        <w:rPr>
          <w:color w:val="231F20"/>
          <w:spacing w:val="-20"/>
          <w:sz w:val="24"/>
        </w:rPr>
        <w:t> </w:t>
      </w:r>
      <w:r>
        <w:rPr>
          <w:color w:val="231F20"/>
          <w:sz w:val="24"/>
        </w:rPr>
        <w:t>Cliffs,</w:t>
      </w:r>
      <w:r>
        <w:rPr>
          <w:color w:val="231F20"/>
          <w:spacing w:val="-20"/>
          <w:sz w:val="24"/>
        </w:rPr>
        <w:t> </w:t>
      </w:r>
      <w:r>
        <w:rPr>
          <w:color w:val="231F20"/>
          <w:spacing w:val="-4"/>
          <w:sz w:val="24"/>
        </w:rPr>
        <w:t>NJ,</w:t>
      </w:r>
      <w:r>
        <w:rPr>
          <w:color w:val="231F20"/>
          <w:spacing w:val="-20"/>
          <w:sz w:val="24"/>
        </w:rPr>
        <w:t> </w:t>
      </w:r>
      <w:r>
        <w:rPr>
          <w:color w:val="231F20"/>
          <w:sz w:val="24"/>
        </w:rPr>
        <w:t>Prentice</w:t>
      </w:r>
      <w:r>
        <w:rPr>
          <w:color w:val="231F20"/>
          <w:spacing w:val="-20"/>
          <w:sz w:val="24"/>
        </w:rPr>
        <w:t> </w:t>
      </w:r>
      <w:r>
        <w:rPr>
          <w:color w:val="231F20"/>
          <w:sz w:val="24"/>
        </w:rPr>
        <w:t>Hall.</w:t>
      </w:r>
    </w:p>
    <w:p>
      <w:pPr>
        <w:spacing w:line="261" w:lineRule="auto" w:before="28"/>
        <w:ind w:left="2200" w:right="2097" w:hanging="360"/>
        <w:jc w:val="both"/>
        <w:rPr>
          <w:rFonts w:ascii="Palatino Linotype" w:hAnsi="Palatino Linotype"/>
          <w:i/>
          <w:sz w:val="24"/>
        </w:rPr>
      </w:pPr>
      <w:r>
        <w:rPr>
          <w:color w:val="231F20"/>
          <w:sz w:val="24"/>
        </w:rPr>
        <w:t>Brădăţan, Cristina (2012a), “Educated Immigrants and Economic Crisis</w:t>
      </w:r>
      <w:r>
        <w:rPr>
          <w:color w:val="231F20"/>
          <w:spacing w:val="-28"/>
          <w:sz w:val="24"/>
        </w:rPr>
        <w:t> </w:t>
      </w:r>
      <w:r>
        <w:rPr>
          <w:color w:val="231F20"/>
          <w:sz w:val="24"/>
        </w:rPr>
        <w:t>in</w:t>
      </w:r>
      <w:r>
        <w:rPr>
          <w:color w:val="231F20"/>
          <w:spacing w:val="-28"/>
          <w:sz w:val="24"/>
        </w:rPr>
        <w:t> </w:t>
      </w:r>
      <w:r>
        <w:rPr>
          <w:color w:val="231F20"/>
          <w:sz w:val="24"/>
        </w:rPr>
        <w:t>the</w:t>
      </w:r>
      <w:r>
        <w:rPr>
          <w:color w:val="231F20"/>
          <w:spacing w:val="-28"/>
          <w:sz w:val="24"/>
        </w:rPr>
        <w:t> </w:t>
      </w:r>
      <w:r>
        <w:rPr>
          <w:color w:val="231F20"/>
          <w:spacing w:val="-11"/>
          <w:sz w:val="24"/>
        </w:rPr>
        <w:t>US”,</w:t>
      </w:r>
      <w:r>
        <w:rPr>
          <w:color w:val="231F20"/>
          <w:spacing w:val="-28"/>
          <w:sz w:val="24"/>
        </w:rPr>
        <w:t> </w:t>
      </w:r>
      <w:r>
        <w:rPr>
          <w:color w:val="231F20"/>
          <w:sz w:val="24"/>
        </w:rPr>
        <w:t>trabajo</w:t>
      </w:r>
      <w:r>
        <w:rPr>
          <w:color w:val="231F20"/>
          <w:spacing w:val="-28"/>
          <w:sz w:val="24"/>
        </w:rPr>
        <w:t> </w:t>
      </w:r>
      <w:r>
        <w:rPr>
          <w:color w:val="231F20"/>
          <w:sz w:val="24"/>
        </w:rPr>
        <w:t>presentado</w:t>
      </w:r>
      <w:r>
        <w:rPr>
          <w:color w:val="231F20"/>
          <w:spacing w:val="-28"/>
          <w:sz w:val="24"/>
        </w:rPr>
        <w:t> </w:t>
      </w:r>
      <w:r>
        <w:rPr>
          <w:color w:val="231F20"/>
          <w:sz w:val="24"/>
        </w:rPr>
        <w:t>en</w:t>
      </w:r>
      <w:r>
        <w:rPr>
          <w:color w:val="231F20"/>
          <w:spacing w:val="-28"/>
          <w:sz w:val="24"/>
        </w:rPr>
        <w:t> </w:t>
      </w:r>
      <w:r>
        <w:rPr>
          <w:rFonts w:ascii="Palatino Linotype" w:hAnsi="Palatino Linotype"/>
          <w:i/>
          <w:color w:val="231F20"/>
          <w:spacing w:val="-3"/>
          <w:sz w:val="24"/>
        </w:rPr>
        <w:t>Applied</w:t>
      </w:r>
      <w:r>
        <w:rPr>
          <w:rFonts w:ascii="Palatino Linotype" w:hAnsi="Palatino Linotype"/>
          <w:i/>
          <w:color w:val="231F20"/>
          <w:spacing w:val="-28"/>
          <w:sz w:val="24"/>
        </w:rPr>
        <w:t> </w:t>
      </w:r>
      <w:r>
        <w:rPr>
          <w:rFonts w:ascii="Palatino Linotype" w:hAnsi="Palatino Linotype"/>
          <w:i/>
          <w:color w:val="231F20"/>
          <w:sz w:val="24"/>
        </w:rPr>
        <w:t>Demography</w:t>
      </w:r>
      <w:r>
        <w:rPr>
          <w:rFonts w:ascii="Palatino Linotype" w:hAnsi="Palatino Linotype"/>
          <w:i/>
          <w:color w:val="231F20"/>
          <w:spacing w:val="-28"/>
          <w:sz w:val="24"/>
        </w:rPr>
        <w:t> </w:t>
      </w:r>
      <w:r>
        <w:rPr>
          <w:rFonts w:ascii="Palatino Linotype" w:hAnsi="Palatino Linotype"/>
          <w:i/>
          <w:color w:val="231F20"/>
          <w:sz w:val="24"/>
        </w:rPr>
        <w:t>Con- </w:t>
      </w:r>
      <w:r>
        <w:rPr>
          <w:rFonts w:ascii="Palatino Linotype" w:hAnsi="Palatino Linotype"/>
          <w:i/>
          <w:color w:val="231F20"/>
          <w:sz w:val="24"/>
        </w:rPr>
        <w:t>ference,</w:t>
      </w:r>
      <w:r>
        <w:rPr>
          <w:rFonts w:ascii="Palatino Linotype" w:hAnsi="Palatino Linotype"/>
          <w:i/>
          <w:color w:val="231F20"/>
          <w:spacing w:val="-29"/>
          <w:sz w:val="24"/>
        </w:rPr>
        <w:t> </w:t>
      </w:r>
      <w:r>
        <w:rPr>
          <w:rFonts w:ascii="Palatino Linotype" w:hAnsi="Palatino Linotype"/>
          <w:i/>
          <w:color w:val="231F20"/>
          <w:spacing w:val="-3"/>
          <w:sz w:val="24"/>
        </w:rPr>
        <w:t>University</w:t>
      </w:r>
      <w:r>
        <w:rPr>
          <w:rFonts w:ascii="Palatino Linotype" w:hAnsi="Palatino Linotype"/>
          <w:i/>
          <w:color w:val="231F20"/>
          <w:spacing w:val="-29"/>
          <w:sz w:val="24"/>
        </w:rPr>
        <w:t> </w:t>
      </w:r>
      <w:r>
        <w:rPr>
          <w:rFonts w:ascii="Palatino Linotype" w:hAnsi="Palatino Linotype"/>
          <w:i/>
          <w:color w:val="231F20"/>
          <w:sz w:val="24"/>
        </w:rPr>
        <w:t>of</w:t>
      </w:r>
      <w:r>
        <w:rPr>
          <w:rFonts w:ascii="Palatino Linotype" w:hAnsi="Palatino Linotype"/>
          <w:i/>
          <w:color w:val="231F20"/>
          <w:spacing w:val="-29"/>
          <w:sz w:val="24"/>
        </w:rPr>
        <w:t> </w:t>
      </w:r>
      <w:r>
        <w:rPr>
          <w:rFonts w:ascii="Palatino Linotype" w:hAnsi="Palatino Linotype"/>
          <w:i/>
          <w:color w:val="231F20"/>
          <w:spacing w:val="-5"/>
          <w:sz w:val="24"/>
        </w:rPr>
        <w:t>Texas</w:t>
      </w:r>
      <w:r>
        <w:rPr>
          <w:rFonts w:ascii="Palatino Linotype" w:hAnsi="Palatino Linotype"/>
          <w:i/>
          <w:color w:val="231F20"/>
          <w:spacing w:val="-29"/>
          <w:sz w:val="24"/>
        </w:rPr>
        <w:t> </w:t>
      </w:r>
      <w:r>
        <w:rPr>
          <w:rFonts w:ascii="Palatino Linotype" w:hAnsi="Palatino Linotype"/>
          <w:i/>
          <w:color w:val="231F20"/>
          <w:spacing w:val="-3"/>
          <w:sz w:val="24"/>
        </w:rPr>
        <w:t>at</w:t>
      </w:r>
      <w:r>
        <w:rPr>
          <w:rFonts w:ascii="Palatino Linotype" w:hAnsi="Palatino Linotype"/>
          <w:i/>
          <w:color w:val="231F20"/>
          <w:spacing w:val="-29"/>
          <w:sz w:val="24"/>
        </w:rPr>
        <w:t> </w:t>
      </w:r>
      <w:r>
        <w:rPr>
          <w:rFonts w:ascii="Palatino Linotype" w:hAnsi="Palatino Linotype"/>
          <w:i/>
          <w:color w:val="231F20"/>
          <w:sz w:val="24"/>
        </w:rPr>
        <w:t>San</w:t>
      </w:r>
      <w:r>
        <w:rPr>
          <w:rFonts w:ascii="Palatino Linotype" w:hAnsi="Palatino Linotype"/>
          <w:i/>
          <w:color w:val="231F20"/>
          <w:spacing w:val="-29"/>
          <w:sz w:val="24"/>
        </w:rPr>
        <w:t> </w:t>
      </w:r>
      <w:r>
        <w:rPr>
          <w:rFonts w:ascii="Palatino Linotype" w:hAnsi="Palatino Linotype"/>
          <w:i/>
          <w:color w:val="231F20"/>
          <w:spacing w:val="-5"/>
          <w:sz w:val="24"/>
        </w:rPr>
        <w:t>Antonio.</w:t>
      </w:r>
    </w:p>
    <w:p>
      <w:pPr>
        <w:pStyle w:val="BodyText"/>
        <w:spacing w:before="10"/>
        <w:rPr>
          <w:rFonts w:ascii="Palatino Linotype"/>
          <w:i/>
          <w:sz w:val="22"/>
        </w:rPr>
      </w:pPr>
    </w:p>
    <w:p>
      <w:pPr>
        <w:spacing w:before="68"/>
        <w:ind w:left="19" w:right="277" w:firstLine="0"/>
        <w:jc w:val="center"/>
        <w:rPr>
          <w:rFonts w:ascii="Calibri"/>
          <w:sz w:val="20"/>
        </w:rPr>
      </w:pPr>
      <w:r>
        <w:rPr>
          <w:rFonts w:ascii="Calibri"/>
          <w:color w:val="231F20"/>
          <w:sz w:val="20"/>
        </w:rPr>
        <w:t>93</w:t>
      </w:r>
    </w:p>
    <w:p>
      <w:pPr>
        <w:spacing w:after="0"/>
        <w:jc w:val="center"/>
        <w:rPr>
          <w:rFonts w:ascii="Calibri"/>
          <w:sz w:val="20"/>
        </w:rPr>
        <w:sectPr>
          <w:pgSz w:w="10480" w:h="13880"/>
          <w:pgMar w:header="0" w:footer="0" w:top="420" w:bottom="14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tabs>
          <w:tab w:pos="2635" w:val="left" w:leader="none"/>
        </w:tabs>
        <w:spacing w:before="69"/>
        <w:ind w:left="2100" w:right="0" w:firstLine="0"/>
        <w:jc w:val="left"/>
        <w:rPr>
          <w:rFonts w:ascii="Calibri"/>
          <w:sz w:val="18"/>
        </w:rPr>
      </w:pPr>
      <w:r>
        <w:rPr>
          <w:rFonts w:ascii="Calibri"/>
          <w:color w:val="231F20"/>
          <w:sz w:val="18"/>
        </w:rPr>
        <w:t>94</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95" w:lineRule="auto"/>
        <w:ind w:left="2460" w:right="1837" w:hanging="360"/>
        <w:jc w:val="both"/>
      </w:pPr>
      <w:r>
        <w:rPr>
          <w:color w:val="231F20"/>
        </w:rPr>
        <w:t>Brădăţan, Cristina (2012b), “Are Skilled Migrants More Protected during Times of Economic Crisis? Evidence from the US”, pos- ter, Population American Association Conference.</w:t>
      </w:r>
    </w:p>
    <w:p>
      <w:pPr>
        <w:pStyle w:val="BodyText"/>
        <w:spacing w:line="283" w:lineRule="auto" w:before="3"/>
        <w:ind w:left="2460" w:right="1836" w:hanging="360"/>
        <w:jc w:val="both"/>
      </w:pPr>
      <w:r>
        <w:rPr>
          <w:color w:val="231F20"/>
        </w:rPr>
        <w:t>Calva, Luis (2013), “Migración calificada de México a Estados</w:t>
      </w:r>
      <w:r>
        <w:rPr>
          <w:color w:val="231F20"/>
          <w:spacing w:val="-39"/>
        </w:rPr>
        <w:t> </w:t>
      </w:r>
      <w:r>
        <w:rPr>
          <w:color w:val="231F20"/>
          <w:spacing w:val="-3"/>
        </w:rPr>
        <w:t>Uni- </w:t>
      </w:r>
      <w:r>
        <w:rPr>
          <w:color w:val="231F20"/>
          <w:spacing w:val="-10"/>
        </w:rPr>
        <w:t>dos”, </w:t>
      </w:r>
      <w:r>
        <w:rPr>
          <w:rFonts w:ascii="Palatino Linotype" w:hAnsi="Palatino Linotype"/>
          <w:i/>
          <w:color w:val="231F20"/>
        </w:rPr>
        <w:t>Letras </w:t>
      </w:r>
      <w:r>
        <w:rPr>
          <w:rFonts w:ascii="Palatino Linotype" w:hAnsi="Palatino Linotype"/>
          <w:i/>
          <w:color w:val="231F20"/>
          <w:spacing w:val="-3"/>
        </w:rPr>
        <w:t>Migratorias</w:t>
      </w:r>
      <w:r>
        <w:rPr>
          <w:color w:val="231F20"/>
          <w:spacing w:val="-3"/>
        </w:rPr>
        <w:t>, </w:t>
      </w:r>
      <w:r>
        <w:rPr>
          <w:color w:val="231F20"/>
        </w:rPr>
        <w:t>noviembre, Observatorio de Migración Internacional,</w:t>
      </w:r>
      <w:r>
        <w:rPr>
          <w:color w:val="231F20"/>
          <w:spacing w:val="-17"/>
        </w:rPr>
        <w:t> </w:t>
      </w:r>
      <w:r>
        <w:rPr>
          <w:color w:val="231F20"/>
        </w:rPr>
        <w:t>Consejo</w:t>
      </w:r>
      <w:r>
        <w:rPr>
          <w:color w:val="231F20"/>
          <w:spacing w:val="-17"/>
        </w:rPr>
        <w:t> </w:t>
      </w:r>
      <w:r>
        <w:rPr>
          <w:color w:val="231F20"/>
        </w:rPr>
        <w:t>Nacional</w:t>
      </w:r>
      <w:r>
        <w:rPr>
          <w:color w:val="231F20"/>
          <w:spacing w:val="-17"/>
        </w:rPr>
        <w:t> </w:t>
      </w:r>
      <w:r>
        <w:rPr>
          <w:color w:val="231F20"/>
        </w:rPr>
        <w:t>de</w:t>
      </w:r>
      <w:r>
        <w:rPr>
          <w:color w:val="231F20"/>
          <w:spacing w:val="-17"/>
        </w:rPr>
        <w:t> </w:t>
      </w:r>
      <w:r>
        <w:rPr>
          <w:color w:val="231F20"/>
        </w:rPr>
        <w:t>Población,</w:t>
      </w:r>
      <w:r>
        <w:rPr>
          <w:color w:val="231F20"/>
          <w:spacing w:val="-17"/>
        </w:rPr>
        <w:t> </w:t>
      </w:r>
      <w:r>
        <w:rPr>
          <w:color w:val="231F20"/>
        </w:rPr>
        <w:t>&lt;http://www.omi. gob.mx/work/models/OMI/Resource/803/1/images/OMINews- letterNum9.pdf&gt;</w:t>
      </w:r>
      <w:r>
        <w:rPr>
          <w:color w:val="231F20"/>
          <w:spacing w:val="-10"/>
        </w:rPr>
        <w:t> </w:t>
      </w:r>
      <w:r>
        <w:rPr>
          <w:color w:val="231F20"/>
        </w:rPr>
        <w:t>[8</w:t>
      </w:r>
      <w:r>
        <w:rPr>
          <w:color w:val="231F20"/>
          <w:spacing w:val="-10"/>
        </w:rPr>
        <w:t> </w:t>
      </w:r>
      <w:r>
        <w:rPr>
          <w:color w:val="231F20"/>
        </w:rPr>
        <w:t>de</w:t>
      </w:r>
      <w:r>
        <w:rPr>
          <w:color w:val="231F20"/>
          <w:spacing w:val="-10"/>
        </w:rPr>
        <w:t> </w:t>
      </w:r>
      <w:r>
        <w:rPr>
          <w:color w:val="231F20"/>
        </w:rPr>
        <w:t>mayo</w:t>
      </w:r>
      <w:r>
        <w:rPr>
          <w:color w:val="231F20"/>
          <w:spacing w:val="-10"/>
        </w:rPr>
        <w:t> </w:t>
      </w:r>
      <w:r>
        <w:rPr>
          <w:color w:val="231F20"/>
        </w:rPr>
        <w:t>de</w:t>
      </w:r>
      <w:r>
        <w:rPr>
          <w:color w:val="231F20"/>
          <w:spacing w:val="-10"/>
        </w:rPr>
        <w:t> </w:t>
      </w:r>
      <w:r>
        <w:rPr>
          <w:color w:val="231F20"/>
        </w:rPr>
        <w:t>2015].</w:t>
      </w:r>
    </w:p>
    <w:p>
      <w:pPr>
        <w:spacing w:line="259" w:lineRule="auto" w:before="0"/>
        <w:ind w:left="1840" w:right="1837" w:firstLine="0"/>
        <w:jc w:val="right"/>
        <w:rPr>
          <w:sz w:val="24"/>
        </w:rPr>
      </w:pPr>
      <w:r>
        <w:rPr>
          <w:color w:val="231F20"/>
          <w:spacing w:val="-4"/>
          <w:sz w:val="24"/>
        </w:rPr>
        <w:t>Castaño, </w:t>
      </w:r>
      <w:r>
        <w:rPr>
          <w:color w:val="231F20"/>
          <w:sz w:val="24"/>
        </w:rPr>
        <w:t>C., C. </w:t>
      </w:r>
      <w:r>
        <w:rPr>
          <w:color w:val="231F20"/>
          <w:spacing w:val="-4"/>
          <w:sz w:val="24"/>
        </w:rPr>
        <w:t>Iglesias, </w:t>
      </w:r>
      <w:r>
        <w:rPr>
          <w:color w:val="231F20"/>
          <w:sz w:val="24"/>
        </w:rPr>
        <w:t>E. </w:t>
      </w:r>
      <w:r>
        <w:rPr>
          <w:color w:val="231F20"/>
          <w:spacing w:val="-4"/>
          <w:sz w:val="24"/>
        </w:rPr>
        <w:t>Mañas </w:t>
      </w:r>
      <w:r>
        <w:rPr>
          <w:color w:val="231F20"/>
          <w:sz w:val="24"/>
        </w:rPr>
        <w:t>y M. </w:t>
      </w:r>
      <w:r>
        <w:rPr>
          <w:color w:val="231F20"/>
          <w:spacing w:val="-4"/>
          <w:sz w:val="24"/>
        </w:rPr>
        <w:t>Sánchez-Herrero </w:t>
      </w:r>
      <w:r>
        <w:rPr>
          <w:color w:val="231F20"/>
          <w:spacing w:val="-3"/>
          <w:sz w:val="24"/>
        </w:rPr>
        <w:t>(1999), </w:t>
      </w:r>
      <w:r>
        <w:rPr>
          <w:rFonts w:ascii="Palatino Linotype" w:hAnsi="Palatino Linotype"/>
          <w:i/>
          <w:color w:val="231F20"/>
          <w:spacing w:val="-4"/>
          <w:sz w:val="24"/>
        </w:rPr>
        <w:t>Dife-</w:t>
      </w:r>
      <w:r>
        <w:rPr>
          <w:rFonts w:ascii="Palatino Linotype" w:hAnsi="Palatino Linotype"/>
          <w:i/>
          <w:color w:val="231F20"/>
          <w:w w:val="100"/>
          <w:sz w:val="24"/>
        </w:rPr>
        <w:t> </w:t>
      </w:r>
      <w:r>
        <w:rPr>
          <w:rFonts w:ascii="Palatino Linotype" w:hAnsi="Palatino Linotype"/>
          <w:i/>
          <w:color w:val="231F20"/>
          <w:spacing w:val="-4"/>
          <w:sz w:val="24"/>
        </w:rPr>
        <w:t>rencia </w:t>
      </w:r>
      <w:r>
        <w:rPr>
          <w:rFonts w:ascii="Palatino Linotype" w:hAnsi="Palatino Linotype"/>
          <w:i/>
          <w:color w:val="231F20"/>
          <w:sz w:val="24"/>
        </w:rPr>
        <w:t>o </w:t>
      </w:r>
      <w:r>
        <w:rPr>
          <w:rFonts w:ascii="Palatino Linotype" w:hAnsi="Palatino Linotype"/>
          <w:i/>
          <w:color w:val="231F20"/>
          <w:spacing w:val="-4"/>
          <w:sz w:val="24"/>
        </w:rPr>
        <w:t>discriminación. </w:t>
      </w:r>
      <w:r>
        <w:rPr>
          <w:rFonts w:ascii="Palatino Linotype" w:hAnsi="Palatino Linotype"/>
          <w:i/>
          <w:color w:val="231F20"/>
          <w:sz w:val="24"/>
        </w:rPr>
        <w:t>La </w:t>
      </w:r>
      <w:r>
        <w:rPr>
          <w:rFonts w:ascii="Palatino Linotype" w:hAnsi="Palatino Linotype"/>
          <w:i/>
          <w:color w:val="231F20"/>
          <w:spacing w:val="-5"/>
          <w:sz w:val="24"/>
        </w:rPr>
        <w:t>situación </w:t>
      </w:r>
      <w:r>
        <w:rPr>
          <w:rFonts w:ascii="Palatino Linotype" w:hAnsi="Palatino Linotype"/>
          <w:i/>
          <w:color w:val="231F20"/>
          <w:sz w:val="24"/>
        </w:rPr>
        <w:t>de </w:t>
      </w:r>
      <w:r>
        <w:rPr>
          <w:rFonts w:ascii="Palatino Linotype" w:hAnsi="Palatino Linotype"/>
          <w:i/>
          <w:color w:val="231F20"/>
          <w:spacing w:val="-3"/>
          <w:sz w:val="24"/>
        </w:rPr>
        <w:t>las </w:t>
      </w:r>
      <w:r>
        <w:rPr>
          <w:rFonts w:ascii="Palatino Linotype" w:hAnsi="Palatino Linotype"/>
          <w:i/>
          <w:color w:val="231F20"/>
          <w:spacing w:val="-5"/>
          <w:sz w:val="24"/>
        </w:rPr>
        <w:t>mujeres españolas </w:t>
      </w:r>
      <w:r>
        <w:rPr>
          <w:rFonts w:ascii="Palatino Linotype" w:hAnsi="Palatino Linotype"/>
          <w:i/>
          <w:color w:val="231F20"/>
          <w:sz w:val="24"/>
        </w:rPr>
        <w:t>en </w:t>
      </w:r>
      <w:r>
        <w:rPr>
          <w:rFonts w:ascii="Palatino Linotype" w:hAnsi="Palatino Linotype"/>
          <w:i/>
          <w:color w:val="231F20"/>
          <w:spacing w:val="-4"/>
          <w:sz w:val="24"/>
        </w:rPr>
        <w:t>el</w:t>
      </w:r>
      <w:r>
        <w:rPr>
          <w:rFonts w:ascii="Palatino Linotype" w:hAnsi="Palatino Linotype"/>
          <w:i/>
          <w:color w:val="231F20"/>
          <w:w w:val="89"/>
          <w:sz w:val="24"/>
        </w:rPr>
        <w:t> </w:t>
      </w:r>
      <w:r>
        <w:rPr>
          <w:rFonts w:ascii="Palatino Linotype" w:hAnsi="Palatino Linotype"/>
          <w:i/>
          <w:color w:val="231F20"/>
          <w:spacing w:val="-5"/>
          <w:sz w:val="24"/>
        </w:rPr>
        <w:t>mercado </w:t>
      </w:r>
      <w:r>
        <w:rPr>
          <w:rFonts w:ascii="Palatino Linotype" w:hAnsi="Palatino Linotype"/>
          <w:i/>
          <w:color w:val="231F20"/>
          <w:sz w:val="24"/>
        </w:rPr>
        <w:t>de </w:t>
      </w:r>
      <w:r>
        <w:rPr>
          <w:rFonts w:ascii="Palatino Linotype" w:hAnsi="Palatino Linotype"/>
          <w:i/>
          <w:color w:val="231F20"/>
          <w:spacing w:val="-5"/>
          <w:sz w:val="24"/>
        </w:rPr>
        <w:t>trabajo </w:t>
      </w:r>
      <w:r>
        <w:rPr>
          <w:rFonts w:ascii="Palatino Linotype" w:hAnsi="Palatino Linotype"/>
          <w:i/>
          <w:color w:val="231F20"/>
          <w:sz w:val="24"/>
        </w:rPr>
        <w:t>y </w:t>
      </w:r>
      <w:r>
        <w:rPr>
          <w:rFonts w:ascii="Palatino Linotype" w:hAnsi="Palatino Linotype"/>
          <w:i/>
          <w:color w:val="231F20"/>
          <w:spacing w:val="-4"/>
          <w:sz w:val="24"/>
        </w:rPr>
        <w:t>el </w:t>
      </w:r>
      <w:r>
        <w:rPr>
          <w:rFonts w:ascii="Palatino Linotype" w:hAnsi="Palatino Linotype"/>
          <w:i/>
          <w:color w:val="231F20"/>
          <w:spacing w:val="-5"/>
          <w:sz w:val="24"/>
        </w:rPr>
        <w:t>impacto </w:t>
      </w:r>
      <w:r>
        <w:rPr>
          <w:rFonts w:ascii="Palatino Linotype" w:hAnsi="Palatino Linotype"/>
          <w:i/>
          <w:color w:val="231F20"/>
          <w:sz w:val="24"/>
        </w:rPr>
        <w:t>de </w:t>
      </w:r>
      <w:r>
        <w:rPr>
          <w:rFonts w:ascii="Palatino Linotype" w:hAnsi="Palatino Linotype"/>
          <w:i/>
          <w:color w:val="231F20"/>
          <w:spacing w:val="-3"/>
          <w:sz w:val="24"/>
        </w:rPr>
        <w:t>las </w:t>
      </w:r>
      <w:r>
        <w:rPr>
          <w:rFonts w:ascii="Palatino Linotype" w:hAnsi="Palatino Linotype"/>
          <w:i/>
          <w:color w:val="231F20"/>
          <w:spacing w:val="-4"/>
          <w:sz w:val="24"/>
        </w:rPr>
        <w:t>tecnologías </w:t>
      </w:r>
      <w:r>
        <w:rPr>
          <w:rFonts w:ascii="Palatino Linotype" w:hAnsi="Palatino Linotype"/>
          <w:i/>
          <w:color w:val="231F20"/>
          <w:sz w:val="24"/>
        </w:rPr>
        <w:t>de la </w:t>
      </w:r>
      <w:r>
        <w:rPr>
          <w:rFonts w:ascii="Palatino Linotype" w:hAnsi="Palatino Linotype"/>
          <w:i/>
          <w:color w:val="231F20"/>
          <w:spacing w:val="-4"/>
          <w:sz w:val="24"/>
        </w:rPr>
        <w:t>información</w:t>
      </w:r>
      <w:r>
        <w:rPr>
          <w:color w:val="231F20"/>
          <w:spacing w:val="-4"/>
          <w:sz w:val="24"/>
        </w:rPr>
        <w:t>,</w:t>
      </w:r>
      <w:r>
        <w:rPr>
          <w:color w:val="231F20"/>
          <w:w w:val="91"/>
          <w:sz w:val="24"/>
        </w:rPr>
        <w:t> </w:t>
      </w:r>
      <w:r>
        <w:rPr>
          <w:color w:val="231F20"/>
          <w:spacing w:val="-3"/>
          <w:sz w:val="24"/>
        </w:rPr>
        <w:t>Madrid, Consejo </w:t>
      </w:r>
      <w:r>
        <w:rPr>
          <w:color w:val="231F20"/>
          <w:spacing w:val="-4"/>
          <w:sz w:val="24"/>
        </w:rPr>
        <w:t>Económico </w:t>
      </w:r>
      <w:r>
        <w:rPr>
          <w:color w:val="231F20"/>
          <w:sz w:val="24"/>
        </w:rPr>
        <w:t>y Social </w:t>
      </w:r>
      <w:r>
        <w:rPr>
          <w:color w:val="231F20"/>
          <w:spacing w:val="-3"/>
          <w:sz w:val="24"/>
        </w:rPr>
        <w:t>(Colección Estudios </w:t>
      </w:r>
      <w:r>
        <w:rPr>
          <w:color w:val="231F20"/>
          <w:spacing w:val="-7"/>
          <w:sz w:val="24"/>
        </w:rPr>
        <w:t>No. </w:t>
      </w:r>
      <w:r>
        <w:rPr>
          <w:color w:val="231F20"/>
          <w:spacing w:val="-3"/>
          <w:sz w:val="24"/>
        </w:rPr>
        <w:t>73).</w:t>
      </w:r>
    </w:p>
    <w:p>
      <w:pPr>
        <w:pStyle w:val="BodyText"/>
        <w:spacing w:line="295" w:lineRule="auto" w:before="43"/>
        <w:ind w:left="2460" w:right="1836" w:hanging="360"/>
        <w:jc w:val="both"/>
      </w:pPr>
      <w:r>
        <w:rPr>
          <w:color w:val="231F20"/>
        </w:rPr>
        <w:t>Castles, </w:t>
      </w:r>
      <w:r>
        <w:rPr>
          <w:color w:val="231F20"/>
          <w:spacing w:val="-3"/>
        </w:rPr>
        <w:t>Stephen </w:t>
      </w:r>
      <w:r>
        <w:rPr>
          <w:color w:val="231F20"/>
        </w:rPr>
        <w:t>y </w:t>
      </w:r>
      <w:r>
        <w:rPr>
          <w:color w:val="231F20"/>
          <w:spacing w:val="-4"/>
        </w:rPr>
        <w:t>Mark </w:t>
      </w:r>
      <w:r>
        <w:rPr>
          <w:color w:val="231F20"/>
          <w:spacing w:val="-6"/>
        </w:rPr>
        <w:t>J. </w:t>
      </w:r>
      <w:r>
        <w:rPr>
          <w:color w:val="231F20"/>
        </w:rPr>
        <w:t>Miller (2010), </w:t>
      </w:r>
      <w:r>
        <w:rPr>
          <w:color w:val="231F20"/>
          <w:spacing w:val="-3"/>
        </w:rPr>
        <w:t>“Migration and </w:t>
      </w:r>
      <w:r>
        <w:rPr>
          <w:color w:val="231F20"/>
        </w:rPr>
        <w:t>the Global </w:t>
      </w:r>
      <w:r>
        <w:rPr>
          <w:color w:val="231F20"/>
          <w:spacing w:val="-3"/>
        </w:rPr>
        <w:t>Economic </w:t>
      </w:r>
      <w:r>
        <w:rPr>
          <w:color w:val="231F20"/>
        </w:rPr>
        <w:t>Crisis: One </w:t>
      </w:r>
      <w:r>
        <w:rPr>
          <w:color w:val="231F20"/>
          <w:spacing w:val="-9"/>
        </w:rPr>
        <w:t>Year </w:t>
      </w:r>
      <w:r>
        <w:rPr>
          <w:color w:val="231F20"/>
          <w:spacing w:val="-16"/>
        </w:rPr>
        <w:t>On”, </w:t>
      </w:r>
      <w:r>
        <w:rPr>
          <w:color w:val="231F20"/>
          <w:spacing w:val="-3"/>
        </w:rPr>
        <w:t>&lt;http://www.age-of-migration. </w:t>
      </w:r>
      <w:r>
        <w:rPr>
          <w:color w:val="231F20"/>
        </w:rPr>
        <w:t>com/uk/financialcrisis/updates/migration_crisis_april2010.pdf&gt; [6 de </w:t>
      </w:r>
      <w:r>
        <w:rPr>
          <w:color w:val="231F20"/>
          <w:spacing w:val="-3"/>
        </w:rPr>
        <w:t>mayo </w:t>
      </w:r>
      <w:r>
        <w:rPr>
          <w:color w:val="231F20"/>
        </w:rPr>
        <w:t>de </w:t>
      </w:r>
      <w:r>
        <w:rPr>
          <w:color w:val="231F20"/>
          <w:spacing w:val="-2"/>
        </w:rPr>
        <w:t>2015].</w:t>
      </w:r>
    </w:p>
    <w:p>
      <w:pPr>
        <w:pStyle w:val="BodyText"/>
        <w:spacing w:line="283" w:lineRule="auto" w:before="3"/>
        <w:ind w:left="2460" w:right="1837" w:hanging="360"/>
        <w:jc w:val="both"/>
      </w:pPr>
      <w:r>
        <w:rPr>
          <w:color w:val="231F20"/>
        </w:rPr>
        <w:t>Castles, Stephen y Simona Vezzoli (2009), “The Global Economic Crisis and Migration: Temporary Interruption or Structural Change?”, </w:t>
      </w:r>
      <w:r>
        <w:rPr>
          <w:rFonts w:ascii="Palatino Linotype" w:hAnsi="Palatino Linotype"/>
          <w:i/>
          <w:color w:val="231F20"/>
        </w:rPr>
        <w:t>Paradigmes</w:t>
      </w:r>
      <w:r>
        <w:rPr>
          <w:color w:val="231F20"/>
        </w:rPr>
        <w:t>, núm. 2, pp. 69-75.</w:t>
      </w:r>
    </w:p>
    <w:p>
      <w:pPr>
        <w:pStyle w:val="BodyText"/>
        <w:spacing w:line="271" w:lineRule="auto"/>
        <w:ind w:left="2460" w:right="1837" w:hanging="360"/>
        <w:jc w:val="both"/>
      </w:pPr>
      <w:r>
        <w:rPr>
          <w:color w:val="231F20"/>
        </w:rPr>
        <w:t>Centro</w:t>
      </w:r>
      <w:r>
        <w:rPr>
          <w:color w:val="231F20"/>
          <w:spacing w:val="-11"/>
        </w:rPr>
        <w:t> </w:t>
      </w:r>
      <w:r>
        <w:rPr>
          <w:color w:val="231F20"/>
        </w:rPr>
        <w:t>Latinoamericano</w:t>
      </w:r>
      <w:r>
        <w:rPr>
          <w:color w:val="231F20"/>
          <w:spacing w:val="-11"/>
        </w:rPr>
        <w:t> </w:t>
      </w:r>
      <w:r>
        <w:rPr>
          <w:color w:val="231F20"/>
        </w:rPr>
        <w:t>y</w:t>
      </w:r>
      <w:r>
        <w:rPr>
          <w:color w:val="231F20"/>
          <w:spacing w:val="-11"/>
        </w:rPr>
        <w:t> </w:t>
      </w:r>
      <w:r>
        <w:rPr>
          <w:color w:val="231F20"/>
        </w:rPr>
        <w:t>Caribeño</w:t>
      </w:r>
      <w:r>
        <w:rPr>
          <w:color w:val="231F20"/>
          <w:spacing w:val="-11"/>
        </w:rPr>
        <w:t> </w:t>
      </w:r>
      <w:r>
        <w:rPr>
          <w:color w:val="231F20"/>
        </w:rPr>
        <w:t>de</w:t>
      </w:r>
      <w:r>
        <w:rPr>
          <w:color w:val="231F20"/>
          <w:spacing w:val="-11"/>
        </w:rPr>
        <w:t> </w:t>
      </w:r>
      <w:r>
        <w:rPr>
          <w:color w:val="231F20"/>
        </w:rPr>
        <w:t>Demografía</w:t>
      </w:r>
      <w:r>
        <w:rPr>
          <w:color w:val="231F20"/>
          <w:spacing w:val="-11"/>
        </w:rPr>
        <w:t> </w:t>
      </w:r>
      <w:r>
        <w:rPr>
          <w:color w:val="231F20"/>
        </w:rPr>
        <w:t>[Celade]</w:t>
      </w:r>
      <w:r>
        <w:rPr>
          <w:color w:val="231F20"/>
          <w:spacing w:val="-11"/>
        </w:rPr>
        <w:t> </w:t>
      </w:r>
      <w:r>
        <w:rPr>
          <w:color w:val="231F20"/>
        </w:rPr>
        <w:t>(2010), “Impactos de la crisis económica en la migración y el desarro- llo:</w:t>
      </w:r>
      <w:r>
        <w:rPr>
          <w:color w:val="231F20"/>
          <w:spacing w:val="-17"/>
        </w:rPr>
        <w:t> </w:t>
      </w:r>
      <w:r>
        <w:rPr>
          <w:color w:val="231F20"/>
        </w:rPr>
        <w:t>respuestas</w:t>
      </w:r>
      <w:r>
        <w:rPr>
          <w:color w:val="231F20"/>
          <w:spacing w:val="-17"/>
        </w:rPr>
        <w:t> </w:t>
      </w:r>
      <w:r>
        <w:rPr>
          <w:color w:val="231F20"/>
        </w:rPr>
        <w:t>de</w:t>
      </w:r>
      <w:r>
        <w:rPr>
          <w:color w:val="231F20"/>
          <w:spacing w:val="-17"/>
        </w:rPr>
        <w:t> </w:t>
      </w:r>
      <w:r>
        <w:rPr>
          <w:color w:val="231F20"/>
        </w:rPr>
        <w:t>política</w:t>
      </w:r>
      <w:r>
        <w:rPr>
          <w:color w:val="231F20"/>
          <w:spacing w:val="-17"/>
        </w:rPr>
        <w:t> </w:t>
      </w:r>
      <w:r>
        <w:rPr>
          <w:color w:val="231F20"/>
        </w:rPr>
        <w:t>y</w:t>
      </w:r>
      <w:r>
        <w:rPr>
          <w:color w:val="231F20"/>
          <w:spacing w:val="-17"/>
        </w:rPr>
        <w:t> </w:t>
      </w:r>
      <w:r>
        <w:rPr>
          <w:color w:val="231F20"/>
        </w:rPr>
        <w:t>programas</w:t>
      </w:r>
      <w:r>
        <w:rPr>
          <w:color w:val="231F20"/>
          <w:spacing w:val="-17"/>
        </w:rPr>
        <w:t> </w:t>
      </w:r>
      <w:r>
        <w:rPr>
          <w:color w:val="231F20"/>
        </w:rPr>
        <w:t>en</w:t>
      </w:r>
      <w:r>
        <w:rPr>
          <w:color w:val="231F20"/>
          <w:spacing w:val="-17"/>
        </w:rPr>
        <w:t> </w:t>
      </w:r>
      <w:r>
        <w:rPr>
          <w:color w:val="231F20"/>
          <w:spacing w:val="-5"/>
        </w:rPr>
        <w:t>Iberoamérica”,</w:t>
      </w:r>
      <w:r>
        <w:rPr>
          <w:color w:val="231F20"/>
          <w:spacing w:val="-17"/>
        </w:rPr>
        <w:t> </w:t>
      </w:r>
      <w:r>
        <w:rPr>
          <w:rFonts w:ascii="Palatino Linotype" w:hAnsi="Palatino Linotype"/>
          <w:i/>
          <w:color w:val="231F20"/>
        </w:rPr>
        <w:t>Segundo </w:t>
      </w:r>
      <w:r>
        <w:rPr>
          <w:rFonts w:ascii="Palatino Linotype" w:hAnsi="Palatino Linotype"/>
          <w:i/>
          <w:color w:val="231F20"/>
          <w:spacing w:val="-4"/>
        </w:rPr>
        <w:t>Foro</w:t>
      </w:r>
      <w:r>
        <w:rPr>
          <w:rFonts w:ascii="Palatino Linotype" w:hAnsi="Palatino Linotype"/>
          <w:i/>
          <w:color w:val="231F20"/>
          <w:spacing w:val="-10"/>
        </w:rPr>
        <w:t> </w:t>
      </w:r>
      <w:r>
        <w:rPr>
          <w:rFonts w:ascii="Palatino Linotype" w:hAnsi="Palatino Linotype"/>
          <w:i/>
          <w:color w:val="231F20"/>
        </w:rPr>
        <w:t>Iberoamericano</w:t>
      </w:r>
      <w:r>
        <w:rPr>
          <w:rFonts w:ascii="Palatino Linotype" w:hAnsi="Palatino Linotype"/>
          <w:i/>
          <w:color w:val="231F20"/>
          <w:spacing w:val="-10"/>
        </w:rPr>
        <w:t> </w:t>
      </w:r>
      <w:r>
        <w:rPr>
          <w:rFonts w:ascii="Palatino Linotype" w:hAnsi="Palatino Linotype"/>
          <w:i/>
          <w:color w:val="231F20"/>
          <w:spacing w:val="-3"/>
        </w:rPr>
        <w:t>sobre</w:t>
      </w:r>
      <w:r>
        <w:rPr>
          <w:rFonts w:ascii="Palatino Linotype" w:hAnsi="Palatino Linotype"/>
          <w:i/>
          <w:color w:val="231F20"/>
          <w:spacing w:val="-10"/>
        </w:rPr>
        <w:t> </w:t>
      </w:r>
      <w:r>
        <w:rPr>
          <w:rFonts w:ascii="Palatino Linotype" w:hAnsi="Palatino Linotype"/>
          <w:i/>
          <w:color w:val="231F20"/>
          <w:spacing w:val="-3"/>
        </w:rPr>
        <w:t>Migración</w:t>
      </w:r>
      <w:r>
        <w:rPr>
          <w:rFonts w:ascii="Palatino Linotype" w:hAnsi="Palatino Linotype"/>
          <w:i/>
          <w:color w:val="231F20"/>
          <w:spacing w:val="-10"/>
        </w:rPr>
        <w:t> </w:t>
      </w:r>
      <w:r>
        <w:rPr>
          <w:rFonts w:ascii="Palatino Linotype" w:hAnsi="Palatino Linotype"/>
          <w:i/>
          <w:color w:val="231F20"/>
        </w:rPr>
        <w:t>y</w:t>
      </w:r>
      <w:r>
        <w:rPr>
          <w:rFonts w:ascii="Palatino Linotype" w:hAnsi="Palatino Linotype"/>
          <w:i/>
          <w:color w:val="231F20"/>
          <w:spacing w:val="-10"/>
        </w:rPr>
        <w:t> </w:t>
      </w:r>
      <w:r>
        <w:rPr>
          <w:rFonts w:ascii="Palatino Linotype" w:hAnsi="Palatino Linotype"/>
          <w:i/>
          <w:color w:val="231F20"/>
        </w:rPr>
        <w:t>Desarrollo</w:t>
      </w:r>
      <w:r>
        <w:rPr>
          <w:color w:val="231F20"/>
        </w:rPr>
        <w:t>,</w:t>
      </w:r>
      <w:r>
        <w:rPr>
          <w:color w:val="231F20"/>
          <w:spacing w:val="-12"/>
        </w:rPr>
        <w:t> </w:t>
      </w:r>
      <w:r>
        <w:rPr>
          <w:color w:val="231F20"/>
        </w:rPr>
        <w:t>San</w:t>
      </w:r>
      <w:r>
        <w:rPr>
          <w:color w:val="231F20"/>
          <w:spacing w:val="-10"/>
        </w:rPr>
        <w:t> </w:t>
      </w:r>
      <w:r>
        <w:rPr>
          <w:color w:val="231F20"/>
          <w:spacing w:val="-3"/>
        </w:rPr>
        <w:t>Salvador, </w:t>
      </w:r>
      <w:r>
        <w:rPr>
          <w:color w:val="231F20"/>
        </w:rPr>
        <w:t>El</w:t>
      </w:r>
      <w:r>
        <w:rPr>
          <w:color w:val="231F20"/>
          <w:spacing w:val="-17"/>
        </w:rPr>
        <w:t> </w:t>
      </w:r>
      <w:r>
        <w:rPr>
          <w:color w:val="231F20"/>
          <w:spacing w:val="-3"/>
        </w:rPr>
        <w:t>Salvador,</w:t>
      </w:r>
      <w:r>
        <w:rPr>
          <w:color w:val="231F20"/>
          <w:spacing w:val="-17"/>
        </w:rPr>
        <w:t> </w:t>
      </w:r>
      <w:r>
        <w:rPr>
          <w:color w:val="231F20"/>
        </w:rPr>
        <w:t>22</w:t>
      </w:r>
      <w:r>
        <w:rPr>
          <w:color w:val="231F20"/>
          <w:spacing w:val="-17"/>
        </w:rPr>
        <w:t> </w:t>
      </w:r>
      <w:r>
        <w:rPr>
          <w:color w:val="231F20"/>
        </w:rPr>
        <w:t>y</w:t>
      </w:r>
      <w:r>
        <w:rPr>
          <w:color w:val="231F20"/>
          <w:spacing w:val="-17"/>
        </w:rPr>
        <w:t> </w:t>
      </w:r>
      <w:r>
        <w:rPr>
          <w:color w:val="231F20"/>
        </w:rPr>
        <w:t>23</w:t>
      </w:r>
      <w:r>
        <w:rPr>
          <w:color w:val="231F20"/>
          <w:spacing w:val="-17"/>
        </w:rPr>
        <w:t> </w:t>
      </w:r>
      <w:r>
        <w:rPr>
          <w:color w:val="231F20"/>
        </w:rPr>
        <w:t>de</w:t>
      </w:r>
      <w:r>
        <w:rPr>
          <w:color w:val="231F20"/>
          <w:spacing w:val="-17"/>
        </w:rPr>
        <w:t> </w:t>
      </w:r>
      <w:r>
        <w:rPr>
          <w:color w:val="231F20"/>
        </w:rPr>
        <w:t>julio</w:t>
      </w:r>
      <w:r>
        <w:rPr>
          <w:color w:val="231F20"/>
          <w:spacing w:val="-17"/>
        </w:rPr>
        <w:t> </w:t>
      </w:r>
      <w:r>
        <w:rPr>
          <w:color w:val="231F20"/>
        </w:rPr>
        <w:t>de</w:t>
      </w:r>
      <w:r>
        <w:rPr>
          <w:color w:val="231F20"/>
          <w:spacing w:val="-17"/>
        </w:rPr>
        <w:t> </w:t>
      </w:r>
      <w:r>
        <w:rPr>
          <w:color w:val="231F20"/>
        </w:rPr>
        <w:t>2010,</w:t>
      </w:r>
      <w:r>
        <w:rPr>
          <w:color w:val="231F20"/>
          <w:spacing w:val="-17"/>
        </w:rPr>
        <w:t> </w:t>
      </w:r>
      <w:r>
        <w:rPr>
          <w:color w:val="231F20"/>
        </w:rPr>
        <w:t>oim,</w:t>
      </w:r>
      <w:r>
        <w:rPr>
          <w:color w:val="231F20"/>
          <w:spacing w:val="-17"/>
        </w:rPr>
        <w:t> </w:t>
      </w:r>
      <w:r>
        <w:rPr>
          <w:color w:val="231F20"/>
          <w:spacing w:val="-3"/>
        </w:rPr>
        <w:t>cepal,</w:t>
      </w:r>
      <w:r>
        <w:rPr>
          <w:color w:val="231F20"/>
          <w:spacing w:val="-17"/>
        </w:rPr>
        <w:t> </w:t>
      </w:r>
      <w:r>
        <w:rPr>
          <w:color w:val="231F20"/>
        </w:rPr>
        <w:t>Celade-División</w:t>
      </w:r>
    </w:p>
    <w:p>
      <w:pPr>
        <w:pStyle w:val="BodyText"/>
        <w:spacing w:before="29"/>
        <w:ind w:left="2460"/>
      </w:pPr>
      <w:r>
        <w:rPr>
          <w:color w:val="231F20"/>
        </w:rPr>
        <w:t>de Población de la</w:t>
      </w:r>
      <w:r>
        <w:rPr>
          <w:color w:val="231F20"/>
          <w:spacing w:val="58"/>
        </w:rPr>
        <w:t> </w:t>
      </w:r>
      <w:r>
        <w:rPr>
          <w:color w:val="231F20"/>
          <w:spacing w:val="-3"/>
        </w:rPr>
        <w:t>cepal.</w:t>
      </w:r>
    </w:p>
    <w:p>
      <w:pPr>
        <w:pStyle w:val="BodyText"/>
        <w:spacing w:line="283" w:lineRule="auto" w:before="64"/>
        <w:ind w:left="2460" w:right="1837" w:hanging="360"/>
        <w:jc w:val="both"/>
      </w:pPr>
      <w:r>
        <w:rPr>
          <w:color w:val="231F20"/>
        </w:rPr>
        <w:t>Cerna,</w:t>
      </w:r>
      <w:r>
        <w:rPr>
          <w:color w:val="231F20"/>
          <w:spacing w:val="-21"/>
        </w:rPr>
        <w:t> </w:t>
      </w:r>
      <w:r>
        <w:rPr>
          <w:color w:val="231F20"/>
        </w:rPr>
        <w:t>Lucie</w:t>
      </w:r>
      <w:r>
        <w:rPr>
          <w:color w:val="231F20"/>
          <w:spacing w:val="-21"/>
        </w:rPr>
        <w:t> </w:t>
      </w:r>
      <w:r>
        <w:rPr>
          <w:color w:val="231F20"/>
        </w:rPr>
        <w:t>(2010),</w:t>
      </w:r>
      <w:r>
        <w:rPr>
          <w:color w:val="231F20"/>
          <w:spacing w:val="-21"/>
        </w:rPr>
        <w:t> </w:t>
      </w:r>
      <w:r>
        <w:rPr>
          <w:color w:val="231F20"/>
        </w:rPr>
        <w:t>“Policies</w:t>
      </w:r>
      <w:r>
        <w:rPr>
          <w:color w:val="231F20"/>
          <w:spacing w:val="-21"/>
        </w:rPr>
        <w:t> </w:t>
      </w:r>
      <w:r>
        <w:rPr>
          <w:color w:val="231F20"/>
        </w:rPr>
        <w:t>and</w:t>
      </w:r>
      <w:r>
        <w:rPr>
          <w:color w:val="231F20"/>
          <w:spacing w:val="-21"/>
        </w:rPr>
        <w:t> </w:t>
      </w:r>
      <w:r>
        <w:rPr>
          <w:color w:val="231F20"/>
        </w:rPr>
        <w:t>Practices</w:t>
      </w:r>
      <w:r>
        <w:rPr>
          <w:color w:val="231F20"/>
          <w:spacing w:val="-21"/>
        </w:rPr>
        <w:t> </w:t>
      </w:r>
      <w:r>
        <w:rPr>
          <w:color w:val="231F20"/>
        </w:rPr>
        <w:t>of</w:t>
      </w:r>
      <w:r>
        <w:rPr>
          <w:color w:val="231F20"/>
          <w:spacing w:val="-21"/>
        </w:rPr>
        <w:t> </w:t>
      </w:r>
      <w:r>
        <w:rPr>
          <w:color w:val="231F20"/>
        </w:rPr>
        <w:t>Highly</w:t>
      </w:r>
      <w:r>
        <w:rPr>
          <w:color w:val="231F20"/>
          <w:spacing w:val="-21"/>
        </w:rPr>
        <w:t> </w:t>
      </w:r>
      <w:r>
        <w:rPr>
          <w:color w:val="231F20"/>
        </w:rPr>
        <w:t>Skilled</w:t>
      </w:r>
      <w:r>
        <w:rPr>
          <w:color w:val="231F20"/>
          <w:spacing w:val="-21"/>
        </w:rPr>
        <w:t> </w:t>
      </w:r>
      <w:r>
        <w:rPr>
          <w:color w:val="231F20"/>
        </w:rPr>
        <w:t>Migra- tion</w:t>
      </w:r>
      <w:r>
        <w:rPr>
          <w:color w:val="231F20"/>
          <w:spacing w:val="-12"/>
        </w:rPr>
        <w:t> </w:t>
      </w:r>
      <w:r>
        <w:rPr>
          <w:color w:val="231F20"/>
        </w:rPr>
        <w:t>in</w:t>
      </w:r>
      <w:r>
        <w:rPr>
          <w:color w:val="231F20"/>
          <w:spacing w:val="-12"/>
        </w:rPr>
        <w:t> </w:t>
      </w:r>
      <w:r>
        <w:rPr>
          <w:color w:val="231F20"/>
        </w:rPr>
        <w:t>Times</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Economic</w:t>
      </w:r>
      <w:r>
        <w:rPr>
          <w:color w:val="231F20"/>
          <w:spacing w:val="-12"/>
        </w:rPr>
        <w:t> </w:t>
      </w:r>
      <w:r>
        <w:rPr>
          <w:color w:val="231F20"/>
        </w:rPr>
        <w:t>Crisis.</w:t>
      </w:r>
      <w:r>
        <w:rPr>
          <w:color w:val="231F20"/>
          <w:spacing w:val="-12"/>
        </w:rPr>
        <w:t> </w:t>
      </w:r>
      <w:r>
        <w:rPr>
          <w:color w:val="231F20"/>
        </w:rPr>
        <w:t>International</w:t>
      </w:r>
      <w:r>
        <w:rPr>
          <w:color w:val="231F20"/>
          <w:spacing w:val="-12"/>
        </w:rPr>
        <w:t> </w:t>
      </w:r>
      <w:r>
        <w:rPr>
          <w:color w:val="231F20"/>
        </w:rPr>
        <w:t>Labour</w:t>
      </w:r>
      <w:r>
        <w:rPr>
          <w:color w:val="231F20"/>
          <w:spacing w:val="-12"/>
        </w:rPr>
        <w:t> </w:t>
      </w:r>
      <w:r>
        <w:rPr>
          <w:color w:val="231F20"/>
        </w:rPr>
        <w:t>Orga- </w:t>
      </w:r>
      <w:r>
        <w:rPr>
          <w:color w:val="231F20"/>
          <w:spacing w:val="-7"/>
        </w:rPr>
        <w:t>nization”,</w:t>
      </w:r>
      <w:r>
        <w:rPr>
          <w:color w:val="231F20"/>
          <w:spacing w:val="-18"/>
        </w:rPr>
        <w:t> </w:t>
      </w:r>
      <w:r>
        <w:rPr>
          <w:rFonts w:ascii="Palatino Linotype" w:hAnsi="Palatino Linotype"/>
          <w:i/>
          <w:color w:val="231F20"/>
          <w:spacing w:val="-3"/>
        </w:rPr>
        <w:t>International</w:t>
      </w:r>
      <w:r>
        <w:rPr>
          <w:rFonts w:ascii="Palatino Linotype" w:hAnsi="Palatino Linotype"/>
          <w:i/>
          <w:color w:val="231F20"/>
          <w:spacing w:val="-18"/>
        </w:rPr>
        <w:t> </w:t>
      </w:r>
      <w:r>
        <w:rPr>
          <w:rFonts w:ascii="Palatino Linotype" w:hAnsi="Palatino Linotype"/>
          <w:i/>
          <w:color w:val="231F20"/>
          <w:spacing w:val="-3"/>
        </w:rPr>
        <w:t>Migration</w:t>
      </w:r>
      <w:r>
        <w:rPr>
          <w:rFonts w:ascii="Palatino Linotype" w:hAnsi="Palatino Linotype"/>
          <w:i/>
          <w:color w:val="231F20"/>
          <w:spacing w:val="-18"/>
        </w:rPr>
        <w:t> </w:t>
      </w:r>
      <w:r>
        <w:rPr>
          <w:rFonts w:ascii="Palatino Linotype" w:hAnsi="Palatino Linotype"/>
          <w:i/>
          <w:color w:val="231F20"/>
        </w:rPr>
        <w:t>Papers</w:t>
      </w:r>
      <w:r>
        <w:rPr>
          <w:color w:val="231F20"/>
        </w:rPr>
        <w:t>,</w:t>
      </w:r>
      <w:r>
        <w:rPr>
          <w:color w:val="231F20"/>
          <w:spacing w:val="-18"/>
        </w:rPr>
        <w:t> </w:t>
      </w:r>
      <w:r>
        <w:rPr>
          <w:color w:val="231F20"/>
        </w:rPr>
        <w:t>núm.</w:t>
      </w:r>
      <w:r>
        <w:rPr>
          <w:color w:val="231F20"/>
          <w:spacing w:val="-18"/>
        </w:rPr>
        <w:t> </w:t>
      </w:r>
      <w:r>
        <w:rPr>
          <w:color w:val="231F20"/>
        </w:rPr>
        <w:t>99,</w:t>
      </w:r>
      <w:r>
        <w:rPr>
          <w:color w:val="231F20"/>
          <w:spacing w:val="-18"/>
        </w:rPr>
        <w:t> </w:t>
      </w:r>
      <w:r>
        <w:rPr>
          <w:color w:val="231F20"/>
          <w:spacing w:val="-4"/>
        </w:rPr>
        <w:t>pp.</w:t>
      </w:r>
      <w:r>
        <w:rPr>
          <w:color w:val="231F20"/>
          <w:spacing w:val="-18"/>
        </w:rPr>
        <w:t> </w:t>
      </w:r>
      <w:r>
        <w:rPr>
          <w:color w:val="231F20"/>
        </w:rPr>
        <w:t>1-47.</w:t>
      </w:r>
    </w:p>
    <w:p>
      <w:pPr>
        <w:spacing w:after="0" w:line="283" w:lineRule="auto"/>
        <w:jc w:val="both"/>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1332" w:val="right" w:leader="none"/>
        </w:tabs>
        <w:spacing w:before="69"/>
        <w:ind w:left="0" w:right="2099" w:firstLine="0"/>
        <w:jc w:val="right"/>
        <w:rPr>
          <w:rFonts w:ascii="Calibri" w:hAnsi="Calibri"/>
          <w:sz w:val="18"/>
        </w:rPr>
      </w:pPr>
      <w:r>
        <w:rPr>
          <w:rFonts w:ascii="Calibri" w:hAnsi="Calibri"/>
          <w:color w:val="231F20"/>
          <w:sz w:val="18"/>
        </w:rPr>
        <w:t>Bibliografía</w:t>
        <w:tab/>
        <w:t>95</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71" w:lineRule="auto"/>
        <w:ind w:left="2200" w:right="2097" w:hanging="360"/>
        <w:jc w:val="both"/>
      </w:pPr>
      <w:r>
        <w:rPr>
          <w:color w:val="231F20"/>
        </w:rPr>
        <w:t>Chiswick,</w:t>
      </w:r>
      <w:r>
        <w:rPr>
          <w:color w:val="231F20"/>
          <w:spacing w:val="-21"/>
        </w:rPr>
        <w:t> </w:t>
      </w:r>
      <w:r>
        <w:rPr>
          <w:color w:val="231F20"/>
        </w:rPr>
        <w:t>Barry</w:t>
      </w:r>
      <w:r>
        <w:rPr>
          <w:color w:val="231F20"/>
          <w:spacing w:val="-21"/>
        </w:rPr>
        <w:t> </w:t>
      </w:r>
      <w:r>
        <w:rPr>
          <w:color w:val="231F20"/>
        </w:rPr>
        <w:t>R.</w:t>
      </w:r>
      <w:r>
        <w:rPr>
          <w:color w:val="231F20"/>
          <w:spacing w:val="-21"/>
        </w:rPr>
        <w:t> </w:t>
      </w:r>
      <w:r>
        <w:rPr>
          <w:color w:val="231F20"/>
        </w:rPr>
        <w:t>y</w:t>
      </w:r>
      <w:r>
        <w:rPr>
          <w:color w:val="231F20"/>
          <w:spacing w:val="-21"/>
        </w:rPr>
        <w:t> </w:t>
      </w:r>
      <w:r>
        <w:rPr>
          <w:color w:val="231F20"/>
          <w:spacing w:val="-17"/>
        </w:rPr>
        <w:t>P.</w:t>
      </w:r>
      <w:r>
        <w:rPr>
          <w:color w:val="231F20"/>
          <w:spacing w:val="-21"/>
        </w:rPr>
        <w:t> </w:t>
      </w:r>
      <w:r>
        <w:rPr>
          <w:color w:val="231F20"/>
        </w:rPr>
        <w:t>Miller</w:t>
      </w:r>
      <w:r>
        <w:rPr>
          <w:color w:val="231F20"/>
          <w:spacing w:val="-21"/>
        </w:rPr>
        <w:t> </w:t>
      </w:r>
      <w:r>
        <w:rPr>
          <w:color w:val="231F20"/>
        </w:rPr>
        <w:t>(2007),</w:t>
      </w:r>
      <w:r>
        <w:rPr>
          <w:color w:val="231F20"/>
          <w:spacing w:val="-21"/>
        </w:rPr>
        <w:t> </w:t>
      </w:r>
      <w:r>
        <w:rPr>
          <w:color w:val="231F20"/>
        </w:rPr>
        <w:t>“The</w:t>
      </w:r>
      <w:r>
        <w:rPr>
          <w:color w:val="231F20"/>
          <w:spacing w:val="-21"/>
        </w:rPr>
        <w:t> </w:t>
      </w:r>
      <w:r>
        <w:rPr>
          <w:color w:val="231F20"/>
        </w:rPr>
        <w:t>International</w:t>
      </w:r>
      <w:r>
        <w:rPr>
          <w:color w:val="231F20"/>
          <w:spacing w:val="-21"/>
        </w:rPr>
        <w:t> </w:t>
      </w:r>
      <w:r>
        <w:rPr>
          <w:color w:val="231F20"/>
          <w:spacing w:val="-3"/>
        </w:rPr>
        <w:t>Transferabi- </w:t>
      </w:r>
      <w:r>
        <w:rPr>
          <w:color w:val="231F20"/>
        </w:rPr>
        <w:t>lity</w:t>
      </w:r>
      <w:r>
        <w:rPr>
          <w:color w:val="231F20"/>
          <w:spacing w:val="-18"/>
        </w:rPr>
        <w:t> </w:t>
      </w:r>
      <w:r>
        <w:rPr>
          <w:color w:val="231F20"/>
        </w:rPr>
        <w:t>of</w:t>
      </w:r>
      <w:r>
        <w:rPr>
          <w:color w:val="231F20"/>
          <w:spacing w:val="-18"/>
        </w:rPr>
        <w:t> </w:t>
      </w:r>
      <w:r>
        <w:rPr>
          <w:color w:val="231F20"/>
        </w:rPr>
        <w:t>Immigrants’</w:t>
      </w:r>
      <w:r>
        <w:rPr>
          <w:color w:val="231F20"/>
          <w:spacing w:val="-18"/>
        </w:rPr>
        <w:t> </w:t>
      </w:r>
      <w:r>
        <w:rPr>
          <w:color w:val="231F20"/>
          <w:spacing w:val="-3"/>
        </w:rPr>
        <w:t>Human</w:t>
      </w:r>
      <w:r>
        <w:rPr>
          <w:color w:val="231F20"/>
          <w:spacing w:val="-18"/>
        </w:rPr>
        <w:t> </w:t>
      </w:r>
      <w:r>
        <w:rPr>
          <w:color w:val="231F20"/>
        </w:rPr>
        <w:t>Capital</w:t>
      </w:r>
      <w:r>
        <w:rPr>
          <w:color w:val="231F20"/>
          <w:spacing w:val="-18"/>
        </w:rPr>
        <w:t> </w:t>
      </w:r>
      <w:r>
        <w:rPr>
          <w:color w:val="231F20"/>
          <w:spacing w:val="-7"/>
        </w:rPr>
        <w:t>Skills”,</w:t>
      </w:r>
      <w:r>
        <w:rPr>
          <w:color w:val="231F20"/>
          <w:spacing w:val="-18"/>
        </w:rPr>
        <w:t> </w:t>
      </w:r>
      <w:r>
        <w:rPr>
          <w:rFonts w:ascii="Palatino Linotype" w:hAnsi="Palatino Linotype"/>
          <w:i/>
          <w:color w:val="231F20"/>
        </w:rPr>
        <w:t>IZA</w:t>
      </w:r>
      <w:r>
        <w:rPr>
          <w:rFonts w:ascii="Palatino Linotype" w:hAnsi="Palatino Linotype"/>
          <w:i/>
          <w:color w:val="231F20"/>
          <w:spacing w:val="-18"/>
        </w:rPr>
        <w:t> </w:t>
      </w:r>
      <w:r>
        <w:rPr>
          <w:rFonts w:ascii="Palatino Linotype" w:hAnsi="Palatino Linotype"/>
          <w:i/>
          <w:color w:val="231F20"/>
        </w:rPr>
        <w:t>Discussion</w:t>
      </w:r>
      <w:r>
        <w:rPr>
          <w:rFonts w:ascii="Palatino Linotype" w:hAnsi="Palatino Linotype"/>
          <w:i/>
          <w:color w:val="231F20"/>
          <w:spacing w:val="-18"/>
        </w:rPr>
        <w:t> </w:t>
      </w:r>
      <w:r>
        <w:rPr>
          <w:rFonts w:ascii="Palatino Linotype" w:hAnsi="Palatino Linotype"/>
          <w:i/>
          <w:color w:val="231F20"/>
        </w:rPr>
        <w:t>paper</w:t>
      </w:r>
      <w:r>
        <w:rPr>
          <w:color w:val="231F20"/>
        </w:rPr>
        <w:t>, núm. 2670, marzo,</w:t>
      </w:r>
      <w:r>
        <w:rPr>
          <w:color w:val="231F20"/>
          <w:spacing w:val="-42"/>
        </w:rPr>
        <w:t> </w:t>
      </w:r>
      <w:r>
        <w:rPr>
          <w:color w:val="231F20"/>
          <w:spacing w:val="-4"/>
        </w:rPr>
        <w:t>p. </w:t>
      </w:r>
      <w:r>
        <w:rPr>
          <w:color w:val="231F20"/>
        </w:rPr>
        <w:t>27.</w:t>
      </w:r>
    </w:p>
    <w:p>
      <w:pPr>
        <w:spacing w:line="271" w:lineRule="auto" w:before="29"/>
        <w:ind w:left="1840" w:right="2097" w:firstLine="0"/>
        <w:jc w:val="right"/>
        <w:rPr>
          <w:sz w:val="24"/>
        </w:rPr>
      </w:pPr>
      <w:r>
        <w:rPr>
          <w:color w:val="231F20"/>
          <w:sz w:val="24"/>
        </w:rPr>
        <w:t>Claessens,</w:t>
      </w:r>
      <w:r>
        <w:rPr>
          <w:color w:val="231F20"/>
          <w:spacing w:val="-37"/>
          <w:sz w:val="24"/>
        </w:rPr>
        <w:t> </w:t>
      </w:r>
      <w:r>
        <w:rPr>
          <w:color w:val="231F20"/>
          <w:spacing w:val="-3"/>
          <w:sz w:val="24"/>
        </w:rPr>
        <w:t>Stijn,</w:t>
      </w:r>
      <w:r>
        <w:rPr>
          <w:color w:val="231F20"/>
          <w:spacing w:val="-37"/>
          <w:sz w:val="24"/>
        </w:rPr>
        <w:t> </w:t>
      </w:r>
      <w:r>
        <w:rPr>
          <w:color w:val="231F20"/>
          <w:sz w:val="24"/>
        </w:rPr>
        <w:t>M.</w:t>
      </w:r>
      <w:r>
        <w:rPr>
          <w:color w:val="231F20"/>
          <w:spacing w:val="-37"/>
          <w:sz w:val="24"/>
        </w:rPr>
        <w:t> </w:t>
      </w:r>
      <w:r>
        <w:rPr>
          <w:color w:val="231F20"/>
          <w:spacing w:val="-5"/>
          <w:sz w:val="24"/>
        </w:rPr>
        <w:t>Ayhan</w:t>
      </w:r>
      <w:r>
        <w:rPr>
          <w:color w:val="231F20"/>
          <w:spacing w:val="-37"/>
          <w:sz w:val="24"/>
        </w:rPr>
        <w:t> </w:t>
      </w:r>
      <w:r>
        <w:rPr>
          <w:color w:val="231F20"/>
          <w:spacing w:val="-3"/>
          <w:sz w:val="24"/>
        </w:rPr>
        <w:t>Kose,</w:t>
      </w:r>
      <w:r>
        <w:rPr>
          <w:color w:val="231F20"/>
          <w:spacing w:val="-37"/>
          <w:sz w:val="24"/>
        </w:rPr>
        <w:t> </w:t>
      </w:r>
      <w:r>
        <w:rPr>
          <w:color w:val="231F20"/>
          <w:spacing w:val="-3"/>
          <w:sz w:val="24"/>
        </w:rPr>
        <w:t>Luc</w:t>
      </w:r>
      <w:r>
        <w:rPr>
          <w:color w:val="231F20"/>
          <w:spacing w:val="-37"/>
          <w:sz w:val="24"/>
        </w:rPr>
        <w:t> </w:t>
      </w:r>
      <w:r>
        <w:rPr>
          <w:color w:val="231F20"/>
          <w:sz w:val="24"/>
        </w:rPr>
        <w:t>Laeven</w:t>
      </w:r>
      <w:r>
        <w:rPr>
          <w:color w:val="231F20"/>
          <w:spacing w:val="-37"/>
          <w:sz w:val="24"/>
        </w:rPr>
        <w:t> </w:t>
      </w:r>
      <w:r>
        <w:rPr>
          <w:color w:val="231F20"/>
          <w:sz w:val="24"/>
        </w:rPr>
        <w:t>y</w:t>
      </w:r>
      <w:r>
        <w:rPr>
          <w:color w:val="231F20"/>
          <w:spacing w:val="-37"/>
          <w:sz w:val="24"/>
        </w:rPr>
        <w:t> </w:t>
      </w:r>
      <w:r>
        <w:rPr>
          <w:color w:val="231F20"/>
          <w:spacing w:val="-4"/>
          <w:sz w:val="24"/>
        </w:rPr>
        <w:t>Fabián</w:t>
      </w:r>
      <w:r>
        <w:rPr>
          <w:color w:val="231F20"/>
          <w:spacing w:val="-37"/>
          <w:sz w:val="24"/>
        </w:rPr>
        <w:t> </w:t>
      </w:r>
      <w:r>
        <w:rPr>
          <w:color w:val="231F20"/>
          <w:spacing w:val="-5"/>
          <w:sz w:val="24"/>
        </w:rPr>
        <w:t>Valencia</w:t>
      </w:r>
      <w:r>
        <w:rPr>
          <w:color w:val="231F20"/>
          <w:spacing w:val="-37"/>
          <w:sz w:val="24"/>
        </w:rPr>
        <w:t> </w:t>
      </w:r>
      <w:r>
        <w:rPr>
          <w:color w:val="231F20"/>
          <w:sz w:val="24"/>
        </w:rPr>
        <w:t>(2013),</w:t>
      </w:r>
      <w:r>
        <w:rPr>
          <w:color w:val="231F20"/>
          <w:spacing w:val="-2"/>
          <w:w w:val="97"/>
          <w:sz w:val="24"/>
        </w:rPr>
        <w:t> </w:t>
      </w:r>
      <w:r>
        <w:rPr>
          <w:color w:val="231F20"/>
          <w:spacing w:val="-4"/>
          <w:sz w:val="24"/>
        </w:rPr>
        <w:t>“Understanding </w:t>
      </w:r>
      <w:r>
        <w:rPr>
          <w:color w:val="231F20"/>
          <w:sz w:val="24"/>
        </w:rPr>
        <w:t>Financial Crises: Causes,</w:t>
      </w:r>
      <w:r>
        <w:rPr>
          <w:color w:val="231F20"/>
          <w:spacing w:val="17"/>
          <w:sz w:val="24"/>
        </w:rPr>
        <w:t> </w:t>
      </w:r>
      <w:r>
        <w:rPr>
          <w:color w:val="231F20"/>
          <w:sz w:val="24"/>
        </w:rPr>
        <w:t>Consequences,</w:t>
      </w:r>
      <w:r>
        <w:rPr>
          <w:color w:val="231F20"/>
          <w:spacing w:val="2"/>
          <w:sz w:val="24"/>
        </w:rPr>
        <w:t> </w:t>
      </w:r>
      <w:r>
        <w:rPr>
          <w:color w:val="231F20"/>
          <w:spacing w:val="-3"/>
          <w:sz w:val="24"/>
        </w:rPr>
        <w:t>and</w:t>
      </w:r>
      <w:r>
        <w:rPr>
          <w:color w:val="231F20"/>
          <w:w w:val="105"/>
          <w:sz w:val="24"/>
        </w:rPr>
        <w:t> </w:t>
      </w:r>
      <w:r>
        <w:rPr>
          <w:color w:val="231F20"/>
          <w:spacing w:val="-3"/>
          <w:sz w:val="24"/>
        </w:rPr>
        <w:t>Policy </w:t>
      </w:r>
      <w:r>
        <w:rPr>
          <w:color w:val="231F20"/>
          <w:spacing w:val="-7"/>
          <w:sz w:val="24"/>
        </w:rPr>
        <w:t>Responses”, </w:t>
      </w:r>
      <w:r>
        <w:rPr>
          <w:rFonts w:ascii="Palatino Linotype" w:hAnsi="Palatino Linotype"/>
          <w:i/>
          <w:color w:val="231F20"/>
          <w:spacing w:val="-4"/>
          <w:sz w:val="24"/>
        </w:rPr>
        <w:t>Centre </w:t>
      </w:r>
      <w:r>
        <w:rPr>
          <w:rFonts w:ascii="Palatino Linotype" w:hAnsi="Palatino Linotype"/>
          <w:i/>
          <w:color w:val="231F20"/>
          <w:spacing w:val="-3"/>
          <w:sz w:val="24"/>
        </w:rPr>
        <w:t>for </w:t>
      </w:r>
      <w:r>
        <w:rPr>
          <w:rFonts w:ascii="Palatino Linotype" w:hAnsi="Palatino Linotype"/>
          <w:i/>
          <w:color w:val="231F20"/>
          <w:spacing w:val="-4"/>
          <w:sz w:val="24"/>
        </w:rPr>
        <w:t>Applied</w:t>
      </w:r>
      <w:r>
        <w:rPr>
          <w:rFonts w:ascii="Palatino Linotype" w:hAnsi="Palatino Linotype"/>
          <w:i/>
          <w:color w:val="231F20"/>
          <w:spacing w:val="3"/>
          <w:sz w:val="24"/>
        </w:rPr>
        <w:t> </w:t>
      </w:r>
      <w:r>
        <w:rPr>
          <w:rFonts w:ascii="Palatino Linotype" w:hAnsi="Palatino Linotype"/>
          <w:i/>
          <w:color w:val="231F20"/>
          <w:spacing w:val="-4"/>
          <w:sz w:val="24"/>
        </w:rPr>
        <w:t>Macroeconomic</w:t>
      </w:r>
      <w:r>
        <w:rPr>
          <w:rFonts w:ascii="Palatino Linotype" w:hAnsi="Palatino Linotype"/>
          <w:i/>
          <w:color w:val="231F20"/>
          <w:spacing w:val="30"/>
          <w:sz w:val="24"/>
        </w:rPr>
        <w:t> </w:t>
      </w:r>
      <w:r>
        <w:rPr>
          <w:rFonts w:ascii="Palatino Linotype" w:hAnsi="Palatino Linotype"/>
          <w:i/>
          <w:color w:val="231F20"/>
          <w:spacing w:val="-4"/>
          <w:sz w:val="24"/>
        </w:rPr>
        <w:t>Analysis</w:t>
      </w:r>
      <w:r>
        <w:rPr>
          <w:rFonts w:ascii="Palatino Linotype" w:hAnsi="Palatino Linotype"/>
          <w:i/>
          <w:color w:val="231F20"/>
          <w:w w:val="86"/>
          <w:sz w:val="24"/>
        </w:rPr>
        <w:t> </w:t>
      </w:r>
      <w:r>
        <w:rPr>
          <w:rFonts w:ascii="Palatino Linotype" w:hAnsi="Palatino Linotype"/>
          <w:i/>
          <w:color w:val="231F20"/>
          <w:sz w:val="24"/>
        </w:rPr>
        <w:t>(cama), </w:t>
      </w:r>
      <w:r>
        <w:rPr>
          <w:rFonts w:ascii="Palatino Linotype" w:hAnsi="Palatino Linotype"/>
          <w:i/>
          <w:color w:val="231F20"/>
          <w:spacing w:val="-7"/>
          <w:sz w:val="24"/>
        </w:rPr>
        <w:t>Working </w:t>
      </w:r>
      <w:r>
        <w:rPr>
          <w:rFonts w:ascii="Palatino Linotype" w:hAnsi="Palatino Linotype"/>
          <w:i/>
          <w:color w:val="231F20"/>
          <w:spacing w:val="-4"/>
          <w:sz w:val="24"/>
        </w:rPr>
        <w:t>Paper</w:t>
      </w:r>
      <w:r>
        <w:rPr>
          <w:rFonts w:ascii="Palatino Linotype" w:hAnsi="Palatino Linotype"/>
          <w:i/>
          <w:color w:val="231F20"/>
          <w:spacing w:val="-13"/>
          <w:sz w:val="24"/>
        </w:rPr>
        <w:t> </w:t>
      </w:r>
      <w:r>
        <w:rPr>
          <w:rFonts w:ascii="Palatino Linotype" w:hAnsi="Palatino Linotype"/>
          <w:i/>
          <w:color w:val="231F20"/>
          <w:sz w:val="24"/>
        </w:rPr>
        <w:t>05/2013</w:t>
      </w:r>
      <w:r>
        <w:rPr>
          <w:color w:val="231F20"/>
          <w:sz w:val="24"/>
        </w:rPr>
        <w:t>,</w:t>
      </w:r>
      <w:r>
        <w:rPr>
          <w:color w:val="231F20"/>
          <w:spacing w:val="-7"/>
          <w:sz w:val="24"/>
        </w:rPr>
        <w:t> </w:t>
      </w:r>
      <w:r>
        <w:rPr>
          <w:color w:val="231F20"/>
          <w:spacing w:val="-3"/>
          <w:sz w:val="24"/>
        </w:rPr>
        <w:t>&lt;https://cama.crawford.anu.edu.</w:t>
      </w:r>
      <w:r>
        <w:rPr>
          <w:color w:val="231F20"/>
          <w:w w:val="91"/>
          <w:sz w:val="24"/>
        </w:rPr>
        <w:t> </w:t>
      </w:r>
      <w:r>
        <w:rPr>
          <w:color w:val="231F20"/>
          <w:spacing w:val="-3"/>
          <w:sz w:val="24"/>
        </w:rPr>
        <w:t>au/pdf/working-papers/2013/052013.pdf&gt;  </w:t>
      </w:r>
      <w:r>
        <w:rPr>
          <w:color w:val="231F20"/>
          <w:sz w:val="24"/>
        </w:rPr>
        <w:t>[8 de </w:t>
      </w:r>
      <w:r>
        <w:rPr>
          <w:color w:val="231F20"/>
          <w:spacing w:val="-3"/>
          <w:sz w:val="24"/>
        </w:rPr>
        <w:t>mayo  </w:t>
      </w:r>
      <w:r>
        <w:rPr>
          <w:color w:val="231F20"/>
          <w:sz w:val="24"/>
        </w:rPr>
        <w:t>de</w:t>
      </w:r>
      <w:r>
        <w:rPr>
          <w:color w:val="231F20"/>
          <w:spacing w:val="25"/>
          <w:sz w:val="24"/>
        </w:rPr>
        <w:t> </w:t>
      </w:r>
      <w:r>
        <w:rPr>
          <w:color w:val="231F20"/>
          <w:spacing w:val="-2"/>
          <w:sz w:val="24"/>
        </w:rPr>
        <w:t>2015].</w:t>
      </w:r>
    </w:p>
    <w:p>
      <w:pPr>
        <w:pStyle w:val="BodyText"/>
        <w:spacing w:line="271" w:lineRule="auto" w:before="29"/>
        <w:ind w:left="2200" w:right="2099" w:hanging="360"/>
        <w:jc w:val="both"/>
      </w:pPr>
      <w:r>
        <w:rPr>
          <w:color w:val="231F20"/>
          <w:spacing w:val="-3"/>
        </w:rPr>
        <w:t>Clemens,</w:t>
      </w:r>
      <w:r>
        <w:rPr>
          <w:color w:val="231F20"/>
          <w:spacing w:val="-15"/>
        </w:rPr>
        <w:t> </w:t>
      </w:r>
      <w:r>
        <w:rPr>
          <w:color w:val="231F20"/>
          <w:spacing w:val="-4"/>
        </w:rPr>
        <w:t>Michael</w:t>
      </w:r>
      <w:r>
        <w:rPr>
          <w:color w:val="231F20"/>
          <w:spacing w:val="-15"/>
        </w:rPr>
        <w:t> </w:t>
      </w:r>
      <w:r>
        <w:rPr>
          <w:color w:val="231F20"/>
          <w:spacing w:val="-3"/>
        </w:rPr>
        <w:t>(2013),</w:t>
      </w:r>
      <w:r>
        <w:rPr>
          <w:color w:val="231F20"/>
          <w:spacing w:val="-15"/>
        </w:rPr>
        <w:t> </w:t>
      </w:r>
      <w:r>
        <w:rPr>
          <w:color w:val="231F20"/>
          <w:spacing w:val="-5"/>
        </w:rPr>
        <w:t>“What</w:t>
      </w:r>
      <w:r>
        <w:rPr>
          <w:color w:val="231F20"/>
          <w:spacing w:val="-15"/>
        </w:rPr>
        <w:t> </w:t>
      </w:r>
      <w:r>
        <w:rPr>
          <w:color w:val="231F20"/>
        </w:rPr>
        <w:t>do</w:t>
      </w:r>
      <w:r>
        <w:rPr>
          <w:color w:val="231F20"/>
          <w:spacing w:val="-15"/>
        </w:rPr>
        <w:t> </w:t>
      </w:r>
      <w:r>
        <w:rPr>
          <w:color w:val="231F20"/>
          <w:spacing w:val="-3"/>
        </w:rPr>
        <w:t>we</w:t>
      </w:r>
      <w:r>
        <w:rPr>
          <w:color w:val="231F20"/>
          <w:spacing w:val="-15"/>
        </w:rPr>
        <w:t> </w:t>
      </w:r>
      <w:r>
        <w:rPr>
          <w:color w:val="231F20"/>
          <w:spacing w:val="-4"/>
        </w:rPr>
        <w:t>Know</w:t>
      </w:r>
      <w:r>
        <w:rPr>
          <w:color w:val="231F20"/>
          <w:spacing w:val="-15"/>
        </w:rPr>
        <w:t> </w:t>
      </w:r>
      <w:r>
        <w:rPr>
          <w:color w:val="231F20"/>
          <w:spacing w:val="-4"/>
        </w:rPr>
        <w:t>about</w:t>
      </w:r>
      <w:r>
        <w:rPr>
          <w:color w:val="231F20"/>
          <w:spacing w:val="-15"/>
        </w:rPr>
        <w:t> </w:t>
      </w:r>
      <w:r>
        <w:rPr>
          <w:color w:val="231F20"/>
          <w:spacing w:val="-3"/>
        </w:rPr>
        <w:t>Skilled</w:t>
      </w:r>
      <w:r>
        <w:rPr>
          <w:color w:val="231F20"/>
          <w:spacing w:val="-15"/>
        </w:rPr>
        <w:t> </w:t>
      </w:r>
      <w:r>
        <w:rPr>
          <w:color w:val="231F20"/>
          <w:spacing w:val="-4"/>
        </w:rPr>
        <w:t>Migration </w:t>
      </w:r>
      <w:r>
        <w:rPr>
          <w:color w:val="231F20"/>
          <w:spacing w:val="-3"/>
        </w:rPr>
        <w:t>and </w:t>
      </w:r>
      <w:r>
        <w:rPr>
          <w:color w:val="231F20"/>
          <w:spacing w:val="-6"/>
        </w:rPr>
        <w:t>Development?”, </w:t>
      </w:r>
      <w:r>
        <w:rPr>
          <w:rFonts w:ascii="Palatino Linotype" w:hAnsi="Palatino Linotype"/>
          <w:i/>
          <w:color w:val="231F20"/>
          <w:spacing w:val="-4"/>
        </w:rPr>
        <w:t>Policy Brief, </w:t>
      </w:r>
      <w:r>
        <w:rPr>
          <w:color w:val="231F20"/>
          <w:spacing w:val="-4"/>
        </w:rPr>
        <w:t>núm. </w:t>
      </w:r>
      <w:r>
        <w:rPr>
          <w:color w:val="231F20"/>
        </w:rPr>
        <w:t>3, </w:t>
      </w:r>
      <w:r>
        <w:rPr>
          <w:color w:val="231F20"/>
          <w:spacing w:val="-6"/>
        </w:rPr>
        <w:t>Washington, D. </w:t>
      </w:r>
      <w:r>
        <w:rPr>
          <w:color w:val="231F20"/>
        </w:rPr>
        <w:t>C., </w:t>
      </w:r>
      <w:r>
        <w:rPr>
          <w:color w:val="231F20"/>
          <w:spacing w:val="-3"/>
        </w:rPr>
        <w:t>Mi- </w:t>
      </w:r>
      <w:r>
        <w:rPr>
          <w:color w:val="231F20"/>
          <w:spacing w:val="-4"/>
        </w:rPr>
        <w:t>gration Policy</w:t>
      </w:r>
      <w:r>
        <w:rPr>
          <w:color w:val="231F20"/>
          <w:spacing w:val="18"/>
        </w:rPr>
        <w:t> </w:t>
      </w:r>
      <w:r>
        <w:rPr>
          <w:color w:val="231F20"/>
          <w:spacing w:val="-5"/>
        </w:rPr>
        <w:t>Institute.</w:t>
      </w:r>
    </w:p>
    <w:p>
      <w:pPr>
        <w:spacing w:line="271" w:lineRule="auto" w:before="29"/>
        <w:ind w:left="2200" w:right="2097" w:hanging="360"/>
        <w:jc w:val="both"/>
        <w:rPr>
          <w:rFonts w:ascii="Palatino Linotype" w:hAnsi="Palatino Linotype"/>
          <w:i/>
          <w:sz w:val="24"/>
        </w:rPr>
      </w:pPr>
      <w:r>
        <w:rPr>
          <w:color w:val="231F20"/>
          <w:sz w:val="24"/>
        </w:rPr>
        <w:t>Comisión</w:t>
      </w:r>
      <w:r>
        <w:rPr>
          <w:color w:val="231F20"/>
          <w:spacing w:val="-19"/>
          <w:sz w:val="24"/>
        </w:rPr>
        <w:t> </w:t>
      </w:r>
      <w:r>
        <w:rPr>
          <w:color w:val="231F20"/>
          <w:sz w:val="24"/>
        </w:rPr>
        <w:t>Económica</w:t>
      </w:r>
      <w:r>
        <w:rPr>
          <w:color w:val="231F20"/>
          <w:spacing w:val="-19"/>
          <w:sz w:val="24"/>
        </w:rPr>
        <w:t> </w:t>
      </w:r>
      <w:r>
        <w:rPr>
          <w:color w:val="231F20"/>
          <w:sz w:val="24"/>
        </w:rPr>
        <w:t>para</w:t>
      </w:r>
      <w:r>
        <w:rPr>
          <w:color w:val="231F20"/>
          <w:spacing w:val="-19"/>
          <w:sz w:val="24"/>
        </w:rPr>
        <w:t> </w:t>
      </w:r>
      <w:r>
        <w:rPr>
          <w:color w:val="231F20"/>
          <w:sz w:val="24"/>
        </w:rPr>
        <w:t>América</w:t>
      </w:r>
      <w:r>
        <w:rPr>
          <w:color w:val="231F20"/>
          <w:spacing w:val="-19"/>
          <w:sz w:val="24"/>
        </w:rPr>
        <w:t> </w:t>
      </w:r>
      <w:r>
        <w:rPr>
          <w:color w:val="231F20"/>
          <w:sz w:val="24"/>
        </w:rPr>
        <w:t>Latina</w:t>
      </w:r>
      <w:r>
        <w:rPr>
          <w:color w:val="231F20"/>
          <w:spacing w:val="-19"/>
          <w:sz w:val="24"/>
        </w:rPr>
        <w:t> </w:t>
      </w:r>
      <w:r>
        <w:rPr>
          <w:color w:val="231F20"/>
          <w:sz w:val="24"/>
        </w:rPr>
        <w:t>y</w:t>
      </w:r>
      <w:r>
        <w:rPr>
          <w:color w:val="231F20"/>
          <w:spacing w:val="-19"/>
          <w:sz w:val="24"/>
        </w:rPr>
        <w:t> </w:t>
      </w:r>
      <w:r>
        <w:rPr>
          <w:color w:val="231F20"/>
          <w:sz w:val="24"/>
        </w:rPr>
        <w:t>el</w:t>
      </w:r>
      <w:r>
        <w:rPr>
          <w:color w:val="231F20"/>
          <w:spacing w:val="-19"/>
          <w:sz w:val="24"/>
        </w:rPr>
        <w:t> </w:t>
      </w:r>
      <w:r>
        <w:rPr>
          <w:color w:val="231F20"/>
          <w:sz w:val="24"/>
        </w:rPr>
        <w:t>Caribe</w:t>
      </w:r>
      <w:r>
        <w:rPr>
          <w:color w:val="231F20"/>
          <w:spacing w:val="-19"/>
          <w:sz w:val="24"/>
        </w:rPr>
        <w:t> </w:t>
      </w:r>
      <w:r>
        <w:rPr>
          <w:color w:val="231F20"/>
          <w:spacing w:val="-3"/>
          <w:sz w:val="24"/>
        </w:rPr>
        <w:t>(cepal)</w:t>
      </w:r>
      <w:r>
        <w:rPr>
          <w:color w:val="231F20"/>
          <w:spacing w:val="-19"/>
          <w:sz w:val="24"/>
        </w:rPr>
        <w:t> </w:t>
      </w:r>
      <w:r>
        <w:rPr>
          <w:color w:val="231F20"/>
          <w:sz w:val="24"/>
        </w:rPr>
        <w:t>(2011), “Las</w:t>
      </w:r>
      <w:r>
        <w:rPr>
          <w:color w:val="231F20"/>
          <w:spacing w:val="-14"/>
          <w:sz w:val="24"/>
        </w:rPr>
        <w:t> </w:t>
      </w:r>
      <w:r>
        <w:rPr>
          <w:color w:val="231F20"/>
          <w:sz w:val="24"/>
        </w:rPr>
        <w:t>profundas</w:t>
      </w:r>
      <w:r>
        <w:rPr>
          <w:color w:val="231F20"/>
          <w:spacing w:val="-14"/>
          <w:sz w:val="24"/>
        </w:rPr>
        <w:t> </w:t>
      </w:r>
      <w:r>
        <w:rPr>
          <w:color w:val="231F20"/>
          <w:sz w:val="24"/>
        </w:rPr>
        <w:t>contribuciones</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color w:val="231F20"/>
          <w:sz w:val="24"/>
        </w:rPr>
        <w:t>migración</w:t>
      </w:r>
      <w:r>
        <w:rPr>
          <w:color w:val="231F20"/>
          <w:spacing w:val="-14"/>
          <w:sz w:val="24"/>
        </w:rPr>
        <w:t> </w:t>
      </w:r>
      <w:r>
        <w:rPr>
          <w:color w:val="231F20"/>
          <w:sz w:val="24"/>
        </w:rPr>
        <w:t>latinoamericana</w:t>
      </w:r>
      <w:r>
        <w:rPr>
          <w:color w:val="231F20"/>
          <w:spacing w:val="-14"/>
          <w:sz w:val="24"/>
        </w:rPr>
        <w:t> </w:t>
      </w:r>
      <w:r>
        <w:rPr>
          <w:color w:val="231F20"/>
          <w:sz w:val="24"/>
        </w:rPr>
        <w:t>a los</w:t>
      </w:r>
      <w:r>
        <w:rPr>
          <w:color w:val="231F20"/>
          <w:spacing w:val="-10"/>
          <w:sz w:val="24"/>
        </w:rPr>
        <w:t> </w:t>
      </w:r>
      <w:r>
        <w:rPr>
          <w:color w:val="231F20"/>
          <w:sz w:val="24"/>
        </w:rPr>
        <w:t>Estados</w:t>
      </w:r>
      <w:r>
        <w:rPr>
          <w:color w:val="231F20"/>
          <w:spacing w:val="-10"/>
          <w:sz w:val="24"/>
        </w:rPr>
        <w:t> </w:t>
      </w:r>
      <w:r>
        <w:rPr>
          <w:color w:val="231F20"/>
          <w:spacing w:val="-8"/>
          <w:sz w:val="24"/>
        </w:rPr>
        <w:t>Unidos”,</w:t>
      </w:r>
      <w:r>
        <w:rPr>
          <w:color w:val="231F20"/>
          <w:spacing w:val="-10"/>
          <w:sz w:val="24"/>
        </w:rPr>
        <w:t> </w:t>
      </w:r>
      <w:r>
        <w:rPr>
          <w:color w:val="231F20"/>
          <w:sz w:val="24"/>
        </w:rPr>
        <w:t>en</w:t>
      </w:r>
      <w:r>
        <w:rPr>
          <w:color w:val="231F20"/>
          <w:spacing w:val="-10"/>
          <w:sz w:val="24"/>
        </w:rPr>
        <w:t> </w:t>
      </w:r>
      <w:r>
        <w:rPr>
          <w:color w:val="231F20"/>
          <w:sz w:val="24"/>
        </w:rPr>
        <w:t>Martínez,</w:t>
      </w:r>
      <w:r>
        <w:rPr>
          <w:color w:val="231F20"/>
          <w:spacing w:val="-10"/>
          <w:sz w:val="24"/>
        </w:rPr>
        <w:t> </w:t>
      </w:r>
      <w:r>
        <w:rPr>
          <w:color w:val="231F20"/>
          <w:spacing w:val="-3"/>
          <w:sz w:val="24"/>
        </w:rPr>
        <w:t>Jorge</w:t>
      </w:r>
      <w:r>
        <w:rPr>
          <w:color w:val="231F20"/>
          <w:spacing w:val="-10"/>
          <w:sz w:val="24"/>
        </w:rPr>
        <w:t> </w:t>
      </w:r>
      <w:r>
        <w:rPr>
          <w:color w:val="231F20"/>
          <w:sz w:val="24"/>
        </w:rPr>
        <w:t>(ed.),</w:t>
      </w:r>
      <w:r>
        <w:rPr>
          <w:color w:val="231F20"/>
          <w:spacing w:val="-10"/>
          <w:sz w:val="24"/>
        </w:rPr>
        <w:t> </w:t>
      </w:r>
      <w:r>
        <w:rPr>
          <w:rFonts w:ascii="Palatino Linotype" w:hAnsi="Palatino Linotype"/>
          <w:i/>
          <w:color w:val="231F20"/>
          <w:spacing w:val="-3"/>
          <w:sz w:val="24"/>
        </w:rPr>
        <w:t>Migración</w:t>
      </w:r>
      <w:r>
        <w:rPr>
          <w:rFonts w:ascii="Palatino Linotype" w:hAnsi="Palatino Linotype"/>
          <w:i/>
          <w:color w:val="231F20"/>
          <w:spacing w:val="-10"/>
          <w:sz w:val="24"/>
        </w:rPr>
        <w:t> </w:t>
      </w:r>
      <w:r>
        <w:rPr>
          <w:rFonts w:ascii="Palatino Linotype" w:hAnsi="Palatino Linotype"/>
          <w:i/>
          <w:color w:val="231F20"/>
          <w:sz w:val="24"/>
        </w:rPr>
        <w:t>interna- </w:t>
      </w:r>
      <w:r>
        <w:rPr>
          <w:rFonts w:ascii="Palatino Linotype" w:hAnsi="Palatino Linotype"/>
          <w:i/>
          <w:color w:val="231F20"/>
          <w:sz w:val="24"/>
        </w:rPr>
        <w:t>cional</w:t>
      </w:r>
      <w:r>
        <w:rPr>
          <w:rFonts w:ascii="Palatino Linotype" w:hAnsi="Palatino Linotype"/>
          <w:i/>
          <w:color w:val="231F20"/>
          <w:spacing w:val="-9"/>
          <w:sz w:val="24"/>
        </w:rPr>
        <w:t> </w:t>
      </w:r>
      <w:r>
        <w:rPr>
          <w:rFonts w:ascii="Palatino Linotype" w:hAnsi="Palatino Linotype"/>
          <w:i/>
          <w:color w:val="231F20"/>
          <w:sz w:val="24"/>
        </w:rPr>
        <w:t>en</w:t>
      </w:r>
      <w:r>
        <w:rPr>
          <w:rFonts w:ascii="Palatino Linotype" w:hAnsi="Palatino Linotype"/>
          <w:i/>
          <w:color w:val="231F20"/>
          <w:spacing w:val="-9"/>
          <w:sz w:val="24"/>
        </w:rPr>
        <w:t> </w:t>
      </w:r>
      <w:r>
        <w:rPr>
          <w:rFonts w:ascii="Palatino Linotype" w:hAnsi="Palatino Linotype"/>
          <w:i/>
          <w:color w:val="231F20"/>
          <w:sz w:val="24"/>
        </w:rPr>
        <w:t>América</w:t>
      </w:r>
      <w:r>
        <w:rPr>
          <w:rFonts w:ascii="Palatino Linotype" w:hAnsi="Palatino Linotype"/>
          <w:i/>
          <w:color w:val="231F20"/>
          <w:spacing w:val="-9"/>
          <w:sz w:val="24"/>
        </w:rPr>
        <w:t> </w:t>
      </w:r>
      <w:r>
        <w:rPr>
          <w:rFonts w:ascii="Palatino Linotype" w:hAnsi="Palatino Linotype"/>
          <w:i/>
          <w:color w:val="231F20"/>
          <w:spacing w:val="-3"/>
          <w:sz w:val="24"/>
        </w:rPr>
        <w:t>Latina</w:t>
      </w:r>
      <w:r>
        <w:rPr>
          <w:rFonts w:ascii="Palatino Linotype" w:hAnsi="Palatino Linotype"/>
          <w:i/>
          <w:color w:val="231F20"/>
          <w:spacing w:val="-9"/>
          <w:sz w:val="24"/>
        </w:rPr>
        <w:t> </w:t>
      </w:r>
      <w:r>
        <w:rPr>
          <w:rFonts w:ascii="Palatino Linotype" w:hAnsi="Palatino Linotype"/>
          <w:i/>
          <w:color w:val="231F20"/>
          <w:sz w:val="24"/>
        </w:rPr>
        <w:t>y</w:t>
      </w:r>
      <w:r>
        <w:rPr>
          <w:rFonts w:ascii="Palatino Linotype" w:hAnsi="Palatino Linotype"/>
          <w:i/>
          <w:color w:val="231F20"/>
          <w:spacing w:val="-9"/>
          <w:sz w:val="24"/>
        </w:rPr>
        <w:t> </w:t>
      </w:r>
      <w:r>
        <w:rPr>
          <w:rFonts w:ascii="Palatino Linotype" w:hAnsi="Palatino Linotype"/>
          <w:i/>
          <w:color w:val="231F20"/>
          <w:sz w:val="24"/>
        </w:rPr>
        <w:t>el</w:t>
      </w:r>
      <w:r>
        <w:rPr>
          <w:rFonts w:ascii="Palatino Linotype" w:hAnsi="Palatino Linotype"/>
          <w:i/>
          <w:color w:val="231F20"/>
          <w:spacing w:val="-9"/>
          <w:sz w:val="24"/>
        </w:rPr>
        <w:t> </w:t>
      </w:r>
      <w:r>
        <w:rPr>
          <w:rFonts w:ascii="Palatino Linotype" w:hAnsi="Palatino Linotype"/>
          <w:i/>
          <w:color w:val="231F20"/>
          <w:sz w:val="24"/>
        </w:rPr>
        <w:t>Caribe.</w:t>
      </w:r>
      <w:r>
        <w:rPr>
          <w:rFonts w:ascii="Palatino Linotype" w:hAnsi="Palatino Linotype"/>
          <w:i/>
          <w:color w:val="231F20"/>
          <w:spacing w:val="-9"/>
          <w:sz w:val="24"/>
        </w:rPr>
        <w:t> </w:t>
      </w:r>
      <w:r>
        <w:rPr>
          <w:rFonts w:ascii="Palatino Linotype" w:hAnsi="Palatino Linotype"/>
          <w:i/>
          <w:color w:val="231F20"/>
          <w:sz w:val="24"/>
        </w:rPr>
        <w:t>Nuevas</w:t>
      </w:r>
      <w:r>
        <w:rPr>
          <w:rFonts w:ascii="Palatino Linotype" w:hAnsi="Palatino Linotype"/>
          <w:i/>
          <w:color w:val="231F20"/>
          <w:spacing w:val="-9"/>
          <w:sz w:val="24"/>
        </w:rPr>
        <w:t> </w:t>
      </w:r>
      <w:r>
        <w:rPr>
          <w:rFonts w:ascii="Palatino Linotype" w:hAnsi="Palatino Linotype"/>
          <w:i/>
          <w:color w:val="231F20"/>
          <w:sz w:val="24"/>
        </w:rPr>
        <w:t>tendencias,</w:t>
      </w:r>
      <w:r>
        <w:rPr>
          <w:rFonts w:ascii="Palatino Linotype" w:hAnsi="Palatino Linotype"/>
          <w:i/>
          <w:color w:val="231F20"/>
          <w:spacing w:val="-9"/>
          <w:sz w:val="24"/>
        </w:rPr>
        <w:t> </w:t>
      </w:r>
      <w:r>
        <w:rPr>
          <w:rFonts w:ascii="Palatino Linotype" w:hAnsi="Palatino Linotype"/>
          <w:i/>
          <w:color w:val="231F20"/>
          <w:sz w:val="24"/>
        </w:rPr>
        <w:t>nuevos</w:t>
      </w:r>
    </w:p>
    <w:p>
      <w:pPr>
        <w:spacing w:line="298" w:lineRule="exact" w:before="0"/>
        <w:ind w:left="2200" w:right="0" w:firstLine="0"/>
        <w:jc w:val="left"/>
        <w:rPr>
          <w:sz w:val="24"/>
        </w:rPr>
      </w:pPr>
      <w:r>
        <w:rPr>
          <w:rFonts w:ascii="Palatino Linotype"/>
          <w:i/>
          <w:color w:val="231F20"/>
          <w:sz w:val="24"/>
        </w:rPr>
        <w:t>enfoques</w:t>
      </w:r>
      <w:r>
        <w:rPr>
          <w:color w:val="231F20"/>
          <w:sz w:val="24"/>
        </w:rPr>
        <w:t>, mayo, pp. 257-329.</w:t>
      </w:r>
    </w:p>
    <w:p>
      <w:pPr>
        <w:pStyle w:val="BodyText"/>
        <w:spacing w:line="283" w:lineRule="auto" w:before="44"/>
        <w:ind w:left="2200" w:right="2098" w:hanging="360"/>
        <w:jc w:val="both"/>
      </w:pPr>
      <w:r>
        <w:rPr>
          <w:color w:val="231F20"/>
        </w:rPr>
        <w:t>David, Anda y Mohamed Ali </w:t>
      </w:r>
      <w:r>
        <w:rPr>
          <w:color w:val="231F20"/>
          <w:spacing w:val="-3"/>
        </w:rPr>
        <w:t>Marouani </w:t>
      </w:r>
      <w:r>
        <w:rPr>
          <w:color w:val="231F20"/>
        </w:rPr>
        <w:t>(2015), “Migration and Em- ployment Interactions in a Crisis Context. The Case of </w:t>
      </w:r>
      <w:r>
        <w:rPr>
          <w:color w:val="231F20"/>
          <w:spacing w:val="-10"/>
        </w:rPr>
        <w:t>Tunisia”, </w:t>
      </w:r>
      <w:r>
        <w:rPr>
          <w:rFonts w:ascii="Palatino Linotype" w:hAnsi="Palatino Linotype"/>
          <w:i/>
          <w:color w:val="231F20"/>
        </w:rPr>
        <w:t>Economics of </w:t>
      </w:r>
      <w:r>
        <w:rPr>
          <w:rFonts w:ascii="Palatino Linotype" w:hAnsi="Palatino Linotype"/>
          <w:i/>
          <w:color w:val="231F20"/>
          <w:spacing w:val="-4"/>
        </w:rPr>
        <w:t>Transition</w:t>
      </w:r>
      <w:r>
        <w:rPr>
          <w:color w:val="231F20"/>
          <w:spacing w:val="-4"/>
        </w:rPr>
        <w:t>, </w:t>
      </w:r>
      <w:r>
        <w:rPr>
          <w:color w:val="231F20"/>
        </w:rPr>
        <w:t>vol. 23 (3), 8 de </w:t>
      </w:r>
      <w:r>
        <w:rPr>
          <w:color w:val="231F20"/>
          <w:spacing w:val="-3"/>
        </w:rPr>
        <w:t>mayo, </w:t>
      </w:r>
      <w:r>
        <w:rPr>
          <w:color w:val="231F20"/>
          <w:spacing w:val="-4"/>
        </w:rPr>
        <w:t>pp. </w:t>
      </w:r>
      <w:r>
        <w:rPr>
          <w:color w:val="231F20"/>
        </w:rPr>
        <w:t>597-624.</w:t>
      </w:r>
    </w:p>
    <w:p>
      <w:pPr>
        <w:pStyle w:val="BodyText"/>
        <w:spacing w:line="271" w:lineRule="auto"/>
        <w:ind w:left="2200" w:right="2098" w:hanging="360"/>
        <w:jc w:val="both"/>
      </w:pPr>
      <w:r>
        <w:rPr>
          <w:color w:val="231F20"/>
        </w:rPr>
        <w:t>De</w:t>
      </w:r>
      <w:r>
        <w:rPr>
          <w:color w:val="231F20"/>
          <w:spacing w:val="-15"/>
        </w:rPr>
        <w:t> </w:t>
      </w:r>
      <w:r>
        <w:rPr>
          <w:color w:val="231F20"/>
        </w:rPr>
        <w:t>Oliveira,</w:t>
      </w:r>
      <w:r>
        <w:rPr>
          <w:color w:val="231F20"/>
          <w:spacing w:val="-15"/>
        </w:rPr>
        <w:t> </w:t>
      </w:r>
      <w:r>
        <w:rPr>
          <w:color w:val="231F20"/>
        </w:rPr>
        <w:t>Orlandina</w:t>
      </w:r>
      <w:r>
        <w:rPr>
          <w:color w:val="231F20"/>
          <w:spacing w:val="-15"/>
        </w:rPr>
        <w:t> </w:t>
      </w:r>
      <w:r>
        <w:rPr>
          <w:color w:val="231F20"/>
        </w:rPr>
        <w:t>y</w:t>
      </w:r>
      <w:r>
        <w:rPr>
          <w:color w:val="231F20"/>
          <w:spacing w:val="-15"/>
        </w:rPr>
        <w:t> </w:t>
      </w:r>
      <w:r>
        <w:rPr>
          <w:color w:val="231F20"/>
        </w:rPr>
        <w:t>Marina</w:t>
      </w:r>
      <w:r>
        <w:rPr>
          <w:color w:val="231F20"/>
          <w:spacing w:val="-15"/>
        </w:rPr>
        <w:t> </w:t>
      </w:r>
      <w:r>
        <w:rPr>
          <w:color w:val="231F20"/>
        </w:rPr>
        <w:t>Ariza</w:t>
      </w:r>
      <w:r>
        <w:rPr>
          <w:color w:val="231F20"/>
          <w:spacing w:val="-15"/>
        </w:rPr>
        <w:t> </w:t>
      </w:r>
      <w:r>
        <w:rPr>
          <w:color w:val="231F20"/>
        </w:rPr>
        <w:t>(2000),</w:t>
      </w:r>
      <w:r>
        <w:rPr>
          <w:color w:val="231F20"/>
          <w:spacing w:val="-15"/>
        </w:rPr>
        <w:t> </w:t>
      </w:r>
      <w:r>
        <w:rPr>
          <w:color w:val="231F20"/>
          <w:spacing w:val="-3"/>
        </w:rPr>
        <w:t>“Género,</w:t>
      </w:r>
      <w:r>
        <w:rPr>
          <w:color w:val="231F20"/>
          <w:spacing w:val="-15"/>
        </w:rPr>
        <w:t> </w:t>
      </w:r>
      <w:r>
        <w:rPr>
          <w:color w:val="231F20"/>
        </w:rPr>
        <w:t>trabajo</w:t>
      </w:r>
      <w:r>
        <w:rPr>
          <w:color w:val="231F20"/>
          <w:spacing w:val="-15"/>
        </w:rPr>
        <w:t> </w:t>
      </w:r>
      <w:r>
        <w:rPr>
          <w:color w:val="231F20"/>
        </w:rPr>
        <w:t>y</w:t>
      </w:r>
      <w:r>
        <w:rPr>
          <w:color w:val="231F20"/>
          <w:spacing w:val="-15"/>
        </w:rPr>
        <w:t> </w:t>
      </w:r>
      <w:r>
        <w:rPr>
          <w:color w:val="231F20"/>
        </w:rPr>
        <w:t>ex- clusión</w:t>
      </w:r>
      <w:r>
        <w:rPr>
          <w:color w:val="231F20"/>
          <w:spacing w:val="-33"/>
        </w:rPr>
        <w:t> </w:t>
      </w:r>
      <w:r>
        <w:rPr>
          <w:color w:val="231F20"/>
        </w:rPr>
        <w:t>social</w:t>
      </w:r>
      <w:r>
        <w:rPr>
          <w:color w:val="231F20"/>
          <w:spacing w:val="-33"/>
        </w:rPr>
        <w:t> </w:t>
      </w:r>
      <w:r>
        <w:rPr>
          <w:color w:val="231F20"/>
        </w:rPr>
        <w:t>en</w:t>
      </w:r>
      <w:r>
        <w:rPr>
          <w:color w:val="231F20"/>
          <w:spacing w:val="-33"/>
        </w:rPr>
        <w:t> </w:t>
      </w:r>
      <w:r>
        <w:rPr>
          <w:color w:val="231F20"/>
          <w:spacing w:val="-8"/>
        </w:rPr>
        <w:t>México”,</w:t>
      </w:r>
      <w:r>
        <w:rPr>
          <w:color w:val="231F20"/>
          <w:spacing w:val="-33"/>
        </w:rPr>
        <w:t> </w:t>
      </w:r>
      <w:r>
        <w:rPr>
          <w:rFonts w:ascii="Palatino Linotype" w:hAnsi="Palatino Linotype"/>
          <w:i/>
          <w:color w:val="231F20"/>
        </w:rPr>
        <w:t>Estudios</w:t>
      </w:r>
      <w:r>
        <w:rPr>
          <w:rFonts w:ascii="Palatino Linotype" w:hAnsi="Palatino Linotype"/>
          <w:i/>
          <w:color w:val="231F20"/>
          <w:spacing w:val="-33"/>
        </w:rPr>
        <w:t> </w:t>
      </w:r>
      <w:r>
        <w:rPr>
          <w:rFonts w:ascii="Palatino Linotype" w:hAnsi="Palatino Linotype"/>
          <w:i/>
          <w:color w:val="231F20"/>
        </w:rPr>
        <w:t>Demográficos</w:t>
      </w:r>
      <w:r>
        <w:rPr>
          <w:rFonts w:ascii="Palatino Linotype" w:hAnsi="Palatino Linotype"/>
          <w:i/>
          <w:color w:val="231F20"/>
          <w:spacing w:val="-33"/>
        </w:rPr>
        <w:t> </w:t>
      </w:r>
      <w:r>
        <w:rPr>
          <w:rFonts w:ascii="Palatino Linotype" w:hAnsi="Palatino Linotype"/>
          <w:i/>
          <w:color w:val="231F20"/>
        </w:rPr>
        <w:t>y</w:t>
      </w:r>
      <w:r>
        <w:rPr>
          <w:rFonts w:ascii="Palatino Linotype" w:hAnsi="Palatino Linotype"/>
          <w:i/>
          <w:color w:val="231F20"/>
          <w:spacing w:val="-33"/>
        </w:rPr>
        <w:t> </w:t>
      </w:r>
      <w:r>
        <w:rPr>
          <w:rFonts w:ascii="Palatino Linotype" w:hAnsi="Palatino Linotype"/>
          <w:i/>
          <w:color w:val="231F20"/>
          <w:spacing w:val="-3"/>
        </w:rPr>
        <w:t>Urbanos</w:t>
      </w:r>
      <w:r>
        <w:rPr>
          <w:color w:val="231F20"/>
          <w:spacing w:val="-3"/>
        </w:rPr>
        <w:t>,</w:t>
      </w:r>
      <w:r>
        <w:rPr>
          <w:color w:val="231F20"/>
          <w:spacing w:val="-33"/>
        </w:rPr>
        <w:t> </w:t>
      </w:r>
      <w:r>
        <w:rPr>
          <w:color w:val="231F20"/>
        </w:rPr>
        <w:t>núm. 43,</w:t>
      </w:r>
      <w:r>
        <w:rPr>
          <w:color w:val="231F20"/>
          <w:spacing w:val="-21"/>
        </w:rPr>
        <w:t> </w:t>
      </w:r>
      <w:r>
        <w:rPr>
          <w:color w:val="231F20"/>
        </w:rPr>
        <w:t>enero-abril,</w:t>
      </w:r>
      <w:r>
        <w:rPr>
          <w:color w:val="231F20"/>
          <w:spacing w:val="-21"/>
        </w:rPr>
        <w:t> </w:t>
      </w:r>
      <w:r>
        <w:rPr>
          <w:color w:val="231F20"/>
        </w:rPr>
        <w:t>México,</w:t>
      </w:r>
      <w:r>
        <w:rPr>
          <w:color w:val="231F20"/>
          <w:spacing w:val="-21"/>
        </w:rPr>
        <w:t> </w:t>
      </w:r>
      <w:r>
        <w:rPr>
          <w:color w:val="231F20"/>
        </w:rPr>
        <w:t>El</w:t>
      </w:r>
      <w:r>
        <w:rPr>
          <w:color w:val="231F20"/>
          <w:spacing w:val="-21"/>
        </w:rPr>
        <w:t> </w:t>
      </w:r>
      <w:r>
        <w:rPr>
          <w:color w:val="231F20"/>
        </w:rPr>
        <w:t>Colegio</w:t>
      </w:r>
      <w:r>
        <w:rPr>
          <w:color w:val="231F20"/>
          <w:spacing w:val="-21"/>
        </w:rPr>
        <w:t> </w:t>
      </w:r>
      <w:r>
        <w:rPr>
          <w:color w:val="231F20"/>
        </w:rPr>
        <w:t>de</w:t>
      </w:r>
      <w:r>
        <w:rPr>
          <w:color w:val="231F20"/>
          <w:spacing w:val="-21"/>
        </w:rPr>
        <w:t> </w:t>
      </w:r>
      <w:r>
        <w:rPr>
          <w:color w:val="231F20"/>
        </w:rPr>
        <w:t>México,</w:t>
      </w:r>
      <w:r>
        <w:rPr>
          <w:color w:val="231F20"/>
          <w:spacing w:val="-21"/>
        </w:rPr>
        <w:t> </w:t>
      </w:r>
      <w:r>
        <w:rPr>
          <w:color w:val="231F20"/>
          <w:spacing w:val="-4"/>
        </w:rPr>
        <w:t>pp.</w:t>
      </w:r>
      <w:r>
        <w:rPr>
          <w:color w:val="231F20"/>
          <w:spacing w:val="-21"/>
        </w:rPr>
        <w:t> </w:t>
      </w:r>
      <w:r>
        <w:rPr>
          <w:color w:val="231F20"/>
        </w:rPr>
        <w:t>11-33.</w:t>
      </w:r>
    </w:p>
    <w:p>
      <w:pPr>
        <w:pStyle w:val="BodyText"/>
        <w:spacing w:line="295" w:lineRule="auto" w:before="29"/>
        <w:ind w:left="2200" w:right="2092" w:hanging="360"/>
        <w:jc w:val="both"/>
      </w:pPr>
      <w:r>
        <w:rPr>
          <w:color w:val="231F20"/>
        </w:rPr>
        <w:t>Docquier, </w:t>
      </w:r>
      <w:r>
        <w:rPr>
          <w:color w:val="231F20"/>
          <w:spacing w:val="-9"/>
        </w:rPr>
        <w:t>F., </w:t>
      </w:r>
      <w:r>
        <w:rPr>
          <w:color w:val="231F20"/>
          <w:spacing w:val="-3"/>
        </w:rPr>
        <w:t>B. </w:t>
      </w:r>
      <w:r>
        <w:rPr>
          <w:color w:val="231F20"/>
        </w:rPr>
        <w:t>Lindsay Lowell y A. Marfouk (2008), </w:t>
      </w:r>
      <w:r>
        <w:rPr>
          <w:color w:val="231F20"/>
          <w:spacing w:val="-18"/>
        </w:rPr>
        <w:t>“A </w:t>
      </w:r>
      <w:r>
        <w:rPr>
          <w:color w:val="231F20"/>
        </w:rPr>
        <w:t>Gendered Assessment of Highly Skilled </w:t>
      </w:r>
      <w:r>
        <w:rPr>
          <w:color w:val="231F20"/>
          <w:spacing w:val="-6"/>
        </w:rPr>
        <w:t>Emigration”, </w:t>
      </w:r>
      <w:r>
        <w:rPr>
          <w:color w:val="231F20"/>
        </w:rPr>
        <w:t>diciembre, &lt;http:// perso.uclouvain.be/frederic.docquier/filePDF/DLM_PDR.pdf&gt; [6 de mayo de 2015].</w:t>
      </w:r>
    </w:p>
    <w:p>
      <w:pPr>
        <w:spacing w:line="271" w:lineRule="auto" w:before="3"/>
        <w:ind w:left="2200" w:right="2097" w:hanging="360"/>
        <w:jc w:val="both"/>
        <w:rPr>
          <w:sz w:val="24"/>
        </w:rPr>
      </w:pPr>
      <w:r>
        <w:rPr>
          <w:color w:val="231F20"/>
          <w:sz w:val="24"/>
        </w:rPr>
        <w:t>Docquier, </w:t>
      </w:r>
      <w:r>
        <w:rPr>
          <w:color w:val="231F20"/>
          <w:spacing w:val="-14"/>
          <w:sz w:val="24"/>
        </w:rPr>
        <w:t>F. </w:t>
      </w:r>
      <w:r>
        <w:rPr>
          <w:color w:val="231F20"/>
          <w:sz w:val="24"/>
        </w:rPr>
        <w:t>y H. Rapoport (2012), “Globalization, Brain Drain and </w:t>
      </w:r>
      <w:r>
        <w:rPr>
          <w:color w:val="231F20"/>
          <w:spacing w:val="-5"/>
          <w:sz w:val="24"/>
        </w:rPr>
        <w:t>Development”,</w:t>
      </w:r>
      <w:r>
        <w:rPr>
          <w:color w:val="231F20"/>
          <w:spacing w:val="-31"/>
          <w:sz w:val="24"/>
        </w:rPr>
        <w:t> </w:t>
      </w:r>
      <w:r>
        <w:rPr>
          <w:rFonts w:ascii="Palatino Linotype" w:hAnsi="Palatino Linotype"/>
          <w:i/>
          <w:color w:val="231F20"/>
          <w:spacing w:val="-3"/>
          <w:sz w:val="24"/>
        </w:rPr>
        <w:t>Journal</w:t>
      </w:r>
      <w:r>
        <w:rPr>
          <w:rFonts w:ascii="Palatino Linotype" w:hAnsi="Palatino Linotype"/>
          <w:i/>
          <w:color w:val="231F20"/>
          <w:spacing w:val="-31"/>
          <w:sz w:val="24"/>
        </w:rPr>
        <w:t> </w:t>
      </w:r>
      <w:r>
        <w:rPr>
          <w:rFonts w:ascii="Palatino Linotype" w:hAnsi="Palatino Linotype"/>
          <w:i/>
          <w:color w:val="231F20"/>
          <w:sz w:val="24"/>
        </w:rPr>
        <w:t>of</w:t>
      </w:r>
      <w:r>
        <w:rPr>
          <w:rFonts w:ascii="Palatino Linotype" w:hAnsi="Palatino Linotype"/>
          <w:i/>
          <w:color w:val="231F20"/>
          <w:spacing w:val="-31"/>
          <w:sz w:val="24"/>
        </w:rPr>
        <w:t> </w:t>
      </w:r>
      <w:r>
        <w:rPr>
          <w:rFonts w:ascii="Palatino Linotype" w:hAnsi="Palatino Linotype"/>
          <w:i/>
          <w:color w:val="231F20"/>
          <w:sz w:val="24"/>
        </w:rPr>
        <w:t>Economic</w:t>
      </w:r>
      <w:r>
        <w:rPr>
          <w:rFonts w:ascii="Palatino Linotype" w:hAnsi="Palatino Linotype"/>
          <w:i/>
          <w:color w:val="231F20"/>
          <w:spacing w:val="-31"/>
          <w:sz w:val="24"/>
        </w:rPr>
        <w:t> </w:t>
      </w:r>
      <w:r>
        <w:rPr>
          <w:rFonts w:ascii="Palatino Linotype" w:hAnsi="Palatino Linotype"/>
          <w:i/>
          <w:color w:val="231F20"/>
          <w:spacing w:val="-4"/>
          <w:sz w:val="24"/>
        </w:rPr>
        <w:t>Literature</w:t>
      </w:r>
      <w:r>
        <w:rPr>
          <w:color w:val="231F20"/>
          <w:spacing w:val="-4"/>
          <w:sz w:val="24"/>
        </w:rPr>
        <w:t>,</w:t>
      </w:r>
      <w:r>
        <w:rPr>
          <w:color w:val="231F20"/>
          <w:spacing w:val="-31"/>
          <w:sz w:val="24"/>
        </w:rPr>
        <w:t> </w:t>
      </w:r>
      <w:r>
        <w:rPr>
          <w:color w:val="231F20"/>
          <w:sz w:val="24"/>
        </w:rPr>
        <w:t>50</w:t>
      </w:r>
      <w:r>
        <w:rPr>
          <w:color w:val="231F20"/>
          <w:spacing w:val="-31"/>
          <w:sz w:val="24"/>
        </w:rPr>
        <w:t> </w:t>
      </w:r>
      <w:r>
        <w:rPr>
          <w:color w:val="231F20"/>
          <w:sz w:val="24"/>
        </w:rPr>
        <w:t>(3),</w:t>
      </w:r>
      <w:r>
        <w:rPr>
          <w:color w:val="231F20"/>
          <w:spacing w:val="-31"/>
          <w:sz w:val="24"/>
        </w:rPr>
        <w:t> </w:t>
      </w:r>
      <w:r>
        <w:rPr>
          <w:color w:val="231F20"/>
          <w:spacing w:val="-4"/>
          <w:sz w:val="24"/>
        </w:rPr>
        <w:t>pp.</w:t>
      </w:r>
      <w:r>
        <w:rPr>
          <w:color w:val="231F20"/>
          <w:spacing w:val="-31"/>
          <w:sz w:val="24"/>
        </w:rPr>
        <w:t> </w:t>
      </w:r>
      <w:r>
        <w:rPr>
          <w:color w:val="231F20"/>
          <w:sz w:val="24"/>
        </w:rPr>
        <w:t>681-730.</w:t>
      </w:r>
    </w:p>
    <w:p>
      <w:pPr>
        <w:spacing w:after="0" w:line="271" w:lineRule="auto"/>
        <w:jc w:val="both"/>
        <w:rPr>
          <w:sz w:val="24"/>
        </w:rPr>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96</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80" w:lineRule="auto"/>
        <w:ind w:left="2460" w:right="1837" w:hanging="360"/>
        <w:jc w:val="both"/>
      </w:pPr>
      <w:r>
        <w:rPr>
          <w:color w:val="231F20"/>
        </w:rPr>
        <w:t>Domínguez</w:t>
      </w:r>
      <w:r>
        <w:rPr>
          <w:color w:val="231F20"/>
          <w:spacing w:val="-8"/>
        </w:rPr>
        <w:t> </w:t>
      </w:r>
      <w:r>
        <w:rPr>
          <w:color w:val="231F20"/>
        </w:rPr>
        <w:t>M.,</w:t>
      </w:r>
      <w:r>
        <w:rPr>
          <w:color w:val="231F20"/>
          <w:spacing w:val="-8"/>
        </w:rPr>
        <w:t> </w:t>
      </w:r>
      <w:r>
        <w:rPr>
          <w:color w:val="231F20"/>
        </w:rPr>
        <w:t>Josefina,</w:t>
      </w:r>
      <w:r>
        <w:rPr>
          <w:color w:val="231F20"/>
          <w:spacing w:val="-8"/>
        </w:rPr>
        <w:t> </w:t>
      </w:r>
      <w:r>
        <w:rPr>
          <w:color w:val="231F20"/>
        </w:rPr>
        <w:t>Raquel</w:t>
      </w:r>
      <w:r>
        <w:rPr>
          <w:color w:val="231F20"/>
          <w:spacing w:val="-8"/>
        </w:rPr>
        <w:t> </w:t>
      </w:r>
      <w:r>
        <w:rPr>
          <w:color w:val="231F20"/>
          <w:spacing w:val="-3"/>
        </w:rPr>
        <w:t>Guerra-Talavera</w:t>
      </w:r>
      <w:r>
        <w:rPr>
          <w:color w:val="231F20"/>
          <w:spacing w:val="-8"/>
        </w:rPr>
        <w:t> </w:t>
      </w:r>
      <w:r>
        <w:rPr>
          <w:color w:val="231F20"/>
        </w:rPr>
        <w:t>y</w:t>
      </w:r>
      <w:r>
        <w:rPr>
          <w:color w:val="231F20"/>
          <w:spacing w:val="-8"/>
        </w:rPr>
        <w:t> </w:t>
      </w:r>
      <w:r>
        <w:rPr>
          <w:color w:val="231F20"/>
          <w:spacing w:val="-3"/>
        </w:rPr>
        <w:t>Juan</w:t>
      </w:r>
      <w:r>
        <w:rPr>
          <w:color w:val="231F20"/>
          <w:spacing w:val="-8"/>
        </w:rPr>
        <w:t> </w:t>
      </w:r>
      <w:r>
        <w:rPr>
          <w:color w:val="231F20"/>
          <w:spacing w:val="-3"/>
        </w:rPr>
        <w:t>Manuel</w:t>
      </w:r>
      <w:r>
        <w:rPr>
          <w:color w:val="231F20"/>
          <w:spacing w:val="-8"/>
        </w:rPr>
        <w:t> </w:t>
      </w:r>
      <w:r>
        <w:rPr>
          <w:color w:val="231F20"/>
        </w:rPr>
        <w:t>Pa- rreño-Castellano (2014), “Migration </w:t>
      </w:r>
      <w:r>
        <w:rPr>
          <w:color w:val="231F20"/>
          <w:spacing w:val="-3"/>
        </w:rPr>
        <w:t>at </w:t>
      </w:r>
      <w:r>
        <w:rPr>
          <w:color w:val="231F20"/>
        </w:rPr>
        <w:t>a Time of Global Econo- mic Crisis: The Situation in </w:t>
      </w:r>
      <w:r>
        <w:rPr>
          <w:color w:val="231F20"/>
          <w:spacing w:val="-10"/>
        </w:rPr>
        <w:t>Spain”, </w:t>
      </w:r>
      <w:r>
        <w:rPr>
          <w:rFonts w:ascii="Palatino Linotype" w:hAnsi="Palatino Linotype"/>
          <w:i/>
          <w:color w:val="231F20"/>
          <w:spacing w:val="-3"/>
        </w:rPr>
        <w:t>International Migration</w:t>
      </w:r>
      <w:r>
        <w:rPr>
          <w:color w:val="231F20"/>
          <w:spacing w:val="-3"/>
        </w:rPr>
        <w:t>, </w:t>
      </w:r>
      <w:r>
        <w:rPr>
          <w:color w:val="231F20"/>
        </w:rPr>
        <w:t>vol. 52 (6),</w:t>
      </w:r>
      <w:r>
        <w:rPr>
          <w:color w:val="231F20"/>
          <w:spacing w:val="-22"/>
        </w:rPr>
        <w:t> </w:t>
      </w:r>
      <w:r>
        <w:rPr>
          <w:color w:val="231F20"/>
        </w:rPr>
        <w:t>oim.</w:t>
      </w:r>
    </w:p>
    <w:p>
      <w:pPr>
        <w:pStyle w:val="BodyText"/>
        <w:spacing w:line="295" w:lineRule="auto" w:before="19"/>
        <w:ind w:left="2460" w:right="1838" w:hanging="360"/>
        <w:jc w:val="both"/>
      </w:pPr>
      <w:r>
        <w:rPr>
          <w:color w:val="231F20"/>
          <w:spacing w:val="-3"/>
        </w:rPr>
        <w:t>Duncan, </w:t>
      </w:r>
      <w:r>
        <w:rPr>
          <w:color w:val="231F20"/>
          <w:spacing w:val="-5"/>
        </w:rPr>
        <w:t>Natasha </w:t>
      </w:r>
      <w:r>
        <w:rPr>
          <w:color w:val="231F20"/>
          <w:spacing w:val="-14"/>
        </w:rPr>
        <w:t>T. </w:t>
      </w:r>
      <w:r>
        <w:rPr>
          <w:color w:val="231F20"/>
        </w:rPr>
        <w:t>y </w:t>
      </w:r>
      <w:r>
        <w:rPr>
          <w:color w:val="231F20"/>
          <w:spacing w:val="-4"/>
        </w:rPr>
        <w:t>Brigitte </w:t>
      </w:r>
      <w:r>
        <w:rPr>
          <w:color w:val="231F20"/>
        </w:rPr>
        <w:t>S. </w:t>
      </w:r>
      <w:r>
        <w:rPr>
          <w:color w:val="231F20"/>
          <w:spacing w:val="-6"/>
        </w:rPr>
        <w:t>Waldorf </w:t>
      </w:r>
      <w:r>
        <w:rPr>
          <w:color w:val="231F20"/>
          <w:spacing w:val="-3"/>
        </w:rPr>
        <w:t>(2010), </w:t>
      </w:r>
      <w:r>
        <w:rPr>
          <w:color w:val="231F20"/>
          <w:spacing w:val="-4"/>
        </w:rPr>
        <w:t>“High </w:t>
      </w:r>
      <w:r>
        <w:rPr>
          <w:color w:val="231F20"/>
          <w:spacing w:val="-3"/>
        </w:rPr>
        <w:t>Skilled </w:t>
      </w:r>
      <w:r>
        <w:rPr>
          <w:color w:val="231F20"/>
          <w:spacing w:val="-4"/>
        </w:rPr>
        <w:t>Immi- grant </w:t>
      </w:r>
      <w:r>
        <w:rPr>
          <w:color w:val="231F20"/>
          <w:spacing w:val="-3"/>
        </w:rPr>
        <w:t>Recruitment and </w:t>
      </w:r>
      <w:r>
        <w:rPr>
          <w:color w:val="231F20"/>
        </w:rPr>
        <w:t>the </w:t>
      </w:r>
      <w:r>
        <w:rPr>
          <w:color w:val="231F20"/>
          <w:spacing w:val="-3"/>
        </w:rPr>
        <w:t>Global </w:t>
      </w:r>
      <w:r>
        <w:rPr>
          <w:color w:val="231F20"/>
          <w:spacing w:val="-4"/>
        </w:rPr>
        <w:t>Economic </w:t>
      </w:r>
      <w:r>
        <w:rPr>
          <w:color w:val="231F20"/>
          <w:spacing w:val="-3"/>
        </w:rPr>
        <w:t>Crisis: </w:t>
      </w:r>
      <w:r>
        <w:rPr>
          <w:color w:val="231F20"/>
        </w:rPr>
        <w:t>the </w:t>
      </w:r>
      <w:r>
        <w:rPr>
          <w:color w:val="231F20"/>
          <w:spacing w:val="-3"/>
        </w:rPr>
        <w:t>Effects of </w:t>
      </w:r>
      <w:r>
        <w:rPr>
          <w:color w:val="231F20"/>
          <w:spacing w:val="-4"/>
        </w:rPr>
        <w:t>Immigration </w:t>
      </w:r>
      <w:r>
        <w:rPr>
          <w:color w:val="231F20"/>
          <w:spacing w:val="-9"/>
        </w:rPr>
        <w:t>Policies”, </w:t>
      </w:r>
      <w:r>
        <w:rPr>
          <w:color w:val="231F20"/>
          <w:spacing w:val="-7"/>
        </w:rPr>
        <w:t>Working </w:t>
      </w:r>
      <w:r>
        <w:rPr>
          <w:color w:val="231F20"/>
          <w:spacing w:val="-4"/>
        </w:rPr>
        <w:t>Paper </w:t>
      </w:r>
      <w:r>
        <w:rPr>
          <w:color w:val="231F20"/>
          <w:spacing w:val="-3"/>
        </w:rPr>
        <w:t>10-1, </w:t>
      </w:r>
      <w:r>
        <w:rPr>
          <w:color w:val="231F20"/>
          <w:spacing w:val="-4"/>
        </w:rPr>
        <w:t>&lt;</w:t>
      </w:r>
      <w:hyperlink r:id="rId150">
        <w:r>
          <w:rPr>
            <w:color w:val="231F20"/>
            <w:spacing w:val="-4"/>
          </w:rPr>
          <w:t>http://ageconsearch.</w:t>
        </w:r>
      </w:hyperlink>
      <w:r>
        <w:rPr>
          <w:color w:val="231F20"/>
          <w:spacing w:val="-4"/>
        </w:rPr>
        <w:t> umn.edu/bitstream/58417/2/10-1.pdf&gt; </w:t>
      </w:r>
      <w:r>
        <w:rPr>
          <w:color w:val="231F20"/>
        </w:rPr>
        <w:t>[6 de </w:t>
      </w:r>
      <w:r>
        <w:rPr>
          <w:color w:val="231F20"/>
          <w:spacing w:val="-4"/>
        </w:rPr>
        <w:t>mayo </w:t>
      </w:r>
      <w:r>
        <w:rPr>
          <w:color w:val="231F20"/>
        </w:rPr>
        <w:t>de </w:t>
      </w:r>
      <w:r>
        <w:rPr>
          <w:color w:val="231F20"/>
          <w:spacing w:val="-3"/>
        </w:rPr>
        <w:t>2015].</w:t>
      </w:r>
    </w:p>
    <w:p>
      <w:pPr>
        <w:pStyle w:val="BodyText"/>
        <w:spacing w:line="288" w:lineRule="auto" w:before="3"/>
        <w:ind w:left="2460" w:right="1837" w:hanging="360"/>
        <w:jc w:val="both"/>
        <w:rPr>
          <w:rFonts w:ascii="Palatino Linotype" w:hAnsi="Palatino Linotype"/>
          <w:i/>
        </w:rPr>
      </w:pPr>
      <w:r>
        <w:rPr>
          <w:color w:val="231F20"/>
        </w:rPr>
        <w:t>Gandini,</w:t>
      </w:r>
      <w:r>
        <w:rPr>
          <w:color w:val="231F20"/>
          <w:spacing w:val="-10"/>
        </w:rPr>
        <w:t> </w:t>
      </w:r>
      <w:r>
        <w:rPr>
          <w:color w:val="231F20"/>
        </w:rPr>
        <w:t>Luciana</w:t>
      </w:r>
      <w:r>
        <w:rPr>
          <w:color w:val="231F20"/>
          <w:spacing w:val="-10"/>
        </w:rPr>
        <w:t> </w:t>
      </w:r>
      <w:r>
        <w:rPr>
          <w:color w:val="231F20"/>
        </w:rPr>
        <w:t>(en</w:t>
      </w:r>
      <w:r>
        <w:rPr>
          <w:color w:val="231F20"/>
          <w:spacing w:val="-10"/>
        </w:rPr>
        <w:t> </w:t>
      </w:r>
      <w:r>
        <w:rPr>
          <w:color w:val="231F20"/>
        </w:rPr>
        <w:t>prensa),</w:t>
      </w:r>
      <w:r>
        <w:rPr>
          <w:color w:val="231F20"/>
          <w:spacing w:val="-10"/>
        </w:rPr>
        <w:t> </w:t>
      </w:r>
      <w:r>
        <w:rPr>
          <w:color w:val="231F20"/>
        </w:rPr>
        <w:t>“Calificados:</w:t>
      </w:r>
      <w:r>
        <w:rPr>
          <w:color w:val="231F20"/>
          <w:spacing w:val="-10"/>
        </w:rPr>
        <w:t> </w:t>
      </w:r>
      <w:r>
        <w:rPr>
          <w:color w:val="231F20"/>
        </w:rPr>
        <w:t>¿Informales</w:t>
      </w:r>
      <w:r>
        <w:rPr>
          <w:color w:val="231F20"/>
          <w:spacing w:val="-10"/>
        </w:rPr>
        <w:t> </w:t>
      </w:r>
      <w:r>
        <w:rPr>
          <w:color w:val="231F20"/>
        </w:rPr>
        <w:t>y</w:t>
      </w:r>
      <w:r>
        <w:rPr>
          <w:color w:val="231F20"/>
          <w:spacing w:val="-10"/>
        </w:rPr>
        <w:t> </w:t>
      </w:r>
      <w:r>
        <w:rPr>
          <w:color w:val="231F20"/>
        </w:rPr>
        <w:t>precariza- dos? </w:t>
      </w:r>
      <w:r>
        <w:rPr>
          <w:color w:val="231F20"/>
          <w:spacing w:val="-6"/>
        </w:rPr>
        <w:t>Un </w:t>
      </w:r>
      <w:r>
        <w:rPr>
          <w:color w:val="231F20"/>
        </w:rPr>
        <w:t>análisis comparado de las condiciones laborales </w:t>
      </w:r>
      <w:r>
        <w:rPr>
          <w:color w:val="231F20"/>
          <w:spacing w:val="-3"/>
        </w:rPr>
        <w:t>pre </w:t>
      </w:r>
      <w:r>
        <w:rPr>
          <w:color w:val="231F20"/>
        </w:rPr>
        <w:t>y post</w:t>
      </w:r>
      <w:r>
        <w:rPr>
          <w:color w:val="231F20"/>
          <w:spacing w:val="-10"/>
        </w:rPr>
        <w:t> </w:t>
      </w:r>
      <w:r>
        <w:rPr>
          <w:color w:val="231F20"/>
        </w:rPr>
        <w:t>crisis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mexicanos</w:t>
      </w:r>
      <w:r>
        <w:rPr>
          <w:color w:val="231F20"/>
          <w:spacing w:val="-10"/>
        </w:rPr>
        <w:t> </w:t>
      </w:r>
      <w:r>
        <w:rPr>
          <w:color w:val="231F20"/>
        </w:rPr>
        <w:t>con</w:t>
      </w:r>
      <w:r>
        <w:rPr>
          <w:color w:val="231F20"/>
          <w:spacing w:val="-10"/>
        </w:rPr>
        <w:t> </w:t>
      </w:r>
      <w:r>
        <w:rPr>
          <w:color w:val="231F20"/>
        </w:rPr>
        <w:t>posgrado</w:t>
      </w:r>
      <w:r>
        <w:rPr>
          <w:color w:val="231F20"/>
          <w:spacing w:val="-10"/>
        </w:rPr>
        <w:t> </w:t>
      </w:r>
      <w:r>
        <w:rPr>
          <w:color w:val="231F20"/>
        </w:rPr>
        <w:t>en</w:t>
      </w:r>
      <w:r>
        <w:rPr>
          <w:color w:val="231F20"/>
          <w:spacing w:val="-10"/>
        </w:rPr>
        <w:t> </w:t>
      </w:r>
      <w:r>
        <w:rPr>
          <w:color w:val="231F20"/>
        </w:rPr>
        <w:t>Estados</w:t>
      </w:r>
      <w:r>
        <w:rPr>
          <w:color w:val="231F20"/>
          <w:spacing w:val="-10"/>
        </w:rPr>
        <w:t> </w:t>
      </w:r>
      <w:r>
        <w:rPr>
          <w:color w:val="231F20"/>
          <w:spacing w:val="-8"/>
        </w:rPr>
        <w:t>Unidos”,</w:t>
      </w:r>
      <w:r>
        <w:rPr>
          <w:color w:val="231F20"/>
          <w:spacing w:val="-10"/>
        </w:rPr>
        <w:t> </w:t>
      </w:r>
      <w:r>
        <w:rPr>
          <w:color w:val="231F20"/>
        </w:rPr>
        <w:t>en Ríos Granados, Gabriela (coord.), </w:t>
      </w:r>
      <w:r>
        <w:rPr>
          <w:rFonts w:ascii="Palatino Linotype" w:hAnsi="Palatino Linotype"/>
          <w:i/>
          <w:color w:val="231F20"/>
        </w:rPr>
        <w:t>Derecho y </w:t>
      </w:r>
      <w:r>
        <w:rPr>
          <w:rFonts w:ascii="Palatino Linotype" w:hAnsi="Palatino Linotype"/>
          <w:i/>
          <w:color w:val="231F20"/>
          <w:spacing w:val="-3"/>
        </w:rPr>
        <w:t>economía</w:t>
      </w:r>
      <w:r>
        <w:rPr>
          <w:rFonts w:ascii="Palatino Linotype" w:hAnsi="Palatino Linotype"/>
          <w:i/>
          <w:color w:val="231F20"/>
          <w:spacing w:val="-4"/>
        </w:rPr>
        <w:t> </w:t>
      </w:r>
      <w:r>
        <w:rPr>
          <w:rFonts w:ascii="Palatino Linotype" w:hAnsi="Palatino Linotype"/>
          <w:i/>
          <w:color w:val="231F20"/>
        </w:rPr>
        <w:t>informal.</w:t>
      </w:r>
    </w:p>
    <w:p>
      <w:pPr>
        <w:spacing w:line="275" w:lineRule="exact" w:before="0"/>
        <w:ind w:left="2460" w:right="0" w:firstLine="0"/>
        <w:jc w:val="left"/>
        <w:rPr>
          <w:sz w:val="24"/>
        </w:rPr>
      </w:pPr>
      <w:r>
        <w:rPr>
          <w:rFonts w:ascii="Palatino Linotype" w:hAnsi="Palatino Linotype"/>
          <w:i/>
          <w:color w:val="231F20"/>
          <w:sz w:val="24"/>
        </w:rPr>
        <w:t>Retos de Política Pública del Estado mexicano</w:t>
      </w:r>
      <w:r>
        <w:rPr>
          <w:color w:val="231F20"/>
          <w:sz w:val="24"/>
        </w:rPr>
        <w:t>, México, Instituto</w:t>
      </w:r>
    </w:p>
    <w:p>
      <w:pPr>
        <w:pStyle w:val="BodyText"/>
        <w:spacing w:before="44"/>
        <w:ind w:left="2460"/>
      </w:pPr>
      <w:r>
        <w:rPr>
          <w:color w:val="231F20"/>
        </w:rPr>
        <w:t>de Investigaciones Jurídicas, unam.</w:t>
      </w:r>
    </w:p>
    <w:p>
      <w:pPr>
        <w:spacing w:line="271" w:lineRule="auto" w:before="64"/>
        <w:ind w:left="2460" w:right="1834" w:hanging="360"/>
        <w:jc w:val="both"/>
        <w:rPr>
          <w:sz w:val="24"/>
        </w:rPr>
      </w:pPr>
      <w:r>
        <w:rPr>
          <w:color w:val="231F20"/>
          <w:sz w:val="24"/>
        </w:rPr>
        <w:t>Gandini, Luciana y Fernando Lozano (2012), “La migración mexi- cana calificada en perspectiva comparada: el caso de los pro- fesionistas con posgrado en Estados Unidos, 2001-2010”, en Ramírez, Telésforo y M. Ángel Castillo (coords.), </w:t>
      </w:r>
      <w:r>
        <w:rPr>
          <w:rFonts w:ascii="Palatino Linotype" w:hAnsi="Palatino Linotype"/>
          <w:i/>
          <w:color w:val="231F20"/>
          <w:sz w:val="24"/>
        </w:rPr>
        <w:t>El estado de </w:t>
      </w:r>
      <w:r>
        <w:rPr>
          <w:rFonts w:ascii="Palatino Linotype" w:hAnsi="Palatino Linotype"/>
          <w:i/>
          <w:color w:val="231F20"/>
          <w:sz w:val="24"/>
        </w:rPr>
        <w:t>la migración. México ante los recientes desafíos de la migración internacional</w:t>
      </w:r>
      <w:r>
        <w:rPr>
          <w:color w:val="231F20"/>
          <w:sz w:val="24"/>
        </w:rPr>
        <w:t>, México, Conapo, pp. 7-126.</w:t>
      </w:r>
    </w:p>
    <w:p>
      <w:pPr>
        <w:spacing w:line="298" w:lineRule="exact" w:before="0"/>
        <w:ind w:left="2459" w:right="0" w:hanging="360"/>
        <w:jc w:val="both"/>
        <w:rPr>
          <w:rFonts w:ascii="Palatino Linotype"/>
          <w:i/>
          <w:sz w:val="24"/>
        </w:rPr>
      </w:pPr>
      <w:r>
        <w:rPr>
          <w:color w:val="231F20"/>
          <w:sz w:val="24"/>
        </w:rPr>
        <w:t>Ghosh, Bimal (2011), </w:t>
      </w:r>
      <w:r>
        <w:rPr>
          <w:rFonts w:ascii="Palatino Linotype"/>
          <w:i/>
          <w:color w:val="231F20"/>
          <w:sz w:val="24"/>
        </w:rPr>
        <w:t>The Global Economic Crisis and    Migration.</w:t>
      </w:r>
    </w:p>
    <w:p>
      <w:pPr>
        <w:spacing w:line="273" w:lineRule="auto" w:before="16"/>
        <w:ind w:left="2459" w:right="0" w:firstLine="0"/>
        <w:jc w:val="left"/>
        <w:rPr>
          <w:sz w:val="24"/>
        </w:rPr>
      </w:pPr>
      <w:r>
        <w:rPr>
          <w:rFonts w:ascii="Palatino Linotype"/>
          <w:i/>
          <w:color w:val="231F20"/>
          <w:sz w:val="24"/>
        </w:rPr>
        <w:t>Where do we go from Here?</w:t>
      </w:r>
      <w:r>
        <w:rPr>
          <w:color w:val="231F20"/>
          <w:sz w:val="24"/>
        </w:rPr>
        <w:t>, Suiza, &lt;</w:t>
      </w:r>
      <w:hyperlink r:id="rId151">
        <w:r>
          <w:rPr>
            <w:color w:val="231F20"/>
            <w:sz w:val="24"/>
          </w:rPr>
          <w:t>http://publications.iom.int/</w:t>
        </w:r>
      </w:hyperlink>
      <w:r>
        <w:rPr>
          <w:color w:val="231F20"/>
          <w:sz w:val="24"/>
        </w:rPr>
        <w:t> bookstore/free/where_do_we_go.pdf&gt;.</w:t>
      </w:r>
    </w:p>
    <w:p>
      <w:pPr>
        <w:pStyle w:val="BodyText"/>
        <w:spacing w:line="271" w:lineRule="auto" w:before="27"/>
        <w:ind w:left="2459" w:right="1836" w:hanging="360"/>
        <w:jc w:val="both"/>
      </w:pPr>
      <w:r>
        <w:rPr>
          <w:color w:val="231F20"/>
        </w:rPr>
        <w:t>Green,</w:t>
      </w:r>
      <w:r>
        <w:rPr>
          <w:color w:val="231F20"/>
          <w:spacing w:val="-8"/>
        </w:rPr>
        <w:t> </w:t>
      </w:r>
      <w:r>
        <w:rPr>
          <w:color w:val="231F20"/>
        </w:rPr>
        <w:t>Tim</w:t>
      </w:r>
      <w:r>
        <w:rPr>
          <w:color w:val="231F20"/>
          <w:spacing w:val="-8"/>
        </w:rPr>
        <w:t> </w:t>
      </w:r>
      <w:r>
        <w:rPr>
          <w:color w:val="231F20"/>
        </w:rPr>
        <w:t>y</w:t>
      </w:r>
      <w:r>
        <w:rPr>
          <w:color w:val="231F20"/>
          <w:spacing w:val="-8"/>
        </w:rPr>
        <w:t> </w:t>
      </w:r>
      <w:r>
        <w:rPr>
          <w:color w:val="231F20"/>
        </w:rPr>
        <w:t>L.</w:t>
      </w:r>
      <w:r>
        <w:rPr>
          <w:color w:val="231F20"/>
          <w:spacing w:val="-8"/>
        </w:rPr>
        <w:t> </w:t>
      </w:r>
      <w:r>
        <w:rPr>
          <w:color w:val="231F20"/>
        </w:rPr>
        <w:t>Alan</w:t>
      </w:r>
      <w:r>
        <w:rPr>
          <w:color w:val="231F20"/>
          <w:spacing w:val="-8"/>
        </w:rPr>
        <w:t> </w:t>
      </w:r>
      <w:r>
        <w:rPr>
          <w:color w:val="231F20"/>
        </w:rPr>
        <w:t>Winters</w:t>
      </w:r>
      <w:r>
        <w:rPr>
          <w:color w:val="231F20"/>
          <w:spacing w:val="-8"/>
        </w:rPr>
        <w:t> </w:t>
      </w:r>
      <w:r>
        <w:rPr>
          <w:color w:val="231F20"/>
        </w:rPr>
        <w:t>(2010),</w:t>
      </w:r>
      <w:r>
        <w:rPr>
          <w:color w:val="231F20"/>
          <w:spacing w:val="-8"/>
        </w:rPr>
        <w:t> </w:t>
      </w:r>
      <w:r>
        <w:rPr>
          <w:color w:val="231F20"/>
        </w:rPr>
        <w:t>“Economic</w:t>
      </w:r>
      <w:r>
        <w:rPr>
          <w:color w:val="231F20"/>
          <w:spacing w:val="-8"/>
        </w:rPr>
        <w:t> </w:t>
      </w:r>
      <w:r>
        <w:rPr>
          <w:color w:val="231F20"/>
        </w:rPr>
        <w:t>Crises</w:t>
      </w:r>
      <w:r>
        <w:rPr>
          <w:color w:val="231F20"/>
          <w:spacing w:val="-8"/>
        </w:rPr>
        <w:t> </w:t>
      </w:r>
      <w:r>
        <w:rPr>
          <w:color w:val="231F20"/>
        </w:rPr>
        <w:t>and</w:t>
      </w:r>
      <w:r>
        <w:rPr>
          <w:color w:val="231F20"/>
          <w:spacing w:val="-8"/>
        </w:rPr>
        <w:t> </w:t>
      </w:r>
      <w:r>
        <w:rPr>
          <w:color w:val="231F20"/>
        </w:rPr>
        <w:t>Migra- tion: Learning From The Past And The </w:t>
      </w:r>
      <w:r>
        <w:rPr>
          <w:color w:val="231F20"/>
          <w:spacing w:val="-6"/>
        </w:rPr>
        <w:t>Present”, </w:t>
      </w:r>
      <w:r>
        <w:rPr>
          <w:rFonts w:ascii="Palatino Linotype" w:hAnsi="Palatino Linotype"/>
          <w:i/>
          <w:color w:val="231F20"/>
          <w:spacing w:val="-5"/>
        </w:rPr>
        <w:t>Working </w:t>
      </w:r>
      <w:r>
        <w:rPr>
          <w:rFonts w:ascii="Palatino Linotype" w:hAnsi="Palatino Linotype"/>
          <w:i/>
          <w:color w:val="231F20"/>
        </w:rPr>
        <w:t>Paper </w:t>
      </w:r>
      <w:r>
        <w:rPr>
          <w:rFonts w:ascii="Palatino Linotype" w:hAnsi="Palatino Linotype"/>
          <w:i/>
          <w:color w:val="231F20"/>
        </w:rPr>
        <w:t>T-31</w:t>
      </w:r>
      <w:r>
        <w:rPr>
          <w:color w:val="231F20"/>
        </w:rPr>
        <w:t>, Development Research Centre on Migration, Globalisa- tion and </w:t>
      </w:r>
      <w:r>
        <w:rPr>
          <w:color w:val="231F20"/>
          <w:spacing w:val="-3"/>
        </w:rPr>
        <w:t>Poverty, </w:t>
      </w:r>
      <w:r>
        <w:rPr>
          <w:color w:val="231F20"/>
        </w:rPr>
        <w:t>&lt;</w:t>
      </w:r>
      <w:hyperlink r:id="rId152">
        <w:r>
          <w:rPr>
            <w:color w:val="231F20"/>
          </w:rPr>
          <w:t>http://www.migrationdrc.org/publications/</w:t>
        </w:r>
      </w:hyperlink>
      <w:r>
        <w:rPr>
          <w:color w:val="231F20"/>
        </w:rPr>
        <w:t> working_papers/WP-T31.pdf&gt; [6 de mayo de</w:t>
      </w:r>
      <w:r>
        <w:rPr>
          <w:color w:val="231F20"/>
          <w:spacing w:val="-4"/>
        </w:rPr>
        <w:t> </w:t>
      </w:r>
      <w:r>
        <w:rPr>
          <w:color w:val="231F20"/>
        </w:rPr>
        <w:t>2015].</w:t>
      </w:r>
    </w:p>
    <w:p>
      <w:pPr>
        <w:spacing w:after="0" w:line="271" w:lineRule="auto"/>
        <w:jc w:val="both"/>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1332" w:val="right" w:leader="none"/>
        </w:tabs>
        <w:spacing w:before="69"/>
        <w:ind w:left="0" w:right="2099" w:firstLine="0"/>
        <w:jc w:val="right"/>
        <w:rPr>
          <w:rFonts w:ascii="Calibri" w:hAnsi="Calibri"/>
          <w:sz w:val="18"/>
        </w:rPr>
      </w:pPr>
      <w:r>
        <w:rPr>
          <w:rFonts w:ascii="Calibri" w:hAnsi="Calibri"/>
          <w:color w:val="231F20"/>
          <w:sz w:val="18"/>
        </w:rPr>
        <w:t>Bibliografía</w:t>
        <w:tab/>
        <w:t>97</w:t>
      </w:r>
    </w:p>
    <w:p>
      <w:pPr>
        <w:pStyle w:val="BodyText"/>
        <w:rPr>
          <w:rFonts w:ascii="Calibri"/>
          <w:sz w:val="18"/>
        </w:rPr>
      </w:pPr>
    </w:p>
    <w:p>
      <w:pPr>
        <w:pStyle w:val="BodyText"/>
        <w:rPr>
          <w:rFonts w:ascii="Calibri"/>
          <w:sz w:val="18"/>
        </w:rPr>
      </w:pPr>
    </w:p>
    <w:p>
      <w:pPr>
        <w:pStyle w:val="BodyText"/>
        <w:spacing w:before="7"/>
        <w:rPr>
          <w:rFonts w:ascii="Calibri"/>
        </w:rPr>
      </w:pPr>
    </w:p>
    <w:p>
      <w:pPr>
        <w:spacing w:line="261" w:lineRule="auto" w:before="0"/>
        <w:ind w:left="2200" w:right="2098" w:hanging="360"/>
        <w:jc w:val="both"/>
        <w:rPr>
          <w:sz w:val="24"/>
        </w:rPr>
      </w:pPr>
      <w:r>
        <w:rPr>
          <w:color w:val="231F20"/>
          <w:spacing w:val="-5"/>
          <w:sz w:val="24"/>
        </w:rPr>
        <w:t>Ho, </w:t>
      </w:r>
      <w:r>
        <w:rPr>
          <w:color w:val="231F20"/>
          <w:sz w:val="24"/>
        </w:rPr>
        <w:t>C. (2006), “Migration as Feminisation: Chinese </w:t>
      </w:r>
      <w:r>
        <w:rPr>
          <w:color w:val="231F20"/>
          <w:spacing w:val="-11"/>
          <w:sz w:val="24"/>
        </w:rPr>
        <w:t>Women’s </w:t>
      </w:r>
      <w:r>
        <w:rPr>
          <w:color w:val="231F20"/>
          <w:sz w:val="24"/>
        </w:rPr>
        <w:t>Expe- rience of </w:t>
      </w:r>
      <w:r>
        <w:rPr>
          <w:color w:val="231F20"/>
          <w:spacing w:val="-7"/>
          <w:sz w:val="24"/>
        </w:rPr>
        <w:t>Work </w:t>
      </w:r>
      <w:r>
        <w:rPr>
          <w:color w:val="231F20"/>
          <w:sz w:val="24"/>
        </w:rPr>
        <w:t>and Family in </w:t>
      </w:r>
      <w:r>
        <w:rPr>
          <w:color w:val="231F20"/>
          <w:spacing w:val="-7"/>
          <w:sz w:val="24"/>
        </w:rPr>
        <w:t>Australia”, </w:t>
      </w:r>
      <w:r>
        <w:rPr>
          <w:rFonts w:ascii="Palatino Linotype" w:hAnsi="Palatino Linotype"/>
          <w:i/>
          <w:color w:val="231F20"/>
          <w:spacing w:val="-3"/>
          <w:sz w:val="24"/>
        </w:rPr>
        <w:t>Journal </w:t>
      </w:r>
      <w:r>
        <w:rPr>
          <w:rFonts w:ascii="Palatino Linotype" w:hAnsi="Palatino Linotype"/>
          <w:i/>
          <w:color w:val="231F20"/>
          <w:sz w:val="24"/>
        </w:rPr>
        <w:t>of </w:t>
      </w:r>
      <w:r>
        <w:rPr>
          <w:rFonts w:ascii="Palatino Linotype" w:hAnsi="Palatino Linotype"/>
          <w:i/>
          <w:color w:val="231F20"/>
          <w:spacing w:val="-3"/>
          <w:sz w:val="24"/>
        </w:rPr>
        <w:t>Ethnic </w:t>
      </w:r>
      <w:r>
        <w:rPr>
          <w:rFonts w:ascii="Palatino Linotype" w:hAnsi="Palatino Linotype"/>
          <w:i/>
          <w:color w:val="231F20"/>
          <w:spacing w:val="-2"/>
          <w:sz w:val="24"/>
        </w:rPr>
        <w:t>and </w:t>
      </w:r>
      <w:r>
        <w:rPr>
          <w:rFonts w:ascii="Palatino Linotype" w:hAnsi="Palatino Linotype"/>
          <w:i/>
          <w:color w:val="231F20"/>
          <w:spacing w:val="-3"/>
          <w:sz w:val="24"/>
        </w:rPr>
        <w:t>Migration </w:t>
      </w:r>
      <w:r>
        <w:rPr>
          <w:rFonts w:ascii="Palatino Linotype" w:hAnsi="Palatino Linotype"/>
          <w:i/>
          <w:color w:val="231F20"/>
          <w:sz w:val="24"/>
        </w:rPr>
        <w:t>Studies, </w:t>
      </w:r>
      <w:r>
        <w:rPr>
          <w:color w:val="231F20"/>
          <w:sz w:val="24"/>
        </w:rPr>
        <w:t>vol. 32, núm. 3, </w:t>
      </w:r>
      <w:r>
        <w:rPr>
          <w:color w:val="231F20"/>
          <w:spacing w:val="-4"/>
          <w:sz w:val="24"/>
        </w:rPr>
        <w:t>pp. </w:t>
      </w:r>
      <w:r>
        <w:rPr>
          <w:color w:val="231F20"/>
          <w:sz w:val="24"/>
        </w:rPr>
        <w:t>497-514.</w:t>
      </w:r>
    </w:p>
    <w:p>
      <w:pPr>
        <w:pStyle w:val="BodyText"/>
        <w:spacing w:line="295" w:lineRule="auto" w:before="15"/>
        <w:ind w:left="2200" w:right="2097" w:hanging="360"/>
        <w:jc w:val="both"/>
      </w:pPr>
      <w:r>
        <w:rPr>
          <w:color w:val="231F20"/>
          <w:spacing w:val="-3"/>
        </w:rPr>
        <w:t>Jasso, </w:t>
      </w:r>
      <w:r>
        <w:rPr>
          <w:color w:val="231F20"/>
        </w:rPr>
        <w:t>Guillermina, </w:t>
      </w:r>
      <w:r>
        <w:rPr>
          <w:color w:val="231F20"/>
          <w:spacing w:val="-3"/>
        </w:rPr>
        <w:t>Mark </w:t>
      </w:r>
      <w:r>
        <w:rPr>
          <w:color w:val="231F20"/>
        </w:rPr>
        <w:t>R. Rosenzweig y </w:t>
      </w:r>
      <w:r>
        <w:rPr>
          <w:color w:val="231F20"/>
          <w:spacing w:val="-3"/>
        </w:rPr>
        <w:t>James </w:t>
      </w:r>
      <w:r>
        <w:rPr>
          <w:color w:val="231F20"/>
          <w:spacing w:val="-17"/>
        </w:rPr>
        <w:t>P. </w:t>
      </w:r>
      <w:r>
        <w:rPr>
          <w:color w:val="231F20"/>
        </w:rPr>
        <w:t>Smith (2002), “The</w:t>
      </w:r>
      <w:r>
        <w:rPr>
          <w:color w:val="231F20"/>
          <w:spacing w:val="-25"/>
        </w:rPr>
        <w:t> </w:t>
      </w:r>
      <w:r>
        <w:rPr>
          <w:color w:val="231F20"/>
        </w:rPr>
        <w:t>Earnings</w:t>
      </w:r>
      <w:r>
        <w:rPr>
          <w:color w:val="231F20"/>
          <w:spacing w:val="-25"/>
        </w:rPr>
        <w:t> </w:t>
      </w:r>
      <w:r>
        <w:rPr>
          <w:color w:val="231F20"/>
        </w:rPr>
        <w:t>of</w:t>
      </w:r>
      <w:r>
        <w:rPr>
          <w:color w:val="231F20"/>
          <w:spacing w:val="-25"/>
        </w:rPr>
        <w:t> </w:t>
      </w:r>
      <w:r>
        <w:rPr>
          <w:color w:val="231F20"/>
          <w:spacing w:val="-5"/>
        </w:rPr>
        <w:t>U.S.</w:t>
      </w:r>
      <w:r>
        <w:rPr>
          <w:color w:val="231F20"/>
          <w:spacing w:val="-25"/>
        </w:rPr>
        <w:t> </w:t>
      </w:r>
      <w:r>
        <w:rPr>
          <w:color w:val="231F20"/>
        </w:rPr>
        <w:t>Immigrants:</w:t>
      </w:r>
      <w:r>
        <w:rPr>
          <w:color w:val="231F20"/>
          <w:spacing w:val="-25"/>
        </w:rPr>
        <w:t> </w:t>
      </w:r>
      <w:r>
        <w:rPr>
          <w:color w:val="231F20"/>
          <w:spacing w:val="-6"/>
        </w:rPr>
        <w:t>World</w:t>
      </w:r>
      <w:r>
        <w:rPr>
          <w:color w:val="231F20"/>
          <w:spacing w:val="-25"/>
        </w:rPr>
        <w:t> </w:t>
      </w:r>
      <w:r>
        <w:rPr>
          <w:color w:val="231F20"/>
        </w:rPr>
        <w:t>Skill</w:t>
      </w:r>
      <w:r>
        <w:rPr>
          <w:color w:val="231F20"/>
          <w:spacing w:val="-25"/>
        </w:rPr>
        <w:t> </w:t>
      </w:r>
      <w:r>
        <w:rPr>
          <w:color w:val="231F20"/>
        </w:rPr>
        <w:t>Prices,</w:t>
      </w:r>
      <w:r>
        <w:rPr>
          <w:color w:val="231F20"/>
          <w:spacing w:val="-25"/>
        </w:rPr>
        <w:t> </w:t>
      </w:r>
      <w:r>
        <w:rPr>
          <w:color w:val="231F20"/>
        </w:rPr>
        <w:t>Skill</w:t>
      </w:r>
      <w:r>
        <w:rPr>
          <w:color w:val="231F20"/>
          <w:spacing w:val="-25"/>
        </w:rPr>
        <w:t> </w:t>
      </w:r>
      <w:r>
        <w:rPr>
          <w:color w:val="231F20"/>
          <w:spacing w:val="-5"/>
        </w:rPr>
        <w:t>Trans- </w:t>
      </w:r>
      <w:r>
        <w:rPr>
          <w:color w:val="231F20"/>
        </w:rPr>
        <w:t>ferability</w:t>
      </w:r>
      <w:r>
        <w:rPr>
          <w:color w:val="231F20"/>
          <w:spacing w:val="-26"/>
        </w:rPr>
        <w:t> </w:t>
      </w:r>
      <w:r>
        <w:rPr>
          <w:color w:val="231F20"/>
        </w:rPr>
        <w:t>and</w:t>
      </w:r>
      <w:r>
        <w:rPr>
          <w:color w:val="231F20"/>
          <w:spacing w:val="-26"/>
        </w:rPr>
        <w:t> </w:t>
      </w:r>
      <w:r>
        <w:rPr>
          <w:color w:val="231F20"/>
        </w:rPr>
        <w:t>Selectivity”</w:t>
      </w:r>
      <w:r>
        <w:rPr>
          <w:color w:val="231F20"/>
          <w:spacing w:val="-26"/>
        </w:rPr>
        <w:t> </w:t>
      </w:r>
      <w:r>
        <w:rPr>
          <w:color w:val="231F20"/>
        </w:rPr>
        <w:t>(mimeo).</w:t>
      </w:r>
    </w:p>
    <w:p>
      <w:pPr>
        <w:spacing w:line="299" w:lineRule="exact" w:before="0"/>
        <w:ind w:left="2200" w:right="0" w:hanging="360"/>
        <w:jc w:val="both"/>
        <w:rPr>
          <w:rFonts w:ascii="Palatino Linotype" w:hAnsi="Palatino Linotype"/>
          <w:i/>
          <w:sz w:val="24"/>
        </w:rPr>
      </w:pPr>
      <w:r>
        <w:rPr>
          <w:color w:val="231F20"/>
          <w:sz w:val="24"/>
        </w:rPr>
        <w:t>Keeley, B. y P. Love (2011), </w:t>
      </w:r>
      <w:r>
        <w:rPr>
          <w:rFonts w:ascii="Palatino Linotype" w:hAnsi="Palatino Linotype"/>
          <w:i/>
          <w:color w:val="231F20"/>
          <w:sz w:val="24"/>
        </w:rPr>
        <w:t>De la crisis a la recuperación: causas, desa-</w:t>
      </w:r>
    </w:p>
    <w:p>
      <w:pPr>
        <w:spacing w:line="271" w:lineRule="auto" w:before="16"/>
        <w:ind w:left="1840" w:right="2097" w:firstLine="360"/>
        <w:jc w:val="right"/>
        <w:rPr>
          <w:rFonts w:ascii="Palatino Linotype" w:hAnsi="Palatino Linotype"/>
          <w:i/>
          <w:sz w:val="24"/>
        </w:rPr>
      </w:pPr>
      <w:r>
        <w:rPr>
          <w:rFonts w:ascii="Palatino Linotype" w:hAnsi="Palatino Linotype"/>
          <w:i/>
          <w:color w:val="231F20"/>
          <w:sz w:val="24"/>
        </w:rPr>
        <w:t>rrollo</w:t>
      </w:r>
      <w:r>
        <w:rPr>
          <w:rFonts w:ascii="Palatino Linotype" w:hAnsi="Palatino Linotype"/>
          <w:i/>
          <w:color w:val="231F20"/>
          <w:spacing w:val="-27"/>
          <w:sz w:val="24"/>
        </w:rPr>
        <w:t> </w:t>
      </w:r>
      <w:r>
        <w:rPr>
          <w:rFonts w:ascii="Palatino Linotype" w:hAnsi="Palatino Linotype"/>
          <w:i/>
          <w:color w:val="231F20"/>
          <w:sz w:val="24"/>
        </w:rPr>
        <w:t>y</w:t>
      </w:r>
      <w:r>
        <w:rPr>
          <w:rFonts w:ascii="Palatino Linotype" w:hAnsi="Palatino Linotype"/>
          <w:i/>
          <w:color w:val="231F20"/>
          <w:spacing w:val="-27"/>
          <w:sz w:val="24"/>
        </w:rPr>
        <w:t> </w:t>
      </w:r>
      <w:r>
        <w:rPr>
          <w:rFonts w:ascii="Palatino Linotype" w:hAnsi="Palatino Linotype"/>
          <w:i/>
          <w:color w:val="231F20"/>
          <w:sz w:val="24"/>
        </w:rPr>
        <w:t>consecuencias</w:t>
      </w:r>
      <w:r>
        <w:rPr>
          <w:rFonts w:ascii="Palatino Linotype" w:hAnsi="Palatino Linotype"/>
          <w:i/>
          <w:color w:val="231F20"/>
          <w:spacing w:val="-27"/>
          <w:sz w:val="24"/>
        </w:rPr>
        <w:t> </w:t>
      </w:r>
      <w:r>
        <w:rPr>
          <w:rFonts w:ascii="Palatino Linotype" w:hAnsi="Palatino Linotype"/>
          <w:i/>
          <w:color w:val="231F20"/>
          <w:sz w:val="24"/>
        </w:rPr>
        <w:t>de</w:t>
      </w:r>
      <w:r>
        <w:rPr>
          <w:rFonts w:ascii="Palatino Linotype" w:hAnsi="Palatino Linotype"/>
          <w:i/>
          <w:color w:val="231F20"/>
          <w:spacing w:val="-27"/>
          <w:sz w:val="24"/>
        </w:rPr>
        <w:t> </w:t>
      </w:r>
      <w:r>
        <w:rPr>
          <w:rFonts w:ascii="Palatino Linotype" w:hAnsi="Palatino Linotype"/>
          <w:i/>
          <w:color w:val="231F20"/>
          <w:sz w:val="24"/>
        </w:rPr>
        <w:t>la</w:t>
      </w:r>
      <w:r>
        <w:rPr>
          <w:rFonts w:ascii="Palatino Linotype" w:hAnsi="Palatino Linotype"/>
          <w:i/>
          <w:color w:val="231F20"/>
          <w:spacing w:val="-27"/>
          <w:sz w:val="24"/>
        </w:rPr>
        <w:t> </w:t>
      </w:r>
      <w:r>
        <w:rPr>
          <w:rFonts w:ascii="Palatino Linotype" w:hAnsi="Palatino Linotype"/>
          <w:i/>
          <w:color w:val="231F20"/>
          <w:spacing w:val="-4"/>
          <w:sz w:val="24"/>
        </w:rPr>
        <w:t>Gran</w:t>
      </w:r>
      <w:r>
        <w:rPr>
          <w:rFonts w:ascii="Palatino Linotype" w:hAnsi="Palatino Linotype"/>
          <w:i/>
          <w:color w:val="231F20"/>
          <w:spacing w:val="-27"/>
          <w:sz w:val="24"/>
        </w:rPr>
        <w:t> </w:t>
      </w:r>
      <w:r>
        <w:rPr>
          <w:rFonts w:ascii="Palatino Linotype" w:hAnsi="Palatino Linotype"/>
          <w:i/>
          <w:color w:val="231F20"/>
          <w:sz w:val="24"/>
        </w:rPr>
        <w:t>Recesión</w:t>
      </w:r>
      <w:r>
        <w:rPr>
          <w:color w:val="231F20"/>
          <w:sz w:val="24"/>
        </w:rPr>
        <w:t>,</w:t>
      </w:r>
      <w:r>
        <w:rPr>
          <w:color w:val="231F20"/>
          <w:spacing w:val="-28"/>
          <w:sz w:val="24"/>
        </w:rPr>
        <w:t> </w:t>
      </w:r>
      <w:r>
        <w:rPr>
          <w:color w:val="231F20"/>
          <w:sz w:val="24"/>
        </w:rPr>
        <w:t>París,</w:t>
      </w:r>
      <w:r>
        <w:rPr>
          <w:color w:val="231F20"/>
          <w:spacing w:val="-28"/>
          <w:sz w:val="24"/>
        </w:rPr>
        <w:t> </w:t>
      </w:r>
      <w:r>
        <w:rPr>
          <w:color w:val="231F20"/>
          <w:sz w:val="24"/>
        </w:rPr>
        <w:t>oecd</w:t>
      </w:r>
      <w:r>
        <w:rPr>
          <w:color w:val="231F20"/>
          <w:spacing w:val="-28"/>
          <w:sz w:val="24"/>
        </w:rPr>
        <w:t> </w:t>
      </w:r>
      <w:r>
        <w:rPr>
          <w:color w:val="231F20"/>
          <w:sz w:val="24"/>
        </w:rPr>
        <w:t>Publishing.</w:t>
      </w:r>
      <w:r>
        <w:rPr>
          <w:color w:val="231F20"/>
          <w:w w:val="91"/>
          <w:sz w:val="24"/>
        </w:rPr>
        <w:t> </w:t>
      </w:r>
      <w:r>
        <w:rPr>
          <w:color w:val="231F20"/>
          <w:sz w:val="24"/>
        </w:rPr>
        <w:t>Kofman,</w:t>
      </w:r>
      <w:r>
        <w:rPr>
          <w:color w:val="231F20"/>
          <w:spacing w:val="-12"/>
          <w:sz w:val="24"/>
        </w:rPr>
        <w:t> </w:t>
      </w:r>
      <w:r>
        <w:rPr>
          <w:color w:val="231F20"/>
          <w:sz w:val="24"/>
        </w:rPr>
        <w:t>E.</w:t>
      </w:r>
      <w:r>
        <w:rPr>
          <w:color w:val="231F20"/>
          <w:spacing w:val="-12"/>
          <w:sz w:val="24"/>
        </w:rPr>
        <w:t> </w:t>
      </w:r>
      <w:r>
        <w:rPr>
          <w:color w:val="231F20"/>
          <w:sz w:val="24"/>
        </w:rPr>
        <w:t>(2000),</w:t>
      </w:r>
      <w:r>
        <w:rPr>
          <w:color w:val="231F20"/>
          <w:spacing w:val="-12"/>
          <w:sz w:val="24"/>
        </w:rPr>
        <w:t> </w:t>
      </w:r>
      <w:r>
        <w:rPr>
          <w:color w:val="231F20"/>
          <w:sz w:val="24"/>
        </w:rPr>
        <w:t>“The</w:t>
      </w:r>
      <w:r>
        <w:rPr>
          <w:color w:val="231F20"/>
          <w:spacing w:val="-12"/>
          <w:sz w:val="24"/>
        </w:rPr>
        <w:t> </w:t>
      </w:r>
      <w:r>
        <w:rPr>
          <w:color w:val="231F20"/>
          <w:sz w:val="24"/>
        </w:rPr>
        <w:t>Invisibility</w:t>
      </w:r>
      <w:r>
        <w:rPr>
          <w:color w:val="231F20"/>
          <w:spacing w:val="-12"/>
          <w:sz w:val="24"/>
        </w:rPr>
        <w:t> </w:t>
      </w:r>
      <w:r>
        <w:rPr>
          <w:color w:val="231F20"/>
          <w:sz w:val="24"/>
        </w:rPr>
        <w:t>of</w:t>
      </w:r>
      <w:r>
        <w:rPr>
          <w:color w:val="231F20"/>
          <w:spacing w:val="-12"/>
          <w:sz w:val="24"/>
        </w:rPr>
        <w:t> </w:t>
      </w:r>
      <w:r>
        <w:rPr>
          <w:color w:val="231F20"/>
          <w:sz w:val="24"/>
        </w:rPr>
        <w:t>Skilled</w:t>
      </w:r>
      <w:r>
        <w:rPr>
          <w:color w:val="231F20"/>
          <w:spacing w:val="-12"/>
          <w:sz w:val="24"/>
        </w:rPr>
        <w:t> </w:t>
      </w:r>
      <w:r>
        <w:rPr>
          <w:color w:val="231F20"/>
          <w:sz w:val="24"/>
        </w:rPr>
        <w:t>Female</w:t>
      </w:r>
      <w:r>
        <w:rPr>
          <w:color w:val="231F20"/>
          <w:spacing w:val="-12"/>
          <w:sz w:val="24"/>
        </w:rPr>
        <w:t> </w:t>
      </w:r>
      <w:r>
        <w:rPr>
          <w:color w:val="231F20"/>
          <w:sz w:val="24"/>
        </w:rPr>
        <w:t>Migrants</w:t>
      </w:r>
      <w:r>
        <w:rPr>
          <w:color w:val="231F20"/>
          <w:spacing w:val="-12"/>
          <w:sz w:val="24"/>
        </w:rPr>
        <w:t> </w:t>
      </w:r>
      <w:r>
        <w:rPr>
          <w:color w:val="231F20"/>
          <w:sz w:val="24"/>
        </w:rPr>
        <w:t>and</w:t>
      </w:r>
      <w:r>
        <w:rPr>
          <w:color w:val="231F20"/>
          <w:w w:val="105"/>
          <w:sz w:val="24"/>
        </w:rPr>
        <w:t> </w:t>
      </w:r>
      <w:r>
        <w:rPr>
          <w:color w:val="231F20"/>
          <w:sz w:val="24"/>
        </w:rPr>
        <w:t>Gender Relations in Studies of Skilled Migration in </w:t>
      </w:r>
      <w:r>
        <w:rPr>
          <w:color w:val="231F20"/>
          <w:spacing w:val="-8"/>
          <w:sz w:val="24"/>
        </w:rPr>
        <w:t>Europe”,</w:t>
      </w:r>
      <w:r>
        <w:rPr>
          <w:color w:val="231F20"/>
          <w:spacing w:val="8"/>
          <w:sz w:val="24"/>
        </w:rPr>
        <w:t> </w:t>
      </w:r>
      <w:r>
        <w:rPr>
          <w:rFonts w:ascii="Palatino Linotype" w:hAnsi="Palatino Linotype"/>
          <w:i/>
          <w:color w:val="231F20"/>
          <w:spacing w:val="-4"/>
          <w:sz w:val="24"/>
        </w:rPr>
        <w:t>In-</w:t>
      </w:r>
    </w:p>
    <w:p>
      <w:pPr>
        <w:spacing w:line="298" w:lineRule="exact" w:before="0"/>
        <w:ind w:left="2200" w:right="0" w:firstLine="0"/>
        <w:jc w:val="left"/>
        <w:rPr>
          <w:sz w:val="24"/>
        </w:rPr>
      </w:pPr>
      <w:r>
        <w:rPr>
          <w:rFonts w:ascii="Palatino Linotype"/>
          <w:i/>
          <w:color w:val="231F20"/>
          <w:sz w:val="24"/>
        </w:rPr>
        <w:t>ternational Journal of Population Geography</w:t>
      </w:r>
      <w:r>
        <w:rPr>
          <w:color w:val="231F20"/>
          <w:sz w:val="24"/>
        </w:rPr>
        <w:t>, 6 (1), pp. 45-59.</w:t>
      </w:r>
    </w:p>
    <w:p>
      <w:pPr>
        <w:spacing w:line="271" w:lineRule="auto" w:before="44"/>
        <w:ind w:left="2200" w:right="2098" w:hanging="360"/>
        <w:jc w:val="both"/>
        <w:rPr>
          <w:sz w:val="24"/>
        </w:rPr>
      </w:pPr>
      <w:r>
        <w:rPr>
          <w:color w:val="231F20"/>
          <w:sz w:val="24"/>
        </w:rPr>
        <w:t>Kofman, E. y P. Raghuram (2009), “Skilled Female Labour Migra- tion”, </w:t>
      </w:r>
      <w:r>
        <w:rPr>
          <w:rFonts w:ascii="Palatino Linotype" w:hAnsi="Palatino Linotype"/>
          <w:i/>
          <w:color w:val="231F20"/>
          <w:sz w:val="24"/>
        </w:rPr>
        <w:t>Focus Migration Policy Brief, </w:t>
      </w:r>
      <w:r>
        <w:rPr>
          <w:color w:val="231F20"/>
          <w:sz w:val="24"/>
        </w:rPr>
        <w:t>núm. 13, pp. 1-18.</w:t>
      </w:r>
    </w:p>
    <w:p>
      <w:pPr>
        <w:pStyle w:val="BodyText"/>
        <w:spacing w:line="261" w:lineRule="auto" w:before="2"/>
        <w:ind w:left="2200" w:right="2097" w:hanging="360"/>
        <w:jc w:val="both"/>
      </w:pPr>
      <w:r>
        <w:rPr>
          <w:color w:val="231F20"/>
        </w:rPr>
        <w:t>Liversage, A. (2009), </w:t>
      </w:r>
      <w:r>
        <w:rPr>
          <w:color w:val="231F20"/>
          <w:spacing w:val="-3"/>
        </w:rPr>
        <w:t>“Vital </w:t>
      </w:r>
      <w:r>
        <w:rPr>
          <w:color w:val="231F20"/>
        </w:rPr>
        <w:t>Conjunctures, Shifting Horizons:</w:t>
      </w:r>
      <w:r>
        <w:rPr>
          <w:color w:val="231F20"/>
          <w:spacing w:val="-15"/>
        </w:rPr>
        <w:t> </w:t>
      </w:r>
      <w:r>
        <w:rPr>
          <w:color w:val="231F20"/>
        </w:rPr>
        <w:t>High- skilled Female Immigrants Looking for </w:t>
      </w:r>
      <w:r>
        <w:rPr>
          <w:color w:val="231F20"/>
          <w:spacing w:val="-13"/>
        </w:rPr>
        <w:t>Work”, </w:t>
      </w:r>
      <w:r>
        <w:rPr>
          <w:rFonts w:ascii="Palatino Linotype" w:hAnsi="Palatino Linotype"/>
          <w:i/>
          <w:color w:val="231F20"/>
          <w:spacing w:val="-6"/>
        </w:rPr>
        <w:t>Work, </w:t>
      </w:r>
      <w:r>
        <w:rPr>
          <w:rFonts w:ascii="Palatino Linotype" w:hAnsi="Palatino Linotype"/>
          <w:i/>
          <w:color w:val="231F20"/>
          <w:spacing w:val="-3"/>
        </w:rPr>
        <w:t>Employ- </w:t>
      </w:r>
      <w:r>
        <w:rPr>
          <w:rFonts w:ascii="Palatino Linotype" w:hAnsi="Palatino Linotype"/>
          <w:i/>
          <w:color w:val="231F20"/>
        </w:rPr>
        <w:t>ment</w:t>
      </w:r>
      <w:r>
        <w:rPr>
          <w:rFonts w:ascii="Palatino Linotype" w:hAnsi="Palatino Linotype"/>
          <w:i/>
          <w:color w:val="231F20"/>
          <w:spacing w:val="-21"/>
        </w:rPr>
        <w:t> </w:t>
      </w:r>
      <w:r>
        <w:rPr>
          <w:rFonts w:ascii="Palatino Linotype" w:hAnsi="Palatino Linotype"/>
          <w:i/>
          <w:color w:val="231F20"/>
          <w:spacing w:val="-2"/>
        </w:rPr>
        <w:t>and</w:t>
      </w:r>
      <w:r>
        <w:rPr>
          <w:rFonts w:ascii="Palatino Linotype" w:hAnsi="Palatino Linotype"/>
          <w:i/>
          <w:color w:val="231F20"/>
          <w:spacing w:val="-21"/>
        </w:rPr>
        <w:t> </w:t>
      </w:r>
      <w:r>
        <w:rPr>
          <w:rFonts w:ascii="Palatino Linotype" w:hAnsi="Palatino Linotype"/>
          <w:i/>
          <w:color w:val="231F20"/>
        </w:rPr>
        <w:t>Society</w:t>
      </w:r>
      <w:r>
        <w:rPr>
          <w:color w:val="231F20"/>
        </w:rPr>
        <w:t>,</w:t>
      </w:r>
      <w:r>
        <w:rPr>
          <w:color w:val="231F20"/>
          <w:spacing w:val="-21"/>
        </w:rPr>
        <w:t> </w:t>
      </w:r>
      <w:r>
        <w:rPr>
          <w:color w:val="231F20"/>
        </w:rPr>
        <w:t>23</w:t>
      </w:r>
      <w:r>
        <w:rPr>
          <w:color w:val="231F20"/>
          <w:spacing w:val="-21"/>
        </w:rPr>
        <w:t> </w:t>
      </w:r>
      <w:r>
        <w:rPr>
          <w:color w:val="231F20"/>
        </w:rPr>
        <w:t>(1),</w:t>
      </w:r>
      <w:r>
        <w:rPr>
          <w:color w:val="231F20"/>
          <w:spacing w:val="-21"/>
        </w:rPr>
        <w:t> </w:t>
      </w:r>
      <w:r>
        <w:rPr>
          <w:color w:val="231F20"/>
          <w:spacing w:val="-4"/>
        </w:rPr>
        <w:t>pp.</w:t>
      </w:r>
      <w:r>
        <w:rPr>
          <w:color w:val="231F20"/>
          <w:spacing w:val="-21"/>
        </w:rPr>
        <w:t> </w:t>
      </w:r>
      <w:r>
        <w:rPr>
          <w:color w:val="231F20"/>
        </w:rPr>
        <w:t>120-141.</w:t>
      </w:r>
    </w:p>
    <w:p>
      <w:pPr>
        <w:spacing w:line="259" w:lineRule="auto" w:before="0"/>
        <w:ind w:left="2200" w:right="2097" w:hanging="360"/>
        <w:jc w:val="both"/>
        <w:rPr>
          <w:sz w:val="24"/>
        </w:rPr>
      </w:pPr>
      <w:r>
        <w:rPr>
          <w:color w:val="231F20"/>
          <w:sz w:val="24"/>
        </w:rPr>
        <w:t>Lozano Ascencio, Fernando y Luciana Gandini (2010), </w:t>
      </w:r>
      <w:r>
        <w:rPr>
          <w:rFonts w:ascii="Palatino Linotype" w:hAnsi="Palatino Linotype"/>
          <w:i/>
          <w:color w:val="231F20"/>
          <w:spacing w:val="-4"/>
          <w:sz w:val="24"/>
        </w:rPr>
        <w:t>Migrantes </w:t>
      </w:r>
      <w:r>
        <w:rPr>
          <w:rFonts w:ascii="Palatino Linotype" w:hAnsi="Palatino Linotype"/>
          <w:i/>
          <w:color w:val="231F20"/>
          <w:sz w:val="24"/>
        </w:rPr>
        <w:t>calificados de América </w:t>
      </w:r>
      <w:r>
        <w:rPr>
          <w:rFonts w:ascii="Palatino Linotype" w:hAnsi="Palatino Linotype"/>
          <w:i/>
          <w:color w:val="231F20"/>
          <w:spacing w:val="-3"/>
          <w:sz w:val="24"/>
        </w:rPr>
        <w:t>Latina </w:t>
      </w:r>
      <w:r>
        <w:rPr>
          <w:rFonts w:ascii="Palatino Linotype" w:hAnsi="Palatino Linotype"/>
          <w:i/>
          <w:color w:val="231F20"/>
          <w:sz w:val="24"/>
        </w:rPr>
        <w:t>y el Caribe ¿Capacidades desapro- vechadas?</w:t>
      </w:r>
      <w:r>
        <w:rPr>
          <w:color w:val="231F20"/>
          <w:sz w:val="24"/>
        </w:rPr>
        <w:t>,</w:t>
      </w:r>
      <w:r>
        <w:rPr>
          <w:color w:val="231F20"/>
          <w:spacing w:val="-25"/>
          <w:sz w:val="24"/>
        </w:rPr>
        <w:t> </w:t>
      </w:r>
      <w:r>
        <w:rPr>
          <w:color w:val="231F20"/>
          <w:sz w:val="24"/>
        </w:rPr>
        <w:t>México,</w:t>
      </w:r>
      <w:r>
        <w:rPr>
          <w:color w:val="231F20"/>
          <w:spacing w:val="-25"/>
          <w:sz w:val="24"/>
        </w:rPr>
        <w:t> </w:t>
      </w:r>
      <w:r>
        <w:rPr>
          <w:color w:val="231F20"/>
          <w:sz w:val="24"/>
        </w:rPr>
        <w:t>Centro</w:t>
      </w:r>
      <w:r>
        <w:rPr>
          <w:color w:val="231F20"/>
          <w:spacing w:val="-25"/>
          <w:sz w:val="24"/>
        </w:rPr>
        <w:t> </w:t>
      </w:r>
      <w:r>
        <w:rPr>
          <w:color w:val="231F20"/>
          <w:sz w:val="24"/>
        </w:rPr>
        <w:t>Regional</w:t>
      </w:r>
      <w:r>
        <w:rPr>
          <w:color w:val="231F20"/>
          <w:spacing w:val="-25"/>
          <w:sz w:val="24"/>
        </w:rPr>
        <w:t> </w:t>
      </w:r>
      <w:r>
        <w:rPr>
          <w:color w:val="231F20"/>
          <w:sz w:val="24"/>
        </w:rPr>
        <w:t>de</w:t>
      </w:r>
      <w:r>
        <w:rPr>
          <w:color w:val="231F20"/>
          <w:spacing w:val="-25"/>
          <w:sz w:val="24"/>
        </w:rPr>
        <w:t> </w:t>
      </w:r>
      <w:r>
        <w:rPr>
          <w:color w:val="231F20"/>
          <w:sz w:val="24"/>
        </w:rPr>
        <w:t>Investigaciones</w:t>
      </w:r>
      <w:r>
        <w:rPr>
          <w:color w:val="231F20"/>
          <w:spacing w:val="-25"/>
          <w:sz w:val="24"/>
        </w:rPr>
        <w:t> </w:t>
      </w:r>
      <w:r>
        <w:rPr>
          <w:color w:val="231F20"/>
          <w:sz w:val="24"/>
        </w:rPr>
        <w:t>Multidis- ciplinarias de la</w:t>
      </w:r>
      <w:r>
        <w:rPr>
          <w:color w:val="231F20"/>
          <w:spacing w:val="9"/>
          <w:sz w:val="24"/>
        </w:rPr>
        <w:t> </w:t>
      </w:r>
      <w:r>
        <w:rPr>
          <w:color w:val="231F20"/>
          <w:sz w:val="24"/>
        </w:rPr>
        <w:t>unam.</w:t>
      </w:r>
    </w:p>
    <w:p>
      <w:pPr>
        <w:pStyle w:val="BodyText"/>
        <w:spacing w:line="290" w:lineRule="auto" w:before="43"/>
        <w:ind w:left="2200" w:right="2097" w:hanging="360"/>
        <w:jc w:val="both"/>
        <w:rPr>
          <w:rFonts w:ascii="Palatino Linotype" w:hAnsi="Palatino Linotype"/>
          <w:i/>
        </w:rPr>
      </w:pPr>
      <w:r>
        <w:rPr>
          <w:color w:val="231F20"/>
        </w:rPr>
        <w:t>Lozano </w:t>
      </w:r>
      <w:r>
        <w:rPr>
          <w:color w:val="231F20"/>
          <w:spacing w:val="-3"/>
        </w:rPr>
        <w:t>Ascencio, </w:t>
      </w:r>
      <w:r>
        <w:rPr>
          <w:color w:val="231F20"/>
          <w:spacing w:val="-4"/>
        </w:rPr>
        <w:t>Fernando, </w:t>
      </w:r>
      <w:r>
        <w:rPr>
          <w:color w:val="231F20"/>
          <w:spacing w:val="-3"/>
        </w:rPr>
        <w:t>Luciana Gandini </w:t>
      </w:r>
      <w:r>
        <w:rPr>
          <w:color w:val="231F20"/>
        </w:rPr>
        <w:t>y </w:t>
      </w:r>
      <w:r>
        <w:rPr>
          <w:color w:val="231F20"/>
          <w:spacing w:val="-6"/>
        </w:rPr>
        <w:t>Telésforo </w:t>
      </w:r>
      <w:r>
        <w:rPr>
          <w:color w:val="231F20"/>
        </w:rPr>
        <w:t>Ramírez </w:t>
      </w:r>
      <w:r>
        <w:rPr>
          <w:color w:val="231F20"/>
          <w:spacing w:val="-3"/>
        </w:rPr>
        <w:t>García </w:t>
      </w:r>
      <w:r>
        <w:rPr>
          <w:color w:val="231F20"/>
        </w:rPr>
        <w:t>(2015), </w:t>
      </w:r>
      <w:r>
        <w:rPr>
          <w:color w:val="231F20"/>
          <w:spacing w:val="-2"/>
        </w:rPr>
        <w:t>“Devaluación </w:t>
      </w:r>
      <w:r>
        <w:rPr>
          <w:color w:val="231F20"/>
        </w:rPr>
        <w:t>del trabajo de posgraduados en </w:t>
      </w:r>
      <w:r>
        <w:rPr>
          <w:color w:val="231F20"/>
          <w:spacing w:val="-3"/>
        </w:rPr>
        <w:t>México </w:t>
      </w:r>
      <w:r>
        <w:rPr>
          <w:color w:val="231F20"/>
        </w:rPr>
        <w:t>y su </w:t>
      </w:r>
      <w:r>
        <w:rPr>
          <w:color w:val="231F20"/>
          <w:spacing w:val="-3"/>
        </w:rPr>
        <w:t>relación con </w:t>
      </w:r>
      <w:r>
        <w:rPr>
          <w:color w:val="231F20"/>
        </w:rPr>
        <w:t>la migración </w:t>
      </w:r>
      <w:r>
        <w:rPr>
          <w:color w:val="231F20"/>
          <w:spacing w:val="-3"/>
        </w:rPr>
        <w:t>internacional: </w:t>
      </w:r>
      <w:r>
        <w:rPr>
          <w:color w:val="231F20"/>
        </w:rPr>
        <w:t>el caso de los </w:t>
      </w:r>
      <w:r>
        <w:rPr>
          <w:color w:val="231F20"/>
          <w:spacing w:val="-3"/>
        </w:rPr>
        <w:t>profesionistas </w:t>
      </w:r>
      <w:r>
        <w:rPr>
          <w:color w:val="231F20"/>
        </w:rPr>
        <w:t>en ciencia y </w:t>
      </w:r>
      <w:r>
        <w:rPr>
          <w:color w:val="231F20"/>
          <w:spacing w:val="-7"/>
        </w:rPr>
        <w:t>tecnología”, </w:t>
      </w:r>
      <w:r>
        <w:rPr>
          <w:color w:val="231F20"/>
        </w:rPr>
        <w:t>en Conacyt y unesco/ Management of Social </w:t>
      </w:r>
      <w:r>
        <w:rPr>
          <w:color w:val="231F20"/>
          <w:spacing w:val="-3"/>
        </w:rPr>
        <w:t>Transformations </w:t>
      </w:r>
      <w:r>
        <w:rPr>
          <w:color w:val="231F20"/>
        </w:rPr>
        <w:t>Programme (most) (México), </w:t>
      </w:r>
      <w:r>
        <w:rPr>
          <w:rFonts w:ascii="Palatino Linotype" w:hAnsi="Palatino Linotype"/>
          <w:i/>
          <w:color w:val="231F20"/>
        </w:rPr>
        <w:t>La </w:t>
      </w:r>
      <w:r>
        <w:rPr>
          <w:rFonts w:ascii="Palatino Linotype" w:hAnsi="Palatino Linotype"/>
          <w:i/>
          <w:color w:val="231F20"/>
          <w:spacing w:val="-2"/>
        </w:rPr>
        <w:t>migración </w:t>
      </w:r>
      <w:r>
        <w:rPr>
          <w:rFonts w:ascii="Palatino Linotype" w:hAnsi="Palatino Linotype"/>
          <w:i/>
          <w:color w:val="231F20"/>
          <w:spacing w:val="-3"/>
        </w:rPr>
        <w:t>altamente </w:t>
      </w:r>
      <w:r>
        <w:rPr>
          <w:rFonts w:ascii="Palatino Linotype" w:hAnsi="Palatino Linotype"/>
          <w:i/>
          <w:color w:val="231F20"/>
        </w:rPr>
        <w:t>calificada: elementos </w:t>
      </w:r>
      <w:r>
        <w:rPr>
          <w:rFonts w:ascii="Palatino Linotype" w:hAnsi="Palatino Linotype"/>
          <w:i/>
          <w:color w:val="231F20"/>
          <w:spacing w:val="-3"/>
        </w:rPr>
        <w:t>para </w:t>
      </w:r>
      <w:r>
        <w:rPr>
          <w:rFonts w:ascii="Palatino Linotype" w:hAnsi="Palatino Linotype"/>
          <w:i/>
          <w:color w:val="231F20"/>
          <w:spacing w:val="-2"/>
        </w:rPr>
        <w:t>una</w:t>
      </w:r>
    </w:p>
    <w:p>
      <w:pPr>
        <w:spacing w:line="272" w:lineRule="exact" w:before="0"/>
        <w:ind w:left="2200" w:right="0" w:firstLine="0"/>
        <w:jc w:val="left"/>
        <w:rPr>
          <w:sz w:val="24"/>
        </w:rPr>
      </w:pPr>
      <w:r>
        <w:rPr>
          <w:rFonts w:ascii="Palatino Linotype" w:hAnsi="Palatino Linotype"/>
          <w:i/>
          <w:color w:val="231F20"/>
          <w:sz w:val="24"/>
        </w:rPr>
        <w:t>política nacional de Ciencia y Tecnología</w:t>
      </w:r>
      <w:r>
        <w:rPr>
          <w:color w:val="231F20"/>
          <w:sz w:val="24"/>
        </w:rPr>
        <w:t>, Informe Técnico, enero</w:t>
      </w:r>
    </w:p>
    <w:p>
      <w:pPr>
        <w:pStyle w:val="BodyText"/>
        <w:spacing w:before="44"/>
        <w:ind w:left="2200"/>
      </w:pPr>
      <w:r>
        <w:rPr>
          <w:color w:val="231F20"/>
        </w:rPr>
        <w:t>de 2015.</w:t>
      </w:r>
    </w:p>
    <w:p>
      <w:pPr>
        <w:spacing w:after="0"/>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635" w:val="left" w:leader="none"/>
        </w:tabs>
        <w:spacing w:before="69"/>
        <w:ind w:left="2100" w:right="0" w:firstLine="0"/>
        <w:jc w:val="left"/>
        <w:rPr>
          <w:rFonts w:ascii="Calibri"/>
          <w:sz w:val="18"/>
        </w:rPr>
      </w:pPr>
      <w:r>
        <w:rPr>
          <w:rFonts w:ascii="Calibri"/>
          <w:color w:val="231F20"/>
          <w:sz w:val="18"/>
        </w:rPr>
        <w:t>98</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pStyle w:val="BodyText"/>
        <w:spacing w:line="280" w:lineRule="auto"/>
        <w:ind w:left="2460" w:right="1837" w:hanging="360"/>
        <w:jc w:val="both"/>
      </w:pPr>
      <w:r>
        <w:rPr>
          <w:color w:val="231F20"/>
        </w:rPr>
        <w:t>Lozano Ascencio, Fernando y </w:t>
      </w:r>
      <w:r>
        <w:rPr>
          <w:color w:val="231F20"/>
          <w:spacing w:val="-4"/>
        </w:rPr>
        <w:t>Telésforo </w:t>
      </w:r>
      <w:r>
        <w:rPr>
          <w:color w:val="231F20"/>
        </w:rPr>
        <w:t>Ramírez García (en pren- sa), </w:t>
      </w:r>
      <w:r>
        <w:rPr>
          <w:color w:val="231F20"/>
          <w:spacing w:val="-7"/>
        </w:rPr>
        <w:t>“Obama’s </w:t>
      </w:r>
      <w:r>
        <w:rPr>
          <w:color w:val="231F20"/>
        </w:rPr>
        <w:t>Immigration Executive Action and stem</w:t>
      </w:r>
      <w:r>
        <w:rPr>
          <w:color w:val="231F20"/>
          <w:spacing w:val="-26"/>
        </w:rPr>
        <w:t> </w:t>
      </w:r>
      <w:r>
        <w:rPr>
          <w:color w:val="231F20"/>
          <w:spacing w:val="-10"/>
        </w:rPr>
        <w:t>Workers”, </w:t>
      </w:r>
      <w:r>
        <w:rPr>
          <w:rFonts w:ascii="Palatino Linotype" w:hAnsi="Palatino Linotype"/>
          <w:i/>
          <w:color w:val="231F20"/>
          <w:spacing w:val="-6"/>
        </w:rPr>
        <w:t>Voices</w:t>
      </w:r>
      <w:r>
        <w:rPr>
          <w:rFonts w:ascii="Palatino Linotype" w:hAnsi="Palatino Linotype"/>
          <w:i/>
          <w:color w:val="231F20"/>
          <w:spacing w:val="-9"/>
        </w:rPr>
        <w:t> </w:t>
      </w:r>
      <w:r>
        <w:rPr>
          <w:rFonts w:ascii="Palatino Linotype" w:hAnsi="Palatino Linotype"/>
          <w:i/>
          <w:color w:val="231F20"/>
        </w:rPr>
        <w:t>of</w:t>
      </w:r>
      <w:r>
        <w:rPr>
          <w:rFonts w:ascii="Palatino Linotype" w:hAnsi="Palatino Linotype"/>
          <w:i/>
          <w:color w:val="231F20"/>
          <w:spacing w:val="-9"/>
        </w:rPr>
        <w:t> </w:t>
      </w:r>
      <w:r>
        <w:rPr>
          <w:rFonts w:ascii="Palatino Linotype" w:hAnsi="Palatino Linotype"/>
          <w:i/>
          <w:color w:val="231F20"/>
        </w:rPr>
        <w:t>Mexico</w:t>
      </w:r>
      <w:r>
        <w:rPr>
          <w:color w:val="231F20"/>
        </w:rPr>
        <w:t>,</w:t>
      </w:r>
      <w:r>
        <w:rPr>
          <w:color w:val="231F20"/>
          <w:spacing w:val="-10"/>
        </w:rPr>
        <w:t> </w:t>
      </w:r>
      <w:r>
        <w:rPr>
          <w:color w:val="231F20"/>
        </w:rPr>
        <w:t>México,</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Investigaciones</w:t>
      </w:r>
      <w:r>
        <w:rPr>
          <w:color w:val="231F20"/>
          <w:spacing w:val="-10"/>
        </w:rPr>
        <w:t> </w:t>
      </w:r>
      <w:r>
        <w:rPr>
          <w:color w:val="231F20"/>
        </w:rPr>
        <w:t>sobre</w:t>
      </w:r>
      <w:r>
        <w:rPr>
          <w:color w:val="231F20"/>
          <w:spacing w:val="-10"/>
        </w:rPr>
        <w:t> </w:t>
      </w:r>
      <w:r>
        <w:rPr>
          <w:color w:val="231F20"/>
        </w:rPr>
        <w:t>Amé- rica del Norte,</w:t>
      </w:r>
      <w:r>
        <w:rPr>
          <w:color w:val="231F20"/>
          <w:spacing w:val="22"/>
        </w:rPr>
        <w:t> </w:t>
      </w:r>
      <w:r>
        <w:rPr>
          <w:color w:val="231F20"/>
        </w:rPr>
        <w:t>unam.</w:t>
      </w:r>
    </w:p>
    <w:p>
      <w:pPr>
        <w:pStyle w:val="BodyText"/>
        <w:spacing w:line="280" w:lineRule="auto" w:before="19"/>
        <w:ind w:left="2460" w:right="1837" w:hanging="360"/>
        <w:jc w:val="both"/>
      </w:pPr>
      <w:r>
        <w:rPr>
          <w:color w:val="231F20"/>
        </w:rPr>
        <w:t>Luque, Lidia (2010), </w:t>
      </w:r>
      <w:r>
        <w:rPr>
          <w:color w:val="231F20"/>
          <w:spacing w:val="-5"/>
        </w:rPr>
        <w:t>“Análisis </w:t>
      </w:r>
      <w:r>
        <w:rPr>
          <w:color w:val="231F20"/>
        </w:rPr>
        <w:t>empírico de la crisis económica en el mercado</w:t>
      </w:r>
      <w:r>
        <w:rPr>
          <w:color w:val="231F20"/>
          <w:spacing w:val="-16"/>
        </w:rPr>
        <w:t> </w:t>
      </w:r>
      <w:r>
        <w:rPr>
          <w:color w:val="231F20"/>
        </w:rPr>
        <w:t>de</w:t>
      </w:r>
      <w:r>
        <w:rPr>
          <w:color w:val="231F20"/>
          <w:spacing w:val="-16"/>
        </w:rPr>
        <w:t> </w:t>
      </w:r>
      <w:r>
        <w:rPr>
          <w:color w:val="231F20"/>
        </w:rPr>
        <w:t>trabajo</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países</w:t>
      </w:r>
      <w:r>
        <w:rPr>
          <w:color w:val="231F20"/>
          <w:spacing w:val="-16"/>
        </w:rPr>
        <w:t> </w:t>
      </w:r>
      <w:r>
        <w:rPr>
          <w:color w:val="231F20"/>
        </w:rPr>
        <w:t>europeos:</w:t>
      </w:r>
      <w:r>
        <w:rPr>
          <w:color w:val="231F20"/>
          <w:spacing w:val="-16"/>
        </w:rPr>
        <w:t> </w:t>
      </w:r>
      <w:r>
        <w:rPr>
          <w:color w:val="231F20"/>
        </w:rPr>
        <w:t>una</w:t>
      </w:r>
      <w:r>
        <w:rPr>
          <w:color w:val="231F20"/>
          <w:spacing w:val="-16"/>
        </w:rPr>
        <w:t> </w:t>
      </w:r>
      <w:r>
        <w:rPr>
          <w:color w:val="231F20"/>
        </w:rPr>
        <w:t>perspectiva</w:t>
      </w:r>
      <w:r>
        <w:rPr>
          <w:color w:val="231F20"/>
          <w:spacing w:val="-16"/>
        </w:rPr>
        <w:t> </w:t>
      </w:r>
      <w:r>
        <w:rPr>
          <w:color w:val="231F20"/>
        </w:rPr>
        <w:t>de</w:t>
      </w:r>
      <w:r>
        <w:rPr>
          <w:color w:val="231F20"/>
          <w:spacing w:val="-16"/>
        </w:rPr>
        <w:t> </w:t>
      </w:r>
      <w:r>
        <w:rPr>
          <w:color w:val="231F20"/>
        </w:rPr>
        <w:t>gé- nero</w:t>
      </w:r>
      <w:r>
        <w:rPr>
          <w:color w:val="231F20"/>
          <w:spacing w:val="-12"/>
        </w:rPr>
        <w:t> </w:t>
      </w:r>
      <w:r>
        <w:rPr>
          <w:color w:val="231F20"/>
        </w:rPr>
        <w:t>y</w:t>
      </w:r>
      <w:r>
        <w:rPr>
          <w:color w:val="231F20"/>
          <w:spacing w:val="-12"/>
        </w:rPr>
        <w:t> </w:t>
      </w:r>
      <w:r>
        <w:rPr>
          <w:color w:val="231F20"/>
        </w:rPr>
        <w:t>actividad</w:t>
      </w:r>
      <w:r>
        <w:rPr>
          <w:color w:val="231F20"/>
          <w:spacing w:val="-12"/>
        </w:rPr>
        <w:t> </w:t>
      </w:r>
      <w:r>
        <w:rPr>
          <w:color w:val="231F20"/>
          <w:spacing w:val="-6"/>
        </w:rPr>
        <w:t>económica”,</w:t>
      </w:r>
      <w:r>
        <w:rPr>
          <w:color w:val="231F20"/>
          <w:spacing w:val="-12"/>
        </w:rPr>
        <w:t> </w:t>
      </w:r>
      <w:r>
        <w:rPr>
          <w:rFonts w:ascii="Palatino Linotype" w:hAnsi="Palatino Linotype"/>
          <w:i/>
          <w:color w:val="231F20"/>
        </w:rPr>
        <w:t>XII</w:t>
      </w:r>
      <w:r>
        <w:rPr>
          <w:rFonts w:ascii="Palatino Linotype" w:hAnsi="Palatino Linotype"/>
          <w:i/>
          <w:color w:val="231F20"/>
          <w:spacing w:val="-12"/>
        </w:rPr>
        <w:t> </w:t>
      </w:r>
      <w:r>
        <w:rPr>
          <w:rFonts w:ascii="Palatino Linotype" w:hAnsi="Palatino Linotype"/>
          <w:i/>
          <w:color w:val="231F20"/>
        </w:rPr>
        <w:t>Reunión</w:t>
      </w:r>
      <w:r>
        <w:rPr>
          <w:rFonts w:ascii="Palatino Linotype" w:hAnsi="Palatino Linotype"/>
          <w:i/>
          <w:color w:val="231F20"/>
          <w:spacing w:val="-12"/>
        </w:rPr>
        <w:t> </w:t>
      </w:r>
      <w:r>
        <w:rPr>
          <w:rFonts w:ascii="Palatino Linotype" w:hAnsi="Palatino Linotype"/>
          <w:i/>
          <w:color w:val="231F20"/>
        </w:rPr>
        <w:t>de</w:t>
      </w:r>
      <w:r>
        <w:rPr>
          <w:rFonts w:ascii="Palatino Linotype" w:hAnsi="Palatino Linotype"/>
          <w:i/>
          <w:color w:val="231F20"/>
          <w:spacing w:val="-12"/>
        </w:rPr>
        <w:t> </w:t>
      </w:r>
      <w:r>
        <w:rPr>
          <w:rFonts w:ascii="Palatino Linotype" w:hAnsi="Palatino Linotype"/>
          <w:i/>
          <w:color w:val="231F20"/>
        </w:rPr>
        <w:t>Economía</w:t>
      </w:r>
      <w:r>
        <w:rPr>
          <w:rFonts w:ascii="Palatino Linotype" w:hAnsi="Palatino Linotype"/>
          <w:i/>
          <w:color w:val="231F20"/>
          <w:spacing w:val="-12"/>
        </w:rPr>
        <w:t> </w:t>
      </w:r>
      <w:r>
        <w:rPr>
          <w:rFonts w:ascii="Palatino Linotype" w:hAnsi="Palatino Linotype"/>
          <w:i/>
          <w:color w:val="231F20"/>
          <w:spacing w:val="-3"/>
        </w:rPr>
        <w:t>Mundial</w:t>
      </w:r>
      <w:r>
        <w:rPr>
          <w:color w:val="231F20"/>
          <w:spacing w:val="-3"/>
        </w:rPr>
        <w:t>, </w:t>
      </w:r>
      <w:r>
        <w:rPr>
          <w:color w:val="231F20"/>
        </w:rPr>
        <w:t>Santiago</w:t>
      </w:r>
      <w:r>
        <w:rPr>
          <w:color w:val="231F20"/>
          <w:spacing w:val="-12"/>
        </w:rPr>
        <w:t> </w:t>
      </w:r>
      <w:r>
        <w:rPr>
          <w:color w:val="231F20"/>
        </w:rPr>
        <w:t>de</w:t>
      </w:r>
      <w:r>
        <w:rPr>
          <w:color w:val="231F20"/>
          <w:spacing w:val="-12"/>
        </w:rPr>
        <w:t> </w:t>
      </w:r>
      <w:r>
        <w:rPr>
          <w:color w:val="231F20"/>
        </w:rPr>
        <w:t>Compostela,</w:t>
      </w:r>
      <w:r>
        <w:rPr>
          <w:color w:val="231F20"/>
          <w:spacing w:val="-12"/>
        </w:rPr>
        <w:t> </w:t>
      </w:r>
      <w:r>
        <w:rPr>
          <w:color w:val="231F20"/>
        </w:rPr>
        <w:t>Sociedad</w:t>
      </w:r>
      <w:r>
        <w:rPr>
          <w:color w:val="231F20"/>
          <w:spacing w:val="-12"/>
        </w:rPr>
        <w:t> </w:t>
      </w:r>
      <w:r>
        <w:rPr>
          <w:color w:val="231F20"/>
        </w:rPr>
        <w:t>de</w:t>
      </w:r>
      <w:r>
        <w:rPr>
          <w:color w:val="231F20"/>
          <w:spacing w:val="-12"/>
        </w:rPr>
        <w:t> </w:t>
      </w:r>
      <w:r>
        <w:rPr>
          <w:color w:val="231F20"/>
        </w:rPr>
        <w:t>Economía</w:t>
      </w:r>
      <w:r>
        <w:rPr>
          <w:color w:val="231F20"/>
          <w:spacing w:val="-12"/>
        </w:rPr>
        <w:t> </w:t>
      </w:r>
      <w:r>
        <w:rPr>
          <w:color w:val="231F20"/>
        </w:rPr>
        <w:t>Mundial.</w:t>
      </w:r>
    </w:p>
    <w:p>
      <w:pPr>
        <w:pStyle w:val="BodyText"/>
        <w:spacing w:line="295" w:lineRule="auto" w:before="19"/>
        <w:ind w:left="2460" w:right="1837" w:hanging="360"/>
        <w:jc w:val="both"/>
      </w:pPr>
      <w:r>
        <w:rPr>
          <w:color w:val="231F20"/>
        </w:rPr>
        <w:t>Marichal,</w:t>
      </w:r>
      <w:r>
        <w:rPr>
          <w:color w:val="231F20"/>
          <w:spacing w:val="-20"/>
        </w:rPr>
        <w:t> </w:t>
      </w:r>
      <w:r>
        <w:rPr>
          <w:color w:val="231F20"/>
        </w:rPr>
        <w:t>C.</w:t>
      </w:r>
      <w:r>
        <w:rPr>
          <w:color w:val="231F20"/>
          <w:spacing w:val="-20"/>
        </w:rPr>
        <w:t> </w:t>
      </w:r>
      <w:r>
        <w:rPr>
          <w:color w:val="231F20"/>
        </w:rPr>
        <w:t>(2010),</w:t>
      </w:r>
      <w:r>
        <w:rPr>
          <w:color w:val="231F20"/>
          <w:spacing w:val="-20"/>
        </w:rPr>
        <w:t> </w:t>
      </w:r>
      <w:r>
        <w:rPr>
          <w:color w:val="231F20"/>
        </w:rPr>
        <w:t>“Nueva</w:t>
      </w:r>
      <w:r>
        <w:rPr>
          <w:color w:val="231F20"/>
          <w:spacing w:val="-20"/>
        </w:rPr>
        <w:t> </w:t>
      </w:r>
      <w:r>
        <w:rPr>
          <w:color w:val="231F20"/>
        </w:rPr>
        <w:t>historia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grandes</w:t>
      </w:r>
      <w:r>
        <w:rPr>
          <w:color w:val="231F20"/>
          <w:spacing w:val="-20"/>
        </w:rPr>
        <w:t> </w:t>
      </w:r>
      <w:r>
        <w:rPr>
          <w:color w:val="231F20"/>
        </w:rPr>
        <w:t>crisis</w:t>
      </w:r>
      <w:r>
        <w:rPr>
          <w:color w:val="231F20"/>
          <w:spacing w:val="-20"/>
        </w:rPr>
        <w:t> </w:t>
      </w:r>
      <w:r>
        <w:rPr>
          <w:color w:val="231F20"/>
        </w:rPr>
        <w:t>financieras. </w:t>
      </w:r>
      <w:r>
        <w:rPr>
          <w:color w:val="231F20"/>
          <w:spacing w:val="-4"/>
        </w:rPr>
        <w:t>Una </w:t>
      </w:r>
      <w:r>
        <w:rPr>
          <w:color w:val="231F20"/>
        </w:rPr>
        <w:t>perspectiva global, </w:t>
      </w:r>
      <w:r>
        <w:rPr>
          <w:color w:val="231F20"/>
          <w:spacing w:val="-4"/>
        </w:rPr>
        <w:t>1873-2008”, </w:t>
      </w:r>
      <w:r>
        <w:rPr>
          <w:color w:val="231F20"/>
        </w:rPr>
        <w:t>México-España, Sudameri- cana-Debate.</w:t>
      </w:r>
    </w:p>
    <w:p>
      <w:pPr>
        <w:pStyle w:val="BodyText"/>
        <w:spacing w:line="261" w:lineRule="auto" w:before="3"/>
        <w:ind w:left="2460" w:right="1839" w:hanging="360"/>
        <w:jc w:val="both"/>
      </w:pPr>
      <w:r>
        <w:rPr>
          <w:color w:val="231F20"/>
        </w:rPr>
        <w:t>Martínez-Pizarro, </w:t>
      </w:r>
      <w:r>
        <w:rPr>
          <w:color w:val="231F20"/>
          <w:spacing w:val="-3"/>
        </w:rPr>
        <w:t>Jorge </w:t>
      </w:r>
      <w:r>
        <w:rPr>
          <w:color w:val="231F20"/>
        </w:rPr>
        <w:t>(2010), “Migración calificada y crisis: una relación inexplorada en los países de </w:t>
      </w:r>
      <w:r>
        <w:rPr>
          <w:color w:val="231F20"/>
          <w:spacing w:val="-8"/>
        </w:rPr>
        <w:t>origen”, </w:t>
      </w:r>
      <w:r>
        <w:rPr>
          <w:rFonts w:ascii="Palatino Linotype" w:hAnsi="Palatino Linotype"/>
          <w:i/>
          <w:color w:val="231F20"/>
          <w:spacing w:val="-3"/>
        </w:rPr>
        <w:t>Migración </w:t>
      </w:r>
      <w:r>
        <w:rPr>
          <w:rFonts w:ascii="Palatino Linotype" w:hAnsi="Palatino Linotype"/>
          <w:i/>
          <w:color w:val="231F20"/>
        </w:rPr>
        <w:t>y Desa- </w:t>
      </w:r>
      <w:r>
        <w:rPr>
          <w:rFonts w:ascii="Palatino Linotype" w:hAnsi="Palatino Linotype"/>
          <w:i/>
          <w:color w:val="231F20"/>
        </w:rPr>
        <w:t>rrollo</w:t>
      </w:r>
      <w:r>
        <w:rPr>
          <w:color w:val="231F20"/>
        </w:rPr>
        <w:t>, vol. 7, núm. 15, </w:t>
      </w:r>
      <w:r>
        <w:rPr>
          <w:color w:val="231F20"/>
          <w:spacing w:val="-4"/>
        </w:rPr>
        <w:t>pp. </w:t>
      </w:r>
      <w:r>
        <w:rPr>
          <w:color w:val="231F20"/>
        </w:rPr>
        <w:t>129-154.</w:t>
      </w:r>
    </w:p>
    <w:p>
      <w:pPr>
        <w:pStyle w:val="BodyText"/>
        <w:spacing w:line="264" w:lineRule="auto" w:before="15"/>
        <w:ind w:left="2460" w:right="1837" w:hanging="360"/>
        <w:jc w:val="both"/>
      </w:pPr>
      <w:r>
        <w:rPr>
          <w:color w:val="231F20"/>
          <w:spacing w:val="-5"/>
        </w:rPr>
        <w:t>Mattoo,</w:t>
      </w:r>
      <w:r>
        <w:rPr>
          <w:color w:val="231F20"/>
          <w:spacing w:val="-11"/>
        </w:rPr>
        <w:t> </w:t>
      </w:r>
      <w:r>
        <w:rPr>
          <w:color w:val="231F20"/>
          <w:spacing w:val="-4"/>
        </w:rPr>
        <w:t>Aaditya,</w:t>
      </w:r>
      <w:r>
        <w:rPr>
          <w:color w:val="231F20"/>
          <w:spacing w:val="-11"/>
        </w:rPr>
        <w:t> </w:t>
      </w:r>
      <w:r>
        <w:rPr>
          <w:color w:val="231F20"/>
          <w:spacing w:val="-3"/>
        </w:rPr>
        <w:t>Ileana</w:t>
      </w:r>
      <w:r>
        <w:rPr>
          <w:color w:val="231F20"/>
          <w:spacing w:val="-11"/>
        </w:rPr>
        <w:t> </w:t>
      </w:r>
      <w:r>
        <w:rPr>
          <w:color w:val="231F20"/>
          <w:spacing w:val="-3"/>
        </w:rPr>
        <w:t>Cristina</w:t>
      </w:r>
      <w:r>
        <w:rPr>
          <w:color w:val="231F20"/>
          <w:spacing w:val="-11"/>
        </w:rPr>
        <w:t> </w:t>
      </w:r>
      <w:r>
        <w:rPr>
          <w:color w:val="231F20"/>
          <w:spacing w:val="-4"/>
        </w:rPr>
        <w:t>Neagu</w:t>
      </w:r>
      <w:r>
        <w:rPr>
          <w:color w:val="231F20"/>
          <w:spacing w:val="-11"/>
        </w:rPr>
        <w:t> </w:t>
      </w:r>
      <w:r>
        <w:rPr>
          <w:color w:val="231F20"/>
        </w:rPr>
        <w:t>y</w:t>
      </w:r>
      <w:r>
        <w:rPr>
          <w:color w:val="231F20"/>
          <w:spacing w:val="-11"/>
        </w:rPr>
        <w:t> </w:t>
      </w:r>
      <w:r>
        <w:rPr>
          <w:color w:val="231F20"/>
          <w:spacing w:val="-3"/>
        </w:rPr>
        <w:t>Çaglar</w:t>
      </w:r>
      <w:r>
        <w:rPr>
          <w:color w:val="231F20"/>
          <w:spacing w:val="-11"/>
        </w:rPr>
        <w:t> </w:t>
      </w:r>
      <w:r>
        <w:rPr>
          <w:color w:val="231F20"/>
          <w:spacing w:val="-3"/>
        </w:rPr>
        <w:t>Özden</w:t>
      </w:r>
      <w:r>
        <w:rPr>
          <w:color w:val="231F20"/>
          <w:spacing w:val="-11"/>
        </w:rPr>
        <w:t> </w:t>
      </w:r>
      <w:r>
        <w:rPr>
          <w:color w:val="231F20"/>
          <w:spacing w:val="-3"/>
        </w:rPr>
        <w:t>(2005),</w:t>
      </w:r>
      <w:r>
        <w:rPr>
          <w:color w:val="231F20"/>
          <w:spacing w:val="-11"/>
        </w:rPr>
        <w:t> </w:t>
      </w:r>
      <w:r>
        <w:rPr>
          <w:color w:val="231F20"/>
          <w:spacing w:val="-5"/>
        </w:rPr>
        <w:t>“Brain Waste? </w:t>
      </w:r>
      <w:r>
        <w:rPr>
          <w:color w:val="231F20"/>
        </w:rPr>
        <w:t>Educated Immigrants in the </w:t>
      </w:r>
      <w:r>
        <w:rPr>
          <w:color w:val="231F20"/>
          <w:spacing w:val="-5"/>
        </w:rPr>
        <w:t>U.S. </w:t>
      </w:r>
      <w:r>
        <w:rPr>
          <w:color w:val="231F20"/>
        </w:rPr>
        <w:t>Labor </w:t>
      </w:r>
      <w:r>
        <w:rPr>
          <w:color w:val="231F20"/>
          <w:spacing w:val="-8"/>
        </w:rPr>
        <w:t>Market”, </w:t>
      </w:r>
      <w:r>
        <w:rPr>
          <w:rFonts w:ascii="Palatino Linotype" w:hAnsi="Palatino Linotype"/>
          <w:i/>
          <w:color w:val="231F20"/>
        </w:rPr>
        <w:t>Policy </w:t>
      </w:r>
      <w:r>
        <w:rPr>
          <w:rFonts w:ascii="Palatino Linotype" w:hAnsi="Palatino Linotype"/>
          <w:i/>
          <w:color w:val="231F20"/>
          <w:spacing w:val="-3"/>
        </w:rPr>
        <w:t>Research </w:t>
      </w:r>
      <w:r>
        <w:rPr>
          <w:rFonts w:ascii="Palatino Linotype" w:hAnsi="Palatino Linotype"/>
          <w:i/>
          <w:color w:val="231F20"/>
          <w:spacing w:val="-6"/>
        </w:rPr>
        <w:t>Working </w:t>
      </w:r>
      <w:r>
        <w:rPr>
          <w:rFonts w:ascii="Palatino Linotype" w:hAnsi="Palatino Linotype"/>
          <w:i/>
          <w:color w:val="231F20"/>
        </w:rPr>
        <w:t>Paper Series</w:t>
      </w:r>
      <w:r>
        <w:rPr>
          <w:color w:val="231F20"/>
        </w:rPr>
        <w:t>, núm. 3581, </w:t>
      </w:r>
      <w:r>
        <w:rPr>
          <w:color w:val="231F20"/>
          <w:spacing w:val="-3"/>
        </w:rPr>
        <w:t>Washington, </w:t>
      </w:r>
      <w:r>
        <w:rPr>
          <w:color w:val="231F20"/>
          <w:spacing w:val="-5"/>
        </w:rPr>
        <w:t>D. </w:t>
      </w:r>
      <w:r>
        <w:rPr>
          <w:color w:val="231F20"/>
        </w:rPr>
        <w:t>C., The </w:t>
      </w:r>
      <w:r>
        <w:rPr>
          <w:color w:val="231F20"/>
          <w:spacing w:val="-6"/>
        </w:rPr>
        <w:t>World</w:t>
      </w:r>
      <w:r>
        <w:rPr>
          <w:color w:val="231F20"/>
          <w:spacing w:val="-22"/>
        </w:rPr>
        <w:t> </w:t>
      </w:r>
      <w:r>
        <w:rPr>
          <w:color w:val="231F20"/>
        </w:rPr>
        <w:t>Bank.</w:t>
      </w:r>
    </w:p>
    <w:p>
      <w:pPr>
        <w:pStyle w:val="BodyText"/>
        <w:spacing w:line="278" w:lineRule="auto" w:before="37"/>
        <w:ind w:left="1901" w:right="1837"/>
        <w:jc w:val="right"/>
      </w:pPr>
      <w:r>
        <w:rPr>
          <w:color w:val="231F20"/>
        </w:rPr>
        <w:t>Meares,</w:t>
      </w:r>
      <w:r>
        <w:rPr>
          <w:color w:val="231F20"/>
          <w:spacing w:val="-28"/>
        </w:rPr>
        <w:t> </w:t>
      </w:r>
      <w:r>
        <w:rPr>
          <w:color w:val="231F20"/>
        </w:rPr>
        <w:t>C.</w:t>
      </w:r>
      <w:r>
        <w:rPr>
          <w:color w:val="231F20"/>
          <w:spacing w:val="-28"/>
        </w:rPr>
        <w:t> </w:t>
      </w:r>
      <w:r>
        <w:rPr>
          <w:color w:val="231F20"/>
        </w:rPr>
        <w:t>(2010),</w:t>
      </w:r>
      <w:r>
        <w:rPr>
          <w:color w:val="231F20"/>
          <w:spacing w:val="-28"/>
        </w:rPr>
        <w:t> </w:t>
      </w:r>
      <w:r>
        <w:rPr>
          <w:color w:val="231F20"/>
          <w:spacing w:val="-18"/>
        </w:rPr>
        <w:t>“A</w:t>
      </w:r>
      <w:r>
        <w:rPr>
          <w:color w:val="231F20"/>
          <w:spacing w:val="-28"/>
        </w:rPr>
        <w:t> </w:t>
      </w:r>
      <w:r>
        <w:rPr>
          <w:color w:val="231F20"/>
        </w:rPr>
        <w:t>Fine</w:t>
      </w:r>
      <w:r>
        <w:rPr>
          <w:color w:val="231F20"/>
          <w:spacing w:val="-28"/>
        </w:rPr>
        <w:t> </w:t>
      </w:r>
      <w:r>
        <w:rPr>
          <w:color w:val="231F20"/>
        </w:rPr>
        <w:t>Balance:</w:t>
      </w:r>
      <w:r>
        <w:rPr>
          <w:color w:val="231F20"/>
          <w:spacing w:val="-28"/>
        </w:rPr>
        <w:t> </w:t>
      </w:r>
      <w:r>
        <w:rPr>
          <w:color w:val="231F20"/>
          <w:spacing w:val="-5"/>
        </w:rPr>
        <w:t>Women,</w:t>
      </w:r>
      <w:r>
        <w:rPr>
          <w:color w:val="231F20"/>
          <w:spacing w:val="-28"/>
        </w:rPr>
        <w:t> </w:t>
      </w:r>
      <w:r>
        <w:rPr>
          <w:color w:val="231F20"/>
          <w:spacing w:val="-7"/>
        </w:rPr>
        <w:t>Work</w:t>
      </w:r>
      <w:r>
        <w:rPr>
          <w:color w:val="231F20"/>
          <w:spacing w:val="-28"/>
        </w:rPr>
        <w:t> </w:t>
      </w:r>
      <w:r>
        <w:rPr>
          <w:color w:val="231F20"/>
        </w:rPr>
        <w:t>and</w:t>
      </w:r>
      <w:r>
        <w:rPr>
          <w:color w:val="231F20"/>
          <w:spacing w:val="-28"/>
        </w:rPr>
        <w:t> </w:t>
      </w:r>
      <w:r>
        <w:rPr>
          <w:color w:val="231F20"/>
        </w:rPr>
        <w:t>Skilled</w:t>
      </w:r>
      <w:r>
        <w:rPr>
          <w:color w:val="231F20"/>
          <w:spacing w:val="-28"/>
        </w:rPr>
        <w:t> </w:t>
      </w:r>
      <w:r>
        <w:rPr>
          <w:color w:val="231F20"/>
        </w:rPr>
        <w:t>Migra-</w:t>
      </w:r>
      <w:r>
        <w:rPr>
          <w:color w:val="231F20"/>
          <w:w w:val="106"/>
        </w:rPr>
        <w:t> </w:t>
      </w:r>
      <w:r>
        <w:rPr>
          <w:color w:val="231F20"/>
          <w:spacing w:val="-11"/>
        </w:rPr>
        <w:t>tion”,</w:t>
      </w:r>
      <w:r>
        <w:rPr>
          <w:color w:val="231F20"/>
          <w:spacing w:val="-22"/>
        </w:rPr>
        <w:t> </w:t>
      </w:r>
      <w:r>
        <w:rPr>
          <w:rFonts w:ascii="Palatino Linotype" w:hAnsi="Palatino Linotype"/>
          <w:i/>
          <w:color w:val="231F20"/>
          <w:spacing w:val="-11"/>
        </w:rPr>
        <w:t>Women’s</w:t>
      </w:r>
      <w:r>
        <w:rPr>
          <w:rFonts w:ascii="Palatino Linotype" w:hAnsi="Palatino Linotype"/>
          <w:i/>
          <w:color w:val="231F20"/>
          <w:spacing w:val="-22"/>
        </w:rPr>
        <w:t> </w:t>
      </w:r>
      <w:r>
        <w:rPr>
          <w:rFonts w:ascii="Palatino Linotype" w:hAnsi="Palatino Linotype"/>
          <w:i/>
          <w:color w:val="231F20"/>
        </w:rPr>
        <w:t>Studies</w:t>
      </w:r>
      <w:r>
        <w:rPr>
          <w:rFonts w:ascii="Palatino Linotype" w:hAnsi="Palatino Linotype"/>
          <w:i/>
          <w:color w:val="231F20"/>
          <w:spacing w:val="-22"/>
        </w:rPr>
        <w:t> </w:t>
      </w:r>
      <w:r>
        <w:rPr>
          <w:rFonts w:ascii="Palatino Linotype" w:hAnsi="Palatino Linotype"/>
          <w:i/>
          <w:color w:val="231F20"/>
          <w:spacing w:val="-3"/>
        </w:rPr>
        <w:t>International</w:t>
      </w:r>
      <w:r>
        <w:rPr>
          <w:rFonts w:ascii="Palatino Linotype" w:hAnsi="Palatino Linotype"/>
          <w:i/>
          <w:color w:val="231F20"/>
          <w:spacing w:val="-22"/>
        </w:rPr>
        <w:t> </w:t>
      </w:r>
      <w:r>
        <w:rPr>
          <w:rFonts w:ascii="Palatino Linotype" w:hAnsi="Palatino Linotype"/>
          <w:i/>
          <w:color w:val="231F20"/>
          <w:spacing w:val="-3"/>
        </w:rPr>
        <w:t>Forum</w:t>
      </w:r>
      <w:r>
        <w:rPr>
          <w:color w:val="231F20"/>
          <w:spacing w:val="-3"/>
        </w:rPr>
        <w:t>,</w:t>
      </w:r>
      <w:r>
        <w:rPr>
          <w:color w:val="231F20"/>
          <w:spacing w:val="-22"/>
        </w:rPr>
        <w:t> </w:t>
      </w:r>
      <w:r>
        <w:rPr>
          <w:color w:val="231F20"/>
        </w:rPr>
        <w:t>33</w:t>
      </w:r>
      <w:r>
        <w:rPr>
          <w:color w:val="231F20"/>
          <w:spacing w:val="-22"/>
        </w:rPr>
        <w:t> </w:t>
      </w:r>
      <w:r>
        <w:rPr>
          <w:color w:val="231F20"/>
        </w:rPr>
        <w:t>(15),</w:t>
      </w:r>
      <w:r>
        <w:rPr>
          <w:color w:val="231F20"/>
          <w:spacing w:val="-22"/>
        </w:rPr>
        <w:t> </w:t>
      </w:r>
      <w:r>
        <w:rPr>
          <w:color w:val="231F20"/>
          <w:spacing w:val="-4"/>
        </w:rPr>
        <w:t>pp.</w:t>
      </w:r>
      <w:r>
        <w:rPr>
          <w:color w:val="231F20"/>
          <w:spacing w:val="-22"/>
        </w:rPr>
        <w:t> </w:t>
      </w:r>
      <w:r>
        <w:rPr>
          <w:color w:val="231F20"/>
        </w:rPr>
        <w:t>473-481.</w:t>
      </w:r>
      <w:r>
        <w:rPr>
          <w:color w:val="231F20"/>
          <w:w w:val="96"/>
        </w:rPr>
        <w:t> </w:t>
      </w:r>
      <w:r>
        <w:rPr>
          <w:color w:val="231F20"/>
          <w:spacing w:val="-4"/>
        </w:rPr>
        <w:t>Moser,</w:t>
      </w:r>
      <w:r>
        <w:rPr>
          <w:color w:val="231F20"/>
          <w:spacing w:val="45"/>
        </w:rPr>
        <w:t> </w:t>
      </w:r>
      <w:r>
        <w:rPr>
          <w:color w:val="231F20"/>
        </w:rPr>
        <w:t>C.</w:t>
      </w:r>
      <w:r>
        <w:rPr>
          <w:color w:val="231F20"/>
          <w:spacing w:val="45"/>
        </w:rPr>
        <w:t> </w:t>
      </w:r>
      <w:r>
        <w:rPr>
          <w:color w:val="231F20"/>
          <w:spacing w:val="-5"/>
        </w:rPr>
        <w:t>O.</w:t>
      </w:r>
      <w:r>
        <w:rPr>
          <w:color w:val="231F20"/>
          <w:spacing w:val="45"/>
        </w:rPr>
        <w:t> </w:t>
      </w:r>
      <w:r>
        <w:rPr>
          <w:color w:val="231F20"/>
        </w:rPr>
        <w:t>N.</w:t>
      </w:r>
      <w:r>
        <w:rPr>
          <w:color w:val="231F20"/>
          <w:spacing w:val="45"/>
        </w:rPr>
        <w:t> </w:t>
      </w:r>
      <w:r>
        <w:rPr>
          <w:color w:val="231F20"/>
        </w:rPr>
        <w:t>y</w:t>
      </w:r>
      <w:r>
        <w:rPr>
          <w:color w:val="231F20"/>
          <w:spacing w:val="45"/>
        </w:rPr>
        <w:t> </w:t>
      </w:r>
      <w:r>
        <w:rPr>
          <w:color w:val="231F20"/>
        </w:rPr>
        <w:t>Philipp</w:t>
      </w:r>
      <w:r>
        <w:rPr>
          <w:color w:val="231F20"/>
          <w:spacing w:val="45"/>
        </w:rPr>
        <w:t> </w:t>
      </w:r>
      <w:r>
        <w:rPr>
          <w:color w:val="231F20"/>
        </w:rPr>
        <w:t>Horn</w:t>
      </w:r>
      <w:r>
        <w:rPr>
          <w:color w:val="231F20"/>
          <w:spacing w:val="45"/>
        </w:rPr>
        <w:t> </w:t>
      </w:r>
      <w:r>
        <w:rPr>
          <w:color w:val="231F20"/>
        </w:rPr>
        <w:t>(2013),</w:t>
      </w:r>
      <w:r>
        <w:rPr>
          <w:color w:val="231F20"/>
          <w:spacing w:val="45"/>
        </w:rPr>
        <w:t> </w:t>
      </w:r>
      <w:r>
        <w:rPr>
          <w:color w:val="231F20"/>
        </w:rPr>
        <w:t>“Does</w:t>
      </w:r>
      <w:r>
        <w:rPr>
          <w:color w:val="231F20"/>
          <w:spacing w:val="45"/>
        </w:rPr>
        <w:t> </w:t>
      </w:r>
      <w:r>
        <w:rPr>
          <w:color w:val="231F20"/>
        </w:rPr>
        <w:t>Economic</w:t>
      </w:r>
      <w:r>
        <w:rPr>
          <w:color w:val="231F20"/>
          <w:spacing w:val="45"/>
        </w:rPr>
        <w:t> </w:t>
      </w:r>
      <w:r>
        <w:rPr>
          <w:color w:val="231F20"/>
        </w:rPr>
        <w:t>Crisis</w:t>
      </w:r>
      <w:r>
        <w:rPr>
          <w:color w:val="231F20"/>
          <w:w w:val="94"/>
        </w:rPr>
        <w:t> </w:t>
      </w:r>
      <w:r>
        <w:rPr>
          <w:color w:val="231F20"/>
        </w:rPr>
        <w:t>Always Harm International Migrants?</w:t>
      </w:r>
      <w:r>
        <w:rPr>
          <w:color w:val="231F20"/>
          <w:spacing w:val="24"/>
        </w:rPr>
        <w:t> </w:t>
      </w:r>
      <w:r>
        <w:rPr>
          <w:color w:val="231F20"/>
        </w:rPr>
        <w:t>Longitudinal</w:t>
      </w:r>
      <w:r>
        <w:rPr>
          <w:color w:val="231F20"/>
          <w:spacing w:val="51"/>
        </w:rPr>
        <w:t> </w:t>
      </w:r>
      <w:r>
        <w:rPr>
          <w:color w:val="231F20"/>
        </w:rPr>
        <w:t>Evidence</w:t>
      </w:r>
      <w:r>
        <w:rPr>
          <w:color w:val="231F20"/>
          <w:w w:val="95"/>
        </w:rPr>
        <w:t> </w:t>
      </w:r>
      <w:r>
        <w:rPr>
          <w:color w:val="231F20"/>
        </w:rPr>
        <w:t>from Ecuadorians in </w:t>
      </w:r>
      <w:r>
        <w:rPr>
          <w:color w:val="231F20"/>
          <w:spacing w:val="-7"/>
        </w:rPr>
        <w:t>Barcelona”, </w:t>
      </w:r>
      <w:r>
        <w:rPr>
          <w:rFonts w:ascii="Palatino Linotype" w:hAnsi="Palatino Linotype"/>
          <w:i/>
          <w:color w:val="231F20"/>
          <w:spacing w:val="-3"/>
        </w:rPr>
        <w:t>International Migration</w:t>
      </w:r>
      <w:r>
        <w:rPr>
          <w:color w:val="231F20"/>
          <w:spacing w:val="-3"/>
        </w:rPr>
        <w:t>,  </w:t>
      </w:r>
      <w:r>
        <w:rPr>
          <w:color w:val="231F20"/>
          <w:spacing w:val="5"/>
        </w:rPr>
        <w:t> </w:t>
      </w:r>
      <w:r>
        <w:rPr>
          <w:color w:val="231F20"/>
          <w:spacing w:val="-3"/>
        </w:rPr>
        <w:t>Inter-</w:t>
      </w:r>
    </w:p>
    <w:p>
      <w:pPr>
        <w:pStyle w:val="BodyText"/>
        <w:spacing w:line="268" w:lineRule="exact"/>
        <w:ind w:left="2459"/>
      </w:pPr>
      <w:r>
        <w:rPr>
          <w:color w:val="231F20"/>
        </w:rPr>
        <w:t>national Organization for Migration.</w:t>
      </w:r>
    </w:p>
    <w:p>
      <w:pPr>
        <w:pStyle w:val="BodyText"/>
        <w:spacing w:line="295" w:lineRule="auto" w:before="64"/>
        <w:ind w:left="2459" w:right="1836" w:hanging="360"/>
        <w:jc w:val="both"/>
      </w:pPr>
      <w:r>
        <w:rPr>
          <w:color w:val="231F20"/>
        </w:rPr>
        <w:t>Ochoa, S. (2013), “Riesgo y vulnerabilidad laboral durante la crisis financiera y económica de 2008-2009 en México”, tesis de doc- torado, México, Centro de Estudios Sociológicos, El Colegio de México.</w:t>
      </w:r>
    </w:p>
    <w:p>
      <w:pPr>
        <w:spacing w:after="0" w:line="295" w:lineRule="auto"/>
        <w:jc w:val="both"/>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1332" w:val="right" w:leader="none"/>
        </w:tabs>
        <w:spacing w:before="69"/>
        <w:ind w:left="0" w:right="2099" w:firstLine="0"/>
        <w:jc w:val="right"/>
        <w:rPr>
          <w:rFonts w:ascii="Calibri" w:hAnsi="Calibri"/>
          <w:sz w:val="18"/>
        </w:rPr>
      </w:pPr>
      <w:r>
        <w:rPr>
          <w:rFonts w:ascii="Calibri" w:hAnsi="Calibri"/>
          <w:color w:val="231F20"/>
          <w:sz w:val="18"/>
        </w:rPr>
        <w:t>Bibliografía</w:t>
        <w:tab/>
        <w:t>99</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95" w:lineRule="auto"/>
        <w:ind w:left="2200" w:right="2097" w:hanging="360"/>
        <w:jc w:val="both"/>
      </w:pPr>
      <w:r>
        <w:rPr>
          <w:color w:val="231F20"/>
        </w:rPr>
        <w:t>Organización Internacional para las Migraciones (oim) (2012), “Crushed Hopes: Underemployment and Deskilling among Ski- lled Migrant Women”, Génova, oim.</w:t>
      </w:r>
    </w:p>
    <w:p>
      <w:pPr>
        <w:pStyle w:val="BodyText"/>
        <w:spacing w:line="299" w:lineRule="exact"/>
        <w:ind w:left="2200" w:hanging="360"/>
        <w:jc w:val="both"/>
        <w:rPr>
          <w:rFonts w:ascii="Palatino Linotype" w:hAnsi="Palatino Linotype"/>
          <w:i/>
        </w:rPr>
      </w:pPr>
      <w:r>
        <w:rPr>
          <w:color w:val="231F20"/>
        </w:rPr>
        <w:t>Organización Internacional para las Migraciones (oim) (2009),  </w:t>
      </w:r>
      <w:r>
        <w:rPr>
          <w:rFonts w:ascii="Palatino Linotype" w:hAnsi="Palatino Linotype"/>
          <w:i/>
          <w:color w:val="231F20"/>
        </w:rPr>
        <w:t>The</w:t>
      </w:r>
    </w:p>
    <w:p>
      <w:pPr>
        <w:spacing w:line="252" w:lineRule="auto" w:before="16"/>
        <w:ind w:left="2200" w:right="2097" w:firstLine="0"/>
        <w:jc w:val="both"/>
        <w:rPr>
          <w:sz w:val="24"/>
        </w:rPr>
      </w:pPr>
      <w:r>
        <w:rPr>
          <w:rFonts w:ascii="Palatino Linotype" w:hAnsi="Palatino Linotype"/>
          <w:i/>
          <w:color w:val="231F20"/>
          <w:sz w:val="24"/>
        </w:rPr>
        <w:t>Impact of Financial Crises on International Migration: Lessons </w:t>
      </w:r>
      <w:r>
        <w:rPr>
          <w:rFonts w:ascii="Palatino Linotype" w:hAnsi="Palatino Linotype"/>
          <w:i/>
          <w:color w:val="231F20"/>
          <w:sz w:val="24"/>
        </w:rPr>
        <w:t>Learned</w:t>
      </w:r>
      <w:r>
        <w:rPr>
          <w:color w:val="231F20"/>
          <w:sz w:val="24"/>
        </w:rPr>
        <w:t>, oim Migration Research Series, N° 37.</w:t>
      </w:r>
    </w:p>
    <w:p>
      <w:pPr>
        <w:pStyle w:val="BodyText"/>
        <w:spacing w:line="295" w:lineRule="auto" w:before="28"/>
        <w:ind w:left="2200" w:right="2095" w:hanging="360"/>
        <w:jc w:val="both"/>
      </w:pPr>
      <w:r>
        <w:rPr>
          <w:color w:val="231F20"/>
        </w:rPr>
        <w:t>Orozco, Manuel (2009), “Recesión global, migraciones y remesas: efectos sobre las economías de América Latina y el </w:t>
      </w:r>
      <w:r>
        <w:rPr>
          <w:color w:val="231F20"/>
          <w:spacing w:val="-5"/>
        </w:rPr>
        <w:t>Caribe”, </w:t>
      </w:r>
      <w:r>
        <w:rPr>
          <w:color w:val="231F20"/>
          <w:spacing w:val="2"/>
        </w:rPr>
        <w:t>Ca- </w:t>
      </w:r>
      <w:r>
        <w:rPr>
          <w:color w:val="231F20"/>
        </w:rPr>
        <w:t>racas, Venezuela, Sistema Económico Latinoamericano y del Caribe (SELA).</w:t>
      </w:r>
    </w:p>
    <w:p>
      <w:pPr>
        <w:pStyle w:val="BodyText"/>
        <w:spacing w:line="295" w:lineRule="auto" w:before="3"/>
        <w:ind w:left="2200" w:right="2098" w:hanging="360"/>
        <w:jc w:val="both"/>
      </w:pPr>
      <w:r>
        <w:rPr>
          <w:color w:val="231F20"/>
        </w:rPr>
        <w:t>Orrenius, Pía M. y Madeline Zavodny (2009), “Tied to the Business Cycle:</w:t>
      </w:r>
      <w:r>
        <w:rPr>
          <w:color w:val="231F20"/>
          <w:spacing w:val="-13"/>
        </w:rPr>
        <w:t> </w:t>
      </w:r>
      <w:r>
        <w:rPr>
          <w:color w:val="231F20"/>
          <w:spacing w:val="-4"/>
        </w:rPr>
        <w:t>How</w:t>
      </w:r>
      <w:r>
        <w:rPr>
          <w:color w:val="231F20"/>
          <w:spacing w:val="-13"/>
        </w:rPr>
        <w:t> </w:t>
      </w:r>
      <w:r>
        <w:rPr>
          <w:color w:val="231F20"/>
        </w:rPr>
        <w:t>Immigrants</w:t>
      </w:r>
      <w:r>
        <w:rPr>
          <w:color w:val="231F20"/>
          <w:spacing w:val="-13"/>
        </w:rPr>
        <w:t> </w:t>
      </w:r>
      <w:r>
        <w:rPr>
          <w:color w:val="231F20"/>
          <w:spacing w:val="-3"/>
        </w:rPr>
        <w:t>Fare</w:t>
      </w:r>
      <w:r>
        <w:rPr>
          <w:color w:val="231F20"/>
          <w:spacing w:val="-13"/>
        </w:rPr>
        <w:t> </w:t>
      </w:r>
      <w:r>
        <w:rPr>
          <w:color w:val="231F20"/>
        </w:rPr>
        <w:t>in</w:t>
      </w:r>
      <w:r>
        <w:rPr>
          <w:color w:val="231F20"/>
          <w:spacing w:val="-13"/>
        </w:rPr>
        <w:t> </w:t>
      </w:r>
      <w:r>
        <w:rPr>
          <w:color w:val="231F20"/>
        </w:rPr>
        <w:t>Good</w:t>
      </w:r>
      <w:r>
        <w:rPr>
          <w:color w:val="231F20"/>
          <w:spacing w:val="-13"/>
        </w:rPr>
        <w:t> </w:t>
      </w:r>
      <w:r>
        <w:rPr>
          <w:color w:val="231F20"/>
        </w:rPr>
        <w:t>and</w:t>
      </w:r>
      <w:r>
        <w:rPr>
          <w:color w:val="231F20"/>
          <w:spacing w:val="-13"/>
        </w:rPr>
        <w:t> </w:t>
      </w:r>
      <w:r>
        <w:rPr>
          <w:color w:val="231F20"/>
        </w:rPr>
        <w:t>Bad</w:t>
      </w:r>
      <w:r>
        <w:rPr>
          <w:color w:val="231F20"/>
          <w:spacing w:val="-13"/>
        </w:rPr>
        <w:t> </w:t>
      </w:r>
      <w:r>
        <w:rPr>
          <w:color w:val="231F20"/>
        </w:rPr>
        <w:t>Economic</w:t>
      </w:r>
      <w:r>
        <w:rPr>
          <w:color w:val="231F20"/>
          <w:spacing w:val="-13"/>
        </w:rPr>
        <w:t> </w:t>
      </w:r>
      <w:r>
        <w:rPr>
          <w:color w:val="231F20"/>
          <w:spacing w:val="-8"/>
        </w:rPr>
        <w:t>Times”, </w:t>
      </w:r>
      <w:r>
        <w:rPr>
          <w:color w:val="231F20"/>
          <w:spacing w:val="-3"/>
        </w:rPr>
        <w:t>Washington, </w:t>
      </w:r>
      <w:r>
        <w:rPr>
          <w:color w:val="231F20"/>
          <w:spacing w:val="-5"/>
        </w:rPr>
        <w:t>D. </w:t>
      </w:r>
      <w:r>
        <w:rPr>
          <w:color w:val="231F20"/>
        </w:rPr>
        <w:t>C., Migration Policy</w:t>
      </w:r>
      <w:r>
        <w:rPr>
          <w:color w:val="231F20"/>
          <w:spacing w:val="-26"/>
        </w:rPr>
        <w:t> </w:t>
      </w:r>
      <w:r>
        <w:rPr>
          <w:color w:val="231F20"/>
        </w:rPr>
        <w:t>Institute.</w:t>
      </w:r>
    </w:p>
    <w:p>
      <w:pPr>
        <w:pStyle w:val="BodyText"/>
        <w:spacing w:line="295" w:lineRule="auto" w:before="3"/>
        <w:ind w:left="2200" w:right="2097" w:hanging="360"/>
        <w:jc w:val="both"/>
      </w:pPr>
      <w:r>
        <w:rPr>
          <w:color w:val="231F20"/>
        </w:rPr>
        <w:t>Özden,</w:t>
      </w:r>
      <w:r>
        <w:rPr>
          <w:color w:val="231F20"/>
          <w:spacing w:val="-12"/>
        </w:rPr>
        <w:t> </w:t>
      </w:r>
      <w:r>
        <w:rPr>
          <w:color w:val="231F20"/>
        </w:rPr>
        <w:t>Çaglar</w:t>
      </w:r>
      <w:r>
        <w:rPr>
          <w:color w:val="231F20"/>
          <w:spacing w:val="-12"/>
        </w:rPr>
        <w:t> </w:t>
      </w:r>
      <w:r>
        <w:rPr>
          <w:color w:val="231F20"/>
        </w:rPr>
        <w:t>(2005),</w:t>
      </w:r>
      <w:r>
        <w:rPr>
          <w:color w:val="231F20"/>
          <w:spacing w:val="-12"/>
        </w:rPr>
        <w:t> </w:t>
      </w:r>
      <w:r>
        <w:rPr>
          <w:color w:val="231F20"/>
        </w:rPr>
        <w:t>“Brain</w:t>
      </w:r>
      <w:r>
        <w:rPr>
          <w:color w:val="231F20"/>
          <w:spacing w:val="-12"/>
        </w:rPr>
        <w:t> </w:t>
      </w:r>
      <w:r>
        <w:rPr>
          <w:color w:val="231F20"/>
        </w:rPr>
        <w:t>Drain</w:t>
      </w:r>
      <w:r>
        <w:rPr>
          <w:color w:val="231F20"/>
          <w:spacing w:val="-12"/>
        </w:rPr>
        <w:t> </w:t>
      </w:r>
      <w:r>
        <w:rPr>
          <w:color w:val="231F20"/>
        </w:rPr>
        <w:t>in</w:t>
      </w:r>
      <w:r>
        <w:rPr>
          <w:color w:val="231F20"/>
          <w:spacing w:val="-12"/>
        </w:rPr>
        <w:t> </w:t>
      </w:r>
      <w:r>
        <w:rPr>
          <w:color w:val="231F20"/>
        </w:rPr>
        <w:t>Latin</w:t>
      </w:r>
      <w:r>
        <w:rPr>
          <w:color w:val="231F20"/>
          <w:spacing w:val="-12"/>
        </w:rPr>
        <w:t> </w:t>
      </w:r>
      <w:r>
        <w:rPr>
          <w:color w:val="231F20"/>
          <w:spacing w:val="-7"/>
        </w:rPr>
        <w:t>America”,</w:t>
      </w:r>
      <w:r>
        <w:rPr>
          <w:color w:val="231F20"/>
          <w:spacing w:val="-12"/>
        </w:rPr>
        <w:t> </w:t>
      </w:r>
      <w:r>
        <w:rPr>
          <w:color w:val="231F20"/>
        </w:rPr>
        <w:t>ponencia</w:t>
      </w:r>
      <w:r>
        <w:rPr>
          <w:color w:val="231F20"/>
          <w:spacing w:val="-12"/>
        </w:rPr>
        <w:t> </w:t>
      </w:r>
      <w:r>
        <w:rPr>
          <w:color w:val="231F20"/>
        </w:rPr>
        <w:t>pre- sentada en International Mobility of </w:t>
      </w:r>
      <w:r>
        <w:rPr>
          <w:color w:val="231F20"/>
          <w:spacing w:val="-5"/>
        </w:rPr>
        <w:t>Talent </w:t>
      </w:r>
      <w:r>
        <w:rPr>
          <w:color w:val="231F20"/>
        </w:rPr>
        <w:t>and Development Impact Project Meeting, Santiago de Chile, un-eclac-The </w:t>
      </w:r>
      <w:r>
        <w:rPr>
          <w:color w:val="231F20"/>
          <w:spacing w:val="-6"/>
        </w:rPr>
        <w:t>World </w:t>
      </w:r>
      <w:r>
        <w:rPr>
          <w:color w:val="231F20"/>
        </w:rPr>
        <w:t>Institute</w:t>
      </w:r>
      <w:r>
        <w:rPr>
          <w:color w:val="231F20"/>
          <w:spacing w:val="-16"/>
        </w:rPr>
        <w:t> </w:t>
      </w:r>
      <w:r>
        <w:rPr>
          <w:color w:val="231F20"/>
        </w:rPr>
        <w:t>of</w:t>
      </w:r>
      <w:r>
        <w:rPr>
          <w:color w:val="231F20"/>
          <w:spacing w:val="-16"/>
        </w:rPr>
        <w:t> </w:t>
      </w:r>
      <w:r>
        <w:rPr>
          <w:color w:val="231F20"/>
        </w:rPr>
        <w:t>Development</w:t>
      </w:r>
      <w:r>
        <w:rPr>
          <w:color w:val="231F20"/>
          <w:spacing w:val="-16"/>
        </w:rPr>
        <w:t> </w:t>
      </w:r>
      <w:r>
        <w:rPr>
          <w:color w:val="231F20"/>
        </w:rPr>
        <w:t>Economics</w:t>
      </w:r>
      <w:r>
        <w:rPr>
          <w:color w:val="231F20"/>
          <w:spacing w:val="-16"/>
        </w:rPr>
        <w:t> </w:t>
      </w:r>
      <w:r>
        <w:rPr>
          <w:color w:val="231F20"/>
        </w:rPr>
        <w:t>Research.</w:t>
      </w:r>
    </w:p>
    <w:p>
      <w:pPr>
        <w:pStyle w:val="BodyText"/>
        <w:spacing w:line="295" w:lineRule="auto" w:before="3"/>
        <w:ind w:left="2200" w:right="2097" w:hanging="360"/>
        <w:jc w:val="both"/>
      </w:pPr>
      <w:r>
        <w:rPr>
          <w:color w:val="231F20"/>
        </w:rPr>
        <w:t>Papademetriou,</w:t>
      </w:r>
      <w:r>
        <w:rPr>
          <w:color w:val="231F20"/>
          <w:spacing w:val="-8"/>
        </w:rPr>
        <w:t> </w:t>
      </w:r>
      <w:r>
        <w:rPr>
          <w:color w:val="231F20"/>
        </w:rPr>
        <w:t>Demetrios</w:t>
      </w:r>
      <w:r>
        <w:rPr>
          <w:color w:val="231F20"/>
          <w:spacing w:val="-8"/>
        </w:rPr>
        <w:t> </w:t>
      </w:r>
      <w:r>
        <w:rPr>
          <w:color w:val="231F20"/>
        </w:rPr>
        <w:t>G.</w:t>
      </w:r>
      <w:r>
        <w:rPr>
          <w:color w:val="231F20"/>
          <w:spacing w:val="-8"/>
        </w:rPr>
        <w:t> </w:t>
      </w:r>
      <w:r>
        <w:rPr>
          <w:color w:val="231F20"/>
        </w:rPr>
        <w:t>y</w:t>
      </w:r>
      <w:r>
        <w:rPr>
          <w:color w:val="231F20"/>
          <w:spacing w:val="-8"/>
        </w:rPr>
        <w:t> </w:t>
      </w:r>
      <w:r>
        <w:rPr>
          <w:color w:val="231F20"/>
          <w:spacing w:val="-3"/>
        </w:rPr>
        <w:t>Aaron</w:t>
      </w:r>
      <w:r>
        <w:rPr>
          <w:color w:val="231F20"/>
          <w:spacing w:val="-8"/>
        </w:rPr>
        <w:t> </w:t>
      </w:r>
      <w:r>
        <w:rPr>
          <w:color w:val="231F20"/>
          <w:spacing w:val="-3"/>
        </w:rPr>
        <w:t>Terrazas</w:t>
      </w:r>
      <w:r>
        <w:rPr>
          <w:color w:val="231F20"/>
          <w:spacing w:val="-8"/>
        </w:rPr>
        <w:t> </w:t>
      </w:r>
      <w:r>
        <w:rPr>
          <w:color w:val="231F20"/>
        </w:rPr>
        <w:t>(2009),</w:t>
      </w:r>
      <w:r>
        <w:rPr>
          <w:color w:val="231F20"/>
          <w:spacing w:val="-8"/>
        </w:rPr>
        <w:t> </w:t>
      </w:r>
      <w:r>
        <w:rPr>
          <w:color w:val="231F20"/>
        </w:rPr>
        <w:t>“Immigrants and the Current Economic </w:t>
      </w:r>
      <w:r>
        <w:rPr>
          <w:color w:val="231F20"/>
          <w:spacing w:val="-7"/>
        </w:rPr>
        <w:t>Crisis”, </w:t>
      </w:r>
      <w:r>
        <w:rPr>
          <w:color w:val="231F20"/>
          <w:spacing w:val="-3"/>
        </w:rPr>
        <w:t>Washington, </w:t>
      </w:r>
      <w:r>
        <w:rPr>
          <w:color w:val="231F20"/>
          <w:spacing w:val="-5"/>
        </w:rPr>
        <w:t>D. </w:t>
      </w:r>
      <w:r>
        <w:rPr>
          <w:color w:val="231F20"/>
        </w:rPr>
        <w:t>C., Migration Policy</w:t>
      </w:r>
      <w:r>
        <w:rPr>
          <w:color w:val="231F20"/>
          <w:spacing w:val="-30"/>
        </w:rPr>
        <w:t> </w:t>
      </w:r>
      <w:r>
        <w:rPr>
          <w:color w:val="231F20"/>
        </w:rPr>
        <w:t>Institute.</w:t>
      </w:r>
    </w:p>
    <w:p>
      <w:pPr>
        <w:pStyle w:val="BodyText"/>
        <w:spacing w:line="295" w:lineRule="auto" w:before="3"/>
        <w:ind w:left="2200" w:right="2097" w:hanging="360"/>
        <w:jc w:val="both"/>
      </w:pPr>
      <w:r>
        <w:rPr>
          <w:color w:val="231F20"/>
        </w:rPr>
        <w:t>Passel, Jeffrey S. y </w:t>
      </w:r>
      <w:r>
        <w:rPr>
          <w:color w:val="231F20"/>
          <w:spacing w:val="-5"/>
        </w:rPr>
        <w:t>D’Vera </w:t>
      </w:r>
      <w:r>
        <w:rPr>
          <w:color w:val="231F20"/>
        </w:rPr>
        <w:t>Cohn (2011), “Unauthorized Immigrant Population:</w:t>
      </w:r>
      <w:r>
        <w:rPr>
          <w:color w:val="231F20"/>
          <w:spacing w:val="-17"/>
        </w:rPr>
        <w:t> </w:t>
      </w:r>
      <w:r>
        <w:rPr>
          <w:color w:val="231F20"/>
        </w:rPr>
        <w:t>National</w:t>
      </w:r>
      <w:r>
        <w:rPr>
          <w:color w:val="231F20"/>
          <w:spacing w:val="-17"/>
        </w:rPr>
        <w:t> </w:t>
      </w:r>
      <w:r>
        <w:rPr>
          <w:color w:val="231F20"/>
        </w:rPr>
        <w:t>and</w:t>
      </w:r>
      <w:r>
        <w:rPr>
          <w:color w:val="231F20"/>
          <w:spacing w:val="-17"/>
        </w:rPr>
        <w:t> </w:t>
      </w:r>
      <w:r>
        <w:rPr>
          <w:color w:val="231F20"/>
        </w:rPr>
        <w:t>State</w:t>
      </w:r>
      <w:r>
        <w:rPr>
          <w:color w:val="231F20"/>
          <w:spacing w:val="-17"/>
        </w:rPr>
        <w:t> </w:t>
      </w:r>
      <w:r>
        <w:rPr>
          <w:color w:val="231F20"/>
          <w:spacing w:val="-4"/>
        </w:rPr>
        <w:t>Trends,</w:t>
      </w:r>
      <w:r>
        <w:rPr>
          <w:color w:val="231F20"/>
          <w:spacing w:val="-17"/>
        </w:rPr>
        <w:t> </w:t>
      </w:r>
      <w:r>
        <w:rPr>
          <w:color w:val="231F20"/>
          <w:spacing w:val="-7"/>
        </w:rPr>
        <w:t>2010”,</w:t>
      </w:r>
      <w:r>
        <w:rPr>
          <w:color w:val="231F20"/>
          <w:spacing w:val="-17"/>
        </w:rPr>
        <w:t> </w:t>
      </w:r>
      <w:r>
        <w:rPr>
          <w:color w:val="231F20"/>
          <w:spacing w:val="-3"/>
        </w:rPr>
        <w:t>Pew</w:t>
      </w:r>
      <w:r>
        <w:rPr>
          <w:color w:val="231F20"/>
          <w:spacing w:val="-17"/>
        </w:rPr>
        <w:t> </w:t>
      </w:r>
      <w:r>
        <w:rPr>
          <w:color w:val="231F20"/>
        </w:rPr>
        <w:t>Research</w:t>
      </w:r>
      <w:r>
        <w:rPr>
          <w:color w:val="231F20"/>
          <w:spacing w:val="-17"/>
        </w:rPr>
        <w:t> </w:t>
      </w:r>
      <w:r>
        <w:rPr>
          <w:color w:val="231F20"/>
        </w:rPr>
        <w:t>Cen- </w:t>
      </w:r>
      <w:r>
        <w:rPr>
          <w:color w:val="231F20"/>
          <w:spacing w:val="-5"/>
        </w:rPr>
        <w:t>ter, </w:t>
      </w:r>
      <w:r>
        <w:rPr>
          <w:color w:val="231F20"/>
        </w:rPr>
        <w:t>&lt;</w:t>
      </w:r>
      <w:hyperlink r:id="rId153">
        <w:r>
          <w:rPr>
            <w:color w:val="231F20"/>
          </w:rPr>
          <w:t>http://www.pewhispanic.org/files/reports/133.pdf</w:t>
        </w:r>
      </w:hyperlink>
      <w:r>
        <w:rPr>
          <w:color w:val="231F20"/>
        </w:rPr>
        <w:t>&gt; [8 de mayo de</w:t>
      </w:r>
      <w:r>
        <w:rPr>
          <w:color w:val="231F20"/>
          <w:spacing w:val="-39"/>
        </w:rPr>
        <w:t> </w:t>
      </w:r>
      <w:r>
        <w:rPr>
          <w:color w:val="231F20"/>
        </w:rPr>
        <w:t>2015].</w:t>
      </w:r>
    </w:p>
    <w:p>
      <w:pPr>
        <w:spacing w:line="299" w:lineRule="exact" w:before="0"/>
        <w:ind w:left="2200" w:right="0" w:hanging="360"/>
        <w:jc w:val="both"/>
        <w:rPr>
          <w:rFonts w:ascii="Palatino Linotype" w:hAnsi="Palatino Linotype"/>
          <w:i/>
          <w:sz w:val="24"/>
        </w:rPr>
      </w:pPr>
      <w:r>
        <w:rPr>
          <w:color w:val="231F20"/>
          <w:sz w:val="24"/>
        </w:rPr>
        <w:t>Pellegrino, Adela (2003), </w:t>
      </w:r>
      <w:r>
        <w:rPr>
          <w:rFonts w:ascii="Palatino Linotype" w:hAnsi="Palatino Linotype"/>
          <w:i/>
          <w:color w:val="231F20"/>
          <w:sz w:val="24"/>
        </w:rPr>
        <w:t>La migración internacional en América Lati-</w:t>
      </w:r>
    </w:p>
    <w:p>
      <w:pPr>
        <w:spacing w:line="283" w:lineRule="auto" w:before="16"/>
        <w:ind w:left="2200" w:right="2097" w:firstLine="0"/>
        <w:jc w:val="both"/>
        <w:rPr>
          <w:sz w:val="24"/>
        </w:rPr>
      </w:pPr>
      <w:r>
        <w:rPr>
          <w:rFonts w:ascii="Palatino Linotype" w:hAnsi="Palatino Linotype"/>
          <w:i/>
          <w:color w:val="231F20"/>
          <w:sz w:val="24"/>
        </w:rPr>
        <w:t>na</w:t>
      </w:r>
      <w:r>
        <w:rPr>
          <w:rFonts w:ascii="Palatino Linotype" w:hAnsi="Palatino Linotype"/>
          <w:i/>
          <w:color w:val="231F20"/>
          <w:spacing w:val="-22"/>
          <w:sz w:val="24"/>
        </w:rPr>
        <w:t> </w:t>
      </w:r>
      <w:r>
        <w:rPr>
          <w:rFonts w:ascii="Palatino Linotype" w:hAnsi="Palatino Linotype"/>
          <w:i/>
          <w:color w:val="231F20"/>
          <w:sz w:val="24"/>
        </w:rPr>
        <w:t>y</w:t>
      </w:r>
      <w:r>
        <w:rPr>
          <w:rFonts w:ascii="Palatino Linotype" w:hAnsi="Palatino Linotype"/>
          <w:i/>
          <w:color w:val="231F20"/>
          <w:spacing w:val="-22"/>
          <w:sz w:val="24"/>
        </w:rPr>
        <w:t> </w:t>
      </w:r>
      <w:r>
        <w:rPr>
          <w:rFonts w:ascii="Palatino Linotype" w:hAnsi="Palatino Linotype"/>
          <w:i/>
          <w:color w:val="231F20"/>
          <w:sz w:val="24"/>
        </w:rPr>
        <w:t>el</w:t>
      </w:r>
      <w:r>
        <w:rPr>
          <w:rFonts w:ascii="Palatino Linotype" w:hAnsi="Palatino Linotype"/>
          <w:i/>
          <w:color w:val="231F20"/>
          <w:spacing w:val="-22"/>
          <w:sz w:val="24"/>
        </w:rPr>
        <w:t> </w:t>
      </w:r>
      <w:r>
        <w:rPr>
          <w:rFonts w:ascii="Palatino Linotype" w:hAnsi="Palatino Linotype"/>
          <w:i/>
          <w:color w:val="231F20"/>
          <w:sz w:val="24"/>
        </w:rPr>
        <w:t>Caribe:</w:t>
      </w:r>
      <w:r>
        <w:rPr>
          <w:rFonts w:ascii="Palatino Linotype" w:hAnsi="Palatino Linotype"/>
          <w:i/>
          <w:color w:val="231F20"/>
          <w:spacing w:val="-22"/>
          <w:sz w:val="24"/>
        </w:rPr>
        <w:t> </w:t>
      </w:r>
      <w:r>
        <w:rPr>
          <w:rFonts w:ascii="Palatino Linotype" w:hAnsi="Palatino Linotype"/>
          <w:i/>
          <w:color w:val="231F20"/>
          <w:sz w:val="24"/>
        </w:rPr>
        <w:t>tendencias</w:t>
      </w:r>
      <w:r>
        <w:rPr>
          <w:rFonts w:ascii="Palatino Linotype" w:hAnsi="Palatino Linotype"/>
          <w:i/>
          <w:color w:val="231F20"/>
          <w:spacing w:val="-22"/>
          <w:sz w:val="24"/>
        </w:rPr>
        <w:t> </w:t>
      </w:r>
      <w:r>
        <w:rPr>
          <w:rFonts w:ascii="Palatino Linotype" w:hAnsi="Palatino Linotype"/>
          <w:i/>
          <w:color w:val="231F20"/>
          <w:sz w:val="24"/>
        </w:rPr>
        <w:t>y</w:t>
      </w:r>
      <w:r>
        <w:rPr>
          <w:rFonts w:ascii="Palatino Linotype" w:hAnsi="Palatino Linotype"/>
          <w:i/>
          <w:color w:val="231F20"/>
          <w:spacing w:val="-22"/>
          <w:sz w:val="24"/>
        </w:rPr>
        <w:t> </w:t>
      </w:r>
      <w:r>
        <w:rPr>
          <w:rFonts w:ascii="Palatino Linotype" w:hAnsi="Palatino Linotype"/>
          <w:i/>
          <w:color w:val="231F20"/>
          <w:sz w:val="24"/>
        </w:rPr>
        <w:t>perfiles</w:t>
      </w:r>
      <w:r>
        <w:rPr>
          <w:rFonts w:ascii="Palatino Linotype" w:hAnsi="Palatino Linotype"/>
          <w:i/>
          <w:color w:val="231F20"/>
          <w:spacing w:val="-22"/>
          <w:sz w:val="24"/>
        </w:rPr>
        <w:t> </w:t>
      </w:r>
      <w:r>
        <w:rPr>
          <w:rFonts w:ascii="Palatino Linotype" w:hAnsi="Palatino Linotype"/>
          <w:i/>
          <w:color w:val="231F20"/>
          <w:sz w:val="24"/>
        </w:rPr>
        <w:t>de</w:t>
      </w:r>
      <w:r>
        <w:rPr>
          <w:rFonts w:ascii="Palatino Linotype" w:hAnsi="Palatino Linotype"/>
          <w:i/>
          <w:color w:val="231F20"/>
          <w:spacing w:val="-22"/>
          <w:sz w:val="24"/>
        </w:rPr>
        <w:t> </w:t>
      </w:r>
      <w:r>
        <w:rPr>
          <w:rFonts w:ascii="Palatino Linotype" w:hAnsi="Palatino Linotype"/>
          <w:i/>
          <w:color w:val="231F20"/>
          <w:sz w:val="24"/>
        </w:rPr>
        <w:t>los</w:t>
      </w:r>
      <w:r>
        <w:rPr>
          <w:rFonts w:ascii="Palatino Linotype" w:hAnsi="Palatino Linotype"/>
          <w:i/>
          <w:color w:val="231F20"/>
          <w:spacing w:val="-22"/>
          <w:sz w:val="24"/>
        </w:rPr>
        <w:t> </w:t>
      </w:r>
      <w:r>
        <w:rPr>
          <w:rFonts w:ascii="Palatino Linotype" w:hAnsi="Palatino Linotype"/>
          <w:i/>
          <w:color w:val="231F20"/>
          <w:spacing w:val="-3"/>
          <w:sz w:val="24"/>
        </w:rPr>
        <w:t>migrantes</w:t>
      </w:r>
      <w:r>
        <w:rPr>
          <w:color w:val="231F20"/>
          <w:spacing w:val="-3"/>
          <w:sz w:val="24"/>
        </w:rPr>
        <w:t>,</w:t>
      </w:r>
      <w:r>
        <w:rPr>
          <w:color w:val="231F20"/>
          <w:spacing w:val="-23"/>
          <w:sz w:val="24"/>
        </w:rPr>
        <w:t> </w:t>
      </w:r>
      <w:r>
        <w:rPr>
          <w:color w:val="231F20"/>
          <w:spacing w:val="-3"/>
          <w:sz w:val="24"/>
        </w:rPr>
        <w:t>cepal,</w:t>
      </w:r>
      <w:r>
        <w:rPr>
          <w:color w:val="231F20"/>
          <w:spacing w:val="-23"/>
          <w:sz w:val="24"/>
        </w:rPr>
        <w:t> </w:t>
      </w:r>
      <w:r>
        <w:rPr>
          <w:color w:val="231F20"/>
          <w:sz w:val="24"/>
        </w:rPr>
        <w:t>Celade (Serie Población y Desarrollo </w:t>
      </w:r>
      <w:r>
        <w:rPr>
          <w:color w:val="231F20"/>
          <w:spacing w:val="-5"/>
          <w:sz w:val="24"/>
        </w:rPr>
        <w:t>No. </w:t>
      </w:r>
      <w:r>
        <w:rPr>
          <w:color w:val="231F20"/>
          <w:sz w:val="24"/>
        </w:rPr>
        <w:t>35), &lt;</w:t>
      </w:r>
      <w:hyperlink r:id="rId154">
        <w:r>
          <w:rPr>
            <w:color w:val="231F20"/>
            <w:sz w:val="24"/>
          </w:rPr>
          <w:t>http://archivo.cepal.org/</w:t>
        </w:r>
      </w:hyperlink>
      <w:r>
        <w:rPr>
          <w:color w:val="231F20"/>
          <w:sz w:val="24"/>
        </w:rPr>
        <w:t> pdfs/2003/S033146.pdf&gt;</w:t>
      </w:r>
      <w:r>
        <w:rPr>
          <w:color w:val="231F20"/>
          <w:spacing w:val="-21"/>
          <w:sz w:val="24"/>
        </w:rPr>
        <w:t> </w:t>
      </w:r>
      <w:r>
        <w:rPr>
          <w:color w:val="231F20"/>
          <w:sz w:val="24"/>
        </w:rPr>
        <w:t>[8</w:t>
      </w:r>
      <w:r>
        <w:rPr>
          <w:color w:val="231F20"/>
          <w:spacing w:val="-21"/>
          <w:sz w:val="24"/>
        </w:rPr>
        <w:t> </w:t>
      </w:r>
      <w:r>
        <w:rPr>
          <w:color w:val="231F20"/>
          <w:sz w:val="24"/>
        </w:rPr>
        <w:t>de</w:t>
      </w:r>
      <w:r>
        <w:rPr>
          <w:color w:val="231F20"/>
          <w:spacing w:val="-21"/>
          <w:sz w:val="24"/>
        </w:rPr>
        <w:t> </w:t>
      </w:r>
      <w:r>
        <w:rPr>
          <w:color w:val="231F20"/>
          <w:sz w:val="24"/>
        </w:rPr>
        <w:t>mayo</w:t>
      </w:r>
      <w:r>
        <w:rPr>
          <w:color w:val="231F20"/>
          <w:spacing w:val="-21"/>
          <w:sz w:val="24"/>
        </w:rPr>
        <w:t> </w:t>
      </w:r>
      <w:r>
        <w:rPr>
          <w:color w:val="231F20"/>
          <w:sz w:val="24"/>
        </w:rPr>
        <w:t>de</w:t>
      </w:r>
      <w:r>
        <w:rPr>
          <w:color w:val="231F20"/>
          <w:spacing w:val="-21"/>
          <w:sz w:val="24"/>
        </w:rPr>
        <w:t> </w:t>
      </w:r>
      <w:r>
        <w:rPr>
          <w:color w:val="231F20"/>
          <w:sz w:val="24"/>
        </w:rPr>
        <w:t>2015].</w:t>
      </w:r>
    </w:p>
    <w:p>
      <w:pPr>
        <w:spacing w:after="0" w:line="283" w:lineRule="auto"/>
        <w:jc w:val="both"/>
        <w:rPr>
          <w:sz w:val="24"/>
        </w:rPr>
        <w:sectPr>
          <w:pgSz w:w="10480" w:h="1388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spacing w:before="10"/>
        <w:rPr>
          <w:sz w:val="26"/>
        </w:rPr>
      </w:pPr>
    </w:p>
    <w:p>
      <w:pPr>
        <w:tabs>
          <w:tab w:pos="2723" w:val="left" w:leader="none"/>
        </w:tabs>
        <w:spacing w:before="69"/>
        <w:ind w:left="2100" w:right="0" w:firstLine="0"/>
        <w:jc w:val="left"/>
        <w:rPr>
          <w:rFonts w:ascii="Calibri"/>
          <w:sz w:val="18"/>
        </w:rPr>
      </w:pPr>
      <w:r>
        <w:rPr>
          <w:rFonts w:ascii="Calibri"/>
          <w:color w:val="231F20"/>
          <w:sz w:val="18"/>
        </w:rPr>
        <w:t>100</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rPr>
          <w:rFonts w:ascii="Calibri"/>
          <w:sz w:val="25"/>
        </w:rPr>
      </w:pPr>
    </w:p>
    <w:p>
      <w:pPr>
        <w:spacing w:line="264" w:lineRule="auto" w:before="0"/>
        <w:ind w:left="2460" w:right="1837" w:hanging="360"/>
        <w:jc w:val="both"/>
        <w:rPr>
          <w:sz w:val="24"/>
        </w:rPr>
      </w:pPr>
      <w:r>
        <w:rPr>
          <w:color w:val="231F20"/>
          <w:sz w:val="24"/>
        </w:rPr>
        <w:t>Raghuram, </w:t>
      </w:r>
      <w:r>
        <w:rPr>
          <w:color w:val="231F20"/>
          <w:spacing w:val="-17"/>
          <w:sz w:val="24"/>
        </w:rPr>
        <w:t>P. </w:t>
      </w:r>
      <w:r>
        <w:rPr>
          <w:color w:val="231F20"/>
          <w:sz w:val="24"/>
        </w:rPr>
        <w:t>(2009), </w:t>
      </w:r>
      <w:r>
        <w:rPr>
          <w:color w:val="231F20"/>
          <w:spacing w:val="-3"/>
          <w:sz w:val="24"/>
        </w:rPr>
        <w:t>“Situating </w:t>
      </w:r>
      <w:r>
        <w:rPr>
          <w:color w:val="231F20"/>
          <w:spacing w:val="-6"/>
          <w:sz w:val="24"/>
        </w:rPr>
        <w:t>Women </w:t>
      </w:r>
      <w:r>
        <w:rPr>
          <w:color w:val="231F20"/>
          <w:sz w:val="24"/>
        </w:rPr>
        <w:t>in the Brain Drain Discour- se: Discursive Challenges and </w:t>
      </w:r>
      <w:r>
        <w:rPr>
          <w:color w:val="231F20"/>
          <w:spacing w:val="-4"/>
          <w:sz w:val="24"/>
        </w:rPr>
        <w:t>Opportunities”, </w:t>
      </w:r>
      <w:r>
        <w:rPr>
          <w:color w:val="231F20"/>
          <w:sz w:val="24"/>
        </w:rPr>
        <w:t>en H. Stalford </w:t>
      </w:r>
      <w:r>
        <w:rPr>
          <w:rFonts w:ascii="Palatino Linotype" w:hAnsi="Palatino Linotype"/>
          <w:i/>
          <w:color w:val="231F20"/>
          <w:sz w:val="24"/>
        </w:rPr>
        <w:t>et </w:t>
      </w:r>
      <w:r>
        <w:rPr>
          <w:rFonts w:ascii="Palatino Linotype" w:hAnsi="Palatino Linotype"/>
          <w:i/>
          <w:color w:val="231F20"/>
          <w:sz w:val="24"/>
        </w:rPr>
        <w:t>al.</w:t>
      </w:r>
      <w:r>
        <w:rPr>
          <w:rFonts w:ascii="Palatino Linotype" w:hAnsi="Palatino Linotype"/>
          <w:i/>
          <w:color w:val="231F20"/>
          <w:spacing w:val="-25"/>
          <w:sz w:val="24"/>
        </w:rPr>
        <w:t> </w:t>
      </w:r>
      <w:r>
        <w:rPr>
          <w:color w:val="231F20"/>
          <w:sz w:val="24"/>
        </w:rPr>
        <w:t>(eds.),</w:t>
      </w:r>
      <w:r>
        <w:rPr>
          <w:color w:val="231F20"/>
          <w:spacing w:val="-25"/>
          <w:sz w:val="24"/>
        </w:rPr>
        <w:t> </w:t>
      </w:r>
      <w:r>
        <w:rPr>
          <w:rFonts w:ascii="Palatino Linotype" w:hAnsi="Palatino Linotype"/>
          <w:i/>
          <w:color w:val="231F20"/>
          <w:sz w:val="24"/>
        </w:rPr>
        <w:t>Gender</w:t>
      </w:r>
      <w:r>
        <w:rPr>
          <w:rFonts w:ascii="Palatino Linotype" w:hAnsi="Palatino Linotype"/>
          <w:i/>
          <w:color w:val="231F20"/>
          <w:spacing w:val="-25"/>
          <w:sz w:val="24"/>
        </w:rPr>
        <w:t> </w:t>
      </w:r>
      <w:r>
        <w:rPr>
          <w:rFonts w:ascii="Palatino Linotype" w:hAnsi="Palatino Linotype"/>
          <w:i/>
          <w:color w:val="231F20"/>
          <w:spacing w:val="-2"/>
          <w:sz w:val="24"/>
        </w:rPr>
        <w:t>and</w:t>
      </w:r>
      <w:r>
        <w:rPr>
          <w:rFonts w:ascii="Palatino Linotype" w:hAnsi="Palatino Linotype"/>
          <w:i/>
          <w:color w:val="231F20"/>
          <w:spacing w:val="-25"/>
          <w:sz w:val="24"/>
        </w:rPr>
        <w:t> </w:t>
      </w:r>
      <w:r>
        <w:rPr>
          <w:rFonts w:ascii="Palatino Linotype" w:hAnsi="Palatino Linotype"/>
          <w:i/>
          <w:color w:val="231F20"/>
          <w:spacing w:val="-3"/>
          <w:sz w:val="24"/>
        </w:rPr>
        <w:t>Migration</w:t>
      </w:r>
      <w:r>
        <w:rPr>
          <w:rFonts w:ascii="Palatino Linotype" w:hAnsi="Palatino Linotype"/>
          <w:i/>
          <w:color w:val="231F20"/>
          <w:spacing w:val="-25"/>
          <w:sz w:val="24"/>
        </w:rPr>
        <w:t> </w:t>
      </w:r>
      <w:r>
        <w:rPr>
          <w:rFonts w:ascii="Palatino Linotype" w:hAnsi="Palatino Linotype"/>
          <w:i/>
          <w:color w:val="231F20"/>
          <w:sz w:val="24"/>
        </w:rPr>
        <w:t>in</w:t>
      </w:r>
      <w:r>
        <w:rPr>
          <w:rFonts w:ascii="Palatino Linotype" w:hAnsi="Palatino Linotype"/>
          <w:i/>
          <w:color w:val="231F20"/>
          <w:spacing w:val="-25"/>
          <w:sz w:val="24"/>
        </w:rPr>
        <w:t> </w:t>
      </w:r>
      <w:r>
        <w:rPr>
          <w:rFonts w:ascii="Palatino Linotype" w:hAnsi="Palatino Linotype"/>
          <w:i/>
          <w:color w:val="231F20"/>
          <w:sz w:val="24"/>
        </w:rPr>
        <w:t>21st</w:t>
      </w:r>
      <w:r>
        <w:rPr>
          <w:rFonts w:ascii="Palatino Linotype" w:hAnsi="Palatino Linotype"/>
          <w:i/>
          <w:color w:val="231F20"/>
          <w:spacing w:val="-25"/>
          <w:sz w:val="24"/>
        </w:rPr>
        <w:t> </w:t>
      </w:r>
      <w:r>
        <w:rPr>
          <w:rFonts w:ascii="Palatino Linotype" w:hAnsi="Palatino Linotype"/>
          <w:i/>
          <w:color w:val="231F20"/>
          <w:sz w:val="24"/>
        </w:rPr>
        <w:t>Century</w:t>
      </w:r>
      <w:r>
        <w:rPr>
          <w:rFonts w:ascii="Palatino Linotype" w:hAnsi="Palatino Linotype"/>
          <w:i/>
          <w:color w:val="231F20"/>
          <w:spacing w:val="-25"/>
          <w:sz w:val="24"/>
        </w:rPr>
        <w:t> </w:t>
      </w:r>
      <w:r>
        <w:rPr>
          <w:rFonts w:ascii="Palatino Linotype" w:hAnsi="Palatino Linotype"/>
          <w:i/>
          <w:color w:val="231F20"/>
          <w:spacing w:val="-3"/>
          <w:sz w:val="24"/>
        </w:rPr>
        <w:t>Europe,</w:t>
      </w:r>
      <w:r>
        <w:rPr>
          <w:rFonts w:ascii="Palatino Linotype" w:hAnsi="Palatino Linotype"/>
          <w:i/>
          <w:color w:val="231F20"/>
          <w:spacing w:val="-25"/>
          <w:sz w:val="24"/>
        </w:rPr>
        <w:t> </w:t>
      </w:r>
      <w:r>
        <w:rPr>
          <w:color w:val="231F20"/>
          <w:spacing w:val="-3"/>
          <w:sz w:val="24"/>
        </w:rPr>
        <w:t>Ashgate, </w:t>
      </w:r>
      <w:r>
        <w:rPr>
          <w:color w:val="231F20"/>
          <w:sz w:val="24"/>
        </w:rPr>
        <w:t>Aldershot, </w:t>
      </w:r>
      <w:r>
        <w:rPr>
          <w:color w:val="231F20"/>
          <w:spacing w:val="-4"/>
          <w:sz w:val="24"/>
        </w:rPr>
        <w:t>pp.</w:t>
      </w:r>
      <w:r>
        <w:rPr>
          <w:color w:val="231F20"/>
          <w:spacing w:val="-31"/>
          <w:sz w:val="24"/>
        </w:rPr>
        <w:t> </w:t>
      </w:r>
      <w:r>
        <w:rPr>
          <w:color w:val="231F20"/>
          <w:sz w:val="24"/>
        </w:rPr>
        <w:t>85-106.</w:t>
      </w:r>
    </w:p>
    <w:p>
      <w:pPr>
        <w:pStyle w:val="BodyText"/>
        <w:spacing w:line="295" w:lineRule="auto" w:before="37"/>
        <w:ind w:left="2460" w:right="1838" w:hanging="360"/>
        <w:jc w:val="both"/>
      </w:pPr>
      <w:r>
        <w:rPr>
          <w:color w:val="231F20"/>
        </w:rPr>
        <w:t>Rubin, </w:t>
      </w:r>
      <w:r>
        <w:rPr>
          <w:color w:val="231F20"/>
          <w:spacing w:val="-3"/>
        </w:rPr>
        <w:t>Jennifer, </w:t>
      </w:r>
      <w:r>
        <w:rPr>
          <w:color w:val="231F20"/>
        </w:rPr>
        <w:t>Michael S. Rendall, Lila Rabinovich, Flavia </w:t>
      </w:r>
      <w:r>
        <w:rPr>
          <w:color w:val="231F20"/>
          <w:spacing w:val="-5"/>
        </w:rPr>
        <w:t>Tsang, </w:t>
      </w:r>
      <w:r>
        <w:rPr>
          <w:color w:val="231F20"/>
        </w:rPr>
        <w:t>Constantijn van Oranje-Nassau, Barbara </w:t>
      </w:r>
      <w:r>
        <w:rPr>
          <w:color w:val="231F20"/>
          <w:spacing w:val="-3"/>
        </w:rPr>
        <w:t>Janta </w:t>
      </w:r>
      <w:r>
        <w:rPr>
          <w:color w:val="231F20"/>
        </w:rPr>
        <w:t>(2008), “Migrant </w:t>
      </w:r>
      <w:r>
        <w:rPr>
          <w:color w:val="231F20"/>
          <w:spacing w:val="-6"/>
        </w:rPr>
        <w:t>Women </w:t>
      </w:r>
      <w:r>
        <w:rPr>
          <w:color w:val="231F20"/>
        </w:rPr>
        <w:t>in the European Labour </w:t>
      </w:r>
      <w:r>
        <w:rPr>
          <w:color w:val="231F20"/>
          <w:spacing w:val="-2"/>
        </w:rPr>
        <w:t>Force: </w:t>
      </w:r>
      <w:r>
        <w:rPr>
          <w:color w:val="231F20"/>
        </w:rPr>
        <w:t>Current Situation and </w:t>
      </w:r>
      <w:r>
        <w:rPr>
          <w:color w:val="231F20"/>
          <w:spacing w:val="-3"/>
        </w:rPr>
        <w:t>Future </w:t>
      </w:r>
      <w:r>
        <w:rPr>
          <w:color w:val="231F20"/>
          <w:spacing w:val="-5"/>
        </w:rPr>
        <w:t>Prospects”, </w:t>
      </w:r>
      <w:r>
        <w:rPr>
          <w:color w:val="231F20"/>
          <w:spacing w:val="-3"/>
        </w:rPr>
        <w:t>Technical </w:t>
      </w:r>
      <w:r>
        <w:rPr>
          <w:color w:val="231F20"/>
        </w:rPr>
        <w:t>report prepared for the European, Commission, RAND Corporation, &lt;</w:t>
      </w:r>
      <w:hyperlink r:id="rId156">
        <w:r>
          <w:rPr>
            <w:color w:val="231F20"/>
          </w:rPr>
          <w:t>http://ec.europa.eu/social/</w:t>
        </w:r>
      </w:hyperlink>
      <w:r>
        <w:rPr>
          <w:color w:val="231F20"/>
        </w:rPr>
        <w:t> BlobServlet?docId=2098&amp;langId=en&gt; [6 de mayo de 2015].</w:t>
      </w:r>
    </w:p>
    <w:p>
      <w:pPr>
        <w:spacing w:line="280" w:lineRule="auto" w:before="3"/>
        <w:ind w:left="2460" w:right="1837" w:hanging="360"/>
        <w:jc w:val="both"/>
        <w:rPr>
          <w:sz w:val="24"/>
        </w:rPr>
      </w:pPr>
      <w:r>
        <w:rPr>
          <w:color w:val="231F20"/>
          <w:sz w:val="24"/>
        </w:rPr>
        <w:t>Salt, John (1997), “International Movements of the Highly Skilled”, </w:t>
      </w:r>
      <w:r>
        <w:rPr>
          <w:rFonts w:ascii="Palatino Linotype" w:hAnsi="Palatino Linotype"/>
          <w:i/>
          <w:color w:val="231F20"/>
          <w:sz w:val="24"/>
        </w:rPr>
        <w:t>oecd Social Employment and Migration Working Papers</w:t>
      </w:r>
      <w:r>
        <w:rPr>
          <w:color w:val="231F20"/>
          <w:sz w:val="24"/>
        </w:rPr>
        <w:t>, núm. 3, París, oecd Directorate for Employment-Labour y Social Affairs.</w:t>
      </w:r>
    </w:p>
    <w:p>
      <w:pPr>
        <w:spacing w:line="259" w:lineRule="auto" w:before="0"/>
        <w:ind w:left="2460" w:right="1837" w:hanging="360"/>
        <w:jc w:val="both"/>
        <w:rPr>
          <w:sz w:val="24"/>
        </w:rPr>
      </w:pPr>
      <w:r>
        <w:rPr>
          <w:color w:val="231F20"/>
          <w:sz w:val="24"/>
        </w:rPr>
        <w:t>Salzman,</w:t>
      </w:r>
      <w:r>
        <w:rPr>
          <w:color w:val="231F20"/>
          <w:spacing w:val="-33"/>
          <w:sz w:val="24"/>
        </w:rPr>
        <w:t> </w:t>
      </w:r>
      <w:r>
        <w:rPr>
          <w:color w:val="231F20"/>
          <w:spacing w:val="-3"/>
          <w:sz w:val="24"/>
        </w:rPr>
        <w:t>Hal,</w:t>
      </w:r>
      <w:r>
        <w:rPr>
          <w:color w:val="231F20"/>
          <w:spacing w:val="-33"/>
          <w:sz w:val="24"/>
        </w:rPr>
        <w:t> </w:t>
      </w:r>
      <w:r>
        <w:rPr>
          <w:color w:val="231F20"/>
          <w:sz w:val="24"/>
        </w:rPr>
        <w:t>Daniel</w:t>
      </w:r>
      <w:r>
        <w:rPr>
          <w:color w:val="231F20"/>
          <w:spacing w:val="-33"/>
          <w:sz w:val="24"/>
        </w:rPr>
        <w:t> </w:t>
      </w:r>
      <w:r>
        <w:rPr>
          <w:color w:val="231F20"/>
          <w:spacing w:val="-4"/>
          <w:sz w:val="24"/>
        </w:rPr>
        <w:t>Kuehn</w:t>
      </w:r>
      <w:r>
        <w:rPr>
          <w:color w:val="231F20"/>
          <w:spacing w:val="-33"/>
          <w:sz w:val="24"/>
        </w:rPr>
        <w:t> </w:t>
      </w:r>
      <w:r>
        <w:rPr>
          <w:color w:val="231F20"/>
          <w:sz w:val="24"/>
        </w:rPr>
        <w:t>y</w:t>
      </w:r>
      <w:r>
        <w:rPr>
          <w:color w:val="231F20"/>
          <w:spacing w:val="-33"/>
          <w:sz w:val="24"/>
        </w:rPr>
        <w:t> </w:t>
      </w:r>
      <w:r>
        <w:rPr>
          <w:color w:val="231F20"/>
          <w:sz w:val="24"/>
        </w:rPr>
        <w:t>Lindsay</w:t>
      </w:r>
      <w:r>
        <w:rPr>
          <w:color w:val="231F20"/>
          <w:spacing w:val="-33"/>
          <w:sz w:val="24"/>
        </w:rPr>
        <w:t> </w:t>
      </w:r>
      <w:r>
        <w:rPr>
          <w:color w:val="231F20"/>
          <w:spacing w:val="-3"/>
          <w:sz w:val="24"/>
        </w:rPr>
        <w:t>Lowell</w:t>
      </w:r>
      <w:r>
        <w:rPr>
          <w:color w:val="231F20"/>
          <w:spacing w:val="-33"/>
          <w:sz w:val="24"/>
        </w:rPr>
        <w:t> </w:t>
      </w:r>
      <w:r>
        <w:rPr>
          <w:color w:val="231F20"/>
          <w:sz w:val="24"/>
        </w:rPr>
        <w:t>(2013),</w:t>
      </w:r>
      <w:r>
        <w:rPr>
          <w:color w:val="231F20"/>
          <w:spacing w:val="-33"/>
          <w:sz w:val="24"/>
        </w:rPr>
        <w:t> </w:t>
      </w:r>
      <w:r>
        <w:rPr>
          <w:rFonts w:ascii="Palatino Linotype"/>
          <w:i/>
          <w:color w:val="231F20"/>
          <w:spacing w:val="-4"/>
          <w:sz w:val="24"/>
        </w:rPr>
        <w:t>Guestworkers</w:t>
      </w:r>
      <w:r>
        <w:rPr>
          <w:rFonts w:ascii="Palatino Linotype"/>
          <w:i/>
          <w:color w:val="231F20"/>
          <w:spacing w:val="-33"/>
          <w:sz w:val="24"/>
        </w:rPr>
        <w:t> </w:t>
      </w:r>
      <w:r>
        <w:rPr>
          <w:rFonts w:ascii="Palatino Linotype"/>
          <w:i/>
          <w:color w:val="231F20"/>
          <w:spacing w:val="-3"/>
          <w:sz w:val="24"/>
        </w:rPr>
        <w:t>in </w:t>
      </w:r>
      <w:r>
        <w:rPr>
          <w:rFonts w:ascii="Palatino Linotype"/>
          <w:i/>
          <w:color w:val="231F20"/>
          <w:spacing w:val="-3"/>
          <w:sz w:val="24"/>
        </w:rPr>
        <w:t>the</w:t>
      </w:r>
      <w:r>
        <w:rPr>
          <w:rFonts w:ascii="Palatino Linotype"/>
          <w:i/>
          <w:color w:val="231F20"/>
          <w:spacing w:val="-15"/>
          <w:sz w:val="24"/>
        </w:rPr>
        <w:t> </w:t>
      </w:r>
      <w:r>
        <w:rPr>
          <w:rFonts w:ascii="Palatino Linotype"/>
          <w:i/>
          <w:color w:val="231F20"/>
          <w:spacing w:val="-4"/>
          <w:sz w:val="24"/>
        </w:rPr>
        <w:t>High-Skill</w:t>
      </w:r>
      <w:r>
        <w:rPr>
          <w:rFonts w:ascii="Palatino Linotype"/>
          <w:i/>
          <w:color w:val="231F20"/>
          <w:spacing w:val="-15"/>
          <w:sz w:val="24"/>
        </w:rPr>
        <w:t> </w:t>
      </w:r>
      <w:r>
        <w:rPr>
          <w:rFonts w:ascii="Palatino Linotype"/>
          <w:i/>
          <w:color w:val="231F20"/>
          <w:spacing w:val="-6"/>
          <w:sz w:val="24"/>
        </w:rPr>
        <w:t>U.S.</w:t>
      </w:r>
      <w:r>
        <w:rPr>
          <w:rFonts w:ascii="Palatino Linotype"/>
          <w:i/>
          <w:color w:val="231F20"/>
          <w:spacing w:val="-15"/>
          <w:sz w:val="24"/>
        </w:rPr>
        <w:t> </w:t>
      </w:r>
      <w:r>
        <w:rPr>
          <w:rFonts w:ascii="Palatino Linotype"/>
          <w:i/>
          <w:color w:val="231F20"/>
          <w:spacing w:val="-3"/>
          <w:sz w:val="24"/>
        </w:rPr>
        <w:t>Labor</w:t>
      </w:r>
      <w:r>
        <w:rPr>
          <w:rFonts w:ascii="Palatino Linotype"/>
          <w:i/>
          <w:color w:val="231F20"/>
          <w:spacing w:val="-15"/>
          <w:sz w:val="24"/>
        </w:rPr>
        <w:t> </w:t>
      </w:r>
      <w:r>
        <w:rPr>
          <w:rFonts w:ascii="Palatino Linotype"/>
          <w:i/>
          <w:color w:val="231F20"/>
          <w:spacing w:val="-4"/>
          <w:sz w:val="24"/>
        </w:rPr>
        <w:t>Market.</w:t>
      </w:r>
      <w:r>
        <w:rPr>
          <w:rFonts w:ascii="Palatino Linotype"/>
          <w:i/>
          <w:color w:val="231F20"/>
          <w:spacing w:val="-15"/>
          <w:sz w:val="24"/>
        </w:rPr>
        <w:t> </w:t>
      </w:r>
      <w:r>
        <w:rPr>
          <w:rFonts w:ascii="Palatino Linotype"/>
          <w:i/>
          <w:color w:val="231F20"/>
          <w:spacing w:val="-5"/>
          <w:sz w:val="24"/>
        </w:rPr>
        <w:t>An</w:t>
      </w:r>
      <w:r>
        <w:rPr>
          <w:rFonts w:ascii="Palatino Linotype"/>
          <w:i/>
          <w:color w:val="231F20"/>
          <w:spacing w:val="-15"/>
          <w:sz w:val="24"/>
        </w:rPr>
        <w:t> </w:t>
      </w:r>
      <w:r>
        <w:rPr>
          <w:rFonts w:ascii="Palatino Linotype"/>
          <w:i/>
          <w:color w:val="231F20"/>
          <w:spacing w:val="-4"/>
          <w:sz w:val="24"/>
        </w:rPr>
        <w:t>Analysis</w:t>
      </w:r>
      <w:r>
        <w:rPr>
          <w:rFonts w:ascii="Palatino Linotype"/>
          <w:i/>
          <w:color w:val="231F20"/>
          <w:spacing w:val="-15"/>
          <w:sz w:val="24"/>
        </w:rPr>
        <w:t> </w:t>
      </w:r>
      <w:r>
        <w:rPr>
          <w:rFonts w:ascii="Palatino Linotype"/>
          <w:i/>
          <w:color w:val="231F20"/>
          <w:sz w:val="24"/>
        </w:rPr>
        <w:t>of</w:t>
      </w:r>
      <w:r>
        <w:rPr>
          <w:rFonts w:ascii="Palatino Linotype"/>
          <w:i/>
          <w:color w:val="231F20"/>
          <w:spacing w:val="-15"/>
          <w:sz w:val="24"/>
        </w:rPr>
        <w:t> </w:t>
      </w:r>
      <w:r>
        <w:rPr>
          <w:rFonts w:ascii="Palatino Linotype"/>
          <w:i/>
          <w:color w:val="231F20"/>
          <w:spacing w:val="-6"/>
          <w:sz w:val="24"/>
        </w:rPr>
        <w:t>Supply,</w:t>
      </w:r>
      <w:r>
        <w:rPr>
          <w:rFonts w:ascii="Palatino Linotype"/>
          <w:i/>
          <w:color w:val="231F20"/>
          <w:spacing w:val="-15"/>
          <w:sz w:val="24"/>
        </w:rPr>
        <w:t> </w:t>
      </w:r>
      <w:r>
        <w:rPr>
          <w:rFonts w:ascii="Palatino Linotype"/>
          <w:i/>
          <w:color w:val="231F20"/>
          <w:spacing w:val="-4"/>
          <w:sz w:val="24"/>
        </w:rPr>
        <w:t>Employ- </w:t>
      </w:r>
      <w:r>
        <w:rPr>
          <w:rFonts w:ascii="Palatino Linotype"/>
          <w:i/>
          <w:color w:val="231F20"/>
          <w:spacing w:val="-3"/>
          <w:sz w:val="24"/>
        </w:rPr>
        <w:t>ment, and </w:t>
      </w:r>
      <w:r>
        <w:rPr>
          <w:rFonts w:ascii="Palatino Linotype"/>
          <w:i/>
          <w:color w:val="231F20"/>
          <w:spacing w:val="-8"/>
          <w:sz w:val="24"/>
        </w:rPr>
        <w:t>Wage </w:t>
      </w:r>
      <w:r>
        <w:rPr>
          <w:rFonts w:ascii="Palatino Linotype"/>
          <w:i/>
          <w:color w:val="231F20"/>
          <w:spacing w:val="-5"/>
          <w:sz w:val="24"/>
        </w:rPr>
        <w:t>Trends</w:t>
      </w:r>
      <w:r>
        <w:rPr>
          <w:color w:val="231F20"/>
          <w:spacing w:val="-5"/>
          <w:sz w:val="24"/>
        </w:rPr>
        <w:t>, </w:t>
      </w:r>
      <w:r>
        <w:rPr>
          <w:color w:val="231F20"/>
          <w:spacing w:val="-3"/>
          <w:sz w:val="24"/>
        </w:rPr>
        <w:t>Economic Policy </w:t>
      </w:r>
      <w:r>
        <w:rPr>
          <w:color w:val="231F20"/>
          <w:spacing w:val="-4"/>
          <w:sz w:val="24"/>
        </w:rPr>
        <w:t>Institute </w:t>
      </w:r>
      <w:r>
        <w:rPr>
          <w:color w:val="231F20"/>
          <w:spacing w:val="-3"/>
          <w:sz w:val="24"/>
        </w:rPr>
        <w:t>(epi), </w:t>
      </w:r>
      <w:r>
        <w:rPr>
          <w:color w:val="231F20"/>
          <w:sz w:val="24"/>
        </w:rPr>
        <w:t>Briefing </w:t>
      </w:r>
      <w:r>
        <w:rPr>
          <w:color w:val="231F20"/>
          <w:spacing w:val="-3"/>
          <w:sz w:val="24"/>
        </w:rPr>
        <w:t>Paper </w:t>
      </w:r>
      <w:r>
        <w:rPr>
          <w:color w:val="231F20"/>
          <w:sz w:val="24"/>
        </w:rPr>
        <w:t>#359, </w:t>
      </w:r>
      <w:r>
        <w:rPr>
          <w:color w:val="231F20"/>
          <w:spacing w:val="-3"/>
          <w:sz w:val="24"/>
        </w:rPr>
        <w:t>&lt;</w:t>
      </w:r>
      <w:hyperlink r:id="rId157">
        <w:r>
          <w:rPr>
            <w:color w:val="231F20"/>
            <w:spacing w:val="-3"/>
            <w:sz w:val="24"/>
          </w:rPr>
          <w:t>http://www.epi.org/files/2013/bp359-guestworkers-</w:t>
        </w:r>
      </w:hyperlink>
    </w:p>
    <w:p>
      <w:pPr>
        <w:spacing w:line="271" w:lineRule="auto" w:before="43"/>
        <w:ind w:left="2100" w:right="1823" w:firstLine="360"/>
        <w:jc w:val="left"/>
        <w:rPr>
          <w:sz w:val="24"/>
        </w:rPr>
      </w:pPr>
      <w:r>
        <w:rPr>
          <w:color w:val="231F20"/>
          <w:spacing w:val="-3"/>
          <w:sz w:val="24"/>
        </w:rPr>
        <w:t>high-skill-labor-market-analysis.pdf&gt;</w:t>
      </w:r>
      <w:r>
        <w:rPr>
          <w:color w:val="231F20"/>
          <w:spacing w:val="-14"/>
          <w:sz w:val="24"/>
        </w:rPr>
        <w:t> </w:t>
      </w:r>
      <w:r>
        <w:rPr>
          <w:color w:val="231F20"/>
          <w:sz w:val="24"/>
        </w:rPr>
        <w:t>[15</w:t>
      </w:r>
      <w:r>
        <w:rPr>
          <w:color w:val="231F20"/>
          <w:spacing w:val="-14"/>
          <w:sz w:val="24"/>
        </w:rPr>
        <w:t> </w:t>
      </w:r>
      <w:r>
        <w:rPr>
          <w:color w:val="231F20"/>
          <w:sz w:val="24"/>
        </w:rPr>
        <w:t>de</w:t>
      </w:r>
      <w:r>
        <w:rPr>
          <w:color w:val="231F20"/>
          <w:spacing w:val="-14"/>
          <w:sz w:val="24"/>
        </w:rPr>
        <w:t> </w:t>
      </w:r>
      <w:r>
        <w:rPr>
          <w:color w:val="231F20"/>
          <w:spacing w:val="-3"/>
          <w:sz w:val="24"/>
        </w:rPr>
        <w:t>septiembre</w:t>
      </w:r>
      <w:r>
        <w:rPr>
          <w:color w:val="231F20"/>
          <w:spacing w:val="-14"/>
          <w:sz w:val="24"/>
        </w:rPr>
        <w:t> </w:t>
      </w:r>
      <w:r>
        <w:rPr>
          <w:color w:val="231F20"/>
          <w:sz w:val="24"/>
        </w:rPr>
        <w:t>de</w:t>
      </w:r>
      <w:r>
        <w:rPr>
          <w:color w:val="231F20"/>
          <w:spacing w:val="-14"/>
          <w:sz w:val="24"/>
        </w:rPr>
        <w:t> </w:t>
      </w:r>
      <w:r>
        <w:rPr>
          <w:color w:val="231F20"/>
          <w:spacing w:val="-2"/>
          <w:sz w:val="24"/>
        </w:rPr>
        <w:t>2013]. </w:t>
      </w:r>
      <w:r>
        <w:rPr>
          <w:color w:val="231F20"/>
          <w:sz w:val="24"/>
        </w:rPr>
        <w:t>Sassen,</w:t>
      </w:r>
      <w:r>
        <w:rPr>
          <w:color w:val="231F20"/>
          <w:spacing w:val="-31"/>
          <w:sz w:val="24"/>
        </w:rPr>
        <w:t> </w:t>
      </w:r>
      <w:r>
        <w:rPr>
          <w:color w:val="231F20"/>
          <w:sz w:val="24"/>
        </w:rPr>
        <w:t>Saskia</w:t>
      </w:r>
      <w:r>
        <w:rPr>
          <w:color w:val="231F20"/>
          <w:spacing w:val="-31"/>
          <w:sz w:val="24"/>
        </w:rPr>
        <w:t> </w:t>
      </w:r>
      <w:r>
        <w:rPr>
          <w:color w:val="231F20"/>
          <w:sz w:val="24"/>
        </w:rPr>
        <w:t>(2003),</w:t>
      </w:r>
      <w:r>
        <w:rPr>
          <w:color w:val="231F20"/>
          <w:spacing w:val="-31"/>
          <w:sz w:val="24"/>
        </w:rPr>
        <w:t> </w:t>
      </w:r>
      <w:r>
        <w:rPr>
          <w:rFonts w:ascii="Palatino Linotype" w:hAnsi="Palatino Linotype"/>
          <w:i/>
          <w:color w:val="231F20"/>
          <w:sz w:val="24"/>
        </w:rPr>
        <w:t>Los</w:t>
      </w:r>
      <w:r>
        <w:rPr>
          <w:rFonts w:ascii="Palatino Linotype" w:hAnsi="Palatino Linotype"/>
          <w:i/>
          <w:color w:val="231F20"/>
          <w:spacing w:val="-31"/>
          <w:sz w:val="24"/>
        </w:rPr>
        <w:t> </w:t>
      </w:r>
      <w:r>
        <w:rPr>
          <w:rFonts w:ascii="Palatino Linotype" w:hAnsi="Palatino Linotype"/>
          <w:i/>
          <w:color w:val="231F20"/>
          <w:sz w:val="24"/>
        </w:rPr>
        <w:t>espectros</w:t>
      </w:r>
      <w:r>
        <w:rPr>
          <w:rFonts w:ascii="Palatino Linotype" w:hAnsi="Palatino Linotype"/>
          <w:i/>
          <w:color w:val="231F20"/>
          <w:spacing w:val="-31"/>
          <w:sz w:val="24"/>
        </w:rPr>
        <w:t> </w:t>
      </w:r>
      <w:r>
        <w:rPr>
          <w:rFonts w:ascii="Palatino Linotype" w:hAnsi="Palatino Linotype"/>
          <w:i/>
          <w:color w:val="231F20"/>
          <w:sz w:val="24"/>
        </w:rPr>
        <w:t>de</w:t>
      </w:r>
      <w:r>
        <w:rPr>
          <w:rFonts w:ascii="Palatino Linotype" w:hAnsi="Palatino Linotype"/>
          <w:i/>
          <w:color w:val="231F20"/>
          <w:spacing w:val="-31"/>
          <w:sz w:val="24"/>
        </w:rPr>
        <w:t> </w:t>
      </w:r>
      <w:r>
        <w:rPr>
          <w:rFonts w:ascii="Palatino Linotype" w:hAnsi="Palatino Linotype"/>
          <w:i/>
          <w:color w:val="231F20"/>
          <w:sz w:val="24"/>
        </w:rPr>
        <w:t>la</w:t>
      </w:r>
      <w:r>
        <w:rPr>
          <w:rFonts w:ascii="Palatino Linotype" w:hAnsi="Palatino Linotype"/>
          <w:i/>
          <w:color w:val="231F20"/>
          <w:spacing w:val="-31"/>
          <w:sz w:val="24"/>
        </w:rPr>
        <w:t> </w:t>
      </w:r>
      <w:r>
        <w:rPr>
          <w:rFonts w:ascii="Palatino Linotype" w:hAnsi="Palatino Linotype"/>
          <w:i/>
          <w:color w:val="231F20"/>
          <w:sz w:val="24"/>
        </w:rPr>
        <w:t>globalización,</w:t>
      </w:r>
      <w:r>
        <w:rPr>
          <w:rFonts w:ascii="Palatino Linotype" w:hAnsi="Palatino Linotype"/>
          <w:i/>
          <w:color w:val="231F20"/>
          <w:spacing w:val="-31"/>
          <w:sz w:val="24"/>
        </w:rPr>
        <w:t> </w:t>
      </w:r>
      <w:r>
        <w:rPr>
          <w:color w:val="231F20"/>
          <w:sz w:val="24"/>
        </w:rPr>
        <w:t>Buenos</w:t>
      </w:r>
      <w:r>
        <w:rPr>
          <w:color w:val="231F20"/>
          <w:spacing w:val="-31"/>
          <w:sz w:val="24"/>
        </w:rPr>
        <w:t> </w:t>
      </w:r>
      <w:r>
        <w:rPr>
          <w:color w:val="231F20"/>
          <w:sz w:val="24"/>
        </w:rPr>
        <w:t>Aires,</w:t>
      </w:r>
    </w:p>
    <w:p>
      <w:pPr>
        <w:pStyle w:val="BodyText"/>
        <w:spacing w:before="2"/>
        <w:ind w:left="2460"/>
      </w:pPr>
      <w:r>
        <w:rPr>
          <w:color w:val="231F20"/>
        </w:rPr>
        <w:t>Fondo de Cultura Económica.</w:t>
      </w:r>
    </w:p>
    <w:p>
      <w:pPr>
        <w:spacing w:line="273" w:lineRule="auto" w:before="36"/>
        <w:ind w:left="2460" w:right="1837" w:hanging="360"/>
        <w:jc w:val="both"/>
        <w:rPr>
          <w:sz w:val="24"/>
        </w:rPr>
      </w:pPr>
      <w:r>
        <w:rPr>
          <w:color w:val="231F20"/>
          <w:sz w:val="24"/>
        </w:rPr>
        <w:t>Sassen,</w:t>
      </w:r>
      <w:r>
        <w:rPr>
          <w:color w:val="231F20"/>
          <w:spacing w:val="-28"/>
          <w:sz w:val="24"/>
        </w:rPr>
        <w:t> </w:t>
      </w:r>
      <w:r>
        <w:rPr>
          <w:color w:val="231F20"/>
          <w:sz w:val="24"/>
        </w:rPr>
        <w:t>Saskia</w:t>
      </w:r>
      <w:r>
        <w:rPr>
          <w:color w:val="231F20"/>
          <w:spacing w:val="-28"/>
          <w:sz w:val="24"/>
        </w:rPr>
        <w:t> </w:t>
      </w:r>
      <w:r>
        <w:rPr>
          <w:color w:val="231F20"/>
          <w:sz w:val="24"/>
        </w:rPr>
        <w:t>(1988),</w:t>
      </w:r>
      <w:r>
        <w:rPr>
          <w:color w:val="231F20"/>
          <w:spacing w:val="-28"/>
          <w:sz w:val="24"/>
        </w:rPr>
        <w:t> </w:t>
      </w:r>
      <w:r>
        <w:rPr>
          <w:rFonts w:ascii="Palatino Linotype"/>
          <w:i/>
          <w:color w:val="231F20"/>
          <w:sz w:val="24"/>
        </w:rPr>
        <w:t>The</w:t>
      </w:r>
      <w:r>
        <w:rPr>
          <w:rFonts w:ascii="Palatino Linotype"/>
          <w:i/>
          <w:color w:val="231F20"/>
          <w:spacing w:val="-28"/>
          <w:sz w:val="24"/>
        </w:rPr>
        <w:t> </w:t>
      </w:r>
      <w:r>
        <w:rPr>
          <w:rFonts w:ascii="Palatino Linotype"/>
          <w:i/>
          <w:color w:val="231F20"/>
          <w:spacing w:val="-4"/>
          <w:sz w:val="24"/>
        </w:rPr>
        <w:t>Mobility</w:t>
      </w:r>
      <w:r>
        <w:rPr>
          <w:rFonts w:ascii="Palatino Linotype"/>
          <w:i/>
          <w:color w:val="231F20"/>
          <w:spacing w:val="-28"/>
          <w:sz w:val="24"/>
        </w:rPr>
        <w:t> </w:t>
      </w:r>
      <w:r>
        <w:rPr>
          <w:rFonts w:ascii="Palatino Linotype"/>
          <w:i/>
          <w:color w:val="231F20"/>
          <w:sz w:val="24"/>
        </w:rPr>
        <w:t>of</w:t>
      </w:r>
      <w:r>
        <w:rPr>
          <w:rFonts w:ascii="Palatino Linotype"/>
          <w:i/>
          <w:color w:val="231F20"/>
          <w:spacing w:val="-28"/>
          <w:sz w:val="24"/>
        </w:rPr>
        <w:t> </w:t>
      </w:r>
      <w:r>
        <w:rPr>
          <w:rFonts w:ascii="Palatino Linotype"/>
          <w:i/>
          <w:color w:val="231F20"/>
          <w:sz w:val="24"/>
        </w:rPr>
        <w:t>Labor</w:t>
      </w:r>
      <w:r>
        <w:rPr>
          <w:rFonts w:ascii="Palatino Linotype"/>
          <w:i/>
          <w:color w:val="231F20"/>
          <w:spacing w:val="-28"/>
          <w:sz w:val="24"/>
        </w:rPr>
        <w:t> </w:t>
      </w:r>
      <w:r>
        <w:rPr>
          <w:rFonts w:ascii="Palatino Linotype"/>
          <w:i/>
          <w:color w:val="231F20"/>
          <w:spacing w:val="-2"/>
          <w:sz w:val="24"/>
        </w:rPr>
        <w:t>and</w:t>
      </w:r>
      <w:r>
        <w:rPr>
          <w:rFonts w:ascii="Palatino Linotype"/>
          <w:i/>
          <w:color w:val="231F20"/>
          <w:spacing w:val="-28"/>
          <w:sz w:val="24"/>
        </w:rPr>
        <w:t> </w:t>
      </w:r>
      <w:r>
        <w:rPr>
          <w:rFonts w:ascii="Palatino Linotype"/>
          <w:i/>
          <w:color w:val="231F20"/>
          <w:sz w:val="24"/>
        </w:rPr>
        <w:t>Capital,</w:t>
      </w:r>
      <w:r>
        <w:rPr>
          <w:rFonts w:ascii="Palatino Linotype"/>
          <w:i/>
          <w:color w:val="231F20"/>
          <w:spacing w:val="-28"/>
          <w:sz w:val="24"/>
        </w:rPr>
        <w:t> </w:t>
      </w:r>
      <w:r>
        <w:rPr>
          <w:color w:val="231F20"/>
          <w:sz w:val="24"/>
        </w:rPr>
        <w:t>Nueva</w:t>
      </w:r>
      <w:r>
        <w:rPr>
          <w:color w:val="231F20"/>
          <w:spacing w:val="-28"/>
          <w:sz w:val="24"/>
        </w:rPr>
        <w:t> </w:t>
      </w:r>
      <w:r>
        <w:rPr>
          <w:color w:val="231F20"/>
          <w:spacing w:val="-7"/>
          <w:sz w:val="24"/>
        </w:rPr>
        <w:t>York, </w:t>
      </w:r>
      <w:r>
        <w:rPr>
          <w:color w:val="231F20"/>
          <w:sz w:val="24"/>
        </w:rPr>
        <w:t>Cambridge</w:t>
      </w:r>
      <w:r>
        <w:rPr>
          <w:color w:val="231F20"/>
          <w:spacing w:val="-26"/>
          <w:sz w:val="24"/>
        </w:rPr>
        <w:t> </w:t>
      </w:r>
      <w:r>
        <w:rPr>
          <w:color w:val="231F20"/>
          <w:sz w:val="24"/>
        </w:rPr>
        <w:t>University</w:t>
      </w:r>
      <w:r>
        <w:rPr>
          <w:color w:val="231F20"/>
          <w:spacing w:val="-26"/>
          <w:sz w:val="24"/>
        </w:rPr>
        <w:t> </w:t>
      </w:r>
      <w:r>
        <w:rPr>
          <w:color w:val="231F20"/>
          <w:sz w:val="24"/>
        </w:rPr>
        <w:t>Press.</w:t>
      </w:r>
    </w:p>
    <w:p>
      <w:pPr>
        <w:pStyle w:val="BodyText"/>
        <w:spacing w:line="271" w:lineRule="auto" w:before="27"/>
        <w:ind w:left="2460" w:right="1837" w:hanging="360"/>
        <w:jc w:val="both"/>
      </w:pPr>
      <w:r>
        <w:rPr>
          <w:color w:val="231F20"/>
          <w:spacing w:val="-4"/>
        </w:rPr>
        <w:t>Skeldon,</w:t>
      </w:r>
      <w:r>
        <w:rPr>
          <w:color w:val="231F20"/>
          <w:spacing w:val="-23"/>
        </w:rPr>
        <w:t> </w:t>
      </w:r>
      <w:r>
        <w:rPr>
          <w:color w:val="231F20"/>
          <w:spacing w:val="-3"/>
        </w:rPr>
        <w:t>Ronald</w:t>
      </w:r>
      <w:r>
        <w:rPr>
          <w:color w:val="231F20"/>
          <w:spacing w:val="-23"/>
        </w:rPr>
        <w:t> </w:t>
      </w:r>
      <w:r>
        <w:rPr>
          <w:color w:val="231F20"/>
          <w:spacing w:val="-3"/>
        </w:rPr>
        <w:t>(2010),</w:t>
      </w:r>
      <w:r>
        <w:rPr>
          <w:color w:val="231F20"/>
          <w:spacing w:val="-23"/>
        </w:rPr>
        <w:t> </w:t>
      </w:r>
      <w:r>
        <w:rPr>
          <w:color w:val="231F20"/>
        </w:rPr>
        <w:t>“The</w:t>
      </w:r>
      <w:r>
        <w:rPr>
          <w:color w:val="231F20"/>
          <w:spacing w:val="-23"/>
        </w:rPr>
        <w:t> </w:t>
      </w:r>
      <w:r>
        <w:rPr>
          <w:color w:val="231F20"/>
          <w:spacing w:val="-4"/>
        </w:rPr>
        <w:t>Current</w:t>
      </w:r>
      <w:r>
        <w:rPr>
          <w:color w:val="231F20"/>
          <w:spacing w:val="-23"/>
        </w:rPr>
        <w:t> </w:t>
      </w:r>
      <w:r>
        <w:rPr>
          <w:color w:val="231F20"/>
          <w:spacing w:val="-3"/>
        </w:rPr>
        <w:t>Global</w:t>
      </w:r>
      <w:r>
        <w:rPr>
          <w:color w:val="231F20"/>
          <w:spacing w:val="-23"/>
        </w:rPr>
        <w:t> </w:t>
      </w:r>
      <w:r>
        <w:rPr>
          <w:color w:val="231F20"/>
          <w:spacing w:val="-4"/>
        </w:rPr>
        <w:t>Economic</w:t>
      </w:r>
      <w:r>
        <w:rPr>
          <w:color w:val="231F20"/>
          <w:spacing w:val="-23"/>
        </w:rPr>
        <w:t> </w:t>
      </w:r>
      <w:r>
        <w:rPr>
          <w:color w:val="231F20"/>
          <w:spacing w:val="-3"/>
        </w:rPr>
        <w:t>Crisis</w:t>
      </w:r>
      <w:r>
        <w:rPr>
          <w:color w:val="231F20"/>
          <w:spacing w:val="-23"/>
        </w:rPr>
        <w:t> </w:t>
      </w:r>
      <w:r>
        <w:rPr>
          <w:color w:val="231F20"/>
          <w:spacing w:val="-3"/>
        </w:rPr>
        <w:t>and</w:t>
      </w:r>
      <w:r>
        <w:rPr>
          <w:color w:val="231F20"/>
          <w:spacing w:val="-23"/>
        </w:rPr>
        <w:t> </w:t>
      </w:r>
      <w:r>
        <w:rPr>
          <w:color w:val="231F20"/>
          <w:spacing w:val="-3"/>
        </w:rPr>
        <w:t>Mi- </w:t>
      </w:r>
      <w:r>
        <w:rPr>
          <w:color w:val="231F20"/>
          <w:spacing w:val="-4"/>
        </w:rPr>
        <w:t>gration: Policies </w:t>
      </w:r>
      <w:r>
        <w:rPr>
          <w:color w:val="231F20"/>
          <w:spacing w:val="-3"/>
        </w:rPr>
        <w:t>and Practice </w:t>
      </w:r>
      <w:r>
        <w:rPr>
          <w:color w:val="231F20"/>
        </w:rPr>
        <w:t>in Origin </w:t>
      </w:r>
      <w:r>
        <w:rPr>
          <w:color w:val="231F20"/>
          <w:spacing w:val="-3"/>
        </w:rPr>
        <w:t>and </w:t>
      </w:r>
      <w:r>
        <w:rPr>
          <w:color w:val="231F20"/>
          <w:spacing w:val="-8"/>
        </w:rPr>
        <w:t>Destination”, </w:t>
      </w:r>
      <w:r>
        <w:rPr>
          <w:rFonts w:ascii="Palatino Linotype" w:hAnsi="Palatino Linotype"/>
          <w:i/>
          <w:color w:val="231F20"/>
          <w:spacing w:val="-9"/>
        </w:rPr>
        <w:t>Working </w:t>
      </w:r>
      <w:r>
        <w:rPr>
          <w:rFonts w:ascii="Palatino Linotype" w:hAnsi="Palatino Linotype"/>
          <w:i/>
          <w:color w:val="231F20"/>
          <w:spacing w:val="-5"/>
        </w:rPr>
        <w:t>Paper T-32</w:t>
      </w:r>
      <w:r>
        <w:rPr>
          <w:color w:val="231F20"/>
          <w:spacing w:val="-5"/>
        </w:rPr>
        <w:t>, </w:t>
      </w:r>
      <w:r>
        <w:rPr>
          <w:color w:val="231F20"/>
          <w:spacing w:val="-4"/>
        </w:rPr>
        <w:t>Development </w:t>
      </w:r>
      <w:r>
        <w:rPr>
          <w:color w:val="231F20"/>
          <w:spacing w:val="-3"/>
        </w:rPr>
        <w:t>Research Centre on </w:t>
      </w:r>
      <w:r>
        <w:rPr>
          <w:color w:val="231F20"/>
          <w:spacing w:val="-4"/>
        </w:rPr>
        <w:t>Migration, </w:t>
      </w:r>
      <w:r>
        <w:rPr>
          <w:color w:val="231F20"/>
          <w:spacing w:val="-3"/>
        </w:rPr>
        <w:t>Globa- </w:t>
      </w:r>
      <w:r>
        <w:rPr>
          <w:color w:val="231F20"/>
          <w:spacing w:val="-4"/>
        </w:rPr>
        <w:t>lisation </w:t>
      </w:r>
      <w:r>
        <w:rPr>
          <w:color w:val="231F20"/>
          <w:spacing w:val="-3"/>
        </w:rPr>
        <w:t>and </w:t>
      </w:r>
      <w:r>
        <w:rPr>
          <w:color w:val="231F20"/>
          <w:spacing w:val="-6"/>
        </w:rPr>
        <w:t>Poverty, </w:t>
      </w:r>
      <w:r>
        <w:rPr>
          <w:color w:val="231F20"/>
          <w:spacing w:val="-5"/>
        </w:rPr>
        <w:t>&lt;</w:t>
      </w:r>
      <w:hyperlink r:id="rId152">
        <w:r>
          <w:rPr>
            <w:color w:val="231F20"/>
            <w:spacing w:val="-5"/>
          </w:rPr>
          <w:t>http://www.migrationdrc.org/publications/</w:t>
        </w:r>
      </w:hyperlink>
      <w:r>
        <w:rPr>
          <w:color w:val="231F20"/>
          <w:spacing w:val="-5"/>
        </w:rPr>
        <w:t> </w:t>
      </w:r>
      <w:r>
        <w:rPr>
          <w:color w:val="231F20"/>
          <w:spacing w:val="-4"/>
        </w:rPr>
        <w:t>working_papers/WP-T32.pdf&gt;</w:t>
      </w:r>
      <w:r>
        <w:rPr>
          <w:color w:val="231F20"/>
          <w:spacing w:val="-11"/>
        </w:rPr>
        <w:t> </w:t>
      </w:r>
      <w:r>
        <w:rPr>
          <w:color w:val="231F20"/>
        </w:rPr>
        <w:t>[20</w:t>
      </w:r>
      <w:r>
        <w:rPr>
          <w:color w:val="231F20"/>
          <w:spacing w:val="-11"/>
        </w:rPr>
        <w:t> </w:t>
      </w:r>
      <w:r>
        <w:rPr>
          <w:color w:val="231F20"/>
        </w:rPr>
        <w:t>de</w:t>
      </w:r>
      <w:r>
        <w:rPr>
          <w:color w:val="231F20"/>
          <w:spacing w:val="-11"/>
        </w:rPr>
        <w:t> </w:t>
      </w:r>
      <w:r>
        <w:rPr>
          <w:color w:val="231F20"/>
          <w:spacing w:val="-3"/>
        </w:rPr>
        <w:t>abril</w:t>
      </w:r>
      <w:r>
        <w:rPr>
          <w:color w:val="231F20"/>
          <w:spacing w:val="-11"/>
        </w:rPr>
        <w:t> </w:t>
      </w:r>
      <w:r>
        <w:rPr>
          <w:color w:val="231F20"/>
        </w:rPr>
        <w:t>de</w:t>
      </w:r>
      <w:r>
        <w:rPr>
          <w:color w:val="231F20"/>
          <w:spacing w:val="-11"/>
        </w:rPr>
        <w:t> </w:t>
      </w:r>
      <w:r>
        <w:rPr>
          <w:color w:val="231F20"/>
          <w:spacing w:val="-3"/>
        </w:rPr>
        <w:t>2013].</w:t>
      </w:r>
    </w:p>
    <w:p>
      <w:pPr>
        <w:spacing w:after="0" w:line="271" w:lineRule="auto"/>
        <w:jc w:val="both"/>
        <w:sectPr>
          <w:footerReference w:type="default" r:id="rId155"/>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4"/>
        <w:rPr>
          <w:sz w:val="27"/>
        </w:rPr>
      </w:pPr>
    </w:p>
    <w:p>
      <w:pPr>
        <w:tabs>
          <w:tab w:pos="8377" w:val="right" w:leader="none"/>
        </w:tabs>
        <w:spacing w:before="69"/>
        <w:ind w:left="6957" w:right="0" w:firstLine="0"/>
        <w:jc w:val="left"/>
        <w:rPr>
          <w:rFonts w:ascii="Calibri" w:hAnsi="Calibri"/>
          <w:sz w:val="18"/>
        </w:rPr>
      </w:pPr>
      <w:r>
        <w:rPr>
          <w:rFonts w:ascii="Calibri" w:hAnsi="Calibri"/>
          <w:color w:val="231F20"/>
          <w:sz w:val="18"/>
        </w:rPr>
        <w:t>Bibliografía</w:t>
        <w:tab/>
        <w:t>101</w:t>
      </w:r>
    </w:p>
    <w:p>
      <w:pPr>
        <w:pStyle w:val="BodyText"/>
        <w:rPr>
          <w:rFonts w:ascii="Calibri"/>
          <w:sz w:val="18"/>
        </w:rPr>
      </w:pPr>
    </w:p>
    <w:p>
      <w:pPr>
        <w:pStyle w:val="BodyText"/>
        <w:rPr>
          <w:rFonts w:ascii="Calibri"/>
          <w:sz w:val="18"/>
        </w:rPr>
      </w:pPr>
    </w:p>
    <w:p>
      <w:pPr>
        <w:pStyle w:val="BodyText"/>
        <w:spacing w:before="7"/>
        <w:rPr>
          <w:rFonts w:ascii="Calibri"/>
        </w:rPr>
      </w:pPr>
    </w:p>
    <w:p>
      <w:pPr>
        <w:pStyle w:val="BodyText"/>
        <w:spacing w:line="271" w:lineRule="auto"/>
        <w:ind w:left="2200" w:right="2097" w:hanging="360"/>
        <w:jc w:val="both"/>
      </w:pPr>
      <w:r>
        <w:rPr>
          <w:color w:val="231F20"/>
        </w:rPr>
        <w:t>Solé,</w:t>
      </w:r>
      <w:r>
        <w:rPr>
          <w:color w:val="231F20"/>
          <w:spacing w:val="-34"/>
        </w:rPr>
        <w:t> </w:t>
      </w:r>
      <w:r>
        <w:rPr>
          <w:color w:val="231F20"/>
        </w:rPr>
        <w:t>Carlota</w:t>
      </w:r>
      <w:r>
        <w:rPr>
          <w:color w:val="231F20"/>
          <w:spacing w:val="-34"/>
        </w:rPr>
        <w:t> </w:t>
      </w:r>
      <w:r>
        <w:rPr>
          <w:color w:val="231F20"/>
        </w:rPr>
        <w:t>y</w:t>
      </w:r>
      <w:r>
        <w:rPr>
          <w:color w:val="231F20"/>
          <w:spacing w:val="-34"/>
        </w:rPr>
        <w:t> </w:t>
      </w:r>
      <w:r>
        <w:rPr>
          <w:color w:val="231F20"/>
        </w:rPr>
        <w:t>Sonia</w:t>
      </w:r>
      <w:r>
        <w:rPr>
          <w:color w:val="231F20"/>
          <w:spacing w:val="-34"/>
        </w:rPr>
        <w:t> </w:t>
      </w:r>
      <w:r>
        <w:rPr>
          <w:color w:val="231F20"/>
        </w:rPr>
        <w:t>Parella</w:t>
      </w:r>
      <w:r>
        <w:rPr>
          <w:color w:val="231F20"/>
          <w:spacing w:val="-34"/>
        </w:rPr>
        <w:t> </w:t>
      </w:r>
      <w:r>
        <w:rPr>
          <w:color w:val="231F20"/>
        </w:rPr>
        <w:t>(2009),</w:t>
      </w:r>
      <w:r>
        <w:rPr>
          <w:color w:val="231F20"/>
          <w:spacing w:val="-34"/>
        </w:rPr>
        <w:t> </w:t>
      </w:r>
      <w:r>
        <w:rPr>
          <w:color w:val="231F20"/>
        </w:rPr>
        <w:t>“De</w:t>
      </w:r>
      <w:r>
        <w:rPr>
          <w:color w:val="231F20"/>
          <w:spacing w:val="-34"/>
        </w:rPr>
        <w:t> </w:t>
      </w:r>
      <w:r>
        <w:rPr>
          <w:color w:val="231F20"/>
        </w:rPr>
        <w:t>asalariados</w:t>
      </w:r>
      <w:r>
        <w:rPr>
          <w:color w:val="231F20"/>
          <w:spacing w:val="-34"/>
        </w:rPr>
        <w:t> </w:t>
      </w:r>
      <w:r>
        <w:rPr>
          <w:color w:val="231F20"/>
        </w:rPr>
        <w:t>a</w:t>
      </w:r>
      <w:r>
        <w:rPr>
          <w:color w:val="231F20"/>
          <w:spacing w:val="-34"/>
        </w:rPr>
        <w:t> </w:t>
      </w:r>
      <w:r>
        <w:rPr>
          <w:color w:val="231F20"/>
        </w:rPr>
        <w:t>autoempleados. </w:t>
      </w:r>
      <w:r>
        <w:rPr>
          <w:color w:val="231F20"/>
          <w:spacing w:val="-4"/>
        </w:rPr>
        <w:t>Una</w:t>
      </w:r>
      <w:r>
        <w:rPr>
          <w:color w:val="231F20"/>
          <w:spacing w:val="-13"/>
        </w:rPr>
        <w:t> </w:t>
      </w:r>
      <w:r>
        <w:rPr>
          <w:color w:val="231F20"/>
        </w:rPr>
        <w:t>aproximación</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causas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iniciativas</w:t>
      </w:r>
      <w:r>
        <w:rPr>
          <w:color w:val="231F20"/>
          <w:spacing w:val="-13"/>
        </w:rPr>
        <w:t> </w:t>
      </w:r>
      <w:r>
        <w:rPr>
          <w:color w:val="231F20"/>
        </w:rPr>
        <w:t>empresariales</w:t>
      </w:r>
      <w:r>
        <w:rPr>
          <w:color w:val="231F20"/>
          <w:spacing w:val="-13"/>
        </w:rPr>
        <w:t> </w:t>
      </w:r>
      <w:r>
        <w:rPr>
          <w:color w:val="231F20"/>
        </w:rPr>
        <w:t>de los</w:t>
      </w:r>
      <w:r>
        <w:rPr>
          <w:color w:val="231F20"/>
          <w:spacing w:val="-23"/>
        </w:rPr>
        <w:t> </w:t>
      </w:r>
      <w:r>
        <w:rPr>
          <w:color w:val="231F20"/>
        </w:rPr>
        <w:t>inmigrantes</w:t>
      </w:r>
      <w:r>
        <w:rPr>
          <w:color w:val="231F20"/>
          <w:spacing w:val="-23"/>
        </w:rPr>
        <w:t> </w:t>
      </w:r>
      <w:r>
        <w:rPr>
          <w:color w:val="231F20"/>
        </w:rPr>
        <w:t>en</w:t>
      </w:r>
      <w:r>
        <w:rPr>
          <w:color w:val="231F20"/>
          <w:spacing w:val="-23"/>
        </w:rPr>
        <w:t> </w:t>
      </w:r>
      <w:r>
        <w:rPr>
          <w:color w:val="231F20"/>
          <w:spacing w:val="-8"/>
        </w:rPr>
        <w:t>España”,</w:t>
      </w:r>
      <w:r>
        <w:rPr>
          <w:color w:val="231F20"/>
          <w:spacing w:val="-23"/>
        </w:rPr>
        <w:t> </w:t>
      </w:r>
      <w:r>
        <w:rPr>
          <w:rFonts w:ascii="Palatino Linotype" w:hAnsi="Palatino Linotype"/>
          <w:i/>
          <w:color w:val="231F20"/>
        </w:rPr>
        <w:t>Revista</w:t>
      </w:r>
      <w:r>
        <w:rPr>
          <w:rFonts w:ascii="Palatino Linotype" w:hAnsi="Palatino Linotype"/>
          <w:i/>
          <w:color w:val="231F20"/>
          <w:spacing w:val="-22"/>
        </w:rPr>
        <w:t> </w:t>
      </w:r>
      <w:r>
        <w:rPr>
          <w:rFonts w:ascii="Palatino Linotype" w:hAnsi="Palatino Linotype"/>
          <w:i/>
          <w:color w:val="231F20"/>
          <w:spacing w:val="-3"/>
        </w:rPr>
        <w:t>Internacional</w:t>
      </w:r>
      <w:r>
        <w:rPr>
          <w:rFonts w:ascii="Palatino Linotype" w:hAnsi="Palatino Linotype"/>
          <w:i/>
          <w:color w:val="231F20"/>
          <w:spacing w:val="-22"/>
        </w:rPr>
        <w:t> </w:t>
      </w:r>
      <w:r>
        <w:rPr>
          <w:rFonts w:ascii="Palatino Linotype" w:hAnsi="Palatino Linotype"/>
          <w:i/>
          <w:color w:val="231F20"/>
        </w:rPr>
        <w:t>de</w:t>
      </w:r>
      <w:r>
        <w:rPr>
          <w:rFonts w:ascii="Palatino Linotype" w:hAnsi="Palatino Linotype"/>
          <w:i/>
          <w:color w:val="231F20"/>
          <w:spacing w:val="-22"/>
        </w:rPr>
        <w:t> </w:t>
      </w:r>
      <w:r>
        <w:rPr>
          <w:rFonts w:ascii="Palatino Linotype" w:hAnsi="Palatino Linotype"/>
          <w:i/>
          <w:color w:val="231F20"/>
        </w:rPr>
        <w:t>Organizacio- </w:t>
      </w:r>
      <w:r>
        <w:rPr>
          <w:rFonts w:ascii="Palatino Linotype" w:hAnsi="Palatino Linotype"/>
          <w:i/>
          <w:color w:val="231F20"/>
        </w:rPr>
        <w:t>nes</w:t>
      </w:r>
      <w:r>
        <w:rPr>
          <w:color w:val="231F20"/>
        </w:rPr>
        <w:t>,</w:t>
      </w:r>
      <w:r>
        <w:rPr>
          <w:color w:val="231F20"/>
          <w:spacing w:val="-12"/>
        </w:rPr>
        <w:t> </w:t>
      </w:r>
      <w:r>
        <w:rPr>
          <w:color w:val="231F20"/>
        </w:rPr>
        <w:t>núm.</w:t>
      </w:r>
      <w:r>
        <w:rPr>
          <w:color w:val="231F20"/>
          <w:spacing w:val="-12"/>
        </w:rPr>
        <w:t> </w:t>
      </w:r>
      <w:r>
        <w:rPr>
          <w:color w:val="231F20"/>
        </w:rPr>
        <w:t>2,</w:t>
      </w:r>
      <w:r>
        <w:rPr>
          <w:color w:val="231F20"/>
          <w:spacing w:val="-12"/>
        </w:rPr>
        <w:t> </w:t>
      </w:r>
      <w:r>
        <w:rPr>
          <w:color w:val="231F20"/>
        </w:rPr>
        <w:t>junio,</w:t>
      </w:r>
      <w:r>
        <w:rPr>
          <w:color w:val="231F20"/>
          <w:spacing w:val="-12"/>
        </w:rPr>
        <w:t> </w:t>
      </w:r>
      <w:r>
        <w:rPr>
          <w:color w:val="231F20"/>
          <w:spacing w:val="-4"/>
        </w:rPr>
        <w:t>pp.</w:t>
      </w:r>
      <w:r>
        <w:rPr>
          <w:color w:val="231F20"/>
          <w:spacing w:val="-12"/>
        </w:rPr>
        <w:t> </w:t>
      </w:r>
      <w:r>
        <w:rPr>
          <w:color w:val="231F20"/>
        </w:rPr>
        <w:t>31-50.</w:t>
      </w:r>
    </w:p>
    <w:p>
      <w:pPr>
        <w:spacing w:line="261" w:lineRule="auto" w:before="2"/>
        <w:ind w:left="2200" w:right="2097" w:hanging="360"/>
        <w:jc w:val="both"/>
        <w:rPr>
          <w:sz w:val="24"/>
        </w:rPr>
      </w:pPr>
      <w:r>
        <w:rPr>
          <w:color w:val="231F20"/>
          <w:sz w:val="24"/>
        </w:rPr>
        <w:t>Système</w:t>
      </w:r>
      <w:r>
        <w:rPr>
          <w:color w:val="231F20"/>
          <w:spacing w:val="-27"/>
          <w:sz w:val="24"/>
        </w:rPr>
        <w:t> </w:t>
      </w:r>
      <w:r>
        <w:rPr>
          <w:color w:val="231F20"/>
          <w:spacing w:val="-4"/>
          <w:sz w:val="24"/>
        </w:rPr>
        <w:t>d’observation</w:t>
      </w:r>
      <w:r>
        <w:rPr>
          <w:color w:val="231F20"/>
          <w:spacing w:val="-27"/>
          <w:sz w:val="24"/>
        </w:rPr>
        <w:t> </w:t>
      </w:r>
      <w:r>
        <w:rPr>
          <w:color w:val="231F20"/>
          <w:sz w:val="24"/>
        </w:rPr>
        <w:t>Permanente</w:t>
      </w:r>
      <w:r>
        <w:rPr>
          <w:color w:val="231F20"/>
          <w:spacing w:val="-27"/>
          <w:sz w:val="24"/>
        </w:rPr>
        <w:t> </w:t>
      </w:r>
      <w:r>
        <w:rPr>
          <w:color w:val="231F20"/>
          <w:sz w:val="24"/>
        </w:rPr>
        <w:t>des</w:t>
      </w:r>
      <w:r>
        <w:rPr>
          <w:color w:val="231F20"/>
          <w:spacing w:val="-27"/>
          <w:sz w:val="24"/>
        </w:rPr>
        <w:t> </w:t>
      </w:r>
      <w:r>
        <w:rPr>
          <w:color w:val="231F20"/>
          <w:sz w:val="24"/>
        </w:rPr>
        <w:t>Migrations</w:t>
      </w:r>
      <w:r>
        <w:rPr>
          <w:color w:val="231F20"/>
          <w:spacing w:val="-27"/>
          <w:sz w:val="24"/>
        </w:rPr>
        <w:t> </w:t>
      </w:r>
      <w:r>
        <w:rPr>
          <w:color w:val="231F20"/>
          <w:sz w:val="24"/>
        </w:rPr>
        <w:t>(SOPEMI)</w:t>
      </w:r>
      <w:r>
        <w:rPr>
          <w:color w:val="231F20"/>
          <w:spacing w:val="-27"/>
          <w:sz w:val="24"/>
        </w:rPr>
        <w:t> </w:t>
      </w:r>
      <w:r>
        <w:rPr>
          <w:color w:val="231F20"/>
          <w:sz w:val="24"/>
        </w:rPr>
        <w:t>(2009), </w:t>
      </w:r>
      <w:r>
        <w:rPr>
          <w:rFonts w:ascii="Palatino Linotype" w:hAnsi="Palatino Linotype"/>
          <w:i/>
          <w:color w:val="231F20"/>
          <w:spacing w:val="-3"/>
          <w:sz w:val="24"/>
        </w:rPr>
        <w:t>International</w:t>
      </w:r>
      <w:r>
        <w:rPr>
          <w:rFonts w:ascii="Palatino Linotype" w:hAnsi="Palatino Linotype"/>
          <w:i/>
          <w:color w:val="231F20"/>
          <w:spacing w:val="-28"/>
          <w:sz w:val="24"/>
        </w:rPr>
        <w:t> </w:t>
      </w:r>
      <w:r>
        <w:rPr>
          <w:rFonts w:ascii="Palatino Linotype" w:hAnsi="Palatino Linotype"/>
          <w:i/>
          <w:color w:val="231F20"/>
          <w:spacing w:val="-3"/>
          <w:sz w:val="24"/>
        </w:rPr>
        <w:t>Migration</w:t>
      </w:r>
      <w:r>
        <w:rPr>
          <w:rFonts w:ascii="Palatino Linotype" w:hAnsi="Palatino Linotype"/>
          <w:i/>
          <w:color w:val="231F20"/>
          <w:spacing w:val="-28"/>
          <w:sz w:val="24"/>
        </w:rPr>
        <w:t> </w:t>
      </w:r>
      <w:r>
        <w:rPr>
          <w:rFonts w:ascii="Palatino Linotype" w:hAnsi="Palatino Linotype"/>
          <w:i/>
          <w:color w:val="231F20"/>
          <w:sz w:val="24"/>
        </w:rPr>
        <w:t>Outlook:</w:t>
      </w:r>
      <w:r>
        <w:rPr>
          <w:rFonts w:ascii="Palatino Linotype" w:hAnsi="Palatino Linotype"/>
          <w:i/>
          <w:color w:val="231F20"/>
          <w:spacing w:val="-28"/>
          <w:sz w:val="24"/>
        </w:rPr>
        <w:t> </w:t>
      </w:r>
      <w:r>
        <w:rPr>
          <w:rFonts w:ascii="Palatino Linotype" w:hAnsi="Palatino Linotype"/>
          <w:i/>
          <w:color w:val="231F20"/>
          <w:spacing w:val="-4"/>
          <w:sz w:val="24"/>
        </w:rPr>
        <w:t>Managing</w:t>
      </w:r>
      <w:r>
        <w:rPr>
          <w:rFonts w:ascii="Palatino Linotype" w:hAnsi="Palatino Linotype"/>
          <w:i/>
          <w:color w:val="231F20"/>
          <w:spacing w:val="-28"/>
          <w:sz w:val="24"/>
        </w:rPr>
        <w:t> </w:t>
      </w:r>
      <w:r>
        <w:rPr>
          <w:rFonts w:ascii="Palatino Linotype" w:hAnsi="Palatino Linotype"/>
          <w:i/>
          <w:color w:val="231F20"/>
          <w:spacing w:val="-3"/>
          <w:sz w:val="24"/>
        </w:rPr>
        <w:t>Labour</w:t>
      </w:r>
      <w:r>
        <w:rPr>
          <w:rFonts w:ascii="Palatino Linotype" w:hAnsi="Palatino Linotype"/>
          <w:i/>
          <w:color w:val="231F20"/>
          <w:spacing w:val="-28"/>
          <w:sz w:val="24"/>
        </w:rPr>
        <w:t> </w:t>
      </w:r>
      <w:r>
        <w:rPr>
          <w:rFonts w:ascii="Palatino Linotype" w:hAnsi="Palatino Linotype"/>
          <w:i/>
          <w:color w:val="231F20"/>
          <w:spacing w:val="-3"/>
          <w:sz w:val="24"/>
        </w:rPr>
        <w:t>Migration</w:t>
      </w:r>
      <w:r>
        <w:rPr>
          <w:rFonts w:ascii="Palatino Linotype" w:hAnsi="Palatino Linotype"/>
          <w:i/>
          <w:color w:val="231F20"/>
          <w:spacing w:val="-28"/>
          <w:sz w:val="24"/>
        </w:rPr>
        <w:t> </w:t>
      </w:r>
      <w:r>
        <w:rPr>
          <w:rFonts w:ascii="Palatino Linotype" w:hAnsi="Palatino Linotype"/>
          <w:i/>
          <w:color w:val="231F20"/>
          <w:sz w:val="24"/>
        </w:rPr>
        <w:t>be- </w:t>
      </w:r>
      <w:r>
        <w:rPr>
          <w:rFonts w:ascii="Palatino Linotype" w:hAnsi="Palatino Linotype"/>
          <w:i/>
          <w:color w:val="231F20"/>
          <w:sz w:val="24"/>
        </w:rPr>
        <w:t>yond</w:t>
      </w:r>
      <w:r>
        <w:rPr>
          <w:rFonts w:ascii="Palatino Linotype" w:hAnsi="Palatino Linotype"/>
          <w:i/>
          <w:color w:val="231F20"/>
          <w:spacing w:val="-14"/>
          <w:sz w:val="24"/>
        </w:rPr>
        <w:t> </w:t>
      </w:r>
      <w:r>
        <w:rPr>
          <w:rFonts w:ascii="Palatino Linotype" w:hAnsi="Palatino Linotype"/>
          <w:i/>
          <w:color w:val="231F20"/>
          <w:sz w:val="24"/>
        </w:rPr>
        <w:t>the</w:t>
      </w:r>
      <w:r>
        <w:rPr>
          <w:rFonts w:ascii="Palatino Linotype" w:hAnsi="Palatino Linotype"/>
          <w:i/>
          <w:color w:val="231F20"/>
          <w:spacing w:val="-14"/>
          <w:sz w:val="24"/>
        </w:rPr>
        <w:t> </w:t>
      </w:r>
      <w:r>
        <w:rPr>
          <w:rFonts w:ascii="Palatino Linotype" w:hAnsi="Palatino Linotype"/>
          <w:i/>
          <w:color w:val="231F20"/>
          <w:sz w:val="24"/>
        </w:rPr>
        <w:t>Crisis</w:t>
      </w:r>
      <w:r>
        <w:rPr>
          <w:color w:val="231F20"/>
          <w:sz w:val="24"/>
        </w:rPr>
        <w:t>,</w:t>
      </w:r>
      <w:r>
        <w:rPr>
          <w:color w:val="231F20"/>
          <w:spacing w:val="-14"/>
          <w:sz w:val="24"/>
        </w:rPr>
        <w:t> </w:t>
      </w:r>
      <w:r>
        <w:rPr>
          <w:color w:val="231F20"/>
          <w:sz w:val="24"/>
        </w:rPr>
        <w:t>París,</w:t>
      </w:r>
      <w:r>
        <w:rPr>
          <w:color w:val="231F20"/>
          <w:spacing w:val="-14"/>
          <w:sz w:val="24"/>
        </w:rPr>
        <w:t> </w:t>
      </w:r>
      <w:r>
        <w:rPr>
          <w:color w:val="231F20"/>
          <w:sz w:val="24"/>
        </w:rPr>
        <w:t>oecd.</w:t>
      </w:r>
    </w:p>
    <w:p>
      <w:pPr>
        <w:pStyle w:val="BodyText"/>
        <w:spacing w:line="264" w:lineRule="auto" w:before="15"/>
        <w:ind w:left="2200" w:right="2097" w:hanging="360"/>
        <w:jc w:val="both"/>
      </w:pPr>
      <w:r>
        <w:rPr>
          <w:color w:val="231F20"/>
          <w:spacing w:val="-4"/>
        </w:rPr>
        <w:t>Tuirán,</w:t>
      </w:r>
      <w:r>
        <w:rPr>
          <w:color w:val="231F20"/>
          <w:spacing w:val="-19"/>
        </w:rPr>
        <w:t> </w:t>
      </w:r>
      <w:r>
        <w:rPr>
          <w:color w:val="231F20"/>
        </w:rPr>
        <w:t>Rodolfo</w:t>
      </w:r>
      <w:r>
        <w:rPr>
          <w:color w:val="231F20"/>
          <w:spacing w:val="-19"/>
        </w:rPr>
        <w:t> </w:t>
      </w:r>
      <w:r>
        <w:rPr>
          <w:color w:val="231F20"/>
        </w:rPr>
        <w:t>y</w:t>
      </w:r>
      <w:r>
        <w:rPr>
          <w:color w:val="231F20"/>
          <w:spacing w:val="-19"/>
        </w:rPr>
        <w:t> </w:t>
      </w:r>
      <w:r>
        <w:rPr>
          <w:color w:val="231F20"/>
        </w:rPr>
        <w:t>José</w:t>
      </w:r>
      <w:r>
        <w:rPr>
          <w:color w:val="231F20"/>
          <w:spacing w:val="-19"/>
        </w:rPr>
        <w:t> </w:t>
      </w:r>
      <w:r>
        <w:rPr>
          <w:color w:val="231F20"/>
        </w:rPr>
        <w:t>Luis</w:t>
      </w:r>
      <w:r>
        <w:rPr>
          <w:color w:val="231F20"/>
          <w:spacing w:val="-19"/>
        </w:rPr>
        <w:t> </w:t>
      </w:r>
      <w:r>
        <w:rPr>
          <w:color w:val="231F20"/>
          <w:spacing w:val="-3"/>
        </w:rPr>
        <w:t>Ávila</w:t>
      </w:r>
      <w:r>
        <w:rPr>
          <w:color w:val="231F20"/>
          <w:spacing w:val="-19"/>
        </w:rPr>
        <w:t> </w:t>
      </w:r>
      <w:r>
        <w:rPr>
          <w:color w:val="231F20"/>
        </w:rPr>
        <w:t>(2013),</w:t>
      </w:r>
      <w:r>
        <w:rPr>
          <w:color w:val="231F20"/>
          <w:spacing w:val="-19"/>
        </w:rPr>
        <w:t> </w:t>
      </w:r>
      <w:r>
        <w:rPr>
          <w:color w:val="231F20"/>
        </w:rPr>
        <w:t>“Migración</w:t>
      </w:r>
      <w:r>
        <w:rPr>
          <w:color w:val="231F20"/>
          <w:spacing w:val="-19"/>
        </w:rPr>
        <w:t> </w:t>
      </w:r>
      <w:r>
        <w:rPr>
          <w:color w:val="231F20"/>
        </w:rPr>
        <w:t>calificada</w:t>
      </w:r>
      <w:r>
        <w:rPr>
          <w:color w:val="231F20"/>
          <w:spacing w:val="-19"/>
        </w:rPr>
        <w:t> </w:t>
      </w:r>
      <w:r>
        <w:rPr>
          <w:color w:val="231F20"/>
        </w:rPr>
        <w:t>entre México y Estados Unidos. Desafíos y opciones de </w:t>
      </w:r>
      <w:r>
        <w:rPr>
          <w:color w:val="231F20"/>
          <w:spacing w:val="-6"/>
        </w:rPr>
        <w:t>política”, </w:t>
      </w:r>
      <w:r>
        <w:rPr>
          <w:rFonts w:ascii="Palatino Linotype" w:hAnsi="Palatino Linotype"/>
          <w:i/>
          <w:color w:val="231F20"/>
          <w:spacing w:val="-3"/>
        </w:rPr>
        <w:t>Mi- </w:t>
      </w:r>
      <w:r>
        <w:rPr>
          <w:rFonts w:ascii="Palatino Linotype" w:hAnsi="Palatino Linotype"/>
          <w:i/>
          <w:color w:val="231F20"/>
        </w:rPr>
        <w:t>gración</w:t>
      </w:r>
      <w:r>
        <w:rPr>
          <w:rFonts w:ascii="Palatino Linotype" w:hAnsi="Palatino Linotype"/>
          <w:i/>
          <w:color w:val="231F20"/>
          <w:spacing w:val="-15"/>
        </w:rPr>
        <w:t> </w:t>
      </w:r>
      <w:r>
        <w:rPr>
          <w:rFonts w:ascii="Palatino Linotype" w:hAnsi="Palatino Linotype"/>
          <w:i/>
          <w:color w:val="231F20"/>
        </w:rPr>
        <w:t>y</w:t>
      </w:r>
      <w:r>
        <w:rPr>
          <w:rFonts w:ascii="Palatino Linotype" w:hAnsi="Palatino Linotype"/>
          <w:i/>
          <w:color w:val="231F20"/>
          <w:spacing w:val="-15"/>
        </w:rPr>
        <w:t> </w:t>
      </w:r>
      <w:r>
        <w:rPr>
          <w:rFonts w:ascii="Palatino Linotype" w:hAnsi="Palatino Linotype"/>
          <w:i/>
          <w:color w:val="231F20"/>
        </w:rPr>
        <w:t>Desarrollo</w:t>
      </w:r>
      <w:r>
        <w:rPr>
          <w:color w:val="231F20"/>
        </w:rPr>
        <w:t>,</w:t>
      </w:r>
      <w:r>
        <w:rPr>
          <w:color w:val="231F20"/>
          <w:spacing w:val="-16"/>
        </w:rPr>
        <w:t> </w:t>
      </w:r>
      <w:r>
        <w:rPr>
          <w:color w:val="231F20"/>
        </w:rPr>
        <w:t>vol.</w:t>
      </w:r>
      <w:r>
        <w:rPr>
          <w:color w:val="231F20"/>
          <w:spacing w:val="-16"/>
        </w:rPr>
        <w:t> </w:t>
      </w:r>
      <w:r>
        <w:rPr>
          <w:color w:val="231F20"/>
        </w:rPr>
        <w:t>11,</w:t>
      </w:r>
      <w:r>
        <w:rPr>
          <w:color w:val="231F20"/>
          <w:spacing w:val="-16"/>
        </w:rPr>
        <w:t> </w:t>
      </w:r>
      <w:r>
        <w:rPr>
          <w:color w:val="231F20"/>
        </w:rPr>
        <w:t>núm.</w:t>
      </w:r>
      <w:r>
        <w:rPr>
          <w:color w:val="231F20"/>
          <w:spacing w:val="-16"/>
        </w:rPr>
        <w:t> </w:t>
      </w:r>
      <w:r>
        <w:rPr>
          <w:color w:val="231F20"/>
        </w:rPr>
        <w:t>21,</w:t>
      </w:r>
      <w:r>
        <w:rPr>
          <w:color w:val="231F20"/>
          <w:spacing w:val="-16"/>
        </w:rPr>
        <w:t> </w:t>
      </w:r>
      <w:r>
        <w:rPr>
          <w:color w:val="231F20"/>
        </w:rPr>
        <w:t>Universidad</w:t>
      </w:r>
      <w:r>
        <w:rPr>
          <w:color w:val="231F20"/>
          <w:spacing w:val="-16"/>
        </w:rPr>
        <w:t> </w:t>
      </w:r>
      <w:r>
        <w:rPr>
          <w:color w:val="231F20"/>
          <w:spacing w:val="-3"/>
        </w:rPr>
        <w:t>Autónoma</w:t>
      </w:r>
      <w:r>
        <w:rPr>
          <w:color w:val="231F20"/>
          <w:spacing w:val="-16"/>
        </w:rPr>
        <w:t> </w:t>
      </w:r>
      <w:r>
        <w:rPr>
          <w:color w:val="231F20"/>
        </w:rPr>
        <w:t>de Zacatecas.</w:t>
      </w:r>
    </w:p>
    <w:p>
      <w:pPr>
        <w:spacing w:after="0" w:line="264" w:lineRule="auto"/>
        <w:jc w:val="both"/>
        <w:sectPr>
          <w:footerReference w:type="default" r:id="rId158"/>
          <w:pgSz w:w="10480" w:h="13880"/>
          <w:pgMar w:footer="222" w:header="0" w:top="420" w:bottom="420" w:left="0" w:right="0"/>
          <w:pgNumType w:start="101"/>
        </w:sectPr>
      </w:pPr>
    </w:p>
    <w:p>
      <w:pPr>
        <w:pStyle w:val="BodyText"/>
        <w:spacing w:before="4"/>
        <w:rPr>
          <w:sz w:val="17"/>
        </w:rPr>
      </w:pPr>
    </w:p>
    <w:p>
      <w:pPr>
        <w:spacing w:after="0"/>
        <w:rPr>
          <w:sz w:val="17"/>
        </w:rPr>
        <w:sectPr>
          <w:footerReference w:type="default" r:id="rId159"/>
          <w:pgSz w:w="10480" w:h="13880"/>
          <w:pgMar w:footer="0" w:header="0" w:top="420" w:bottom="140" w:left="0" w:right="0"/>
          <w:pgNumType w:start="10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ind w:right="2099"/>
        <w:jc w:val="right"/>
      </w:pPr>
      <w:bookmarkStart w:name="_TOC_250000" w:id="10"/>
      <w:bookmarkEnd w:id="10"/>
      <w:r>
        <w:rPr>
          <w:color w:val="231F20"/>
          <w:w w:val="105"/>
        </w:rPr>
        <w:t>Anexos</w:t>
      </w:r>
    </w:p>
    <w:p>
      <w:pPr>
        <w:spacing w:after="0"/>
        <w:jc w:val="right"/>
        <w:sectPr>
          <w:pgSz w:w="10480" w:h="13880"/>
          <w:pgMar w:header="0" w:footer="0" w:top="420" w:bottom="140" w:left="0" w:right="0"/>
        </w:sectPr>
      </w:pPr>
    </w:p>
    <w:p>
      <w:pPr>
        <w:pStyle w:val="BodyText"/>
        <w:spacing w:before="4"/>
        <w:rPr>
          <w:sz w:val="17"/>
        </w:rPr>
      </w:pPr>
    </w:p>
    <w:p>
      <w:pPr>
        <w:spacing w:after="0"/>
        <w:rPr>
          <w:sz w:val="17"/>
        </w:rPr>
        <w:sectPr>
          <w:pgSz w:w="10480" w:h="1388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Heading2"/>
        <w:spacing w:before="57"/>
      </w:pPr>
      <w:r>
        <w:rPr>
          <w:color w:val="231F20"/>
          <w:w w:val="75"/>
        </w:rPr>
        <w:t>Anexo 1</w:t>
      </w:r>
    </w:p>
    <w:p>
      <w:pPr>
        <w:pStyle w:val="BodyText"/>
        <w:spacing w:before="10"/>
        <w:rPr>
          <w:rFonts w:ascii="Calibri"/>
          <w:sz w:val="32"/>
        </w:rPr>
      </w:pPr>
    </w:p>
    <w:p>
      <w:pPr>
        <w:spacing w:before="0"/>
        <w:ind w:left="1840" w:right="0" w:firstLine="0"/>
        <w:jc w:val="left"/>
        <w:rPr>
          <w:rFonts w:ascii="Calibri" w:hAnsi="Calibri"/>
          <w:b/>
          <w:sz w:val="22"/>
        </w:rPr>
      </w:pPr>
      <w:r>
        <w:rPr>
          <w:rFonts w:ascii="Calibri" w:hAnsi="Calibri"/>
          <w:b/>
          <w:color w:val="231F20"/>
          <w:w w:val="85"/>
          <w:sz w:val="22"/>
        </w:rPr>
        <w:t>Subregiones y países de América Latina y el Caribe</w:t>
      </w:r>
    </w:p>
    <w:p>
      <w:pPr>
        <w:pStyle w:val="BodyText"/>
        <w:spacing w:before="10"/>
        <w:rPr>
          <w:rFonts w:ascii="Calibri"/>
          <w:b/>
          <w:sz w:val="21"/>
        </w:rPr>
      </w:pPr>
    </w:p>
    <w:p>
      <w:pPr>
        <w:spacing w:before="65"/>
        <w:ind w:left="20" w:right="277" w:firstLine="0"/>
        <w:jc w:val="center"/>
        <w:rPr>
          <w:rFonts w:ascii="Calibri" w:hAnsi="Calibri"/>
          <w:b/>
          <w:sz w:val="22"/>
        </w:rPr>
      </w:pPr>
      <w:r>
        <w:rPr>
          <w:rFonts w:ascii="Calibri" w:hAnsi="Calibri"/>
          <w:b/>
          <w:color w:val="231F20"/>
          <w:w w:val="90"/>
          <w:sz w:val="22"/>
        </w:rPr>
        <w:t>México</w:t>
      </w:r>
    </w:p>
    <w:p>
      <w:pPr>
        <w:pStyle w:val="ListParagraph"/>
        <w:numPr>
          <w:ilvl w:val="0"/>
          <w:numId w:val="2"/>
        </w:numPr>
        <w:tabs>
          <w:tab w:pos="2561" w:val="left" w:leader="none"/>
        </w:tabs>
        <w:spacing w:line="240" w:lineRule="auto" w:before="130" w:after="0"/>
        <w:ind w:left="2560" w:right="0" w:hanging="200"/>
        <w:jc w:val="left"/>
        <w:rPr>
          <w:sz w:val="22"/>
        </w:rPr>
      </w:pPr>
      <w:r>
        <w:rPr>
          <w:color w:val="231F20"/>
          <w:sz w:val="22"/>
        </w:rPr>
        <w:t>México</w:t>
      </w:r>
    </w:p>
    <w:p>
      <w:pPr>
        <w:pStyle w:val="BodyText"/>
        <w:spacing w:before="6"/>
        <w:rPr>
          <w:sz w:val="22"/>
        </w:rPr>
      </w:pPr>
    </w:p>
    <w:p>
      <w:pPr>
        <w:spacing w:after="0"/>
        <w:rPr>
          <w:sz w:val="22"/>
        </w:rPr>
        <w:sectPr>
          <w:pgSz w:w="10480" w:h="13880"/>
          <w:pgMar w:header="0" w:footer="0" w:top="420" w:bottom="140" w:left="0" w:right="0"/>
        </w:sectPr>
      </w:pPr>
    </w:p>
    <w:p>
      <w:pPr>
        <w:pStyle w:val="BodyText"/>
        <w:rPr>
          <w:sz w:val="22"/>
        </w:rPr>
      </w:pPr>
    </w:p>
    <w:p>
      <w:pPr>
        <w:pStyle w:val="BodyText"/>
        <w:spacing w:before="4"/>
        <w:rPr>
          <w:sz w:val="18"/>
        </w:rPr>
      </w:pPr>
    </w:p>
    <w:p>
      <w:pPr>
        <w:pStyle w:val="ListParagraph"/>
        <w:numPr>
          <w:ilvl w:val="0"/>
          <w:numId w:val="2"/>
        </w:numPr>
        <w:tabs>
          <w:tab w:pos="2560" w:val="left" w:leader="none"/>
        </w:tabs>
        <w:spacing w:line="240" w:lineRule="auto" w:before="0" w:after="0"/>
        <w:ind w:left="2559" w:right="0" w:hanging="200"/>
        <w:jc w:val="left"/>
        <w:rPr>
          <w:sz w:val="22"/>
        </w:rPr>
      </w:pPr>
      <w:r>
        <w:rPr>
          <w:color w:val="231F20"/>
          <w:sz w:val="22"/>
        </w:rPr>
        <w:t>Belice</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Costa</w:t>
      </w:r>
      <w:r>
        <w:rPr>
          <w:color w:val="231F20"/>
          <w:spacing w:val="-21"/>
          <w:sz w:val="22"/>
        </w:rPr>
        <w:t> </w:t>
      </w:r>
      <w:r>
        <w:rPr>
          <w:color w:val="231F20"/>
          <w:sz w:val="22"/>
        </w:rPr>
        <w:t>Rica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w w:val="95"/>
          <w:sz w:val="22"/>
        </w:rPr>
        <w:t>El</w:t>
      </w:r>
      <w:r>
        <w:rPr>
          <w:color w:val="231F20"/>
          <w:spacing w:val="10"/>
          <w:w w:val="95"/>
          <w:sz w:val="22"/>
        </w:rPr>
        <w:t> </w:t>
      </w:r>
      <w:r>
        <w:rPr>
          <w:color w:val="231F20"/>
          <w:w w:val="95"/>
          <w:sz w:val="22"/>
        </w:rPr>
        <w:t>Salvador</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Guatemala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w w:val="105"/>
          <w:sz w:val="22"/>
        </w:rPr>
        <w:t>Honduras</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Nicaragua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w w:val="105"/>
          <w:sz w:val="22"/>
        </w:rPr>
        <w:t>Panamá</w:t>
      </w:r>
    </w:p>
    <w:p>
      <w:pPr>
        <w:spacing w:before="65"/>
        <w:ind w:left="954" w:right="0" w:firstLine="0"/>
        <w:jc w:val="left"/>
        <w:rPr>
          <w:rFonts w:ascii="Calibri" w:hAnsi="Calibri"/>
          <w:b/>
          <w:sz w:val="22"/>
        </w:rPr>
      </w:pPr>
      <w:r>
        <w:rPr/>
        <w:br w:type="column"/>
      </w:r>
      <w:r>
        <w:rPr>
          <w:rFonts w:ascii="Calibri" w:hAnsi="Calibri"/>
          <w:b/>
          <w:color w:val="231F20"/>
          <w:w w:val="95"/>
          <w:sz w:val="22"/>
        </w:rPr>
        <w:t>Centroamérica</w:t>
      </w:r>
    </w:p>
    <w:p>
      <w:pPr>
        <w:spacing w:after="0"/>
        <w:jc w:val="left"/>
        <w:rPr>
          <w:rFonts w:ascii="Calibri" w:hAnsi="Calibri"/>
          <w:sz w:val="22"/>
        </w:rPr>
        <w:sectPr>
          <w:type w:val="continuous"/>
          <w:pgSz w:w="10480" w:h="13880"/>
          <w:pgMar w:top="420" w:bottom="140" w:left="0" w:right="0"/>
          <w:cols w:num="2" w:equalWidth="0">
            <w:col w:w="3554" w:space="40"/>
            <w:col w:w="6886"/>
          </w:cols>
        </w:sectPr>
      </w:pPr>
    </w:p>
    <w:p>
      <w:pPr>
        <w:pStyle w:val="BodyText"/>
        <w:spacing w:before="3"/>
        <w:rPr>
          <w:rFonts w:ascii="Calibri"/>
          <w:b/>
          <w:sz w:val="21"/>
        </w:rPr>
      </w:pPr>
    </w:p>
    <w:p>
      <w:pPr>
        <w:spacing w:after="0"/>
        <w:rPr>
          <w:rFonts w:ascii="Calibri"/>
          <w:sz w:val="21"/>
        </w:rPr>
        <w:sectPr>
          <w:type w:val="continuous"/>
          <w:pgSz w:w="10480" w:h="13880"/>
          <w:pgMar w:top="420" w:bottom="140" w:left="0" w:right="0"/>
        </w:sectPr>
      </w:pPr>
    </w:p>
    <w:p>
      <w:pPr>
        <w:pStyle w:val="BodyText"/>
        <w:rPr>
          <w:rFonts w:ascii="Calibri"/>
          <w:b/>
          <w:sz w:val="22"/>
        </w:rPr>
      </w:pPr>
    </w:p>
    <w:p>
      <w:pPr>
        <w:pStyle w:val="ListParagraph"/>
        <w:numPr>
          <w:ilvl w:val="0"/>
          <w:numId w:val="2"/>
        </w:numPr>
        <w:tabs>
          <w:tab w:pos="2560" w:val="left" w:leader="none"/>
        </w:tabs>
        <w:spacing w:line="240" w:lineRule="auto" w:before="195" w:after="0"/>
        <w:ind w:left="2559" w:right="0" w:hanging="200"/>
        <w:jc w:val="left"/>
        <w:rPr>
          <w:sz w:val="22"/>
        </w:rPr>
      </w:pPr>
      <w:r>
        <w:rPr>
          <w:color w:val="231F20"/>
          <w:sz w:val="22"/>
        </w:rPr>
        <w:t>Antigua y</w:t>
      </w:r>
      <w:r>
        <w:rPr>
          <w:color w:val="231F20"/>
          <w:spacing w:val="-21"/>
          <w:sz w:val="22"/>
        </w:rPr>
        <w:t> </w:t>
      </w:r>
      <w:r>
        <w:rPr>
          <w:color w:val="231F20"/>
          <w:sz w:val="22"/>
        </w:rPr>
        <w:t>Barbuda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Bahamas</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Barbados</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Cuba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Dominica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w w:val="105"/>
          <w:sz w:val="22"/>
        </w:rPr>
        <w:t>Granada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Guyana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Haití</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Jamaica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República</w:t>
      </w:r>
      <w:r>
        <w:rPr>
          <w:color w:val="231F20"/>
          <w:spacing w:val="-7"/>
          <w:sz w:val="22"/>
        </w:rPr>
        <w:t> </w:t>
      </w:r>
      <w:r>
        <w:rPr>
          <w:color w:val="231F20"/>
          <w:sz w:val="22"/>
        </w:rPr>
        <w:t>Dominicana</w:t>
      </w:r>
    </w:p>
    <w:p>
      <w:pPr>
        <w:pStyle w:val="ListParagraph"/>
        <w:numPr>
          <w:ilvl w:val="0"/>
          <w:numId w:val="2"/>
        </w:numPr>
        <w:tabs>
          <w:tab w:pos="2560" w:val="left" w:leader="none"/>
        </w:tabs>
        <w:spacing w:line="240" w:lineRule="auto" w:before="43" w:after="0"/>
        <w:ind w:left="2559" w:right="0" w:hanging="200"/>
        <w:jc w:val="left"/>
        <w:rPr>
          <w:sz w:val="22"/>
        </w:rPr>
      </w:pPr>
      <w:r>
        <w:rPr>
          <w:color w:val="231F20"/>
          <w:sz w:val="22"/>
        </w:rPr>
        <w:t>San</w:t>
      </w:r>
      <w:r>
        <w:rPr>
          <w:color w:val="231F20"/>
          <w:spacing w:val="-21"/>
          <w:sz w:val="22"/>
        </w:rPr>
        <w:t> </w:t>
      </w:r>
      <w:r>
        <w:rPr>
          <w:color w:val="231F20"/>
          <w:sz w:val="22"/>
        </w:rPr>
        <w:t>Cristóbal</w:t>
      </w:r>
      <w:r>
        <w:rPr>
          <w:color w:val="231F20"/>
          <w:spacing w:val="-21"/>
          <w:sz w:val="22"/>
        </w:rPr>
        <w:t> </w:t>
      </w:r>
      <w:r>
        <w:rPr>
          <w:color w:val="231F20"/>
          <w:sz w:val="22"/>
        </w:rPr>
        <w:t>y</w:t>
      </w:r>
      <w:r>
        <w:rPr>
          <w:color w:val="231F20"/>
          <w:spacing w:val="-21"/>
          <w:sz w:val="22"/>
        </w:rPr>
        <w:t> </w:t>
      </w:r>
      <w:r>
        <w:rPr>
          <w:color w:val="231F20"/>
          <w:sz w:val="22"/>
        </w:rPr>
        <w:t>Nieves</w:t>
      </w:r>
    </w:p>
    <w:p>
      <w:pPr>
        <w:spacing w:before="65"/>
        <w:ind w:left="246" w:right="0" w:firstLine="0"/>
        <w:jc w:val="left"/>
        <w:rPr>
          <w:rFonts w:ascii="Calibri"/>
          <w:b/>
          <w:sz w:val="22"/>
        </w:rPr>
      </w:pPr>
      <w:r>
        <w:rPr/>
        <w:br w:type="column"/>
      </w:r>
      <w:r>
        <w:rPr>
          <w:rFonts w:ascii="Calibri"/>
          <w:b/>
          <w:color w:val="231F20"/>
          <w:w w:val="95"/>
          <w:sz w:val="22"/>
        </w:rPr>
        <w:t>Caribe</w:t>
      </w:r>
    </w:p>
    <w:p>
      <w:pPr>
        <w:spacing w:after="0"/>
        <w:jc w:val="left"/>
        <w:rPr>
          <w:rFonts w:ascii="Calibri"/>
          <w:sz w:val="22"/>
        </w:rPr>
        <w:sectPr>
          <w:type w:val="continuous"/>
          <w:pgSz w:w="10480" w:h="13880"/>
          <w:pgMar w:top="420" w:bottom="140" w:left="0" w:right="0"/>
          <w:cols w:num="2" w:equalWidth="0">
            <w:col w:w="4581" w:space="40"/>
            <w:col w:w="5859"/>
          </w:cols>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
        <w:rPr>
          <w:rFonts w:ascii="Calibri"/>
          <w:b/>
          <w:sz w:val="21"/>
        </w:rPr>
      </w:pPr>
    </w:p>
    <w:p>
      <w:pPr>
        <w:tabs>
          <w:tab w:pos="2723" w:val="left" w:leader="none"/>
        </w:tabs>
        <w:spacing w:before="69"/>
        <w:ind w:left="2100" w:right="0" w:firstLine="0"/>
        <w:jc w:val="left"/>
        <w:rPr>
          <w:rFonts w:ascii="Calibri"/>
          <w:sz w:val="18"/>
        </w:rPr>
      </w:pPr>
      <w:r>
        <w:rPr>
          <w:rFonts w:ascii="Calibri"/>
          <w:color w:val="231F20"/>
          <w:sz w:val="18"/>
        </w:rPr>
        <w:t>106</w:t>
        <w:tab/>
        <w:t>Condiciones</w:t>
      </w:r>
      <w:r>
        <w:rPr>
          <w:rFonts w:ascii="Calibri"/>
          <w:color w:val="231F20"/>
          <w:spacing w:val="-11"/>
          <w:sz w:val="18"/>
        </w:rPr>
        <w:t> </w:t>
      </w:r>
      <w:r>
        <w:rPr>
          <w:rFonts w:ascii="Calibri"/>
          <w:color w:val="231F20"/>
          <w:sz w:val="18"/>
        </w:rPr>
        <w:t>laborales</w:t>
      </w:r>
      <w:r>
        <w:rPr>
          <w:rFonts w:ascii="Calibri"/>
          <w:color w:val="231F20"/>
          <w:spacing w:val="-11"/>
          <w:sz w:val="18"/>
        </w:rPr>
        <w:t> </w:t>
      </w:r>
      <w:r>
        <w:rPr>
          <w:rFonts w:ascii="Calibri"/>
          <w:color w:val="231F20"/>
          <w:sz w:val="18"/>
        </w:rPr>
        <w:t>en</w:t>
      </w:r>
      <w:r>
        <w:rPr>
          <w:rFonts w:ascii="Calibri"/>
          <w:color w:val="231F20"/>
          <w:spacing w:val="-11"/>
          <w:sz w:val="18"/>
        </w:rPr>
        <w:t> </w:t>
      </w:r>
      <w:r>
        <w:rPr>
          <w:rFonts w:ascii="Calibri"/>
          <w:color w:val="231F20"/>
          <w:sz w:val="18"/>
        </w:rPr>
        <w:t>tiempos</w:t>
      </w:r>
      <w:r>
        <w:rPr>
          <w:rFonts w:ascii="Calibri"/>
          <w:color w:val="231F20"/>
          <w:spacing w:val="-11"/>
          <w:sz w:val="18"/>
        </w:rPr>
        <w:t> </w:t>
      </w:r>
      <w:r>
        <w:rPr>
          <w:rFonts w:ascii="Calibri"/>
          <w:color w:val="231F20"/>
          <w:sz w:val="18"/>
        </w:rPr>
        <w:t>de</w:t>
      </w:r>
      <w:r>
        <w:rPr>
          <w:rFonts w:ascii="Calibri"/>
          <w:color w:val="231F20"/>
          <w:spacing w:val="-11"/>
          <w:sz w:val="18"/>
        </w:rPr>
        <w:t> </w:t>
      </w:r>
      <w:r>
        <w:rPr>
          <w:rFonts w:ascii="Calibri"/>
          <w:color w:val="231F20"/>
          <w:sz w:val="18"/>
        </w:rPr>
        <w:t>crisis</w:t>
      </w:r>
    </w:p>
    <w:p>
      <w:pPr>
        <w:pStyle w:val="BodyText"/>
        <w:rPr>
          <w:rFonts w:ascii="Calibri"/>
          <w:sz w:val="18"/>
        </w:rPr>
      </w:pPr>
    </w:p>
    <w:p>
      <w:pPr>
        <w:pStyle w:val="BodyText"/>
        <w:rPr>
          <w:rFonts w:ascii="Calibri"/>
          <w:sz w:val="18"/>
        </w:rPr>
      </w:pPr>
    </w:p>
    <w:p>
      <w:pPr>
        <w:pStyle w:val="BodyText"/>
        <w:spacing w:before="5"/>
        <w:rPr>
          <w:rFonts w:ascii="Calibri"/>
        </w:rPr>
      </w:pPr>
    </w:p>
    <w:p>
      <w:pPr>
        <w:pStyle w:val="ListParagraph"/>
        <w:numPr>
          <w:ilvl w:val="0"/>
          <w:numId w:val="3"/>
        </w:numPr>
        <w:tabs>
          <w:tab w:pos="2820" w:val="left" w:leader="none"/>
        </w:tabs>
        <w:spacing w:line="240" w:lineRule="auto" w:before="1" w:after="0"/>
        <w:ind w:left="2820" w:right="0" w:hanging="200"/>
        <w:jc w:val="left"/>
        <w:rPr>
          <w:sz w:val="22"/>
        </w:rPr>
      </w:pPr>
      <w:r>
        <w:rPr>
          <w:color w:val="231F20"/>
          <w:sz w:val="22"/>
        </w:rPr>
        <w:t>San </w:t>
      </w:r>
      <w:r>
        <w:rPr>
          <w:color w:val="231F20"/>
          <w:spacing w:val="-3"/>
          <w:sz w:val="22"/>
        </w:rPr>
        <w:t>Vicente </w:t>
      </w:r>
      <w:r>
        <w:rPr>
          <w:color w:val="231F20"/>
          <w:sz w:val="22"/>
        </w:rPr>
        <w:t>y las</w:t>
      </w:r>
      <w:r>
        <w:rPr>
          <w:color w:val="231F20"/>
          <w:spacing w:val="-37"/>
          <w:sz w:val="22"/>
        </w:rPr>
        <w:t> </w:t>
      </w:r>
      <w:r>
        <w:rPr>
          <w:color w:val="231F20"/>
          <w:sz w:val="22"/>
        </w:rPr>
        <w:t>Granadinas</w:t>
      </w:r>
    </w:p>
    <w:p>
      <w:pPr>
        <w:pStyle w:val="ListParagraph"/>
        <w:numPr>
          <w:ilvl w:val="0"/>
          <w:numId w:val="3"/>
        </w:numPr>
        <w:tabs>
          <w:tab w:pos="2820" w:val="left" w:leader="none"/>
        </w:tabs>
        <w:spacing w:line="240" w:lineRule="auto" w:before="43" w:after="0"/>
        <w:ind w:left="2820" w:right="0" w:hanging="200"/>
        <w:jc w:val="left"/>
        <w:rPr>
          <w:sz w:val="22"/>
        </w:rPr>
      </w:pPr>
      <w:r>
        <w:rPr>
          <w:color w:val="231F20"/>
          <w:sz w:val="22"/>
        </w:rPr>
        <w:t>Santa</w:t>
      </w:r>
      <w:r>
        <w:rPr>
          <w:color w:val="231F20"/>
          <w:spacing w:val="-38"/>
          <w:sz w:val="22"/>
        </w:rPr>
        <w:t> </w:t>
      </w:r>
      <w:r>
        <w:rPr>
          <w:color w:val="231F20"/>
          <w:sz w:val="22"/>
        </w:rPr>
        <w:t>Lucía</w:t>
      </w:r>
    </w:p>
    <w:p>
      <w:pPr>
        <w:pStyle w:val="ListParagraph"/>
        <w:numPr>
          <w:ilvl w:val="0"/>
          <w:numId w:val="3"/>
        </w:numPr>
        <w:tabs>
          <w:tab w:pos="2820" w:val="left" w:leader="none"/>
        </w:tabs>
        <w:spacing w:line="240" w:lineRule="auto" w:before="43" w:after="0"/>
        <w:ind w:left="2820" w:right="0" w:hanging="200"/>
        <w:jc w:val="left"/>
        <w:rPr>
          <w:sz w:val="22"/>
        </w:rPr>
      </w:pPr>
      <w:r>
        <w:rPr>
          <w:color w:val="231F20"/>
          <w:sz w:val="22"/>
        </w:rPr>
        <w:t>Surinam</w:t>
      </w:r>
    </w:p>
    <w:p>
      <w:pPr>
        <w:pStyle w:val="ListParagraph"/>
        <w:numPr>
          <w:ilvl w:val="0"/>
          <w:numId w:val="3"/>
        </w:numPr>
        <w:tabs>
          <w:tab w:pos="2820" w:val="left" w:leader="none"/>
        </w:tabs>
        <w:spacing w:line="240" w:lineRule="auto" w:before="43" w:after="0"/>
        <w:ind w:left="2820" w:right="0" w:hanging="200"/>
        <w:jc w:val="left"/>
        <w:rPr>
          <w:sz w:val="22"/>
        </w:rPr>
      </w:pPr>
      <w:r>
        <w:rPr>
          <w:color w:val="231F20"/>
          <w:spacing w:val="-3"/>
          <w:sz w:val="22"/>
        </w:rPr>
        <w:t>Trinidad </w:t>
      </w:r>
      <w:r>
        <w:rPr>
          <w:color w:val="231F20"/>
          <w:sz w:val="22"/>
        </w:rPr>
        <w:t>y</w:t>
      </w:r>
      <w:r>
        <w:rPr>
          <w:color w:val="231F20"/>
          <w:spacing w:val="17"/>
          <w:sz w:val="22"/>
        </w:rPr>
        <w:t> </w:t>
      </w:r>
      <w:r>
        <w:rPr>
          <w:color w:val="231F20"/>
          <w:spacing w:val="-5"/>
          <w:sz w:val="22"/>
        </w:rPr>
        <w:t>Tobago</w:t>
      </w:r>
    </w:p>
    <w:p>
      <w:pPr>
        <w:pStyle w:val="BodyText"/>
        <w:spacing w:before="6"/>
        <w:rPr>
          <w:sz w:val="22"/>
        </w:rPr>
      </w:pPr>
    </w:p>
    <w:p>
      <w:pPr>
        <w:spacing w:after="0"/>
        <w:rPr>
          <w:sz w:val="22"/>
        </w:rPr>
        <w:sectPr>
          <w:pgSz w:w="10480" w:h="13880"/>
          <w:pgMar w:header="0" w:footer="0" w:top="420" w:bottom="420" w:left="0" w:right="0"/>
        </w:sectPr>
      </w:pPr>
    </w:p>
    <w:p>
      <w:pPr>
        <w:pStyle w:val="BodyText"/>
        <w:rPr>
          <w:sz w:val="22"/>
        </w:rPr>
      </w:pPr>
    </w:p>
    <w:p>
      <w:pPr>
        <w:pStyle w:val="BodyText"/>
        <w:spacing w:before="4"/>
        <w:rPr>
          <w:sz w:val="18"/>
        </w:rPr>
      </w:pPr>
    </w:p>
    <w:p>
      <w:pPr>
        <w:pStyle w:val="ListParagraph"/>
        <w:numPr>
          <w:ilvl w:val="0"/>
          <w:numId w:val="3"/>
        </w:numPr>
        <w:tabs>
          <w:tab w:pos="2820" w:val="left" w:leader="none"/>
        </w:tabs>
        <w:spacing w:line="240" w:lineRule="auto" w:before="0" w:after="0"/>
        <w:ind w:left="2820" w:right="277" w:hanging="200"/>
        <w:jc w:val="right"/>
        <w:rPr>
          <w:sz w:val="22"/>
        </w:rPr>
      </w:pPr>
      <w:r>
        <w:rPr>
          <w:color w:val="231F20"/>
          <w:spacing w:val="-1"/>
          <w:w w:val="95"/>
          <w:sz w:val="22"/>
        </w:rPr>
        <w:t>Bolivia</w:t>
      </w:r>
    </w:p>
    <w:p>
      <w:pPr>
        <w:pStyle w:val="ListParagraph"/>
        <w:numPr>
          <w:ilvl w:val="0"/>
          <w:numId w:val="3"/>
        </w:numPr>
        <w:tabs>
          <w:tab w:pos="2820" w:val="left" w:leader="none"/>
        </w:tabs>
        <w:spacing w:line="240" w:lineRule="auto" w:before="43" w:after="0"/>
        <w:ind w:left="2820" w:right="24" w:hanging="200"/>
        <w:jc w:val="right"/>
        <w:rPr>
          <w:sz w:val="22"/>
        </w:rPr>
      </w:pPr>
      <w:r>
        <w:rPr>
          <w:color w:val="231F20"/>
          <w:spacing w:val="-1"/>
          <w:sz w:val="22"/>
        </w:rPr>
        <w:t>Colombia</w:t>
      </w:r>
    </w:p>
    <w:p>
      <w:pPr>
        <w:pStyle w:val="ListParagraph"/>
        <w:numPr>
          <w:ilvl w:val="0"/>
          <w:numId w:val="3"/>
        </w:numPr>
        <w:tabs>
          <w:tab w:pos="2820" w:val="left" w:leader="none"/>
        </w:tabs>
        <w:spacing w:line="240" w:lineRule="auto" w:before="43" w:after="0"/>
        <w:ind w:left="2820" w:right="151" w:hanging="200"/>
        <w:jc w:val="right"/>
        <w:rPr>
          <w:sz w:val="22"/>
        </w:rPr>
      </w:pPr>
      <w:r>
        <w:rPr>
          <w:color w:val="231F20"/>
          <w:spacing w:val="-1"/>
          <w:sz w:val="22"/>
        </w:rPr>
        <w:t>Ecuador</w:t>
      </w:r>
    </w:p>
    <w:p>
      <w:pPr>
        <w:pStyle w:val="ListParagraph"/>
        <w:numPr>
          <w:ilvl w:val="0"/>
          <w:numId w:val="3"/>
        </w:numPr>
        <w:tabs>
          <w:tab w:pos="2820" w:val="left" w:leader="none"/>
        </w:tabs>
        <w:spacing w:line="240" w:lineRule="auto" w:before="43" w:after="0"/>
        <w:ind w:left="2820" w:right="482" w:hanging="200"/>
        <w:jc w:val="right"/>
        <w:rPr>
          <w:sz w:val="22"/>
        </w:rPr>
      </w:pPr>
      <w:r>
        <w:rPr>
          <w:color w:val="231F20"/>
          <w:spacing w:val="-3"/>
          <w:sz w:val="22"/>
        </w:rPr>
        <w:t>Perú</w:t>
      </w:r>
    </w:p>
    <w:p>
      <w:pPr>
        <w:pStyle w:val="ListParagraph"/>
        <w:numPr>
          <w:ilvl w:val="0"/>
          <w:numId w:val="3"/>
        </w:numPr>
        <w:tabs>
          <w:tab w:pos="2820" w:val="left" w:leader="none"/>
        </w:tabs>
        <w:spacing w:line="240" w:lineRule="auto" w:before="43" w:after="0"/>
        <w:ind w:left="2820" w:right="0" w:hanging="200"/>
        <w:jc w:val="right"/>
        <w:rPr>
          <w:sz w:val="22"/>
        </w:rPr>
      </w:pPr>
      <w:r>
        <w:rPr>
          <w:color w:val="231F20"/>
          <w:spacing w:val="-3"/>
          <w:w w:val="95"/>
          <w:sz w:val="22"/>
        </w:rPr>
        <w:t>Venezuela</w:t>
      </w:r>
    </w:p>
    <w:p>
      <w:pPr>
        <w:spacing w:before="65"/>
        <w:ind w:left="1055" w:right="0" w:firstLine="0"/>
        <w:jc w:val="left"/>
        <w:rPr>
          <w:rFonts w:ascii="Calibri" w:hAnsi="Calibri"/>
          <w:b/>
          <w:sz w:val="22"/>
        </w:rPr>
      </w:pPr>
      <w:r>
        <w:rPr/>
        <w:br w:type="column"/>
      </w:r>
      <w:r>
        <w:rPr>
          <w:rFonts w:ascii="Calibri" w:hAnsi="Calibri"/>
          <w:b/>
          <w:color w:val="231F20"/>
          <w:w w:val="85"/>
          <w:sz w:val="22"/>
        </w:rPr>
        <w:t>Región Andina</w:t>
      </w:r>
    </w:p>
    <w:p>
      <w:pPr>
        <w:spacing w:after="0"/>
        <w:jc w:val="left"/>
        <w:rPr>
          <w:rFonts w:ascii="Calibri" w:hAnsi="Calibri"/>
          <w:sz w:val="22"/>
        </w:rPr>
        <w:sectPr>
          <w:type w:val="continuous"/>
          <w:pgSz w:w="10480" w:h="13880"/>
          <w:pgMar w:top="420" w:bottom="140" w:left="0" w:right="0"/>
          <w:cols w:num="2" w:equalWidth="0">
            <w:col w:w="3716" w:space="40"/>
            <w:col w:w="6724"/>
          </w:cols>
        </w:sectPr>
      </w:pPr>
    </w:p>
    <w:p>
      <w:pPr>
        <w:pStyle w:val="BodyText"/>
        <w:spacing w:before="3"/>
        <w:rPr>
          <w:rFonts w:ascii="Calibri"/>
          <w:b/>
          <w:sz w:val="21"/>
        </w:rPr>
      </w:pPr>
    </w:p>
    <w:p>
      <w:pPr>
        <w:spacing w:after="0"/>
        <w:rPr>
          <w:rFonts w:ascii="Calibri"/>
          <w:sz w:val="21"/>
        </w:rPr>
        <w:sectPr>
          <w:type w:val="continuous"/>
          <w:pgSz w:w="10480" w:h="13880"/>
          <w:pgMar w:top="420" w:bottom="140" w:left="0" w:right="0"/>
        </w:sectPr>
      </w:pPr>
    </w:p>
    <w:p>
      <w:pPr>
        <w:pStyle w:val="BodyText"/>
        <w:rPr>
          <w:rFonts w:ascii="Calibri"/>
          <w:b/>
          <w:sz w:val="22"/>
        </w:rPr>
      </w:pPr>
    </w:p>
    <w:p>
      <w:pPr>
        <w:pStyle w:val="ListParagraph"/>
        <w:numPr>
          <w:ilvl w:val="0"/>
          <w:numId w:val="3"/>
        </w:numPr>
        <w:tabs>
          <w:tab w:pos="2820" w:val="left" w:leader="none"/>
        </w:tabs>
        <w:spacing w:line="240" w:lineRule="auto" w:before="195" w:after="0"/>
        <w:ind w:left="2820" w:right="0" w:hanging="200"/>
        <w:jc w:val="right"/>
        <w:rPr>
          <w:sz w:val="22"/>
        </w:rPr>
      </w:pPr>
      <w:r>
        <w:rPr>
          <w:color w:val="231F20"/>
          <w:spacing w:val="-2"/>
          <w:sz w:val="22"/>
        </w:rPr>
        <w:t>Argentina</w:t>
      </w:r>
    </w:p>
    <w:p>
      <w:pPr>
        <w:pStyle w:val="ListParagraph"/>
        <w:numPr>
          <w:ilvl w:val="0"/>
          <w:numId w:val="3"/>
        </w:numPr>
        <w:tabs>
          <w:tab w:pos="2820" w:val="left" w:leader="none"/>
        </w:tabs>
        <w:spacing w:line="240" w:lineRule="auto" w:before="43" w:after="0"/>
        <w:ind w:left="2820" w:right="381" w:hanging="200"/>
        <w:jc w:val="right"/>
        <w:rPr>
          <w:sz w:val="22"/>
        </w:rPr>
      </w:pPr>
      <w:r>
        <w:rPr>
          <w:color w:val="231F20"/>
          <w:spacing w:val="-1"/>
          <w:w w:val="95"/>
          <w:sz w:val="22"/>
        </w:rPr>
        <w:t>Brasil</w:t>
      </w:r>
    </w:p>
    <w:p>
      <w:pPr>
        <w:pStyle w:val="ListParagraph"/>
        <w:numPr>
          <w:ilvl w:val="0"/>
          <w:numId w:val="3"/>
        </w:numPr>
        <w:tabs>
          <w:tab w:pos="2820" w:val="left" w:leader="none"/>
        </w:tabs>
        <w:spacing w:line="240" w:lineRule="auto" w:before="43" w:after="0"/>
        <w:ind w:left="2820" w:right="409" w:hanging="200"/>
        <w:jc w:val="right"/>
        <w:rPr>
          <w:sz w:val="22"/>
        </w:rPr>
      </w:pPr>
      <w:r>
        <w:rPr>
          <w:color w:val="231F20"/>
          <w:w w:val="95"/>
          <w:sz w:val="22"/>
        </w:rPr>
        <w:t>Chile</w:t>
      </w:r>
    </w:p>
    <w:p>
      <w:pPr>
        <w:pStyle w:val="ListParagraph"/>
        <w:numPr>
          <w:ilvl w:val="0"/>
          <w:numId w:val="3"/>
        </w:numPr>
        <w:tabs>
          <w:tab w:pos="2820" w:val="left" w:leader="none"/>
        </w:tabs>
        <w:spacing w:line="240" w:lineRule="auto" w:before="43" w:after="0"/>
        <w:ind w:left="2820" w:right="78" w:hanging="200"/>
        <w:jc w:val="right"/>
        <w:rPr>
          <w:sz w:val="22"/>
        </w:rPr>
      </w:pPr>
      <w:r>
        <w:rPr>
          <w:color w:val="231F20"/>
          <w:spacing w:val="-2"/>
          <w:sz w:val="22"/>
        </w:rPr>
        <w:t>Paraguay</w:t>
      </w:r>
    </w:p>
    <w:p>
      <w:pPr>
        <w:pStyle w:val="ListParagraph"/>
        <w:numPr>
          <w:ilvl w:val="0"/>
          <w:numId w:val="3"/>
        </w:numPr>
        <w:tabs>
          <w:tab w:pos="2820" w:val="left" w:leader="none"/>
        </w:tabs>
        <w:spacing w:line="240" w:lineRule="auto" w:before="43" w:after="0"/>
        <w:ind w:left="2820" w:right="116" w:hanging="200"/>
        <w:jc w:val="right"/>
        <w:rPr>
          <w:sz w:val="22"/>
        </w:rPr>
      </w:pPr>
      <w:r>
        <w:rPr>
          <w:color w:val="231F20"/>
          <w:spacing w:val="-3"/>
          <w:sz w:val="22"/>
        </w:rPr>
        <w:t>Uruguay</w:t>
      </w:r>
    </w:p>
    <w:p>
      <w:pPr>
        <w:spacing w:before="65"/>
        <w:ind w:left="1188" w:right="0" w:firstLine="0"/>
        <w:jc w:val="left"/>
        <w:rPr>
          <w:rFonts w:ascii="Calibri" w:hAnsi="Calibri"/>
          <w:b/>
          <w:sz w:val="22"/>
        </w:rPr>
      </w:pPr>
      <w:r>
        <w:rPr/>
        <w:br w:type="column"/>
      </w:r>
      <w:r>
        <w:rPr>
          <w:rFonts w:ascii="Calibri" w:hAnsi="Calibri"/>
          <w:b/>
          <w:color w:val="231F20"/>
          <w:w w:val="95"/>
          <w:sz w:val="22"/>
        </w:rPr>
        <w:t>Suramérica</w:t>
      </w:r>
    </w:p>
    <w:p>
      <w:pPr>
        <w:spacing w:after="0"/>
        <w:jc w:val="left"/>
        <w:rPr>
          <w:rFonts w:ascii="Calibri" w:hAnsi="Calibri"/>
          <w:sz w:val="22"/>
        </w:rPr>
        <w:sectPr>
          <w:type w:val="continuous"/>
          <w:pgSz w:w="10480" w:h="13880"/>
          <w:pgMar w:top="420" w:bottom="140" w:left="0" w:right="0"/>
          <w:cols w:num="2" w:equalWidth="0">
            <w:col w:w="3706" w:space="40"/>
            <w:col w:w="6734"/>
          </w:cols>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3"/>
        <w:rPr>
          <w:rFonts w:ascii="Calibri"/>
          <w:b/>
          <w:sz w:val="20"/>
        </w:rPr>
      </w:pPr>
    </w:p>
    <w:p>
      <w:pPr>
        <w:pStyle w:val="Heading2"/>
        <w:spacing w:before="57"/>
        <w:ind w:left="1900"/>
      </w:pPr>
      <w:r>
        <w:rPr/>
        <w:pict>
          <v:line style="position:absolute;mso-position-horizontal-relative:page;mso-position-vertical-relative:paragraph;z-index:7360" from="672.968506pt,-71.522072pt" to="672.968506pt,-86.522072pt" stroked="true" strokeweight=".25pt" strokecolor="#000000">
            <w10:wrap type="none"/>
          </v:line>
        </w:pict>
      </w:r>
      <w:r>
        <w:rPr/>
        <w:pict>
          <v:line style="position:absolute;mso-position-horizontal-relative:page;mso-position-vertical-relative:paragraph;z-index:7408" from="20.9995pt,-71.522072pt" to="20.9995pt,-86.522072pt" stroked="true" strokeweight=".25pt" strokecolor="#000000">
            <w10:wrap type="none"/>
          </v:line>
        </w:pict>
      </w:r>
      <w:r>
        <w:rPr/>
        <w:pict>
          <v:line style="position:absolute;mso-position-horizontal-relative:page;mso-position-vertical-relative:paragraph;z-index:7456" from="678.968506pt,-65.522072pt" to="693.968506pt,-65.522072pt" stroked="true" strokeweight=".25pt" strokecolor="#000000">
            <w10:wrap type="none"/>
          </v:line>
        </w:pict>
      </w:r>
      <w:r>
        <w:rPr/>
        <w:pict>
          <v:line style="position:absolute;mso-position-horizontal-relative:page;mso-position-vertical-relative:paragraph;z-index:7480" from="14.9995pt,-65.522072pt" to="-.0005pt,-65.522072pt" stroked="true" strokeweight=".25pt" strokecolor="#000000">
            <w10:wrap type="none"/>
          </v:line>
        </w:pict>
      </w:r>
      <w:r>
        <w:rPr/>
        <w:pict>
          <v:shape style="position:absolute;margin-left:3.620117pt;margin-top:-56.522072pt;width:8pt;height:89.4pt;mso-position-horizontal-relative:page;mso-position-vertical-relative:paragraph;z-index:7552" type="#_x0000_t202" filled="false" stroked="false">
            <v:textbox inset="0,0,0,0" style="layout-flow:vertical">
              <w:txbxContent>
                <w:p>
                  <w:pPr>
                    <w:spacing w:before="0"/>
                    <w:ind w:left="20" w:right="-1304" w:firstLine="0"/>
                    <w:jc w:val="left"/>
                    <w:rPr>
                      <w:rFonts w:ascii="Arial"/>
                      <w:sz w:val="12"/>
                    </w:rPr>
                  </w:pPr>
                  <w:r>
                    <w:rPr>
                      <w:rFonts w:ascii="Arial"/>
                      <w:spacing w:val="-1"/>
                      <w:sz w:val="12"/>
                    </w:rPr>
                    <w:t>CondicionesLaborales.ind</w:t>
                  </w:r>
                  <w:r>
                    <w:rPr>
                      <w:rFonts w:ascii="Arial"/>
                      <w:sz w:val="12"/>
                    </w:rPr>
                    <w:t>b   107</w:t>
                  </w:r>
                </w:p>
              </w:txbxContent>
            </v:textbox>
            <w10:wrap type="none"/>
          </v:shape>
        </w:pict>
      </w:r>
      <w:r>
        <w:rPr>
          <w:color w:val="231F20"/>
          <w:w w:val="75"/>
        </w:rPr>
        <w:t>Anexo 2</w:t>
      </w:r>
    </w:p>
    <w:p>
      <w:pPr>
        <w:pStyle w:val="BodyText"/>
        <w:spacing w:before="12"/>
        <w:rPr>
          <w:rFonts w:ascii="Calibri"/>
          <w:sz w:val="22"/>
        </w:rPr>
      </w:pPr>
    </w:p>
    <w:p>
      <w:pPr>
        <w:spacing w:before="0"/>
        <w:ind w:left="1900" w:right="0" w:firstLine="0"/>
        <w:jc w:val="left"/>
        <w:rPr>
          <w:rFonts w:ascii="Calibri" w:hAnsi="Calibri"/>
          <w:sz w:val="22"/>
        </w:rPr>
      </w:pPr>
      <w:r>
        <w:rPr>
          <w:rFonts w:ascii="Calibri" w:hAnsi="Calibri"/>
          <w:b/>
          <w:color w:val="231F20"/>
          <w:w w:val="80"/>
          <w:sz w:val="22"/>
        </w:rPr>
        <w:t>Población ocupada por lugar de origen, según ocupación principal 2006-2012 </w:t>
      </w:r>
      <w:r>
        <w:rPr>
          <w:rFonts w:ascii="Calibri" w:hAnsi="Calibri"/>
          <w:color w:val="231F20"/>
          <w:w w:val="80"/>
          <w:sz w:val="22"/>
        </w:rPr>
        <w:t>(Crecimiento porcentual por periodos seleccionados)</w:t>
      </w:r>
    </w:p>
    <w:p>
      <w:pPr>
        <w:pStyle w:val="BodyText"/>
        <w:spacing w:before="11"/>
        <w:rPr>
          <w:rFonts w:ascii="Calibri"/>
          <w:sz w:val="14"/>
        </w:rPr>
      </w:pPr>
      <w:r>
        <w:rPr/>
        <w:pict>
          <v:group style="position:absolute;margin-left:94.875pt;margin-top:11.045898pt;width:522.25pt;height:.25pt;mso-position-horizontal-relative:page;mso-position-vertical-relative:paragraph;z-index:7312;mso-wrap-distance-left:0;mso-wrap-distance-right:0" coordorigin="1898,221" coordsize="10445,5">
            <v:line style="position:absolute" from="1900,223" to="4720,223" stroked="true" strokeweight=".25pt" strokecolor="#231f20"/>
            <v:line style="position:absolute" from="4720,223" to="5340,223" stroked="true" strokeweight=".25pt" strokecolor="#231f20"/>
            <v:line style="position:absolute" from="5340,223" to="5820,223" stroked="true" strokeweight=".25pt" strokecolor="#231f20"/>
            <v:line style="position:absolute" from="5820,223" to="6300,223" stroked="true" strokeweight=".25pt" strokecolor="#231f20"/>
            <v:line style="position:absolute" from="6300,223" to="6780,223" stroked="true" strokeweight=".25pt" strokecolor="#231f20"/>
            <v:line style="position:absolute" from="6780,223" to="7260,223" stroked="true" strokeweight=".25pt" strokecolor="#231f20"/>
            <v:line style="position:absolute" from="7260,223" to="7880,223" stroked="true" strokeweight=".25pt" strokecolor="#231f20"/>
            <v:line style="position:absolute" from="7880,223" to="8360,223" stroked="true" strokeweight=".25pt" strokecolor="#231f20"/>
            <v:line style="position:absolute" from="8360,223" to="8840,223" stroked="true" strokeweight=".25pt" strokecolor="#231f20"/>
            <v:line style="position:absolute" from="8840,223" to="9320,223" stroked="true" strokeweight=".25pt" strokecolor="#231f20"/>
            <v:line style="position:absolute" from="9320,223" to="9800,223" stroked="true" strokeweight=".25pt" strokecolor="#231f20"/>
            <v:line style="position:absolute" from="9800,223" to="10420,223" stroked="true" strokeweight=".25pt" strokecolor="#231f20"/>
            <v:line style="position:absolute" from="10420,223" to="10900,223" stroked="true" strokeweight=".25pt" strokecolor="#231f20"/>
            <v:line style="position:absolute" from="10900,223" to="11380,223" stroked="true" strokeweight=".25pt" strokecolor="#231f20"/>
            <v:line style="position:absolute" from="11380,223" to="11860,223" stroked="true" strokeweight=".25pt" strokecolor="#231f20"/>
            <v:line style="position:absolute" from="11860,223" to="12340,223" stroked="true" strokeweight=".25pt" strokecolor="#231f20"/>
            <w10:wrap type="topAndBottom"/>
          </v:group>
        </w:pict>
      </w:r>
    </w:p>
    <w:p>
      <w:pPr>
        <w:tabs>
          <w:tab w:pos="5719" w:val="left" w:leader="none"/>
          <w:tab w:pos="8259" w:val="left" w:leader="none"/>
        </w:tabs>
        <w:spacing w:line="137" w:lineRule="exact" w:before="0"/>
        <w:ind w:left="3179" w:right="0" w:firstLine="0"/>
        <w:jc w:val="center"/>
        <w:rPr>
          <w:rFonts w:ascii="Calibri"/>
          <w:b/>
          <w:sz w:val="14"/>
        </w:rPr>
      </w:pPr>
      <w:r>
        <w:rPr>
          <w:rFonts w:ascii="Calibri"/>
          <w:b/>
          <w:color w:val="231F20"/>
          <w:w w:val="105"/>
          <w:sz w:val="14"/>
        </w:rPr>
        <w:t>2006-2009</w:t>
        <w:tab/>
        <w:t>2009-2012</w:t>
        <w:tab/>
        <w:t>2006-2012</w:t>
      </w:r>
    </w:p>
    <w:p>
      <w:pPr>
        <w:tabs>
          <w:tab w:pos="4460" w:val="left" w:leader="none"/>
          <w:tab w:pos="5720" w:val="left" w:leader="none"/>
          <w:tab w:pos="7000" w:val="left" w:leader="none"/>
          <w:tab w:pos="8260" w:val="left" w:leader="none"/>
          <w:tab w:pos="9540" w:val="left" w:leader="none"/>
          <w:tab w:pos="10800" w:val="left" w:leader="none"/>
        </w:tabs>
        <w:spacing w:line="245" w:lineRule="exact" w:before="0"/>
        <w:ind w:left="3266" w:right="0" w:firstLine="0"/>
        <w:jc w:val="center"/>
        <w:rPr>
          <w:rFonts w:ascii="Calibri"/>
          <w:b/>
          <w:sz w:val="14"/>
        </w:rPr>
      </w:pPr>
      <w:r>
        <w:rPr/>
        <w:pict>
          <v:group style="position:absolute;margin-left:235.875pt;margin-top:-.105115pt;width:381.25pt;height:.25pt;mso-position-horizontal-relative:page;mso-position-vertical-relative:paragraph;z-index:-283240" coordorigin="4718,-2" coordsize="7625,5">
            <v:line style="position:absolute" from="4720,0" to="5340,0" stroked="true" strokeweight=".25pt" strokecolor="#231f20"/>
            <v:line style="position:absolute" from="5340,0" to="5820,0" stroked="true" strokeweight=".25pt" strokecolor="#231f20"/>
            <v:line style="position:absolute" from="5820,0" to="6300,0" stroked="true" strokeweight=".25pt" strokecolor="#231f20"/>
            <v:line style="position:absolute" from="6300,0" to="6780,0" stroked="true" strokeweight=".25pt" strokecolor="#231f20"/>
            <v:line style="position:absolute" from="6780,0" to="7260,0" stroked="true" strokeweight=".25pt" strokecolor="#231f20"/>
            <v:line style="position:absolute" from="7260,0" to="7880,0" stroked="true" strokeweight=".25pt" strokecolor="#231f20"/>
            <v:line style="position:absolute" from="7880,0" to="8360,0" stroked="true" strokeweight=".25pt" strokecolor="#231f20"/>
            <v:line style="position:absolute" from="8360,0" to="8840,0" stroked="true" strokeweight=".25pt" strokecolor="#231f20"/>
            <v:line style="position:absolute" from="8840,0" to="9320,0" stroked="true" strokeweight=".25pt" strokecolor="#231f20"/>
            <v:line style="position:absolute" from="9320,0" to="9800,0" stroked="true" strokeweight=".25pt" strokecolor="#231f20"/>
            <v:line style="position:absolute" from="9800,0" to="10420,0" stroked="true" strokeweight=".25pt" strokecolor="#231f20"/>
            <v:line style="position:absolute" from="10420,0" to="10900,0" stroked="true" strokeweight=".25pt" strokecolor="#231f20"/>
            <v:line style="position:absolute" from="10900,0" to="11380,0" stroked="true" strokeweight=".25pt" strokecolor="#231f20"/>
            <v:line style="position:absolute" from="11380,0" to="11860,0" stroked="true" strokeweight=".25pt" strokecolor="#231f20"/>
            <v:line style="position:absolute" from="11860,0" to="12340,0" stroked="true" strokeweight=".25pt" strokecolor="#231f20"/>
            <w10:wrap type="none"/>
          </v:group>
        </w:pict>
      </w:r>
      <w:r>
        <w:rPr/>
        <w:pict>
          <v:shape style="position:absolute;margin-left:95pt;margin-top:9.750164pt;width:522pt;height:244.05pt;mso-position-horizontal-relative:page;mso-position-vertical-relative:paragraph;z-index:76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0"/>
                    <w:gridCol w:w="543"/>
                    <w:gridCol w:w="532"/>
                    <w:gridCol w:w="462"/>
                    <w:gridCol w:w="480"/>
                    <w:gridCol w:w="542"/>
                    <w:gridCol w:w="533"/>
                    <w:gridCol w:w="522"/>
                    <w:gridCol w:w="451"/>
                    <w:gridCol w:w="479"/>
                    <w:gridCol w:w="546"/>
                    <w:gridCol w:w="532"/>
                    <w:gridCol w:w="532"/>
                    <w:gridCol w:w="462"/>
                    <w:gridCol w:w="487"/>
                    <w:gridCol w:w="516"/>
                  </w:tblGrid>
                  <w:tr>
                    <w:trPr>
                      <w:trHeight w:val="143" w:hRule="exact"/>
                    </w:trPr>
                    <w:tc>
                      <w:tcPr>
                        <w:tcW w:w="3363" w:type="dxa"/>
                        <w:gridSpan w:val="2"/>
                        <w:tcBorders>
                          <w:bottom w:val="single" w:sz="2" w:space="0" w:color="231F20"/>
                        </w:tcBorders>
                      </w:tcPr>
                      <w:p>
                        <w:pPr/>
                      </w:p>
                    </w:tc>
                    <w:tc>
                      <w:tcPr>
                        <w:tcW w:w="532" w:type="dxa"/>
                        <w:tcBorders>
                          <w:bottom w:val="single" w:sz="2" w:space="0" w:color="231F20"/>
                        </w:tcBorders>
                      </w:tcPr>
                      <w:p>
                        <w:pPr>
                          <w:pStyle w:val="TableParagraph"/>
                          <w:spacing w:line="149" w:lineRule="exact"/>
                          <w:ind w:left="170"/>
                          <w:jc w:val="left"/>
                          <w:rPr>
                            <w:b/>
                            <w:sz w:val="14"/>
                          </w:rPr>
                        </w:pPr>
                        <w:r>
                          <w:rPr>
                            <w:b/>
                            <w:color w:val="231F20"/>
                            <w:w w:val="105"/>
                            <w:sz w:val="14"/>
                          </w:rPr>
                          <w:t>Total</w:t>
                        </w:r>
                      </w:p>
                    </w:tc>
                    <w:tc>
                      <w:tcPr>
                        <w:tcW w:w="462" w:type="dxa"/>
                        <w:tcBorders>
                          <w:bottom w:val="single" w:sz="2" w:space="0" w:color="231F20"/>
                        </w:tcBorders>
                      </w:tcPr>
                      <w:p>
                        <w:pPr>
                          <w:pStyle w:val="TableParagraph"/>
                          <w:spacing w:line="149" w:lineRule="exact"/>
                          <w:ind w:left="80" w:right="15"/>
                          <w:jc w:val="center"/>
                          <w:rPr>
                            <w:b/>
                            <w:sz w:val="14"/>
                          </w:rPr>
                        </w:pPr>
                        <w:r>
                          <w:rPr>
                            <w:b/>
                            <w:color w:val="231F20"/>
                            <w:w w:val="105"/>
                            <w:sz w:val="14"/>
                          </w:rPr>
                          <w:t>OR</w:t>
                        </w:r>
                      </w:p>
                    </w:tc>
                    <w:tc>
                      <w:tcPr>
                        <w:tcW w:w="480" w:type="dxa"/>
                        <w:tcBorders>
                          <w:bottom w:val="single" w:sz="2" w:space="0" w:color="231F20"/>
                        </w:tcBorders>
                      </w:tcPr>
                      <w:p>
                        <w:pPr>
                          <w:pStyle w:val="TableParagraph"/>
                          <w:spacing w:line="149" w:lineRule="exact"/>
                          <w:ind w:left="97" w:right="14"/>
                          <w:jc w:val="center"/>
                          <w:rPr>
                            <w:b/>
                            <w:sz w:val="14"/>
                          </w:rPr>
                        </w:pPr>
                        <w:r>
                          <w:rPr>
                            <w:b/>
                            <w:color w:val="231F20"/>
                            <w:w w:val="110"/>
                            <w:sz w:val="14"/>
                          </w:rPr>
                          <w:t>AL</w:t>
                        </w:r>
                      </w:p>
                    </w:tc>
                    <w:tc>
                      <w:tcPr>
                        <w:tcW w:w="542" w:type="dxa"/>
                        <w:tcBorders>
                          <w:bottom w:val="single" w:sz="2" w:space="0" w:color="231F20"/>
                        </w:tcBorders>
                      </w:tcPr>
                      <w:p>
                        <w:pPr>
                          <w:pStyle w:val="TableParagraph"/>
                          <w:spacing w:line="149" w:lineRule="exact"/>
                          <w:ind w:left="58" w:right="37"/>
                          <w:jc w:val="center"/>
                          <w:rPr>
                            <w:b/>
                            <w:sz w:val="14"/>
                          </w:rPr>
                        </w:pPr>
                        <w:r>
                          <w:rPr>
                            <w:b/>
                            <w:color w:val="231F20"/>
                            <w:w w:val="105"/>
                            <w:sz w:val="14"/>
                          </w:rPr>
                          <w:t>Total</w:t>
                        </w:r>
                      </w:p>
                    </w:tc>
                    <w:tc>
                      <w:tcPr>
                        <w:tcW w:w="533" w:type="dxa"/>
                        <w:tcBorders>
                          <w:bottom w:val="single" w:sz="2" w:space="0" w:color="231F20"/>
                        </w:tcBorders>
                      </w:tcPr>
                      <w:p>
                        <w:pPr/>
                      </w:p>
                    </w:tc>
                    <w:tc>
                      <w:tcPr>
                        <w:tcW w:w="522" w:type="dxa"/>
                        <w:tcBorders>
                          <w:bottom w:val="single" w:sz="2" w:space="0" w:color="231F20"/>
                        </w:tcBorders>
                      </w:tcPr>
                      <w:p>
                        <w:pPr>
                          <w:pStyle w:val="TableParagraph"/>
                          <w:spacing w:line="149" w:lineRule="exact"/>
                          <w:ind w:left="122" w:right="32"/>
                          <w:jc w:val="center"/>
                          <w:rPr>
                            <w:b/>
                            <w:sz w:val="14"/>
                          </w:rPr>
                        </w:pPr>
                        <w:r>
                          <w:rPr>
                            <w:b/>
                            <w:color w:val="231F20"/>
                            <w:w w:val="105"/>
                            <w:sz w:val="14"/>
                          </w:rPr>
                          <w:t>Total</w:t>
                        </w:r>
                      </w:p>
                    </w:tc>
                    <w:tc>
                      <w:tcPr>
                        <w:tcW w:w="451" w:type="dxa"/>
                        <w:tcBorders>
                          <w:bottom w:val="single" w:sz="2" w:space="0" w:color="231F20"/>
                        </w:tcBorders>
                      </w:tcPr>
                      <w:p>
                        <w:pPr>
                          <w:pStyle w:val="TableParagraph"/>
                          <w:spacing w:line="149" w:lineRule="exact"/>
                          <w:ind w:right="97"/>
                          <w:rPr>
                            <w:b/>
                            <w:sz w:val="14"/>
                          </w:rPr>
                        </w:pPr>
                        <w:r>
                          <w:rPr>
                            <w:b/>
                            <w:color w:val="231F20"/>
                            <w:sz w:val="14"/>
                          </w:rPr>
                          <w:t>OR</w:t>
                        </w:r>
                      </w:p>
                    </w:tc>
                    <w:tc>
                      <w:tcPr>
                        <w:tcW w:w="479" w:type="dxa"/>
                        <w:tcBorders>
                          <w:bottom w:val="single" w:sz="2" w:space="0" w:color="231F20"/>
                        </w:tcBorders>
                      </w:tcPr>
                      <w:p>
                        <w:pPr>
                          <w:pStyle w:val="TableParagraph"/>
                          <w:spacing w:line="149" w:lineRule="exact"/>
                          <w:ind w:right="106"/>
                          <w:rPr>
                            <w:b/>
                            <w:sz w:val="14"/>
                          </w:rPr>
                        </w:pPr>
                        <w:r>
                          <w:rPr>
                            <w:b/>
                            <w:color w:val="231F20"/>
                            <w:w w:val="110"/>
                            <w:sz w:val="14"/>
                          </w:rPr>
                          <w:t>AL</w:t>
                        </w:r>
                      </w:p>
                    </w:tc>
                    <w:tc>
                      <w:tcPr>
                        <w:tcW w:w="546" w:type="dxa"/>
                        <w:tcBorders>
                          <w:bottom w:val="single" w:sz="2" w:space="0" w:color="231F20"/>
                        </w:tcBorders>
                      </w:tcPr>
                      <w:p>
                        <w:pPr>
                          <w:pStyle w:val="TableParagraph"/>
                          <w:spacing w:line="149" w:lineRule="exact"/>
                          <w:ind w:right="104"/>
                          <w:rPr>
                            <w:b/>
                            <w:sz w:val="14"/>
                          </w:rPr>
                        </w:pPr>
                        <w:r>
                          <w:rPr>
                            <w:b/>
                            <w:color w:val="231F20"/>
                            <w:w w:val="105"/>
                            <w:sz w:val="14"/>
                          </w:rPr>
                          <w:t>Total</w:t>
                        </w:r>
                      </w:p>
                    </w:tc>
                    <w:tc>
                      <w:tcPr>
                        <w:tcW w:w="532" w:type="dxa"/>
                        <w:tcBorders>
                          <w:bottom w:val="single" w:sz="2" w:space="0" w:color="231F20"/>
                        </w:tcBorders>
                      </w:tcPr>
                      <w:p>
                        <w:pPr/>
                      </w:p>
                    </w:tc>
                    <w:tc>
                      <w:tcPr>
                        <w:tcW w:w="532" w:type="dxa"/>
                        <w:tcBorders>
                          <w:bottom w:val="single" w:sz="2" w:space="0" w:color="231F20"/>
                        </w:tcBorders>
                      </w:tcPr>
                      <w:p>
                        <w:pPr>
                          <w:pStyle w:val="TableParagraph"/>
                          <w:spacing w:line="149" w:lineRule="exact"/>
                          <w:ind w:left="171"/>
                          <w:jc w:val="left"/>
                          <w:rPr>
                            <w:b/>
                            <w:sz w:val="14"/>
                          </w:rPr>
                        </w:pPr>
                        <w:r>
                          <w:rPr>
                            <w:b/>
                            <w:color w:val="231F20"/>
                            <w:w w:val="105"/>
                            <w:sz w:val="14"/>
                          </w:rPr>
                          <w:t>Total</w:t>
                        </w:r>
                      </w:p>
                    </w:tc>
                    <w:tc>
                      <w:tcPr>
                        <w:tcW w:w="462" w:type="dxa"/>
                        <w:tcBorders>
                          <w:bottom w:val="single" w:sz="2" w:space="0" w:color="231F20"/>
                        </w:tcBorders>
                      </w:tcPr>
                      <w:p>
                        <w:pPr>
                          <w:pStyle w:val="TableParagraph"/>
                          <w:spacing w:line="149" w:lineRule="exact"/>
                          <w:ind w:right="108"/>
                          <w:rPr>
                            <w:b/>
                            <w:sz w:val="14"/>
                          </w:rPr>
                        </w:pPr>
                        <w:r>
                          <w:rPr>
                            <w:b/>
                            <w:color w:val="231F20"/>
                            <w:sz w:val="14"/>
                          </w:rPr>
                          <w:t>OR</w:t>
                        </w:r>
                      </w:p>
                    </w:tc>
                    <w:tc>
                      <w:tcPr>
                        <w:tcW w:w="487" w:type="dxa"/>
                        <w:tcBorders>
                          <w:bottom w:val="single" w:sz="2" w:space="0" w:color="231F20"/>
                        </w:tcBorders>
                      </w:tcPr>
                      <w:p>
                        <w:pPr>
                          <w:pStyle w:val="TableParagraph"/>
                          <w:spacing w:line="149" w:lineRule="exact"/>
                          <w:ind w:right="125"/>
                          <w:rPr>
                            <w:b/>
                            <w:sz w:val="14"/>
                          </w:rPr>
                        </w:pPr>
                        <w:r>
                          <w:rPr>
                            <w:b/>
                            <w:color w:val="231F20"/>
                            <w:w w:val="110"/>
                            <w:sz w:val="14"/>
                          </w:rPr>
                          <w:t>AL</w:t>
                        </w:r>
                      </w:p>
                    </w:tc>
                    <w:tc>
                      <w:tcPr>
                        <w:tcW w:w="516" w:type="dxa"/>
                        <w:tcBorders>
                          <w:bottom w:val="single" w:sz="2" w:space="0" w:color="231F20"/>
                        </w:tcBorders>
                      </w:tcPr>
                      <w:p>
                        <w:pPr>
                          <w:pStyle w:val="TableParagraph"/>
                          <w:spacing w:line="149" w:lineRule="exact"/>
                          <w:ind w:left="65" w:right="31"/>
                          <w:jc w:val="center"/>
                          <w:rPr>
                            <w:b/>
                            <w:sz w:val="14"/>
                          </w:rPr>
                        </w:pPr>
                        <w:r>
                          <w:rPr>
                            <w:b/>
                            <w:color w:val="231F20"/>
                            <w:w w:val="105"/>
                            <w:sz w:val="14"/>
                          </w:rPr>
                          <w:t>Total</w:t>
                        </w:r>
                      </w:p>
                    </w:tc>
                  </w:tr>
                  <w:tr>
                    <w:trPr>
                      <w:trHeight w:val="181" w:hRule="exact"/>
                    </w:trPr>
                    <w:tc>
                      <w:tcPr>
                        <w:tcW w:w="2820" w:type="dxa"/>
                        <w:tcBorders>
                          <w:top w:val="single" w:sz="2" w:space="0" w:color="231F20"/>
                        </w:tcBorders>
                      </w:tcPr>
                      <w:p>
                        <w:pPr>
                          <w:pStyle w:val="TableParagraph"/>
                          <w:spacing w:before="1"/>
                          <w:ind w:left="39"/>
                          <w:jc w:val="left"/>
                          <w:rPr>
                            <w:sz w:val="14"/>
                          </w:rPr>
                        </w:pPr>
                        <w:r>
                          <w:rPr>
                            <w:color w:val="231F20"/>
                            <w:sz w:val="14"/>
                          </w:rPr>
                          <w:t>Profesionistas, funcionarios y directivos</w:t>
                        </w:r>
                      </w:p>
                    </w:tc>
                    <w:tc>
                      <w:tcPr>
                        <w:tcW w:w="543" w:type="dxa"/>
                        <w:tcBorders>
                          <w:top w:val="single" w:sz="2" w:space="0" w:color="231F20"/>
                        </w:tcBorders>
                      </w:tcPr>
                      <w:p>
                        <w:pPr>
                          <w:pStyle w:val="TableParagraph"/>
                          <w:spacing w:before="1"/>
                          <w:ind w:right="123"/>
                          <w:rPr>
                            <w:sz w:val="14"/>
                          </w:rPr>
                        </w:pPr>
                        <w:r>
                          <w:rPr>
                            <w:color w:val="231F20"/>
                            <w:w w:val="95"/>
                            <w:sz w:val="14"/>
                          </w:rPr>
                          <w:t>7.2</w:t>
                        </w:r>
                      </w:p>
                    </w:tc>
                    <w:tc>
                      <w:tcPr>
                        <w:tcW w:w="532" w:type="dxa"/>
                        <w:tcBorders>
                          <w:top w:val="single" w:sz="2" w:space="0" w:color="231F20"/>
                        </w:tcBorders>
                      </w:tcPr>
                      <w:p>
                        <w:pPr>
                          <w:pStyle w:val="TableParagraph"/>
                          <w:spacing w:before="1"/>
                          <w:ind w:left="225"/>
                          <w:jc w:val="left"/>
                          <w:rPr>
                            <w:sz w:val="14"/>
                          </w:rPr>
                        </w:pPr>
                        <w:r>
                          <w:rPr>
                            <w:color w:val="231F20"/>
                            <w:sz w:val="14"/>
                          </w:rPr>
                          <w:t>8.4</w:t>
                        </w:r>
                      </w:p>
                    </w:tc>
                    <w:tc>
                      <w:tcPr>
                        <w:tcW w:w="462" w:type="dxa"/>
                        <w:tcBorders>
                          <w:top w:val="single" w:sz="2" w:space="0" w:color="231F20"/>
                        </w:tcBorders>
                      </w:tcPr>
                      <w:p>
                        <w:pPr>
                          <w:pStyle w:val="TableParagraph"/>
                          <w:spacing w:before="1"/>
                          <w:ind w:left="80" w:right="25"/>
                          <w:jc w:val="center"/>
                          <w:rPr>
                            <w:sz w:val="14"/>
                          </w:rPr>
                        </w:pPr>
                        <w:r>
                          <w:rPr>
                            <w:color w:val="231F20"/>
                            <w:sz w:val="14"/>
                          </w:rPr>
                          <w:t>9.0</w:t>
                        </w:r>
                      </w:p>
                    </w:tc>
                    <w:tc>
                      <w:tcPr>
                        <w:tcW w:w="480" w:type="dxa"/>
                        <w:tcBorders>
                          <w:top w:val="single" w:sz="2" w:space="0" w:color="231F20"/>
                        </w:tcBorders>
                      </w:tcPr>
                      <w:p>
                        <w:pPr>
                          <w:pStyle w:val="TableParagraph"/>
                          <w:spacing w:before="1"/>
                          <w:ind w:left="97" w:right="24"/>
                          <w:jc w:val="center"/>
                          <w:rPr>
                            <w:sz w:val="14"/>
                          </w:rPr>
                        </w:pPr>
                        <w:r>
                          <w:rPr>
                            <w:color w:val="231F20"/>
                            <w:sz w:val="14"/>
                          </w:rPr>
                          <w:t>5.8</w:t>
                        </w:r>
                      </w:p>
                    </w:tc>
                    <w:tc>
                      <w:tcPr>
                        <w:tcW w:w="542" w:type="dxa"/>
                        <w:tcBorders>
                          <w:top w:val="single" w:sz="2" w:space="0" w:color="231F20"/>
                        </w:tcBorders>
                      </w:tcPr>
                      <w:p>
                        <w:pPr>
                          <w:pStyle w:val="TableParagraph"/>
                          <w:spacing w:before="1"/>
                          <w:ind w:left="58" w:right="47"/>
                          <w:jc w:val="center"/>
                          <w:rPr>
                            <w:sz w:val="14"/>
                          </w:rPr>
                        </w:pPr>
                        <w:r>
                          <w:rPr>
                            <w:color w:val="231F20"/>
                            <w:sz w:val="14"/>
                          </w:rPr>
                          <w:t>7.4</w:t>
                        </w:r>
                      </w:p>
                    </w:tc>
                    <w:tc>
                      <w:tcPr>
                        <w:tcW w:w="533" w:type="dxa"/>
                        <w:tcBorders>
                          <w:top w:val="single" w:sz="2" w:space="0" w:color="231F20"/>
                        </w:tcBorders>
                      </w:tcPr>
                      <w:p>
                        <w:pPr>
                          <w:pStyle w:val="TableParagraph"/>
                          <w:spacing w:before="1"/>
                          <w:ind w:right="112"/>
                          <w:rPr>
                            <w:sz w:val="14"/>
                          </w:rPr>
                        </w:pPr>
                        <w:r>
                          <w:rPr>
                            <w:color w:val="231F20"/>
                            <w:w w:val="95"/>
                            <w:sz w:val="14"/>
                          </w:rPr>
                          <w:t>7.5</w:t>
                        </w:r>
                      </w:p>
                    </w:tc>
                    <w:tc>
                      <w:tcPr>
                        <w:tcW w:w="522" w:type="dxa"/>
                        <w:tcBorders>
                          <w:top w:val="single" w:sz="2" w:space="0" w:color="231F20"/>
                        </w:tcBorders>
                      </w:tcPr>
                      <w:p>
                        <w:pPr>
                          <w:pStyle w:val="TableParagraph"/>
                          <w:spacing w:before="1"/>
                          <w:ind w:left="115" w:right="35"/>
                          <w:jc w:val="center"/>
                          <w:rPr>
                            <w:sz w:val="14"/>
                          </w:rPr>
                        </w:pPr>
                        <w:r>
                          <w:rPr>
                            <w:color w:val="231F20"/>
                            <w:sz w:val="14"/>
                          </w:rPr>
                          <w:t>8.3</w:t>
                        </w:r>
                      </w:p>
                    </w:tc>
                    <w:tc>
                      <w:tcPr>
                        <w:tcW w:w="451" w:type="dxa"/>
                        <w:tcBorders>
                          <w:top w:val="single" w:sz="2" w:space="0" w:color="231F20"/>
                        </w:tcBorders>
                      </w:tcPr>
                      <w:p>
                        <w:pPr>
                          <w:pStyle w:val="TableParagraph"/>
                          <w:spacing w:before="1"/>
                          <w:ind w:right="106"/>
                          <w:rPr>
                            <w:sz w:val="14"/>
                          </w:rPr>
                        </w:pPr>
                        <w:r>
                          <w:rPr>
                            <w:color w:val="231F20"/>
                            <w:w w:val="95"/>
                            <w:sz w:val="14"/>
                          </w:rPr>
                          <w:t>7.1</w:t>
                        </w:r>
                      </w:p>
                    </w:tc>
                    <w:tc>
                      <w:tcPr>
                        <w:tcW w:w="479" w:type="dxa"/>
                        <w:tcBorders>
                          <w:top w:val="single" w:sz="2" w:space="0" w:color="231F20"/>
                        </w:tcBorders>
                      </w:tcPr>
                      <w:p>
                        <w:pPr>
                          <w:pStyle w:val="TableParagraph"/>
                          <w:spacing w:before="1"/>
                          <w:ind w:right="104"/>
                          <w:rPr>
                            <w:sz w:val="14"/>
                          </w:rPr>
                        </w:pPr>
                        <w:r>
                          <w:rPr>
                            <w:color w:val="231F20"/>
                            <w:w w:val="95"/>
                            <w:sz w:val="14"/>
                          </w:rPr>
                          <w:t>14.2</w:t>
                        </w:r>
                      </w:p>
                    </w:tc>
                    <w:tc>
                      <w:tcPr>
                        <w:tcW w:w="546" w:type="dxa"/>
                        <w:tcBorders>
                          <w:top w:val="single" w:sz="2" w:space="0" w:color="231F20"/>
                        </w:tcBorders>
                      </w:tcPr>
                      <w:p>
                        <w:pPr>
                          <w:pStyle w:val="TableParagraph"/>
                          <w:spacing w:before="1"/>
                          <w:ind w:left="204"/>
                          <w:jc w:val="left"/>
                          <w:rPr>
                            <w:sz w:val="14"/>
                          </w:rPr>
                        </w:pPr>
                        <w:r>
                          <w:rPr>
                            <w:color w:val="231F20"/>
                            <w:sz w:val="14"/>
                          </w:rPr>
                          <w:t>7.7</w:t>
                        </w:r>
                      </w:p>
                    </w:tc>
                    <w:tc>
                      <w:tcPr>
                        <w:tcW w:w="532" w:type="dxa"/>
                        <w:tcBorders>
                          <w:top w:val="single" w:sz="2" w:space="0" w:color="231F20"/>
                        </w:tcBorders>
                      </w:tcPr>
                      <w:p>
                        <w:pPr>
                          <w:pStyle w:val="TableParagraph"/>
                          <w:spacing w:before="1"/>
                          <w:ind w:left="136" w:right="92"/>
                          <w:jc w:val="center"/>
                          <w:rPr>
                            <w:sz w:val="14"/>
                          </w:rPr>
                        </w:pPr>
                        <w:r>
                          <w:rPr>
                            <w:color w:val="231F20"/>
                            <w:sz w:val="14"/>
                          </w:rPr>
                          <w:t>15.3</w:t>
                        </w:r>
                      </w:p>
                    </w:tc>
                    <w:tc>
                      <w:tcPr>
                        <w:tcW w:w="532" w:type="dxa"/>
                        <w:tcBorders>
                          <w:top w:val="single" w:sz="2" w:space="0" w:color="231F20"/>
                        </w:tcBorders>
                      </w:tcPr>
                      <w:p>
                        <w:pPr>
                          <w:pStyle w:val="TableParagraph"/>
                          <w:spacing w:before="1"/>
                          <w:ind w:left="156"/>
                          <w:jc w:val="left"/>
                          <w:rPr>
                            <w:sz w:val="14"/>
                          </w:rPr>
                        </w:pPr>
                        <w:r>
                          <w:rPr>
                            <w:color w:val="231F20"/>
                            <w:sz w:val="14"/>
                          </w:rPr>
                          <w:t>17.4</w:t>
                        </w:r>
                      </w:p>
                    </w:tc>
                    <w:tc>
                      <w:tcPr>
                        <w:tcW w:w="462" w:type="dxa"/>
                        <w:tcBorders>
                          <w:top w:val="single" w:sz="2" w:space="0" w:color="231F20"/>
                        </w:tcBorders>
                      </w:tcPr>
                      <w:p>
                        <w:pPr>
                          <w:pStyle w:val="TableParagraph"/>
                          <w:spacing w:before="1"/>
                          <w:ind w:right="116"/>
                          <w:rPr>
                            <w:sz w:val="14"/>
                          </w:rPr>
                        </w:pPr>
                        <w:r>
                          <w:rPr>
                            <w:color w:val="231F20"/>
                            <w:w w:val="95"/>
                            <w:sz w:val="14"/>
                          </w:rPr>
                          <w:t>16.7</w:t>
                        </w:r>
                      </w:p>
                    </w:tc>
                    <w:tc>
                      <w:tcPr>
                        <w:tcW w:w="487" w:type="dxa"/>
                        <w:tcBorders>
                          <w:top w:val="single" w:sz="2" w:space="0" w:color="231F20"/>
                        </w:tcBorders>
                      </w:tcPr>
                      <w:p>
                        <w:pPr>
                          <w:pStyle w:val="TableParagraph"/>
                          <w:spacing w:before="1"/>
                          <w:ind w:right="123"/>
                          <w:rPr>
                            <w:sz w:val="14"/>
                          </w:rPr>
                        </w:pPr>
                        <w:r>
                          <w:rPr>
                            <w:color w:val="231F20"/>
                            <w:w w:val="95"/>
                            <w:sz w:val="14"/>
                          </w:rPr>
                          <w:t>20.9</w:t>
                        </w:r>
                      </w:p>
                    </w:tc>
                    <w:tc>
                      <w:tcPr>
                        <w:tcW w:w="516" w:type="dxa"/>
                        <w:tcBorders>
                          <w:top w:val="single" w:sz="2" w:space="0" w:color="231F20"/>
                        </w:tcBorders>
                      </w:tcPr>
                      <w:p>
                        <w:pPr>
                          <w:pStyle w:val="TableParagraph"/>
                          <w:spacing w:before="1"/>
                          <w:ind w:left="65" w:right="32"/>
                          <w:jc w:val="center"/>
                          <w:rPr>
                            <w:sz w:val="14"/>
                          </w:rPr>
                        </w:pPr>
                        <w:r>
                          <w:rPr>
                            <w:color w:val="231F20"/>
                            <w:sz w:val="14"/>
                          </w:rPr>
                          <w:t>15.6</w:t>
                        </w:r>
                      </w:p>
                    </w:tc>
                  </w:tr>
                  <w:tr>
                    <w:trPr>
                      <w:trHeight w:val="169" w:hRule="exact"/>
                    </w:trPr>
                    <w:tc>
                      <w:tcPr>
                        <w:tcW w:w="2820" w:type="dxa"/>
                      </w:tcPr>
                      <w:p>
                        <w:pPr>
                          <w:pStyle w:val="TableParagraph"/>
                          <w:spacing w:line="163" w:lineRule="exact"/>
                          <w:ind w:left="40"/>
                          <w:jc w:val="left"/>
                          <w:rPr>
                            <w:sz w:val="14"/>
                          </w:rPr>
                        </w:pPr>
                        <w:r>
                          <w:rPr>
                            <w:color w:val="231F20"/>
                            <w:sz w:val="14"/>
                          </w:rPr>
                          <w:t>Servicios técnicos y de calificación media</w:t>
                        </w:r>
                      </w:p>
                    </w:tc>
                    <w:tc>
                      <w:tcPr>
                        <w:tcW w:w="543" w:type="dxa"/>
                      </w:tcPr>
                      <w:p>
                        <w:pPr>
                          <w:pStyle w:val="TableParagraph"/>
                          <w:spacing w:line="163" w:lineRule="exact"/>
                          <w:ind w:right="123"/>
                          <w:rPr>
                            <w:sz w:val="14"/>
                          </w:rPr>
                        </w:pPr>
                        <w:r>
                          <w:rPr>
                            <w:color w:val="231F20"/>
                            <w:w w:val="95"/>
                            <w:sz w:val="14"/>
                          </w:rPr>
                          <w:t>10.5</w:t>
                        </w:r>
                      </w:p>
                    </w:tc>
                    <w:tc>
                      <w:tcPr>
                        <w:tcW w:w="532" w:type="dxa"/>
                      </w:tcPr>
                      <w:p>
                        <w:pPr>
                          <w:pStyle w:val="TableParagraph"/>
                          <w:spacing w:line="163" w:lineRule="exact"/>
                          <w:ind w:left="155"/>
                          <w:jc w:val="left"/>
                          <w:rPr>
                            <w:sz w:val="14"/>
                          </w:rPr>
                        </w:pPr>
                        <w:r>
                          <w:rPr>
                            <w:color w:val="231F20"/>
                            <w:sz w:val="14"/>
                          </w:rPr>
                          <w:t>16.7</w:t>
                        </w:r>
                      </w:p>
                    </w:tc>
                    <w:tc>
                      <w:tcPr>
                        <w:tcW w:w="462" w:type="dxa"/>
                      </w:tcPr>
                      <w:p>
                        <w:pPr>
                          <w:pStyle w:val="TableParagraph"/>
                          <w:spacing w:line="163" w:lineRule="exact"/>
                          <w:ind w:left="45" w:right="57"/>
                          <w:jc w:val="center"/>
                          <w:rPr>
                            <w:sz w:val="14"/>
                          </w:rPr>
                        </w:pPr>
                        <w:r>
                          <w:rPr>
                            <w:color w:val="231F20"/>
                            <w:sz w:val="14"/>
                          </w:rPr>
                          <w:t>15.5</w:t>
                        </w:r>
                      </w:p>
                    </w:tc>
                    <w:tc>
                      <w:tcPr>
                        <w:tcW w:w="480" w:type="dxa"/>
                      </w:tcPr>
                      <w:p>
                        <w:pPr>
                          <w:pStyle w:val="TableParagraph"/>
                          <w:spacing w:line="163" w:lineRule="exact"/>
                          <w:ind w:left="61" w:right="58"/>
                          <w:jc w:val="center"/>
                          <w:rPr>
                            <w:sz w:val="14"/>
                          </w:rPr>
                        </w:pPr>
                        <w:r>
                          <w:rPr>
                            <w:color w:val="231F20"/>
                            <w:sz w:val="14"/>
                          </w:rPr>
                          <w:t>21.9</w:t>
                        </w:r>
                      </w:p>
                    </w:tc>
                    <w:tc>
                      <w:tcPr>
                        <w:tcW w:w="542" w:type="dxa"/>
                      </w:tcPr>
                      <w:p>
                        <w:pPr>
                          <w:pStyle w:val="TableParagraph"/>
                          <w:spacing w:line="163" w:lineRule="exact"/>
                          <w:ind w:left="23" w:right="79"/>
                          <w:jc w:val="center"/>
                          <w:rPr>
                            <w:sz w:val="14"/>
                          </w:rPr>
                        </w:pPr>
                        <w:r>
                          <w:rPr>
                            <w:color w:val="231F20"/>
                            <w:sz w:val="14"/>
                          </w:rPr>
                          <w:t>11.2</w:t>
                        </w:r>
                      </w:p>
                    </w:tc>
                    <w:tc>
                      <w:tcPr>
                        <w:tcW w:w="533" w:type="dxa"/>
                      </w:tcPr>
                      <w:p>
                        <w:pPr>
                          <w:pStyle w:val="TableParagraph"/>
                          <w:spacing w:line="163" w:lineRule="exact"/>
                          <w:ind w:right="112"/>
                          <w:rPr>
                            <w:sz w:val="14"/>
                          </w:rPr>
                        </w:pPr>
                        <w:r>
                          <w:rPr>
                            <w:color w:val="231F20"/>
                            <w:w w:val="95"/>
                            <w:sz w:val="14"/>
                          </w:rPr>
                          <w:t>-0.9</w:t>
                        </w:r>
                      </w:p>
                    </w:tc>
                    <w:tc>
                      <w:tcPr>
                        <w:tcW w:w="522" w:type="dxa"/>
                      </w:tcPr>
                      <w:p>
                        <w:pPr>
                          <w:pStyle w:val="TableParagraph"/>
                          <w:spacing w:line="163" w:lineRule="exact"/>
                          <w:ind w:left="115" w:right="35"/>
                          <w:jc w:val="center"/>
                          <w:rPr>
                            <w:sz w:val="14"/>
                          </w:rPr>
                        </w:pPr>
                        <w:r>
                          <w:rPr>
                            <w:color w:val="231F20"/>
                            <w:sz w:val="14"/>
                          </w:rPr>
                          <w:t>9.1</w:t>
                        </w:r>
                      </w:p>
                    </w:tc>
                    <w:tc>
                      <w:tcPr>
                        <w:tcW w:w="451" w:type="dxa"/>
                      </w:tcPr>
                      <w:p>
                        <w:pPr>
                          <w:pStyle w:val="TableParagraph"/>
                          <w:spacing w:line="163" w:lineRule="exact"/>
                          <w:ind w:right="105"/>
                          <w:rPr>
                            <w:sz w:val="14"/>
                          </w:rPr>
                        </w:pPr>
                        <w:r>
                          <w:rPr>
                            <w:color w:val="231F20"/>
                            <w:w w:val="95"/>
                            <w:sz w:val="14"/>
                          </w:rPr>
                          <w:t>3.4</w:t>
                        </w:r>
                      </w:p>
                    </w:tc>
                    <w:tc>
                      <w:tcPr>
                        <w:tcW w:w="479" w:type="dxa"/>
                      </w:tcPr>
                      <w:p>
                        <w:pPr>
                          <w:pStyle w:val="TableParagraph"/>
                          <w:spacing w:line="163" w:lineRule="exact"/>
                          <w:ind w:right="104"/>
                          <w:rPr>
                            <w:sz w:val="14"/>
                          </w:rPr>
                        </w:pPr>
                        <w:r>
                          <w:rPr>
                            <w:color w:val="231F20"/>
                            <w:w w:val="95"/>
                            <w:sz w:val="14"/>
                          </w:rPr>
                          <w:t>32.0</w:t>
                        </w:r>
                      </w:p>
                    </w:tc>
                    <w:tc>
                      <w:tcPr>
                        <w:tcW w:w="546" w:type="dxa"/>
                      </w:tcPr>
                      <w:p>
                        <w:pPr>
                          <w:pStyle w:val="TableParagraph"/>
                          <w:spacing w:line="163" w:lineRule="exact"/>
                          <w:ind w:left="205"/>
                          <w:jc w:val="left"/>
                          <w:rPr>
                            <w:sz w:val="14"/>
                          </w:rPr>
                        </w:pPr>
                        <w:r>
                          <w:rPr>
                            <w:color w:val="231F20"/>
                            <w:sz w:val="14"/>
                          </w:rPr>
                          <w:t>0.4</w:t>
                        </w:r>
                      </w:p>
                    </w:tc>
                    <w:tc>
                      <w:tcPr>
                        <w:tcW w:w="532" w:type="dxa"/>
                      </w:tcPr>
                      <w:p>
                        <w:pPr>
                          <w:pStyle w:val="TableParagraph"/>
                          <w:spacing w:line="163" w:lineRule="exact"/>
                          <w:ind w:left="143" w:right="28"/>
                          <w:jc w:val="center"/>
                          <w:rPr>
                            <w:sz w:val="14"/>
                          </w:rPr>
                        </w:pPr>
                        <w:r>
                          <w:rPr>
                            <w:color w:val="231F20"/>
                            <w:sz w:val="14"/>
                          </w:rPr>
                          <w:t>9.5</w:t>
                        </w:r>
                      </w:p>
                    </w:tc>
                    <w:tc>
                      <w:tcPr>
                        <w:tcW w:w="532" w:type="dxa"/>
                      </w:tcPr>
                      <w:p>
                        <w:pPr>
                          <w:pStyle w:val="TableParagraph"/>
                          <w:spacing w:line="163" w:lineRule="exact"/>
                          <w:ind w:left="157"/>
                          <w:jc w:val="left"/>
                          <w:rPr>
                            <w:sz w:val="14"/>
                          </w:rPr>
                        </w:pPr>
                        <w:r>
                          <w:rPr>
                            <w:color w:val="231F20"/>
                            <w:sz w:val="14"/>
                          </w:rPr>
                          <w:t>27.3</w:t>
                        </w:r>
                      </w:p>
                    </w:tc>
                    <w:tc>
                      <w:tcPr>
                        <w:tcW w:w="462" w:type="dxa"/>
                      </w:tcPr>
                      <w:p>
                        <w:pPr>
                          <w:pStyle w:val="TableParagraph"/>
                          <w:spacing w:line="163" w:lineRule="exact"/>
                          <w:ind w:right="116"/>
                          <w:rPr>
                            <w:sz w:val="14"/>
                          </w:rPr>
                        </w:pPr>
                        <w:r>
                          <w:rPr>
                            <w:color w:val="231F20"/>
                            <w:w w:val="95"/>
                            <w:sz w:val="14"/>
                          </w:rPr>
                          <w:t>19.5</w:t>
                        </w:r>
                      </w:p>
                    </w:tc>
                    <w:tc>
                      <w:tcPr>
                        <w:tcW w:w="487" w:type="dxa"/>
                      </w:tcPr>
                      <w:p>
                        <w:pPr>
                          <w:pStyle w:val="TableParagraph"/>
                          <w:spacing w:line="163" w:lineRule="exact"/>
                          <w:ind w:right="123"/>
                          <w:rPr>
                            <w:sz w:val="14"/>
                          </w:rPr>
                        </w:pPr>
                        <w:r>
                          <w:rPr>
                            <w:color w:val="231F20"/>
                            <w:w w:val="95"/>
                            <w:sz w:val="14"/>
                          </w:rPr>
                          <w:t>60.8</w:t>
                        </w:r>
                      </w:p>
                    </w:tc>
                    <w:tc>
                      <w:tcPr>
                        <w:tcW w:w="516" w:type="dxa"/>
                      </w:tcPr>
                      <w:p>
                        <w:pPr>
                          <w:pStyle w:val="TableParagraph"/>
                          <w:spacing w:line="163" w:lineRule="exact"/>
                          <w:ind w:left="65" w:right="31"/>
                          <w:jc w:val="center"/>
                          <w:rPr>
                            <w:sz w:val="14"/>
                          </w:rPr>
                        </w:pPr>
                        <w:r>
                          <w:rPr>
                            <w:color w:val="231F20"/>
                            <w:sz w:val="14"/>
                          </w:rPr>
                          <w:t>11.7</w:t>
                        </w:r>
                      </w:p>
                    </w:tc>
                  </w:tr>
                  <w:tr>
                    <w:trPr>
                      <w:trHeight w:val="169" w:hRule="exact"/>
                    </w:trPr>
                    <w:tc>
                      <w:tcPr>
                        <w:tcW w:w="2820" w:type="dxa"/>
                      </w:tcPr>
                      <w:p>
                        <w:pPr>
                          <w:pStyle w:val="TableParagraph"/>
                          <w:spacing w:line="163" w:lineRule="exact"/>
                          <w:ind w:left="40"/>
                          <w:jc w:val="left"/>
                          <w:rPr>
                            <w:sz w:val="14"/>
                          </w:rPr>
                        </w:pPr>
                        <w:r>
                          <w:rPr>
                            <w:color w:val="231F20"/>
                            <w:sz w:val="14"/>
                          </w:rPr>
                          <w:t>Ventas y apoyo administrativo</w:t>
                        </w:r>
                      </w:p>
                    </w:tc>
                    <w:tc>
                      <w:tcPr>
                        <w:tcW w:w="543" w:type="dxa"/>
                      </w:tcPr>
                      <w:p>
                        <w:pPr>
                          <w:pStyle w:val="TableParagraph"/>
                          <w:spacing w:line="163" w:lineRule="exact"/>
                          <w:ind w:right="122"/>
                          <w:rPr>
                            <w:sz w:val="14"/>
                          </w:rPr>
                        </w:pPr>
                        <w:r>
                          <w:rPr>
                            <w:color w:val="231F20"/>
                            <w:w w:val="95"/>
                            <w:sz w:val="14"/>
                          </w:rPr>
                          <w:t>1.7</w:t>
                        </w:r>
                      </w:p>
                    </w:tc>
                    <w:tc>
                      <w:tcPr>
                        <w:tcW w:w="532" w:type="dxa"/>
                      </w:tcPr>
                      <w:p>
                        <w:pPr>
                          <w:pStyle w:val="TableParagraph"/>
                          <w:spacing w:line="163" w:lineRule="exact"/>
                          <w:ind w:left="185"/>
                          <w:jc w:val="left"/>
                          <w:rPr>
                            <w:sz w:val="14"/>
                          </w:rPr>
                        </w:pPr>
                        <w:r>
                          <w:rPr>
                            <w:color w:val="231F20"/>
                            <w:sz w:val="14"/>
                          </w:rPr>
                          <w:t>-6.9</w:t>
                        </w:r>
                      </w:p>
                    </w:tc>
                    <w:tc>
                      <w:tcPr>
                        <w:tcW w:w="462" w:type="dxa"/>
                      </w:tcPr>
                      <w:p>
                        <w:pPr>
                          <w:pStyle w:val="TableParagraph"/>
                          <w:spacing w:line="163" w:lineRule="exact"/>
                          <w:ind w:left="72" w:right="57"/>
                          <w:jc w:val="center"/>
                          <w:rPr>
                            <w:sz w:val="14"/>
                          </w:rPr>
                        </w:pPr>
                        <w:r>
                          <w:rPr>
                            <w:color w:val="231F20"/>
                            <w:sz w:val="14"/>
                          </w:rPr>
                          <w:t>-2.4</w:t>
                        </w:r>
                      </w:p>
                    </w:tc>
                    <w:tc>
                      <w:tcPr>
                        <w:tcW w:w="480" w:type="dxa"/>
                      </w:tcPr>
                      <w:p>
                        <w:pPr>
                          <w:pStyle w:val="TableParagraph"/>
                          <w:spacing w:line="163" w:lineRule="exact"/>
                          <w:ind w:left="28" w:right="58"/>
                          <w:jc w:val="center"/>
                          <w:rPr>
                            <w:sz w:val="14"/>
                          </w:rPr>
                        </w:pPr>
                        <w:r>
                          <w:rPr>
                            <w:color w:val="231F20"/>
                            <w:sz w:val="14"/>
                          </w:rPr>
                          <w:t>-19.4</w:t>
                        </w:r>
                      </w:p>
                    </w:tc>
                    <w:tc>
                      <w:tcPr>
                        <w:tcW w:w="542" w:type="dxa"/>
                      </w:tcPr>
                      <w:p>
                        <w:pPr>
                          <w:pStyle w:val="TableParagraph"/>
                          <w:spacing w:line="163" w:lineRule="exact"/>
                          <w:ind w:left="58" w:right="46"/>
                          <w:jc w:val="center"/>
                          <w:rPr>
                            <w:sz w:val="14"/>
                          </w:rPr>
                        </w:pPr>
                        <w:r>
                          <w:rPr>
                            <w:color w:val="231F20"/>
                            <w:sz w:val="14"/>
                          </w:rPr>
                          <w:t>0.5</w:t>
                        </w:r>
                      </w:p>
                    </w:tc>
                    <w:tc>
                      <w:tcPr>
                        <w:tcW w:w="533" w:type="dxa"/>
                      </w:tcPr>
                      <w:p>
                        <w:pPr>
                          <w:pStyle w:val="TableParagraph"/>
                          <w:spacing w:line="163" w:lineRule="exact"/>
                          <w:ind w:right="111"/>
                          <w:rPr>
                            <w:sz w:val="14"/>
                          </w:rPr>
                        </w:pPr>
                        <w:r>
                          <w:rPr>
                            <w:color w:val="231F20"/>
                            <w:w w:val="95"/>
                            <w:sz w:val="14"/>
                          </w:rPr>
                          <w:t>4.1</w:t>
                        </w:r>
                      </w:p>
                    </w:tc>
                    <w:tc>
                      <w:tcPr>
                        <w:tcW w:w="522" w:type="dxa"/>
                      </w:tcPr>
                      <w:p>
                        <w:pPr>
                          <w:pStyle w:val="TableParagraph"/>
                          <w:spacing w:line="163" w:lineRule="exact"/>
                          <w:ind w:left="46" w:right="35"/>
                          <w:jc w:val="center"/>
                          <w:rPr>
                            <w:sz w:val="14"/>
                          </w:rPr>
                        </w:pPr>
                        <w:r>
                          <w:rPr>
                            <w:color w:val="231F20"/>
                            <w:sz w:val="14"/>
                          </w:rPr>
                          <w:t>26.4</w:t>
                        </w:r>
                      </w:p>
                    </w:tc>
                    <w:tc>
                      <w:tcPr>
                        <w:tcW w:w="451" w:type="dxa"/>
                      </w:tcPr>
                      <w:p>
                        <w:pPr>
                          <w:pStyle w:val="TableParagraph"/>
                          <w:spacing w:line="163" w:lineRule="exact"/>
                          <w:ind w:right="105"/>
                          <w:rPr>
                            <w:sz w:val="14"/>
                          </w:rPr>
                        </w:pPr>
                        <w:r>
                          <w:rPr>
                            <w:color w:val="231F20"/>
                            <w:w w:val="95"/>
                            <w:sz w:val="14"/>
                          </w:rPr>
                          <w:t>16.1</w:t>
                        </w:r>
                      </w:p>
                    </w:tc>
                    <w:tc>
                      <w:tcPr>
                        <w:tcW w:w="479" w:type="dxa"/>
                      </w:tcPr>
                      <w:p>
                        <w:pPr>
                          <w:pStyle w:val="TableParagraph"/>
                          <w:spacing w:line="163" w:lineRule="exact"/>
                          <w:ind w:right="104"/>
                          <w:rPr>
                            <w:sz w:val="14"/>
                          </w:rPr>
                        </w:pPr>
                        <w:r>
                          <w:rPr>
                            <w:color w:val="231F20"/>
                            <w:w w:val="95"/>
                            <w:sz w:val="14"/>
                          </w:rPr>
                          <w:t>60.4</w:t>
                        </w:r>
                      </w:p>
                    </w:tc>
                    <w:tc>
                      <w:tcPr>
                        <w:tcW w:w="546" w:type="dxa"/>
                      </w:tcPr>
                      <w:p>
                        <w:pPr>
                          <w:pStyle w:val="TableParagraph"/>
                          <w:spacing w:line="163" w:lineRule="exact"/>
                          <w:ind w:left="205"/>
                          <w:jc w:val="left"/>
                          <w:rPr>
                            <w:sz w:val="14"/>
                          </w:rPr>
                        </w:pPr>
                        <w:r>
                          <w:rPr>
                            <w:color w:val="231F20"/>
                            <w:sz w:val="14"/>
                          </w:rPr>
                          <w:t>6.9</w:t>
                        </w:r>
                      </w:p>
                    </w:tc>
                    <w:tc>
                      <w:tcPr>
                        <w:tcW w:w="532" w:type="dxa"/>
                      </w:tcPr>
                      <w:p>
                        <w:pPr>
                          <w:pStyle w:val="TableParagraph"/>
                          <w:spacing w:line="163" w:lineRule="exact"/>
                          <w:ind w:left="143" w:right="27"/>
                          <w:jc w:val="center"/>
                          <w:rPr>
                            <w:sz w:val="14"/>
                          </w:rPr>
                        </w:pPr>
                        <w:r>
                          <w:rPr>
                            <w:color w:val="231F20"/>
                            <w:sz w:val="14"/>
                          </w:rPr>
                          <w:t>5.8</w:t>
                        </w:r>
                      </w:p>
                    </w:tc>
                    <w:tc>
                      <w:tcPr>
                        <w:tcW w:w="532" w:type="dxa"/>
                      </w:tcPr>
                      <w:p>
                        <w:pPr>
                          <w:pStyle w:val="TableParagraph"/>
                          <w:spacing w:line="163" w:lineRule="exact"/>
                          <w:ind w:left="157"/>
                          <w:jc w:val="left"/>
                          <w:rPr>
                            <w:sz w:val="14"/>
                          </w:rPr>
                        </w:pPr>
                        <w:r>
                          <w:rPr>
                            <w:color w:val="231F20"/>
                            <w:sz w:val="14"/>
                          </w:rPr>
                          <w:t>17.6</w:t>
                        </w:r>
                      </w:p>
                    </w:tc>
                    <w:tc>
                      <w:tcPr>
                        <w:tcW w:w="462" w:type="dxa"/>
                      </w:tcPr>
                      <w:p>
                        <w:pPr>
                          <w:pStyle w:val="TableParagraph"/>
                          <w:spacing w:line="163" w:lineRule="exact"/>
                          <w:ind w:right="115"/>
                          <w:rPr>
                            <w:sz w:val="14"/>
                          </w:rPr>
                        </w:pPr>
                        <w:r>
                          <w:rPr>
                            <w:color w:val="231F20"/>
                            <w:w w:val="95"/>
                            <w:sz w:val="14"/>
                          </w:rPr>
                          <w:t>13.4</w:t>
                        </w:r>
                      </w:p>
                    </w:tc>
                    <w:tc>
                      <w:tcPr>
                        <w:tcW w:w="487" w:type="dxa"/>
                      </w:tcPr>
                      <w:p>
                        <w:pPr>
                          <w:pStyle w:val="TableParagraph"/>
                          <w:spacing w:line="163" w:lineRule="exact"/>
                          <w:ind w:right="123"/>
                          <w:rPr>
                            <w:sz w:val="14"/>
                          </w:rPr>
                        </w:pPr>
                        <w:r>
                          <w:rPr>
                            <w:color w:val="231F20"/>
                            <w:w w:val="95"/>
                            <w:sz w:val="14"/>
                          </w:rPr>
                          <w:t>29.3</w:t>
                        </w:r>
                      </w:p>
                    </w:tc>
                    <w:tc>
                      <w:tcPr>
                        <w:tcW w:w="516" w:type="dxa"/>
                      </w:tcPr>
                      <w:p>
                        <w:pPr>
                          <w:pStyle w:val="TableParagraph"/>
                          <w:spacing w:line="163" w:lineRule="exact"/>
                          <w:ind w:left="164" w:right="59"/>
                          <w:jc w:val="center"/>
                          <w:rPr>
                            <w:sz w:val="14"/>
                          </w:rPr>
                        </w:pPr>
                        <w:r>
                          <w:rPr>
                            <w:color w:val="231F20"/>
                            <w:sz w:val="14"/>
                          </w:rPr>
                          <w:t>7.4</w:t>
                        </w:r>
                      </w:p>
                    </w:tc>
                  </w:tr>
                  <w:tr>
                    <w:trPr>
                      <w:trHeight w:val="169" w:hRule="exact"/>
                    </w:trPr>
                    <w:tc>
                      <w:tcPr>
                        <w:tcW w:w="2820" w:type="dxa"/>
                      </w:tcPr>
                      <w:p>
                        <w:pPr>
                          <w:pStyle w:val="TableParagraph"/>
                          <w:spacing w:line="163" w:lineRule="exact"/>
                          <w:ind w:left="40"/>
                          <w:jc w:val="left"/>
                          <w:rPr>
                            <w:sz w:val="14"/>
                          </w:rPr>
                        </w:pPr>
                        <w:r>
                          <w:rPr>
                            <w:color w:val="231F20"/>
                            <w:sz w:val="14"/>
                          </w:rPr>
                          <w:t>Obreros calificados y oficios especializados</w:t>
                        </w:r>
                      </w:p>
                    </w:tc>
                    <w:tc>
                      <w:tcPr>
                        <w:tcW w:w="543" w:type="dxa"/>
                      </w:tcPr>
                      <w:p>
                        <w:pPr>
                          <w:pStyle w:val="TableParagraph"/>
                          <w:spacing w:line="163" w:lineRule="exact"/>
                          <w:ind w:right="122"/>
                          <w:rPr>
                            <w:sz w:val="14"/>
                          </w:rPr>
                        </w:pPr>
                        <w:r>
                          <w:rPr>
                            <w:color w:val="231F20"/>
                            <w:w w:val="95"/>
                            <w:sz w:val="14"/>
                          </w:rPr>
                          <w:t>-3.3</w:t>
                        </w:r>
                      </w:p>
                    </w:tc>
                    <w:tc>
                      <w:tcPr>
                        <w:tcW w:w="532" w:type="dxa"/>
                      </w:tcPr>
                      <w:p>
                        <w:pPr>
                          <w:pStyle w:val="TableParagraph"/>
                          <w:spacing w:line="163" w:lineRule="exact"/>
                          <w:ind w:left="227"/>
                          <w:jc w:val="left"/>
                          <w:rPr>
                            <w:sz w:val="14"/>
                          </w:rPr>
                        </w:pPr>
                        <w:r>
                          <w:rPr>
                            <w:color w:val="231F20"/>
                            <w:sz w:val="14"/>
                          </w:rPr>
                          <w:t>1.8</w:t>
                        </w:r>
                      </w:p>
                    </w:tc>
                    <w:tc>
                      <w:tcPr>
                        <w:tcW w:w="462" w:type="dxa"/>
                      </w:tcPr>
                      <w:p>
                        <w:pPr>
                          <w:pStyle w:val="TableParagraph"/>
                          <w:spacing w:line="163" w:lineRule="exact"/>
                          <w:ind w:left="80" w:right="23"/>
                          <w:jc w:val="center"/>
                          <w:rPr>
                            <w:sz w:val="14"/>
                          </w:rPr>
                        </w:pPr>
                        <w:r>
                          <w:rPr>
                            <w:color w:val="231F20"/>
                            <w:sz w:val="14"/>
                          </w:rPr>
                          <w:t>2.4</w:t>
                        </w:r>
                      </w:p>
                    </w:tc>
                    <w:tc>
                      <w:tcPr>
                        <w:tcW w:w="480" w:type="dxa"/>
                      </w:tcPr>
                      <w:p>
                        <w:pPr>
                          <w:pStyle w:val="TableParagraph"/>
                          <w:spacing w:line="163" w:lineRule="exact"/>
                          <w:ind w:left="97" w:right="22"/>
                          <w:jc w:val="center"/>
                          <w:rPr>
                            <w:sz w:val="14"/>
                          </w:rPr>
                        </w:pPr>
                        <w:r>
                          <w:rPr>
                            <w:color w:val="231F20"/>
                            <w:sz w:val="14"/>
                          </w:rPr>
                          <w:t>0.5</w:t>
                        </w:r>
                      </w:p>
                    </w:tc>
                    <w:tc>
                      <w:tcPr>
                        <w:tcW w:w="542" w:type="dxa"/>
                      </w:tcPr>
                      <w:p>
                        <w:pPr>
                          <w:pStyle w:val="TableParagraph"/>
                          <w:spacing w:line="163" w:lineRule="exact"/>
                          <w:ind w:left="53" w:right="79"/>
                          <w:jc w:val="center"/>
                          <w:rPr>
                            <w:sz w:val="14"/>
                          </w:rPr>
                        </w:pPr>
                        <w:r>
                          <w:rPr>
                            <w:color w:val="231F20"/>
                            <w:sz w:val="14"/>
                          </w:rPr>
                          <w:t>-2.0</w:t>
                        </w:r>
                      </w:p>
                    </w:tc>
                    <w:tc>
                      <w:tcPr>
                        <w:tcW w:w="533" w:type="dxa"/>
                      </w:tcPr>
                      <w:p>
                        <w:pPr>
                          <w:pStyle w:val="TableParagraph"/>
                          <w:spacing w:line="163" w:lineRule="exact"/>
                          <w:ind w:right="111"/>
                          <w:rPr>
                            <w:sz w:val="14"/>
                          </w:rPr>
                        </w:pPr>
                        <w:r>
                          <w:rPr>
                            <w:color w:val="231F20"/>
                            <w:w w:val="95"/>
                            <w:sz w:val="14"/>
                          </w:rPr>
                          <w:t>13.3</w:t>
                        </w:r>
                      </w:p>
                    </w:tc>
                    <w:tc>
                      <w:tcPr>
                        <w:tcW w:w="522" w:type="dxa"/>
                      </w:tcPr>
                      <w:p>
                        <w:pPr>
                          <w:pStyle w:val="TableParagraph"/>
                          <w:spacing w:line="163" w:lineRule="exact"/>
                          <w:ind w:left="117" w:right="35"/>
                          <w:jc w:val="center"/>
                          <w:rPr>
                            <w:sz w:val="14"/>
                          </w:rPr>
                        </w:pPr>
                        <w:r>
                          <w:rPr>
                            <w:color w:val="231F20"/>
                            <w:sz w:val="14"/>
                          </w:rPr>
                          <w:t>6.2</w:t>
                        </w:r>
                      </w:p>
                    </w:tc>
                    <w:tc>
                      <w:tcPr>
                        <w:tcW w:w="451" w:type="dxa"/>
                      </w:tcPr>
                      <w:p>
                        <w:pPr>
                          <w:pStyle w:val="TableParagraph"/>
                          <w:spacing w:line="163" w:lineRule="exact"/>
                          <w:ind w:right="104"/>
                          <w:rPr>
                            <w:sz w:val="14"/>
                          </w:rPr>
                        </w:pPr>
                        <w:r>
                          <w:rPr>
                            <w:color w:val="231F20"/>
                            <w:w w:val="95"/>
                            <w:sz w:val="14"/>
                          </w:rPr>
                          <w:t>12.6</w:t>
                        </w:r>
                      </w:p>
                    </w:tc>
                    <w:tc>
                      <w:tcPr>
                        <w:tcW w:w="479" w:type="dxa"/>
                      </w:tcPr>
                      <w:p>
                        <w:pPr>
                          <w:pStyle w:val="TableParagraph"/>
                          <w:spacing w:line="163" w:lineRule="exact"/>
                          <w:ind w:right="103"/>
                          <w:rPr>
                            <w:sz w:val="14"/>
                          </w:rPr>
                        </w:pPr>
                        <w:r>
                          <w:rPr>
                            <w:color w:val="231F20"/>
                            <w:w w:val="95"/>
                            <w:sz w:val="14"/>
                          </w:rPr>
                          <w:t>-9.3</w:t>
                        </w:r>
                      </w:p>
                    </w:tc>
                    <w:tc>
                      <w:tcPr>
                        <w:tcW w:w="546" w:type="dxa"/>
                      </w:tcPr>
                      <w:p>
                        <w:pPr>
                          <w:pStyle w:val="TableParagraph"/>
                          <w:spacing w:line="163" w:lineRule="exact"/>
                          <w:ind w:left="135"/>
                          <w:jc w:val="left"/>
                          <w:rPr>
                            <w:sz w:val="14"/>
                          </w:rPr>
                        </w:pPr>
                        <w:r>
                          <w:rPr>
                            <w:color w:val="231F20"/>
                            <w:sz w:val="14"/>
                          </w:rPr>
                          <w:t>11.4</w:t>
                        </w:r>
                      </w:p>
                    </w:tc>
                    <w:tc>
                      <w:tcPr>
                        <w:tcW w:w="532" w:type="dxa"/>
                      </w:tcPr>
                      <w:p>
                        <w:pPr>
                          <w:pStyle w:val="TableParagraph"/>
                          <w:spacing w:line="163" w:lineRule="exact"/>
                          <w:ind w:left="143" w:right="26"/>
                          <w:jc w:val="center"/>
                          <w:rPr>
                            <w:sz w:val="14"/>
                          </w:rPr>
                        </w:pPr>
                        <w:r>
                          <w:rPr>
                            <w:color w:val="231F20"/>
                            <w:sz w:val="14"/>
                          </w:rPr>
                          <w:t>9.6</w:t>
                        </w:r>
                      </w:p>
                    </w:tc>
                    <w:tc>
                      <w:tcPr>
                        <w:tcW w:w="532" w:type="dxa"/>
                      </w:tcPr>
                      <w:p>
                        <w:pPr>
                          <w:pStyle w:val="TableParagraph"/>
                          <w:spacing w:line="163" w:lineRule="exact"/>
                          <w:ind w:left="228"/>
                          <w:jc w:val="left"/>
                          <w:rPr>
                            <w:sz w:val="14"/>
                          </w:rPr>
                        </w:pPr>
                        <w:r>
                          <w:rPr>
                            <w:color w:val="231F20"/>
                            <w:sz w:val="14"/>
                          </w:rPr>
                          <w:t>8.2</w:t>
                        </w:r>
                      </w:p>
                    </w:tc>
                    <w:tc>
                      <w:tcPr>
                        <w:tcW w:w="462" w:type="dxa"/>
                      </w:tcPr>
                      <w:p>
                        <w:pPr>
                          <w:pStyle w:val="TableParagraph"/>
                          <w:spacing w:line="163" w:lineRule="exact"/>
                          <w:ind w:right="115"/>
                          <w:rPr>
                            <w:sz w:val="14"/>
                          </w:rPr>
                        </w:pPr>
                        <w:r>
                          <w:rPr>
                            <w:color w:val="231F20"/>
                            <w:w w:val="95"/>
                            <w:sz w:val="14"/>
                          </w:rPr>
                          <w:t>15.3</w:t>
                        </w:r>
                      </w:p>
                    </w:tc>
                    <w:tc>
                      <w:tcPr>
                        <w:tcW w:w="487" w:type="dxa"/>
                      </w:tcPr>
                      <w:p>
                        <w:pPr>
                          <w:pStyle w:val="TableParagraph"/>
                          <w:spacing w:line="163" w:lineRule="exact"/>
                          <w:ind w:right="122"/>
                          <w:rPr>
                            <w:sz w:val="14"/>
                          </w:rPr>
                        </w:pPr>
                        <w:r>
                          <w:rPr>
                            <w:color w:val="231F20"/>
                            <w:w w:val="95"/>
                            <w:sz w:val="14"/>
                          </w:rPr>
                          <w:t>-8.8</w:t>
                        </w:r>
                      </w:p>
                    </w:tc>
                    <w:tc>
                      <w:tcPr>
                        <w:tcW w:w="516" w:type="dxa"/>
                      </w:tcPr>
                      <w:p>
                        <w:pPr>
                          <w:pStyle w:val="TableParagraph"/>
                          <w:spacing w:line="163" w:lineRule="exact"/>
                          <w:ind w:left="165" w:right="59"/>
                          <w:jc w:val="center"/>
                          <w:rPr>
                            <w:sz w:val="14"/>
                          </w:rPr>
                        </w:pPr>
                        <w:r>
                          <w:rPr>
                            <w:color w:val="231F20"/>
                            <w:sz w:val="14"/>
                          </w:rPr>
                          <w:t>9.2</w:t>
                        </w:r>
                      </w:p>
                    </w:tc>
                  </w:tr>
                  <w:tr>
                    <w:trPr>
                      <w:trHeight w:val="169" w:hRule="exact"/>
                    </w:trPr>
                    <w:tc>
                      <w:tcPr>
                        <w:tcW w:w="2820" w:type="dxa"/>
                      </w:tcPr>
                      <w:p>
                        <w:pPr>
                          <w:pStyle w:val="TableParagraph"/>
                          <w:spacing w:line="163" w:lineRule="exact"/>
                          <w:ind w:left="41"/>
                          <w:jc w:val="left"/>
                          <w:rPr>
                            <w:sz w:val="14"/>
                          </w:rPr>
                        </w:pPr>
                        <w:r>
                          <w:rPr>
                            <w:color w:val="231F20"/>
                            <w:sz w:val="14"/>
                          </w:rPr>
                          <w:t>Servicios de baja calificación</w:t>
                        </w:r>
                      </w:p>
                    </w:tc>
                    <w:tc>
                      <w:tcPr>
                        <w:tcW w:w="543" w:type="dxa"/>
                      </w:tcPr>
                      <w:p>
                        <w:pPr>
                          <w:pStyle w:val="TableParagraph"/>
                          <w:spacing w:line="163" w:lineRule="exact"/>
                          <w:ind w:right="122"/>
                          <w:rPr>
                            <w:sz w:val="14"/>
                          </w:rPr>
                        </w:pPr>
                        <w:r>
                          <w:rPr>
                            <w:color w:val="231F20"/>
                            <w:w w:val="95"/>
                            <w:sz w:val="14"/>
                          </w:rPr>
                          <w:t>9.7</w:t>
                        </w:r>
                      </w:p>
                    </w:tc>
                    <w:tc>
                      <w:tcPr>
                        <w:tcW w:w="532" w:type="dxa"/>
                      </w:tcPr>
                      <w:p>
                        <w:pPr>
                          <w:pStyle w:val="TableParagraph"/>
                          <w:spacing w:line="163" w:lineRule="exact"/>
                          <w:ind w:left="157"/>
                          <w:jc w:val="left"/>
                          <w:rPr>
                            <w:sz w:val="14"/>
                          </w:rPr>
                        </w:pPr>
                        <w:r>
                          <w:rPr>
                            <w:color w:val="231F20"/>
                            <w:sz w:val="14"/>
                          </w:rPr>
                          <w:t>18.5</w:t>
                        </w:r>
                      </w:p>
                    </w:tc>
                    <w:tc>
                      <w:tcPr>
                        <w:tcW w:w="462" w:type="dxa"/>
                      </w:tcPr>
                      <w:p>
                        <w:pPr>
                          <w:pStyle w:val="TableParagraph"/>
                          <w:spacing w:line="163" w:lineRule="exact"/>
                          <w:ind w:left="47" w:right="57"/>
                          <w:jc w:val="center"/>
                          <w:rPr>
                            <w:sz w:val="14"/>
                          </w:rPr>
                        </w:pPr>
                        <w:r>
                          <w:rPr>
                            <w:color w:val="231F20"/>
                            <w:sz w:val="14"/>
                          </w:rPr>
                          <w:t>26.1</w:t>
                        </w:r>
                      </w:p>
                    </w:tc>
                    <w:tc>
                      <w:tcPr>
                        <w:tcW w:w="480" w:type="dxa"/>
                      </w:tcPr>
                      <w:p>
                        <w:pPr>
                          <w:pStyle w:val="TableParagraph"/>
                          <w:spacing w:line="163" w:lineRule="exact"/>
                          <w:ind w:left="97" w:right="21"/>
                          <w:jc w:val="center"/>
                          <w:rPr>
                            <w:sz w:val="14"/>
                          </w:rPr>
                        </w:pPr>
                        <w:r>
                          <w:rPr>
                            <w:color w:val="231F20"/>
                            <w:sz w:val="14"/>
                          </w:rPr>
                          <w:t>7.7</w:t>
                        </w:r>
                      </w:p>
                    </w:tc>
                    <w:tc>
                      <w:tcPr>
                        <w:tcW w:w="542" w:type="dxa"/>
                      </w:tcPr>
                      <w:p>
                        <w:pPr>
                          <w:pStyle w:val="TableParagraph"/>
                          <w:spacing w:line="163" w:lineRule="exact"/>
                          <w:ind w:left="25" w:right="79"/>
                          <w:jc w:val="center"/>
                          <w:rPr>
                            <w:sz w:val="14"/>
                          </w:rPr>
                        </w:pPr>
                        <w:r>
                          <w:rPr>
                            <w:color w:val="231F20"/>
                            <w:sz w:val="14"/>
                          </w:rPr>
                          <w:t>11.6</w:t>
                        </w:r>
                      </w:p>
                    </w:tc>
                    <w:tc>
                      <w:tcPr>
                        <w:tcW w:w="533" w:type="dxa"/>
                      </w:tcPr>
                      <w:p>
                        <w:pPr>
                          <w:pStyle w:val="TableParagraph"/>
                          <w:spacing w:line="163" w:lineRule="exact"/>
                          <w:ind w:right="110"/>
                          <w:rPr>
                            <w:sz w:val="14"/>
                          </w:rPr>
                        </w:pPr>
                        <w:r>
                          <w:rPr>
                            <w:color w:val="231F20"/>
                            <w:w w:val="95"/>
                            <w:sz w:val="14"/>
                          </w:rPr>
                          <w:t>11.7</w:t>
                        </w:r>
                      </w:p>
                    </w:tc>
                    <w:tc>
                      <w:tcPr>
                        <w:tcW w:w="522" w:type="dxa"/>
                      </w:tcPr>
                      <w:p>
                        <w:pPr>
                          <w:pStyle w:val="TableParagraph"/>
                          <w:spacing w:line="163" w:lineRule="exact"/>
                          <w:ind w:left="118" w:right="35"/>
                          <w:jc w:val="center"/>
                          <w:rPr>
                            <w:sz w:val="14"/>
                          </w:rPr>
                        </w:pPr>
                        <w:r>
                          <w:rPr>
                            <w:color w:val="231F20"/>
                            <w:sz w:val="14"/>
                          </w:rPr>
                          <w:t>1.8</w:t>
                        </w:r>
                      </w:p>
                    </w:tc>
                    <w:tc>
                      <w:tcPr>
                        <w:tcW w:w="451" w:type="dxa"/>
                      </w:tcPr>
                      <w:p>
                        <w:pPr>
                          <w:pStyle w:val="TableParagraph"/>
                          <w:spacing w:line="163" w:lineRule="exact"/>
                          <w:ind w:right="104"/>
                          <w:rPr>
                            <w:sz w:val="14"/>
                          </w:rPr>
                        </w:pPr>
                        <w:r>
                          <w:rPr>
                            <w:color w:val="231F20"/>
                            <w:w w:val="95"/>
                            <w:sz w:val="14"/>
                          </w:rPr>
                          <w:t>13.5</w:t>
                        </w:r>
                      </w:p>
                    </w:tc>
                    <w:tc>
                      <w:tcPr>
                        <w:tcW w:w="479" w:type="dxa"/>
                      </w:tcPr>
                      <w:p>
                        <w:pPr>
                          <w:pStyle w:val="TableParagraph"/>
                          <w:spacing w:line="163" w:lineRule="exact"/>
                          <w:ind w:right="100"/>
                          <w:rPr>
                            <w:sz w:val="14"/>
                          </w:rPr>
                        </w:pPr>
                        <w:r>
                          <w:rPr>
                            <w:color w:val="231F20"/>
                            <w:w w:val="95"/>
                            <w:sz w:val="14"/>
                          </w:rPr>
                          <w:t>-17.8</w:t>
                        </w:r>
                      </w:p>
                    </w:tc>
                    <w:tc>
                      <w:tcPr>
                        <w:tcW w:w="546" w:type="dxa"/>
                      </w:tcPr>
                      <w:p>
                        <w:pPr>
                          <w:pStyle w:val="TableParagraph"/>
                          <w:spacing w:line="163" w:lineRule="exact"/>
                          <w:ind w:left="206"/>
                          <w:jc w:val="left"/>
                          <w:rPr>
                            <w:sz w:val="14"/>
                          </w:rPr>
                        </w:pPr>
                        <w:r>
                          <w:rPr>
                            <w:color w:val="231F20"/>
                            <w:sz w:val="14"/>
                          </w:rPr>
                          <w:t>9.4</w:t>
                        </w:r>
                      </w:p>
                    </w:tc>
                    <w:tc>
                      <w:tcPr>
                        <w:tcW w:w="532" w:type="dxa"/>
                      </w:tcPr>
                      <w:p>
                        <w:pPr>
                          <w:pStyle w:val="TableParagraph"/>
                          <w:spacing w:line="163" w:lineRule="exact"/>
                          <w:ind w:left="139" w:right="92"/>
                          <w:jc w:val="center"/>
                          <w:rPr>
                            <w:sz w:val="14"/>
                          </w:rPr>
                        </w:pPr>
                        <w:r>
                          <w:rPr>
                            <w:color w:val="231F20"/>
                            <w:sz w:val="14"/>
                          </w:rPr>
                          <w:t>22.5</w:t>
                        </w:r>
                      </w:p>
                    </w:tc>
                    <w:tc>
                      <w:tcPr>
                        <w:tcW w:w="532" w:type="dxa"/>
                      </w:tcPr>
                      <w:p>
                        <w:pPr>
                          <w:pStyle w:val="TableParagraph"/>
                          <w:spacing w:line="163" w:lineRule="exact"/>
                          <w:ind w:left="158"/>
                          <w:jc w:val="left"/>
                          <w:rPr>
                            <w:sz w:val="14"/>
                          </w:rPr>
                        </w:pPr>
                        <w:r>
                          <w:rPr>
                            <w:color w:val="231F20"/>
                            <w:sz w:val="14"/>
                          </w:rPr>
                          <w:t>20.7</w:t>
                        </w:r>
                      </w:p>
                    </w:tc>
                    <w:tc>
                      <w:tcPr>
                        <w:tcW w:w="462" w:type="dxa"/>
                      </w:tcPr>
                      <w:p>
                        <w:pPr>
                          <w:pStyle w:val="TableParagraph"/>
                          <w:spacing w:line="163" w:lineRule="exact"/>
                          <w:ind w:right="115"/>
                          <w:rPr>
                            <w:sz w:val="14"/>
                          </w:rPr>
                        </w:pPr>
                        <w:r>
                          <w:rPr>
                            <w:color w:val="231F20"/>
                            <w:w w:val="95"/>
                            <w:sz w:val="14"/>
                          </w:rPr>
                          <w:t>43.2</w:t>
                        </w:r>
                      </w:p>
                    </w:tc>
                    <w:tc>
                      <w:tcPr>
                        <w:tcW w:w="487" w:type="dxa"/>
                      </w:tcPr>
                      <w:p>
                        <w:pPr>
                          <w:pStyle w:val="TableParagraph"/>
                          <w:spacing w:line="163" w:lineRule="exact"/>
                          <w:ind w:right="119"/>
                          <w:rPr>
                            <w:sz w:val="14"/>
                          </w:rPr>
                        </w:pPr>
                        <w:r>
                          <w:rPr>
                            <w:color w:val="231F20"/>
                            <w:w w:val="95"/>
                            <w:sz w:val="14"/>
                          </w:rPr>
                          <w:t>-11.4</w:t>
                        </w:r>
                      </w:p>
                    </w:tc>
                    <w:tc>
                      <w:tcPr>
                        <w:tcW w:w="516" w:type="dxa"/>
                      </w:tcPr>
                      <w:p>
                        <w:pPr>
                          <w:pStyle w:val="TableParagraph"/>
                          <w:spacing w:line="163" w:lineRule="exact"/>
                          <w:ind w:left="65" w:right="29"/>
                          <w:jc w:val="center"/>
                          <w:rPr>
                            <w:sz w:val="14"/>
                          </w:rPr>
                        </w:pPr>
                        <w:r>
                          <w:rPr>
                            <w:color w:val="231F20"/>
                            <w:sz w:val="14"/>
                          </w:rPr>
                          <w:t>22.1</w:t>
                        </w:r>
                      </w:p>
                    </w:tc>
                  </w:tr>
                  <w:tr>
                    <w:trPr>
                      <w:trHeight w:val="169" w:hRule="exact"/>
                    </w:trPr>
                    <w:tc>
                      <w:tcPr>
                        <w:tcW w:w="2820" w:type="dxa"/>
                      </w:tcPr>
                      <w:p>
                        <w:pPr>
                          <w:pStyle w:val="TableParagraph"/>
                          <w:spacing w:line="163" w:lineRule="exact"/>
                          <w:ind w:left="41"/>
                          <w:jc w:val="left"/>
                          <w:rPr>
                            <w:sz w:val="14"/>
                          </w:rPr>
                        </w:pPr>
                        <w:r>
                          <w:rPr>
                            <w:color w:val="231F20"/>
                            <w:sz w:val="14"/>
                          </w:rPr>
                          <w:t>Sector secundario de baja calificación</w:t>
                        </w:r>
                      </w:p>
                    </w:tc>
                    <w:tc>
                      <w:tcPr>
                        <w:tcW w:w="543" w:type="dxa"/>
                      </w:tcPr>
                      <w:p>
                        <w:pPr>
                          <w:pStyle w:val="TableParagraph"/>
                          <w:spacing w:line="163" w:lineRule="exact"/>
                          <w:ind w:right="121"/>
                          <w:rPr>
                            <w:sz w:val="14"/>
                          </w:rPr>
                        </w:pPr>
                        <w:r>
                          <w:rPr>
                            <w:color w:val="231F20"/>
                            <w:w w:val="95"/>
                            <w:sz w:val="14"/>
                          </w:rPr>
                          <w:t>-16.0</w:t>
                        </w:r>
                      </w:p>
                    </w:tc>
                    <w:tc>
                      <w:tcPr>
                        <w:tcW w:w="532" w:type="dxa"/>
                      </w:tcPr>
                      <w:p>
                        <w:pPr>
                          <w:pStyle w:val="TableParagraph"/>
                          <w:spacing w:line="163" w:lineRule="exact"/>
                          <w:ind w:left="118"/>
                          <w:jc w:val="left"/>
                          <w:rPr>
                            <w:sz w:val="14"/>
                          </w:rPr>
                        </w:pPr>
                        <w:r>
                          <w:rPr>
                            <w:color w:val="231F20"/>
                            <w:sz w:val="14"/>
                          </w:rPr>
                          <w:t>-13.9</w:t>
                        </w:r>
                      </w:p>
                    </w:tc>
                    <w:tc>
                      <w:tcPr>
                        <w:tcW w:w="462" w:type="dxa"/>
                      </w:tcPr>
                      <w:p>
                        <w:pPr>
                          <w:pStyle w:val="TableParagraph"/>
                          <w:spacing w:line="163" w:lineRule="exact"/>
                          <w:ind w:left="11" w:right="57"/>
                          <w:jc w:val="center"/>
                          <w:rPr>
                            <w:sz w:val="14"/>
                          </w:rPr>
                        </w:pPr>
                        <w:r>
                          <w:rPr>
                            <w:color w:val="231F20"/>
                            <w:sz w:val="14"/>
                          </w:rPr>
                          <w:t>-24.4</w:t>
                        </w:r>
                      </w:p>
                    </w:tc>
                    <w:tc>
                      <w:tcPr>
                        <w:tcW w:w="480" w:type="dxa"/>
                      </w:tcPr>
                      <w:p>
                        <w:pPr>
                          <w:pStyle w:val="TableParagraph"/>
                          <w:spacing w:line="163" w:lineRule="exact"/>
                          <w:ind w:left="93" w:right="58"/>
                          <w:jc w:val="center"/>
                          <w:rPr>
                            <w:sz w:val="14"/>
                          </w:rPr>
                        </w:pPr>
                        <w:r>
                          <w:rPr>
                            <w:color w:val="231F20"/>
                            <w:sz w:val="14"/>
                          </w:rPr>
                          <w:t>-2.3</w:t>
                        </w:r>
                      </w:p>
                    </w:tc>
                    <w:tc>
                      <w:tcPr>
                        <w:tcW w:w="542" w:type="dxa"/>
                      </w:tcPr>
                      <w:p>
                        <w:pPr>
                          <w:pStyle w:val="TableParagraph"/>
                          <w:spacing w:line="163" w:lineRule="exact"/>
                          <w:ind w:left="57" w:right="147"/>
                          <w:jc w:val="center"/>
                          <w:rPr>
                            <w:sz w:val="14"/>
                          </w:rPr>
                        </w:pPr>
                        <w:r>
                          <w:rPr>
                            <w:color w:val="231F20"/>
                            <w:sz w:val="14"/>
                          </w:rPr>
                          <w:t>-15.4</w:t>
                        </w:r>
                      </w:p>
                    </w:tc>
                    <w:tc>
                      <w:tcPr>
                        <w:tcW w:w="533" w:type="dxa"/>
                      </w:tcPr>
                      <w:p>
                        <w:pPr>
                          <w:pStyle w:val="TableParagraph"/>
                          <w:spacing w:line="163" w:lineRule="exact"/>
                          <w:ind w:right="110"/>
                          <w:rPr>
                            <w:sz w:val="14"/>
                          </w:rPr>
                        </w:pPr>
                        <w:r>
                          <w:rPr>
                            <w:color w:val="231F20"/>
                            <w:w w:val="95"/>
                            <w:sz w:val="14"/>
                          </w:rPr>
                          <w:t>15.9</w:t>
                        </w:r>
                      </w:p>
                    </w:tc>
                    <w:tc>
                      <w:tcPr>
                        <w:tcW w:w="522" w:type="dxa"/>
                      </w:tcPr>
                      <w:p>
                        <w:pPr>
                          <w:pStyle w:val="TableParagraph"/>
                          <w:spacing w:line="163" w:lineRule="exact"/>
                          <w:ind w:left="48" w:right="35"/>
                          <w:jc w:val="center"/>
                          <w:rPr>
                            <w:sz w:val="14"/>
                          </w:rPr>
                        </w:pPr>
                        <w:r>
                          <w:rPr>
                            <w:color w:val="231F20"/>
                            <w:sz w:val="14"/>
                          </w:rPr>
                          <w:t>21.8</w:t>
                        </w:r>
                      </w:p>
                    </w:tc>
                    <w:tc>
                      <w:tcPr>
                        <w:tcW w:w="451" w:type="dxa"/>
                      </w:tcPr>
                      <w:p>
                        <w:pPr>
                          <w:pStyle w:val="TableParagraph"/>
                          <w:spacing w:line="163" w:lineRule="exact"/>
                          <w:ind w:right="104"/>
                          <w:rPr>
                            <w:sz w:val="14"/>
                          </w:rPr>
                        </w:pPr>
                        <w:r>
                          <w:rPr>
                            <w:color w:val="231F20"/>
                            <w:w w:val="95"/>
                            <w:sz w:val="14"/>
                          </w:rPr>
                          <w:t>20.6</w:t>
                        </w:r>
                      </w:p>
                    </w:tc>
                    <w:tc>
                      <w:tcPr>
                        <w:tcW w:w="479" w:type="dxa"/>
                      </w:tcPr>
                      <w:p>
                        <w:pPr>
                          <w:pStyle w:val="TableParagraph"/>
                          <w:spacing w:line="163" w:lineRule="exact"/>
                          <w:ind w:right="103"/>
                          <w:rPr>
                            <w:sz w:val="14"/>
                          </w:rPr>
                        </w:pPr>
                        <w:r>
                          <w:rPr>
                            <w:color w:val="231F20"/>
                            <w:w w:val="95"/>
                            <w:sz w:val="14"/>
                          </w:rPr>
                          <w:t>22.9</w:t>
                        </w:r>
                      </w:p>
                    </w:tc>
                    <w:tc>
                      <w:tcPr>
                        <w:tcW w:w="546" w:type="dxa"/>
                      </w:tcPr>
                      <w:p>
                        <w:pPr>
                          <w:pStyle w:val="TableParagraph"/>
                          <w:spacing w:line="163" w:lineRule="exact"/>
                          <w:ind w:left="136"/>
                          <w:jc w:val="left"/>
                          <w:rPr>
                            <w:sz w:val="14"/>
                          </w:rPr>
                        </w:pPr>
                        <w:r>
                          <w:rPr>
                            <w:color w:val="231F20"/>
                            <w:sz w:val="14"/>
                          </w:rPr>
                          <w:t>17.5</w:t>
                        </w:r>
                      </w:p>
                    </w:tc>
                    <w:tc>
                      <w:tcPr>
                        <w:tcW w:w="532" w:type="dxa"/>
                      </w:tcPr>
                      <w:p>
                        <w:pPr>
                          <w:pStyle w:val="TableParagraph"/>
                          <w:spacing w:line="163" w:lineRule="exact"/>
                          <w:ind w:left="143" w:right="67"/>
                          <w:jc w:val="center"/>
                          <w:rPr>
                            <w:sz w:val="14"/>
                          </w:rPr>
                        </w:pPr>
                        <w:r>
                          <w:rPr>
                            <w:color w:val="231F20"/>
                            <w:sz w:val="14"/>
                          </w:rPr>
                          <w:t>-2.6</w:t>
                        </w:r>
                      </w:p>
                    </w:tc>
                    <w:tc>
                      <w:tcPr>
                        <w:tcW w:w="532" w:type="dxa"/>
                      </w:tcPr>
                      <w:p>
                        <w:pPr>
                          <w:pStyle w:val="TableParagraph"/>
                          <w:spacing w:line="163" w:lineRule="exact"/>
                          <w:ind w:left="228"/>
                          <w:jc w:val="left"/>
                          <w:rPr>
                            <w:sz w:val="14"/>
                          </w:rPr>
                        </w:pPr>
                        <w:r>
                          <w:rPr>
                            <w:color w:val="231F20"/>
                            <w:sz w:val="14"/>
                          </w:rPr>
                          <w:t>4.9</w:t>
                        </w:r>
                      </w:p>
                    </w:tc>
                    <w:tc>
                      <w:tcPr>
                        <w:tcW w:w="462" w:type="dxa"/>
                      </w:tcPr>
                      <w:p>
                        <w:pPr>
                          <w:pStyle w:val="TableParagraph"/>
                          <w:spacing w:line="163" w:lineRule="exact"/>
                          <w:ind w:right="114"/>
                          <w:rPr>
                            <w:sz w:val="14"/>
                          </w:rPr>
                        </w:pPr>
                        <w:r>
                          <w:rPr>
                            <w:color w:val="231F20"/>
                            <w:w w:val="95"/>
                            <w:sz w:val="14"/>
                          </w:rPr>
                          <w:t>-8.8</w:t>
                        </w:r>
                      </w:p>
                    </w:tc>
                    <w:tc>
                      <w:tcPr>
                        <w:tcW w:w="487" w:type="dxa"/>
                      </w:tcPr>
                      <w:p>
                        <w:pPr>
                          <w:pStyle w:val="TableParagraph"/>
                          <w:spacing w:line="163" w:lineRule="exact"/>
                          <w:ind w:right="122"/>
                          <w:rPr>
                            <w:sz w:val="14"/>
                          </w:rPr>
                        </w:pPr>
                        <w:r>
                          <w:rPr>
                            <w:color w:val="231F20"/>
                            <w:w w:val="95"/>
                            <w:sz w:val="14"/>
                          </w:rPr>
                          <w:t>20.1</w:t>
                        </w:r>
                      </w:p>
                    </w:tc>
                    <w:tc>
                      <w:tcPr>
                        <w:tcW w:w="516" w:type="dxa"/>
                      </w:tcPr>
                      <w:p>
                        <w:pPr>
                          <w:pStyle w:val="TableParagraph"/>
                          <w:spacing w:line="163" w:lineRule="exact"/>
                          <w:ind w:left="65"/>
                          <w:jc w:val="center"/>
                          <w:rPr>
                            <w:sz w:val="14"/>
                          </w:rPr>
                        </w:pPr>
                        <w:r>
                          <w:rPr>
                            <w:color w:val="231F20"/>
                            <w:sz w:val="14"/>
                          </w:rPr>
                          <w:t>-0.6</w:t>
                        </w:r>
                      </w:p>
                    </w:tc>
                  </w:tr>
                  <w:tr>
                    <w:trPr>
                      <w:trHeight w:val="169" w:hRule="exact"/>
                    </w:trPr>
                    <w:tc>
                      <w:tcPr>
                        <w:tcW w:w="2820" w:type="dxa"/>
                      </w:tcPr>
                      <w:p>
                        <w:pPr>
                          <w:pStyle w:val="TableParagraph"/>
                          <w:spacing w:line="163" w:lineRule="exact"/>
                          <w:ind w:left="41"/>
                          <w:jc w:val="left"/>
                          <w:rPr>
                            <w:sz w:val="14"/>
                          </w:rPr>
                        </w:pPr>
                        <w:r>
                          <w:rPr>
                            <w:color w:val="231F20"/>
                            <w:w w:val="105"/>
                            <w:sz w:val="14"/>
                          </w:rPr>
                          <w:t>Agricultores y trabajadores agrícolas</w:t>
                        </w:r>
                      </w:p>
                    </w:tc>
                    <w:tc>
                      <w:tcPr>
                        <w:tcW w:w="543" w:type="dxa"/>
                      </w:tcPr>
                      <w:p>
                        <w:pPr>
                          <w:pStyle w:val="TableParagraph"/>
                          <w:spacing w:line="163" w:lineRule="exact"/>
                          <w:ind w:right="121"/>
                          <w:rPr>
                            <w:sz w:val="14"/>
                          </w:rPr>
                        </w:pPr>
                        <w:r>
                          <w:rPr>
                            <w:color w:val="231F20"/>
                            <w:w w:val="95"/>
                            <w:sz w:val="14"/>
                          </w:rPr>
                          <w:t>-8.7</w:t>
                        </w:r>
                      </w:p>
                    </w:tc>
                    <w:tc>
                      <w:tcPr>
                        <w:tcW w:w="532" w:type="dxa"/>
                      </w:tcPr>
                      <w:p>
                        <w:pPr>
                          <w:pStyle w:val="TableParagraph"/>
                          <w:spacing w:line="163" w:lineRule="exact"/>
                          <w:ind w:left="157"/>
                          <w:jc w:val="left"/>
                          <w:rPr>
                            <w:sz w:val="14"/>
                          </w:rPr>
                        </w:pPr>
                        <w:r>
                          <w:rPr>
                            <w:color w:val="231F20"/>
                            <w:sz w:val="14"/>
                          </w:rPr>
                          <w:t>20.2</w:t>
                        </w:r>
                      </w:p>
                    </w:tc>
                    <w:tc>
                      <w:tcPr>
                        <w:tcW w:w="462" w:type="dxa"/>
                      </w:tcPr>
                      <w:p>
                        <w:pPr>
                          <w:pStyle w:val="TableParagraph"/>
                          <w:spacing w:line="163" w:lineRule="exact"/>
                          <w:ind w:left="49" w:right="57"/>
                          <w:jc w:val="center"/>
                          <w:rPr>
                            <w:sz w:val="14"/>
                          </w:rPr>
                        </w:pPr>
                        <w:r>
                          <w:rPr>
                            <w:color w:val="231F20"/>
                            <w:sz w:val="14"/>
                          </w:rPr>
                          <w:t>47.2</w:t>
                        </w:r>
                      </w:p>
                    </w:tc>
                    <w:tc>
                      <w:tcPr>
                        <w:tcW w:w="480" w:type="dxa"/>
                      </w:tcPr>
                      <w:p>
                        <w:pPr>
                          <w:pStyle w:val="TableParagraph"/>
                          <w:spacing w:line="163" w:lineRule="exact"/>
                          <w:ind w:left="65" w:right="58"/>
                          <w:jc w:val="center"/>
                          <w:rPr>
                            <w:sz w:val="14"/>
                          </w:rPr>
                        </w:pPr>
                        <w:r>
                          <w:rPr>
                            <w:color w:val="231F20"/>
                            <w:sz w:val="14"/>
                          </w:rPr>
                          <w:t>11.0</w:t>
                        </w:r>
                      </w:p>
                    </w:tc>
                    <w:tc>
                      <w:tcPr>
                        <w:tcW w:w="542" w:type="dxa"/>
                      </w:tcPr>
                      <w:p>
                        <w:pPr>
                          <w:pStyle w:val="TableParagraph"/>
                          <w:spacing w:line="163" w:lineRule="exact"/>
                          <w:ind w:left="55" w:right="79"/>
                          <w:jc w:val="center"/>
                          <w:rPr>
                            <w:sz w:val="14"/>
                          </w:rPr>
                        </w:pPr>
                        <w:r>
                          <w:rPr>
                            <w:color w:val="231F20"/>
                            <w:sz w:val="14"/>
                          </w:rPr>
                          <w:t>-4.2</w:t>
                        </w:r>
                      </w:p>
                    </w:tc>
                    <w:tc>
                      <w:tcPr>
                        <w:tcW w:w="533" w:type="dxa"/>
                      </w:tcPr>
                      <w:p>
                        <w:pPr>
                          <w:pStyle w:val="TableParagraph"/>
                          <w:spacing w:line="163" w:lineRule="exact"/>
                          <w:ind w:right="110"/>
                          <w:rPr>
                            <w:sz w:val="14"/>
                          </w:rPr>
                        </w:pPr>
                        <w:r>
                          <w:rPr>
                            <w:color w:val="231F20"/>
                            <w:w w:val="95"/>
                            <w:sz w:val="14"/>
                          </w:rPr>
                          <w:t>132.9</w:t>
                        </w:r>
                      </w:p>
                    </w:tc>
                    <w:tc>
                      <w:tcPr>
                        <w:tcW w:w="522" w:type="dxa"/>
                      </w:tcPr>
                      <w:p>
                        <w:pPr>
                          <w:pStyle w:val="TableParagraph"/>
                          <w:spacing w:line="163" w:lineRule="exact"/>
                          <w:ind w:left="15" w:right="35"/>
                          <w:jc w:val="center"/>
                          <w:rPr>
                            <w:sz w:val="14"/>
                          </w:rPr>
                        </w:pPr>
                        <w:r>
                          <w:rPr>
                            <w:color w:val="231F20"/>
                            <w:sz w:val="14"/>
                          </w:rPr>
                          <w:t>-21.7</w:t>
                        </w:r>
                      </w:p>
                    </w:tc>
                    <w:tc>
                      <w:tcPr>
                        <w:tcW w:w="451" w:type="dxa"/>
                      </w:tcPr>
                      <w:p>
                        <w:pPr>
                          <w:pStyle w:val="TableParagraph"/>
                          <w:spacing w:line="163" w:lineRule="exact"/>
                          <w:ind w:right="101"/>
                          <w:rPr>
                            <w:sz w:val="14"/>
                          </w:rPr>
                        </w:pPr>
                        <w:r>
                          <w:rPr>
                            <w:color w:val="231F20"/>
                            <w:w w:val="95"/>
                            <w:sz w:val="14"/>
                          </w:rPr>
                          <w:t>-34.5</w:t>
                        </w:r>
                      </w:p>
                    </w:tc>
                    <w:tc>
                      <w:tcPr>
                        <w:tcW w:w="479" w:type="dxa"/>
                      </w:tcPr>
                      <w:p>
                        <w:pPr>
                          <w:pStyle w:val="TableParagraph"/>
                          <w:spacing w:line="163" w:lineRule="exact"/>
                          <w:ind w:right="100"/>
                          <w:rPr>
                            <w:sz w:val="14"/>
                          </w:rPr>
                        </w:pPr>
                        <w:r>
                          <w:rPr>
                            <w:color w:val="231F20"/>
                            <w:w w:val="95"/>
                            <w:sz w:val="14"/>
                          </w:rPr>
                          <w:t>-15.9</w:t>
                        </w:r>
                      </w:p>
                    </w:tc>
                    <w:tc>
                      <w:tcPr>
                        <w:tcW w:w="546" w:type="dxa"/>
                      </w:tcPr>
                      <w:p>
                        <w:pPr>
                          <w:pStyle w:val="TableParagraph"/>
                          <w:spacing w:line="163" w:lineRule="exact"/>
                          <w:ind w:left="97"/>
                          <w:jc w:val="left"/>
                          <w:rPr>
                            <w:sz w:val="14"/>
                          </w:rPr>
                        </w:pPr>
                        <w:r>
                          <w:rPr>
                            <w:color w:val="231F20"/>
                            <w:sz w:val="14"/>
                          </w:rPr>
                          <w:t>102.5</w:t>
                        </w:r>
                      </w:p>
                    </w:tc>
                    <w:tc>
                      <w:tcPr>
                        <w:tcW w:w="532" w:type="dxa"/>
                      </w:tcPr>
                      <w:p>
                        <w:pPr>
                          <w:pStyle w:val="TableParagraph"/>
                          <w:spacing w:line="163" w:lineRule="exact"/>
                          <w:ind w:left="73" w:right="92"/>
                          <w:jc w:val="center"/>
                          <w:rPr>
                            <w:sz w:val="14"/>
                          </w:rPr>
                        </w:pPr>
                        <w:r>
                          <w:rPr>
                            <w:color w:val="231F20"/>
                            <w:sz w:val="14"/>
                          </w:rPr>
                          <w:t>112.6</w:t>
                        </w:r>
                      </w:p>
                    </w:tc>
                    <w:tc>
                      <w:tcPr>
                        <w:tcW w:w="532" w:type="dxa"/>
                      </w:tcPr>
                      <w:p>
                        <w:pPr>
                          <w:pStyle w:val="TableParagraph"/>
                          <w:spacing w:line="163" w:lineRule="exact"/>
                          <w:ind w:left="187"/>
                          <w:jc w:val="left"/>
                          <w:rPr>
                            <w:sz w:val="14"/>
                          </w:rPr>
                        </w:pPr>
                        <w:r>
                          <w:rPr>
                            <w:color w:val="231F20"/>
                            <w:sz w:val="14"/>
                          </w:rPr>
                          <w:t>-5.8</w:t>
                        </w:r>
                      </w:p>
                    </w:tc>
                    <w:tc>
                      <w:tcPr>
                        <w:tcW w:w="462" w:type="dxa"/>
                      </w:tcPr>
                      <w:p>
                        <w:pPr>
                          <w:pStyle w:val="TableParagraph"/>
                          <w:spacing w:line="163" w:lineRule="exact"/>
                          <w:ind w:right="114"/>
                          <w:rPr>
                            <w:sz w:val="14"/>
                          </w:rPr>
                        </w:pPr>
                        <w:r>
                          <w:rPr>
                            <w:color w:val="231F20"/>
                            <w:w w:val="95"/>
                            <w:sz w:val="14"/>
                          </w:rPr>
                          <w:t>-3.6</w:t>
                        </w:r>
                      </w:p>
                    </w:tc>
                    <w:tc>
                      <w:tcPr>
                        <w:tcW w:w="487" w:type="dxa"/>
                      </w:tcPr>
                      <w:p>
                        <w:pPr>
                          <w:pStyle w:val="TableParagraph"/>
                          <w:spacing w:line="163" w:lineRule="exact"/>
                          <w:ind w:right="121"/>
                          <w:rPr>
                            <w:sz w:val="14"/>
                          </w:rPr>
                        </w:pPr>
                        <w:r>
                          <w:rPr>
                            <w:color w:val="231F20"/>
                            <w:w w:val="95"/>
                            <w:sz w:val="14"/>
                          </w:rPr>
                          <w:t>-6.6</w:t>
                        </w:r>
                      </w:p>
                    </w:tc>
                    <w:tc>
                      <w:tcPr>
                        <w:tcW w:w="516" w:type="dxa"/>
                      </w:tcPr>
                      <w:p>
                        <w:pPr>
                          <w:pStyle w:val="TableParagraph"/>
                          <w:spacing w:line="163" w:lineRule="exact"/>
                          <w:ind w:left="65" w:right="27"/>
                          <w:jc w:val="center"/>
                          <w:rPr>
                            <w:sz w:val="14"/>
                          </w:rPr>
                        </w:pPr>
                        <w:r>
                          <w:rPr>
                            <w:color w:val="231F20"/>
                            <w:sz w:val="14"/>
                          </w:rPr>
                          <w:t>94.0</w:t>
                        </w:r>
                      </w:p>
                    </w:tc>
                  </w:tr>
                  <w:tr>
                    <w:trPr>
                      <w:trHeight w:val="158" w:hRule="exact"/>
                    </w:trPr>
                    <w:tc>
                      <w:tcPr>
                        <w:tcW w:w="2820" w:type="dxa"/>
                      </w:tcPr>
                      <w:p>
                        <w:pPr>
                          <w:pStyle w:val="TableParagraph"/>
                          <w:spacing w:line="163" w:lineRule="exact"/>
                          <w:ind w:left="42"/>
                          <w:jc w:val="left"/>
                          <w:rPr>
                            <w:sz w:val="14"/>
                          </w:rPr>
                        </w:pPr>
                        <w:r>
                          <w:rPr>
                            <w:color w:val="231F20"/>
                            <w:sz w:val="14"/>
                          </w:rPr>
                          <w:t>Total</w:t>
                        </w:r>
                      </w:p>
                    </w:tc>
                    <w:tc>
                      <w:tcPr>
                        <w:tcW w:w="543" w:type="dxa"/>
                        <w:tcBorders>
                          <w:bottom w:val="single" w:sz="2" w:space="0" w:color="231F20"/>
                        </w:tcBorders>
                      </w:tcPr>
                      <w:p>
                        <w:pPr>
                          <w:pStyle w:val="TableParagraph"/>
                          <w:spacing w:line="163" w:lineRule="exact"/>
                          <w:ind w:right="120"/>
                          <w:rPr>
                            <w:sz w:val="14"/>
                          </w:rPr>
                        </w:pPr>
                        <w:r>
                          <w:rPr>
                            <w:color w:val="231F20"/>
                            <w:w w:val="95"/>
                            <w:sz w:val="14"/>
                          </w:rPr>
                          <w:t>6.6</w:t>
                        </w:r>
                      </w:p>
                    </w:tc>
                    <w:tc>
                      <w:tcPr>
                        <w:tcW w:w="532" w:type="dxa"/>
                        <w:tcBorders>
                          <w:bottom w:val="single" w:sz="2" w:space="0" w:color="231F20"/>
                        </w:tcBorders>
                      </w:tcPr>
                      <w:p>
                        <w:pPr>
                          <w:pStyle w:val="TableParagraph"/>
                          <w:spacing w:line="163" w:lineRule="exact"/>
                          <w:ind w:left="228"/>
                          <w:jc w:val="left"/>
                          <w:rPr>
                            <w:sz w:val="14"/>
                          </w:rPr>
                        </w:pPr>
                        <w:r>
                          <w:rPr>
                            <w:color w:val="231F20"/>
                            <w:sz w:val="14"/>
                          </w:rPr>
                          <w:t>7.7</w:t>
                        </w:r>
                      </w:p>
                    </w:tc>
                    <w:tc>
                      <w:tcPr>
                        <w:tcW w:w="462" w:type="dxa"/>
                        <w:tcBorders>
                          <w:bottom w:val="single" w:sz="2" w:space="0" w:color="231F20"/>
                        </w:tcBorders>
                      </w:tcPr>
                      <w:p>
                        <w:pPr>
                          <w:pStyle w:val="TableParagraph"/>
                          <w:spacing w:line="163" w:lineRule="exact"/>
                          <w:ind w:left="80" w:right="20"/>
                          <w:jc w:val="center"/>
                          <w:rPr>
                            <w:sz w:val="14"/>
                          </w:rPr>
                        </w:pPr>
                        <w:r>
                          <w:rPr>
                            <w:color w:val="231F20"/>
                            <w:sz w:val="14"/>
                          </w:rPr>
                          <w:t>8.9</w:t>
                        </w:r>
                      </w:p>
                    </w:tc>
                    <w:tc>
                      <w:tcPr>
                        <w:tcW w:w="480" w:type="dxa"/>
                        <w:tcBorders>
                          <w:bottom w:val="single" w:sz="2" w:space="0" w:color="231F20"/>
                        </w:tcBorders>
                      </w:tcPr>
                      <w:p>
                        <w:pPr>
                          <w:pStyle w:val="TableParagraph"/>
                          <w:spacing w:line="163" w:lineRule="exact"/>
                          <w:ind w:left="97" w:right="19"/>
                          <w:jc w:val="center"/>
                          <w:rPr>
                            <w:sz w:val="14"/>
                          </w:rPr>
                        </w:pPr>
                        <w:r>
                          <w:rPr>
                            <w:color w:val="231F20"/>
                            <w:sz w:val="14"/>
                          </w:rPr>
                          <w:t>3.9</w:t>
                        </w:r>
                      </w:p>
                    </w:tc>
                    <w:tc>
                      <w:tcPr>
                        <w:tcW w:w="542" w:type="dxa"/>
                        <w:tcBorders>
                          <w:bottom w:val="single" w:sz="2" w:space="0" w:color="231F20"/>
                        </w:tcBorders>
                      </w:tcPr>
                      <w:p>
                        <w:pPr>
                          <w:pStyle w:val="TableParagraph"/>
                          <w:spacing w:line="163" w:lineRule="exact"/>
                          <w:ind w:left="58" w:right="42"/>
                          <w:jc w:val="center"/>
                          <w:rPr>
                            <w:sz w:val="14"/>
                          </w:rPr>
                        </w:pPr>
                        <w:r>
                          <w:rPr>
                            <w:color w:val="231F20"/>
                            <w:sz w:val="14"/>
                          </w:rPr>
                          <w:t>6.8</w:t>
                        </w:r>
                      </w:p>
                    </w:tc>
                    <w:tc>
                      <w:tcPr>
                        <w:tcW w:w="533" w:type="dxa"/>
                        <w:tcBorders>
                          <w:bottom w:val="single" w:sz="2" w:space="0" w:color="231F20"/>
                        </w:tcBorders>
                      </w:tcPr>
                      <w:p>
                        <w:pPr>
                          <w:pStyle w:val="TableParagraph"/>
                          <w:spacing w:line="163" w:lineRule="exact"/>
                          <w:ind w:right="109"/>
                          <w:rPr>
                            <w:sz w:val="14"/>
                          </w:rPr>
                        </w:pPr>
                        <w:r>
                          <w:rPr>
                            <w:color w:val="231F20"/>
                            <w:w w:val="95"/>
                            <w:sz w:val="14"/>
                          </w:rPr>
                          <w:t>5.8</w:t>
                        </w:r>
                      </w:p>
                    </w:tc>
                    <w:tc>
                      <w:tcPr>
                        <w:tcW w:w="522" w:type="dxa"/>
                        <w:tcBorders>
                          <w:bottom w:val="single" w:sz="2" w:space="0" w:color="231F20"/>
                        </w:tcBorders>
                      </w:tcPr>
                      <w:p>
                        <w:pPr>
                          <w:pStyle w:val="TableParagraph"/>
                          <w:spacing w:line="163" w:lineRule="exact"/>
                          <w:ind w:left="49" w:right="35"/>
                          <w:jc w:val="center"/>
                          <w:rPr>
                            <w:sz w:val="14"/>
                          </w:rPr>
                        </w:pPr>
                        <w:r>
                          <w:rPr>
                            <w:color w:val="231F20"/>
                            <w:sz w:val="14"/>
                          </w:rPr>
                          <w:t>10.2</w:t>
                        </w:r>
                      </w:p>
                    </w:tc>
                    <w:tc>
                      <w:tcPr>
                        <w:tcW w:w="451" w:type="dxa"/>
                        <w:tcBorders>
                          <w:bottom w:val="single" w:sz="2" w:space="0" w:color="231F20"/>
                        </w:tcBorders>
                      </w:tcPr>
                      <w:p>
                        <w:pPr>
                          <w:pStyle w:val="TableParagraph"/>
                          <w:spacing w:line="163" w:lineRule="exact"/>
                          <w:ind w:right="103"/>
                          <w:rPr>
                            <w:sz w:val="14"/>
                          </w:rPr>
                        </w:pPr>
                        <w:r>
                          <w:rPr>
                            <w:color w:val="231F20"/>
                            <w:w w:val="95"/>
                            <w:sz w:val="14"/>
                          </w:rPr>
                          <w:t>8.1</w:t>
                        </w:r>
                      </w:p>
                    </w:tc>
                    <w:tc>
                      <w:tcPr>
                        <w:tcW w:w="479" w:type="dxa"/>
                        <w:tcBorders>
                          <w:bottom w:val="single" w:sz="2" w:space="0" w:color="231F20"/>
                        </w:tcBorders>
                      </w:tcPr>
                      <w:p>
                        <w:pPr>
                          <w:pStyle w:val="TableParagraph"/>
                          <w:spacing w:line="163" w:lineRule="exact"/>
                          <w:ind w:right="102"/>
                          <w:rPr>
                            <w:sz w:val="14"/>
                          </w:rPr>
                        </w:pPr>
                        <w:r>
                          <w:rPr>
                            <w:color w:val="231F20"/>
                            <w:w w:val="95"/>
                            <w:sz w:val="14"/>
                          </w:rPr>
                          <w:t>17.7</w:t>
                        </w:r>
                      </w:p>
                    </w:tc>
                    <w:tc>
                      <w:tcPr>
                        <w:tcW w:w="546" w:type="dxa"/>
                        <w:tcBorders>
                          <w:bottom w:val="single" w:sz="2" w:space="0" w:color="231F20"/>
                        </w:tcBorders>
                      </w:tcPr>
                      <w:p>
                        <w:pPr>
                          <w:pStyle w:val="TableParagraph"/>
                          <w:spacing w:line="163" w:lineRule="exact"/>
                          <w:ind w:left="207"/>
                          <w:jc w:val="left"/>
                          <w:rPr>
                            <w:sz w:val="14"/>
                          </w:rPr>
                        </w:pPr>
                        <w:r>
                          <w:rPr>
                            <w:color w:val="231F20"/>
                            <w:sz w:val="14"/>
                          </w:rPr>
                          <w:t>6.4</w:t>
                        </w:r>
                      </w:p>
                    </w:tc>
                    <w:tc>
                      <w:tcPr>
                        <w:tcW w:w="532" w:type="dxa"/>
                        <w:tcBorders>
                          <w:bottom w:val="single" w:sz="2" w:space="0" w:color="231F20"/>
                        </w:tcBorders>
                      </w:tcPr>
                      <w:p>
                        <w:pPr>
                          <w:pStyle w:val="TableParagraph"/>
                          <w:spacing w:line="163" w:lineRule="exact"/>
                          <w:ind w:left="141" w:right="92"/>
                          <w:jc w:val="center"/>
                          <w:rPr>
                            <w:sz w:val="14"/>
                          </w:rPr>
                        </w:pPr>
                        <w:r>
                          <w:rPr>
                            <w:color w:val="231F20"/>
                            <w:sz w:val="14"/>
                          </w:rPr>
                          <w:t>12.8</w:t>
                        </w:r>
                      </w:p>
                    </w:tc>
                    <w:tc>
                      <w:tcPr>
                        <w:tcW w:w="532" w:type="dxa"/>
                        <w:tcBorders>
                          <w:bottom w:val="single" w:sz="2" w:space="0" w:color="231F20"/>
                        </w:tcBorders>
                      </w:tcPr>
                      <w:p>
                        <w:pPr>
                          <w:pStyle w:val="TableParagraph"/>
                          <w:spacing w:line="163" w:lineRule="exact"/>
                          <w:ind w:left="159"/>
                          <w:jc w:val="left"/>
                          <w:rPr>
                            <w:sz w:val="14"/>
                          </w:rPr>
                        </w:pPr>
                        <w:r>
                          <w:rPr>
                            <w:color w:val="231F20"/>
                            <w:sz w:val="14"/>
                          </w:rPr>
                          <w:t>18.8</w:t>
                        </w:r>
                      </w:p>
                    </w:tc>
                    <w:tc>
                      <w:tcPr>
                        <w:tcW w:w="462" w:type="dxa"/>
                        <w:tcBorders>
                          <w:bottom w:val="single" w:sz="2" w:space="0" w:color="231F20"/>
                        </w:tcBorders>
                      </w:tcPr>
                      <w:p>
                        <w:pPr>
                          <w:pStyle w:val="TableParagraph"/>
                          <w:spacing w:line="163" w:lineRule="exact"/>
                          <w:ind w:right="113"/>
                          <w:rPr>
                            <w:sz w:val="14"/>
                          </w:rPr>
                        </w:pPr>
                        <w:r>
                          <w:rPr>
                            <w:color w:val="231F20"/>
                            <w:w w:val="95"/>
                            <w:sz w:val="14"/>
                          </w:rPr>
                          <w:t>17.7</w:t>
                        </w:r>
                      </w:p>
                    </w:tc>
                    <w:tc>
                      <w:tcPr>
                        <w:tcW w:w="487" w:type="dxa"/>
                        <w:tcBorders>
                          <w:bottom w:val="single" w:sz="2" w:space="0" w:color="231F20"/>
                        </w:tcBorders>
                      </w:tcPr>
                      <w:p>
                        <w:pPr>
                          <w:pStyle w:val="TableParagraph"/>
                          <w:spacing w:line="163" w:lineRule="exact"/>
                          <w:ind w:right="121"/>
                          <w:rPr>
                            <w:sz w:val="14"/>
                          </w:rPr>
                        </w:pPr>
                        <w:r>
                          <w:rPr>
                            <w:color w:val="231F20"/>
                            <w:w w:val="95"/>
                            <w:sz w:val="14"/>
                          </w:rPr>
                          <w:t>22.3</w:t>
                        </w:r>
                      </w:p>
                    </w:tc>
                    <w:tc>
                      <w:tcPr>
                        <w:tcW w:w="516" w:type="dxa"/>
                        <w:tcBorders>
                          <w:bottom w:val="single" w:sz="2" w:space="0" w:color="231F20"/>
                        </w:tcBorders>
                      </w:tcPr>
                      <w:p>
                        <w:pPr>
                          <w:pStyle w:val="TableParagraph"/>
                          <w:spacing w:line="163" w:lineRule="exact"/>
                          <w:ind w:left="65" w:right="27"/>
                          <w:jc w:val="center"/>
                          <w:rPr>
                            <w:sz w:val="14"/>
                          </w:rPr>
                        </w:pPr>
                        <w:r>
                          <w:rPr>
                            <w:color w:val="231F20"/>
                            <w:sz w:val="14"/>
                          </w:rPr>
                          <w:t>13.7</w:t>
                        </w:r>
                      </w:p>
                    </w:tc>
                  </w:tr>
                  <w:tr>
                    <w:trPr>
                      <w:trHeight w:val="217" w:hRule="exact"/>
                    </w:trPr>
                    <w:tc>
                      <w:tcPr>
                        <w:tcW w:w="10440" w:type="dxa"/>
                        <w:gridSpan w:val="16"/>
                      </w:tcPr>
                      <w:p>
                        <w:pPr>
                          <w:pStyle w:val="TableParagraph"/>
                          <w:tabs>
                            <w:tab w:pos="2912" w:val="left" w:leader="none"/>
                            <w:tab w:pos="4103" w:val="left" w:leader="none"/>
                            <w:tab w:pos="5359" w:val="left" w:leader="none"/>
                            <w:tab w:pos="6643" w:val="left" w:leader="none"/>
                            <w:tab w:pos="7899" w:val="left" w:leader="none"/>
                            <w:tab w:pos="9183" w:val="left" w:leader="none"/>
                            <w:tab w:pos="10439" w:val="left" w:leader="none"/>
                          </w:tabs>
                          <w:spacing w:line="244" w:lineRule="exact"/>
                          <w:ind w:left="1174"/>
                          <w:jc w:val="left"/>
                          <w:rPr>
                            <w:b/>
                            <w:sz w:val="14"/>
                          </w:rPr>
                        </w:pPr>
                        <w:r>
                          <w:rPr>
                            <w:b/>
                            <w:color w:val="231F20"/>
                            <w:w w:val="105"/>
                            <w:position w:val="-7"/>
                            <w:sz w:val="14"/>
                          </w:rPr>
                          <w:t>Mujeres</w:t>
                          <w:tab/>
                          <w:t>Nativas</w:t>
                        </w:r>
                        <w:r>
                          <w:rPr>
                            <w:b/>
                            <w:color w:val="231F20"/>
                            <w:w w:val="105"/>
                            <w:sz w:val="14"/>
                            <w:u w:val="single" w:color="231F20"/>
                          </w:rPr>
                          <w:t> </w:t>
                          <w:tab/>
                          <w:t>Migrantes</w:t>
                          <w:tab/>
                        </w:r>
                        <w:r>
                          <w:rPr>
                            <w:b/>
                            <w:color w:val="231F20"/>
                            <w:w w:val="105"/>
                            <w:position w:val="-7"/>
                            <w:sz w:val="14"/>
                          </w:rPr>
                          <w:t>Nativas</w:t>
                        </w:r>
                        <w:r>
                          <w:rPr>
                            <w:b/>
                            <w:color w:val="231F20"/>
                            <w:w w:val="105"/>
                            <w:sz w:val="14"/>
                            <w:u w:val="single" w:color="231F20"/>
                          </w:rPr>
                          <w:t> </w:t>
                          <w:tab/>
                          <w:t>Migrantes</w:t>
                          <w:tab/>
                        </w:r>
                        <w:r>
                          <w:rPr>
                            <w:b/>
                            <w:color w:val="231F20"/>
                            <w:w w:val="105"/>
                            <w:position w:val="-7"/>
                            <w:sz w:val="14"/>
                          </w:rPr>
                          <w:t>Nativas</w:t>
                        </w:r>
                        <w:r>
                          <w:rPr>
                            <w:b/>
                            <w:color w:val="231F20"/>
                            <w:w w:val="105"/>
                            <w:sz w:val="14"/>
                            <w:u w:val="single" w:color="231F20"/>
                          </w:rPr>
                          <w:t> </w:t>
                          <w:tab/>
                          <w:t>Migrantes</w:t>
                        </w:r>
                        <w:r>
                          <w:rPr>
                            <w:b/>
                            <w:color w:val="231F20"/>
                            <w:sz w:val="14"/>
                            <w:u w:val="single" w:color="231F20"/>
                          </w:rPr>
                          <w:tab/>
                        </w:r>
                      </w:p>
                    </w:tc>
                  </w:tr>
                  <w:tr>
                    <w:trPr>
                      <w:trHeight w:val="121" w:hRule="exact"/>
                    </w:trPr>
                    <w:tc>
                      <w:tcPr>
                        <w:tcW w:w="2820" w:type="dxa"/>
                        <w:tcBorders>
                          <w:bottom w:val="single" w:sz="4" w:space="0" w:color="231F20"/>
                        </w:tcBorders>
                      </w:tcPr>
                      <w:p>
                        <w:pPr/>
                      </w:p>
                    </w:tc>
                    <w:tc>
                      <w:tcPr>
                        <w:tcW w:w="543" w:type="dxa"/>
                        <w:tcBorders>
                          <w:bottom w:val="single" w:sz="2" w:space="0" w:color="231F20"/>
                        </w:tcBorders>
                      </w:tcPr>
                      <w:p>
                        <w:pPr/>
                      </w:p>
                    </w:tc>
                    <w:tc>
                      <w:tcPr>
                        <w:tcW w:w="532" w:type="dxa"/>
                        <w:tcBorders>
                          <w:bottom w:val="single" w:sz="2" w:space="0" w:color="231F20"/>
                        </w:tcBorders>
                      </w:tcPr>
                      <w:p>
                        <w:pPr>
                          <w:pStyle w:val="TableParagraph"/>
                          <w:spacing w:line="126" w:lineRule="exact"/>
                          <w:ind w:left="173"/>
                          <w:jc w:val="left"/>
                          <w:rPr>
                            <w:b/>
                            <w:sz w:val="14"/>
                          </w:rPr>
                        </w:pPr>
                        <w:r>
                          <w:rPr>
                            <w:b/>
                            <w:color w:val="231F20"/>
                            <w:w w:val="105"/>
                            <w:sz w:val="14"/>
                          </w:rPr>
                          <w:t>Total</w:t>
                        </w:r>
                      </w:p>
                    </w:tc>
                    <w:tc>
                      <w:tcPr>
                        <w:tcW w:w="462" w:type="dxa"/>
                        <w:tcBorders>
                          <w:bottom w:val="single" w:sz="2" w:space="0" w:color="231F20"/>
                        </w:tcBorders>
                      </w:tcPr>
                      <w:p>
                        <w:pPr>
                          <w:pStyle w:val="TableParagraph"/>
                          <w:spacing w:line="126" w:lineRule="exact"/>
                          <w:ind w:left="80" w:right="8"/>
                          <w:jc w:val="center"/>
                          <w:rPr>
                            <w:b/>
                            <w:sz w:val="14"/>
                          </w:rPr>
                        </w:pPr>
                        <w:r>
                          <w:rPr>
                            <w:b/>
                            <w:color w:val="231F20"/>
                            <w:w w:val="105"/>
                            <w:sz w:val="14"/>
                          </w:rPr>
                          <w:t>OR</w:t>
                        </w:r>
                      </w:p>
                    </w:tc>
                    <w:tc>
                      <w:tcPr>
                        <w:tcW w:w="480" w:type="dxa"/>
                        <w:tcBorders>
                          <w:bottom w:val="single" w:sz="2" w:space="0" w:color="231F20"/>
                        </w:tcBorders>
                      </w:tcPr>
                      <w:p>
                        <w:pPr>
                          <w:pStyle w:val="TableParagraph"/>
                          <w:spacing w:line="126" w:lineRule="exact"/>
                          <w:ind w:left="97" w:right="7"/>
                          <w:jc w:val="center"/>
                          <w:rPr>
                            <w:b/>
                            <w:sz w:val="14"/>
                          </w:rPr>
                        </w:pPr>
                        <w:r>
                          <w:rPr>
                            <w:b/>
                            <w:color w:val="231F20"/>
                            <w:w w:val="110"/>
                            <w:sz w:val="14"/>
                          </w:rPr>
                          <w:t>AL</w:t>
                        </w:r>
                      </w:p>
                    </w:tc>
                    <w:tc>
                      <w:tcPr>
                        <w:tcW w:w="542" w:type="dxa"/>
                        <w:tcBorders>
                          <w:bottom w:val="single" w:sz="2" w:space="0" w:color="231F20"/>
                        </w:tcBorders>
                      </w:tcPr>
                      <w:p>
                        <w:pPr>
                          <w:pStyle w:val="TableParagraph"/>
                          <w:spacing w:line="126" w:lineRule="exact"/>
                          <w:ind w:left="58" w:right="30"/>
                          <w:jc w:val="center"/>
                          <w:rPr>
                            <w:b/>
                            <w:sz w:val="14"/>
                          </w:rPr>
                        </w:pPr>
                        <w:r>
                          <w:rPr>
                            <w:b/>
                            <w:color w:val="231F20"/>
                            <w:w w:val="105"/>
                            <w:sz w:val="14"/>
                          </w:rPr>
                          <w:t>Total</w:t>
                        </w:r>
                      </w:p>
                    </w:tc>
                    <w:tc>
                      <w:tcPr>
                        <w:tcW w:w="533" w:type="dxa"/>
                        <w:tcBorders>
                          <w:bottom w:val="single" w:sz="2" w:space="0" w:color="231F20"/>
                        </w:tcBorders>
                      </w:tcPr>
                      <w:p>
                        <w:pPr/>
                      </w:p>
                    </w:tc>
                    <w:tc>
                      <w:tcPr>
                        <w:tcW w:w="522" w:type="dxa"/>
                        <w:tcBorders>
                          <w:bottom w:val="single" w:sz="2" w:space="0" w:color="231F20"/>
                        </w:tcBorders>
                      </w:tcPr>
                      <w:p>
                        <w:pPr>
                          <w:pStyle w:val="TableParagraph"/>
                          <w:spacing w:line="126" w:lineRule="exact"/>
                          <w:ind w:left="122" w:right="25"/>
                          <w:jc w:val="center"/>
                          <w:rPr>
                            <w:b/>
                            <w:sz w:val="14"/>
                          </w:rPr>
                        </w:pPr>
                        <w:r>
                          <w:rPr>
                            <w:b/>
                            <w:color w:val="231F20"/>
                            <w:w w:val="105"/>
                            <w:sz w:val="14"/>
                          </w:rPr>
                          <w:t>Total</w:t>
                        </w:r>
                      </w:p>
                    </w:tc>
                    <w:tc>
                      <w:tcPr>
                        <w:tcW w:w="451" w:type="dxa"/>
                        <w:tcBorders>
                          <w:bottom w:val="single" w:sz="2" w:space="0" w:color="231F20"/>
                        </w:tcBorders>
                      </w:tcPr>
                      <w:p>
                        <w:pPr>
                          <w:pStyle w:val="TableParagraph"/>
                          <w:spacing w:line="126" w:lineRule="exact"/>
                          <w:ind w:right="94"/>
                          <w:rPr>
                            <w:b/>
                            <w:sz w:val="14"/>
                          </w:rPr>
                        </w:pPr>
                        <w:r>
                          <w:rPr>
                            <w:b/>
                            <w:color w:val="231F20"/>
                            <w:sz w:val="14"/>
                          </w:rPr>
                          <w:t>OR</w:t>
                        </w:r>
                      </w:p>
                    </w:tc>
                    <w:tc>
                      <w:tcPr>
                        <w:tcW w:w="479" w:type="dxa"/>
                        <w:tcBorders>
                          <w:bottom w:val="single" w:sz="2" w:space="0" w:color="231F20"/>
                        </w:tcBorders>
                      </w:tcPr>
                      <w:p>
                        <w:pPr>
                          <w:pStyle w:val="TableParagraph"/>
                          <w:spacing w:line="126" w:lineRule="exact"/>
                          <w:ind w:right="104"/>
                          <w:rPr>
                            <w:b/>
                            <w:sz w:val="14"/>
                          </w:rPr>
                        </w:pPr>
                        <w:r>
                          <w:rPr>
                            <w:b/>
                            <w:color w:val="231F20"/>
                            <w:w w:val="110"/>
                            <w:sz w:val="14"/>
                          </w:rPr>
                          <w:t>AL</w:t>
                        </w:r>
                      </w:p>
                    </w:tc>
                    <w:tc>
                      <w:tcPr>
                        <w:tcW w:w="546" w:type="dxa"/>
                        <w:tcBorders>
                          <w:bottom w:val="single" w:sz="2" w:space="0" w:color="231F20"/>
                        </w:tcBorders>
                      </w:tcPr>
                      <w:p>
                        <w:pPr>
                          <w:pStyle w:val="TableParagraph"/>
                          <w:spacing w:line="126" w:lineRule="exact"/>
                          <w:ind w:right="100"/>
                          <w:rPr>
                            <w:b/>
                            <w:sz w:val="14"/>
                          </w:rPr>
                        </w:pPr>
                        <w:r>
                          <w:rPr>
                            <w:b/>
                            <w:color w:val="231F20"/>
                            <w:w w:val="105"/>
                            <w:sz w:val="14"/>
                          </w:rPr>
                          <w:t>Total</w:t>
                        </w:r>
                      </w:p>
                    </w:tc>
                    <w:tc>
                      <w:tcPr>
                        <w:tcW w:w="532" w:type="dxa"/>
                        <w:tcBorders>
                          <w:bottom w:val="single" w:sz="2" w:space="0" w:color="231F20"/>
                        </w:tcBorders>
                      </w:tcPr>
                      <w:p>
                        <w:pPr/>
                      </w:p>
                    </w:tc>
                    <w:tc>
                      <w:tcPr>
                        <w:tcW w:w="532" w:type="dxa"/>
                        <w:tcBorders>
                          <w:bottom w:val="single" w:sz="2" w:space="0" w:color="231F20"/>
                        </w:tcBorders>
                      </w:tcPr>
                      <w:p>
                        <w:pPr>
                          <w:pStyle w:val="TableParagraph"/>
                          <w:spacing w:line="126" w:lineRule="exact"/>
                          <w:ind w:left="174"/>
                          <w:jc w:val="left"/>
                          <w:rPr>
                            <w:b/>
                            <w:sz w:val="14"/>
                          </w:rPr>
                        </w:pPr>
                        <w:r>
                          <w:rPr>
                            <w:b/>
                            <w:color w:val="231F20"/>
                            <w:w w:val="105"/>
                            <w:sz w:val="14"/>
                          </w:rPr>
                          <w:t>Total</w:t>
                        </w:r>
                      </w:p>
                    </w:tc>
                    <w:tc>
                      <w:tcPr>
                        <w:tcW w:w="462" w:type="dxa"/>
                        <w:tcBorders>
                          <w:bottom w:val="single" w:sz="2" w:space="0" w:color="231F20"/>
                        </w:tcBorders>
                      </w:tcPr>
                      <w:p>
                        <w:pPr>
                          <w:pStyle w:val="TableParagraph"/>
                          <w:spacing w:line="126" w:lineRule="exact"/>
                          <w:ind w:right="104"/>
                          <w:rPr>
                            <w:b/>
                            <w:sz w:val="14"/>
                          </w:rPr>
                        </w:pPr>
                        <w:r>
                          <w:rPr>
                            <w:b/>
                            <w:color w:val="231F20"/>
                            <w:sz w:val="14"/>
                          </w:rPr>
                          <w:t>OR</w:t>
                        </w:r>
                      </w:p>
                    </w:tc>
                    <w:tc>
                      <w:tcPr>
                        <w:tcW w:w="487" w:type="dxa"/>
                        <w:tcBorders>
                          <w:bottom w:val="single" w:sz="2" w:space="0" w:color="231F20"/>
                        </w:tcBorders>
                      </w:tcPr>
                      <w:p>
                        <w:pPr>
                          <w:pStyle w:val="TableParagraph"/>
                          <w:spacing w:line="126" w:lineRule="exact"/>
                          <w:ind w:right="122"/>
                          <w:rPr>
                            <w:b/>
                            <w:sz w:val="14"/>
                          </w:rPr>
                        </w:pPr>
                        <w:r>
                          <w:rPr>
                            <w:b/>
                            <w:color w:val="231F20"/>
                            <w:w w:val="110"/>
                            <w:sz w:val="14"/>
                          </w:rPr>
                          <w:t>AL</w:t>
                        </w:r>
                      </w:p>
                    </w:tc>
                    <w:tc>
                      <w:tcPr>
                        <w:tcW w:w="516" w:type="dxa"/>
                        <w:tcBorders>
                          <w:bottom w:val="single" w:sz="2" w:space="0" w:color="231F20"/>
                        </w:tcBorders>
                      </w:tcPr>
                      <w:p>
                        <w:pPr>
                          <w:pStyle w:val="TableParagraph"/>
                          <w:spacing w:line="126" w:lineRule="exact"/>
                          <w:ind w:left="65" w:right="25"/>
                          <w:jc w:val="center"/>
                          <w:rPr>
                            <w:b/>
                            <w:sz w:val="14"/>
                          </w:rPr>
                        </w:pPr>
                        <w:r>
                          <w:rPr>
                            <w:b/>
                            <w:color w:val="231F20"/>
                            <w:w w:val="105"/>
                            <w:sz w:val="14"/>
                          </w:rPr>
                          <w:t>Total</w:t>
                        </w:r>
                      </w:p>
                    </w:tc>
                  </w:tr>
                  <w:tr>
                    <w:trPr>
                      <w:trHeight w:val="180" w:hRule="exact"/>
                    </w:trPr>
                    <w:tc>
                      <w:tcPr>
                        <w:tcW w:w="2820" w:type="dxa"/>
                        <w:tcBorders>
                          <w:top w:val="single" w:sz="4" w:space="0" w:color="231F20"/>
                        </w:tcBorders>
                      </w:tcPr>
                      <w:p>
                        <w:pPr>
                          <w:pStyle w:val="TableParagraph"/>
                          <w:spacing w:line="169" w:lineRule="exact"/>
                          <w:ind w:left="43"/>
                          <w:jc w:val="left"/>
                          <w:rPr>
                            <w:sz w:val="14"/>
                          </w:rPr>
                        </w:pPr>
                        <w:r>
                          <w:rPr>
                            <w:color w:val="231F20"/>
                            <w:sz w:val="14"/>
                          </w:rPr>
                          <w:t>Profesionistas, funcionarios y directivos</w:t>
                        </w:r>
                      </w:p>
                    </w:tc>
                    <w:tc>
                      <w:tcPr>
                        <w:tcW w:w="543" w:type="dxa"/>
                        <w:tcBorders>
                          <w:top w:val="single" w:sz="2" w:space="0" w:color="231F20"/>
                        </w:tcBorders>
                      </w:tcPr>
                      <w:p>
                        <w:pPr>
                          <w:pStyle w:val="TableParagraph"/>
                          <w:spacing w:before="1"/>
                          <w:ind w:right="120"/>
                          <w:rPr>
                            <w:sz w:val="14"/>
                          </w:rPr>
                        </w:pPr>
                        <w:r>
                          <w:rPr>
                            <w:color w:val="231F20"/>
                            <w:w w:val="95"/>
                            <w:sz w:val="14"/>
                          </w:rPr>
                          <w:t>12.0</w:t>
                        </w:r>
                      </w:p>
                    </w:tc>
                    <w:tc>
                      <w:tcPr>
                        <w:tcW w:w="532" w:type="dxa"/>
                        <w:tcBorders>
                          <w:top w:val="single" w:sz="2" w:space="0" w:color="231F20"/>
                        </w:tcBorders>
                      </w:tcPr>
                      <w:p>
                        <w:pPr>
                          <w:pStyle w:val="TableParagraph"/>
                          <w:spacing w:before="1"/>
                          <w:ind w:left="158"/>
                          <w:jc w:val="left"/>
                          <w:rPr>
                            <w:sz w:val="14"/>
                          </w:rPr>
                        </w:pPr>
                        <w:r>
                          <w:rPr>
                            <w:color w:val="231F20"/>
                            <w:sz w:val="14"/>
                          </w:rPr>
                          <w:t>13.7</w:t>
                        </w:r>
                      </w:p>
                    </w:tc>
                    <w:tc>
                      <w:tcPr>
                        <w:tcW w:w="462" w:type="dxa"/>
                        <w:tcBorders>
                          <w:top w:val="single" w:sz="2" w:space="0" w:color="231F20"/>
                        </w:tcBorders>
                      </w:tcPr>
                      <w:p>
                        <w:pPr>
                          <w:pStyle w:val="TableParagraph"/>
                          <w:spacing w:before="1"/>
                          <w:ind w:left="51" w:right="57"/>
                          <w:jc w:val="center"/>
                          <w:rPr>
                            <w:sz w:val="14"/>
                          </w:rPr>
                        </w:pPr>
                        <w:r>
                          <w:rPr>
                            <w:color w:val="231F20"/>
                            <w:sz w:val="14"/>
                          </w:rPr>
                          <w:t>14.7</w:t>
                        </w:r>
                      </w:p>
                    </w:tc>
                    <w:tc>
                      <w:tcPr>
                        <w:tcW w:w="480" w:type="dxa"/>
                        <w:tcBorders>
                          <w:top w:val="single" w:sz="2" w:space="0" w:color="231F20"/>
                        </w:tcBorders>
                      </w:tcPr>
                      <w:p>
                        <w:pPr>
                          <w:pStyle w:val="TableParagraph"/>
                          <w:spacing w:before="1"/>
                          <w:ind w:left="67" w:right="58"/>
                          <w:jc w:val="center"/>
                          <w:rPr>
                            <w:sz w:val="14"/>
                          </w:rPr>
                        </w:pPr>
                        <w:r>
                          <w:rPr>
                            <w:color w:val="231F20"/>
                            <w:sz w:val="14"/>
                          </w:rPr>
                          <w:t>10.1</w:t>
                        </w:r>
                      </w:p>
                    </w:tc>
                    <w:tc>
                      <w:tcPr>
                        <w:tcW w:w="542" w:type="dxa"/>
                        <w:tcBorders>
                          <w:top w:val="single" w:sz="2" w:space="0" w:color="231F20"/>
                        </w:tcBorders>
                      </w:tcPr>
                      <w:p>
                        <w:pPr>
                          <w:pStyle w:val="TableParagraph"/>
                          <w:spacing w:before="1"/>
                          <w:ind w:left="29" w:right="79"/>
                          <w:jc w:val="center"/>
                          <w:rPr>
                            <w:sz w:val="14"/>
                          </w:rPr>
                        </w:pPr>
                        <w:r>
                          <w:rPr>
                            <w:color w:val="231F20"/>
                            <w:sz w:val="14"/>
                          </w:rPr>
                          <w:t>12.2</w:t>
                        </w:r>
                      </w:p>
                    </w:tc>
                    <w:tc>
                      <w:tcPr>
                        <w:tcW w:w="533" w:type="dxa"/>
                        <w:tcBorders>
                          <w:top w:val="single" w:sz="2" w:space="0" w:color="231F20"/>
                        </w:tcBorders>
                      </w:tcPr>
                      <w:p>
                        <w:pPr>
                          <w:pStyle w:val="TableParagraph"/>
                          <w:spacing w:before="1"/>
                          <w:ind w:right="109"/>
                          <w:rPr>
                            <w:sz w:val="14"/>
                          </w:rPr>
                        </w:pPr>
                        <w:r>
                          <w:rPr>
                            <w:color w:val="231F20"/>
                            <w:w w:val="95"/>
                            <w:sz w:val="14"/>
                          </w:rPr>
                          <w:t>10.9</w:t>
                        </w:r>
                      </w:p>
                    </w:tc>
                    <w:tc>
                      <w:tcPr>
                        <w:tcW w:w="522" w:type="dxa"/>
                        <w:tcBorders>
                          <w:top w:val="single" w:sz="2" w:space="0" w:color="231F20"/>
                        </w:tcBorders>
                      </w:tcPr>
                      <w:p>
                        <w:pPr>
                          <w:pStyle w:val="TableParagraph"/>
                          <w:spacing w:before="1"/>
                          <w:ind w:left="121" w:right="35"/>
                          <w:jc w:val="center"/>
                          <w:rPr>
                            <w:sz w:val="14"/>
                          </w:rPr>
                        </w:pPr>
                        <w:r>
                          <w:rPr>
                            <w:color w:val="231F20"/>
                            <w:sz w:val="14"/>
                          </w:rPr>
                          <w:t>8.4</w:t>
                        </w:r>
                      </w:p>
                    </w:tc>
                    <w:tc>
                      <w:tcPr>
                        <w:tcW w:w="451" w:type="dxa"/>
                        <w:tcBorders>
                          <w:top w:val="single" w:sz="2" w:space="0" w:color="231F20"/>
                        </w:tcBorders>
                      </w:tcPr>
                      <w:p>
                        <w:pPr>
                          <w:pStyle w:val="TableParagraph"/>
                          <w:spacing w:before="1"/>
                          <w:ind w:right="102"/>
                          <w:rPr>
                            <w:sz w:val="14"/>
                          </w:rPr>
                        </w:pPr>
                        <w:r>
                          <w:rPr>
                            <w:color w:val="231F20"/>
                            <w:w w:val="95"/>
                            <w:sz w:val="14"/>
                          </w:rPr>
                          <w:t>9.0</w:t>
                        </w:r>
                      </w:p>
                    </w:tc>
                    <w:tc>
                      <w:tcPr>
                        <w:tcW w:w="479" w:type="dxa"/>
                        <w:tcBorders>
                          <w:top w:val="single" w:sz="2" w:space="0" w:color="231F20"/>
                        </w:tcBorders>
                      </w:tcPr>
                      <w:p>
                        <w:pPr>
                          <w:pStyle w:val="TableParagraph"/>
                          <w:spacing w:before="1"/>
                          <w:ind w:right="101"/>
                          <w:rPr>
                            <w:sz w:val="14"/>
                          </w:rPr>
                        </w:pPr>
                        <w:r>
                          <w:rPr>
                            <w:color w:val="231F20"/>
                            <w:w w:val="95"/>
                            <w:sz w:val="14"/>
                          </w:rPr>
                          <w:t>6.3</w:t>
                        </w:r>
                      </w:p>
                    </w:tc>
                    <w:tc>
                      <w:tcPr>
                        <w:tcW w:w="546" w:type="dxa"/>
                        <w:tcBorders>
                          <w:top w:val="single" w:sz="2" w:space="0" w:color="231F20"/>
                        </w:tcBorders>
                      </w:tcPr>
                      <w:p>
                        <w:pPr>
                          <w:pStyle w:val="TableParagraph"/>
                          <w:spacing w:before="1"/>
                          <w:ind w:left="137"/>
                          <w:jc w:val="left"/>
                          <w:rPr>
                            <w:sz w:val="14"/>
                          </w:rPr>
                        </w:pPr>
                        <w:r>
                          <w:rPr>
                            <w:color w:val="231F20"/>
                            <w:sz w:val="14"/>
                          </w:rPr>
                          <w:t>10.6</w:t>
                        </w:r>
                      </w:p>
                    </w:tc>
                    <w:tc>
                      <w:tcPr>
                        <w:tcW w:w="532" w:type="dxa"/>
                        <w:tcBorders>
                          <w:top w:val="single" w:sz="2" w:space="0" w:color="231F20"/>
                        </w:tcBorders>
                      </w:tcPr>
                      <w:p>
                        <w:pPr>
                          <w:pStyle w:val="TableParagraph"/>
                          <w:spacing w:before="1"/>
                          <w:ind w:left="142" w:right="92"/>
                          <w:jc w:val="center"/>
                          <w:rPr>
                            <w:sz w:val="14"/>
                          </w:rPr>
                        </w:pPr>
                        <w:r>
                          <w:rPr>
                            <w:color w:val="231F20"/>
                            <w:sz w:val="14"/>
                          </w:rPr>
                          <w:t>24.2</w:t>
                        </w:r>
                      </w:p>
                    </w:tc>
                    <w:tc>
                      <w:tcPr>
                        <w:tcW w:w="532" w:type="dxa"/>
                        <w:tcBorders>
                          <w:top w:val="single" w:sz="2" w:space="0" w:color="231F20"/>
                        </w:tcBorders>
                      </w:tcPr>
                      <w:p>
                        <w:pPr>
                          <w:pStyle w:val="TableParagraph"/>
                          <w:spacing w:before="1"/>
                          <w:ind w:left="159"/>
                          <w:jc w:val="left"/>
                          <w:rPr>
                            <w:sz w:val="14"/>
                          </w:rPr>
                        </w:pPr>
                        <w:r>
                          <w:rPr>
                            <w:color w:val="231F20"/>
                            <w:sz w:val="14"/>
                          </w:rPr>
                          <w:t>23.3</w:t>
                        </w:r>
                      </w:p>
                    </w:tc>
                    <w:tc>
                      <w:tcPr>
                        <w:tcW w:w="462" w:type="dxa"/>
                        <w:tcBorders>
                          <w:top w:val="single" w:sz="2" w:space="0" w:color="231F20"/>
                        </w:tcBorders>
                      </w:tcPr>
                      <w:p>
                        <w:pPr>
                          <w:pStyle w:val="TableParagraph"/>
                          <w:spacing w:before="1"/>
                          <w:ind w:right="113"/>
                          <w:rPr>
                            <w:sz w:val="14"/>
                          </w:rPr>
                        </w:pPr>
                        <w:r>
                          <w:rPr>
                            <w:color w:val="231F20"/>
                            <w:w w:val="95"/>
                            <w:sz w:val="14"/>
                          </w:rPr>
                          <w:t>25.0</w:t>
                        </w:r>
                      </w:p>
                    </w:tc>
                    <w:tc>
                      <w:tcPr>
                        <w:tcW w:w="487" w:type="dxa"/>
                        <w:tcBorders>
                          <w:top w:val="single" w:sz="2" w:space="0" w:color="231F20"/>
                        </w:tcBorders>
                      </w:tcPr>
                      <w:p>
                        <w:pPr>
                          <w:pStyle w:val="TableParagraph"/>
                          <w:spacing w:before="1"/>
                          <w:ind w:right="120"/>
                          <w:rPr>
                            <w:sz w:val="14"/>
                          </w:rPr>
                        </w:pPr>
                        <w:r>
                          <w:rPr>
                            <w:color w:val="231F20"/>
                            <w:w w:val="95"/>
                            <w:sz w:val="14"/>
                          </w:rPr>
                          <w:t>17.0</w:t>
                        </w:r>
                      </w:p>
                    </w:tc>
                    <w:tc>
                      <w:tcPr>
                        <w:tcW w:w="516" w:type="dxa"/>
                        <w:tcBorders>
                          <w:top w:val="single" w:sz="2" w:space="0" w:color="231F20"/>
                        </w:tcBorders>
                      </w:tcPr>
                      <w:p>
                        <w:pPr>
                          <w:pStyle w:val="TableParagraph"/>
                          <w:spacing w:before="1"/>
                          <w:ind w:left="65" w:right="25"/>
                          <w:jc w:val="center"/>
                          <w:rPr>
                            <w:sz w:val="14"/>
                          </w:rPr>
                        </w:pPr>
                        <w:r>
                          <w:rPr>
                            <w:color w:val="231F20"/>
                            <w:sz w:val="14"/>
                          </w:rPr>
                          <w:t>24.1</w:t>
                        </w:r>
                      </w:p>
                    </w:tc>
                  </w:tr>
                  <w:tr>
                    <w:trPr>
                      <w:trHeight w:val="169" w:hRule="exact"/>
                    </w:trPr>
                    <w:tc>
                      <w:tcPr>
                        <w:tcW w:w="2820" w:type="dxa"/>
                      </w:tcPr>
                      <w:p>
                        <w:pPr>
                          <w:pStyle w:val="TableParagraph"/>
                          <w:spacing w:line="163" w:lineRule="exact"/>
                          <w:ind w:left="43"/>
                          <w:jc w:val="left"/>
                          <w:rPr>
                            <w:sz w:val="14"/>
                          </w:rPr>
                        </w:pPr>
                        <w:r>
                          <w:rPr>
                            <w:color w:val="231F20"/>
                            <w:sz w:val="14"/>
                          </w:rPr>
                          <w:t>Servicios técnicos y de calificación media</w:t>
                        </w:r>
                      </w:p>
                    </w:tc>
                    <w:tc>
                      <w:tcPr>
                        <w:tcW w:w="543" w:type="dxa"/>
                      </w:tcPr>
                      <w:p>
                        <w:pPr>
                          <w:pStyle w:val="TableParagraph"/>
                          <w:spacing w:line="163" w:lineRule="exact"/>
                          <w:ind w:right="119"/>
                          <w:rPr>
                            <w:sz w:val="14"/>
                          </w:rPr>
                        </w:pPr>
                        <w:r>
                          <w:rPr>
                            <w:color w:val="231F20"/>
                            <w:w w:val="95"/>
                            <w:sz w:val="14"/>
                          </w:rPr>
                          <w:t>16.5</w:t>
                        </w:r>
                      </w:p>
                    </w:tc>
                    <w:tc>
                      <w:tcPr>
                        <w:tcW w:w="532" w:type="dxa"/>
                      </w:tcPr>
                      <w:p>
                        <w:pPr>
                          <w:pStyle w:val="TableParagraph"/>
                          <w:spacing w:line="163" w:lineRule="exact"/>
                          <w:ind w:left="159"/>
                          <w:jc w:val="left"/>
                          <w:rPr>
                            <w:sz w:val="14"/>
                          </w:rPr>
                        </w:pPr>
                        <w:r>
                          <w:rPr>
                            <w:color w:val="231F20"/>
                            <w:sz w:val="14"/>
                          </w:rPr>
                          <w:t>20.0</w:t>
                        </w:r>
                      </w:p>
                    </w:tc>
                    <w:tc>
                      <w:tcPr>
                        <w:tcW w:w="462" w:type="dxa"/>
                      </w:tcPr>
                      <w:p>
                        <w:pPr>
                          <w:pStyle w:val="TableParagraph"/>
                          <w:spacing w:line="163" w:lineRule="exact"/>
                          <w:ind w:left="52" w:right="57"/>
                          <w:jc w:val="center"/>
                          <w:rPr>
                            <w:sz w:val="14"/>
                          </w:rPr>
                        </w:pPr>
                        <w:r>
                          <w:rPr>
                            <w:color w:val="231F20"/>
                            <w:sz w:val="14"/>
                          </w:rPr>
                          <w:t>19.1</w:t>
                        </w:r>
                      </w:p>
                    </w:tc>
                    <w:tc>
                      <w:tcPr>
                        <w:tcW w:w="480" w:type="dxa"/>
                      </w:tcPr>
                      <w:p>
                        <w:pPr>
                          <w:pStyle w:val="TableParagraph"/>
                          <w:spacing w:line="163" w:lineRule="exact"/>
                          <w:ind w:left="68" w:right="58"/>
                          <w:jc w:val="center"/>
                          <w:rPr>
                            <w:sz w:val="14"/>
                          </w:rPr>
                        </w:pPr>
                        <w:r>
                          <w:rPr>
                            <w:color w:val="231F20"/>
                            <w:sz w:val="14"/>
                          </w:rPr>
                          <w:t>24.0</w:t>
                        </w:r>
                      </w:p>
                    </w:tc>
                    <w:tc>
                      <w:tcPr>
                        <w:tcW w:w="542" w:type="dxa"/>
                      </w:tcPr>
                      <w:p>
                        <w:pPr>
                          <w:pStyle w:val="TableParagraph"/>
                          <w:spacing w:line="163" w:lineRule="exact"/>
                          <w:ind w:left="30" w:right="79"/>
                          <w:jc w:val="center"/>
                          <w:rPr>
                            <w:sz w:val="14"/>
                          </w:rPr>
                        </w:pPr>
                        <w:r>
                          <w:rPr>
                            <w:color w:val="231F20"/>
                            <w:sz w:val="14"/>
                          </w:rPr>
                          <w:t>16.8</w:t>
                        </w:r>
                      </w:p>
                    </w:tc>
                    <w:tc>
                      <w:tcPr>
                        <w:tcW w:w="533" w:type="dxa"/>
                      </w:tcPr>
                      <w:p>
                        <w:pPr>
                          <w:pStyle w:val="TableParagraph"/>
                          <w:spacing w:line="163" w:lineRule="exact"/>
                          <w:ind w:right="108"/>
                          <w:rPr>
                            <w:sz w:val="14"/>
                          </w:rPr>
                        </w:pPr>
                        <w:r>
                          <w:rPr>
                            <w:color w:val="231F20"/>
                            <w:w w:val="95"/>
                            <w:sz w:val="14"/>
                          </w:rPr>
                          <w:t>-6.0</w:t>
                        </w:r>
                      </w:p>
                    </w:tc>
                    <w:tc>
                      <w:tcPr>
                        <w:tcW w:w="522" w:type="dxa"/>
                      </w:tcPr>
                      <w:p>
                        <w:pPr>
                          <w:pStyle w:val="TableParagraph"/>
                          <w:spacing w:line="163" w:lineRule="exact"/>
                          <w:ind w:left="122" w:right="35"/>
                          <w:jc w:val="center"/>
                          <w:rPr>
                            <w:sz w:val="14"/>
                          </w:rPr>
                        </w:pPr>
                        <w:r>
                          <w:rPr>
                            <w:color w:val="231F20"/>
                            <w:sz w:val="14"/>
                          </w:rPr>
                          <w:t>5.5</w:t>
                        </w:r>
                      </w:p>
                    </w:tc>
                    <w:tc>
                      <w:tcPr>
                        <w:tcW w:w="451" w:type="dxa"/>
                      </w:tcPr>
                      <w:p>
                        <w:pPr>
                          <w:pStyle w:val="TableParagraph"/>
                          <w:spacing w:line="163" w:lineRule="exact"/>
                          <w:ind w:right="102"/>
                          <w:rPr>
                            <w:sz w:val="14"/>
                          </w:rPr>
                        </w:pPr>
                        <w:r>
                          <w:rPr>
                            <w:color w:val="231F20"/>
                            <w:w w:val="95"/>
                            <w:sz w:val="14"/>
                          </w:rPr>
                          <w:t>-6.1</w:t>
                        </w:r>
                      </w:p>
                    </w:tc>
                    <w:tc>
                      <w:tcPr>
                        <w:tcW w:w="479" w:type="dxa"/>
                      </w:tcPr>
                      <w:p>
                        <w:pPr>
                          <w:pStyle w:val="TableParagraph"/>
                          <w:spacing w:line="163" w:lineRule="exact"/>
                          <w:ind w:right="101"/>
                          <w:rPr>
                            <w:sz w:val="14"/>
                          </w:rPr>
                        </w:pPr>
                        <w:r>
                          <w:rPr>
                            <w:color w:val="231F20"/>
                            <w:w w:val="95"/>
                            <w:sz w:val="14"/>
                          </w:rPr>
                          <w:t>50.2</w:t>
                        </w:r>
                      </w:p>
                    </w:tc>
                    <w:tc>
                      <w:tcPr>
                        <w:tcW w:w="546" w:type="dxa"/>
                      </w:tcPr>
                      <w:p>
                        <w:pPr>
                          <w:pStyle w:val="TableParagraph"/>
                          <w:spacing w:line="163" w:lineRule="exact"/>
                          <w:ind w:left="166"/>
                          <w:jc w:val="left"/>
                          <w:rPr>
                            <w:sz w:val="14"/>
                          </w:rPr>
                        </w:pPr>
                        <w:r>
                          <w:rPr>
                            <w:color w:val="231F20"/>
                            <w:sz w:val="14"/>
                          </w:rPr>
                          <w:t>-5.0</w:t>
                        </w:r>
                      </w:p>
                    </w:tc>
                    <w:tc>
                      <w:tcPr>
                        <w:tcW w:w="532" w:type="dxa"/>
                      </w:tcPr>
                      <w:p>
                        <w:pPr>
                          <w:pStyle w:val="TableParagraph"/>
                          <w:spacing w:line="163" w:lineRule="exact"/>
                          <w:ind w:left="143" w:right="21"/>
                          <w:jc w:val="center"/>
                          <w:rPr>
                            <w:sz w:val="14"/>
                          </w:rPr>
                        </w:pPr>
                        <w:r>
                          <w:rPr>
                            <w:color w:val="231F20"/>
                            <w:sz w:val="14"/>
                          </w:rPr>
                          <w:t>9.6</w:t>
                        </w:r>
                      </w:p>
                    </w:tc>
                    <w:tc>
                      <w:tcPr>
                        <w:tcW w:w="532" w:type="dxa"/>
                      </w:tcPr>
                      <w:p>
                        <w:pPr>
                          <w:pStyle w:val="TableParagraph"/>
                          <w:spacing w:line="163" w:lineRule="exact"/>
                          <w:ind w:left="160"/>
                          <w:jc w:val="left"/>
                          <w:rPr>
                            <w:sz w:val="14"/>
                          </w:rPr>
                        </w:pPr>
                        <w:r>
                          <w:rPr>
                            <w:color w:val="231F20"/>
                            <w:sz w:val="14"/>
                          </w:rPr>
                          <w:t>26.6</w:t>
                        </w:r>
                      </w:p>
                    </w:tc>
                    <w:tc>
                      <w:tcPr>
                        <w:tcW w:w="462" w:type="dxa"/>
                      </w:tcPr>
                      <w:p>
                        <w:pPr>
                          <w:pStyle w:val="TableParagraph"/>
                          <w:spacing w:line="163" w:lineRule="exact"/>
                          <w:ind w:right="112"/>
                          <w:rPr>
                            <w:sz w:val="14"/>
                          </w:rPr>
                        </w:pPr>
                        <w:r>
                          <w:rPr>
                            <w:color w:val="231F20"/>
                            <w:w w:val="95"/>
                            <w:sz w:val="14"/>
                          </w:rPr>
                          <w:t>11.8</w:t>
                        </w:r>
                      </w:p>
                    </w:tc>
                    <w:tc>
                      <w:tcPr>
                        <w:tcW w:w="487" w:type="dxa"/>
                      </w:tcPr>
                      <w:p>
                        <w:pPr>
                          <w:pStyle w:val="TableParagraph"/>
                          <w:spacing w:line="163" w:lineRule="exact"/>
                          <w:ind w:right="120"/>
                          <w:rPr>
                            <w:sz w:val="14"/>
                          </w:rPr>
                        </w:pPr>
                        <w:r>
                          <w:rPr>
                            <w:color w:val="231F20"/>
                            <w:w w:val="95"/>
                            <w:sz w:val="14"/>
                          </w:rPr>
                          <w:t>86.2</w:t>
                        </w:r>
                      </w:p>
                    </w:tc>
                    <w:tc>
                      <w:tcPr>
                        <w:tcW w:w="516" w:type="dxa"/>
                      </w:tcPr>
                      <w:p>
                        <w:pPr>
                          <w:pStyle w:val="TableParagraph"/>
                          <w:spacing w:line="163" w:lineRule="exact"/>
                          <w:ind w:left="65" w:right="25"/>
                          <w:jc w:val="center"/>
                          <w:rPr>
                            <w:sz w:val="14"/>
                          </w:rPr>
                        </w:pPr>
                        <w:r>
                          <w:rPr>
                            <w:color w:val="231F20"/>
                            <w:sz w:val="14"/>
                          </w:rPr>
                          <w:t>11.0</w:t>
                        </w:r>
                      </w:p>
                    </w:tc>
                  </w:tr>
                  <w:tr>
                    <w:trPr>
                      <w:trHeight w:val="169" w:hRule="exact"/>
                    </w:trPr>
                    <w:tc>
                      <w:tcPr>
                        <w:tcW w:w="2820" w:type="dxa"/>
                      </w:tcPr>
                      <w:p>
                        <w:pPr>
                          <w:pStyle w:val="TableParagraph"/>
                          <w:spacing w:line="163" w:lineRule="exact"/>
                          <w:ind w:left="43"/>
                          <w:jc w:val="left"/>
                          <w:rPr>
                            <w:sz w:val="14"/>
                          </w:rPr>
                        </w:pPr>
                        <w:r>
                          <w:rPr>
                            <w:color w:val="231F20"/>
                            <w:sz w:val="14"/>
                          </w:rPr>
                          <w:t>Ventas y apoyo administrativo</w:t>
                        </w:r>
                      </w:p>
                    </w:tc>
                    <w:tc>
                      <w:tcPr>
                        <w:tcW w:w="543" w:type="dxa"/>
                      </w:tcPr>
                      <w:p>
                        <w:pPr>
                          <w:pStyle w:val="TableParagraph"/>
                          <w:spacing w:line="163" w:lineRule="exact"/>
                          <w:ind w:right="119"/>
                          <w:rPr>
                            <w:sz w:val="14"/>
                          </w:rPr>
                        </w:pPr>
                        <w:r>
                          <w:rPr>
                            <w:color w:val="231F20"/>
                            <w:w w:val="95"/>
                            <w:sz w:val="14"/>
                          </w:rPr>
                          <w:t>-0.9</w:t>
                        </w:r>
                      </w:p>
                    </w:tc>
                    <w:tc>
                      <w:tcPr>
                        <w:tcW w:w="532" w:type="dxa"/>
                      </w:tcPr>
                      <w:p>
                        <w:pPr>
                          <w:pStyle w:val="TableParagraph"/>
                          <w:spacing w:line="163" w:lineRule="exact"/>
                          <w:ind w:left="120"/>
                          <w:jc w:val="left"/>
                          <w:rPr>
                            <w:sz w:val="14"/>
                          </w:rPr>
                        </w:pPr>
                        <w:r>
                          <w:rPr>
                            <w:color w:val="231F20"/>
                            <w:sz w:val="14"/>
                          </w:rPr>
                          <w:t>-10.5</w:t>
                        </w:r>
                      </w:p>
                    </w:tc>
                    <w:tc>
                      <w:tcPr>
                        <w:tcW w:w="462" w:type="dxa"/>
                      </w:tcPr>
                      <w:p>
                        <w:pPr>
                          <w:pStyle w:val="TableParagraph"/>
                          <w:spacing w:line="163" w:lineRule="exact"/>
                          <w:ind w:left="78" w:right="57"/>
                          <w:jc w:val="center"/>
                          <w:rPr>
                            <w:sz w:val="14"/>
                          </w:rPr>
                        </w:pPr>
                        <w:r>
                          <w:rPr>
                            <w:color w:val="231F20"/>
                            <w:sz w:val="14"/>
                          </w:rPr>
                          <w:t>-9.2</w:t>
                        </w:r>
                      </w:p>
                    </w:tc>
                    <w:tc>
                      <w:tcPr>
                        <w:tcW w:w="480" w:type="dxa"/>
                      </w:tcPr>
                      <w:p>
                        <w:pPr>
                          <w:pStyle w:val="TableParagraph"/>
                          <w:spacing w:line="163" w:lineRule="exact"/>
                          <w:ind w:left="35" w:right="58"/>
                          <w:jc w:val="center"/>
                          <w:rPr>
                            <w:sz w:val="14"/>
                          </w:rPr>
                        </w:pPr>
                        <w:r>
                          <w:rPr>
                            <w:color w:val="231F20"/>
                            <w:sz w:val="14"/>
                          </w:rPr>
                          <w:t>-14.2</w:t>
                        </w:r>
                      </w:p>
                    </w:tc>
                    <w:tc>
                      <w:tcPr>
                        <w:tcW w:w="542" w:type="dxa"/>
                      </w:tcPr>
                      <w:p>
                        <w:pPr>
                          <w:pStyle w:val="TableParagraph"/>
                          <w:spacing w:line="163" w:lineRule="exact"/>
                          <w:ind w:left="58" w:right="78"/>
                          <w:jc w:val="center"/>
                          <w:rPr>
                            <w:sz w:val="14"/>
                          </w:rPr>
                        </w:pPr>
                        <w:r>
                          <w:rPr>
                            <w:color w:val="231F20"/>
                            <w:sz w:val="14"/>
                          </w:rPr>
                          <w:t>-2.3</w:t>
                        </w:r>
                      </w:p>
                    </w:tc>
                    <w:tc>
                      <w:tcPr>
                        <w:tcW w:w="533" w:type="dxa"/>
                      </w:tcPr>
                      <w:p>
                        <w:pPr>
                          <w:pStyle w:val="TableParagraph"/>
                          <w:spacing w:line="163" w:lineRule="exact"/>
                          <w:ind w:right="108"/>
                          <w:rPr>
                            <w:sz w:val="14"/>
                          </w:rPr>
                        </w:pPr>
                        <w:r>
                          <w:rPr>
                            <w:color w:val="231F20"/>
                            <w:w w:val="95"/>
                            <w:sz w:val="14"/>
                          </w:rPr>
                          <w:t>8.3</w:t>
                        </w:r>
                      </w:p>
                    </w:tc>
                    <w:tc>
                      <w:tcPr>
                        <w:tcW w:w="522" w:type="dxa"/>
                      </w:tcPr>
                      <w:p>
                        <w:pPr>
                          <w:pStyle w:val="TableParagraph"/>
                          <w:spacing w:line="163" w:lineRule="exact"/>
                          <w:ind w:left="52" w:right="35"/>
                          <w:jc w:val="center"/>
                          <w:rPr>
                            <w:sz w:val="14"/>
                          </w:rPr>
                        </w:pPr>
                        <w:r>
                          <w:rPr>
                            <w:color w:val="231F20"/>
                            <w:sz w:val="14"/>
                          </w:rPr>
                          <w:t>31.6</w:t>
                        </w:r>
                      </w:p>
                    </w:tc>
                    <w:tc>
                      <w:tcPr>
                        <w:tcW w:w="451" w:type="dxa"/>
                      </w:tcPr>
                      <w:p>
                        <w:pPr>
                          <w:pStyle w:val="TableParagraph"/>
                          <w:spacing w:line="163" w:lineRule="exact"/>
                          <w:ind w:right="102"/>
                          <w:rPr>
                            <w:sz w:val="14"/>
                          </w:rPr>
                        </w:pPr>
                        <w:r>
                          <w:rPr>
                            <w:color w:val="231F20"/>
                            <w:w w:val="95"/>
                            <w:sz w:val="14"/>
                          </w:rPr>
                          <w:t>20.4</w:t>
                        </w:r>
                      </w:p>
                    </w:tc>
                    <w:tc>
                      <w:tcPr>
                        <w:tcW w:w="479" w:type="dxa"/>
                      </w:tcPr>
                      <w:p>
                        <w:pPr>
                          <w:pStyle w:val="TableParagraph"/>
                          <w:spacing w:line="163" w:lineRule="exact"/>
                          <w:ind w:right="100"/>
                          <w:rPr>
                            <w:sz w:val="14"/>
                          </w:rPr>
                        </w:pPr>
                        <w:r>
                          <w:rPr>
                            <w:color w:val="231F20"/>
                            <w:w w:val="95"/>
                            <w:sz w:val="14"/>
                          </w:rPr>
                          <w:t>66.4</w:t>
                        </w:r>
                      </w:p>
                    </w:tc>
                    <w:tc>
                      <w:tcPr>
                        <w:tcW w:w="546" w:type="dxa"/>
                      </w:tcPr>
                      <w:p>
                        <w:pPr>
                          <w:pStyle w:val="TableParagraph"/>
                          <w:spacing w:line="163" w:lineRule="exact"/>
                          <w:ind w:left="138"/>
                          <w:jc w:val="left"/>
                          <w:rPr>
                            <w:sz w:val="14"/>
                          </w:rPr>
                        </w:pPr>
                        <w:r>
                          <w:rPr>
                            <w:color w:val="231F20"/>
                            <w:sz w:val="14"/>
                          </w:rPr>
                          <w:t>11.5</w:t>
                        </w:r>
                      </w:p>
                    </w:tc>
                    <w:tc>
                      <w:tcPr>
                        <w:tcW w:w="532" w:type="dxa"/>
                      </w:tcPr>
                      <w:p>
                        <w:pPr>
                          <w:pStyle w:val="TableParagraph"/>
                          <w:spacing w:line="163" w:lineRule="exact"/>
                          <w:ind w:left="143" w:right="21"/>
                          <w:jc w:val="center"/>
                          <w:rPr>
                            <w:sz w:val="14"/>
                          </w:rPr>
                        </w:pPr>
                        <w:r>
                          <w:rPr>
                            <w:color w:val="231F20"/>
                            <w:sz w:val="14"/>
                          </w:rPr>
                          <w:t>7.3</w:t>
                        </w:r>
                      </w:p>
                    </w:tc>
                    <w:tc>
                      <w:tcPr>
                        <w:tcW w:w="532" w:type="dxa"/>
                      </w:tcPr>
                      <w:p>
                        <w:pPr>
                          <w:pStyle w:val="TableParagraph"/>
                          <w:spacing w:line="163" w:lineRule="exact"/>
                          <w:ind w:left="160"/>
                          <w:jc w:val="left"/>
                          <w:rPr>
                            <w:sz w:val="14"/>
                          </w:rPr>
                        </w:pPr>
                        <w:r>
                          <w:rPr>
                            <w:color w:val="231F20"/>
                            <w:sz w:val="14"/>
                          </w:rPr>
                          <w:t>17.8</w:t>
                        </w:r>
                      </w:p>
                    </w:tc>
                    <w:tc>
                      <w:tcPr>
                        <w:tcW w:w="462" w:type="dxa"/>
                      </w:tcPr>
                      <w:p>
                        <w:pPr>
                          <w:pStyle w:val="TableParagraph"/>
                          <w:spacing w:line="163" w:lineRule="exact"/>
                          <w:ind w:right="112"/>
                          <w:rPr>
                            <w:sz w:val="14"/>
                          </w:rPr>
                        </w:pPr>
                        <w:r>
                          <w:rPr>
                            <w:color w:val="231F20"/>
                            <w:w w:val="95"/>
                            <w:sz w:val="14"/>
                          </w:rPr>
                          <w:t>9.3</w:t>
                        </w:r>
                      </w:p>
                    </w:tc>
                    <w:tc>
                      <w:tcPr>
                        <w:tcW w:w="487" w:type="dxa"/>
                      </w:tcPr>
                      <w:p>
                        <w:pPr>
                          <w:pStyle w:val="TableParagraph"/>
                          <w:spacing w:line="163" w:lineRule="exact"/>
                          <w:ind w:right="119"/>
                          <w:rPr>
                            <w:sz w:val="14"/>
                          </w:rPr>
                        </w:pPr>
                        <w:r>
                          <w:rPr>
                            <w:color w:val="231F20"/>
                            <w:w w:val="95"/>
                            <w:sz w:val="14"/>
                          </w:rPr>
                          <w:t>42.8</w:t>
                        </w:r>
                      </w:p>
                    </w:tc>
                    <w:tc>
                      <w:tcPr>
                        <w:tcW w:w="516" w:type="dxa"/>
                      </w:tcPr>
                      <w:p>
                        <w:pPr>
                          <w:pStyle w:val="TableParagraph"/>
                          <w:spacing w:line="163" w:lineRule="exact"/>
                          <w:ind w:left="170" w:right="59"/>
                          <w:jc w:val="center"/>
                          <w:rPr>
                            <w:sz w:val="14"/>
                          </w:rPr>
                        </w:pPr>
                        <w:r>
                          <w:rPr>
                            <w:color w:val="231F20"/>
                            <w:sz w:val="14"/>
                          </w:rPr>
                          <w:t>8.9</w:t>
                        </w:r>
                      </w:p>
                    </w:tc>
                  </w:tr>
                  <w:tr>
                    <w:trPr>
                      <w:trHeight w:val="169" w:hRule="exact"/>
                    </w:trPr>
                    <w:tc>
                      <w:tcPr>
                        <w:tcW w:w="2820" w:type="dxa"/>
                      </w:tcPr>
                      <w:p>
                        <w:pPr>
                          <w:pStyle w:val="TableParagraph"/>
                          <w:spacing w:line="163" w:lineRule="exact"/>
                          <w:ind w:left="44"/>
                          <w:jc w:val="left"/>
                          <w:rPr>
                            <w:sz w:val="14"/>
                          </w:rPr>
                        </w:pPr>
                        <w:r>
                          <w:rPr>
                            <w:color w:val="231F20"/>
                            <w:sz w:val="14"/>
                          </w:rPr>
                          <w:t>Obreros calificados y oficios especializados</w:t>
                        </w:r>
                      </w:p>
                    </w:tc>
                    <w:tc>
                      <w:tcPr>
                        <w:tcW w:w="543" w:type="dxa"/>
                      </w:tcPr>
                      <w:p>
                        <w:pPr>
                          <w:pStyle w:val="TableParagraph"/>
                          <w:spacing w:line="163" w:lineRule="exact"/>
                          <w:ind w:right="119"/>
                          <w:rPr>
                            <w:sz w:val="14"/>
                          </w:rPr>
                        </w:pPr>
                        <w:r>
                          <w:rPr>
                            <w:color w:val="231F20"/>
                            <w:w w:val="95"/>
                            <w:sz w:val="14"/>
                          </w:rPr>
                          <w:t>-9.6</w:t>
                        </w:r>
                      </w:p>
                    </w:tc>
                    <w:tc>
                      <w:tcPr>
                        <w:tcW w:w="532" w:type="dxa"/>
                      </w:tcPr>
                      <w:p>
                        <w:pPr>
                          <w:pStyle w:val="TableParagraph"/>
                          <w:spacing w:line="163" w:lineRule="exact"/>
                          <w:ind w:left="159"/>
                          <w:jc w:val="left"/>
                          <w:rPr>
                            <w:sz w:val="14"/>
                          </w:rPr>
                        </w:pPr>
                        <w:r>
                          <w:rPr>
                            <w:color w:val="231F20"/>
                            <w:sz w:val="14"/>
                          </w:rPr>
                          <w:t>70.2</w:t>
                        </w:r>
                      </w:p>
                    </w:tc>
                    <w:tc>
                      <w:tcPr>
                        <w:tcW w:w="462" w:type="dxa"/>
                      </w:tcPr>
                      <w:p>
                        <w:pPr>
                          <w:pStyle w:val="TableParagraph"/>
                          <w:spacing w:line="163" w:lineRule="exact"/>
                          <w:ind w:left="41" w:right="53"/>
                          <w:jc w:val="center"/>
                          <w:rPr>
                            <w:sz w:val="14"/>
                          </w:rPr>
                        </w:pPr>
                        <w:r>
                          <w:rPr>
                            <w:color w:val="231F20"/>
                            <w:sz w:val="14"/>
                          </w:rPr>
                          <w:t>147.9</w:t>
                        </w:r>
                      </w:p>
                    </w:tc>
                    <w:tc>
                      <w:tcPr>
                        <w:tcW w:w="480" w:type="dxa"/>
                      </w:tcPr>
                      <w:p>
                        <w:pPr>
                          <w:pStyle w:val="TableParagraph"/>
                          <w:spacing w:line="163" w:lineRule="exact"/>
                          <w:ind w:left="35" w:right="58"/>
                          <w:jc w:val="center"/>
                          <w:rPr>
                            <w:sz w:val="14"/>
                          </w:rPr>
                        </w:pPr>
                        <w:r>
                          <w:rPr>
                            <w:color w:val="231F20"/>
                            <w:sz w:val="14"/>
                          </w:rPr>
                          <w:t>-32.7</w:t>
                        </w:r>
                      </w:p>
                    </w:tc>
                    <w:tc>
                      <w:tcPr>
                        <w:tcW w:w="542" w:type="dxa"/>
                      </w:tcPr>
                      <w:p>
                        <w:pPr>
                          <w:pStyle w:val="TableParagraph"/>
                          <w:spacing w:line="163" w:lineRule="exact"/>
                          <w:ind w:left="58" w:right="39"/>
                          <w:jc w:val="center"/>
                          <w:rPr>
                            <w:sz w:val="14"/>
                          </w:rPr>
                        </w:pPr>
                        <w:r>
                          <w:rPr>
                            <w:color w:val="231F20"/>
                            <w:sz w:val="14"/>
                          </w:rPr>
                          <w:t>3.4</w:t>
                        </w:r>
                      </w:p>
                    </w:tc>
                    <w:tc>
                      <w:tcPr>
                        <w:tcW w:w="533" w:type="dxa"/>
                      </w:tcPr>
                      <w:p>
                        <w:pPr>
                          <w:pStyle w:val="TableParagraph"/>
                          <w:spacing w:line="163" w:lineRule="exact"/>
                          <w:ind w:right="108"/>
                          <w:rPr>
                            <w:sz w:val="14"/>
                          </w:rPr>
                        </w:pPr>
                        <w:r>
                          <w:rPr>
                            <w:color w:val="231F20"/>
                            <w:w w:val="95"/>
                            <w:sz w:val="14"/>
                          </w:rPr>
                          <w:t>28.4</w:t>
                        </w:r>
                      </w:p>
                    </w:tc>
                    <w:tc>
                      <w:tcPr>
                        <w:tcW w:w="522" w:type="dxa"/>
                      </w:tcPr>
                      <w:p>
                        <w:pPr>
                          <w:pStyle w:val="TableParagraph"/>
                          <w:spacing w:line="163" w:lineRule="exact"/>
                          <w:ind w:left="81" w:right="35"/>
                          <w:jc w:val="center"/>
                          <w:rPr>
                            <w:sz w:val="14"/>
                          </w:rPr>
                        </w:pPr>
                        <w:r>
                          <w:rPr>
                            <w:color w:val="231F20"/>
                            <w:sz w:val="14"/>
                          </w:rPr>
                          <w:t>-5.7</w:t>
                        </w:r>
                      </w:p>
                    </w:tc>
                    <w:tc>
                      <w:tcPr>
                        <w:tcW w:w="451" w:type="dxa"/>
                      </w:tcPr>
                      <w:p>
                        <w:pPr>
                          <w:pStyle w:val="TableParagraph"/>
                          <w:spacing w:line="163" w:lineRule="exact"/>
                          <w:ind w:right="101"/>
                          <w:rPr>
                            <w:sz w:val="14"/>
                          </w:rPr>
                        </w:pPr>
                        <w:r>
                          <w:rPr>
                            <w:color w:val="231F20"/>
                            <w:w w:val="95"/>
                            <w:sz w:val="14"/>
                          </w:rPr>
                          <w:t>-0.5</w:t>
                        </w:r>
                      </w:p>
                    </w:tc>
                    <w:tc>
                      <w:tcPr>
                        <w:tcW w:w="479" w:type="dxa"/>
                      </w:tcPr>
                      <w:p>
                        <w:pPr>
                          <w:pStyle w:val="TableParagraph"/>
                          <w:spacing w:line="163" w:lineRule="exact"/>
                          <w:ind w:right="98"/>
                          <w:rPr>
                            <w:sz w:val="14"/>
                          </w:rPr>
                        </w:pPr>
                        <w:r>
                          <w:rPr>
                            <w:color w:val="231F20"/>
                            <w:w w:val="95"/>
                            <w:sz w:val="14"/>
                          </w:rPr>
                          <w:t>-31.5</w:t>
                        </w:r>
                      </w:p>
                    </w:tc>
                    <w:tc>
                      <w:tcPr>
                        <w:tcW w:w="546" w:type="dxa"/>
                      </w:tcPr>
                      <w:p>
                        <w:pPr>
                          <w:pStyle w:val="TableParagraph"/>
                          <w:spacing w:line="163" w:lineRule="exact"/>
                          <w:ind w:left="138"/>
                          <w:jc w:val="left"/>
                          <w:rPr>
                            <w:sz w:val="14"/>
                          </w:rPr>
                        </w:pPr>
                        <w:r>
                          <w:rPr>
                            <w:color w:val="231F20"/>
                            <w:sz w:val="14"/>
                          </w:rPr>
                          <w:t>19.3</w:t>
                        </w:r>
                      </w:p>
                    </w:tc>
                    <w:tc>
                      <w:tcPr>
                        <w:tcW w:w="532" w:type="dxa"/>
                      </w:tcPr>
                      <w:p>
                        <w:pPr>
                          <w:pStyle w:val="TableParagraph"/>
                          <w:spacing w:line="163" w:lineRule="exact"/>
                          <w:ind w:left="143" w:right="91"/>
                          <w:jc w:val="center"/>
                          <w:rPr>
                            <w:sz w:val="14"/>
                          </w:rPr>
                        </w:pPr>
                        <w:r>
                          <w:rPr>
                            <w:color w:val="231F20"/>
                            <w:sz w:val="14"/>
                          </w:rPr>
                          <w:t>16.1</w:t>
                        </w:r>
                      </w:p>
                    </w:tc>
                    <w:tc>
                      <w:tcPr>
                        <w:tcW w:w="532" w:type="dxa"/>
                      </w:tcPr>
                      <w:p>
                        <w:pPr>
                          <w:pStyle w:val="TableParagraph"/>
                          <w:spacing w:line="163" w:lineRule="exact"/>
                          <w:ind w:left="160"/>
                          <w:jc w:val="left"/>
                          <w:rPr>
                            <w:sz w:val="14"/>
                          </w:rPr>
                        </w:pPr>
                        <w:r>
                          <w:rPr>
                            <w:color w:val="231F20"/>
                            <w:sz w:val="14"/>
                          </w:rPr>
                          <w:t>60.4</w:t>
                        </w:r>
                      </w:p>
                    </w:tc>
                    <w:tc>
                      <w:tcPr>
                        <w:tcW w:w="462" w:type="dxa"/>
                      </w:tcPr>
                      <w:p>
                        <w:pPr>
                          <w:pStyle w:val="TableParagraph"/>
                          <w:spacing w:line="163" w:lineRule="exact"/>
                          <w:ind w:right="81"/>
                          <w:rPr>
                            <w:sz w:val="14"/>
                          </w:rPr>
                        </w:pPr>
                        <w:r>
                          <w:rPr>
                            <w:color w:val="231F20"/>
                            <w:w w:val="95"/>
                            <w:sz w:val="14"/>
                          </w:rPr>
                          <w:t>146.8</w:t>
                        </w:r>
                      </w:p>
                    </w:tc>
                    <w:tc>
                      <w:tcPr>
                        <w:tcW w:w="487" w:type="dxa"/>
                      </w:tcPr>
                      <w:p>
                        <w:pPr>
                          <w:pStyle w:val="TableParagraph"/>
                          <w:spacing w:line="163" w:lineRule="exact"/>
                          <w:ind w:right="117"/>
                          <w:rPr>
                            <w:sz w:val="14"/>
                          </w:rPr>
                        </w:pPr>
                        <w:r>
                          <w:rPr>
                            <w:color w:val="231F20"/>
                            <w:w w:val="95"/>
                            <w:sz w:val="14"/>
                          </w:rPr>
                          <w:t>-53.9</w:t>
                        </w:r>
                      </w:p>
                    </w:tc>
                    <w:tc>
                      <w:tcPr>
                        <w:tcW w:w="516" w:type="dxa"/>
                      </w:tcPr>
                      <w:p>
                        <w:pPr>
                          <w:pStyle w:val="TableParagraph"/>
                          <w:spacing w:line="163" w:lineRule="exact"/>
                          <w:ind w:left="65" w:right="24"/>
                          <w:jc w:val="center"/>
                          <w:rPr>
                            <w:sz w:val="14"/>
                          </w:rPr>
                        </w:pPr>
                        <w:r>
                          <w:rPr>
                            <w:color w:val="231F20"/>
                            <w:sz w:val="14"/>
                          </w:rPr>
                          <w:t>23.3</w:t>
                        </w:r>
                      </w:p>
                    </w:tc>
                  </w:tr>
                  <w:tr>
                    <w:trPr>
                      <w:trHeight w:val="169" w:hRule="exact"/>
                    </w:trPr>
                    <w:tc>
                      <w:tcPr>
                        <w:tcW w:w="2820" w:type="dxa"/>
                      </w:tcPr>
                      <w:p>
                        <w:pPr>
                          <w:pStyle w:val="TableParagraph"/>
                          <w:spacing w:line="163" w:lineRule="exact"/>
                          <w:ind w:left="44"/>
                          <w:jc w:val="left"/>
                          <w:rPr>
                            <w:sz w:val="14"/>
                          </w:rPr>
                        </w:pPr>
                        <w:r>
                          <w:rPr>
                            <w:color w:val="231F20"/>
                            <w:sz w:val="14"/>
                          </w:rPr>
                          <w:t>Servicios de baja calificación</w:t>
                        </w:r>
                      </w:p>
                    </w:tc>
                    <w:tc>
                      <w:tcPr>
                        <w:tcW w:w="543" w:type="dxa"/>
                      </w:tcPr>
                      <w:p>
                        <w:pPr>
                          <w:pStyle w:val="TableParagraph"/>
                          <w:spacing w:line="163" w:lineRule="exact"/>
                          <w:ind w:right="119"/>
                          <w:rPr>
                            <w:sz w:val="14"/>
                          </w:rPr>
                        </w:pPr>
                        <w:r>
                          <w:rPr>
                            <w:color w:val="231F20"/>
                            <w:w w:val="95"/>
                            <w:sz w:val="14"/>
                          </w:rPr>
                          <w:t>16.2</w:t>
                        </w:r>
                      </w:p>
                    </w:tc>
                    <w:tc>
                      <w:tcPr>
                        <w:tcW w:w="532" w:type="dxa"/>
                      </w:tcPr>
                      <w:p>
                        <w:pPr>
                          <w:pStyle w:val="TableParagraph"/>
                          <w:spacing w:line="163" w:lineRule="exact"/>
                          <w:ind w:left="160"/>
                          <w:jc w:val="left"/>
                          <w:rPr>
                            <w:sz w:val="14"/>
                          </w:rPr>
                        </w:pPr>
                        <w:r>
                          <w:rPr>
                            <w:color w:val="231F20"/>
                            <w:sz w:val="14"/>
                          </w:rPr>
                          <w:t>11.6</w:t>
                        </w:r>
                      </w:p>
                    </w:tc>
                    <w:tc>
                      <w:tcPr>
                        <w:tcW w:w="462" w:type="dxa"/>
                      </w:tcPr>
                      <w:p>
                        <w:pPr>
                          <w:pStyle w:val="TableParagraph"/>
                          <w:spacing w:line="163" w:lineRule="exact"/>
                          <w:ind w:left="53" w:right="57"/>
                          <w:jc w:val="center"/>
                          <w:rPr>
                            <w:sz w:val="14"/>
                          </w:rPr>
                        </w:pPr>
                        <w:r>
                          <w:rPr>
                            <w:color w:val="231F20"/>
                            <w:sz w:val="14"/>
                          </w:rPr>
                          <w:t>14.1</w:t>
                        </w:r>
                      </w:p>
                    </w:tc>
                    <w:tc>
                      <w:tcPr>
                        <w:tcW w:w="480" w:type="dxa"/>
                      </w:tcPr>
                      <w:p>
                        <w:pPr>
                          <w:pStyle w:val="TableParagraph"/>
                          <w:spacing w:line="163" w:lineRule="exact"/>
                          <w:ind w:left="97" w:right="15"/>
                          <w:jc w:val="center"/>
                          <w:rPr>
                            <w:sz w:val="14"/>
                          </w:rPr>
                        </w:pPr>
                        <w:r>
                          <w:rPr>
                            <w:color w:val="231F20"/>
                            <w:sz w:val="14"/>
                          </w:rPr>
                          <w:t>7.6</w:t>
                        </w:r>
                      </w:p>
                    </w:tc>
                    <w:tc>
                      <w:tcPr>
                        <w:tcW w:w="542" w:type="dxa"/>
                      </w:tcPr>
                      <w:p>
                        <w:pPr>
                          <w:pStyle w:val="TableParagraph"/>
                          <w:spacing w:line="163" w:lineRule="exact"/>
                          <w:ind w:left="31" w:right="79"/>
                          <w:jc w:val="center"/>
                          <w:rPr>
                            <w:sz w:val="14"/>
                          </w:rPr>
                        </w:pPr>
                        <w:r>
                          <w:rPr>
                            <w:color w:val="231F20"/>
                            <w:sz w:val="14"/>
                          </w:rPr>
                          <w:t>14.9</w:t>
                        </w:r>
                      </w:p>
                    </w:tc>
                    <w:tc>
                      <w:tcPr>
                        <w:tcW w:w="533" w:type="dxa"/>
                      </w:tcPr>
                      <w:p>
                        <w:pPr>
                          <w:pStyle w:val="TableParagraph"/>
                          <w:spacing w:line="163" w:lineRule="exact"/>
                          <w:ind w:right="107"/>
                          <w:rPr>
                            <w:sz w:val="14"/>
                          </w:rPr>
                        </w:pPr>
                        <w:r>
                          <w:rPr>
                            <w:color w:val="231F20"/>
                            <w:w w:val="95"/>
                            <w:sz w:val="14"/>
                          </w:rPr>
                          <w:t>4.6</w:t>
                        </w:r>
                      </w:p>
                    </w:tc>
                    <w:tc>
                      <w:tcPr>
                        <w:tcW w:w="522" w:type="dxa"/>
                      </w:tcPr>
                      <w:p>
                        <w:pPr>
                          <w:pStyle w:val="TableParagraph"/>
                          <w:spacing w:line="163" w:lineRule="exact"/>
                          <w:ind w:left="82" w:right="35"/>
                          <w:jc w:val="center"/>
                          <w:rPr>
                            <w:sz w:val="14"/>
                          </w:rPr>
                        </w:pPr>
                        <w:r>
                          <w:rPr>
                            <w:color w:val="231F20"/>
                            <w:sz w:val="14"/>
                          </w:rPr>
                          <w:t>-0.4</w:t>
                        </w:r>
                      </w:p>
                    </w:tc>
                    <w:tc>
                      <w:tcPr>
                        <w:tcW w:w="451" w:type="dxa"/>
                      </w:tcPr>
                      <w:p>
                        <w:pPr>
                          <w:pStyle w:val="TableParagraph"/>
                          <w:spacing w:line="163" w:lineRule="exact"/>
                          <w:ind w:right="101"/>
                          <w:rPr>
                            <w:sz w:val="14"/>
                          </w:rPr>
                        </w:pPr>
                        <w:r>
                          <w:rPr>
                            <w:color w:val="231F20"/>
                            <w:w w:val="95"/>
                            <w:sz w:val="14"/>
                          </w:rPr>
                          <w:t>12.0</w:t>
                        </w:r>
                      </w:p>
                    </w:tc>
                    <w:tc>
                      <w:tcPr>
                        <w:tcW w:w="479" w:type="dxa"/>
                      </w:tcPr>
                      <w:p>
                        <w:pPr>
                          <w:pStyle w:val="TableParagraph"/>
                          <w:spacing w:line="163" w:lineRule="exact"/>
                          <w:ind w:right="97"/>
                          <w:rPr>
                            <w:sz w:val="14"/>
                          </w:rPr>
                        </w:pPr>
                        <w:r>
                          <w:rPr>
                            <w:color w:val="231F20"/>
                            <w:w w:val="95"/>
                            <w:sz w:val="14"/>
                          </w:rPr>
                          <w:t>-20.9</w:t>
                        </w:r>
                      </w:p>
                    </w:tc>
                    <w:tc>
                      <w:tcPr>
                        <w:tcW w:w="546" w:type="dxa"/>
                      </w:tcPr>
                      <w:p>
                        <w:pPr>
                          <w:pStyle w:val="TableParagraph"/>
                          <w:spacing w:line="163" w:lineRule="exact"/>
                          <w:ind w:left="209"/>
                          <w:jc w:val="left"/>
                          <w:rPr>
                            <w:sz w:val="14"/>
                          </w:rPr>
                        </w:pPr>
                        <w:r>
                          <w:rPr>
                            <w:color w:val="231F20"/>
                            <w:sz w:val="14"/>
                          </w:rPr>
                          <w:t>3.3</w:t>
                        </w:r>
                      </w:p>
                    </w:tc>
                    <w:tc>
                      <w:tcPr>
                        <w:tcW w:w="532" w:type="dxa"/>
                      </w:tcPr>
                      <w:p>
                        <w:pPr>
                          <w:pStyle w:val="TableParagraph"/>
                          <w:spacing w:line="163" w:lineRule="exact"/>
                          <w:ind w:left="143" w:right="90"/>
                          <w:jc w:val="center"/>
                          <w:rPr>
                            <w:sz w:val="14"/>
                          </w:rPr>
                        </w:pPr>
                        <w:r>
                          <w:rPr>
                            <w:color w:val="231F20"/>
                            <w:sz w:val="14"/>
                          </w:rPr>
                          <w:t>21.6</w:t>
                        </w:r>
                      </w:p>
                    </w:tc>
                    <w:tc>
                      <w:tcPr>
                        <w:tcW w:w="532" w:type="dxa"/>
                      </w:tcPr>
                      <w:p>
                        <w:pPr>
                          <w:pStyle w:val="TableParagraph"/>
                          <w:spacing w:line="163" w:lineRule="exact"/>
                          <w:ind w:left="161"/>
                          <w:jc w:val="left"/>
                          <w:rPr>
                            <w:sz w:val="14"/>
                          </w:rPr>
                        </w:pPr>
                        <w:r>
                          <w:rPr>
                            <w:color w:val="231F20"/>
                            <w:sz w:val="14"/>
                          </w:rPr>
                          <w:t>11.2</w:t>
                        </w:r>
                      </w:p>
                    </w:tc>
                    <w:tc>
                      <w:tcPr>
                        <w:tcW w:w="462" w:type="dxa"/>
                      </w:tcPr>
                      <w:p>
                        <w:pPr>
                          <w:pStyle w:val="TableParagraph"/>
                          <w:spacing w:line="163" w:lineRule="exact"/>
                          <w:ind w:right="112"/>
                          <w:rPr>
                            <w:sz w:val="14"/>
                          </w:rPr>
                        </w:pPr>
                        <w:r>
                          <w:rPr>
                            <w:color w:val="231F20"/>
                            <w:w w:val="95"/>
                            <w:sz w:val="14"/>
                          </w:rPr>
                          <w:t>27.9</w:t>
                        </w:r>
                      </w:p>
                    </w:tc>
                    <w:tc>
                      <w:tcPr>
                        <w:tcW w:w="487" w:type="dxa"/>
                      </w:tcPr>
                      <w:p>
                        <w:pPr>
                          <w:pStyle w:val="TableParagraph"/>
                          <w:spacing w:line="163" w:lineRule="exact"/>
                          <w:ind w:right="118"/>
                          <w:rPr>
                            <w:sz w:val="14"/>
                          </w:rPr>
                        </w:pPr>
                        <w:r>
                          <w:rPr>
                            <w:color w:val="231F20"/>
                            <w:w w:val="95"/>
                            <w:sz w:val="14"/>
                          </w:rPr>
                          <w:t>-14.9</w:t>
                        </w:r>
                      </w:p>
                    </w:tc>
                    <w:tc>
                      <w:tcPr>
                        <w:tcW w:w="516" w:type="dxa"/>
                      </w:tcPr>
                      <w:p>
                        <w:pPr>
                          <w:pStyle w:val="TableParagraph"/>
                          <w:spacing w:line="163" w:lineRule="exact"/>
                          <w:ind w:left="65" w:right="23"/>
                          <w:jc w:val="center"/>
                          <w:rPr>
                            <w:sz w:val="14"/>
                          </w:rPr>
                        </w:pPr>
                        <w:r>
                          <w:rPr>
                            <w:color w:val="231F20"/>
                            <w:sz w:val="14"/>
                          </w:rPr>
                          <w:t>18.7</w:t>
                        </w:r>
                      </w:p>
                    </w:tc>
                  </w:tr>
                  <w:tr>
                    <w:trPr>
                      <w:trHeight w:val="169" w:hRule="exact"/>
                    </w:trPr>
                    <w:tc>
                      <w:tcPr>
                        <w:tcW w:w="2820" w:type="dxa"/>
                      </w:tcPr>
                      <w:p>
                        <w:pPr>
                          <w:pStyle w:val="TableParagraph"/>
                          <w:spacing w:line="163" w:lineRule="exact"/>
                          <w:ind w:left="44"/>
                          <w:jc w:val="left"/>
                          <w:rPr>
                            <w:sz w:val="14"/>
                          </w:rPr>
                        </w:pPr>
                        <w:r>
                          <w:rPr>
                            <w:color w:val="231F20"/>
                            <w:sz w:val="14"/>
                          </w:rPr>
                          <w:t>Sector secundario de baja calificación</w:t>
                        </w:r>
                      </w:p>
                    </w:tc>
                    <w:tc>
                      <w:tcPr>
                        <w:tcW w:w="543" w:type="dxa"/>
                      </w:tcPr>
                      <w:p>
                        <w:pPr>
                          <w:pStyle w:val="TableParagraph"/>
                          <w:spacing w:line="163" w:lineRule="exact"/>
                          <w:ind w:right="118"/>
                          <w:rPr>
                            <w:sz w:val="14"/>
                          </w:rPr>
                        </w:pPr>
                        <w:r>
                          <w:rPr>
                            <w:color w:val="231F20"/>
                            <w:w w:val="95"/>
                            <w:sz w:val="14"/>
                          </w:rPr>
                          <w:t>-28.7</w:t>
                        </w:r>
                      </w:p>
                    </w:tc>
                    <w:tc>
                      <w:tcPr>
                        <w:tcW w:w="532" w:type="dxa"/>
                      </w:tcPr>
                      <w:p>
                        <w:pPr>
                          <w:pStyle w:val="TableParagraph"/>
                          <w:spacing w:line="163" w:lineRule="exact"/>
                          <w:ind w:left="121"/>
                          <w:jc w:val="left"/>
                          <w:rPr>
                            <w:sz w:val="14"/>
                          </w:rPr>
                        </w:pPr>
                        <w:r>
                          <w:rPr>
                            <w:color w:val="231F20"/>
                            <w:sz w:val="14"/>
                          </w:rPr>
                          <w:t>-21.1</w:t>
                        </w:r>
                      </w:p>
                    </w:tc>
                    <w:tc>
                      <w:tcPr>
                        <w:tcW w:w="462" w:type="dxa"/>
                      </w:tcPr>
                      <w:p>
                        <w:pPr>
                          <w:pStyle w:val="TableParagraph"/>
                          <w:spacing w:line="163" w:lineRule="exact"/>
                          <w:ind w:left="17" w:right="57"/>
                          <w:jc w:val="center"/>
                          <w:rPr>
                            <w:sz w:val="14"/>
                          </w:rPr>
                        </w:pPr>
                        <w:r>
                          <w:rPr>
                            <w:color w:val="231F20"/>
                            <w:sz w:val="14"/>
                          </w:rPr>
                          <w:t>-30.5</w:t>
                        </w:r>
                      </w:p>
                    </w:tc>
                    <w:tc>
                      <w:tcPr>
                        <w:tcW w:w="480" w:type="dxa"/>
                      </w:tcPr>
                      <w:p>
                        <w:pPr>
                          <w:pStyle w:val="TableParagraph"/>
                          <w:spacing w:line="163" w:lineRule="exact"/>
                          <w:ind w:left="97" w:right="56"/>
                          <w:jc w:val="center"/>
                          <w:rPr>
                            <w:sz w:val="14"/>
                          </w:rPr>
                        </w:pPr>
                        <w:r>
                          <w:rPr>
                            <w:color w:val="231F20"/>
                            <w:sz w:val="14"/>
                          </w:rPr>
                          <w:t>-4.1</w:t>
                        </w:r>
                      </w:p>
                    </w:tc>
                    <w:tc>
                      <w:tcPr>
                        <w:tcW w:w="542" w:type="dxa"/>
                      </w:tcPr>
                      <w:p>
                        <w:pPr>
                          <w:pStyle w:val="TableParagraph"/>
                          <w:spacing w:line="163" w:lineRule="exact"/>
                          <w:ind w:left="58" w:right="142"/>
                          <w:jc w:val="center"/>
                          <w:rPr>
                            <w:sz w:val="14"/>
                          </w:rPr>
                        </w:pPr>
                        <w:r>
                          <w:rPr>
                            <w:color w:val="231F20"/>
                            <w:sz w:val="14"/>
                          </w:rPr>
                          <w:t>-26.0</w:t>
                        </w:r>
                      </w:p>
                    </w:tc>
                    <w:tc>
                      <w:tcPr>
                        <w:tcW w:w="533" w:type="dxa"/>
                      </w:tcPr>
                      <w:p>
                        <w:pPr>
                          <w:pStyle w:val="TableParagraph"/>
                          <w:spacing w:line="163" w:lineRule="exact"/>
                          <w:ind w:right="107"/>
                          <w:rPr>
                            <w:sz w:val="14"/>
                          </w:rPr>
                        </w:pPr>
                        <w:r>
                          <w:rPr>
                            <w:color w:val="231F20"/>
                            <w:w w:val="95"/>
                            <w:sz w:val="14"/>
                          </w:rPr>
                          <w:t>74.1</w:t>
                        </w:r>
                      </w:p>
                    </w:tc>
                    <w:tc>
                      <w:tcPr>
                        <w:tcW w:w="522" w:type="dxa"/>
                      </w:tcPr>
                      <w:p>
                        <w:pPr>
                          <w:pStyle w:val="TableParagraph"/>
                          <w:spacing w:line="163" w:lineRule="exact"/>
                          <w:ind w:left="53" w:right="35"/>
                          <w:jc w:val="center"/>
                          <w:rPr>
                            <w:sz w:val="14"/>
                          </w:rPr>
                        </w:pPr>
                        <w:r>
                          <w:rPr>
                            <w:color w:val="231F20"/>
                            <w:sz w:val="14"/>
                          </w:rPr>
                          <w:t>71.6</w:t>
                        </w:r>
                      </w:p>
                    </w:tc>
                    <w:tc>
                      <w:tcPr>
                        <w:tcW w:w="451" w:type="dxa"/>
                      </w:tcPr>
                      <w:p>
                        <w:pPr>
                          <w:pStyle w:val="TableParagraph"/>
                          <w:spacing w:line="163" w:lineRule="exact"/>
                          <w:ind w:right="101"/>
                          <w:rPr>
                            <w:sz w:val="14"/>
                          </w:rPr>
                        </w:pPr>
                        <w:r>
                          <w:rPr>
                            <w:color w:val="231F20"/>
                            <w:w w:val="95"/>
                            <w:sz w:val="14"/>
                          </w:rPr>
                          <w:t>53.2</w:t>
                        </w:r>
                      </w:p>
                    </w:tc>
                    <w:tc>
                      <w:tcPr>
                        <w:tcW w:w="479" w:type="dxa"/>
                      </w:tcPr>
                      <w:p>
                        <w:pPr>
                          <w:pStyle w:val="TableParagraph"/>
                          <w:spacing w:line="163" w:lineRule="exact"/>
                          <w:ind w:right="100"/>
                          <w:rPr>
                            <w:sz w:val="14"/>
                          </w:rPr>
                        </w:pPr>
                        <w:r>
                          <w:rPr>
                            <w:color w:val="231F20"/>
                            <w:w w:val="95"/>
                            <w:sz w:val="14"/>
                          </w:rPr>
                          <w:t>95.5</w:t>
                        </w:r>
                      </w:p>
                    </w:tc>
                    <w:tc>
                      <w:tcPr>
                        <w:tcW w:w="546" w:type="dxa"/>
                      </w:tcPr>
                      <w:p>
                        <w:pPr>
                          <w:pStyle w:val="TableParagraph"/>
                          <w:spacing w:line="163" w:lineRule="exact"/>
                          <w:ind w:left="139"/>
                          <w:jc w:val="left"/>
                          <w:rPr>
                            <w:sz w:val="14"/>
                          </w:rPr>
                        </w:pPr>
                        <w:r>
                          <w:rPr>
                            <w:color w:val="231F20"/>
                            <w:sz w:val="14"/>
                          </w:rPr>
                          <w:t>73.1</w:t>
                        </w:r>
                      </w:p>
                    </w:tc>
                    <w:tc>
                      <w:tcPr>
                        <w:tcW w:w="532" w:type="dxa"/>
                      </w:tcPr>
                      <w:p>
                        <w:pPr>
                          <w:pStyle w:val="TableParagraph"/>
                          <w:spacing w:line="163" w:lineRule="exact"/>
                          <w:ind w:left="143" w:right="90"/>
                          <w:jc w:val="center"/>
                          <w:rPr>
                            <w:sz w:val="14"/>
                          </w:rPr>
                        </w:pPr>
                        <w:r>
                          <w:rPr>
                            <w:color w:val="231F20"/>
                            <w:sz w:val="14"/>
                          </w:rPr>
                          <w:t>24.2</w:t>
                        </w:r>
                      </w:p>
                    </w:tc>
                    <w:tc>
                      <w:tcPr>
                        <w:tcW w:w="532" w:type="dxa"/>
                      </w:tcPr>
                      <w:p>
                        <w:pPr>
                          <w:pStyle w:val="TableParagraph"/>
                          <w:spacing w:line="163" w:lineRule="exact"/>
                          <w:ind w:left="161"/>
                          <w:jc w:val="left"/>
                          <w:rPr>
                            <w:sz w:val="14"/>
                          </w:rPr>
                        </w:pPr>
                        <w:r>
                          <w:rPr>
                            <w:color w:val="231F20"/>
                            <w:sz w:val="14"/>
                          </w:rPr>
                          <w:t>35.4</w:t>
                        </w:r>
                      </w:p>
                    </w:tc>
                    <w:tc>
                      <w:tcPr>
                        <w:tcW w:w="462" w:type="dxa"/>
                      </w:tcPr>
                      <w:p>
                        <w:pPr>
                          <w:pStyle w:val="TableParagraph"/>
                          <w:spacing w:line="163" w:lineRule="exact"/>
                          <w:ind w:right="111"/>
                          <w:rPr>
                            <w:sz w:val="14"/>
                          </w:rPr>
                        </w:pPr>
                        <w:r>
                          <w:rPr>
                            <w:color w:val="231F20"/>
                            <w:w w:val="95"/>
                            <w:sz w:val="14"/>
                          </w:rPr>
                          <w:t>6.4</w:t>
                        </w:r>
                      </w:p>
                    </w:tc>
                    <w:tc>
                      <w:tcPr>
                        <w:tcW w:w="487" w:type="dxa"/>
                      </w:tcPr>
                      <w:p>
                        <w:pPr>
                          <w:pStyle w:val="TableParagraph"/>
                          <w:spacing w:line="163" w:lineRule="exact"/>
                          <w:ind w:right="119"/>
                          <w:rPr>
                            <w:sz w:val="14"/>
                          </w:rPr>
                        </w:pPr>
                        <w:r>
                          <w:rPr>
                            <w:color w:val="231F20"/>
                            <w:w w:val="95"/>
                            <w:sz w:val="14"/>
                          </w:rPr>
                          <w:t>87.5</w:t>
                        </w:r>
                      </w:p>
                    </w:tc>
                    <w:tc>
                      <w:tcPr>
                        <w:tcW w:w="516" w:type="dxa"/>
                      </w:tcPr>
                      <w:p>
                        <w:pPr>
                          <w:pStyle w:val="TableParagraph"/>
                          <w:spacing w:line="163" w:lineRule="exact"/>
                          <w:ind w:left="65" w:right="23"/>
                          <w:jc w:val="center"/>
                          <w:rPr>
                            <w:sz w:val="14"/>
                          </w:rPr>
                        </w:pPr>
                        <w:r>
                          <w:rPr>
                            <w:color w:val="231F20"/>
                            <w:sz w:val="14"/>
                          </w:rPr>
                          <w:t>28.1</w:t>
                        </w:r>
                      </w:p>
                    </w:tc>
                  </w:tr>
                  <w:tr>
                    <w:trPr>
                      <w:trHeight w:val="169" w:hRule="exact"/>
                    </w:trPr>
                    <w:tc>
                      <w:tcPr>
                        <w:tcW w:w="2820" w:type="dxa"/>
                      </w:tcPr>
                      <w:p>
                        <w:pPr>
                          <w:pStyle w:val="TableParagraph"/>
                          <w:spacing w:line="163" w:lineRule="exact"/>
                          <w:ind w:left="44"/>
                          <w:jc w:val="left"/>
                          <w:rPr>
                            <w:sz w:val="14"/>
                          </w:rPr>
                        </w:pPr>
                        <w:r>
                          <w:rPr>
                            <w:color w:val="231F20"/>
                            <w:w w:val="105"/>
                            <w:sz w:val="14"/>
                          </w:rPr>
                          <w:t>Agricultores y trabajadores agrícolas</w:t>
                        </w:r>
                      </w:p>
                    </w:tc>
                    <w:tc>
                      <w:tcPr>
                        <w:tcW w:w="543" w:type="dxa"/>
                      </w:tcPr>
                      <w:p>
                        <w:pPr>
                          <w:pStyle w:val="TableParagraph"/>
                          <w:spacing w:line="163" w:lineRule="exact"/>
                          <w:ind w:right="118"/>
                          <w:rPr>
                            <w:sz w:val="14"/>
                          </w:rPr>
                        </w:pPr>
                        <w:r>
                          <w:rPr>
                            <w:color w:val="231F20"/>
                            <w:w w:val="95"/>
                            <w:sz w:val="14"/>
                          </w:rPr>
                          <w:t>17.9</w:t>
                        </w:r>
                      </w:p>
                    </w:tc>
                    <w:tc>
                      <w:tcPr>
                        <w:tcW w:w="532" w:type="dxa"/>
                      </w:tcPr>
                      <w:p>
                        <w:pPr>
                          <w:pStyle w:val="TableParagraph"/>
                          <w:spacing w:line="163" w:lineRule="exact"/>
                          <w:ind w:left="160"/>
                          <w:jc w:val="left"/>
                          <w:rPr>
                            <w:sz w:val="14"/>
                          </w:rPr>
                        </w:pPr>
                        <w:r>
                          <w:rPr>
                            <w:color w:val="231F20"/>
                            <w:sz w:val="14"/>
                          </w:rPr>
                          <w:t>32.8</w:t>
                        </w:r>
                      </w:p>
                    </w:tc>
                    <w:tc>
                      <w:tcPr>
                        <w:tcW w:w="462" w:type="dxa"/>
                      </w:tcPr>
                      <w:p>
                        <w:pPr>
                          <w:pStyle w:val="TableParagraph"/>
                          <w:spacing w:line="163" w:lineRule="exact"/>
                          <w:ind w:left="80" w:right="57"/>
                          <w:jc w:val="center"/>
                          <w:rPr>
                            <w:sz w:val="14"/>
                          </w:rPr>
                        </w:pPr>
                        <w:r>
                          <w:rPr>
                            <w:color w:val="231F20"/>
                            <w:sz w:val="14"/>
                          </w:rPr>
                          <w:t>-7.4</w:t>
                        </w:r>
                      </w:p>
                    </w:tc>
                    <w:tc>
                      <w:tcPr>
                        <w:tcW w:w="480" w:type="dxa"/>
                      </w:tcPr>
                      <w:p>
                        <w:pPr>
                          <w:pStyle w:val="TableParagraph"/>
                          <w:spacing w:line="163" w:lineRule="exact"/>
                          <w:ind w:left="59" w:right="55"/>
                          <w:jc w:val="center"/>
                          <w:rPr>
                            <w:sz w:val="14"/>
                          </w:rPr>
                        </w:pPr>
                        <w:r>
                          <w:rPr>
                            <w:color w:val="231F20"/>
                            <w:sz w:val="14"/>
                          </w:rPr>
                          <w:t>205.4</w:t>
                        </w:r>
                      </w:p>
                    </w:tc>
                    <w:tc>
                      <w:tcPr>
                        <w:tcW w:w="542" w:type="dxa"/>
                      </w:tcPr>
                      <w:p>
                        <w:pPr>
                          <w:pStyle w:val="TableParagraph"/>
                          <w:spacing w:line="163" w:lineRule="exact"/>
                          <w:ind w:left="32" w:right="79"/>
                          <w:jc w:val="center"/>
                          <w:rPr>
                            <w:sz w:val="14"/>
                          </w:rPr>
                        </w:pPr>
                        <w:r>
                          <w:rPr>
                            <w:color w:val="231F20"/>
                            <w:sz w:val="14"/>
                          </w:rPr>
                          <w:t>20.4</w:t>
                        </w:r>
                      </w:p>
                    </w:tc>
                    <w:tc>
                      <w:tcPr>
                        <w:tcW w:w="533" w:type="dxa"/>
                      </w:tcPr>
                      <w:p>
                        <w:pPr>
                          <w:pStyle w:val="TableParagraph"/>
                          <w:spacing w:line="163" w:lineRule="exact"/>
                          <w:ind w:right="107"/>
                          <w:rPr>
                            <w:sz w:val="14"/>
                          </w:rPr>
                        </w:pPr>
                        <w:r>
                          <w:rPr>
                            <w:color w:val="231F20"/>
                            <w:w w:val="95"/>
                            <w:sz w:val="14"/>
                          </w:rPr>
                          <w:t>133.2</w:t>
                        </w:r>
                      </w:p>
                    </w:tc>
                    <w:tc>
                      <w:tcPr>
                        <w:tcW w:w="522" w:type="dxa"/>
                      </w:tcPr>
                      <w:p>
                        <w:pPr>
                          <w:pStyle w:val="TableParagraph"/>
                          <w:spacing w:line="163" w:lineRule="exact"/>
                          <w:ind w:left="54" w:right="35"/>
                          <w:jc w:val="center"/>
                          <w:rPr>
                            <w:sz w:val="14"/>
                          </w:rPr>
                        </w:pPr>
                        <w:r>
                          <w:rPr>
                            <w:color w:val="231F20"/>
                            <w:sz w:val="14"/>
                          </w:rPr>
                          <w:t>23.3</w:t>
                        </w:r>
                      </w:p>
                    </w:tc>
                    <w:tc>
                      <w:tcPr>
                        <w:tcW w:w="451" w:type="dxa"/>
                      </w:tcPr>
                      <w:p>
                        <w:pPr>
                          <w:pStyle w:val="TableParagraph"/>
                          <w:spacing w:line="163" w:lineRule="exact"/>
                          <w:ind w:right="98"/>
                          <w:rPr>
                            <w:sz w:val="14"/>
                          </w:rPr>
                        </w:pPr>
                        <w:r>
                          <w:rPr>
                            <w:color w:val="231F20"/>
                            <w:w w:val="95"/>
                            <w:sz w:val="14"/>
                          </w:rPr>
                          <w:t>-27.2</w:t>
                        </w:r>
                      </w:p>
                    </w:tc>
                    <w:tc>
                      <w:tcPr>
                        <w:tcW w:w="479" w:type="dxa"/>
                      </w:tcPr>
                      <w:p>
                        <w:pPr>
                          <w:pStyle w:val="TableParagraph"/>
                          <w:spacing w:line="163" w:lineRule="exact"/>
                          <w:ind w:right="100"/>
                          <w:rPr>
                            <w:sz w:val="14"/>
                          </w:rPr>
                        </w:pPr>
                        <w:r>
                          <w:rPr>
                            <w:color w:val="231F20"/>
                            <w:w w:val="95"/>
                            <w:sz w:val="14"/>
                          </w:rPr>
                          <w:t>89.0</w:t>
                        </w:r>
                      </w:p>
                    </w:tc>
                    <w:tc>
                      <w:tcPr>
                        <w:tcW w:w="546" w:type="dxa"/>
                      </w:tcPr>
                      <w:p>
                        <w:pPr>
                          <w:pStyle w:val="TableParagraph"/>
                          <w:spacing w:line="163" w:lineRule="exact"/>
                          <w:ind w:left="99"/>
                          <w:jc w:val="left"/>
                          <w:rPr>
                            <w:sz w:val="14"/>
                          </w:rPr>
                        </w:pPr>
                        <w:r>
                          <w:rPr>
                            <w:color w:val="231F20"/>
                            <w:sz w:val="14"/>
                          </w:rPr>
                          <w:t>112.8</w:t>
                        </w:r>
                      </w:p>
                    </w:tc>
                    <w:tc>
                      <w:tcPr>
                        <w:tcW w:w="532" w:type="dxa"/>
                      </w:tcPr>
                      <w:p>
                        <w:pPr>
                          <w:pStyle w:val="TableParagraph"/>
                          <w:spacing w:line="163" w:lineRule="exact"/>
                          <w:ind w:left="76" w:right="90"/>
                          <w:jc w:val="center"/>
                          <w:rPr>
                            <w:sz w:val="14"/>
                          </w:rPr>
                        </w:pPr>
                        <w:r>
                          <w:rPr>
                            <w:color w:val="231F20"/>
                            <w:sz w:val="14"/>
                          </w:rPr>
                          <w:t>175.1</w:t>
                        </w:r>
                      </w:p>
                    </w:tc>
                    <w:tc>
                      <w:tcPr>
                        <w:tcW w:w="532" w:type="dxa"/>
                      </w:tcPr>
                      <w:p>
                        <w:pPr>
                          <w:pStyle w:val="TableParagraph"/>
                          <w:spacing w:line="163" w:lineRule="exact"/>
                          <w:ind w:left="161"/>
                          <w:jc w:val="left"/>
                          <w:rPr>
                            <w:sz w:val="14"/>
                          </w:rPr>
                        </w:pPr>
                        <w:r>
                          <w:rPr>
                            <w:color w:val="231F20"/>
                            <w:sz w:val="14"/>
                          </w:rPr>
                          <w:t>63.7</w:t>
                        </w:r>
                      </w:p>
                    </w:tc>
                    <w:tc>
                      <w:tcPr>
                        <w:tcW w:w="462" w:type="dxa"/>
                      </w:tcPr>
                      <w:p>
                        <w:pPr>
                          <w:pStyle w:val="TableParagraph"/>
                          <w:spacing w:line="163" w:lineRule="exact"/>
                          <w:ind w:right="109"/>
                          <w:rPr>
                            <w:sz w:val="14"/>
                          </w:rPr>
                        </w:pPr>
                        <w:r>
                          <w:rPr>
                            <w:color w:val="231F20"/>
                            <w:w w:val="95"/>
                            <w:sz w:val="14"/>
                          </w:rPr>
                          <w:t>-32.6</w:t>
                        </w:r>
                      </w:p>
                    </w:tc>
                    <w:tc>
                      <w:tcPr>
                        <w:tcW w:w="487" w:type="dxa"/>
                      </w:tcPr>
                      <w:p>
                        <w:pPr>
                          <w:pStyle w:val="TableParagraph"/>
                          <w:spacing w:line="163" w:lineRule="exact"/>
                          <w:ind w:right="87"/>
                          <w:rPr>
                            <w:sz w:val="14"/>
                          </w:rPr>
                        </w:pPr>
                        <w:r>
                          <w:rPr>
                            <w:color w:val="231F20"/>
                            <w:w w:val="95"/>
                            <w:sz w:val="14"/>
                          </w:rPr>
                          <w:t>477.1</w:t>
                        </w:r>
                      </w:p>
                    </w:tc>
                    <w:tc>
                      <w:tcPr>
                        <w:tcW w:w="516" w:type="dxa"/>
                      </w:tcPr>
                      <w:p>
                        <w:pPr>
                          <w:pStyle w:val="TableParagraph"/>
                          <w:spacing w:line="163" w:lineRule="exact"/>
                          <w:ind w:left="34" w:right="59"/>
                          <w:jc w:val="center"/>
                          <w:rPr>
                            <w:sz w:val="14"/>
                          </w:rPr>
                        </w:pPr>
                        <w:r>
                          <w:rPr>
                            <w:color w:val="231F20"/>
                            <w:sz w:val="14"/>
                          </w:rPr>
                          <w:t>156.3</w:t>
                        </w:r>
                      </w:p>
                    </w:tc>
                  </w:tr>
                  <w:tr>
                    <w:trPr>
                      <w:trHeight w:val="158" w:hRule="exact"/>
                    </w:trPr>
                    <w:tc>
                      <w:tcPr>
                        <w:tcW w:w="2820" w:type="dxa"/>
                      </w:tcPr>
                      <w:p>
                        <w:pPr>
                          <w:pStyle w:val="TableParagraph"/>
                          <w:spacing w:line="163" w:lineRule="exact"/>
                          <w:ind w:left="45"/>
                          <w:jc w:val="left"/>
                          <w:rPr>
                            <w:sz w:val="14"/>
                          </w:rPr>
                        </w:pPr>
                        <w:r>
                          <w:rPr>
                            <w:color w:val="231F20"/>
                            <w:sz w:val="14"/>
                          </w:rPr>
                          <w:t>Total</w:t>
                        </w:r>
                      </w:p>
                    </w:tc>
                    <w:tc>
                      <w:tcPr>
                        <w:tcW w:w="543" w:type="dxa"/>
                        <w:tcBorders>
                          <w:bottom w:val="single" w:sz="2" w:space="0" w:color="231F20"/>
                        </w:tcBorders>
                      </w:tcPr>
                      <w:p>
                        <w:pPr>
                          <w:pStyle w:val="TableParagraph"/>
                          <w:spacing w:line="163" w:lineRule="exact"/>
                          <w:ind w:right="118"/>
                          <w:rPr>
                            <w:sz w:val="14"/>
                          </w:rPr>
                        </w:pPr>
                        <w:r>
                          <w:rPr>
                            <w:color w:val="231F20"/>
                            <w:w w:val="95"/>
                            <w:sz w:val="14"/>
                          </w:rPr>
                          <w:t>10.1</w:t>
                        </w:r>
                      </w:p>
                    </w:tc>
                    <w:tc>
                      <w:tcPr>
                        <w:tcW w:w="532" w:type="dxa"/>
                        <w:tcBorders>
                          <w:bottom w:val="single" w:sz="2" w:space="0" w:color="231F20"/>
                        </w:tcBorders>
                      </w:tcPr>
                      <w:p>
                        <w:pPr>
                          <w:pStyle w:val="TableParagraph"/>
                          <w:spacing w:line="163" w:lineRule="exact"/>
                          <w:ind w:left="231"/>
                          <w:jc w:val="left"/>
                          <w:rPr>
                            <w:sz w:val="14"/>
                          </w:rPr>
                        </w:pPr>
                        <w:r>
                          <w:rPr>
                            <w:color w:val="231F20"/>
                            <w:sz w:val="14"/>
                          </w:rPr>
                          <w:t>8.2</w:t>
                        </w:r>
                      </w:p>
                    </w:tc>
                    <w:tc>
                      <w:tcPr>
                        <w:tcW w:w="462" w:type="dxa"/>
                        <w:tcBorders>
                          <w:bottom w:val="single" w:sz="2" w:space="0" w:color="231F20"/>
                        </w:tcBorders>
                      </w:tcPr>
                      <w:p>
                        <w:pPr>
                          <w:pStyle w:val="TableParagraph"/>
                          <w:spacing w:line="163" w:lineRule="exact"/>
                          <w:ind w:left="80" w:right="15"/>
                          <w:jc w:val="center"/>
                          <w:rPr>
                            <w:sz w:val="14"/>
                          </w:rPr>
                        </w:pPr>
                        <w:r>
                          <w:rPr>
                            <w:color w:val="231F20"/>
                            <w:sz w:val="14"/>
                          </w:rPr>
                          <w:t>9.4</w:t>
                        </w:r>
                      </w:p>
                    </w:tc>
                    <w:tc>
                      <w:tcPr>
                        <w:tcW w:w="480" w:type="dxa"/>
                        <w:tcBorders>
                          <w:bottom w:val="single" w:sz="2" w:space="0" w:color="231F20"/>
                        </w:tcBorders>
                      </w:tcPr>
                      <w:p>
                        <w:pPr>
                          <w:pStyle w:val="TableParagraph"/>
                          <w:spacing w:line="163" w:lineRule="exact"/>
                          <w:ind w:left="97" w:right="14"/>
                          <w:jc w:val="center"/>
                          <w:rPr>
                            <w:sz w:val="14"/>
                          </w:rPr>
                        </w:pPr>
                        <w:r>
                          <w:rPr>
                            <w:color w:val="231F20"/>
                            <w:sz w:val="14"/>
                          </w:rPr>
                          <w:t>4.5</w:t>
                        </w:r>
                      </w:p>
                    </w:tc>
                    <w:tc>
                      <w:tcPr>
                        <w:tcW w:w="542" w:type="dxa"/>
                        <w:tcBorders>
                          <w:bottom w:val="single" w:sz="2" w:space="0" w:color="231F20"/>
                        </w:tcBorders>
                      </w:tcPr>
                      <w:p>
                        <w:pPr>
                          <w:pStyle w:val="TableParagraph"/>
                          <w:spacing w:line="163" w:lineRule="exact"/>
                          <w:ind w:left="58" w:right="37"/>
                          <w:jc w:val="center"/>
                          <w:rPr>
                            <w:sz w:val="14"/>
                          </w:rPr>
                        </w:pPr>
                        <w:r>
                          <w:rPr>
                            <w:color w:val="231F20"/>
                            <w:sz w:val="14"/>
                          </w:rPr>
                          <w:t>9.8</w:t>
                        </w:r>
                      </w:p>
                    </w:tc>
                    <w:tc>
                      <w:tcPr>
                        <w:tcW w:w="533" w:type="dxa"/>
                        <w:tcBorders>
                          <w:bottom w:val="single" w:sz="2" w:space="0" w:color="231F20"/>
                        </w:tcBorders>
                      </w:tcPr>
                      <w:p>
                        <w:pPr>
                          <w:pStyle w:val="TableParagraph"/>
                          <w:spacing w:line="163" w:lineRule="exact"/>
                          <w:ind w:right="107"/>
                          <w:rPr>
                            <w:sz w:val="14"/>
                          </w:rPr>
                        </w:pPr>
                        <w:r>
                          <w:rPr>
                            <w:color w:val="231F20"/>
                            <w:w w:val="95"/>
                            <w:sz w:val="14"/>
                          </w:rPr>
                          <w:t>6.1</w:t>
                        </w:r>
                      </w:p>
                    </w:tc>
                    <w:tc>
                      <w:tcPr>
                        <w:tcW w:w="522" w:type="dxa"/>
                        <w:tcBorders>
                          <w:bottom w:val="single" w:sz="2" w:space="0" w:color="231F20"/>
                        </w:tcBorders>
                      </w:tcPr>
                      <w:p>
                        <w:pPr>
                          <w:pStyle w:val="TableParagraph"/>
                          <w:spacing w:line="163" w:lineRule="exact"/>
                          <w:ind w:left="55" w:right="35"/>
                          <w:jc w:val="center"/>
                          <w:rPr>
                            <w:sz w:val="14"/>
                          </w:rPr>
                        </w:pPr>
                        <w:r>
                          <w:rPr>
                            <w:color w:val="231F20"/>
                            <w:sz w:val="14"/>
                          </w:rPr>
                          <w:t>12.5</w:t>
                        </w:r>
                      </w:p>
                    </w:tc>
                    <w:tc>
                      <w:tcPr>
                        <w:tcW w:w="451" w:type="dxa"/>
                        <w:tcBorders>
                          <w:bottom w:val="single" w:sz="2" w:space="0" w:color="231F20"/>
                        </w:tcBorders>
                      </w:tcPr>
                      <w:p>
                        <w:pPr>
                          <w:pStyle w:val="TableParagraph"/>
                          <w:spacing w:line="163" w:lineRule="exact"/>
                          <w:ind w:right="100"/>
                          <w:rPr>
                            <w:sz w:val="14"/>
                          </w:rPr>
                        </w:pPr>
                        <w:r>
                          <w:rPr>
                            <w:color w:val="231F20"/>
                            <w:w w:val="95"/>
                            <w:sz w:val="14"/>
                          </w:rPr>
                          <w:t>9.3</w:t>
                        </w:r>
                      </w:p>
                    </w:tc>
                    <w:tc>
                      <w:tcPr>
                        <w:tcW w:w="479" w:type="dxa"/>
                        <w:tcBorders>
                          <w:bottom w:val="single" w:sz="2" w:space="0" w:color="231F20"/>
                        </w:tcBorders>
                      </w:tcPr>
                      <w:p>
                        <w:pPr>
                          <w:pStyle w:val="TableParagraph"/>
                          <w:spacing w:line="163" w:lineRule="exact"/>
                          <w:ind w:right="99"/>
                          <w:rPr>
                            <w:sz w:val="14"/>
                          </w:rPr>
                        </w:pPr>
                        <w:r>
                          <w:rPr>
                            <w:color w:val="231F20"/>
                            <w:w w:val="95"/>
                            <w:sz w:val="14"/>
                          </w:rPr>
                          <w:t>22.5</w:t>
                        </w:r>
                      </w:p>
                    </w:tc>
                    <w:tc>
                      <w:tcPr>
                        <w:tcW w:w="546" w:type="dxa"/>
                        <w:tcBorders>
                          <w:bottom w:val="single" w:sz="2" w:space="0" w:color="231F20"/>
                        </w:tcBorders>
                      </w:tcPr>
                      <w:p>
                        <w:pPr>
                          <w:pStyle w:val="TableParagraph"/>
                          <w:spacing w:line="163" w:lineRule="exact"/>
                          <w:ind w:left="209"/>
                          <w:jc w:val="left"/>
                          <w:rPr>
                            <w:sz w:val="14"/>
                          </w:rPr>
                        </w:pPr>
                        <w:r>
                          <w:rPr>
                            <w:color w:val="231F20"/>
                            <w:sz w:val="14"/>
                          </w:rPr>
                          <w:t>7.0</w:t>
                        </w:r>
                      </w:p>
                    </w:tc>
                    <w:tc>
                      <w:tcPr>
                        <w:tcW w:w="532" w:type="dxa"/>
                        <w:tcBorders>
                          <w:bottom w:val="single" w:sz="2" w:space="0" w:color="231F20"/>
                        </w:tcBorders>
                      </w:tcPr>
                      <w:p>
                        <w:pPr>
                          <w:pStyle w:val="TableParagraph"/>
                          <w:spacing w:line="163" w:lineRule="exact"/>
                          <w:ind w:left="143" w:right="89"/>
                          <w:jc w:val="center"/>
                          <w:rPr>
                            <w:sz w:val="14"/>
                          </w:rPr>
                        </w:pPr>
                        <w:r>
                          <w:rPr>
                            <w:color w:val="231F20"/>
                            <w:sz w:val="14"/>
                          </w:rPr>
                          <w:t>16.8</w:t>
                        </w:r>
                      </w:p>
                    </w:tc>
                    <w:tc>
                      <w:tcPr>
                        <w:tcW w:w="532" w:type="dxa"/>
                        <w:tcBorders>
                          <w:bottom w:val="single" w:sz="2" w:space="0" w:color="231F20"/>
                        </w:tcBorders>
                      </w:tcPr>
                      <w:p>
                        <w:pPr>
                          <w:pStyle w:val="TableParagraph"/>
                          <w:spacing w:line="163" w:lineRule="exact"/>
                          <w:ind w:left="161"/>
                          <w:jc w:val="left"/>
                          <w:rPr>
                            <w:sz w:val="14"/>
                          </w:rPr>
                        </w:pPr>
                        <w:r>
                          <w:rPr>
                            <w:color w:val="231F20"/>
                            <w:sz w:val="14"/>
                          </w:rPr>
                          <w:t>21.7</w:t>
                        </w:r>
                      </w:p>
                    </w:tc>
                    <w:tc>
                      <w:tcPr>
                        <w:tcW w:w="462" w:type="dxa"/>
                        <w:tcBorders>
                          <w:bottom w:val="single" w:sz="2" w:space="0" w:color="231F20"/>
                        </w:tcBorders>
                      </w:tcPr>
                      <w:p>
                        <w:pPr>
                          <w:pStyle w:val="TableParagraph"/>
                          <w:spacing w:line="163" w:lineRule="exact"/>
                          <w:ind w:right="111"/>
                          <w:rPr>
                            <w:sz w:val="14"/>
                          </w:rPr>
                        </w:pPr>
                        <w:r>
                          <w:rPr>
                            <w:color w:val="231F20"/>
                            <w:w w:val="95"/>
                            <w:sz w:val="14"/>
                          </w:rPr>
                          <w:t>19.6</w:t>
                        </w:r>
                      </w:p>
                    </w:tc>
                    <w:tc>
                      <w:tcPr>
                        <w:tcW w:w="487" w:type="dxa"/>
                        <w:tcBorders>
                          <w:bottom w:val="single" w:sz="2" w:space="0" w:color="231F20"/>
                        </w:tcBorders>
                      </w:tcPr>
                      <w:p>
                        <w:pPr>
                          <w:pStyle w:val="TableParagraph"/>
                          <w:spacing w:line="163" w:lineRule="exact"/>
                          <w:ind w:right="118"/>
                          <w:rPr>
                            <w:sz w:val="14"/>
                          </w:rPr>
                        </w:pPr>
                        <w:r>
                          <w:rPr>
                            <w:color w:val="231F20"/>
                            <w:w w:val="95"/>
                            <w:sz w:val="14"/>
                          </w:rPr>
                          <w:t>28.0</w:t>
                        </w:r>
                      </w:p>
                    </w:tc>
                    <w:tc>
                      <w:tcPr>
                        <w:tcW w:w="516" w:type="dxa"/>
                        <w:tcBorders>
                          <w:bottom w:val="single" w:sz="2" w:space="0" w:color="231F20"/>
                        </w:tcBorders>
                      </w:tcPr>
                      <w:p>
                        <w:pPr>
                          <w:pStyle w:val="TableParagraph"/>
                          <w:spacing w:line="163" w:lineRule="exact"/>
                          <w:ind w:left="65" w:right="21"/>
                          <w:jc w:val="center"/>
                          <w:rPr>
                            <w:sz w:val="14"/>
                          </w:rPr>
                        </w:pPr>
                        <w:r>
                          <w:rPr>
                            <w:color w:val="231F20"/>
                            <w:sz w:val="14"/>
                          </w:rPr>
                          <w:t>17.5</w:t>
                        </w:r>
                      </w:p>
                    </w:tc>
                  </w:tr>
                  <w:tr>
                    <w:trPr>
                      <w:trHeight w:val="217" w:hRule="exact"/>
                    </w:trPr>
                    <w:tc>
                      <w:tcPr>
                        <w:tcW w:w="10440" w:type="dxa"/>
                        <w:gridSpan w:val="16"/>
                      </w:tcPr>
                      <w:p>
                        <w:pPr>
                          <w:pStyle w:val="TableParagraph"/>
                          <w:tabs>
                            <w:tab w:pos="2911" w:val="left" w:leader="none"/>
                            <w:tab w:pos="4105" w:val="left" w:leader="none"/>
                            <w:tab w:pos="5359" w:val="left" w:leader="none"/>
                            <w:tab w:pos="6645" w:val="left" w:leader="none"/>
                            <w:tab w:pos="7899" w:val="left" w:leader="none"/>
                            <w:tab w:pos="9185" w:val="left" w:leader="none"/>
                            <w:tab w:pos="10439" w:val="left" w:leader="none"/>
                          </w:tabs>
                          <w:spacing w:line="244" w:lineRule="exact"/>
                          <w:ind w:left="1143"/>
                          <w:jc w:val="left"/>
                          <w:rPr>
                            <w:b/>
                            <w:sz w:val="14"/>
                          </w:rPr>
                        </w:pPr>
                        <w:r>
                          <w:rPr>
                            <w:b/>
                            <w:color w:val="231F20"/>
                            <w:w w:val="105"/>
                            <w:position w:val="-7"/>
                            <w:sz w:val="14"/>
                          </w:rPr>
                          <w:t>Hombres</w:t>
                          <w:tab/>
                        </w:r>
                        <w:r>
                          <w:rPr>
                            <w:b/>
                            <w:color w:val="231F20"/>
                            <w:spacing w:val="-3"/>
                            <w:w w:val="105"/>
                            <w:position w:val="-7"/>
                            <w:sz w:val="14"/>
                          </w:rPr>
                          <w:t>Nativos</w:t>
                        </w:r>
                        <w:r>
                          <w:rPr>
                            <w:b/>
                            <w:color w:val="231F20"/>
                            <w:spacing w:val="-3"/>
                            <w:w w:val="105"/>
                            <w:sz w:val="14"/>
                            <w:u w:val="single" w:color="231F20"/>
                          </w:rPr>
                          <w:t> </w:t>
                          <w:tab/>
                        </w:r>
                        <w:r>
                          <w:rPr>
                            <w:b/>
                            <w:color w:val="231F20"/>
                            <w:w w:val="105"/>
                            <w:sz w:val="14"/>
                            <w:u w:val="single" w:color="231F20"/>
                          </w:rPr>
                          <w:t>Migrantes</w:t>
                          <w:tab/>
                        </w:r>
                        <w:r>
                          <w:rPr>
                            <w:b/>
                            <w:color w:val="231F20"/>
                            <w:spacing w:val="-3"/>
                            <w:w w:val="105"/>
                            <w:position w:val="-7"/>
                            <w:sz w:val="14"/>
                          </w:rPr>
                          <w:t>Nativos</w:t>
                        </w:r>
                        <w:r>
                          <w:rPr>
                            <w:b/>
                            <w:color w:val="231F20"/>
                            <w:spacing w:val="-3"/>
                            <w:w w:val="105"/>
                            <w:sz w:val="14"/>
                            <w:u w:val="single" w:color="231F20"/>
                          </w:rPr>
                          <w:t> </w:t>
                          <w:tab/>
                        </w:r>
                        <w:r>
                          <w:rPr>
                            <w:b/>
                            <w:color w:val="231F20"/>
                            <w:w w:val="105"/>
                            <w:sz w:val="14"/>
                            <w:u w:val="single" w:color="231F20"/>
                          </w:rPr>
                          <w:t>Migrantes</w:t>
                          <w:tab/>
                        </w:r>
                        <w:r>
                          <w:rPr>
                            <w:b/>
                            <w:color w:val="231F20"/>
                            <w:spacing w:val="-3"/>
                            <w:w w:val="105"/>
                            <w:position w:val="-7"/>
                            <w:sz w:val="14"/>
                          </w:rPr>
                          <w:t>Nativos</w:t>
                        </w:r>
                        <w:r>
                          <w:rPr>
                            <w:b/>
                            <w:color w:val="231F20"/>
                            <w:spacing w:val="-3"/>
                            <w:w w:val="105"/>
                            <w:sz w:val="14"/>
                            <w:u w:val="single" w:color="231F20"/>
                          </w:rPr>
                          <w:t> </w:t>
                          <w:tab/>
                        </w:r>
                        <w:r>
                          <w:rPr>
                            <w:b/>
                            <w:color w:val="231F20"/>
                            <w:w w:val="105"/>
                            <w:sz w:val="14"/>
                            <w:u w:val="single" w:color="231F20"/>
                          </w:rPr>
                          <w:t>Migrantes</w:t>
                        </w:r>
                        <w:r>
                          <w:rPr>
                            <w:b/>
                            <w:color w:val="231F20"/>
                            <w:sz w:val="14"/>
                            <w:u w:val="single" w:color="231F20"/>
                          </w:rPr>
                          <w:tab/>
                        </w:r>
                      </w:p>
                    </w:tc>
                  </w:tr>
                  <w:tr>
                    <w:trPr>
                      <w:trHeight w:val="121" w:hRule="exact"/>
                    </w:trPr>
                    <w:tc>
                      <w:tcPr>
                        <w:tcW w:w="2820" w:type="dxa"/>
                        <w:tcBorders>
                          <w:bottom w:val="single" w:sz="2" w:space="0" w:color="231F20"/>
                        </w:tcBorders>
                      </w:tcPr>
                      <w:p>
                        <w:pPr/>
                      </w:p>
                    </w:tc>
                    <w:tc>
                      <w:tcPr>
                        <w:tcW w:w="543" w:type="dxa"/>
                        <w:tcBorders>
                          <w:bottom w:val="single" w:sz="2" w:space="0" w:color="231F20"/>
                        </w:tcBorders>
                      </w:tcPr>
                      <w:p>
                        <w:pPr/>
                      </w:p>
                    </w:tc>
                    <w:tc>
                      <w:tcPr>
                        <w:tcW w:w="532" w:type="dxa"/>
                        <w:tcBorders>
                          <w:bottom w:val="single" w:sz="2" w:space="0" w:color="231F20"/>
                        </w:tcBorders>
                      </w:tcPr>
                      <w:p>
                        <w:pPr>
                          <w:pStyle w:val="TableParagraph"/>
                          <w:spacing w:line="126" w:lineRule="exact"/>
                          <w:ind w:left="175"/>
                          <w:jc w:val="left"/>
                          <w:rPr>
                            <w:b/>
                            <w:sz w:val="14"/>
                          </w:rPr>
                        </w:pPr>
                        <w:r>
                          <w:rPr>
                            <w:b/>
                            <w:color w:val="231F20"/>
                            <w:w w:val="105"/>
                            <w:sz w:val="14"/>
                          </w:rPr>
                          <w:t>Total</w:t>
                        </w:r>
                      </w:p>
                    </w:tc>
                    <w:tc>
                      <w:tcPr>
                        <w:tcW w:w="462" w:type="dxa"/>
                        <w:tcBorders>
                          <w:bottom w:val="single" w:sz="2" w:space="0" w:color="231F20"/>
                        </w:tcBorders>
                      </w:tcPr>
                      <w:p>
                        <w:pPr>
                          <w:pStyle w:val="TableParagraph"/>
                          <w:spacing w:line="126" w:lineRule="exact"/>
                          <w:ind w:left="80" w:right="4"/>
                          <w:jc w:val="center"/>
                          <w:rPr>
                            <w:b/>
                            <w:sz w:val="14"/>
                          </w:rPr>
                        </w:pPr>
                        <w:r>
                          <w:rPr>
                            <w:b/>
                            <w:color w:val="231F20"/>
                            <w:w w:val="105"/>
                            <w:sz w:val="14"/>
                          </w:rPr>
                          <w:t>OR</w:t>
                        </w:r>
                      </w:p>
                    </w:tc>
                    <w:tc>
                      <w:tcPr>
                        <w:tcW w:w="480" w:type="dxa"/>
                        <w:tcBorders>
                          <w:bottom w:val="single" w:sz="2" w:space="0" w:color="231F20"/>
                        </w:tcBorders>
                      </w:tcPr>
                      <w:p>
                        <w:pPr>
                          <w:pStyle w:val="TableParagraph"/>
                          <w:spacing w:line="126" w:lineRule="exact"/>
                          <w:ind w:left="97" w:right="3"/>
                          <w:jc w:val="center"/>
                          <w:rPr>
                            <w:b/>
                            <w:sz w:val="14"/>
                          </w:rPr>
                        </w:pPr>
                        <w:r>
                          <w:rPr>
                            <w:b/>
                            <w:color w:val="231F20"/>
                            <w:w w:val="110"/>
                            <w:sz w:val="14"/>
                          </w:rPr>
                          <w:t>AL</w:t>
                        </w:r>
                      </w:p>
                    </w:tc>
                    <w:tc>
                      <w:tcPr>
                        <w:tcW w:w="542" w:type="dxa"/>
                        <w:tcBorders>
                          <w:bottom w:val="single" w:sz="2" w:space="0" w:color="231F20"/>
                        </w:tcBorders>
                      </w:tcPr>
                      <w:p>
                        <w:pPr>
                          <w:pStyle w:val="TableParagraph"/>
                          <w:spacing w:line="126" w:lineRule="exact"/>
                          <w:ind w:left="58" w:right="26"/>
                          <w:jc w:val="center"/>
                          <w:rPr>
                            <w:b/>
                            <w:sz w:val="14"/>
                          </w:rPr>
                        </w:pPr>
                        <w:r>
                          <w:rPr>
                            <w:b/>
                            <w:color w:val="231F20"/>
                            <w:w w:val="105"/>
                            <w:sz w:val="14"/>
                          </w:rPr>
                          <w:t>Total</w:t>
                        </w:r>
                      </w:p>
                    </w:tc>
                    <w:tc>
                      <w:tcPr>
                        <w:tcW w:w="533" w:type="dxa"/>
                        <w:tcBorders>
                          <w:bottom w:val="single" w:sz="2" w:space="0" w:color="231F20"/>
                        </w:tcBorders>
                      </w:tcPr>
                      <w:p>
                        <w:pPr/>
                      </w:p>
                    </w:tc>
                    <w:tc>
                      <w:tcPr>
                        <w:tcW w:w="522" w:type="dxa"/>
                        <w:tcBorders>
                          <w:bottom w:val="single" w:sz="2" w:space="0" w:color="231F20"/>
                        </w:tcBorders>
                      </w:tcPr>
                      <w:p>
                        <w:pPr>
                          <w:pStyle w:val="TableParagraph"/>
                          <w:spacing w:line="126" w:lineRule="exact"/>
                          <w:ind w:left="122" w:right="21"/>
                          <w:jc w:val="center"/>
                          <w:rPr>
                            <w:b/>
                            <w:sz w:val="14"/>
                          </w:rPr>
                        </w:pPr>
                        <w:r>
                          <w:rPr>
                            <w:b/>
                            <w:color w:val="231F20"/>
                            <w:w w:val="105"/>
                            <w:sz w:val="14"/>
                          </w:rPr>
                          <w:t>Total</w:t>
                        </w:r>
                      </w:p>
                    </w:tc>
                    <w:tc>
                      <w:tcPr>
                        <w:tcW w:w="451" w:type="dxa"/>
                        <w:tcBorders>
                          <w:bottom w:val="single" w:sz="2" w:space="0" w:color="231F20"/>
                        </w:tcBorders>
                      </w:tcPr>
                      <w:p>
                        <w:pPr>
                          <w:pStyle w:val="TableParagraph"/>
                          <w:spacing w:line="126" w:lineRule="exact"/>
                          <w:ind w:right="91"/>
                          <w:rPr>
                            <w:b/>
                            <w:sz w:val="14"/>
                          </w:rPr>
                        </w:pPr>
                        <w:r>
                          <w:rPr>
                            <w:b/>
                            <w:color w:val="231F20"/>
                            <w:sz w:val="14"/>
                          </w:rPr>
                          <w:t>OR</w:t>
                        </w:r>
                      </w:p>
                    </w:tc>
                    <w:tc>
                      <w:tcPr>
                        <w:tcW w:w="479" w:type="dxa"/>
                        <w:tcBorders>
                          <w:bottom w:val="single" w:sz="2" w:space="0" w:color="231F20"/>
                        </w:tcBorders>
                      </w:tcPr>
                      <w:p>
                        <w:pPr>
                          <w:pStyle w:val="TableParagraph"/>
                          <w:spacing w:line="126" w:lineRule="exact"/>
                          <w:ind w:right="100"/>
                          <w:rPr>
                            <w:b/>
                            <w:sz w:val="14"/>
                          </w:rPr>
                        </w:pPr>
                        <w:r>
                          <w:rPr>
                            <w:b/>
                            <w:color w:val="231F20"/>
                            <w:w w:val="110"/>
                            <w:sz w:val="14"/>
                          </w:rPr>
                          <w:t>AL</w:t>
                        </w:r>
                      </w:p>
                    </w:tc>
                    <w:tc>
                      <w:tcPr>
                        <w:tcW w:w="546" w:type="dxa"/>
                        <w:tcBorders>
                          <w:bottom w:val="single" w:sz="2" w:space="0" w:color="231F20"/>
                        </w:tcBorders>
                      </w:tcPr>
                      <w:p>
                        <w:pPr>
                          <w:pStyle w:val="TableParagraph"/>
                          <w:spacing w:line="126" w:lineRule="exact"/>
                          <w:ind w:right="98"/>
                          <w:rPr>
                            <w:b/>
                            <w:sz w:val="14"/>
                          </w:rPr>
                        </w:pPr>
                        <w:r>
                          <w:rPr>
                            <w:b/>
                            <w:color w:val="231F20"/>
                            <w:w w:val="105"/>
                            <w:sz w:val="14"/>
                          </w:rPr>
                          <w:t>Total</w:t>
                        </w:r>
                      </w:p>
                    </w:tc>
                    <w:tc>
                      <w:tcPr>
                        <w:tcW w:w="532" w:type="dxa"/>
                        <w:tcBorders>
                          <w:bottom w:val="single" w:sz="2" w:space="0" w:color="231F20"/>
                        </w:tcBorders>
                      </w:tcPr>
                      <w:p>
                        <w:pPr/>
                      </w:p>
                    </w:tc>
                    <w:tc>
                      <w:tcPr>
                        <w:tcW w:w="532" w:type="dxa"/>
                        <w:tcBorders>
                          <w:bottom w:val="single" w:sz="2" w:space="0" w:color="231F20"/>
                        </w:tcBorders>
                      </w:tcPr>
                      <w:p>
                        <w:pPr>
                          <w:pStyle w:val="TableParagraph"/>
                          <w:spacing w:line="126" w:lineRule="exact"/>
                          <w:ind w:left="176"/>
                          <w:jc w:val="left"/>
                          <w:rPr>
                            <w:b/>
                            <w:sz w:val="14"/>
                          </w:rPr>
                        </w:pPr>
                        <w:r>
                          <w:rPr>
                            <w:b/>
                            <w:color w:val="231F20"/>
                            <w:w w:val="105"/>
                            <w:sz w:val="14"/>
                          </w:rPr>
                          <w:t>Total</w:t>
                        </w:r>
                      </w:p>
                    </w:tc>
                    <w:tc>
                      <w:tcPr>
                        <w:tcW w:w="462" w:type="dxa"/>
                        <w:tcBorders>
                          <w:bottom w:val="single" w:sz="2" w:space="0" w:color="231F20"/>
                        </w:tcBorders>
                      </w:tcPr>
                      <w:p>
                        <w:pPr>
                          <w:pStyle w:val="TableParagraph"/>
                          <w:spacing w:line="126" w:lineRule="exact"/>
                          <w:ind w:right="102"/>
                          <w:rPr>
                            <w:b/>
                            <w:sz w:val="14"/>
                          </w:rPr>
                        </w:pPr>
                        <w:r>
                          <w:rPr>
                            <w:b/>
                            <w:color w:val="231F20"/>
                            <w:sz w:val="14"/>
                          </w:rPr>
                          <w:t>OR</w:t>
                        </w:r>
                      </w:p>
                    </w:tc>
                    <w:tc>
                      <w:tcPr>
                        <w:tcW w:w="487" w:type="dxa"/>
                        <w:tcBorders>
                          <w:bottom w:val="single" w:sz="2" w:space="0" w:color="231F20"/>
                        </w:tcBorders>
                      </w:tcPr>
                      <w:p>
                        <w:pPr>
                          <w:pStyle w:val="TableParagraph"/>
                          <w:spacing w:line="126" w:lineRule="exact"/>
                          <w:ind w:right="119"/>
                          <w:rPr>
                            <w:b/>
                            <w:sz w:val="14"/>
                          </w:rPr>
                        </w:pPr>
                        <w:r>
                          <w:rPr>
                            <w:b/>
                            <w:color w:val="231F20"/>
                            <w:w w:val="110"/>
                            <w:sz w:val="14"/>
                          </w:rPr>
                          <w:t>AL</w:t>
                        </w:r>
                      </w:p>
                    </w:tc>
                    <w:tc>
                      <w:tcPr>
                        <w:tcW w:w="516" w:type="dxa"/>
                        <w:tcBorders>
                          <w:bottom w:val="single" w:sz="2" w:space="0" w:color="231F20"/>
                        </w:tcBorders>
                      </w:tcPr>
                      <w:p>
                        <w:pPr>
                          <w:pStyle w:val="TableParagraph"/>
                          <w:spacing w:line="126" w:lineRule="exact"/>
                          <w:ind w:left="65" w:right="20"/>
                          <w:jc w:val="center"/>
                          <w:rPr>
                            <w:b/>
                            <w:sz w:val="14"/>
                          </w:rPr>
                        </w:pPr>
                        <w:r>
                          <w:rPr>
                            <w:b/>
                            <w:color w:val="231F20"/>
                            <w:w w:val="105"/>
                            <w:sz w:val="14"/>
                          </w:rPr>
                          <w:t>Total</w:t>
                        </w:r>
                      </w:p>
                    </w:tc>
                  </w:tr>
                  <w:tr>
                    <w:trPr>
                      <w:trHeight w:val="180" w:hRule="exact"/>
                    </w:trPr>
                    <w:tc>
                      <w:tcPr>
                        <w:tcW w:w="2820" w:type="dxa"/>
                        <w:tcBorders>
                          <w:top w:val="single" w:sz="2" w:space="0" w:color="231F20"/>
                        </w:tcBorders>
                      </w:tcPr>
                      <w:p>
                        <w:pPr>
                          <w:pStyle w:val="TableParagraph"/>
                          <w:ind w:left="45"/>
                          <w:jc w:val="left"/>
                          <w:rPr>
                            <w:sz w:val="14"/>
                          </w:rPr>
                        </w:pPr>
                        <w:r>
                          <w:rPr>
                            <w:color w:val="231F20"/>
                            <w:sz w:val="14"/>
                          </w:rPr>
                          <w:t>Profesionistas, funcionarios y directivos</w:t>
                        </w:r>
                      </w:p>
                    </w:tc>
                    <w:tc>
                      <w:tcPr>
                        <w:tcW w:w="543" w:type="dxa"/>
                        <w:tcBorders>
                          <w:top w:val="single" w:sz="2" w:space="0" w:color="231F20"/>
                        </w:tcBorders>
                      </w:tcPr>
                      <w:p>
                        <w:pPr>
                          <w:pStyle w:val="TableParagraph"/>
                          <w:ind w:right="118"/>
                          <w:rPr>
                            <w:sz w:val="14"/>
                          </w:rPr>
                        </w:pPr>
                        <w:r>
                          <w:rPr>
                            <w:color w:val="231F20"/>
                            <w:w w:val="95"/>
                            <w:sz w:val="14"/>
                          </w:rPr>
                          <w:t>3.7</w:t>
                        </w:r>
                      </w:p>
                    </w:tc>
                    <w:tc>
                      <w:tcPr>
                        <w:tcW w:w="532" w:type="dxa"/>
                        <w:tcBorders>
                          <w:top w:val="single" w:sz="2" w:space="0" w:color="231F20"/>
                        </w:tcBorders>
                      </w:tcPr>
                      <w:p>
                        <w:pPr>
                          <w:pStyle w:val="TableParagraph"/>
                          <w:ind w:left="231"/>
                          <w:jc w:val="left"/>
                          <w:rPr>
                            <w:sz w:val="14"/>
                          </w:rPr>
                        </w:pPr>
                        <w:r>
                          <w:rPr>
                            <w:color w:val="231F20"/>
                            <w:sz w:val="14"/>
                          </w:rPr>
                          <w:t>4.7</w:t>
                        </w:r>
                      </w:p>
                    </w:tc>
                    <w:tc>
                      <w:tcPr>
                        <w:tcW w:w="462" w:type="dxa"/>
                        <w:tcBorders>
                          <w:top w:val="single" w:sz="2" w:space="0" w:color="231F20"/>
                        </w:tcBorders>
                      </w:tcPr>
                      <w:p>
                        <w:pPr>
                          <w:pStyle w:val="TableParagraph"/>
                          <w:ind w:left="80" w:right="14"/>
                          <w:jc w:val="center"/>
                          <w:rPr>
                            <w:sz w:val="14"/>
                          </w:rPr>
                        </w:pPr>
                        <w:r>
                          <w:rPr>
                            <w:color w:val="231F20"/>
                            <w:sz w:val="14"/>
                          </w:rPr>
                          <w:t>5.3</w:t>
                        </w:r>
                      </w:p>
                    </w:tc>
                    <w:tc>
                      <w:tcPr>
                        <w:tcW w:w="480" w:type="dxa"/>
                        <w:tcBorders>
                          <w:top w:val="single" w:sz="2" w:space="0" w:color="231F20"/>
                        </w:tcBorders>
                      </w:tcPr>
                      <w:p>
                        <w:pPr>
                          <w:pStyle w:val="TableParagraph"/>
                          <w:ind w:left="97" w:right="13"/>
                          <w:jc w:val="center"/>
                          <w:rPr>
                            <w:sz w:val="14"/>
                          </w:rPr>
                        </w:pPr>
                        <w:r>
                          <w:rPr>
                            <w:color w:val="231F20"/>
                            <w:sz w:val="14"/>
                          </w:rPr>
                          <w:t>2.0</w:t>
                        </w:r>
                      </w:p>
                    </w:tc>
                    <w:tc>
                      <w:tcPr>
                        <w:tcW w:w="542" w:type="dxa"/>
                        <w:tcBorders>
                          <w:top w:val="single" w:sz="2" w:space="0" w:color="231F20"/>
                        </w:tcBorders>
                      </w:tcPr>
                      <w:p>
                        <w:pPr>
                          <w:pStyle w:val="TableParagraph"/>
                          <w:ind w:left="58" w:right="36"/>
                          <w:jc w:val="center"/>
                          <w:rPr>
                            <w:sz w:val="14"/>
                          </w:rPr>
                        </w:pPr>
                        <w:r>
                          <w:rPr>
                            <w:color w:val="231F20"/>
                            <w:sz w:val="14"/>
                          </w:rPr>
                          <w:t>3.8</w:t>
                        </w:r>
                      </w:p>
                    </w:tc>
                    <w:tc>
                      <w:tcPr>
                        <w:tcW w:w="533" w:type="dxa"/>
                        <w:tcBorders>
                          <w:top w:val="single" w:sz="2" w:space="0" w:color="231F20"/>
                        </w:tcBorders>
                      </w:tcPr>
                      <w:p>
                        <w:pPr>
                          <w:pStyle w:val="TableParagraph"/>
                          <w:ind w:right="108"/>
                          <w:rPr>
                            <w:sz w:val="14"/>
                          </w:rPr>
                        </w:pPr>
                        <w:r>
                          <w:rPr>
                            <w:color w:val="231F20"/>
                            <w:w w:val="95"/>
                            <w:sz w:val="14"/>
                          </w:rPr>
                          <w:t>4.8</w:t>
                        </w:r>
                      </w:p>
                    </w:tc>
                    <w:tc>
                      <w:tcPr>
                        <w:tcW w:w="522" w:type="dxa"/>
                        <w:tcBorders>
                          <w:top w:val="single" w:sz="2" w:space="0" w:color="231F20"/>
                        </w:tcBorders>
                      </w:tcPr>
                      <w:p>
                        <w:pPr>
                          <w:pStyle w:val="TableParagraph"/>
                          <w:ind w:left="122" w:right="32"/>
                          <w:jc w:val="center"/>
                          <w:rPr>
                            <w:sz w:val="14"/>
                          </w:rPr>
                        </w:pPr>
                        <w:r>
                          <w:rPr>
                            <w:color w:val="231F20"/>
                            <w:sz w:val="14"/>
                          </w:rPr>
                          <w:t>8.3</w:t>
                        </w:r>
                      </w:p>
                    </w:tc>
                    <w:tc>
                      <w:tcPr>
                        <w:tcW w:w="451" w:type="dxa"/>
                        <w:tcBorders>
                          <w:top w:val="single" w:sz="2" w:space="0" w:color="231F20"/>
                        </w:tcBorders>
                      </w:tcPr>
                      <w:p>
                        <w:pPr>
                          <w:pStyle w:val="TableParagraph"/>
                          <w:ind w:right="100"/>
                          <w:rPr>
                            <w:sz w:val="14"/>
                          </w:rPr>
                        </w:pPr>
                        <w:r>
                          <w:rPr>
                            <w:color w:val="231F20"/>
                            <w:w w:val="95"/>
                            <w:sz w:val="14"/>
                          </w:rPr>
                          <w:t>5.7</w:t>
                        </w:r>
                      </w:p>
                    </w:tc>
                    <w:tc>
                      <w:tcPr>
                        <w:tcW w:w="479" w:type="dxa"/>
                        <w:tcBorders>
                          <w:top w:val="single" w:sz="2" w:space="0" w:color="231F20"/>
                        </w:tcBorders>
                      </w:tcPr>
                      <w:p>
                        <w:pPr>
                          <w:pStyle w:val="TableParagraph"/>
                          <w:ind w:right="99"/>
                          <w:rPr>
                            <w:sz w:val="14"/>
                          </w:rPr>
                        </w:pPr>
                        <w:r>
                          <w:rPr>
                            <w:color w:val="231F20"/>
                            <w:w w:val="95"/>
                            <w:sz w:val="14"/>
                          </w:rPr>
                          <w:t>21.9</w:t>
                        </w:r>
                      </w:p>
                    </w:tc>
                    <w:tc>
                      <w:tcPr>
                        <w:tcW w:w="546" w:type="dxa"/>
                        <w:tcBorders>
                          <w:top w:val="single" w:sz="2" w:space="0" w:color="231F20"/>
                        </w:tcBorders>
                      </w:tcPr>
                      <w:p>
                        <w:pPr>
                          <w:pStyle w:val="TableParagraph"/>
                          <w:ind w:left="210"/>
                          <w:jc w:val="left"/>
                          <w:rPr>
                            <w:sz w:val="14"/>
                          </w:rPr>
                        </w:pPr>
                        <w:r>
                          <w:rPr>
                            <w:color w:val="231F20"/>
                            <w:sz w:val="14"/>
                          </w:rPr>
                          <w:t>5.3</w:t>
                        </w:r>
                      </w:p>
                    </w:tc>
                    <w:tc>
                      <w:tcPr>
                        <w:tcW w:w="532" w:type="dxa"/>
                        <w:tcBorders>
                          <w:top w:val="single" w:sz="2" w:space="0" w:color="231F20"/>
                        </w:tcBorders>
                      </w:tcPr>
                      <w:p>
                        <w:pPr>
                          <w:pStyle w:val="TableParagraph"/>
                          <w:ind w:left="143" w:right="18"/>
                          <w:jc w:val="center"/>
                          <w:rPr>
                            <w:sz w:val="14"/>
                          </w:rPr>
                        </w:pPr>
                        <w:r>
                          <w:rPr>
                            <w:color w:val="231F20"/>
                            <w:sz w:val="14"/>
                          </w:rPr>
                          <w:t>8.6</w:t>
                        </w:r>
                      </w:p>
                    </w:tc>
                    <w:tc>
                      <w:tcPr>
                        <w:tcW w:w="532" w:type="dxa"/>
                        <w:tcBorders>
                          <w:top w:val="single" w:sz="2" w:space="0" w:color="231F20"/>
                        </w:tcBorders>
                      </w:tcPr>
                      <w:p>
                        <w:pPr>
                          <w:pStyle w:val="TableParagraph"/>
                          <w:ind w:left="162"/>
                          <w:jc w:val="left"/>
                          <w:rPr>
                            <w:sz w:val="14"/>
                          </w:rPr>
                        </w:pPr>
                        <w:r>
                          <w:rPr>
                            <w:color w:val="231F20"/>
                            <w:sz w:val="14"/>
                          </w:rPr>
                          <w:t>13.4</w:t>
                        </w:r>
                      </w:p>
                    </w:tc>
                    <w:tc>
                      <w:tcPr>
                        <w:tcW w:w="462" w:type="dxa"/>
                        <w:tcBorders>
                          <w:top w:val="single" w:sz="2" w:space="0" w:color="231F20"/>
                        </w:tcBorders>
                      </w:tcPr>
                      <w:p>
                        <w:pPr>
                          <w:pStyle w:val="TableParagraph"/>
                          <w:ind w:right="111"/>
                          <w:rPr>
                            <w:sz w:val="14"/>
                          </w:rPr>
                        </w:pPr>
                        <w:r>
                          <w:rPr>
                            <w:color w:val="231F20"/>
                            <w:w w:val="95"/>
                            <w:sz w:val="14"/>
                          </w:rPr>
                          <w:t>11.3</w:t>
                        </w:r>
                      </w:p>
                    </w:tc>
                    <w:tc>
                      <w:tcPr>
                        <w:tcW w:w="487" w:type="dxa"/>
                        <w:tcBorders>
                          <w:top w:val="single" w:sz="2" w:space="0" w:color="231F20"/>
                        </w:tcBorders>
                      </w:tcPr>
                      <w:p>
                        <w:pPr>
                          <w:pStyle w:val="TableParagraph"/>
                          <w:ind w:right="118"/>
                          <w:rPr>
                            <w:sz w:val="14"/>
                          </w:rPr>
                        </w:pPr>
                        <w:r>
                          <w:rPr>
                            <w:color w:val="231F20"/>
                            <w:w w:val="95"/>
                            <w:sz w:val="14"/>
                          </w:rPr>
                          <w:t>24.4</w:t>
                        </w:r>
                      </w:p>
                    </w:tc>
                    <w:tc>
                      <w:tcPr>
                        <w:tcW w:w="516" w:type="dxa"/>
                        <w:tcBorders>
                          <w:top w:val="single" w:sz="2" w:space="0" w:color="231F20"/>
                        </w:tcBorders>
                      </w:tcPr>
                      <w:p>
                        <w:pPr>
                          <w:pStyle w:val="TableParagraph"/>
                          <w:ind w:left="173" w:right="59"/>
                          <w:jc w:val="center"/>
                          <w:rPr>
                            <w:sz w:val="14"/>
                          </w:rPr>
                        </w:pPr>
                        <w:r>
                          <w:rPr>
                            <w:color w:val="231F20"/>
                            <w:sz w:val="14"/>
                          </w:rPr>
                          <w:t>9.3</w:t>
                        </w:r>
                      </w:p>
                    </w:tc>
                  </w:tr>
                  <w:tr>
                    <w:trPr>
                      <w:trHeight w:val="169" w:hRule="exact"/>
                    </w:trPr>
                    <w:tc>
                      <w:tcPr>
                        <w:tcW w:w="2820" w:type="dxa"/>
                      </w:tcPr>
                      <w:p>
                        <w:pPr>
                          <w:pStyle w:val="TableParagraph"/>
                          <w:spacing w:line="163" w:lineRule="exact"/>
                          <w:ind w:left="45"/>
                          <w:jc w:val="left"/>
                          <w:rPr>
                            <w:sz w:val="14"/>
                          </w:rPr>
                        </w:pPr>
                        <w:r>
                          <w:rPr>
                            <w:color w:val="231F20"/>
                            <w:sz w:val="14"/>
                          </w:rPr>
                          <w:t>Servicios técnicos y de calificación media</w:t>
                        </w:r>
                      </w:p>
                    </w:tc>
                    <w:tc>
                      <w:tcPr>
                        <w:tcW w:w="543" w:type="dxa"/>
                      </w:tcPr>
                      <w:p>
                        <w:pPr>
                          <w:pStyle w:val="TableParagraph"/>
                          <w:spacing w:line="163" w:lineRule="exact"/>
                          <w:ind w:right="117"/>
                          <w:rPr>
                            <w:sz w:val="14"/>
                          </w:rPr>
                        </w:pPr>
                        <w:r>
                          <w:rPr>
                            <w:color w:val="231F20"/>
                            <w:w w:val="95"/>
                            <w:sz w:val="14"/>
                          </w:rPr>
                          <w:t>4.8</w:t>
                        </w:r>
                      </w:p>
                    </w:tc>
                    <w:tc>
                      <w:tcPr>
                        <w:tcW w:w="532" w:type="dxa"/>
                      </w:tcPr>
                      <w:p>
                        <w:pPr>
                          <w:pStyle w:val="TableParagraph"/>
                          <w:spacing w:line="163" w:lineRule="exact"/>
                          <w:ind w:left="161"/>
                          <w:jc w:val="left"/>
                          <w:rPr>
                            <w:sz w:val="14"/>
                          </w:rPr>
                        </w:pPr>
                        <w:r>
                          <w:rPr>
                            <w:color w:val="231F20"/>
                            <w:sz w:val="14"/>
                          </w:rPr>
                          <w:t>15.2</w:t>
                        </w:r>
                      </w:p>
                    </w:tc>
                    <w:tc>
                      <w:tcPr>
                        <w:tcW w:w="462" w:type="dxa"/>
                      </w:tcPr>
                      <w:p>
                        <w:pPr>
                          <w:pStyle w:val="TableParagraph"/>
                          <w:spacing w:line="163" w:lineRule="exact"/>
                          <w:ind w:left="56" w:right="57"/>
                          <w:jc w:val="center"/>
                          <w:rPr>
                            <w:sz w:val="14"/>
                          </w:rPr>
                        </w:pPr>
                        <w:r>
                          <w:rPr>
                            <w:color w:val="231F20"/>
                            <w:sz w:val="14"/>
                          </w:rPr>
                          <w:t>13.9</w:t>
                        </w:r>
                      </w:p>
                    </w:tc>
                    <w:tc>
                      <w:tcPr>
                        <w:tcW w:w="480" w:type="dxa"/>
                      </w:tcPr>
                      <w:p>
                        <w:pPr>
                          <w:pStyle w:val="TableParagraph"/>
                          <w:spacing w:line="163" w:lineRule="exact"/>
                          <w:ind w:left="72" w:right="58"/>
                          <w:jc w:val="center"/>
                          <w:rPr>
                            <w:sz w:val="14"/>
                          </w:rPr>
                        </w:pPr>
                        <w:r>
                          <w:rPr>
                            <w:color w:val="231F20"/>
                            <w:sz w:val="14"/>
                          </w:rPr>
                          <w:t>20.8</w:t>
                        </w:r>
                      </w:p>
                    </w:tc>
                    <w:tc>
                      <w:tcPr>
                        <w:tcW w:w="542" w:type="dxa"/>
                      </w:tcPr>
                      <w:p>
                        <w:pPr>
                          <w:pStyle w:val="TableParagraph"/>
                          <w:spacing w:line="163" w:lineRule="exact"/>
                          <w:ind w:left="58" w:right="36"/>
                          <w:jc w:val="center"/>
                          <w:rPr>
                            <w:sz w:val="14"/>
                          </w:rPr>
                        </w:pPr>
                        <w:r>
                          <w:rPr>
                            <w:color w:val="231F20"/>
                            <w:sz w:val="14"/>
                          </w:rPr>
                          <w:t>6.4</w:t>
                        </w:r>
                      </w:p>
                    </w:tc>
                    <w:tc>
                      <w:tcPr>
                        <w:tcW w:w="533" w:type="dxa"/>
                      </w:tcPr>
                      <w:p>
                        <w:pPr>
                          <w:pStyle w:val="TableParagraph"/>
                          <w:spacing w:line="163" w:lineRule="exact"/>
                          <w:ind w:right="106"/>
                          <w:rPr>
                            <w:sz w:val="14"/>
                          </w:rPr>
                        </w:pPr>
                        <w:r>
                          <w:rPr>
                            <w:color w:val="231F20"/>
                            <w:w w:val="95"/>
                            <w:sz w:val="14"/>
                          </w:rPr>
                          <w:t>4.4</w:t>
                        </w:r>
                      </w:p>
                    </w:tc>
                    <w:tc>
                      <w:tcPr>
                        <w:tcW w:w="522" w:type="dxa"/>
                      </w:tcPr>
                      <w:p>
                        <w:pPr>
                          <w:pStyle w:val="TableParagraph"/>
                          <w:spacing w:line="163" w:lineRule="exact"/>
                          <w:ind w:left="56" w:right="35"/>
                          <w:jc w:val="center"/>
                          <w:rPr>
                            <w:sz w:val="14"/>
                          </w:rPr>
                        </w:pPr>
                        <w:r>
                          <w:rPr>
                            <w:color w:val="231F20"/>
                            <w:sz w:val="14"/>
                          </w:rPr>
                          <w:t>10.8</w:t>
                        </w:r>
                      </w:p>
                    </w:tc>
                    <w:tc>
                      <w:tcPr>
                        <w:tcW w:w="451" w:type="dxa"/>
                      </w:tcPr>
                      <w:p>
                        <w:pPr>
                          <w:pStyle w:val="TableParagraph"/>
                          <w:spacing w:line="163" w:lineRule="exact"/>
                          <w:ind w:right="100"/>
                          <w:rPr>
                            <w:sz w:val="14"/>
                          </w:rPr>
                        </w:pPr>
                        <w:r>
                          <w:rPr>
                            <w:color w:val="231F20"/>
                            <w:w w:val="95"/>
                            <w:sz w:val="14"/>
                          </w:rPr>
                          <w:t>8.0</w:t>
                        </w:r>
                      </w:p>
                    </w:tc>
                    <w:tc>
                      <w:tcPr>
                        <w:tcW w:w="479" w:type="dxa"/>
                      </w:tcPr>
                      <w:p>
                        <w:pPr>
                          <w:pStyle w:val="TableParagraph"/>
                          <w:spacing w:line="163" w:lineRule="exact"/>
                          <w:ind w:right="98"/>
                          <w:rPr>
                            <w:sz w:val="14"/>
                          </w:rPr>
                        </w:pPr>
                        <w:r>
                          <w:rPr>
                            <w:color w:val="231F20"/>
                            <w:w w:val="95"/>
                            <w:sz w:val="14"/>
                          </w:rPr>
                          <w:t>22.6</w:t>
                        </w:r>
                      </w:p>
                    </w:tc>
                    <w:tc>
                      <w:tcPr>
                        <w:tcW w:w="546" w:type="dxa"/>
                      </w:tcPr>
                      <w:p>
                        <w:pPr>
                          <w:pStyle w:val="TableParagraph"/>
                          <w:spacing w:line="163" w:lineRule="exact"/>
                          <w:ind w:left="210"/>
                          <w:jc w:val="left"/>
                          <w:rPr>
                            <w:sz w:val="14"/>
                          </w:rPr>
                        </w:pPr>
                        <w:r>
                          <w:rPr>
                            <w:color w:val="231F20"/>
                            <w:sz w:val="14"/>
                          </w:rPr>
                          <w:t>5.5</w:t>
                        </w:r>
                      </w:p>
                    </w:tc>
                    <w:tc>
                      <w:tcPr>
                        <w:tcW w:w="532" w:type="dxa"/>
                      </w:tcPr>
                      <w:p>
                        <w:pPr>
                          <w:pStyle w:val="TableParagraph"/>
                          <w:spacing w:line="163" w:lineRule="exact"/>
                          <w:ind w:left="143" w:right="17"/>
                          <w:jc w:val="center"/>
                          <w:rPr>
                            <w:sz w:val="14"/>
                          </w:rPr>
                        </w:pPr>
                        <w:r>
                          <w:rPr>
                            <w:color w:val="231F20"/>
                            <w:sz w:val="14"/>
                          </w:rPr>
                          <w:t>9.5</w:t>
                        </w:r>
                      </w:p>
                    </w:tc>
                    <w:tc>
                      <w:tcPr>
                        <w:tcW w:w="532" w:type="dxa"/>
                      </w:tcPr>
                      <w:p>
                        <w:pPr>
                          <w:pStyle w:val="TableParagraph"/>
                          <w:spacing w:line="163" w:lineRule="exact"/>
                          <w:ind w:left="162"/>
                          <w:jc w:val="left"/>
                          <w:rPr>
                            <w:sz w:val="14"/>
                          </w:rPr>
                        </w:pPr>
                        <w:r>
                          <w:rPr>
                            <w:color w:val="231F20"/>
                            <w:sz w:val="14"/>
                          </w:rPr>
                          <w:t>27.6</w:t>
                        </w:r>
                      </w:p>
                    </w:tc>
                    <w:tc>
                      <w:tcPr>
                        <w:tcW w:w="462" w:type="dxa"/>
                      </w:tcPr>
                      <w:p>
                        <w:pPr>
                          <w:pStyle w:val="TableParagraph"/>
                          <w:spacing w:line="163" w:lineRule="exact"/>
                          <w:ind w:right="110"/>
                          <w:rPr>
                            <w:sz w:val="14"/>
                          </w:rPr>
                        </w:pPr>
                        <w:r>
                          <w:rPr>
                            <w:color w:val="231F20"/>
                            <w:w w:val="95"/>
                            <w:sz w:val="14"/>
                          </w:rPr>
                          <w:t>23.0</w:t>
                        </w:r>
                      </w:p>
                    </w:tc>
                    <w:tc>
                      <w:tcPr>
                        <w:tcW w:w="487" w:type="dxa"/>
                      </w:tcPr>
                      <w:p>
                        <w:pPr>
                          <w:pStyle w:val="TableParagraph"/>
                          <w:spacing w:line="163" w:lineRule="exact"/>
                          <w:ind w:right="117"/>
                          <w:rPr>
                            <w:sz w:val="14"/>
                          </w:rPr>
                        </w:pPr>
                        <w:r>
                          <w:rPr>
                            <w:color w:val="231F20"/>
                            <w:w w:val="95"/>
                            <w:sz w:val="14"/>
                          </w:rPr>
                          <w:t>48.1</w:t>
                        </w:r>
                      </w:p>
                    </w:tc>
                    <w:tc>
                      <w:tcPr>
                        <w:tcW w:w="516" w:type="dxa"/>
                      </w:tcPr>
                      <w:p>
                        <w:pPr>
                          <w:pStyle w:val="TableParagraph"/>
                          <w:spacing w:line="163" w:lineRule="exact"/>
                          <w:ind w:left="65" w:right="20"/>
                          <w:jc w:val="center"/>
                          <w:rPr>
                            <w:sz w:val="14"/>
                          </w:rPr>
                        </w:pPr>
                        <w:r>
                          <w:rPr>
                            <w:color w:val="231F20"/>
                            <w:sz w:val="14"/>
                          </w:rPr>
                          <w:t>12.3</w:t>
                        </w:r>
                      </w:p>
                    </w:tc>
                  </w:tr>
                  <w:tr>
                    <w:trPr>
                      <w:trHeight w:val="169" w:hRule="exact"/>
                    </w:trPr>
                    <w:tc>
                      <w:tcPr>
                        <w:tcW w:w="2820" w:type="dxa"/>
                      </w:tcPr>
                      <w:p>
                        <w:pPr>
                          <w:pStyle w:val="TableParagraph"/>
                          <w:spacing w:line="163" w:lineRule="exact"/>
                          <w:ind w:left="46"/>
                          <w:jc w:val="left"/>
                          <w:rPr>
                            <w:sz w:val="14"/>
                          </w:rPr>
                        </w:pPr>
                        <w:r>
                          <w:rPr>
                            <w:color w:val="231F20"/>
                            <w:sz w:val="14"/>
                          </w:rPr>
                          <w:t>Ventas y apoyo administrativo</w:t>
                        </w:r>
                      </w:p>
                    </w:tc>
                    <w:tc>
                      <w:tcPr>
                        <w:tcW w:w="543" w:type="dxa"/>
                      </w:tcPr>
                      <w:p>
                        <w:pPr>
                          <w:pStyle w:val="TableParagraph"/>
                          <w:spacing w:line="163" w:lineRule="exact"/>
                          <w:ind w:right="117"/>
                          <w:rPr>
                            <w:sz w:val="14"/>
                          </w:rPr>
                        </w:pPr>
                        <w:r>
                          <w:rPr>
                            <w:color w:val="231F20"/>
                            <w:w w:val="95"/>
                            <w:sz w:val="14"/>
                          </w:rPr>
                          <w:t>7.9</w:t>
                        </w:r>
                      </w:p>
                    </w:tc>
                    <w:tc>
                      <w:tcPr>
                        <w:tcW w:w="532" w:type="dxa"/>
                      </w:tcPr>
                      <w:p>
                        <w:pPr>
                          <w:pStyle w:val="TableParagraph"/>
                          <w:spacing w:line="163" w:lineRule="exact"/>
                          <w:ind w:left="232"/>
                          <w:jc w:val="left"/>
                          <w:rPr>
                            <w:sz w:val="14"/>
                          </w:rPr>
                        </w:pPr>
                        <w:r>
                          <w:rPr>
                            <w:color w:val="231F20"/>
                            <w:sz w:val="14"/>
                          </w:rPr>
                          <w:t>6.8</w:t>
                        </w:r>
                      </w:p>
                    </w:tc>
                    <w:tc>
                      <w:tcPr>
                        <w:tcW w:w="462" w:type="dxa"/>
                      </w:tcPr>
                      <w:p>
                        <w:pPr>
                          <w:pStyle w:val="TableParagraph"/>
                          <w:spacing w:line="163" w:lineRule="exact"/>
                          <w:ind w:left="57" w:right="57"/>
                          <w:jc w:val="center"/>
                          <w:rPr>
                            <w:sz w:val="14"/>
                          </w:rPr>
                        </w:pPr>
                        <w:r>
                          <w:rPr>
                            <w:color w:val="231F20"/>
                            <w:sz w:val="14"/>
                          </w:rPr>
                          <w:t>26.5</w:t>
                        </w:r>
                      </w:p>
                    </w:tc>
                    <w:tc>
                      <w:tcPr>
                        <w:tcW w:w="480" w:type="dxa"/>
                      </w:tcPr>
                      <w:p>
                        <w:pPr>
                          <w:pStyle w:val="TableParagraph"/>
                          <w:spacing w:line="163" w:lineRule="exact"/>
                          <w:ind w:left="39" w:right="58"/>
                          <w:jc w:val="center"/>
                          <w:rPr>
                            <w:sz w:val="14"/>
                          </w:rPr>
                        </w:pPr>
                        <w:r>
                          <w:rPr>
                            <w:color w:val="231F20"/>
                            <w:sz w:val="14"/>
                          </w:rPr>
                          <w:t>-35.3</w:t>
                        </w:r>
                      </w:p>
                    </w:tc>
                    <w:tc>
                      <w:tcPr>
                        <w:tcW w:w="542" w:type="dxa"/>
                      </w:tcPr>
                      <w:p>
                        <w:pPr>
                          <w:pStyle w:val="TableParagraph"/>
                          <w:spacing w:line="163" w:lineRule="exact"/>
                          <w:ind w:left="58" w:right="35"/>
                          <w:jc w:val="center"/>
                          <w:rPr>
                            <w:sz w:val="14"/>
                          </w:rPr>
                        </w:pPr>
                        <w:r>
                          <w:rPr>
                            <w:color w:val="231F20"/>
                            <w:sz w:val="14"/>
                          </w:rPr>
                          <w:t>7.8</w:t>
                        </w:r>
                      </w:p>
                    </w:tc>
                    <w:tc>
                      <w:tcPr>
                        <w:tcW w:w="533" w:type="dxa"/>
                      </w:tcPr>
                      <w:p>
                        <w:pPr>
                          <w:pStyle w:val="TableParagraph"/>
                          <w:spacing w:line="163" w:lineRule="exact"/>
                          <w:ind w:right="106"/>
                          <w:rPr>
                            <w:sz w:val="14"/>
                          </w:rPr>
                        </w:pPr>
                        <w:r>
                          <w:rPr>
                            <w:color w:val="231F20"/>
                            <w:w w:val="95"/>
                            <w:sz w:val="14"/>
                          </w:rPr>
                          <w:t>-5.5</w:t>
                        </w:r>
                      </w:p>
                    </w:tc>
                    <w:tc>
                      <w:tcPr>
                        <w:tcW w:w="522" w:type="dxa"/>
                      </w:tcPr>
                      <w:p>
                        <w:pPr>
                          <w:pStyle w:val="TableParagraph"/>
                          <w:spacing w:line="163" w:lineRule="exact"/>
                          <w:ind w:left="122" w:right="30"/>
                          <w:jc w:val="center"/>
                          <w:rPr>
                            <w:sz w:val="14"/>
                          </w:rPr>
                        </w:pPr>
                        <w:r>
                          <w:rPr>
                            <w:color w:val="231F20"/>
                            <w:sz w:val="14"/>
                          </w:rPr>
                          <w:t>9.5</w:t>
                        </w:r>
                      </w:p>
                    </w:tc>
                    <w:tc>
                      <w:tcPr>
                        <w:tcW w:w="451" w:type="dxa"/>
                      </w:tcPr>
                      <w:p>
                        <w:pPr>
                          <w:pStyle w:val="TableParagraph"/>
                          <w:spacing w:line="163" w:lineRule="exact"/>
                          <w:ind w:right="99"/>
                          <w:rPr>
                            <w:sz w:val="14"/>
                          </w:rPr>
                        </w:pPr>
                        <w:r>
                          <w:rPr>
                            <w:color w:val="231F20"/>
                            <w:w w:val="95"/>
                            <w:sz w:val="14"/>
                          </w:rPr>
                          <w:t>3.1</w:t>
                        </w:r>
                      </w:p>
                    </w:tc>
                    <w:tc>
                      <w:tcPr>
                        <w:tcW w:w="479" w:type="dxa"/>
                      </w:tcPr>
                      <w:p>
                        <w:pPr>
                          <w:pStyle w:val="TableParagraph"/>
                          <w:spacing w:line="163" w:lineRule="exact"/>
                          <w:ind w:right="98"/>
                          <w:rPr>
                            <w:sz w:val="14"/>
                          </w:rPr>
                        </w:pPr>
                        <w:r>
                          <w:rPr>
                            <w:color w:val="231F20"/>
                            <w:w w:val="95"/>
                            <w:sz w:val="14"/>
                          </w:rPr>
                          <w:t>36.1</w:t>
                        </w:r>
                      </w:p>
                    </w:tc>
                    <w:tc>
                      <w:tcPr>
                        <w:tcW w:w="546" w:type="dxa"/>
                      </w:tcPr>
                      <w:p>
                        <w:pPr>
                          <w:pStyle w:val="TableParagraph"/>
                          <w:spacing w:line="163" w:lineRule="exact"/>
                          <w:ind w:left="169"/>
                          <w:jc w:val="left"/>
                          <w:rPr>
                            <w:sz w:val="14"/>
                          </w:rPr>
                        </w:pPr>
                        <w:r>
                          <w:rPr>
                            <w:color w:val="231F20"/>
                            <w:sz w:val="14"/>
                          </w:rPr>
                          <w:t>-4.0</w:t>
                        </w:r>
                      </w:p>
                    </w:tc>
                    <w:tc>
                      <w:tcPr>
                        <w:tcW w:w="532" w:type="dxa"/>
                      </w:tcPr>
                      <w:p>
                        <w:pPr>
                          <w:pStyle w:val="TableParagraph"/>
                          <w:spacing w:line="163" w:lineRule="exact"/>
                          <w:ind w:left="143" w:right="16"/>
                          <w:jc w:val="center"/>
                          <w:rPr>
                            <w:sz w:val="14"/>
                          </w:rPr>
                        </w:pPr>
                        <w:r>
                          <w:rPr>
                            <w:color w:val="231F20"/>
                            <w:sz w:val="14"/>
                          </w:rPr>
                          <w:t>2.0</w:t>
                        </w:r>
                      </w:p>
                    </w:tc>
                    <w:tc>
                      <w:tcPr>
                        <w:tcW w:w="532" w:type="dxa"/>
                      </w:tcPr>
                      <w:p>
                        <w:pPr>
                          <w:pStyle w:val="TableParagraph"/>
                          <w:spacing w:line="163" w:lineRule="exact"/>
                          <w:ind w:left="162"/>
                          <w:jc w:val="left"/>
                          <w:rPr>
                            <w:sz w:val="14"/>
                          </w:rPr>
                        </w:pPr>
                        <w:r>
                          <w:rPr>
                            <w:color w:val="231F20"/>
                            <w:sz w:val="14"/>
                          </w:rPr>
                          <w:t>16.9</w:t>
                        </w:r>
                      </w:p>
                    </w:tc>
                    <w:tc>
                      <w:tcPr>
                        <w:tcW w:w="462" w:type="dxa"/>
                      </w:tcPr>
                      <w:p>
                        <w:pPr>
                          <w:pStyle w:val="TableParagraph"/>
                          <w:spacing w:line="163" w:lineRule="exact"/>
                          <w:ind w:right="110"/>
                          <w:rPr>
                            <w:sz w:val="14"/>
                          </w:rPr>
                        </w:pPr>
                        <w:r>
                          <w:rPr>
                            <w:color w:val="231F20"/>
                            <w:w w:val="95"/>
                            <w:sz w:val="14"/>
                          </w:rPr>
                          <w:t>30.4</w:t>
                        </w:r>
                      </w:p>
                    </w:tc>
                    <w:tc>
                      <w:tcPr>
                        <w:tcW w:w="487" w:type="dxa"/>
                      </w:tcPr>
                      <w:p>
                        <w:pPr>
                          <w:pStyle w:val="TableParagraph"/>
                          <w:spacing w:line="163" w:lineRule="exact"/>
                          <w:ind w:right="115"/>
                          <w:rPr>
                            <w:sz w:val="14"/>
                          </w:rPr>
                        </w:pPr>
                        <w:r>
                          <w:rPr>
                            <w:color w:val="231F20"/>
                            <w:w w:val="95"/>
                            <w:sz w:val="14"/>
                          </w:rPr>
                          <w:t>-11.9</w:t>
                        </w:r>
                      </w:p>
                    </w:tc>
                    <w:tc>
                      <w:tcPr>
                        <w:tcW w:w="516" w:type="dxa"/>
                      </w:tcPr>
                      <w:p>
                        <w:pPr>
                          <w:pStyle w:val="TableParagraph"/>
                          <w:spacing w:line="163" w:lineRule="exact"/>
                          <w:ind w:left="175" w:right="59"/>
                          <w:jc w:val="center"/>
                          <w:rPr>
                            <w:sz w:val="14"/>
                          </w:rPr>
                        </w:pPr>
                        <w:r>
                          <w:rPr>
                            <w:color w:val="231F20"/>
                            <w:sz w:val="14"/>
                          </w:rPr>
                          <w:t>3.6</w:t>
                        </w:r>
                      </w:p>
                    </w:tc>
                  </w:tr>
                  <w:tr>
                    <w:trPr>
                      <w:trHeight w:val="169" w:hRule="exact"/>
                    </w:trPr>
                    <w:tc>
                      <w:tcPr>
                        <w:tcW w:w="2820" w:type="dxa"/>
                      </w:tcPr>
                      <w:p>
                        <w:pPr>
                          <w:pStyle w:val="TableParagraph"/>
                          <w:spacing w:line="163" w:lineRule="exact"/>
                          <w:ind w:left="46"/>
                          <w:jc w:val="left"/>
                          <w:rPr>
                            <w:sz w:val="14"/>
                          </w:rPr>
                        </w:pPr>
                        <w:r>
                          <w:rPr>
                            <w:color w:val="231F20"/>
                            <w:sz w:val="14"/>
                          </w:rPr>
                          <w:t>Obreros calificados y oficios especializados</w:t>
                        </w:r>
                      </w:p>
                    </w:tc>
                    <w:tc>
                      <w:tcPr>
                        <w:tcW w:w="543" w:type="dxa"/>
                      </w:tcPr>
                      <w:p>
                        <w:pPr>
                          <w:pStyle w:val="TableParagraph"/>
                          <w:spacing w:line="163" w:lineRule="exact"/>
                          <w:ind w:right="118"/>
                          <w:rPr>
                            <w:sz w:val="14"/>
                          </w:rPr>
                        </w:pPr>
                        <w:r>
                          <w:rPr>
                            <w:color w:val="231F20"/>
                            <w:w w:val="95"/>
                            <w:sz w:val="14"/>
                          </w:rPr>
                          <w:t>-2.1</w:t>
                        </w:r>
                      </w:p>
                    </w:tc>
                    <w:tc>
                      <w:tcPr>
                        <w:tcW w:w="532" w:type="dxa"/>
                      </w:tcPr>
                      <w:p>
                        <w:pPr>
                          <w:pStyle w:val="TableParagraph"/>
                          <w:spacing w:line="163" w:lineRule="exact"/>
                          <w:ind w:left="190"/>
                          <w:jc w:val="left"/>
                          <w:rPr>
                            <w:sz w:val="14"/>
                          </w:rPr>
                        </w:pPr>
                        <w:r>
                          <w:rPr>
                            <w:color w:val="231F20"/>
                            <w:sz w:val="14"/>
                          </w:rPr>
                          <w:t>-4.8</w:t>
                        </w:r>
                      </w:p>
                    </w:tc>
                    <w:tc>
                      <w:tcPr>
                        <w:tcW w:w="462" w:type="dxa"/>
                      </w:tcPr>
                      <w:p>
                        <w:pPr>
                          <w:pStyle w:val="TableParagraph"/>
                          <w:spacing w:line="163" w:lineRule="exact"/>
                          <w:ind w:left="80" w:right="54"/>
                          <w:jc w:val="center"/>
                          <w:rPr>
                            <w:sz w:val="14"/>
                          </w:rPr>
                        </w:pPr>
                        <w:r>
                          <w:rPr>
                            <w:color w:val="231F20"/>
                            <w:sz w:val="14"/>
                          </w:rPr>
                          <w:t>-8.8</w:t>
                        </w:r>
                      </w:p>
                    </w:tc>
                    <w:tc>
                      <w:tcPr>
                        <w:tcW w:w="480" w:type="dxa"/>
                      </w:tcPr>
                      <w:p>
                        <w:pPr>
                          <w:pStyle w:val="TableParagraph"/>
                          <w:spacing w:line="163" w:lineRule="exact"/>
                          <w:ind w:left="97" w:right="11"/>
                          <w:jc w:val="center"/>
                          <w:rPr>
                            <w:sz w:val="14"/>
                          </w:rPr>
                        </w:pPr>
                        <w:r>
                          <w:rPr>
                            <w:color w:val="231F20"/>
                            <w:sz w:val="14"/>
                          </w:rPr>
                          <w:t>5.4</w:t>
                        </w:r>
                      </w:p>
                    </w:tc>
                    <w:tc>
                      <w:tcPr>
                        <w:tcW w:w="542" w:type="dxa"/>
                      </w:tcPr>
                      <w:p>
                        <w:pPr>
                          <w:pStyle w:val="TableParagraph"/>
                          <w:spacing w:line="163" w:lineRule="exact"/>
                          <w:ind w:left="58" w:right="73"/>
                          <w:jc w:val="center"/>
                          <w:rPr>
                            <w:sz w:val="14"/>
                          </w:rPr>
                        </w:pPr>
                        <w:r>
                          <w:rPr>
                            <w:color w:val="231F20"/>
                            <w:sz w:val="14"/>
                          </w:rPr>
                          <w:t>-2.8</w:t>
                        </w:r>
                      </w:p>
                    </w:tc>
                    <w:tc>
                      <w:tcPr>
                        <w:tcW w:w="533" w:type="dxa"/>
                      </w:tcPr>
                      <w:p>
                        <w:pPr>
                          <w:pStyle w:val="TableParagraph"/>
                          <w:spacing w:line="163" w:lineRule="exact"/>
                          <w:ind w:right="105"/>
                          <w:rPr>
                            <w:sz w:val="14"/>
                          </w:rPr>
                        </w:pPr>
                        <w:r>
                          <w:rPr>
                            <w:color w:val="231F20"/>
                            <w:w w:val="95"/>
                            <w:sz w:val="14"/>
                          </w:rPr>
                          <w:t>10.7</w:t>
                        </w:r>
                      </w:p>
                    </w:tc>
                    <w:tc>
                      <w:tcPr>
                        <w:tcW w:w="522" w:type="dxa"/>
                      </w:tcPr>
                      <w:p>
                        <w:pPr>
                          <w:pStyle w:val="TableParagraph"/>
                          <w:spacing w:line="163" w:lineRule="exact"/>
                          <w:ind w:left="122" w:right="29"/>
                          <w:jc w:val="center"/>
                          <w:rPr>
                            <w:sz w:val="14"/>
                          </w:rPr>
                        </w:pPr>
                        <w:r>
                          <w:rPr>
                            <w:color w:val="231F20"/>
                            <w:sz w:val="14"/>
                          </w:rPr>
                          <w:t>8.3</w:t>
                        </w:r>
                      </w:p>
                    </w:tc>
                    <w:tc>
                      <w:tcPr>
                        <w:tcW w:w="451" w:type="dxa"/>
                      </w:tcPr>
                      <w:p>
                        <w:pPr>
                          <w:pStyle w:val="TableParagraph"/>
                          <w:spacing w:line="163" w:lineRule="exact"/>
                          <w:ind w:right="99"/>
                          <w:rPr>
                            <w:sz w:val="14"/>
                          </w:rPr>
                        </w:pPr>
                        <w:r>
                          <w:rPr>
                            <w:color w:val="231F20"/>
                            <w:w w:val="95"/>
                            <w:sz w:val="14"/>
                          </w:rPr>
                          <w:t>15.4</w:t>
                        </w:r>
                      </w:p>
                    </w:tc>
                    <w:tc>
                      <w:tcPr>
                        <w:tcW w:w="479" w:type="dxa"/>
                      </w:tcPr>
                      <w:p>
                        <w:pPr>
                          <w:pStyle w:val="TableParagraph"/>
                          <w:spacing w:line="163" w:lineRule="exact"/>
                          <w:ind w:right="98"/>
                          <w:rPr>
                            <w:sz w:val="14"/>
                          </w:rPr>
                        </w:pPr>
                        <w:r>
                          <w:rPr>
                            <w:color w:val="231F20"/>
                            <w:w w:val="95"/>
                            <w:sz w:val="14"/>
                          </w:rPr>
                          <w:t>-7.2</w:t>
                        </w:r>
                      </w:p>
                    </w:tc>
                    <w:tc>
                      <w:tcPr>
                        <w:tcW w:w="546" w:type="dxa"/>
                      </w:tcPr>
                      <w:p>
                        <w:pPr>
                          <w:pStyle w:val="TableParagraph"/>
                          <w:spacing w:line="163" w:lineRule="exact"/>
                          <w:ind w:left="140"/>
                          <w:jc w:val="left"/>
                          <w:rPr>
                            <w:sz w:val="14"/>
                          </w:rPr>
                        </w:pPr>
                        <w:r>
                          <w:rPr>
                            <w:color w:val="231F20"/>
                            <w:sz w:val="14"/>
                          </w:rPr>
                          <w:t>10.0</w:t>
                        </w:r>
                      </w:p>
                    </w:tc>
                    <w:tc>
                      <w:tcPr>
                        <w:tcW w:w="532" w:type="dxa"/>
                      </w:tcPr>
                      <w:p>
                        <w:pPr>
                          <w:pStyle w:val="TableParagraph"/>
                          <w:spacing w:line="163" w:lineRule="exact"/>
                          <w:ind w:left="143" w:right="16"/>
                          <w:jc w:val="center"/>
                          <w:rPr>
                            <w:sz w:val="14"/>
                          </w:rPr>
                        </w:pPr>
                        <w:r>
                          <w:rPr>
                            <w:color w:val="231F20"/>
                            <w:sz w:val="14"/>
                          </w:rPr>
                          <w:t>8.4</w:t>
                        </w:r>
                      </w:p>
                    </w:tc>
                    <w:tc>
                      <w:tcPr>
                        <w:tcW w:w="532" w:type="dxa"/>
                      </w:tcPr>
                      <w:p>
                        <w:pPr>
                          <w:pStyle w:val="TableParagraph"/>
                          <w:spacing w:line="163" w:lineRule="exact"/>
                          <w:ind w:left="233"/>
                          <w:jc w:val="left"/>
                          <w:rPr>
                            <w:sz w:val="14"/>
                          </w:rPr>
                        </w:pPr>
                        <w:r>
                          <w:rPr>
                            <w:color w:val="231F20"/>
                            <w:sz w:val="14"/>
                          </w:rPr>
                          <w:t>3.1</w:t>
                        </w:r>
                      </w:p>
                    </w:tc>
                    <w:tc>
                      <w:tcPr>
                        <w:tcW w:w="462" w:type="dxa"/>
                      </w:tcPr>
                      <w:p>
                        <w:pPr>
                          <w:pStyle w:val="TableParagraph"/>
                          <w:spacing w:line="163" w:lineRule="exact"/>
                          <w:ind w:right="110"/>
                          <w:rPr>
                            <w:sz w:val="14"/>
                          </w:rPr>
                        </w:pPr>
                        <w:r>
                          <w:rPr>
                            <w:color w:val="231F20"/>
                            <w:w w:val="95"/>
                            <w:sz w:val="14"/>
                          </w:rPr>
                          <w:t>5.2</w:t>
                        </w:r>
                      </w:p>
                    </w:tc>
                    <w:tc>
                      <w:tcPr>
                        <w:tcW w:w="487" w:type="dxa"/>
                      </w:tcPr>
                      <w:p>
                        <w:pPr>
                          <w:pStyle w:val="TableParagraph"/>
                          <w:spacing w:line="163" w:lineRule="exact"/>
                          <w:ind w:right="117"/>
                          <w:rPr>
                            <w:sz w:val="14"/>
                          </w:rPr>
                        </w:pPr>
                        <w:r>
                          <w:rPr>
                            <w:color w:val="231F20"/>
                            <w:w w:val="95"/>
                            <w:sz w:val="14"/>
                          </w:rPr>
                          <w:t>-2.2</w:t>
                        </w:r>
                      </w:p>
                    </w:tc>
                    <w:tc>
                      <w:tcPr>
                        <w:tcW w:w="516" w:type="dxa"/>
                      </w:tcPr>
                      <w:p>
                        <w:pPr>
                          <w:pStyle w:val="TableParagraph"/>
                          <w:spacing w:line="163" w:lineRule="exact"/>
                          <w:ind w:left="176" w:right="59"/>
                          <w:jc w:val="center"/>
                          <w:rPr>
                            <w:sz w:val="14"/>
                          </w:rPr>
                        </w:pPr>
                        <w:r>
                          <w:rPr>
                            <w:color w:val="231F20"/>
                            <w:sz w:val="14"/>
                          </w:rPr>
                          <w:t>6.9</w:t>
                        </w:r>
                      </w:p>
                    </w:tc>
                  </w:tr>
                  <w:tr>
                    <w:trPr>
                      <w:trHeight w:val="169" w:hRule="exact"/>
                    </w:trPr>
                    <w:tc>
                      <w:tcPr>
                        <w:tcW w:w="2820" w:type="dxa"/>
                      </w:tcPr>
                      <w:p>
                        <w:pPr>
                          <w:pStyle w:val="TableParagraph"/>
                          <w:spacing w:line="163" w:lineRule="exact"/>
                          <w:ind w:left="46"/>
                          <w:jc w:val="left"/>
                          <w:rPr>
                            <w:sz w:val="14"/>
                          </w:rPr>
                        </w:pPr>
                        <w:r>
                          <w:rPr>
                            <w:color w:val="231F20"/>
                            <w:sz w:val="14"/>
                          </w:rPr>
                          <w:t>Servicios de baja calificación</w:t>
                        </w:r>
                      </w:p>
                    </w:tc>
                    <w:tc>
                      <w:tcPr>
                        <w:tcW w:w="543" w:type="dxa"/>
                      </w:tcPr>
                      <w:p>
                        <w:pPr>
                          <w:pStyle w:val="TableParagraph"/>
                          <w:spacing w:line="163" w:lineRule="exact"/>
                          <w:ind w:right="116"/>
                          <w:rPr>
                            <w:sz w:val="14"/>
                          </w:rPr>
                        </w:pPr>
                        <w:r>
                          <w:rPr>
                            <w:color w:val="231F20"/>
                            <w:w w:val="95"/>
                            <w:sz w:val="14"/>
                          </w:rPr>
                          <w:t>3.3</w:t>
                        </w:r>
                      </w:p>
                    </w:tc>
                    <w:tc>
                      <w:tcPr>
                        <w:tcW w:w="532" w:type="dxa"/>
                      </w:tcPr>
                      <w:p>
                        <w:pPr>
                          <w:pStyle w:val="TableParagraph"/>
                          <w:spacing w:line="163" w:lineRule="exact"/>
                          <w:ind w:left="162"/>
                          <w:jc w:val="left"/>
                          <w:rPr>
                            <w:sz w:val="14"/>
                          </w:rPr>
                        </w:pPr>
                        <w:r>
                          <w:rPr>
                            <w:color w:val="231F20"/>
                            <w:sz w:val="14"/>
                          </w:rPr>
                          <w:t>31.3</w:t>
                        </w:r>
                      </w:p>
                    </w:tc>
                    <w:tc>
                      <w:tcPr>
                        <w:tcW w:w="462" w:type="dxa"/>
                      </w:tcPr>
                      <w:p>
                        <w:pPr>
                          <w:pStyle w:val="TableParagraph"/>
                          <w:spacing w:line="163" w:lineRule="exact"/>
                          <w:ind w:left="56" w:right="57"/>
                          <w:jc w:val="center"/>
                          <w:rPr>
                            <w:sz w:val="14"/>
                          </w:rPr>
                        </w:pPr>
                        <w:r>
                          <w:rPr>
                            <w:color w:val="231F20"/>
                            <w:sz w:val="14"/>
                          </w:rPr>
                          <w:t>50.6</w:t>
                        </w:r>
                      </w:p>
                    </w:tc>
                    <w:tc>
                      <w:tcPr>
                        <w:tcW w:w="480" w:type="dxa"/>
                      </w:tcPr>
                      <w:p>
                        <w:pPr>
                          <w:pStyle w:val="TableParagraph"/>
                          <w:spacing w:line="163" w:lineRule="exact"/>
                          <w:ind w:left="97" w:right="10"/>
                          <w:jc w:val="center"/>
                          <w:rPr>
                            <w:sz w:val="14"/>
                          </w:rPr>
                        </w:pPr>
                        <w:r>
                          <w:rPr>
                            <w:color w:val="231F20"/>
                            <w:sz w:val="14"/>
                          </w:rPr>
                          <w:t>7.8</w:t>
                        </w:r>
                      </w:p>
                    </w:tc>
                    <w:tc>
                      <w:tcPr>
                        <w:tcW w:w="542" w:type="dxa"/>
                      </w:tcPr>
                      <w:p>
                        <w:pPr>
                          <w:pStyle w:val="TableParagraph"/>
                          <w:spacing w:line="163" w:lineRule="exact"/>
                          <w:ind w:left="58" w:right="33"/>
                          <w:jc w:val="center"/>
                          <w:rPr>
                            <w:sz w:val="14"/>
                          </w:rPr>
                        </w:pPr>
                        <w:r>
                          <w:rPr>
                            <w:color w:val="231F20"/>
                            <w:sz w:val="14"/>
                          </w:rPr>
                          <w:t>7.9</w:t>
                        </w:r>
                      </w:p>
                    </w:tc>
                    <w:tc>
                      <w:tcPr>
                        <w:tcW w:w="533" w:type="dxa"/>
                      </w:tcPr>
                      <w:p>
                        <w:pPr>
                          <w:pStyle w:val="TableParagraph"/>
                          <w:spacing w:line="163" w:lineRule="exact"/>
                          <w:ind w:right="105"/>
                          <w:rPr>
                            <w:sz w:val="14"/>
                          </w:rPr>
                        </w:pPr>
                        <w:r>
                          <w:rPr>
                            <w:color w:val="231F20"/>
                            <w:w w:val="95"/>
                            <w:sz w:val="14"/>
                          </w:rPr>
                          <w:t>19.5</w:t>
                        </w:r>
                      </w:p>
                    </w:tc>
                    <w:tc>
                      <w:tcPr>
                        <w:tcW w:w="522" w:type="dxa"/>
                      </w:tcPr>
                      <w:p>
                        <w:pPr>
                          <w:pStyle w:val="TableParagraph"/>
                          <w:spacing w:line="163" w:lineRule="exact"/>
                          <w:ind w:left="122" w:right="28"/>
                          <w:jc w:val="center"/>
                          <w:rPr>
                            <w:sz w:val="14"/>
                          </w:rPr>
                        </w:pPr>
                        <w:r>
                          <w:rPr>
                            <w:color w:val="231F20"/>
                            <w:sz w:val="14"/>
                          </w:rPr>
                          <w:t>5.2</w:t>
                        </w:r>
                      </w:p>
                    </w:tc>
                    <w:tc>
                      <w:tcPr>
                        <w:tcW w:w="451" w:type="dxa"/>
                      </w:tcPr>
                      <w:p>
                        <w:pPr>
                          <w:pStyle w:val="TableParagraph"/>
                          <w:spacing w:line="163" w:lineRule="exact"/>
                          <w:ind w:right="99"/>
                          <w:rPr>
                            <w:sz w:val="14"/>
                          </w:rPr>
                        </w:pPr>
                        <w:r>
                          <w:rPr>
                            <w:color w:val="231F20"/>
                            <w:w w:val="95"/>
                            <w:sz w:val="14"/>
                          </w:rPr>
                          <w:t>15.9</w:t>
                        </w:r>
                      </w:p>
                    </w:tc>
                    <w:tc>
                      <w:tcPr>
                        <w:tcW w:w="479" w:type="dxa"/>
                      </w:tcPr>
                      <w:p>
                        <w:pPr>
                          <w:pStyle w:val="TableParagraph"/>
                          <w:spacing w:line="163" w:lineRule="exact"/>
                          <w:ind w:right="95"/>
                          <w:rPr>
                            <w:sz w:val="14"/>
                          </w:rPr>
                        </w:pPr>
                        <w:r>
                          <w:rPr>
                            <w:color w:val="231F20"/>
                            <w:w w:val="95"/>
                            <w:sz w:val="14"/>
                          </w:rPr>
                          <w:t>-12.8</w:t>
                        </w:r>
                      </w:p>
                    </w:tc>
                    <w:tc>
                      <w:tcPr>
                        <w:tcW w:w="546" w:type="dxa"/>
                      </w:tcPr>
                      <w:p>
                        <w:pPr>
                          <w:pStyle w:val="TableParagraph"/>
                          <w:spacing w:line="163" w:lineRule="exact"/>
                          <w:ind w:left="141"/>
                          <w:jc w:val="left"/>
                          <w:rPr>
                            <w:sz w:val="14"/>
                          </w:rPr>
                        </w:pPr>
                        <w:r>
                          <w:rPr>
                            <w:color w:val="231F20"/>
                            <w:sz w:val="14"/>
                          </w:rPr>
                          <w:t>16.7</w:t>
                        </w:r>
                      </w:p>
                    </w:tc>
                    <w:tc>
                      <w:tcPr>
                        <w:tcW w:w="532" w:type="dxa"/>
                      </w:tcPr>
                      <w:p>
                        <w:pPr>
                          <w:pStyle w:val="TableParagraph"/>
                          <w:spacing w:line="163" w:lineRule="exact"/>
                          <w:ind w:left="143" w:right="85"/>
                          <w:jc w:val="center"/>
                          <w:rPr>
                            <w:sz w:val="14"/>
                          </w:rPr>
                        </w:pPr>
                        <w:r>
                          <w:rPr>
                            <w:color w:val="231F20"/>
                            <w:sz w:val="14"/>
                          </w:rPr>
                          <w:t>23.5</w:t>
                        </w:r>
                      </w:p>
                    </w:tc>
                    <w:tc>
                      <w:tcPr>
                        <w:tcW w:w="532" w:type="dxa"/>
                      </w:tcPr>
                      <w:p>
                        <w:pPr>
                          <w:pStyle w:val="TableParagraph"/>
                          <w:spacing w:line="163" w:lineRule="exact"/>
                          <w:ind w:left="163"/>
                          <w:jc w:val="left"/>
                          <w:rPr>
                            <w:sz w:val="14"/>
                          </w:rPr>
                        </w:pPr>
                        <w:r>
                          <w:rPr>
                            <w:color w:val="231F20"/>
                            <w:sz w:val="14"/>
                          </w:rPr>
                          <w:t>38.2</w:t>
                        </w:r>
                      </w:p>
                    </w:tc>
                    <w:tc>
                      <w:tcPr>
                        <w:tcW w:w="462" w:type="dxa"/>
                      </w:tcPr>
                      <w:p>
                        <w:pPr>
                          <w:pStyle w:val="TableParagraph"/>
                          <w:spacing w:line="163" w:lineRule="exact"/>
                          <w:ind w:right="109"/>
                          <w:rPr>
                            <w:sz w:val="14"/>
                          </w:rPr>
                        </w:pPr>
                        <w:r>
                          <w:rPr>
                            <w:color w:val="231F20"/>
                            <w:w w:val="95"/>
                            <w:sz w:val="14"/>
                          </w:rPr>
                          <w:t>74.5</w:t>
                        </w:r>
                      </w:p>
                    </w:tc>
                    <w:tc>
                      <w:tcPr>
                        <w:tcW w:w="487" w:type="dxa"/>
                      </w:tcPr>
                      <w:p>
                        <w:pPr>
                          <w:pStyle w:val="TableParagraph"/>
                          <w:spacing w:line="163" w:lineRule="exact"/>
                          <w:ind w:right="116"/>
                          <w:rPr>
                            <w:sz w:val="14"/>
                          </w:rPr>
                        </w:pPr>
                        <w:r>
                          <w:rPr>
                            <w:color w:val="231F20"/>
                            <w:w w:val="95"/>
                            <w:sz w:val="14"/>
                          </w:rPr>
                          <w:t>-6.0</w:t>
                        </w:r>
                      </w:p>
                    </w:tc>
                    <w:tc>
                      <w:tcPr>
                        <w:tcW w:w="516" w:type="dxa"/>
                      </w:tcPr>
                      <w:p>
                        <w:pPr>
                          <w:pStyle w:val="TableParagraph"/>
                          <w:spacing w:line="163" w:lineRule="exact"/>
                          <w:ind w:left="65" w:right="18"/>
                          <w:jc w:val="center"/>
                          <w:rPr>
                            <w:sz w:val="14"/>
                          </w:rPr>
                        </w:pPr>
                        <w:r>
                          <w:rPr>
                            <w:color w:val="231F20"/>
                            <w:sz w:val="14"/>
                          </w:rPr>
                          <w:t>25.9</w:t>
                        </w:r>
                      </w:p>
                    </w:tc>
                  </w:tr>
                  <w:tr>
                    <w:trPr>
                      <w:trHeight w:val="170" w:hRule="exact"/>
                    </w:trPr>
                    <w:tc>
                      <w:tcPr>
                        <w:tcW w:w="2820" w:type="dxa"/>
                      </w:tcPr>
                      <w:p>
                        <w:pPr>
                          <w:pStyle w:val="TableParagraph"/>
                          <w:spacing w:line="163" w:lineRule="exact"/>
                          <w:ind w:left="47"/>
                          <w:jc w:val="left"/>
                          <w:rPr>
                            <w:sz w:val="14"/>
                          </w:rPr>
                        </w:pPr>
                        <w:r>
                          <w:rPr>
                            <w:color w:val="231F20"/>
                            <w:sz w:val="14"/>
                          </w:rPr>
                          <w:t>Sector secundario de baja calificación</w:t>
                        </w:r>
                      </w:p>
                    </w:tc>
                    <w:tc>
                      <w:tcPr>
                        <w:tcW w:w="543" w:type="dxa"/>
                      </w:tcPr>
                      <w:p>
                        <w:pPr>
                          <w:pStyle w:val="TableParagraph"/>
                          <w:spacing w:line="163" w:lineRule="exact"/>
                          <w:ind w:right="116"/>
                          <w:rPr>
                            <w:sz w:val="14"/>
                          </w:rPr>
                        </w:pPr>
                        <w:r>
                          <w:rPr>
                            <w:color w:val="231F20"/>
                            <w:w w:val="95"/>
                            <w:sz w:val="14"/>
                          </w:rPr>
                          <w:t>-13.5</w:t>
                        </w:r>
                      </w:p>
                    </w:tc>
                    <w:tc>
                      <w:tcPr>
                        <w:tcW w:w="532" w:type="dxa"/>
                      </w:tcPr>
                      <w:p>
                        <w:pPr>
                          <w:pStyle w:val="TableParagraph"/>
                          <w:spacing w:line="163" w:lineRule="exact"/>
                          <w:ind w:left="123"/>
                          <w:jc w:val="left"/>
                          <w:rPr>
                            <w:sz w:val="14"/>
                          </w:rPr>
                        </w:pPr>
                        <w:r>
                          <w:rPr>
                            <w:color w:val="231F20"/>
                            <w:sz w:val="14"/>
                          </w:rPr>
                          <w:t>-11.7</w:t>
                        </w:r>
                      </w:p>
                    </w:tc>
                    <w:tc>
                      <w:tcPr>
                        <w:tcW w:w="462" w:type="dxa"/>
                      </w:tcPr>
                      <w:p>
                        <w:pPr>
                          <w:pStyle w:val="TableParagraph"/>
                          <w:spacing w:line="163" w:lineRule="exact"/>
                          <w:ind w:left="22" w:right="57"/>
                          <w:jc w:val="center"/>
                          <w:rPr>
                            <w:sz w:val="14"/>
                          </w:rPr>
                        </w:pPr>
                        <w:r>
                          <w:rPr>
                            <w:color w:val="231F20"/>
                            <w:sz w:val="14"/>
                          </w:rPr>
                          <w:t>-22.0</w:t>
                        </w:r>
                      </w:p>
                    </w:tc>
                    <w:tc>
                      <w:tcPr>
                        <w:tcW w:w="480" w:type="dxa"/>
                      </w:tcPr>
                      <w:p>
                        <w:pPr>
                          <w:pStyle w:val="TableParagraph"/>
                          <w:spacing w:line="163" w:lineRule="exact"/>
                          <w:ind w:left="97" w:right="51"/>
                          <w:jc w:val="center"/>
                          <w:rPr>
                            <w:sz w:val="14"/>
                          </w:rPr>
                        </w:pPr>
                        <w:r>
                          <w:rPr>
                            <w:color w:val="231F20"/>
                            <w:sz w:val="14"/>
                          </w:rPr>
                          <w:t>-1.8</w:t>
                        </w:r>
                      </w:p>
                    </w:tc>
                    <w:tc>
                      <w:tcPr>
                        <w:tcW w:w="542" w:type="dxa"/>
                      </w:tcPr>
                      <w:p>
                        <w:pPr>
                          <w:pStyle w:val="TableParagraph"/>
                          <w:spacing w:line="164" w:lineRule="exact"/>
                          <w:ind w:left="53" w:right="147"/>
                          <w:jc w:val="center"/>
                          <w:rPr>
                            <w:sz w:val="14"/>
                          </w:rPr>
                        </w:pPr>
                        <w:r>
                          <w:rPr>
                            <w:color w:val="231F20"/>
                            <w:sz w:val="14"/>
                          </w:rPr>
                          <w:t>-13.0</w:t>
                        </w:r>
                      </w:p>
                    </w:tc>
                    <w:tc>
                      <w:tcPr>
                        <w:tcW w:w="533" w:type="dxa"/>
                      </w:tcPr>
                      <w:p>
                        <w:pPr>
                          <w:pStyle w:val="TableParagraph"/>
                          <w:spacing w:line="164" w:lineRule="exact"/>
                          <w:ind w:right="112"/>
                          <w:rPr>
                            <w:sz w:val="14"/>
                          </w:rPr>
                        </w:pPr>
                        <w:r>
                          <w:rPr>
                            <w:color w:val="231F20"/>
                            <w:w w:val="95"/>
                            <w:sz w:val="14"/>
                          </w:rPr>
                          <w:t>6.5</w:t>
                        </w:r>
                      </w:p>
                    </w:tc>
                    <w:tc>
                      <w:tcPr>
                        <w:tcW w:w="522" w:type="dxa"/>
                      </w:tcPr>
                      <w:p>
                        <w:pPr>
                          <w:pStyle w:val="TableParagraph"/>
                          <w:spacing w:line="164" w:lineRule="exact"/>
                          <w:ind w:left="114" w:right="35"/>
                          <w:jc w:val="center"/>
                          <w:rPr>
                            <w:sz w:val="14"/>
                          </w:rPr>
                        </w:pPr>
                        <w:r>
                          <w:rPr>
                            <w:color w:val="231F20"/>
                            <w:sz w:val="14"/>
                          </w:rPr>
                          <w:t>8.1</w:t>
                        </w:r>
                      </w:p>
                    </w:tc>
                    <w:tc>
                      <w:tcPr>
                        <w:tcW w:w="451" w:type="dxa"/>
                      </w:tcPr>
                      <w:p>
                        <w:pPr>
                          <w:pStyle w:val="TableParagraph"/>
                          <w:spacing w:line="164" w:lineRule="exact"/>
                          <w:ind w:right="106"/>
                          <w:rPr>
                            <w:sz w:val="14"/>
                          </w:rPr>
                        </w:pPr>
                        <w:r>
                          <w:rPr>
                            <w:color w:val="231F20"/>
                            <w:w w:val="95"/>
                            <w:sz w:val="14"/>
                          </w:rPr>
                          <w:t>9.0</w:t>
                        </w:r>
                      </w:p>
                    </w:tc>
                    <w:tc>
                      <w:tcPr>
                        <w:tcW w:w="479" w:type="dxa"/>
                      </w:tcPr>
                      <w:p>
                        <w:pPr>
                          <w:pStyle w:val="TableParagraph"/>
                          <w:spacing w:line="164" w:lineRule="exact"/>
                          <w:ind w:right="104"/>
                          <w:rPr>
                            <w:sz w:val="14"/>
                          </w:rPr>
                        </w:pPr>
                        <w:r>
                          <w:rPr>
                            <w:color w:val="231F20"/>
                            <w:w w:val="95"/>
                            <w:sz w:val="14"/>
                          </w:rPr>
                          <w:t>7.5</w:t>
                        </w:r>
                      </w:p>
                    </w:tc>
                    <w:tc>
                      <w:tcPr>
                        <w:tcW w:w="546" w:type="dxa"/>
                      </w:tcPr>
                      <w:p>
                        <w:pPr>
                          <w:pStyle w:val="TableParagraph"/>
                          <w:spacing w:line="164" w:lineRule="exact"/>
                          <w:ind w:left="204"/>
                          <w:jc w:val="left"/>
                          <w:rPr>
                            <w:sz w:val="14"/>
                          </w:rPr>
                        </w:pPr>
                        <w:r>
                          <w:rPr>
                            <w:color w:val="231F20"/>
                            <w:sz w:val="14"/>
                          </w:rPr>
                          <w:t>6.9</w:t>
                        </w:r>
                      </w:p>
                    </w:tc>
                    <w:tc>
                      <w:tcPr>
                        <w:tcW w:w="532" w:type="dxa"/>
                      </w:tcPr>
                      <w:p>
                        <w:pPr>
                          <w:pStyle w:val="TableParagraph"/>
                          <w:spacing w:line="164" w:lineRule="exact"/>
                          <w:ind w:left="143" w:right="71"/>
                          <w:jc w:val="center"/>
                          <w:rPr>
                            <w:sz w:val="14"/>
                          </w:rPr>
                        </w:pPr>
                        <w:r>
                          <w:rPr>
                            <w:color w:val="231F20"/>
                            <w:sz w:val="14"/>
                          </w:rPr>
                          <w:t>-7.8</w:t>
                        </w:r>
                      </w:p>
                    </w:tc>
                    <w:tc>
                      <w:tcPr>
                        <w:tcW w:w="532" w:type="dxa"/>
                      </w:tcPr>
                      <w:p>
                        <w:pPr>
                          <w:pStyle w:val="TableParagraph"/>
                          <w:spacing w:line="164" w:lineRule="exact"/>
                          <w:ind w:left="185"/>
                          <w:jc w:val="left"/>
                          <w:rPr>
                            <w:sz w:val="14"/>
                          </w:rPr>
                        </w:pPr>
                        <w:r>
                          <w:rPr>
                            <w:color w:val="231F20"/>
                            <w:sz w:val="14"/>
                          </w:rPr>
                          <w:t>-4.6</w:t>
                        </w:r>
                      </w:p>
                    </w:tc>
                    <w:tc>
                      <w:tcPr>
                        <w:tcW w:w="462" w:type="dxa"/>
                      </w:tcPr>
                      <w:p>
                        <w:pPr>
                          <w:pStyle w:val="TableParagraph"/>
                          <w:spacing w:line="164" w:lineRule="exact"/>
                          <w:ind w:right="114"/>
                          <w:rPr>
                            <w:sz w:val="14"/>
                          </w:rPr>
                        </w:pPr>
                        <w:r>
                          <w:rPr>
                            <w:color w:val="231F20"/>
                            <w:w w:val="95"/>
                            <w:sz w:val="14"/>
                          </w:rPr>
                          <w:t>-15.0</w:t>
                        </w:r>
                      </w:p>
                    </w:tc>
                    <w:tc>
                      <w:tcPr>
                        <w:tcW w:w="487" w:type="dxa"/>
                      </w:tcPr>
                      <w:p>
                        <w:pPr>
                          <w:pStyle w:val="TableParagraph"/>
                          <w:spacing w:line="164" w:lineRule="exact"/>
                          <w:ind w:right="125"/>
                          <w:rPr>
                            <w:sz w:val="14"/>
                          </w:rPr>
                        </w:pPr>
                        <w:r>
                          <w:rPr>
                            <w:color w:val="231F20"/>
                            <w:w w:val="95"/>
                            <w:sz w:val="14"/>
                          </w:rPr>
                          <w:t>5.5</w:t>
                        </w:r>
                      </w:p>
                    </w:tc>
                    <w:tc>
                      <w:tcPr>
                        <w:tcW w:w="516" w:type="dxa"/>
                      </w:tcPr>
                      <w:p>
                        <w:pPr>
                          <w:pStyle w:val="TableParagraph"/>
                          <w:spacing w:line="164" w:lineRule="exact"/>
                          <w:ind w:left="65" w:right="4"/>
                          <w:jc w:val="center"/>
                          <w:rPr>
                            <w:sz w:val="14"/>
                          </w:rPr>
                        </w:pPr>
                        <w:r>
                          <w:rPr>
                            <w:color w:val="231F20"/>
                            <w:sz w:val="14"/>
                          </w:rPr>
                          <w:t>-7.0</w:t>
                        </w:r>
                      </w:p>
                    </w:tc>
                  </w:tr>
                  <w:tr>
                    <w:trPr>
                      <w:trHeight w:val="169" w:hRule="exact"/>
                    </w:trPr>
                    <w:tc>
                      <w:tcPr>
                        <w:tcW w:w="2820" w:type="dxa"/>
                      </w:tcPr>
                      <w:p>
                        <w:pPr>
                          <w:pStyle w:val="TableParagraph"/>
                          <w:spacing w:line="163" w:lineRule="exact"/>
                          <w:ind w:left="40"/>
                          <w:jc w:val="left"/>
                          <w:rPr>
                            <w:sz w:val="14"/>
                          </w:rPr>
                        </w:pPr>
                        <w:r>
                          <w:rPr>
                            <w:color w:val="231F20"/>
                            <w:w w:val="105"/>
                            <w:sz w:val="14"/>
                          </w:rPr>
                          <w:t>Agricultores y trabajadores agrícolas</w:t>
                        </w:r>
                      </w:p>
                    </w:tc>
                    <w:tc>
                      <w:tcPr>
                        <w:tcW w:w="543" w:type="dxa"/>
                      </w:tcPr>
                      <w:p>
                        <w:pPr>
                          <w:pStyle w:val="TableParagraph"/>
                          <w:spacing w:line="163" w:lineRule="exact"/>
                          <w:ind w:right="123"/>
                          <w:rPr>
                            <w:sz w:val="14"/>
                          </w:rPr>
                        </w:pPr>
                        <w:r>
                          <w:rPr>
                            <w:color w:val="231F20"/>
                            <w:w w:val="95"/>
                            <w:sz w:val="14"/>
                          </w:rPr>
                          <w:t>-16.0</w:t>
                        </w:r>
                      </w:p>
                    </w:tc>
                    <w:tc>
                      <w:tcPr>
                        <w:tcW w:w="532" w:type="dxa"/>
                      </w:tcPr>
                      <w:p>
                        <w:pPr>
                          <w:pStyle w:val="TableParagraph"/>
                          <w:spacing w:line="163" w:lineRule="exact"/>
                          <w:ind w:left="155"/>
                          <w:jc w:val="left"/>
                          <w:rPr>
                            <w:sz w:val="14"/>
                          </w:rPr>
                        </w:pPr>
                        <w:r>
                          <w:rPr>
                            <w:color w:val="231F20"/>
                            <w:sz w:val="14"/>
                          </w:rPr>
                          <w:t>16.3</w:t>
                        </w:r>
                      </w:p>
                    </w:tc>
                    <w:tc>
                      <w:tcPr>
                        <w:tcW w:w="462" w:type="dxa"/>
                      </w:tcPr>
                      <w:p>
                        <w:pPr>
                          <w:pStyle w:val="TableParagraph"/>
                          <w:spacing w:line="163" w:lineRule="exact"/>
                          <w:ind w:left="37" w:right="57"/>
                          <w:jc w:val="center"/>
                          <w:rPr>
                            <w:sz w:val="14"/>
                          </w:rPr>
                        </w:pPr>
                        <w:r>
                          <w:rPr>
                            <w:color w:val="231F20"/>
                            <w:sz w:val="14"/>
                          </w:rPr>
                          <w:t>214.7</w:t>
                        </w:r>
                      </w:p>
                    </w:tc>
                    <w:tc>
                      <w:tcPr>
                        <w:tcW w:w="480" w:type="dxa"/>
                      </w:tcPr>
                      <w:p>
                        <w:pPr>
                          <w:pStyle w:val="TableParagraph"/>
                          <w:spacing w:line="163" w:lineRule="exact"/>
                          <w:ind w:left="89" w:right="58"/>
                          <w:jc w:val="center"/>
                          <w:rPr>
                            <w:sz w:val="14"/>
                          </w:rPr>
                        </w:pPr>
                        <w:r>
                          <w:rPr>
                            <w:color w:val="231F20"/>
                            <w:sz w:val="14"/>
                          </w:rPr>
                          <w:t>-1.3</w:t>
                        </w:r>
                      </w:p>
                    </w:tc>
                    <w:tc>
                      <w:tcPr>
                        <w:tcW w:w="542" w:type="dxa"/>
                      </w:tcPr>
                      <w:p>
                        <w:pPr>
                          <w:pStyle w:val="TableParagraph"/>
                          <w:spacing w:line="163" w:lineRule="exact"/>
                          <w:ind w:left="53" w:right="147"/>
                          <w:jc w:val="center"/>
                          <w:rPr>
                            <w:sz w:val="14"/>
                          </w:rPr>
                        </w:pPr>
                        <w:r>
                          <w:rPr>
                            <w:color w:val="231F20"/>
                            <w:sz w:val="14"/>
                          </w:rPr>
                          <w:t>-11.1</w:t>
                        </w:r>
                      </w:p>
                    </w:tc>
                    <w:tc>
                      <w:tcPr>
                        <w:tcW w:w="533" w:type="dxa"/>
                      </w:tcPr>
                      <w:p>
                        <w:pPr>
                          <w:pStyle w:val="TableParagraph"/>
                          <w:spacing w:line="163" w:lineRule="exact"/>
                          <w:ind w:right="112"/>
                          <w:rPr>
                            <w:sz w:val="14"/>
                          </w:rPr>
                        </w:pPr>
                        <w:r>
                          <w:rPr>
                            <w:color w:val="231F20"/>
                            <w:w w:val="95"/>
                            <w:sz w:val="14"/>
                          </w:rPr>
                          <w:t>132.7</w:t>
                        </w:r>
                      </w:p>
                    </w:tc>
                    <w:tc>
                      <w:tcPr>
                        <w:tcW w:w="522" w:type="dxa"/>
                      </w:tcPr>
                      <w:p>
                        <w:pPr>
                          <w:pStyle w:val="TableParagraph"/>
                          <w:spacing w:line="163" w:lineRule="exact"/>
                          <w:ind w:left="10" w:right="35"/>
                          <w:jc w:val="center"/>
                          <w:rPr>
                            <w:sz w:val="14"/>
                          </w:rPr>
                        </w:pPr>
                        <w:r>
                          <w:rPr>
                            <w:color w:val="231F20"/>
                            <w:sz w:val="14"/>
                          </w:rPr>
                          <w:t>-37.5</w:t>
                        </w:r>
                      </w:p>
                    </w:tc>
                    <w:tc>
                      <w:tcPr>
                        <w:tcW w:w="451" w:type="dxa"/>
                      </w:tcPr>
                      <w:p>
                        <w:pPr>
                          <w:pStyle w:val="TableParagraph"/>
                          <w:spacing w:line="163" w:lineRule="exact"/>
                          <w:ind w:right="103"/>
                          <w:rPr>
                            <w:sz w:val="14"/>
                          </w:rPr>
                        </w:pPr>
                        <w:r>
                          <w:rPr>
                            <w:color w:val="231F20"/>
                            <w:w w:val="95"/>
                            <w:sz w:val="14"/>
                          </w:rPr>
                          <w:t>-41.0</w:t>
                        </w:r>
                      </w:p>
                    </w:tc>
                    <w:tc>
                      <w:tcPr>
                        <w:tcW w:w="479" w:type="dxa"/>
                      </w:tcPr>
                      <w:p>
                        <w:pPr>
                          <w:pStyle w:val="TableParagraph"/>
                          <w:spacing w:line="163" w:lineRule="exact"/>
                          <w:ind w:right="102"/>
                          <w:rPr>
                            <w:sz w:val="14"/>
                          </w:rPr>
                        </w:pPr>
                        <w:r>
                          <w:rPr>
                            <w:color w:val="231F20"/>
                            <w:w w:val="95"/>
                            <w:sz w:val="14"/>
                          </w:rPr>
                          <w:t>-36.5</w:t>
                        </w:r>
                      </w:p>
                    </w:tc>
                    <w:tc>
                      <w:tcPr>
                        <w:tcW w:w="546" w:type="dxa"/>
                      </w:tcPr>
                      <w:p>
                        <w:pPr>
                          <w:pStyle w:val="TableParagraph"/>
                          <w:spacing w:line="163" w:lineRule="exact"/>
                          <w:ind w:left="134"/>
                          <w:jc w:val="left"/>
                          <w:rPr>
                            <w:sz w:val="14"/>
                          </w:rPr>
                        </w:pPr>
                        <w:r>
                          <w:rPr>
                            <w:color w:val="231F20"/>
                            <w:sz w:val="14"/>
                          </w:rPr>
                          <w:t>98.6</w:t>
                        </w:r>
                      </w:p>
                    </w:tc>
                    <w:tc>
                      <w:tcPr>
                        <w:tcW w:w="532" w:type="dxa"/>
                      </w:tcPr>
                      <w:p>
                        <w:pPr>
                          <w:pStyle w:val="TableParagraph"/>
                          <w:spacing w:line="163" w:lineRule="exact"/>
                          <w:ind w:left="136" w:right="92"/>
                          <w:jc w:val="center"/>
                          <w:rPr>
                            <w:sz w:val="14"/>
                          </w:rPr>
                        </w:pPr>
                        <w:r>
                          <w:rPr>
                            <w:color w:val="231F20"/>
                            <w:sz w:val="14"/>
                          </w:rPr>
                          <w:t>95.4</w:t>
                        </w:r>
                      </w:p>
                    </w:tc>
                    <w:tc>
                      <w:tcPr>
                        <w:tcW w:w="532" w:type="dxa"/>
                      </w:tcPr>
                      <w:p>
                        <w:pPr>
                          <w:pStyle w:val="TableParagraph"/>
                          <w:spacing w:line="163" w:lineRule="exact"/>
                          <w:ind w:left="117"/>
                          <w:jc w:val="left"/>
                          <w:rPr>
                            <w:sz w:val="14"/>
                          </w:rPr>
                        </w:pPr>
                        <w:r>
                          <w:rPr>
                            <w:color w:val="231F20"/>
                            <w:sz w:val="14"/>
                          </w:rPr>
                          <w:t>-27.3</w:t>
                        </w:r>
                      </w:p>
                    </w:tc>
                    <w:tc>
                      <w:tcPr>
                        <w:tcW w:w="462" w:type="dxa"/>
                      </w:tcPr>
                      <w:p>
                        <w:pPr>
                          <w:pStyle w:val="TableParagraph"/>
                          <w:spacing w:line="163" w:lineRule="exact"/>
                          <w:ind w:right="116"/>
                          <w:rPr>
                            <w:sz w:val="14"/>
                          </w:rPr>
                        </w:pPr>
                        <w:r>
                          <w:rPr>
                            <w:color w:val="231F20"/>
                            <w:w w:val="95"/>
                            <w:sz w:val="14"/>
                          </w:rPr>
                          <w:t>85.6</w:t>
                        </w:r>
                      </w:p>
                    </w:tc>
                    <w:tc>
                      <w:tcPr>
                        <w:tcW w:w="487" w:type="dxa"/>
                      </w:tcPr>
                      <w:p>
                        <w:pPr>
                          <w:pStyle w:val="TableParagraph"/>
                          <w:spacing w:line="163" w:lineRule="exact"/>
                          <w:ind w:right="121"/>
                          <w:rPr>
                            <w:sz w:val="14"/>
                          </w:rPr>
                        </w:pPr>
                        <w:r>
                          <w:rPr>
                            <w:color w:val="231F20"/>
                            <w:w w:val="95"/>
                            <w:sz w:val="14"/>
                          </w:rPr>
                          <w:t>-37.3</w:t>
                        </w:r>
                      </w:p>
                    </w:tc>
                    <w:tc>
                      <w:tcPr>
                        <w:tcW w:w="516" w:type="dxa"/>
                      </w:tcPr>
                      <w:p>
                        <w:pPr>
                          <w:pStyle w:val="TableParagraph"/>
                          <w:spacing w:line="163" w:lineRule="exact"/>
                          <w:ind w:left="65" w:right="32"/>
                          <w:jc w:val="center"/>
                          <w:rPr>
                            <w:sz w:val="14"/>
                          </w:rPr>
                        </w:pPr>
                        <w:r>
                          <w:rPr>
                            <w:color w:val="231F20"/>
                            <w:sz w:val="14"/>
                          </w:rPr>
                          <w:t>76.6</w:t>
                        </w:r>
                      </w:p>
                    </w:tc>
                  </w:tr>
                  <w:tr>
                    <w:trPr>
                      <w:trHeight w:val="157" w:hRule="exact"/>
                    </w:trPr>
                    <w:tc>
                      <w:tcPr>
                        <w:tcW w:w="2820" w:type="dxa"/>
                        <w:tcBorders>
                          <w:bottom w:val="single" w:sz="2" w:space="0" w:color="231F20"/>
                        </w:tcBorders>
                      </w:tcPr>
                      <w:p>
                        <w:pPr>
                          <w:pStyle w:val="TableParagraph"/>
                          <w:spacing w:line="163" w:lineRule="exact"/>
                          <w:ind w:left="40"/>
                          <w:jc w:val="left"/>
                          <w:rPr>
                            <w:sz w:val="14"/>
                          </w:rPr>
                        </w:pPr>
                        <w:r>
                          <w:rPr>
                            <w:color w:val="231F20"/>
                            <w:sz w:val="14"/>
                          </w:rPr>
                          <w:t>Total</w:t>
                        </w:r>
                      </w:p>
                    </w:tc>
                    <w:tc>
                      <w:tcPr>
                        <w:tcW w:w="543" w:type="dxa"/>
                        <w:tcBorders>
                          <w:bottom w:val="single" w:sz="2" w:space="0" w:color="231F20"/>
                        </w:tcBorders>
                      </w:tcPr>
                      <w:p>
                        <w:pPr>
                          <w:pStyle w:val="TableParagraph"/>
                          <w:spacing w:line="163" w:lineRule="exact"/>
                          <w:ind w:right="123"/>
                          <w:rPr>
                            <w:sz w:val="14"/>
                          </w:rPr>
                        </w:pPr>
                        <w:r>
                          <w:rPr>
                            <w:color w:val="231F20"/>
                            <w:w w:val="95"/>
                            <w:sz w:val="14"/>
                          </w:rPr>
                          <w:t>3.5</w:t>
                        </w:r>
                      </w:p>
                    </w:tc>
                    <w:tc>
                      <w:tcPr>
                        <w:tcW w:w="532" w:type="dxa"/>
                        <w:tcBorders>
                          <w:bottom w:val="single" w:sz="2" w:space="0" w:color="231F20"/>
                        </w:tcBorders>
                      </w:tcPr>
                      <w:p>
                        <w:pPr>
                          <w:pStyle w:val="TableParagraph"/>
                          <w:spacing w:line="163" w:lineRule="exact"/>
                          <w:ind w:left="226"/>
                          <w:jc w:val="left"/>
                          <w:rPr>
                            <w:sz w:val="14"/>
                          </w:rPr>
                        </w:pPr>
                        <w:r>
                          <w:rPr>
                            <w:color w:val="231F20"/>
                            <w:sz w:val="14"/>
                          </w:rPr>
                          <w:t>7.4</w:t>
                        </w:r>
                      </w:p>
                    </w:tc>
                    <w:tc>
                      <w:tcPr>
                        <w:tcW w:w="462" w:type="dxa"/>
                        <w:tcBorders>
                          <w:bottom w:val="single" w:sz="2" w:space="0" w:color="231F20"/>
                        </w:tcBorders>
                      </w:tcPr>
                      <w:p>
                        <w:pPr>
                          <w:pStyle w:val="TableParagraph"/>
                          <w:spacing w:line="163" w:lineRule="exact"/>
                          <w:ind w:left="80" w:right="25"/>
                          <w:jc w:val="center"/>
                          <w:rPr>
                            <w:sz w:val="14"/>
                          </w:rPr>
                        </w:pPr>
                        <w:r>
                          <w:rPr>
                            <w:color w:val="231F20"/>
                            <w:sz w:val="14"/>
                          </w:rPr>
                          <w:t>8.5</w:t>
                        </w:r>
                      </w:p>
                    </w:tc>
                    <w:tc>
                      <w:tcPr>
                        <w:tcW w:w="480" w:type="dxa"/>
                        <w:tcBorders>
                          <w:bottom w:val="single" w:sz="2" w:space="0" w:color="231F20"/>
                        </w:tcBorders>
                      </w:tcPr>
                      <w:p>
                        <w:pPr>
                          <w:pStyle w:val="TableParagraph"/>
                          <w:spacing w:line="163" w:lineRule="exact"/>
                          <w:ind w:left="97" w:right="24"/>
                          <w:jc w:val="center"/>
                          <w:rPr>
                            <w:sz w:val="14"/>
                          </w:rPr>
                        </w:pPr>
                        <w:r>
                          <w:rPr>
                            <w:color w:val="231F20"/>
                            <w:sz w:val="14"/>
                          </w:rPr>
                          <w:t>3.4</w:t>
                        </w:r>
                      </w:p>
                    </w:tc>
                    <w:tc>
                      <w:tcPr>
                        <w:tcW w:w="542" w:type="dxa"/>
                        <w:tcBorders>
                          <w:bottom w:val="single" w:sz="2" w:space="0" w:color="231F20"/>
                        </w:tcBorders>
                      </w:tcPr>
                      <w:p>
                        <w:pPr>
                          <w:pStyle w:val="TableParagraph"/>
                          <w:spacing w:line="163" w:lineRule="exact"/>
                          <w:ind w:left="58" w:right="47"/>
                          <w:jc w:val="center"/>
                          <w:rPr>
                            <w:sz w:val="14"/>
                          </w:rPr>
                        </w:pPr>
                        <w:r>
                          <w:rPr>
                            <w:color w:val="231F20"/>
                            <w:sz w:val="14"/>
                          </w:rPr>
                          <w:t>4.1</w:t>
                        </w:r>
                      </w:p>
                    </w:tc>
                    <w:tc>
                      <w:tcPr>
                        <w:tcW w:w="533" w:type="dxa"/>
                        <w:tcBorders>
                          <w:bottom w:val="single" w:sz="2" w:space="0" w:color="231F20"/>
                        </w:tcBorders>
                      </w:tcPr>
                      <w:p>
                        <w:pPr>
                          <w:pStyle w:val="TableParagraph"/>
                          <w:spacing w:line="163" w:lineRule="exact"/>
                          <w:ind w:right="112"/>
                          <w:rPr>
                            <w:sz w:val="14"/>
                          </w:rPr>
                        </w:pPr>
                        <w:r>
                          <w:rPr>
                            <w:color w:val="231F20"/>
                            <w:w w:val="95"/>
                            <w:sz w:val="14"/>
                          </w:rPr>
                          <w:t>5.5</w:t>
                        </w:r>
                      </w:p>
                    </w:tc>
                    <w:tc>
                      <w:tcPr>
                        <w:tcW w:w="522" w:type="dxa"/>
                        <w:tcBorders>
                          <w:bottom w:val="single" w:sz="2" w:space="0" w:color="231F20"/>
                        </w:tcBorders>
                      </w:tcPr>
                      <w:p>
                        <w:pPr>
                          <w:pStyle w:val="TableParagraph"/>
                          <w:spacing w:line="163" w:lineRule="exact"/>
                          <w:ind w:left="115" w:right="35"/>
                          <w:jc w:val="center"/>
                          <w:rPr>
                            <w:sz w:val="14"/>
                          </w:rPr>
                        </w:pPr>
                        <w:r>
                          <w:rPr>
                            <w:color w:val="231F20"/>
                            <w:sz w:val="14"/>
                          </w:rPr>
                          <w:t>8.5</w:t>
                        </w:r>
                      </w:p>
                    </w:tc>
                    <w:tc>
                      <w:tcPr>
                        <w:tcW w:w="451" w:type="dxa"/>
                        <w:tcBorders>
                          <w:bottom w:val="single" w:sz="2" w:space="0" w:color="231F20"/>
                        </w:tcBorders>
                      </w:tcPr>
                      <w:p>
                        <w:pPr>
                          <w:pStyle w:val="TableParagraph"/>
                          <w:spacing w:line="163" w:lineRule="exact"/>
                          <w:ind w:right="105"/>
                          <w:rPr>
                            <w:sz w:val="14"/>
                          </w:rPr>
                        </w:pPr>
                        <w:r>
                          <w:rPr>
                            <w:color w:val="231F20"/>
                            <w:w w:val="95"/>
                            <w:sz w:val="14"/>
                          </w:rPr>
                          <w:t>7.1</w:t>
                        </w:r>
                      </w:p>
                    </w:tc>
                    <w:tc>
                      <w:tcPr>
                        <w:tcW w:w="479" w:type="dxa"/>
                        <w:tcBorders>
                          <w:bottom w:val="single" w:sz="2" w:space="0" w:color="231F20"/>
                        </w:tcBorders>
                      </w:tcPr>
                      <w:p>
                        <w:pPr>
                          <w:pStyle w:val="TableParagraph"/>
                          <w:spacing w:line="163" w:lineRule="exact"/>
                          <w:ind w:right="104"/>
                          <w:rPr>
                            <w:sz w:val="14"/>
                          </w:rPr>
                        </w:pPr>
                        <w:r>
                          <w:rPr>
                            <w:color w:val="231F20"/>
                            <w:w w:val="95"/>
                            <w:sz w:val="14"/>
                          </w:rPr>
                          <w:t>13.4</w:t>
                        </w:r>
                      </w:p>
                    </w:tc>
                    <w:tc>
                      <w:tcPr>
                        <w:tcW w:w="546" w:type="dxa"/>
                        <w:tcBorders>
                          <w:bottom w:val="single" w:sz="2" w:space="0" w:color="231F20"/>
                        </w:tcBorders>
                      </w:tcPr>
                      <w:p>
                        <w:pPr>
                          <w:pStyle w:val="TableParagraph"/>
                          <w:spacing w:line="163" w:lineRule="exact"/>
                          <w:ind w:left="205"/>
                          <w:jc w:val="left"/>
                          <w:rPr>
                            <w:sz w:val="14"/>
                          </w:rPr>
                        </w:pPr>
                        <w:r>
                          <w:rPr>
                            <w:color w:val="231F20"/>
                            <w:sz w:val="14"/>
                          </w:rPr>
                          <w:t>6.0</w:t>
                        </w:r>
                      </w:p>
                    </w:tc>
                    <w:tc>
                      <w:tcPr>
                        <w:tcW w:w="532" w:type="dxa"/>
                        <w:tcBorders>
                          <w:bottom w:val="single" w:sz="2" w:space="0" w:color="231F20"/>
                        </w:tcBorders>
                      </w:tcPr>
                      <w:p>
                        <w:pPr>
                          <w:pStyle w:val="TableParagraph"/>
                          <w:spacing w:line="163" w:lineRule="exact"/>
                          <w:ind w:left="143" w:right="28"/>
                          <w:jc w:val="center"/>
                          <w:rPr>
                            <w:sz w:val="14"/>
                          </w:rPr>
                        </w:pPr>
                        <w:r>
                          <w:rPr>
                            <w:color w:val="231F20"/>
                            <w:sz w:val="14"/>
                          </w:rPr>
                          <w:t>9.1</w:t>
                        </w:r>
                      </w:p>
                    </w:tc>
                    <w:tc>
                      <w:tcPr>
                        <w:tcW w:w="532" w:type="dxa"/>
                        <w:tcBorders>
                          <w:bottom w:val="single" w:sz="2" w:space="0" w:color="231F20"/>
                        </w:tcBorders>
                      </w:tcPr>
                      <w:p>
                        <w:pPr>
                          <w:pStyle w:val="TableParagraph"/>
                          <w:spacing w:line="163" w:lineRule="exact"/>
                          <w:ind w:left="157"/>
                          <w:jc w:val="left"/>
                          <w:rPr>
                            <w:sz w:val="14"/>
                          </w:rPr>
                        </w:pPr>
                        <w:r>
                          <w:rPr>
                            <w:color w:val="231F20"/>
                            <w:sz w:val="14"/>
                          </w:rPr>
                          <w:t>16.4</w:t>
                        </w:r>
                      </w:p>
                    </w:tc>
                    <w:tc>
                      <w:tcPr>
                        <w:tcW w:w="462" w:type="dxa"/>
                        <w:tcBorders>
                          <w:bottom w:val="single" w:sz="2" w:space="0" w:color="231F20"/>
                        </w:tcBorders>
                      </w:tcPr>
                      <w:p>
                        <w:pPr>
                          <w:pStyle w:val="TableParagraph"/>
                          <w:spacing w:line="163" w:lineRule="exact"/>
                          <w:ind w:right="116"/>
                          <w:rPr>
                            <w:sz w:val="14"/>
                          </w:rPr>
                        </w:pPr>
                        <w:r>
                          <w:rPr>
                            <w:color w:val="231F20"/>
                            <w:w w:val="95"/>
                            <w:sz w:val="14"/>
                          </w:rPr>
                          <w:t>16.2</w:t>
                        </w:r>
                      </w:p>
                    </w:tc>
                    <w:tc>
                      <w:tcPr>
                        <w:tcW w:w="487" w:type="dxa"/>
                        <w:tcBorders>
                          <w:bottom w:val="single" w:sz="2" w:space="0" w:color="231F20"/>
                        </w:tcBorders>
                      </w:tcPr>
                      <w:p>
                        <w:pPr>
                          <w:pStyle w:val="TableParagraph"/>
                          <w:spacing w:line="163" w:lineRule="exact"/>
                          <w:ind w:right="123"/>
                          <w:rPr>
                            <w:sz w:val="14"/>
                          </w:rPr>
                        </w:pPr>
                        <w:r>
                          <w:rPr>
                            <w:color w:val="231F20"/>
                            <w:w w:val="95"/>
                            <w:sz w:val="14"/>
                          </w:rPr>
                          <w:t>17.3</w:t>
                        </w:r>
                      </w:p>
                    </w:tc>
                    <w:tc>
                      <w:tcPr>
                        <w:tcW w:w="516" w:type="dxa"/>
                        <w:tcBorders>
                          <w:bottom w:val="single" w:sz="2" w:space="0" w:color="231F20"/>
                        </w:tcBorders>
                      </w:tcPr>
                      <w:p>
                        <w:pPr>
                          <w:pStyle w:val="TableParagraph"/>
                          <w:spacing w:line="163" w:lineRule="exact"/>
                          <w:ind w:left="65" w:right="31"/>
                          <w:jc w:val="center"/>
                          <w:rPr>
                            <w:sz w:val="14"/>
                          </w:rPr>
                        </w:pPr>
                        <w:r>
                          <w:rPr>
                            <w:color w:val="231F20"/>
                            <w:sz w:val="14"/>
                          </w:rPr>
                          <w:t>10.3</w:t>
                        </w:r>
                      </w:p>
                    </w:tc>
                  </w:tr>
                </w:tbl>
                <w:p>
                  <w:pPr>
                    <w:pStyle w:val="BodyText"/>
                  </w:pPr>
                </w:p>
              </w:txbxContent>
            </v:textbox>
            <w10:wrap type="none"/>
          </v:shape>
        </w:pict>
      </w:r>
      <w:r>
        <w:rPr>
          <w:rFonts w:ascii="Calibri"/>
          <w:b/>
          <w:color w:val="231F20"/>
          <w:spacing w:val="-3"/>
          <w:w w:val="105"/>
          <w:position w:val="-7"/>
          <w:sz w:val="14"/>
        </w:rPr>
        <w:t>Nativos</w:t>
      </w:r>
      <w:r>
        <w:rPr>
          <w:rFonts w:ascii="Calibri"/>
          <w:b/>
          <w:color w:val="231F20"/>
          <w:spacing w:val="-3"/>
          <w:w w:val="105"/>
          <w:sz w:val="14"/>
          <w:u w:val="single" w:color="231F20"/>
        </w:rPr>
        <w:t> </w:t>
        <w:tab/>
      </w:r>
      <w:r>
        <w:rPr>
          <w:rFonts w:ascii="Calibri"/>
          <w:b/>
          <w:color w:val="231F20"/>
          <w:w w:val="105"/>
          <w:sz w:val="14"/>
          <w:u w:val="single" w:color="231F20"/>
        </w:rPr>
        <w:t>Migrantes</w:t>
        <w:tab/>
      </w:r>
      <w:r>
        <w:rPr>
          <w:rFonts w:ascii="Calibri"/>
          <w:b/>
          <w:color w:val="231F20"/>
          <w:spacing w:val="-3"/>
          <w:w w:val="105"/>
          <w:position w:val="-7"/>
          <w:sz w:val="14"/>
        </w:rPr>
        <w:t>Nativos</w:t>
      </w:r>
      <w:r>
        <w:rPr>
          <w:rFonts w:ascii="Calibri"/>
          <w:b/>
          <w:color w:val="231F20"/>
          <w:spacing w:val="-3"/>
          <w:w w:val="105"/>
          <w:sz w:val="14"/>
          <w:u w:val="single" w:color="231F20"/>
        </w:rPr>
        <w:t> </w:t>
        <w:tab/>
      </w:r>
      <w:r>
        <w:rPr>
          <w:rFonts w:ascii="Calibri"/>
          <w:b/>
          <w:color w:val="231F20"/>
          <w:w w:val="105"/>
          <w:sz w:val="14"/>
          <w:u w:val="single" w:color="231F20"/>
        </w:rPr>
        <w:t>Migrantes</w:t>
        <w:tab/>
      </w:r>
      <w:r>
        <w:rPr>
          <w:rFonts w:ascii="Calibri"/>
          <w:b/>
          <w:color w:val="231F20"/>
          <w:spacing w:val="-3"/>
          <w:w w:val="105"/>
          <w:position w:val="-7"/>
          <w:sz w:val="14"/>
        </w:rPr>
        <w:t>Nativos</w:t>
      </w:r>
      <w:r>
        <w:rPr>
          <w:rFonts w:ascii="Calibri"/>
          <w:b/>
          <w:color w:val="231F20"/>
          <w:spacing w:val="-3"/>
          <w:w w:val="105"/>
          <w:sz w:val="14"/>
          <w:u w:val="single" w:color="231F20"/>
        </w:rPr>
        <w:t> </w:t>
        <w:tab/>
      </w:r>
      <w:r>
        <w:rPr>
          <w:rFonts w:ascii="Calibri"/>
          <w:b/>
          <w:color w:val="231F20"/>
          <w:w w:val="105"/>
          <w:sz w:val="14"/>
          <w:u w:val="single" w:color="231F20"/>
        </w:rPr>
        <w:t>Migrantes</w:t>
      </w:r>
      <w:r>
        <w:rPr>
          <w:rFonts w:ascii="Calibri"/>
          <w:b/>
          <w:color w:val="231F20"/>
          <w:sz w:val="14"/>
          <w:u w:val="single" w:color="231F20"/>
        </w:rPr>
        <w:tab/>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8"/>
        <w:rPr>
          <w:rFonts w:ascii="Calibri"/>
          <w:b/>
          <w:sz w:val="17"/>
        </w:rPr>
      </w:pPr>
    </w:p>
    <w:p>
      <w:pPr>
        <w:spacing w:before="0"/>
        <w:ind w:left="1900" w:right="0" w:firstLine="0"/>
        <w:jc w:val="left"/>
        <w:rPr>
          <w:rFonts w:ascii="Calibri" w:hAnsi="Calibri"/>
          <w:sz w:val="14"/>
        </w:rPr>
      </w:pPr>
      <w:r>
        <w:rPr>
          <w:rFonts w:ascii="Calibri" w:hAnsi="Calibri"/>
          <w:color w:val="231F20"/>
          <w:sz w:val="14"/>
        </w:rPr>
        <w:t>Nota: OR refiere a migrantes de otras regiones, AL a migrantes de América Latina.</w:t>
      </w:r>
    </w:p>
    <w:p>
      <w:pPr>
        <w:spacing w:before="59"/>
        <w:ind w:left="1900" w:right="0" w:firstLine="0"/>
        <w:jc w:val="left"/>
        <w:rPr>
          <w:rFonts w:ascii="Calibri" w:hAnsi="Calibri"/>
          <w:sz w:val="14"/>
        </w:rPr>
      </w:pPr>
      <w:r>
        <w:rPr/>
        <w:pict>
          <v:line style="position:absolute;mso-position-horizontal-relative:page;mso-position-vertical-relative:paragraph;z-index:7384" from="672.968506pt,93.057732pt" to="672.968506pt,108.057732pt" stroked="true" strokeweight=".25pt" strokecolor="#000000">
            <w10:wrap type="none"/>
          </v:line>
        </w:pict>
      </w:r>
      <w:r>
        <w:rPr/>
        <w:pict>
          <v:line style="position:absolute;mso-position-horizontal-relative:page;mso-position-vertical-relative:paragraph;z-index:7432" from="20.9995pt,93.057732pt" to="20.9995pt,108.057732pt" stroked="true" strokeweight=".25pt" strokecolor="#000000">
            <w10:wrap type="none"/>
          </v:line>
        </w:pict>
      </w:r>
      <w:r>
        <w:rPr/>
        <w:pict>
          <v:line style="position:absolute;mso-position-horizontal-relative:page;mso-position-vertical-relative:paragraph;z-index:7504" from="678.968506pt,87.057732pt" to="693.968506pt,87.057732pt" stroked="true" strokeweight=".25pt" strokecolor="#000000">
            <w10:wrap type="none"/>
          </v:line>
        </w:pict>
      </w:r>
      <w:r>
        <w:rPr/>
        <w:pict>
          <v:line style="position:absolute;mso-position-horizontal-relative:page;mso-position-vertical-relative:paragraph;z-index:-283048" from="14.9995pt,87.057732pt" to="-.0005pt,87.057732pt" stroked="true" strokeweight=".25pt" strokecolor="#000000">
            <w10:wrap type="none"/>
          </v:line>
        </w:pict>
      </w:r>
      <w:r>
        <w:rPr/>
        <w:pict>
          <v:shape style="position:absolute;margin-left:3.620117pt;margin-top:5.057535pt;width:8pt;height:75.4pt;mso-position-horizontal-relative:page;mso-position-vertical-relative:paragraph;z-index:7576" type="#_x0000_t202" filled="false" stroked="false">
            <v:textbox inset="0,0,0,0" style="layout-flow:vertical">
              <w:txbxContent>
                <w:p>
                  <w:pPr>
                    <w:spacing w:before="0"/>
                    <w:ind w:left="20" w:right="-452" w:firstLine="0"/>
                    <w:jc w:val="left"/>
                    <w:rPr>
                      <w:rFonts w:ascii="Arial"/>
                      <w:sz w:val="12"/>
                    </w:rPr>
                  </w:pPr>
                  <w:r>
                    <w:rPr>
                      <w:rFonts w:ascii="Arial"/>
                      <w:spacing w:val="-1"/>
                      <w:sz w:val="12"/>
                    </w:rPr>
                    <w:t>25/09/201</w:t>
                  </w:r>
                  <w:r>
                    <w:rPr>
                      <w:rFonts w:ascii="Arial"/>
                      <w:sz w:val="12"/>
                    </w:rPr>
                    <w:t>5   </w:t>
                  </w:r>
                  <w:r>
                    <w:rPr>
                      <w:rFonts w:ascii="Arial"/>
                      <w:spacing w:val="-1"/>
                      <w:sz w:val="12"/>
                    </w:rPr>
                    <w:t>02:58:2</w:t>
                  </w:r>
                  <w:r>
                    <w:rPr>
                      <w:rFonts w:ascii="Arial"/>
                      <w:sz w:val="12"/>
                    </w:rPr>
                    <w:t>5 </w:t>
                  </w:r>
                  <w:r>
                    <w:rPr>
                      <w:rFonts w:ascii="Arial"/>
                      <w:spacing w:val="-1"/>
                      <w:sz w:val="12"/>
                    </w:rPr>
                    <w:t>p</w:t>
                  </w:r>
                  <w:r>
                    <w:rPr>
                      <w:rFonts w:ascii="Arial"/>
                      <w:sz w:val="12"/>
                    </w:rPr>
                    <w:t>. m.</w:t>
                  </w:r>
                </w:p>
              </w:txbxContent>
            </v:textbox>
            <w10:wrap type="none"/>
          </v:shape>
        </w:pict>
      </w:r>
      <w:r>
        <w:rPr>
          <w:rFonts w:ascii="Calibri" w:hAnsi="Calibri"/>
          <w:color w:val="231F20"/>
          <w:w w:val="95"/>
          <w:sz w:val="14"/>
        </w:rPr>
        <w:t>Fuente: elaboración propia con base en la </w:t>
      </w:r>
      <w:r>
        <w:rPr>
          <w:rFonts w:ascii="Calibri" w:hAnsi="Calibri"/>
          <w:i/>
          <w:color w:val="231F20"/>
          <w:w w:val="95"/>
          <w:sz w:val="14"/>
        </w:rPr>
        <w:t>Current Population Survey (</w:t>
      </w:r>
      <w:r>
        <w:rPr>
          <w:rFonts w:ascii="Arial" w:hAnsi="Arial"/>
          <w:i/>
          <w:color w:val="231F20"/>
          <w:w w:val="95"/>
          <w:sz w:val="10"/>
        </w:rPr>
        <w:t>cps</w:t>
      </w:r>
      <w:r>
        <w:rPr>
          <w:rFonts w:ascii="Calibri" w:hAnsi="Calibri"/>
          <w:i/>
          <w:color w:val="231F20"/>
          <w:w w:val="95"/>
          <w:sz w:val="14"/>
        </w:rPr>
        <w:t>) 2006-2012</w:t>
      </w:r>
      <w:r>
        <w:rPr>
          <w:rFonts w:ascii="Calibri" w:hAnsi="Calibri"/>
          <w:color w:val="231F20"/>
          <w:w w:val="95"/>
          <w:sz w:val="14"/>
        </w:rPr>
        <w:t>, </w:t>
      </w:r>
      <w:r>
        <w:rPr>
          <w:rFonts w:ascii="Arial" w:hAnsi="Arial"/>
          <w:color w:val="231F20"/>
          <w:w w:val="95"/>
          <w:sz w:val="10"/>
        </w:rPr>
        <w:t>ipums</w:t>
      </w:r>
      <w:r>
        <w:rPr>
          <w:rFonts w:ascii="Calibri" w:hAnsi="Calibri"/>
          <w:color w:val="231F20"/>
          <w:w w:val="95"/>
          <w:sz w:val="14"/>
        </w:rPr>
        <w:t>, Minesota Population Center.</w:t>
      </w:r>
    </w:p>
    <w:p>
      <w:pPr>
        <w:spacing w:after="0"/>
        <w:jc w:val="left"/>
        <w:rPr>
          <w:rFonts w:ascii="Calibri" w:hAnsi="Calibri"/>
          <w:sz w:val="14"/>
        </w:rPr>
        <w:sectPr>
          <w:headerReference w:type="default" r:id="rId160"/>
          <w:footerReference w:type="default" r:id="rId161"/>
          <w:pgSz w:w="13880" w:h="10480" w:orient="landscape"/>
          <w:pgMar w:header="0" w:footer="0" w:top="0" w:bottom="0" w:left="0" w:right="0"/>
        </w:sectPr>
      </w:pPr>
    </w:p>
    <w:p>
      <w:pPr>
        <w:pStyle w:val="BodyText"/>
        <w:rPr>
          <w:rFonts w:ascii="Calibri"/>
          <w:sz w:val="20"/>
        </w:rPr>
      </w:pPr>
      <w:r>
        <w:rPr/>
        <w:pict>
          <v:line style="position:absolute;mso-position-horizontal-relative:page;mso-position-vertical-relative:page;z-index:7624" from="15pt,21.000494pt" to="0pt,21.000494pt" stroked="true" strokeweight=".25pt" strokecolor="#000000">
            <w10:wrap type="none"/>
          </v:line>
        </w:pict>
      </w:r>
      <w:r>
        <w:rPr/>
        <w:pict>
          <v:line style="position:absolute;mso-position-horizontal-relative:page;mso-position-vertical-relative:page;z-index:7648" from="508.890015pt,21.000494pt" to="523.890015pt,21.000494pt" stroked="true" strokeweight=".25pt" strokecolor="#000000">
            <w10:wrap type="none"/>
          </v:line>
        </w:pict>
      </w:r>
      <w:r>
        <w:rPr/>
        <w:pict>
          <v:line style="position:absolute;mso-position-horizontal-relative:page;mso-position-vertical-relative:page;z-index:7720" from="21pt,15.000494pt" to="21pt,.000494pt" stroked="true" strokeweight=".25pt" strokecolor="#000000">
            <w10:wrap type="none"/>
          </v:line>
        </w:pict>
      </w:r>
      <w:r>
        <w:rPr/>
        <w:pict>
          <v:line style="position:absolute;mso-position-horizontal-relative:page;mso-position-vertical-relative:page;z-index:7768" from="502.890015pt,15.000494pt" to="502.890015pt,.000494pt" stroked="true" strokeweight=".25pt" strokecolor="#000000">
            <w10:wrap type="none"/>
          </v:line>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9"/>
        </w:rPr>
      </w:pPr>
    </w:p>
    <w:p>
      <w:pPr>
        <w:spacing w:line="265" w:lineRule="exact" w:before="37"/>
        <w:ind w:left="536" w:right="277" w:firstLine="0"/>
        <w:jc w:val="center"/>
        <w:rPr>
          <w:rFonts w:ascii="Palatino Linotype" w:hAnsi="Palatino Linotype"/>
          <w:i/>
          <w:sz w:val="20"/>
        </w:rPr>
      </w:pPr>
      <w:r>
        <w:rPr>
          <w:color w:val="231F20"/>
          <w:sz w:val="20"/>
        </w:rPr>
        <w:t>La primera edición de </w:t>
      </w:r>
      <w:r>
        <w:rPr>
          <w:rFonts w:ascii="Palatino Linotype" w:hAnsi="Palatino Linotype"/>
          <w:i/>
          <w:color w:val="231F20"/>
          <w:sz w:val="20"/>
        </w:rPr>
        <w:t>Condiciones laborales en tiempos de crisis.</w:t>
      </w:r>
    </w:p>
    <w:p>
      <w:pPr>
        <w:spacing w:line="260" w:lineRule="exact" w:before="0"/>
        <w:ind w:left="537" w:right="277" w:firstLine="0"/>
        <w:jc w:val="center"/>
        <w:rPr>
          <w:rFonts w:ascii="Palatino Linotype" w:hAnsi="Palatino Linotype"/>
          <w:i/>
          <w:sz w:val="20"/>
        </w:rPr>
      </w:pPr>
      <w:r>
        <w:rPr>
          <w:rFonts w:ascii="Palatino Linotype" w:hAnsi="Palatino Linotype"/>
          <w:i/>
          <w:color w:val="231F20"/>
          <w:sz w:val="20"/>
        </w:rPr>
        <w:t>Un análisis de la migración calificada</w:t>
      </w:r>
    </w:p>
    <w:p>
      <w:pPr>
        <w:spacing w:line="265" w:lineRule="exact" w:before="0"/>
        <w:ind w:left="537" w:right="277" w:firstLine="0"/>
        <w:jc w:val="center"/>
        <w:rPr>
          <w:rFonts w:ascii="Palatino Linotype" w:hAnsi="Palatino Linotype"/>
          <w:i/>
          <w:sz w:val="20"/>
        </w:rPr>
      </w:pPr>
      <w:r>
        <w:rPr>
          <w:rFonts w:ascii="Palatino Linotype" w:hAnsi="Palatino Linotype"/>
          <w:i/>
          <w:color w:val="231F20"/>
          <w:sz w:val="20"/>
        </w:rPr>
        <w:t>de América Latina y el Caribe en Estados Unidos</w:t>
      </w:r>
    </w:p>
    <w:p>
      <w:pPr>
        <w:spacing w:before="13"/>
        <w:ind w:left="537" w:right="277" w:firstLine="0"/>
        <w:jc w:val="center"/>
        <w:rPr>
          <w:sz w:val="20"/>
        </w:rPr>
      </w:pPr>
      <w:r>
        <w:rPr>
          <w:color w:val="231F20"/>
          <w:sz w:val="20"/>
        </w:rPr>
        <w:t>de Fernando Lozano Asencio, Luciana Gandini</w:t>
      </w:r>
    </w:p>
    <w:p>
      <w:pPr>
        <w:spacing w:line="271" w:lineRule="auto" w:before="30"/>
        <w:ind w:left="2684" w:right="2422" w:firstLine="0"/>
        <w:jc w:val="center"/>
        <w:rPr>
          <w:sz w:val="20"/>
        </w:rPr>
      </w:pPr>
      <w:r>
        <w:rPr>
          <w:color w:val="231F20"/>
          <w:sz w:val="20"/>
        </w:rPr>
        <w:t>y Ana Elizabeth Jardón Hernández, editada por el Centro Regional de Investigaciones Multidisciplinarias</w:t>
      </w:r>
    </w:p>
    <w:p>
      <w:pPr>
        <w:spacing w:line="271" w:lineRule="auto" w:before="1"/>
        <w:ind w:left="3294" w:right="3032" w:firstLine="0"/>
        <w:jc w:val="center"/>
        <w:rPr>
          <w:sz w:val="20"/>
        </w:rPr>
      </w:pPr>
      <w:r>
        <w:rPr>
          <w:color w:val="231F20"/>
          <w:sz w:val="20"/>
        </w:rPr>
        <w:t>de la Universidad Nacional Autónoma de México, se terminó de imprimir el 23 de septiembre de 2015 en los talleres de XXXXXXX,</w:t>
      </w:r>
    </w:p>
    <w:p>
      <w:pPr>
        <w:spacing w:before="1"/>
        <w:ind w:left="541" w:right="277" w:firstLine="0"/>
        <w:jc w:val="center"/>
        <w:rPr>
          <w:sz w:val="20"/>
        </w:rPr>
      </w:pPr>
      <w:r>
        <w:rPr>
          <w:color w:val="231F20"/>
          <w:w w:val="95"/>
          <w:sz w:val="20"/>
        </w:rPr>
        <w:t>ubicados en XXXXXXXXXXXXXX</w:t>
      </w:r>
    </w:p>
    <w:p>
      <w:pPr>
        <w:spacing w:before="30"/>
        <w:ind w:left="542" w:right="277" w:firstLine="0"/>
        <w:jc w:val="center"/>
        <w:rPr>
          <w:sz w:val="20"/>
        </w:rPr>
      </w:pPr>
      <w:r>
        <w:rPr>
          <w:color w:val="231F20"/>
          <w:sz w:val="20"/>
        </w:rPr>
        <w:t>XXXXXXXXXXXXXXXXXXXXXXXXXXXX</w:t>
      </w:r>
    </w:p>
    <w:p>
      <w:pPr>
        <w:spacing w:before="30"/>
        <w:ind w:left="537" w:right="277" w:firstLine="0"/>
        <w:jc w:val="center"/>
        <w:rPr>
          <w:sz w:val="20"/>
        </w:rPr>
      </w:pPr>
      <w:r>
        <w:rPr>
          <w:color w:val="231F20"/>
          <w:sz w:val="20"/>
        </w:rPr>
        <w:t>El tiraje consta de 200 ejemplares</w:t>
      </w:r>
    </w:p>
    <w:p>
      <w:pPr>
        <w:spacing w:before="30"/>
        <w:ind w:left="537" w:right="277" w:firstLine="0"/>
        <w:jc w:val="center"/>
        <w:rPr>
          <w:sz w:val="20"/>
        </w:rPr>
      </w:pPr>
      <w:r>
        <w:rPr>
          <w:color w:val="231F20"/>
          <w:sz w:val="20"/>
        </w:rPr>
        <w:t>en papel cream de 60 gramos los interiores,</w:t>
      </w:r>
    </w:p>
    <w:p>
      <w:pPr>
        <w:spacing w:line="271" w:lineRule="auto" w:before="30"/>
        <w:ind w:left="3323" w:right="3060" w:hanging="1"/>
        <w:jc w:val="center"/>
        <w:rPr>
          <w:sz w:val="20"/>
        </w:rPr>
      </w:pPr>
      <w:r>
        <w:rPr>
          <w:color w:val="231F20"/>
          <w:sz w:val="20"/>
        </w:rPr>
        <w:t>y en cartulina sulfatada de 14 puntos los forros; tipo</w:t>
      </w:r>
      <w:r>
        <w:rPr>
          <w:color w:val="231F20"/>
          <w:spacing w:val="-10"/>
          <w:sz w:val="20"/>
        </w:rPr>
        <w:t> </w:t>
      </w:r>
      <w:r>
        <w:rPr>
          <w:color w:val="231F20"/>
          <w:sz w:val="20"/>
        </w:rPr>
        <w:t>de</w:t>
      </w:r>
      <w:r>
        <w:rPr>
          <w:color w:val="231F20"/>
          <w:spacing w:val="-10"/>
          <w:sz w:val="20"/>
        </w:rPr>
        <w:t> </w:t>
      </w:r>
      <w:r>
        <w:rPr>
          <w:color w:val="231F20"/>
          <w:sz w:val="20"/>
        </w:rPr>
        <w:t>impresión:</w:t>
      </w:r>
      <w:r>
        <w:rPr>
          <w:color w:val="231F20"/>
          <w:spacing w:val="-10"/>
          <w:sz w:val="20"/>
        </w:rPr>
        <w:t> </w:t>
      </w:r>
      <w:r>
        <w:rPr>
          <w:color w:val="231F20"/>
          <w:sz w:val="20"/>
        </w:rPr>
        <w:t>offset</w:t>
      </w:r>
      <w:r>
        <w:rPr>
          <w:color w:val="231F20"/>
          <w:spacing w:val="-10"/>
          <w:sz w:val="20"/>
        </w:rPr>
        <w:t> </w:t>
      </w:r>
      <w:r>
        <w:rPr>
          <w:color w:val="231F20"/>
          <w:sz w:val="20"/>
        </w:rPr>
        <w:t>con</w:t>
      </w:r>
      <w:r>
        <w:rPr>
          <w:color w:val="231F20"/>
          <w:spacing w:val="-10"/>
          <w:sz w:val="20"/>
        </w:rPr>
        <w:t> </w:t>
      </w:r>
      <w:r>
        <w:rPr>
          <w:color w:val="231F20"/>
          <w:sz w:val="20"/>
        </w:rPr>
        <w:t>salida</w:t>
      </w:r>
      <w:r>
        <w:rPr>
          <w:color w:val="231F20"/>
          <w:spacing w:val="-10"/>
          <w:sz w:val="20"/>
        </w:rPr>
        <w:t> </w:t>
      </w:r>
      <w:r>
        <w:rPr>
          <w:color w:val="231F20"/>
          <w:sz w:val="20"/>
        </w:rPr>
        <w:t>directa</w:t>
      </w:r>
      <w:r>
        <w:rPr>
          <w:color w:val="231F20"/>
          <w:spacing w:val="-10"/>
          <w:sz w:val="20"/>
        </w:rPr>
        <w:t> </w:t>
      </w:r>
      <w:r>
        <w:rPr>
          <w:color w:val="231F20"/>
          <w:sz w:val="20"/>
        </w:rPr>
        <w:t>a</w:t>
      </w:r>
      <w:r>
        <w:rPr>
          <w:color w:val="231F20"/>
          <w:spacing w:val="-10"/>
          <w:sz w:val="20"/>
        </w:rPr>
        <w:t> </w:t>
      </w:r>
      <w:r>
        <w:rPr>
          <w:color w:val="231F20"/>
          <w:sz w:val="20"/>
        </w:rPr>
        <w:t>placas; encuadernación en rústica y</w:t>
      </w:r>
      <w:r>
        <w:rPr>
          <w:color w:val="231F20"/>
          <w:spacing w:val="6"/>
          <w:sz w:val="20"/>
        </w:rPr>
        <w:t> </w:t>
      </w:r>
      <w:r>
        <w:rPr>
          <w:color w:val="231F20"/>
          <w:sz w:val="20"/>
        </w:rPr>
        <w:t>pegada.</w:t>
      </w:r>
    </w:p>
    <w:p>
      <w:pPr>
        <w:spacing w:line="271" w:lineRule="auto" w:before="1"/>
        <w:ind w:left="2542" w:right="2267" w:firstLine="620"/>
        <w:jc w:val="left"/>
        <w:rPr>
          <w:sz w:val="20"/>
        </w:rPr>
      </w:pPr>
      <w:r>
        <w:rPr>
          <w:color w:val="231F20"/>
          <w:sz w:val="20"/>
        </w:rPr>
        <w:t>En la composición se utilizaron las familias tipográficas Minion</w:t>
      </w:r>
      <w:r>
        <w:rPr>
          <w:color w:val="231F20"/>
          <w:spacing w:val="-10"/>
          <w:sz w:val="20"/>
        </w:rPr>
        <w:t> </w:t>
      </w:r>
      <w:r>
        <w:rPr>
          <w:color w:val="231F20"/>
          <w:sz w:val="20"/>
        </w:rPr>
        <w:t>Pro</w:t>
      </w:r>
      <w:r>
        <w:rPr>
          <w:color w:val="231F20"/>
          <w:spacing w:val="-10"/>
          <w:sz w:val="20"/>
        </w:rPr>
        <w:t> </w:t>
      </w:r>
      <w:r>
        <w:rPr>
          <w:color w:val="231F20"/>
          <w:sz w:val="20"/>
        </w:rPr>
        <w:t>de</w:t>
      </w:r>
      <w:r>
        <w:rPr>
          <w:color w:val="231F20"/>
          <w:spacing w:val="-10"/>
          <w:sz w:val="20"/>
        </w:rPr>
        <w:t> </w:t>
      </w:r>
      <w:r>
        <w:rPr>
          <w:color w:val="231F20"/>
          <w:sz w:val="20"/>
        </w:rPr>
        <w:t>9,</w:t>
      </w:r>
      <w:r>
        <w:rPr>
          <w:color w:val="231F20"/>
          <w:spacing w:val="-10"/>
          <w:sz w:val="20"/>
        </w:rPr>
        <w:t> </w:t>
      </w:r>
      <w:r>
        <w:rPr>
          <w:color w:val="231F20"/>
          <w:sz w:val="20"/>
        </w:rPr>
        <w:t>10</w:t>
      </w:r>
      <w:r>
        <w:rPr>
          <w:color w:val="231F20"/>
          <w:spacing w:val="-10"/>
          <w:sz w:val="20"/>
        </w:rPr>
        <w:t> </w:t>
      </w:r>
      <w:r>
        <w:rPr>
          <w:color w:val="231F20"/>
          <w:sz w:val="20"/>
        </w:rPr>
        <w:t>y</w:t>
      </w:r>
      <w:r>
        <w:rPr>
          <w:color w:val="231F20"/>
          <w:spacing w:val="-10"/>
          <w:sz w:val="20"/>
        </w:rPr>
        <w:t> </w:t>
      </w:r>
      <w:r>
        <w:rPr>
          <w:color w:val="231F20"/>
          <w:sz w:val="20"/>
        </w:rPr>
        <w:t>11</w:t>
      </w:r>
      <w:r>
        <w:rPr>
          <w:color w:val="231F20"/>
          <w:spacing w:val="-10"/>
          <w:sz w:val="20"/>
        </w:rPr>
        <w:t> </w:t>
      </w:r>
      <w:r>
        <w:rPr>
          <w:color w:val="231F20"/>
          <w:sz w:val="20"/>
        </w:rPr>
        <w:t>pts.</w:t>
      </w:r>
      <w:r>
        <w:rPr>
          <w:color w:val="231F20"/>
          <w:spacing w:val="-10"/>
          <w:sz w:val="20"/>
        </w:rPr>
        <w:t> </w:t>
      </w:r>
      <w:r>
        <w:rPr>
          <w:color w:val="231F20"/>
          <w:sz w:val="20"/>
        </w:rPr>
        <w:t>y</w:t>
      </w:r>
      <w:r>
        <w:rPr>
          <w:color w:val="231F20"/>
          <w:spacing w:val="-10"/>
          <w:sz w:val="20"/>
        </w:rPr>
        <w:t> </w:t>
      </w:r>
      <w:r>
        <w:rPr>
          <w:color w:val="231F20"/>
          <w:sz w:val="20"/>
        </w:rPr>
        <w:t>Myriad</w:t>
      </w:r>
      <w:r>
        <w:rPr>
          <w:color w:val="231F20"/>
          <w:spacing w:val="-10"/>
          <w:sz w:val="20"/>
        </w:rPr>
        <w:t> </w:t>
      </w:r>
      <w:r>
        <w:rPr>
          <w:color w:val="231F20"/>
          <w:sz w:val="20"/>
        </w:rPr>
        <w:t>Pro</w:t>
      </w:r>
      <w:r>
        <w:rPr>
          <w:color w:val="231F20"/>
          <w:spacing w:val="-10"/>
          <w:sz w:val="20"/>
        </w:rPr>
        <w:t> </w:t>
      </w:r>
      <w:r>
        <w:rPr>
          <w:color w:val="231F20"/>
          <w:sz w:val="20"/>
        </w:rPr>
        <w:t>de</w:t>
      </w:r>
      <w:r>
        <w:rPr>
          <w:color w:val="231F20"/>
          <w:spacing w:val="-10"/>
          <w:sz w:val="20"/>
        </w:rPr>
        <w:t> </w:t>
      </w:r>
      <w:r>
        <w:rPr>
          <w:color w:val="231F20"/>
          <w:sz w:val="20"/>
        </w:rPr>
        <w:t>7,</w:t>
      </w:r>
      <w:r>
        <w:rPr>
          <w:color w:val="231F20"/>
          <w:spacing w:val="-10"/>
          <w:sz w:val="20"/>
        </w:rPr>
        <w:t> </w:t>
      </w:r>
      <w:r>
        <w:rPr>
          <w:color w:val="231F20"/>
          <w:sz w:val="20"/>
        </w:rPr>
        <w:t>7.5,</w:t>
      </w:r>
      <w:r>
        <w:rPr>
          <w:color w:val="231F20"/>
          <w:spacing w:val="-10"/>
          <w:sz w:val="20"/>
        </w:rPr>
        <w:t> </w:t>
      </w:r>
      <w:r>
        <w:rPr>
          <w:color w:val="231F20"/>
          <w:sz w:val="20"/>
        </w:rPr>
        <w:t>10,</w:t>
      </w:r>
      <w:r>
        <w:rPr>
          <w:color w:val="231F20"/>
          <w:spacing w:val="-10"/>
          <w:sz w:val="20"/>
        </w:rPr>
        <w:t> </w:t>
      </w:r>
      <w:r>
        <w:rPr>
          <w:color w:val="231F20"/>
          <w:sz w:val="20"/>
        </w:rPr>
        <w:t>11,</w:t>
      </w:r>
      <w:r>
        <w:rPr>
          <w:color w:val="231F20"/>
          <w:spacing w:val="-10"/>
          <w:sz w:val="20"/>
        </w:rPr>
        <w:t> </w:t>
      </w:r>
      <w:r>
        <w:rPr>
          <w:color w:val="231F20"/>
          <w:sz w:val="20"/>
        </w:rPr>
        <w:t>12</w:t>
      </w:r>
      <w:r>
        <w:rPr>
          <w:color w:val="231F20"/>
          <w:spacing w:val="-10"/>
          <w:sz w:val="20"/>
        </w:rPr>
        <w:t> </w:t>
      </w:r>
      <w:r>
        <w:rPr>
          <w:color w:val="231F20"/>
          <w:sz w:val="20"/>
        </w:rPr>
        <w:t>y</w:t>
      </w:r>
      <w:r>
        <w:rPr>
          <w:color w:val="231F20"/>
          <w:spacing w:val="-10"/>
          <w:sz w:val="20"/>
        </w:rPr>
        <w:t> </w:t>
      </w:r>
      <w:r>
        <w:rPr>
          <w:color w:val="231F20"/>
          <w:sz w:val="20"/>
        </w:rPr>
        <w:t>16</w:t>
      </w:r>
      <w:r>
        <w:rPr>
          <w:color w:val="231F20"/>
          <w:spacing w:val="-10"/>
          <w:sz w:val="20"/>
        </w:rPr>
        <w:t> </w:t>
      </w:r>
      <w:r>
        <w:rPr>
          <w:color w:val="231F20"/>
          <w:sz w:val="20"/>
        </w:rPr>
        <w:t>pts.</w:t>
      </w:r>
    </w:p>
    <w:p>
      <w:pPr>
        <w:spacing w:before="1"/>
        <w:ind w:left="537" w:right="277" w:firstLine="0"/>
        <w:jc w:val="center"/>
        <w:rPr>
          <w:sz w:val="20"/>
        </w:rPr>
      </w:pPr>
      <w:r>
        <w:rPr>
          <w:color w:val="231F20"/>
          <w:sz w:val="20"/>
        </w:rPr>
        <w:t>Corrección de originales: Adriana Guerrero Tinoco.</w:t>
      </w:r>
    </w:p>
    <w:p>
      <w:pPr>
        <w:spacing w:before="30"/>
        <w:ind w:left="536" w:right="277" w:firstLine="0"/>
        <w:jc w:val="center"/>
        <w:rPr>
          <w:sz w:val="20"/>
        </w:rPr>
      </w:pPr>
      <w:r>
        <w:rPr>
          <w:color w:val="231F20"/>
          <w:sz w:val="20"/>
        </w:rPr>
        <w:t>Formación: Aarón González Cabrera,</w:t>
      </w:r>
    </w:p>
    <w:p>
      <w:pPr>
        <w:spacing w:before="30"/>
        <w:ind w:left="536" w:right="277" w:firstLine="0"/>
        <w:jc w:val="center"/>
        <w:rPr>
          <w:sz w:val="20"/>
        </w:rPr>
      </w:pPr>
      <w:r>
        <w:rPr>
          <w:color w:val="231F20"/>
          <w:sz w:val="20"/>
        </w:rPr>
        <w:t>con base en el diseño tipográfico de Irma G. González Béjar.</w:t>
      </w:r>
    </w:p>
    <w:p>
      <w:pPr>
        <w:spacing w:before="30"/>
        <w:ind w:left="536" w:right="277" w:firstLine="0"/>
        <w:jc w:val="center"/>
        <w:rPr>
          <w:sz w:val="20"/>
        </w:rPr>
      </w:pPr>
      <w:r>
        <w:rPr>
          <w:color w:val="231F20"/>
          <w:sz w:val="20"/>
        </w:rPr>
        <w:t>El cuidado de la edición estuvo a cargo</w:t>
      </w:r>
    </w:p>
    <w:p>
      <w:pPr>
        <w:spacing w:before="30"/>
        <w:ind w:left="536" w:right="277" w:firstLine="0"/>
        <w:jc w:val="center"/>
        <w:rPr>
          <w:sz w:val="20"/>
        </w:rPr>
      </w:pPr>
      <w:r>
        <w:rPr>
          <w:color w:val="231F20"/>
          <w:w w:val="105"/>
          <w:sz w:val="20"/>
        </w:rPr>
        <w:t>del Departamento de Publicaciones del crim/unam</w:t>
      </w:r>
    </w:p>
    <w:p>
      <w:pPr>
        <w:pStyle w:val="BodyText"/>
        <w:rPr>
          <w:sz w:val="20"/>
        </w:rPr>
      </w:pPr>
    </w:p>
    <w:p>
      <w:pPr>
        <w:pStyle w:val="BodyText"/>
        <w:rPr>
          <w:sz w:val="20"/>
        </w:rPr>
      </w:pPr>
    </w:p>
    <w:p>
      <w:pPr>
        <w:pStyle w:val="BodyText"/>
        <w:rPr>
          <w:sz w:val="20"/>
        </w:rPr>
      </w:pPr>
    </w:p>
    <w:p>
      <w:pPr>
        <w:pStyle w:val="BodyText"/>
        <w:spacing w:before="6"/>
        <w:rPr>
          <w:sz w:val="29"/>
        </w:rPr>
      </w:pPr>
    </w:p>
    <w:p>
      <w:pPr>
        <w:pStyle w:val="ListParagraph"/>
        <w:numPr>
          <w:ilvl w:val="1"/>
          <w:numId w:val="3"/>
        </w:numPr>
        <w:tabs>
          <w:tab w:pos="3095" w:val="left" w:leader="none"/>
        </w:tabs>
        <w:spacing w:line="175" w:lineRule="auto" w:before="0" w:after="0"/>
        <w:ind w:left="2820" w:right="2556" w:firstLine="0"/>
        <w:jc w:val="left"/>
        <w:rPr>
          <w:rFonts w:ascii="Calibri"/>
          <w:sz w:val="24"/>
        </w:rPr>
      </w:pPr>
      <w:r>
        <w:rPr>
          <w:rFonts w:ascii="Calibri"/>
          <w:color w:val="231F20"/>
          <w:w w:val="90"/>
          <w:sz w:val="24"/>
        </w:rPr>
        <w:t>Esta obra fue impresa empleando criterios amigables </w:t>
      </w:r>
      <w:r>
        <w:rPr>
          <w:rFonts w:ascii="Calibri"/>
          <w:color w:val="231F20"/>
          <w:w w:val="85"/>
          <w:sz w:val="24"/>
        </w:rPr>
        <w:t>con el ambiente, utilizando materiales con fibras   </w:t>
      </w:r>
      <w:r>
        <w:rPr>
          <w:rFonts w:ascii="Calibri"/>
          <w:color w:val="231F20"/>
          <w:spacing w:val="5"/>
          <w:w w:val="85"/>
          <w:sz w:val="24"/>
        </w:rPr>
        <w:t> </w:t>
      </w:r>
      <w:r>
        <w:rPr>
          <w:rFonts w:ascii="Calibri"/>
          <w:color w:val="231F20"/>
          <w:w w:val="85"/>
          <w:sz w:val="24"/>
        </w:rPr>
        <w:t>recicladas,</w:t>
      </w:r>
    </w:p>
    <w:p>
      <w:pPr>
        <w:pStyle w:val="BodyText"/>
        <w:spacing w:line="230" w:lineRule="auto" w:before="13"/>
        <w:ind w:left="2788" w:right="2526"/>
        <w:jc w:val="center"/>
        <w:rPr>
          <w:rFonts w:ascii="Arial" w:hAnsi="Arial"/>
        </w:rPr>
      </w:pPr>
      <w:r>
        <w:rPr>
          <w:rFonts w:ascii="Calibri" w:hAnsi="Calibri"/>
          <w:color w:val="231F20"/>
          <w:w w:val="90"/>
        </w:rPr>
        <w:t>naturales no derivadas de madera, libres de </w:t>
      </w:r>
      <w:r>
        <w:rPr>
          <w:rFonts w:ascii="Calibri" w:hAnsi="Calibri"/>
          <w:color w:val="231F20"/>
          <w:spacing w:val="-3"/>
          <w:w w:val="90"/>
        </w:rPr>
        <w:t>cloro, </w:t>
      </w:r>
      <w:r>
        <w:rPr>
          <w:rFonts w:ascii="Calibri" w:hAnsi="Calibri"/>
          <w:color w:val="231F20"/>
          <w:w w:val="90"/>
        </w:rPr>
        <w:t>barnices </w:t>
      </w:r>
      <w:r>
        <w:rPr>
          <w:rFonts w:ascii="Calibri" w:hAnsi="Calibri"/>
          <w:color w:val="231F20"/>
          <w:w w:val="85"/>
        </w:rPr>
        <w:t>y laminados plásticos, y con ahorro de tintas </w:t>
      </w:r>
      <w:r>
        <w:rPr>
          <w:rFonts w:ascii="Arial" w:hAnsi="Arial"/>
          <w:color w:val="231F20"/>
          <w:w w:val="85"/>
          <w:position w:val="-9"/>
        </w:rPr>
        <w:t>•</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2"/>
        </w:rPr>
      </w:pPr>
    </w:p>
    <w:p>
      <w:pPr>
        <w:tabs>
          <w:tab w:pos="8437" w:val="left" w:leader="none"/>
        </w:tabs>
        <w:spacing w:before="80"/>
        <w:ind w:left="620" w:right="0" w:firstLine="0"/>
        <w:jc w:val="left"/>
        <w:rPr>
          <w:rFonts w:ascii="Arial"/>
          <w:sz w:val="12"/>
        </w:rPr>
      </w:pPr>
      <w:r>
        <w:rPr/>
        <w:pict>
          <v:line style="position:absolute;mso-position-horizontal-relative:page;mso-position-vertical-relative:paragraph;z-index:-282904" from="15pt,-5.37157pt" to="0pt,-5.37157pt" stroked="true" strokeweight=".25pt" strokecolor="#000000">
            <w10:wrap type="none"/>
          </v:line>
        </w:pict>
      </w:r>
      <w:r>
        <w:rPr/>
        <w:pict>
          <v:line style="position:absolute;mso-position-horizontal-relative:page;mso-position-vertical-relative:paragraph;z-index:7696" from="508.890015pt,-5.37157pt" to="523.890015pt,-5.37157pt" stroked="true" strokeweight=".25pt" strokecolor="#000000">
            <w10:wrap type="none"/>
          </v:line>
        </w:pict>
      </w:r>
      <w:r>
        <w:rPr/>
        <w:pict>
          <v:line style="position:absolute;mso-position-horizontal-relative:page;mso-position-vertical-relative:paragraph;z-index:7744" from="21pt,.628430pt" to="21pt,15.62843pt" stroked="true" strokeweight=".25pt" strokecolor="#000000">
            <w10:wrap type="none"/>
          </v:line>
        </w:pict>
      </w:r>
      <w:r>
        <w:rPr/>
        <w:pict>
          <v:line style="position:absolute;mso-position-horizontal-relative:page;mso-position-vertical-relative:paragraph;z-index:7792" from="502.890015pt,.628430pt" to="502.890015pt,15.62843pt" stroked="true" strokeweight=".25pt" strokecolor="#000000">
            <w10:wrap type="none"/>
          </v:line>
        </w:pict>
      </w:r>
      <w:r>
        <w:rPr>
          <w:rFonts w:ascii="Arial"/>
          <w:sz w:val="12"/>
        </w:rPr>
        <w:t>CondicionesLaborales.indb </w:t>
      </w:r>
      <w:r>
        <w:rPr>
          <w:rFonts w:ascii="Arial"/>
          <w:spacing w:val="19"/>
          <w:sz w:val="12"/>
        </w:rPr>
        <w:t> </w:t>
      </w:r>
      <w:r>
        <w:rPr>
          <w:rFonts w:ascii="Arial"/>
          <w:sz w:val="12"/>
        </w:rPr>
        <w:t>108</w:t>
        <w:tab/>
        <w:t>25/09/2015   02:58:25 p.</w:t>
      </w:r>
      <w:r>
        <w:rPr>
          <w:rFonts w:ascii="Arial"/>
          <w:spacing w:val="-17"/>
          <w:sz w:val="12"/>
        </w:rPr>
        <w:t> </w:t>
      </w:r>
      <w:r>
        <w:rPr>
          <w:rFonts w:ascii="Arial"/>
          <w:sz w:val="12"/>
        </w:rPr>
        <w:t>m.</w:t>
      </w:r>
    </w:p>
    <w:sectPr>
      <w:headerReference w:type="default" r:id="rId162"/>
      <w:footerReference w:type="default" r:id="rId163"/>
      <w:pgSz w:w="10480" w:h="1388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Tahoma">
    <w:altName w:val="Tahoma"/>
    <w:charset w:val="0"/>
    <w:family w:val="swiss"/>
    <w:pitch w:val="variable"/>
  </w:font>
  <w:font w:name="Lucida Sans Unicode">
    <w:altName w:val="Lucida Sans Unicode"/>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89456" from="21pt,678.969482pt" to="21pt,693.969482pt" stroked="true" strokeweight=".25pt" strokecolor="#000000">
          <w10:wrap type="none"/>
        </v:line>
      </w:pict>
    </w:r>
    <w:r>
      <w:rPr/>
      <w:pict>
        <v:line style="position:absolute;mso-position-horizontal-relative:page;mso-position-vertical-relative:page;z-index:-289432" from="502.890015pt,678.969482pt" to="502.890015pt,693.969482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82.348877pt;width:82.75pt;height:8pt;mso-position-horizontal-relative:page;mso-position-vertical-relative:page;z-index:-289408" type="#_x0000_t202" filled="false" stroked="false">
          <v:textbox inset="0,0,0,0">
            <w:txbxContent>
              <w:p>
                <w:pPr>
                  <w:spacing w:before="0"/>
                  <w:ind w:left="20" w:right="0" w:firstLine="0"/>
                  <w:jc w:val="left"/>
                  <w:rPr>
                    <w:rFonts w:ascii="Arial"/>
                    <w:sz w:val="12"/>
                  </w:rPr>
                </w:pPr>
                <w:r>
                  <w:rPr>
                    <w:rFonts w:ascii="Arial"/>
                    <w:sz w:val="12"/>
                  </w:rPr>
                  <w:t>CondicionesLaborales.indb  1</w:t>
                </w:r>
              </w:p>
            </w:txbxContent>
          </v:textbox>
          <w10:wrap type="none"/>
        </v:shape>
      </w:pict>
    </w:r>
    <w:r>
      <w:rPr/>
      <w:pict>
        <v:shape style="position:absolute;margin-left:420.889801pt;margin-top:682.348877pt;width:75.4pt;height:8pt;mso-position-horizontal-relative:page;mso-position-vertical-relative:page;z-index:-289384" type="#_x0000_t202" filled="false" stroked="false">
          <v:textbox inset="0,0,0,0">
            <w:txbxContent>
              <w:p>
                <w:pPr>
                  <w:spacing w:before="0"/>
                  <w:ind w:left="20" w:right="0" w:firstLine="0"/>
                  <w:jc w:val="left"/>
                  <w:rPr>
                    <w:rFonts w:ascii="Arial"/>
                    <w:sz w:val="12"/>
                  </w:rPr>
                </w:pPr>
                <w:r>
                  <w:rPr>
                    <w:rFonts w:ascii="Arial"/>
                    <w:sz w:val="12"/>
                  </w:rPr>
                  <w:t>25/09/2015   02:58:14 p. 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208" from="21pt,678.969482pt" to="21pt,693.969482pt" stroked="true" strokeweight=".25pt" strokecolor="#000000">
          <w10:wrap type="none"/>
        </v:line>
      </w:pict>
    </w:r>
    <w:r>
      <w:rPr/>
      <w:pict>
        <v:line style="position:absolute;mso-position-horizontal-relative:page;mso-position-vertical-relative:page;z-index:-288184" from="502.890015pt,678.969482pt" to="502.890015pt,693.969482pt" stroked="true" strokeweight=".25pt" strokecolor="#000000">
          <w10:wrap type="none"/>
        </v:line>
      </w:pict>
    </w:r>
    <w:r>
      <w:rPr/>
      <w:pict>
        <v:line style="position:absolute;mso-position-horizontal-relative:page;mso-position-vertical-relative:page;z-index:-288160" from="15pt,672.969482pt" to="0pt,672.969482pt" stroked="true" strokeweight=".25pt" strokecolor="#000000">
          <w10:wrap type="none"/>
        </v:line>
      </w:pict>
    </w:r>
    <w:r>
      <w:rPr/>
      <w:pict>
        <v:line style="position:absolute;mso-position-horizontal-relative:page;mso-position-vertical-relative:page;z-index:-288136"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8112"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31</w:t>
                </w:r>
                <w:r>
                  <w:rPr/>
                  <w:fldChar w:fldCharType="end"/>
                </w:r>
              </w:p>
            </w:txbxContent>
          </v:textbox>
          <w10:wrap type="none"/>
        </v:shape>
      </w:pict>
    </w:r>
    <w:r>
      <w:rPr/>
      <w:pict>
        <v:shape style="position:absolute;margin-left:420.889801pt;margin-top:682.348877pt;width:75.4pt;height:8pt;mso-position-horizontal-relative:page;mso-position-vertical-relative:page;z-index:-288088" type="#_x0000_t202" filled="false" stroked="false">
          <v:textbox inset="0,0,0,0">
            <w:txbxContent>
              <w:p>
                <w:pPr>
                  <w:spacing w:before="0"/>
                  <w:ind w:left="20" w:right="0" w:firstLine="0"/>
                  <w:jc w:val="left"/>
                  <w:rPr>
                    <w:rFonts w:ascii="Arial"/>
                    <w:sz w:val="12"/>
                  </w:rPr>
                </w:pPr>
                <w:r>
                  <w:rPr>
                    <w:rFonts w:ascii="Arial"/>
                    <w:sz w:val="12"/>
                  </w:rPr>
                  <w:t>25/09/2015   02:58:16 p. 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064" from="21pt,678.969482pt" to="21pt,693.969482pt" stroked="true" strokeweight=".25pt" strokecolor="#000000">
          <w10:wrap type="none"/>
        </v:line>
      </w:pict>
    </w:r>
    <w:r>
      <w:rPr/>
      <w:pict>
        <v:line style="position:absolute;mso-position-horizontal-relative:page;mso-position-vertical-relative:page;z-index:-288040" from="502.890015pt,678.969482pt" to="502.890015pt,693.969482pt" stroked="true" strokeweight=".25pt" strokecolor="#000000">
          <w10:wrap type="none"/>
        </v:line>
      </w:pict>
    </w:r>
    <w:r>
      <w:rPr/>
      <w:pict>
        <v:line style="position:absolute;mso-position-horizontal-relative:page;mso-position-vertical-relative:page;z-index:-288016" from="15pt,672.969482pt" to="0pt,672.969482pt" stroked="true" strokeweight=".25pt" strokecolor="#000000">
          <w10:wrap type="none"/>
        </v:line>
      </w:pict>
    </w:r>
    <w:r>
      <w:rPr/>
      <w:pict>
        <v:line style="position:absolute;mso-position-horizontal-relative:page;mso-position-vertical-relative:page;z-index:-287992"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7968"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34</w:t>
                </w:r>
                <w:r>
                  <w:rPr/>
                  <w:fldChar w:fldCharType="end"/>
                </w:r>
              </w:p>
            </w:txbxContent>
          </v:textbox>
          <w10:wrap type="none"/>
        </v:shape>
      </w:pict>
    </w:r>
    <w:r>
      <w:rPr/>
      <w:pict>
        <v:shape style="position:absolute;margin-left:420.889801pt;margin-top:682.348877pt;width:75.4pt;height:8pt;mso-position-horizontal-relative:page;mso-position-vertical-relative:page;z-index:-287944" type="#_x0000_t202" filled="false" stroked="false">
          <v:textbox inset="0,0,0,0">
            <w:txbxContent>
              <w:p>
                <w:pPr>
                  <w:spacing w:before="0"/>
                  <w:ind w:left="20" w:right="0" w:firstLine="0"/>
                  <w:jc w:val="left"/>
                  <w:rPr>
                    <w:rFonts w:ascii="Arial"/>
                    <w:sz w:val="12"/>
                  </w:rPr>
                </w:pPr>
                <w:r>
                  <w:rPr>
                    <w:rFonts w:ascii="Arial"/>
                    <w:sz w:val="12"/>
                  </w:rPr>
                  <w:t>25/09/2015   02:58:17 p. 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920" from="21pt,678.969482pt" to="21pt,693.969482pt" stroked="true" strokeweight=".25pt" strokecolor="#000000">
          <w10:wrap type="none"/>
        </v:line>
      </w:pict>
    </w:r>
    <w:r>
      <w:rPr/>
      <w:pict>
        <v:line style="position:absolute;mso-position-horizontal-relative:page;mso-position-vertical-relative:page;z-index:-287896" from="502.890015pt,678.969482pt" to="502.890015pt,693.969482pt" stroked="true" strokeweight=".25pt" strokecolor="#000000">
          <w10:wrap type="none"/>
        </v:line>
      </w:pict>
    </w:r>
    <w:r>
      <w:rPr/>
      <w:pict>
        <v:line style="position:absolute;mso-position-horizontal-relative:page;mso-position-vertical-relative:page;z-index:-287872" from="15pt,672.969482pt" to="0pt,672.969482pt" stroked="true" strokeweight=".25pt" strokecolor="#000000">
          <w10:wrap type="none"/>
        </v:line>
      </w:pict>
    </w:r>
    <w:r>
      <w:rPr/>
      <w:pict>
        <v:line style="position:absolute;mso-position-horizontal-relative:page;mso-position-vertical-relative:page;z-index:-287848"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7824"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39</w:t>
                </w:r>
                <w:r>
                  <w:rPr/>
                  <w:fldChar w:fldCharType="end"/>
                </w:r>
              </w:p>
            </w:txbxContent>
          </v:textbox>
          <w10:wrap type="none"/>
        </v:shape>
      </w:pict>
    </w:r>
    <w:r>
      <w:rPr/>
      <w:pict>
        <v:shape style="position:absolute;margin-left:420.889801pt;margin-top:682.348877pt;width:75.4pt;height:8pt;mso-position-horizontal-relative:page;mso-position-vertical-relative:page;z-index:-287800" type="#_x0000_t202" filled="false" stroked="false">
          <v:textbox inset="0,0,0,0">
            <w:txbxContent>
              <w:p>
                <w:pPr>
                  <w:spacing w:before="0"/>
                  <w:ind w:left="20" w:right="0" w:firstLine="0"/>
                  <w:jc w:val="left"/>
                  <w:rPr>
                    <w:rFonts w:ascii="Arial"/>
                    <w:sz w:val="12"/>
                  </w:rPr>
                </w:pPr>
                <w:r>
                  <w:rPr>
                    <w:rFonts w:ascii="Arial"/>
                    <w:sz w:val="12"/>
                  </w:rPr>
                  <w:t>25/09/2015   02:58:18 p. 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776" from="21pt,678.969482pt" to="21pt,693.969482pt" stroked="true" strokeweight=".25pt" strokecolor="#000000">
          <w10:wrap type="none"/>
        </v:line>
      </w:pict>
    </w:r>
    <w:r>
      <w:rPr/>
      <w:pict>
        <v:line style="position:absolute;mso-position-horizontal-relative:page;mso-position-vertical-relative:page;z-index:-287752" from="502.890015pt,678.969482pt" to="502.890015pt,693.969482pt" stroked="true" strokeweight=".25pt" strokecolor="#000000">
          <w10:wrap type="none"/>
        </v:line>
      </w:pict>
    </w:r>
    <w:r>
      <w:rPr/>
      <w:pict>
        <v:line style="position:absolute;mso-position-horizontal-relative:page;mso-position-vertical-relative:page;z-index:-287728" from="15pt,672.969482pt" to="0pt,672.969482pt" stroked="true" strokeweight=".25pt" strokecolor="#000000">
          <w10:wrap type="none"/>
        </v:line>
      </w:pict>
    </w:r>
    <w:r>
      <w:rPr/>
      <w:pict>
        <v:line style="position:absolute;mso-position-horizontal-relative:page;mso-position-vertical-relative:page;z-index:-287704"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7680" type="#_x0000_t202" filled="false" stroked="false">
          <v:textbox inset="0,0,0,0">
            <w:txbxContent>
              <w:p>
                <w:pPr>
                  <w:spacing w:before="0"/>
                  <w:ind w:left="20" w:right="0" w:firstLine="0"/>
                  <w:jc w:val="left"/>
                  <w:rPr>
                    <w:rFonts w:ascii="Arial"/>
                    <w:sz w:val="12"/>
                  </w:rPr>
                </w:pPr>
                <w:r>
                  <w:rPr>
                    <w:rFonts w:ascii="Arial"/>
                    <w:sz w:val="12"/>
                  </w:rPr>
                  <w:t>CondicionesLaborales.indb  40</w:t>
                </w:r>
              </w:p>
            </w:txbxContent>
          </v:textbox>
          <w10:wrap type="none"/>
        </v:shape>
      </w:pict>
    </w:r>
    <w:r>
      <w:rPr/>
      <w:pict>
        <v:shape style="position:absolute;margin-left:420.889801pt;margin-top:682.348877pt;width:75.4pt;height:8pt;mso-position-horizontal-relative:page;mso-position-vertical-relative:page;z-index:-287656" type="#_x0000_t202" filled="false" stroked="false">
          <v:textbox inset="0,0,0,0">
            <w:txbxContent>
              <w:p>
                <w:pPr>
                  <w:spacing w:before="0"/>
                  <w:ind w:left="20" w:right="0" w:firstLine="0"/>
                  <w:jc w:val="left"/>
                  <w:rPr>
                    <w:rFonts w:ascii="Arial"/>
                    <w:sz w:val="12"/>
                  </w:rPr>
                </w:pPr>
                <w:r>
                  <w:rPr>
                    <w:rFonts w:ascii="Arial"/>
                    <w:sz w:val="12"/>
                  </w:rPr>
                  <w:t>25/09/2015   02:58:18 p. 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632" from="21pt,678.969482pt" to="21pt,693.969482pt" stroked="true" strokeweight=".25pt" strokecolor="#000000">
          <w10:wrap type="none"/>
        </v:line>
      </w:pict>
    </w:r>
    <w:r>
      <w:rPr/>
      <w:pict>
        <v:line style="position:absolute;mso-position-horizontal-relative:page;mso-position-vertical-relative:page;z-index:-287608" from="502.890015pt,678.969482pt" to="502.890015pt,693.969482pt" stroked="true" strokeweight=".25pt" strokecolor="#000000">
          <w10:wrap type="none"/>
        </v:line>
      </w:pict>
    </w:r>
    <w:r>
      <w:rPr/>
      <w:pict>
        <v:line style="position:absolute;mso-position-horizontal-relative:page;mso-position-vertical-relative:page;z-index:-287584" from="15pt,672.969482pt" to="0pt,672.969482pt" stroked="true" strokeweight=".25pt" strokecolor="#000000">
          <w10:wrap type="none"/>
        </v:line>
      </w:pict>
    </w:r>
    <w:r>
      <w:rPr/>
      <w:pict>
        <v:line style="position:absolute;mso-position-horizontal-relative:page;mso-position-vertical-relative:page;z-index:-287560"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7536"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41</w:t>
                </w:r>
                <w:r>
                  <w:rPr/>
                  <w:fldChar w:fldCharType="end"/>
                </w:r>
              </w:p>
            </w:txbxContent>
          </v:textbox>
          <w10:wrap type="none"/>
        </v:shape>
      </w:pict>
    </w:r>
    <w:r>
      <w:rPr/>
      <w:pict>
        <v:shape style="position:absolute;margin-left:420.889801pt;margin-top:682.348877pt;width:75.4pt;height:8pt;mso-position-horizontal-relative:page;mso-position-vertical-relative:page;z-index:-287512" type="#_x0000_t202" filled="false" stroked="false">
          <v:textbox inset="0,0,0,0">
            <w:txbxContent>
              <w:p>
                <w:pPr>
                  <w:spacing w:before="0"/>
                  <w:ind w:left="20" w:right="0" w:firstLine="0"/>
                  <w:jc w:val="left"/>
                  <w:rPr>
                    <w:rFonts w:ascii="Arial"/>
                    <w:sz w:val="12"/>
                  </w:rPr>
                </w:pPr>
                <w:r>
                  <w:rPr>
                    <w:rFonts w:ascii="Arial"/>
                    <w:sz w:val="12"/>
                  </w:rPr>
                  <w:t>25/09/2015   02:58:18 p. 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392" from="21pt,678.969482pt" to="21pt,693.969482pt" stroked="true" strokeweight=".25pt" strokecolor="#000000">
          <w10:wrap type="none"/>
        </v:line>
      </w:pict>
    </w:r>
    <w:r>
      <w:rPr/>
      <w:pict>
        <v:line style="position:absolute;mso-position-horizontal-relative:page;mso-position-vertical-relative:page;z-index:-287368" from="502.890015pt,678.969482pt" to="502.890015pt,693.969482pt" stroked="true" strokeweight=".25pt" strokecolor="#000000">
          <w10:wrap type="none"/>
        </v:line>
      </w:pict>
    </w:r>
    <w:r>
      <w:rPr/>
      <w:pict>
        <v:line style="position:absolute;mso-position-horizontal-relative:page;mso-position-vertical-relative:page;z-index:-287344" from="15pt,672.969482pt" to="0pt,672.969482pt" stroked="true" strokeweight=".25pt" strokecolor="#000000">
          <w10:wrap type="none"/>
        </v:line>
      </w:pict>
    </w:r>
    <w:r>
      <w:rPr/>
      <w:pict>
        <v:line style="position:absolute;mso-position-horizontal-relative:page;mso-position-vertical-relative:page;z-index:-287320"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7296"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46</w:t>
                </w:r>
                <w:r>
                  <w:rPr/>
                  <w:fldChar w:fldCharType="end"/>
                </w:r>
              </w:p>
            </w:txbxContent>
          </v:textbox>
          <w10:wrap type="none"/>
        </v:shape>
      </w:pict>
    </w:r>
    <w:r>
      <w:rPr/>
      <w:pict>
        <v:shape style="position:absolute;margin-left:420.889801pt;margin-top:682.348877pt;width:75.4pt;height:8pt;mso-position-horizontal-relative:page;mso-position-vertical-relative:page;z-index:-287272" type="#_x0000_t202" filled="false" stroked="false">
          <v:textbox inset="0,0,0,0">
            <w:txbxContent>
              <w:p>
                <w:pPr>
                  <w:spacing w:before="0"/>
                  <w:ind w:left="20" w:right="0" w:firstLine="0"/>
                  <w:jc w:val="left"/>
                  <w:rPr>
                    <w:rFonts w:ascii="Arial"/>
                    <w:sz w:val="12"/>
                  </w:rPr>
                </w:pPr>
                <w:r>
                  <w:rPr>
                    <w:rFonts w:ascii="Arial"/>
                    <w:sz w:val="12"/>
                  </w:rPr>
                  <w:t>25/09/2015   02:58:19 p. 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248" from="21pt,678.969482pt" to="21pt,693.969482pt" stroked="true" strokeweight=".25pt" strokecolor="#000000">
          <w10:wrap type="none"/>
        </v:line>
      </w:pict>
    </w:r>
    <w:r>
      <w:rPr/>
      <w:pict>
        <v:line style="position:absolute;mso-position-horizontal-relative:page;mso-position-vertical-relative:page;z-index:-287224" from="502.890015pt,678.969482pt" to="502.890015pt,693.969482pt" stroked="true" strokeweight=".25pt" strokecolor="#000000">
          <w10:wrap type="none"/>
        </v:line>
      </w:pict>
    </w:r>
    <w:r>
      <w:rPr/>
      <w:pict>
        <v:line style="position:absolute;mso-position-horizontal-relative:page;mso-position-vertical-relative:page;z-index:-287200" from="15pt,672.969482pt" to="0pt,672.969482pt" stroked="true" strokeweight=".25pt" strokecolor="#000000">
          <w10:wrap type="none"/>
        </v:line>
      </w:pict>
    </w:r>
    <w:r>
      <w:rPr/>
      <w:pict>
        <v:line style="position:absolute;mso-position-horizontal-relative:page;mso-position-vertical-relative:page;z-index:-287176"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7152" type="#_x0000_t202" filled="false" stroked="false">
          <v:textbox inset="0,0,0,0">
            <w:txbxContent>
              <w:p>
                <w:pPr>
                  <w:spacing w:before="0"/>
                  <w:ind w:left="20" w:right="0" w:firstLine="0"/>
                  <w:jc w:val="left"/>
                  <w:rPr>
                    <w:rFonts w:ascii="Arial"/>
                    <w:sz w:val="12"/>
                  </w:rPr>
                </w:pPr>
                <w:r>
                  <w:rPr>
                    <w:rFonts w:ascii="Arial"/>
                    <w:sz w:val="12"/>
                  </w:rPr>
                  <w:t>CondicionesLaborales.indb  50</w:t>
                </w:r>
              </w:p>
            </w:txbxContent>
          </v:textbox>
          <w10:wrap type="none"/>
        </v:shape>
      </w:pict>
    </w:r>
    <w:r>
      <w:rPr/>
      <w:pict>
        <v:shape style="position:absolute;margin-left:420.889801pt;margin-top:682.348877pt;width:75.4pt;height:8pt;mso-position-horizontal-relative:page;mso-position-vertical-relative:page;z-index:-287128" type="#_x0000_t202" filled="false" stroked="false">
          <v:textbox inset="0,0,0,0">
            <w:txbxContent>
              <w:p>
                <w:pPr>
                  <w:spacing w:before="0"/>
                  <w:ind w:left="20" w:right="0" w:firstLine="0"/>
                  <w:jc w:val="left"/>
                  <w:rPr>
                    <w:rFonts w:ascii="Arial"/>
                    <w:sz w:val="12"/>
                  </w:rPr>
                </w:pPr>
                <w:r>
                  <w:rPr>
                    <w:rFonts w:ascii="Arial"/>
                    <w:sz w:val="12"/>
                  </w:rPr>
                  <w:t>25/09/2015   02:58:19 p. 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104" from="21pt,678.969482pt" to="21pt,693.969482pt" stroked="true" strokeweight=".25pt" strokecolor="#000000">
          <w10:wrap type="none"/>
        </v:line>
      </w:pict>
    </w:r>
    <w:r>
      <w:rPr/>
      <w:pict>
        <v:line style="position:absolute;mso-position-horizontal-relative:page;mso-position-vertical-relative:page;z-index:-287080" from="502.890015pt,678.969482pt" to="502.890015pt,693.969482pt" stroked="true" strokeweight=".25pt" strokecolor="#000000">
          <w10:wrap type="none"/>
        </v:line>
      </w:pict>
    </w:r>
    <w:r>
      <w:rPr/>
      <w:pict>
        <v:line style="position:absolute;mso-position-horizontal-relative:page;mso-position-vertical-relative:page;z-index:-287056" from="15pt,672.969482pt" to="0pt,672.969482pt" stroked="true" strokeweight=".25pt" strokecolor="#000000">
          <w10:wrap type="none"/>
        </v:line>
      </w:pict>
    </w:r>
    <w:r>
      <w:rPr/>
      <w:pict>
        <v:line style="position:absolute;mso-position-horizontal-relative:page;mso-position-vertical-relative:page;z-index:-287032"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7008"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51</w:t>
                </w:r>
                <w:r>
                  <w:rPr/>
                  <w:fldChar w:fldCharType="end"/>
                </w:r>
              </w:p>
            </w:txbxContent>
          </v:textbox>
          <w10:wrap type="none"/>
        </v:shape>
      </w:pict>
    </w:r>
    <w:r>
      <w:rPr/>
      <w:pict>
        <v:shape style="position:absolute;margin-left:420.889801pt;margin-top:682.348877pt;width:75.4pt;height:8pt;mso-position-horizontal-relative:page;mso-position-vertical-relative:page;z-index:-286984" type="#_x0000_t202" filled="false" stroked="false">
          <v:textbox inset="0,0,0,0">
            <w:txbxContent>
              <w:p>
                <w:pPr>
                  <w:spacing w:before="0"/>
                  <w:ind w:left="20" w:right="0" w:firstLine="0"/>
                  <w:jc w:val="left"/>
                  <w:rPr>
                    <w:rFonts w:ascii="Arial"/>
                    <w:sz w:val="12"/>
                  </w:rPr>
                </w:pPr>
                <w:r>
                  <w:rPr>
                    <w:rFonts w:ascii="Arial"/>
                    <w:sz w:val="12"/>
                  </w:rPr>
                  <w:t>25/09/2015   02:58:19 p. 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960" from="21pt,678.969482pt" to="21pt,693.969482pt" stroked="true" strokeweight=".25pt" strokecolor="#000000">
          <w10:wrap type="none"/>
        </v:line>
      </w:pict>
    </w:r>
    <w:r>
      <w:rPr/>
      <w:pict>
        <v:line style="position:absolute;mso-position-horizontal-relative:page;mso-position-vertical-relative:page;z-index:-286936" from="502.890015pt,678.969482pt" to="502.890015pt,693.969482pt" stroked="true" strokeweight=".25pt" strokecolor="#000000">
          <w10:wrap type="none"/>
        </v:line>
      </w:pict>
    </w:r>
    <w:r>
      <w:rPr/>
      <w:pict>
        <v:line style="position:absolute;mso-position-horizontal-relative:page;mso-position-vertical-relative:page;z-index:-286912" from="15pt,672.969482pt" to="0pt,672.969482pt" stroked="true" strokeweight=".25pt" strokecolor="#000000">
          <w10:wrap type="none"/>
        </v:line>
      </w:pict>
    </w:r>
    <w:r>
      <w:rPr/>
      <w:pict>
        <v:line style="position:absolute;mso-position-horizontal-relative:page;mso-position-vertical-relative:page;z-index:-286888"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6864"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53</w:t>
                </w:r>
                <w:r>
                  <w:rPr/>
                  <w:fldChar w:fldCharType="end"/>
                </w:r>
              </w:p>
            </w:txbxContent>
          </v:textbox>
          <w10:wrap type="none"/>
        </v:shape>
      </w:pict>
    </w:r>
    <w:r>
      <w:rPr/>
      <w:pict>
        <v:shape style="position:absolute;margin-left:420.889801pt;margin-top:682.348877pt;width:75.4pt;height:8pt;mso-position-horizontal-relative:page;mso-position-vertical-relative:page;z-index:-286840" type="#_x0000_t202" filled="false" stroked="false">
          <v:textbox inset="0,0,0,0">
            <w:txbxContent>
              <w:p>
                <w:pPr>
                  <w:spacing w:before="0"/>
                  <w:ind w:left="20" w:right="0" w:firstLine="0"/>
                  <w:jc w:val="left"/>
                  <w:rPr>
                    <w:rFonts w:ascii="Arial"/>
                    <w:sz w:val="12"/>
                  </w:rPr>
                </w:pPr>
                <w:r>
                  <w:rPr>
                    <w:rFonts w:ascii="Arial"/>
                    <w:sz w:val="12"/>
                  </w:rPr>
                  <w:t>25/09/2015   02:58:20 p. 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89360" from="21pt,678.969482pt" to="21pt,693.969482pt" stroked="true" strokeweight=".25pt" strokecolor="#000000">
          <w10:wrap type="none"/>
        </v:line>
      </w:pict>
    </w:r>
    <w:r>
      <w:rPr/>
      <w:pict>
        <v:line style="position:absolute;mso-position-horizontal-relative:page;mso-position-vertical-relative:page;z-index:-289336" from="502.890015pt,678.969482pt" to="502.890015pt,693.969482pt" stroked="true" strokeweight=".25pt" strokecolor="#000000">
          <w10:wrap type="none"/>
        </v:line>
      </w:pict>
    </w:r>
    <w:r>
      <w:rPr/>
      <w:pict>
        <v:line style="position:absolute;mso-position-horizontal-relative:page;mso-position-vertical-relative:page;z-index:-289312" from="15pt,672.969482pt" to="0pt,672.969482pt" stroked="true" strokeweight=".25pt" strokecolor="#000000">
          <w10:wrap type="none"/>
        </v:line>
      </w:pict>
    </w:r>
    <w:r>
      <w:rPr/>
      <w:pict>
        <v:line style="position:absolute;mso-position-horizontal-relative:page;mso-position-vertical-relative:page;z-index:-289288" from="508.890015pt,672.969482pt" to="523.890015pt,672.969482pt" stroked="true" strokeweight=".25pt" strokecolor="#000000">
          <w10:wrap type="none"/>
        </v:line>
      </w:pict>
    </w:r>
    <w:r>
      <w:rPr/>
      <w:pict>
        <v:shape style="position:absolute;margin-left:30pt;margin-top:682.348877pt;width:83.75pt;height:8pt;mso-position-horizontal-relative:page;mso-position-vertical-relative:page;z-index:-289264"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2</w:t>
                </w:r>
                <w:r>
                  <w:rPr/>
                  <w:fldChar w:fldCharType="end"/>
                </w:r>
              </w:p>
            </w:txbxContent>
          </v:textbox>
          <w10:wrap type="none"/>
        </v:shape>
      </w:pict>
    </w:r>
    <w:r>
      <w:rPr/>
      <w:pict>
        <v:shape style="position:absolute;margin-left:420.889801pt;margin-top:682.348877pt;width:75.4pt;height:8pt;mso-position-horizontal-relative:page;mso-position-vertical-relative:page;z-index:-289240" type="#_x0000_t202" filled="false" stroked="false">
          <v:textbox inset="0,0,0,0">
            <w:txbxContent>
              <w:p>
                <w:pPr>
                  <w:spacing w:before="0"/>
                  <w:ind w:left="20" w:right="0" w:firstLine="0"/>
                  <w:jc w:val="left"/>
                  <w:rPr>
                    <w:rFonts w:ascii="Arial"/>
                    <w:sz w:val="12"/>
                  </w:rPr>
                </w:pPr>
                <w:r>
                  <w:rPr>
                    <w:rFonts w:ascii="Arial"/>
                    <w:sz w:val="12"/>
                  </w:rPr>
                  <w:t>25/09/2015   02:58:14 p. 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720" from="20.9995pt,508.890015pt" to="20.9995pt,523.890015pt" stroked="true" strokeweight=".25pt" strokecolor="#000000">
          <w10:wrap type="none"/>
        </v:line>
      </w:pict>
    </w:r>
    <w:r>
      <w:rPr/>
      <w:pict>
        <v:line style="position:absolute;mso-position-horizontal-relative:page;mso-position-vertical-relative:page;z-index:-286696" from="672.968506pt,508.890015pt" to="672.968506pt,523.890015pt" stroked="true" strokeweight=".25pt" strokecolor="#000000">
          <w10:wrap type="none"/>
        </v:line>
      </w:pict>
    </w:r>
    <w:r>
      <w:rPr/>
      <w:pict>
        <v:line style="position:absolute;mso-position-horizontal-relative:page;mso-position-vertical-relative:page;z-index:-286672" from="14.9995pt,502.890015pt" to="-.0005pt,502.890015pt" stroked="true" strokeweight=".25pt" strokecolor="#000000">
          <w10:wrap type="none"/>
        </v:line>
      </w:pict>
    </w:r>
    <w:r>
      <w:rPr/>
      <w:pict>
        <v:line style="position:absolute;mso-position-horizontal-relative:page;mso-position-vertical-relative:page;z-index:-286648" from="678.968506pt,502.890015pt" to="693.968506pt,502.890015pt" stroked="true" strokeweight=".25pt" strokecolor="#000000">
          <w10:wrap type="none"/>
        </v:lin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528" from="21pt,678.969482pt" to="21pt,693.969482pt" stroked="true" strokeweight=".25pt" strokecolor="#000000">
          <w10:wrap type="none"/>
        </v:line>
      </w:pict>
    </w:r>
    <w:r>
      <w:rPr/>
      <w:pict>
        <v:line style="position:absolute;mso-position-horizontal-relative:page;mso-position-vertical-relative:page;z-index:-286504" from="502.890015pt,678.969482pt" to="502.890015pt,693.969482pt" stroked="true" strokeweight=".25pt" strokecolor="#000000">
          <w10:wrap type="none"/>
        </v:line>
      </w:pict>
    </w:r>
    <w:r>
      <w:rPr/>
      <w:pict>
        <v:line style="position:absolute;mso-position-horizontal-relative:page;mso-position-vertical-relative:page;z-index:-286480" from="15pt,672.969482pt" to="0pt,672.969482pt" stroked="true" strokeweight=".25pt" strokecolor="#000000">
          <w10:wrap type="none"/>
        </v:line>
      </w:pict>
    </w:r>
    <w:r>
      <w:rPr/>
      <w:pict>
        <v:line style="position:absolute;mso-position-horizontal-relative:page;mso-position-vertical-relative:page;z-index:-286456"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6432"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60</w:t>
                </w:r>
                <w:r>
                  <w:rPr/>
                  <w:fldChar w:fldCharType="end"/>
                </w:r>
              </w:p>
            </w:txbxContent>
          </v:textbox>
          <w10:wrap type="none"/>
        </v:shape>
      </w:pict>
    </w:r>
    <w:r>
      <w:rPr/>
      <w:pict>
        <v:shape style="position:absolute;margin-left:420.889801pt;margin-top:682.348877pt;width:75.4pt;height:8pt;mso-position-horizontal-relative:page;mso-position-vertical-relative:page;z-index:-286408" type="#_x0000_t202" filled="false" stroked="false">
          <v:textbox inset="0,0,0,0">
            <w:txbxContent>
              <w:p>
                <w:pPr>
                  <w:spacing w:before="0"/>
                  <w:ind w:left="20" w:right="0" w:firstLine="0"/>
                  <w:jc w:val="left"/>
                  <w:rPr>
                    <w:rFonts w:ascii="Arial"/>
                    <w:sz w:val="12"/>
                  </w:rPr>
                </w:pPr>
                <w:r>
                  <w:rPr>
                    <w:rFonts w:ascii="Arial"/>
                    <w:sz w:val="12"/>
                  </w:rPr>
                  <w:t>25/09/2015   02:58:21 p. 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384" from="21pt,678.969482pt" to="21pt,693.969482pt" stroked="true" strokeweight=".25pt" strokecolor="#000000">
          <w10:wrap type="none"/>
        </v:line>
      </w:pict>
    </w:r>
    <w:r>
      <w:rPr/>
      <w:pict>
        <v:line style="position:absolute;mso-position-horizontal-relative:page;mso-position-vertical-relative:page;z-index:-286360" from="502.890015pt,678.969482pt" to="502.890015pt,693.969482pt" stroked="true" strokeweight=".25pt" strokecolor="#000000">
          <w10:wrap type="none"/>
        </v:line>
      </w:pict>
    </w:r>
    <w:r>
      <w:rPr/>
      <w:pict>
        <v:line style="position:absolute;mso-position-horizontal-relative:page;mso-position-vertical-relative:page;z-index:-286336" from="15pt,672.969482pt" to="0pt,672.969482pt" stroked="true" strokeweight=".25pt" strokecolor="#000000">
          <w10:wrap type="none"/>
        </v:line>
      </w:pict>
    </w:r>
    <w:r>
      <w:rPr/>
      <w:pict>
        <v:line style="position:absolute;mso-position-horizontal-relative:page;mso-position-vertical-relative:page;z-index:-286312"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6288" type="#_x0000_t202" filled="false" stroked="false">
          <v:textbox inset="0,0,0,0">
            <w:txbxContent>
              <w:p>
                <w:pPr>
                  <w:spacing w:before="0"/>
                  <w:ind w:left="20" w:right="0" w:firstLine="0"/>
                  <w:jc w:val="left"/>
                  <w:rPr>
                    <w:rFonts w:ascii="Arial"/>
                    <w:sz w:val="12"/>
                  </w:rPr>
                </w:pPr>
                <w:r>
                  <w:rPr>
                    <w:rFonts w:ascii="Arial"/>
                    <w:sz w:val="12"/>
                  </w:rPr>
                  <w:t>CondicionesLaborales.indb  70</w:t>
                </w:r>
              </w:p>
            </w:txbxContent>
          </v:textbox>
          <w10:wrap type="none"/>
        </v:shape>
      </w:pict>
    </w:r>
    <w:r>
      <w:rPr/>
      <w:pict>
        <v:shape style="position:absolute;margin-left:420.889801pt;margin-top:682.348877pt;width:75.4pt;height:8pt;mso-position-horizontal-relative:page;mso-position-vertical-relative:page;z-index:-286264" type="#_x0000_t202" filled="false" stroked="false">
          <v:textbox inset="0,0,0,0">
            <w:txbxContent>
              <w:p>
                <w:pPr>
                  <w:spacing w:before="0"/>
                  <w:ind w:left="20" w:right="0" w:firstLine="0"/>
                  <w:jc w:val="left"/>
                  <w:rPr>
                    <w:rFonts w:ascii="Arial"/>
                    <w:sz w:val="12"/>
                  </w:rPr>
                </w:pPr>
                <w:r>
                  <w:rPr>
                    <w:rFonts w:ascii="Arial"/>
                    <w:sz w:val="12"/>
                  </w:rPr>
                  <w:t>25/09/2015   02:58:22 p. 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240" from="21pt,678.969482pt" to="21pt,693.969482pt" stroked="true" strokeweight=".25pt" strokecolor="#000000">
          <w10:wrap type="none"/>
        </v:line>
      </w:pict>
    </w:r>
    <w:r>
      <w:rPr/>
      <w:pict>
        <v:line style="position:absolute;mso-position-horizontal-relative:page;mso-position-vertical-relative:page;z-index:-286216" from="502.890015pt,678.969482pt" to="502.890015pt,693.969482pt" stroked="true" strokeweight=".25pt" strokecolor="#000000">
          <w10:wrap type="none"/>
        </v:line>
      </w:pict>
    </w:r>
    <w:r>
      <w:rPr/>
      <w:pict>
        <v:line style="position:absolute;mso-position-horizontal-relative:page;mso-position-vertical-relative:page;z-index:-286192" from="15pt,672.969482pt" to="0pt,672.969482pt" stroked="true" strokeweight=".25pt" strokecolor="#000000">
          <w10:wrap type="none"/>
        </v:line>
      </w:pict>
    </w:r>
    <w:r>
      <w:rPr/>
      <w:pict>
        <v:line style="position:absolute;mso-position-horizontal-relative:page;mso-position-vertical-relative:page;z-index:-286168"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6144" type="#_x0000_t202" filled="false" stroked="false">
          <v:textbox inset="0,0,0,0">
            <w:txbxContent>
              <w:p>
                <w:pPr>
                  <w:spacing w:before="0"/>
                  <w:ind w:left="20" w:right="0" w:firstLine="0"/>
                  <w:jc w:val="left"/>
                  <w:rPr>
                    <w:rFonts w:ascii="Arial"/>
                    <w:sz w:val="12"/>
                  </w:rPr>
                </w:pPr>
                <w:r>
                  <w:rPr>
                    <w:rFonts w:ascii="Arial"/>
                    <w:sz w:val="12"/>
                  </w:rPr>
                  <w:t>CondicionesLaborales.indb  71</w:t>
                </w:r>
              </w:p>
            </w:txbxContent>
          </v:textbox>
          <w10:wrap type="none"/>
        </v:shape>
      </w:pict>
    </w:r>
    <w:r>
      <w:rPr/>
      <w:pict>
        <v:shape style="position:absolute;margin-left:420.889801pt;margin-top:682.348877pt;width:75.4pt;height:8pt;mso-position-horizontal-relative:page;mso-position-vertical-relative:page;z-index:-286120" type="#_x0000_t202" filled="false" stroked="false">
          <v:textbox inset="0,0,0,0">
            <w:txbxContent>
              <w:p>
                <w:pPr>
                  <w:spacing w:before="0"/>
                  <w:ind w:left="20" w:right="0" w:firstLine="0"/>
                  <w:jc w:val="left"/>
                  <w:rPr>
                    <w:rFonts w:ascii="Arial"/>
                    <w:sz w:val="12"/>
                  </w:rPr>
                </w:pPr>
                <w:r>
                  <w:rPr>
                    <w:rFonts w:ascii="Arial"/>
                    <w:sz w:val="12"/>
                  </w:rPr>
                  <w:t>25/09/2015   02:58:22 p. 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000" from="20.9995pt,508.890015pt" to="20.9995pt,523.890015pt" stroked="true" strokeweight=".25pt" strokecolor="#000000">
          <w10:wrap type="none"/>
        </v:line>
      </w:pict>
    </w:r>
    <w:r>
      <w:rPr/>
      <w:pict>
        <v:line style="position:absolute;mso-position-horizontal-relative:page;mso-position-vertical-relative:page;z-index:-285976" from="672.968506pt,508.890015pt" to="672.968506pt,523.890015pt" stroked="true" strokeweight=".25pt" strokecolor="#000000">
          <w10:wrap type="none"/>
        </v:line>
      </w:pict>
    </w:r>
    <w:r>
      <w:rPr/>
      <w:pict>
        <v:line style="position:absolute;mso-position-horizontal-relative:page;mso-position-vertical-relative:page;z-index:-285952" from="14.9995pt,502.890015pt" to="-.0005pt,502.890015pt" stroked="true" strokeweight=".25pt" strokecolor="#000000">
          <w10:wrap type="none"/>
        </v:line>
      </w:pict>
    </w:r>
    <w:r>
      <w:rPr/>
      <w:pict>
        <v:line style="position:absolute;mso-position-horizontal-relative:page;mso-position-vertical-relative:page;z-index:-285928" from="678.968506pt,502.890015pt" to="693.968506pt,502.890015pt" stroked="true" strokeweight=".25pt" strokecolor="#000000">
          <w10:wrap type="none"/>
        </v:lin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808" from="21pt,678.969482pt" to="21pt,693.969482pt" stroked="true" strokeweight=".25pt" strokecolor="#000000">
          <w10:wrap type="none"/>
        </v:line>
      </w:pict>
    </w:r>
    <w:r>
      <w:rPr/>
      <w:pict>
        <v:line style="position:absolute;mso-position-horizontal-relative:page;mso-position-vertical-relative:page;z-index:-285784" from="502.890015pt,678.969482pt" to="502.890015pt,693.969482pt" stroked="true" strokeweight=".25pt" strokecolor="#000000">
          <w10:wrap type="none"/>
        </v:line>
      </w:pict>
    </w:r>
    <w:r>
      <w:rPr/>
      <w:pict>
        <v:line style="position:absolute;mso-position-horizontal-relative:page;mso-position-vertical-relative:page;z-index:-285760" from="15pt,672.969482pt" to="0pt,672.969482pt" stroked="true" strokeweight=".25pt" strokecolor="#000000">
          <w10:wrap type="none"/>
        </v:line>
      </w:pict>
    </w:r>
    <w:r>
      <w:rPr/>
      <w:pict>
        <v:line style="position:absolute;mso-position-horizontal-relative:page;mso-position-vertical-relative:page;z-index:-285736"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5712"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74</w:t>
                </w:r>
                <w:r>
                  <w:rPr/>
                  <w:fldChar w:fldCharType="end"/>
                </w:r>
              </w:p>
            </w:txbxContent>
          </v:textbox>
          <w10:wrap type="none"/>
        </v:shape>
      </w:pict>
    </w:r>
    <w:r>
      <w:rPr/>
      <w:pict>
        <v:shape style="position:absolute;margin-left:420.889801pt;margin-top:682.348877pt;width:75.4pt;height:8pt;mso-position-horizontal-relative:page;mso-position-vertical-relative:page;z-index:-285688" type="#_x0000_t202" filled="false" stroked="false">
          <v:textbox inset="0,0,0,0">
            <w:txbxContent>
              <w:p>
                <w:pPr>
                  <w:spacing w:before="0"/>
                  <w:ind w:left="20" w:right="0" w:firstLine="0"/>
                  <w:jc w:val="left"/>
                  <w:rPr>
                    <w:rFonts w:ascii="Arial"/>
                    <w:sz w:val="12"/>
                  </w:rPr>
                </w:pPr>
                <w:r>
                  <w:rPr>
                    <w:rFonts w:ascii="Arial"/>
                    <w:sz w:val="12"/>
                  </w:rPr>
                  <w:t>25/09/2015   02:58:22 p. m.</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664" from="21pt,678.969482pt" to="21pt,693.969482pt" stroked="true" strokeweight=".25pt" strokecolor="#000000">
          <w10:wrap type="none"/>
        </v:line>
      </w:pict>
    </w:r>
    <w:r>
      <w:rPr/>
      <w:pict>
        <v:line style="position:absolute;mso-position-horizontal-relative:page;mso-position-vertical-relative:page;z-index:-285640" from="502.890015pt,678.969482pt" to="502.890015pt,693.969482pt" stroked="true" strokeweight=".25pt" strokecolor="#000000">
          <w10:wrap type="none"/>
        </v:line>
      </w:pict>
    </w:r>
    <w:r>
      <w:rPr/>
      <w:pict>
        <v:line style="position:absolute;mso-position-horizontal-relative:page;mso-position-vertical-relative:page;z-index:-285616" from="15pt,672.969482pt" to="0pt,672.969482pt" stroked="true" strokeweight=".25pt" strokecolor="#000000">
          <w10:wrap type="none"/>
        </v:line>
      </w:pict>
    </w:r>
    <w:r>
      <w:rPr/>
      <w:pict>
        <v:line style="position:absolute;mso-position-horizontal-relative:page;mso-position-vertical-relative:page;z-index:-285592"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5568"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78</w:t>
                </w:r>
                <w:r>
                  <w:rPr/>
                  <w:fldChar w:fldCharType="end"/>
                </w:r>
              </w:p>
            </w:txbxContent>
          </v:textbox>
          <w10:wrap type="none"/>
        </v:shape>
      </w:pict>
    </w:r>
    <w:r>
      <w:rPr/>
      <w:pict>
        <v:shape style="position:absolute;margin-left:420.889801pt;margin-top:682.348877pt;width:75.4pt;height:8pt;mso-position-horizontal-relative:page;mso-position-vertical-relative:page;z-index:-285544" type="#_x0000_t202" filled="false" stroked="false">
          <v:textbox inset="0,0,0,0">
            <w:txbxContent>
              <w:p>
                <w:pPr>
                  <w:spacing w:before="0"/>
                  <w:ind w:left="20" w:right="0" w:firstLine="0"/>
                  <w:jc w:val="left"/>
                  <w:rPr>
                    <w:rFonts w:ascii="Arial"/>
                    <w:sz w:val="12"/>
                  </w:rPr>
                </w:pPr>
                <w:r>
                  <w:rPr>
                    <w:rFonts w:ascii="Arial"/>
                    <w:sz w:val="12"/>
                  </w:rPr>
                  <w:t>25/09/2015   02:58:23 p. 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520" from="21pt,678.969482pt" to="21pt,693.969482pt" stroked="true" strokeweight=".25pt" strokecolor="#000000">
          <w10:wrap type="none"/>
        </v:line>
      </w:pict>
    </w:r>
    <w:r>
      <w:rPr/>
      <w:pict>
        <v:line style="position:absolute;mso-position-horizontal-relative:page;mso-position-vertical-relative:page;z-index:-285496" from="502.890015pt,678.969482pt" to="502.890015pt,693.969482pt" stroked="true" strokeweight=".25pt" strokecolor="#000000">
          <w10:wrap type="none"/>
        </v:line>
      </w:pict>
    </w:r>
    <w:r>
      <w:rPr/>
      <w:pict>
        <v:line style="position:absolute;mso-position-horizontal-relative:page;mso-position-vertical-relative:page;z-index:-285472" from="15pt,672.969482pt" to="0pt,672.969482pt" stroked="true" strokeweight=".25pt" strokecolor="#000000">
          <w10:wrap type="none"/>
        </v:line>
      </w:pict>
    </w:r>
    <w:r>
      <w:rPr/>
      <w:pict>
        <v:line style="position:absolute;mso-position-horizontal-relative:page;mso-position-vertical-relative:page;z-index:-285448"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5424" type="#_x0000_t202" filled="false" stroked="false">
          <v:textbox inset="0,0,0,0">
            <w:txbxContent>
              <w:p>
                <w:pPr>
                  <w:spacing w:before="0"/>
                  <w:ind w:left="20" w:right="0" w:firstLine="0"/>
                  <w:jc w:val="left"/>
                  <w:rPr>
                    <w:rFonts w:ascii="Arial"/>
                    <w:sz w:val="12"/>
                  </w:rPr>
                </w:pPr>
                <w:r>
                  <w:rPr>
                    <w:rFonts w:ascii="Arial"/>
                    <w:sz w:val="12"/>
                  </w:rPr>
                  <w:t>CondicionesLaborales.indb  80</w:t>
                </w:r>
              </w:p>
            </w:txbxContent>
          </v:textbox>
          <w10:wrap type="none"/>
        </v:shape>
      </w:pict>
    </w:r>
    <w:r>
      <w:rPr/>
      <w:pict>
        <v:shape style="position:absolute;margin-left:420.889801pt;margin-top:682.348877pt;width:75.4pt;height:8pt;mso-position-horizontal-relative:page;mso-position-vertical-relative:page;z-index:-285400" type="#_x0000_t202" filled="false" stroked="false">
          <v:textbox inset="0,0,0,0">
            <w:txbxContent>
              <w:p>
                <w:pPr>
                  <w:spacing w:before="0"/>
                  <w:ind w:left="20" w:right="0" w:firstLine="0"/>
                  <w:jc w:val="left"/>
                  <w:rPr>
                    <w:rFonts w:ascii="Arial"/>
                    <w:sz w:val="12"/>
                  </w:rPr>
                </w:pPr>
                <w:r>
                  <w:rPr>
                    <w:rFonts w:ascii="Arial"/>
                    <w:sz w:val="12"/>
                  </w:rPr>
                  <w:t>25/09/2015   02:58:23 p. m.</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216" from="21pt,678.969482pt" to="21pt,693.969482pt" stroked="true" strokeweight=".25pt" strokecolor="#000000">
          <w10:wrap type="none"/>
        </v:line>
      </w:pict>
    </w:r>
    <w:r>
      <w:rPr/>
      <w:pict>
        <v:line style="position:absolute;mso-position-horizontal-relative:page;mso-position-vertical-relative:page;z-index:-289192" from="502.890015pt,678.969482pt" to="502.890015pt,693.969482pt" stroked="true" strokeweight=".25pt" strokecolor="#000000">
          <w10:wrap type="none"/>
        </v:line>
      </w:pict>
    </w:r>
    <w:r>
      <w:rPr/>
      <w:pict>
        <v:line style="position:absolute;mso-position-horizontal-relative:page;mso-position-vertical-relative:page;z-index:-289168" from="15pt,672.969482pt" to="0pt,672.969482pt" stroked="true" strokeweight=".25pt" strokecolor="#000000">
          <w10:wrap type="none"/>
        </v:line>
      </w:pict>
    </w:r>
    <w:r>
      <w:rPr/>
      <w:pict>
        <v:line style="position:absolute;mso-position-horizontal-relative:page;mso-position-vertical-relative:page;z-index:-289144" from="508.890015pt,672.969482pt" to="523.890015pt,672.969482pt" stroked="true" strokeweight=".25pt" strokecolor="#000000">
          <w10:wrap type="none"/>
        </v:line>
      </w:pict>
    </w:r>
    <w:r>
      <w:rPr/>
      <w:pict>
        <v:shape style="position:absolute;margin-left:30pt;margin-top:682.348877pt;width:83.75pt;height:8pt;mso-position-horizontal-relative:page;mso-position-vertical-relative:page;z-index:-289120"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8</w:t>
                </w:r>
                <w:r>
                  <w:rPr/>
                  <w:fldChar w:fldCharType="end"/>
                </w:r>
              </w:p>
            </w:txbxContent>
          </v:textbox>
          <w10:wrap type="none"/>
        </v:shape>
      </w:pict>
    </w:r>
    <w:r>
      <w:rPr/>
      <w:pict>
        <v:shape style="position:absolute;margin-left:420.889801pt;margin-top:682.348877pt;width:75.4pt;height:8pt;mso-position-horizontal-relative:page;mso-position-vertical-relative:page;z-index:-289096" type="#_x0000_t202" filled="false" stroked="false">
          <v:textbox inset="0,0,0,0">
            <w:txbxContent>
              <w:p>
                <w:pPr>
                  <w:spacing w:before="0"/>
                  <w:ind w:left="20" w:right="0" w:firstLine="0"/>
                  <w:jc w:val="left"/>
                  <w:rPr>
                    <w:rFonts w:ascii="Arial"/>
                    <w:sz w:val="12"/>
                  </w:rPr>
                </w:pPr>
                <w:r>
                  <w:rPr>
                    <w:rFonts w:ascii="Arial"/>
                    <w:sz w:val="12"/>
                  </w:rPr>
                  <w:t>25/09/2015   02:58:15 p. m.</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280" from="21pt,678.969482pt" to="21pt,693.969482pt" stroked="true" strokeweight=".25pt" strokecolor="#000000">
          <w10:wrap type="none"/>
        </v:line>
      </w:pict>
    </w:r>
    <w:r>
      <w:rPr/>
      <w:pict>
        <v:line style="position:absolute;mso-position-horizontal-relative:page;mso-position-vertical-relative:page;z-index:-285256" from="502.890015pt,678.969482pt" to="502.890015pt,693.969482pt" stroked="true" strokeweight=".25pt" strokecolor="#000000">
          <w10:wrap type="none"/>
        </v:line>
      </w:pict>
    </w:r>
    <w:r>
      <w:rPr/>
      <w:pict>
        <v:line style="position:absolute;mso-position-horizontal-relative:page;mso-position-vertical-relative:page;z-index:-285232" from="15pt,672.969482pt" to="0pt,672.969482pt" stroked="true" strokeweight=".25pt" strokecolor="#000000">
          <w10:wrap type="none"/>
        </v:line>
      </w:pict>
    </w:r>
    <w:r>
      <w:rPr/>
      <w:pict>
        <v:line style="position:absolute;mso-position-horizontal-relative:page;mso-position-vertical-relative:page;z-index:-285208"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5184"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84</w:t>
                </w:r>
                <w:r>
                  <w:rPr/>
                  <w:fldChar w:fldCharType="end"/>
                </w:r>
              </w:p>
            </w:txbxContent>
          </v:textbox>
          <w10:wrap type="none"/>
        </v:shape>
      </w:pict>
    </w:r>
    <w:r>
      <w:rPr/>
      <w:pict>
        <v:shape style="position:absolute;margin-left:420.889801pt;margin-top:682.348877pt;width:75.4pt;height:8pt;mso-position-horizontal-relative:page;mso-position-vertical-relative:page;z-index:-285160" type="#_x0000_t202" filled="false" stroked="false">
          <v:textbox inset="0,0,0,0">
            <w:txbxContent>
              <w:p>
                <w:pPr>
                  <w:spacing w:before="0"/>
                  <w:ind w:left="20" w:right="0" w:firstLine="0"/>
                  <w:jc w:val="left"/>
                  <w:rPr>
                    <w:rFonts w:ascii="Arial"/>
                    <w:sz w:val="12"/>
                  </w:rPr>
                </w:pPr>
                <w:r>
                  <w:rPr>
                    <w:rFonts w:ascii="Arial"/>
                    <w:sz w:val="12"/>
                  </w:rPr>
                  <w:t>25/09/2015   02:58:23 p. m.</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136" from="21pt,678.969482pt" to="21pt,693.969482pt" stroked="true" strokeweight=".25pt" strokecolor="#000000">
          <w10:wrap type="none"/>
        </v:line>
      </w:pict>
    </w:r>
    <w:r>
      <w:rPr/>
      <w:pict>
        <v:line style="position:absolute;mso-position-horizontal-relative:page;mso-position-vertical-relative:page;z-index:-285112" from="502.890015pt,678.969482pt" to="502.890015pt,693.969482pt" stroked="true" strokeweight=".25pt" strokecolor="#000000">
          <w10:wrap type="none"/>
        </v:line>
      </w:pict>
    </w:r>
    <w:r>
      <w:rPr/>
      <w:pict>
        <v:line style="position:absolute;mso-position-horizontal-relative:page;mso-position-vertical-relative:page;z-index:-285088" from="15pt,672.969482pt" to="0pt,672.969482pt" stroked="true" strokeweight=".25pt" strokecolor="#000000">
          <w10:wrap type="none"/>
        </v:line>
      </w:pict>
    </w:r>
    <w:r>
      <w:rPr/>
      <w:pict>
        <v:line style="position:absolute;mso-position-horizontal-relative:page;mso-position-vertical-relative:page;z-index:-285064"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5040"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87</w:t>
                </w:r>
                <w:r>
                  <w:rPr/>
                  <w:fldChar w:fldCharType="end"/>
                </w:r>
              </w:p>
            </w:txbxContent>
          </v:textbox>
          <w10:wrap type="none"/>
        </v:shape>
      </w:pict>
    </w:r>
    <w:r>
      <w:rPr/>
      <w:pict>
        <v:shape style="position:absolute;margin-left:420.889801pt;margin-top:682.348877pt;width:75.4pt;height:8pt;mso-position-horizontal-relative:page;mso-position-vertical-relative:page;z-index:-285016" type="#_x0000_t202" filled="false" stroked="false">
          <v:textbox inset="0,0,0,0">
            <w:txbxContent>
              <w:p>
                <w:pPr>
                  <w:spacing w:before="0"/>
                  <w:ind w:left="20" w:right="0" w:firstLine="0"/>
                  <w:jc w:val="left"/>
                  <w:rPr>
                    <w:rFonts w:ascii="Arial"/>
                    <w:sz w:val="12"/>
                  </w:rPr>
                </w:pPr>
                <w:r>
                  <w:rPr>
                    <w:rFonts w:ascii="Arial"/>
                    <w:sz w:val="12"/>
                  </w:rPr>
                  <w:t>25/09/2015   02:58:24 p. m.</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992" from="21pt,678.969482pt" to="21pt,693.969482pt" stroked="true" strokeweight=".25pt" strokecolor="#000000">
          <w10:wrap type="none"/>
        </v:line>
      </w:pict>
    </w:r>
    <w:r>
      <w:rPr/>
      <w:pict>
        <v:line style="position:absolute;mso-position-horizontal-relative:page;mso-position-vertical-relative:page;z-index:-284968" from="502.890015pt,678.969482pt" to="502.890015pt,693.969482pt" stroked="true" strokeweight=".25pt" strokecolor="#000000">
          <w10:wrap type="none"/>
        </v:line>
      </w:pict>
    </w:r>
    <w:r>
      <w:rPr/>
      <w:pict>
        <v:line style="position:absolute;mso-position-horizontal-relative:page;mso-position-vertical-relative:page;z-index:-284944" from="15pt,672.969482pt" to="0pt,672.969482pt" stroked="true" strokeweight=".25pt" strokecolor="#000000">
          <w10:wrap type="none"/>
        </v:line>
      </w:pict>
    </w:r>
    <w:r>
      <w:rPr/>
      <w:pict>
        <v:line style="position:absolute;mso-position-horizontal-relative:page;mso-position-vertical-relative:page;z-index:-284920"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4896" type="#_x0000_t202" filled="false" stroked="false">
          <v:textbox inset="0,0,0,0">
            <w:txbxContent>
              <w:p>
                <w:pPr>
                  <w:spacing w:before="0"/>
                  <w:ind w:left="20" w:right="0" w:firstLine="0"/>
                  <w:jc w:val="left"/>
                  <w:rPr>
                    <w:rFonts w:ascii="Arial"/>
                    <w:sz w:val="12"/>
                  </w:rPr>
                </w:pPr>
                <w:r>
                  <w:rPr>
                    <w:rFonts w:ascii="Arial"/>
                    <w:sz w:val="12"/>
                  </w:rPr>
                  <w:t>CondicionesLaborales.indb  90</w:t>
                </w:r>
              </w:p>
            </w:txbxContent>
          </v:textbox>
          <w10:wrap type="none"/>
        </v:shape>
      </w:pict>
    </w:r>
    <w:r>
      <w:rPr/>
      <w:pict>
        <v:shape style="position:absolute;margin-left:420.889801pt;margin-top:682.348877pt;width:75.4pt;height:8pt;mso-position-horizontal-relative:page;mso-position-vertical-relative:page;z-index:-284872" type="#_x0000_t202" filled="false" stroked="false">
          <v:textbox inset="0,0,0,0">
            <w:txbxContent>
              <w:p>
                <w:pPr>
                  <w:spacing w:before="0"/>
                  <w:ind w:left="20" w:right="0" w:firstLine="0"/>
                  <w:jc w:val="left"/>
                  <w:rPr>
                    <w:rFonts w:ascii="Arial"/>
                    <w:sz w:val="12"/>
                  </w:rPr>
                </w:pPr>
                <w:r>
                  <w:rPr>
                    <w:rFonts w:ascii="Arial"/>
                    <w:sz w:val="12"/>
                  </w:rPr>
                  <w:t>25/09/2015   02:58:24 p. m.</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84848" from="21pt,678.969482pt" to="21pt,693.969482pt" stroked="true" strokeweight=".25pt" strokecolor="#000000">
          <w10:wrap type="none"/>
        </v:line>
      </w:pict>
    </w:r>
    <w:r>
      <w:rPr/>
      <w:pict>
        <v:line style="position:absolute;mso-position-horizontal-relative:page;mso-position-vertical-relative:page;z-index:-284824" from="502.890015pt,678.969482pt" to="502.890015pt,693.969482pt" stroked="true" strokeweight=".25pt" strokecolor="#000000">
          <w10:wrap type="none"/>
        </v:line>
      </w:pict>
    </w:r>
    <w:r>
      <w:rPr/>
      <w:pict>
        <v:line style="position:absolute;mso-position-horizontal-relative:page;mso-position-vertical-relative:page;z-index:-284800" from="15pt,672.969482pt" to="0pt,672.969482pt" stroked="true" strokeweight=".25pt" strokecolor="#000000">
          <w10:wrap type="none"/>
        </v:line>
      </w:pict>
    </w:r>
    <w:r>
      <w:rPr/>
      <w:pict>
        <v:line style="position:absolute;mso-position-horizontal-relative:page;mso-position-vertical-relative:page;z-index:-284776"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4752"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92</w:t>
                </w:r>
                <w:r>
                  <w:rPr/>
                  <w:fldChar w:fldCharType="end"/>
                </w:r>
              </w:p>
            </w:txbxContent>
          </v:textbox>
          <w10:wrap type="none"/>
        </v:shape>
      </w:pict>
    </w:r>
    <w:r>
      <w:rPr/>
      <w:pict>
        <v:shape style="position:absolute;margin-left:420.889801pt;margin-top:682.348877pt;width:75.4pt;height:8pt;mso-position-horizontal-relative:page;mso-position-vertical-relative:page;z-index:-284728" type="#_x0000_t202" filled="false" stroked="false">
          <v:textbox inset="0,0,0,0">
            <w:txbxContent>
              <w:p>
                <w:pPr>
                  <w:spacing w:before="0"/>
                  <w:ind w:left="20" w:right="0" w:firstLine="0"/>
                  <w:jc w:val="left"/>
                  <w:rPr>
                    <w:rFonts w:ascii="Arial"/>
                    <w:sz w:val="12"/>
                  </w:rPr>
                </w:pPr>
                <w:r>
                  <w:rPr>
                    <w:rFonts w:ascii="Arial"/>
                    <w:sz w:val="12"/>
                  </w:rPr>
                  <w:t>25/09/2015   02:58:24 p. m.</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704" from="21pt,678.969482pt" to="21pt,693.969482pt" stroked="true" strokeweight=".25pt" strokecolor="#000000">
          <w10:wrap type="none"/>
        </v:line>
      </w:pict>
    </w:r>
    <w:r>
      <w:rPr/>
      <w:pict>
        <v:line style="position:absolute;mso-position-horizontal-relative:page;mso-position-vertical-relative:page;z-index:-284680" from="502.890015pt,678.969482pt" to="502.890015pt,693.969482pt" stroked="true" strokeweight=".25pt" strokecolor="#000000">
          <w10:wrap type="none"/>
        </v:line>
      </w:pict>
    </w:r>
    <w:r>
      <w:rPr/>
      <w:pict>
        <v:line style="position:absolute;mso-position-horizontal-relative:page;mso-position-vertical-relative:page;z-index:-284656" from="15pt,672.969482pt" to="0pt,672.969482pt" stroked="true" strokeweight=".25pt" strokecolor="#000000">
          <w10:wrap type="none"/>
        </v:line>
      </w:pict>
    </w:r>
    <w:r>
      <w:rPr/>
      <w:pict>
        <v:line style="position:absolute;mso-position-horizontal-relative:page;mso-position-vertical-relative:page;z-index:-284632" from="508.890015pt,672.969482pt" to="523.890015pt,672.969482pt" stroked="true" strokeweight=".25pt" strokecolor="#000000">
          <w10:wrap type="none"/>
        </v:line>
      </w:pict>
    </w:r>
    <w:r>
      <w:rPr/>
      <w:pict>
        <v:shape style="position:absolute;margin-left:30pt;margin-top:682.348877pt;width:89.4pt;height:8pt;mso-position-horizontal-relative:page;mso-position-vertical-relative:page;z-index:-284608" type="#_x0000_t202" filled="false" stroked="false">
          <v:textbox inset="0,0,0,0">
            <w:txbxContent>
              <w:p>
                <w:pPr>
                  <w:spacing w:before="0"/>
                  <w:ind w:left="20" w:right="0" w:firstLine="0"/>
                  <w:jc w:val="left"/>
                  <w:rPr>
                    <w:rFonts w:ascii="Arial"/>
                    <w:sz w:val="12"/>
                  </w:rPr>
                </w:pPr>
                <w:r>
                  <w:rPr>
                    <w:rFonts w:ascii="Arial"/>
                    <w:sz w:val="12"/>
                  </w:rPr>
                  <w:t>CondicionesLaborales.indb  100</w:t>
                </w:r>
              </w:p>
            </w:txbxContent>
          </v:textbox>
          <w10:wrap type="none"/>
        </v:shape>
      </w:pict>
    </w:r>
    <w:r>
      <w:rPr/>
      <w:pict>
        <v:shape style="position:absolute;margin-left:420.889801pt;margin-top:682.348877pt;width:75.4pt;height:8pt;mso-position-horizontal-relative:page;mso-position-vertical-relative:page;z-index:-284584" type="#_x0000_t202" filled="false" stroked="false">
          <v:textbox inset="0,0,0,0">
            <w:txbxContent>
              <w:p>
                <w:pPr>
                  <w:spacing w:before="0"/>
                  <w:ind w:left="20" w:right="0" w:firstLine="0"/>
                  <w:jc w:val="left"/>
                  <w:rPr>
                    <w:rFonts w:ascii="Arial"/>
                    <w:sz w:val="12"/>
                  </w:rPr>
                </w:pPr>
                <w:r>
                  <w:rPr>
                    <w:rFonts w:ascii="Arial"/>
                    <w:sz w:val="12"/>
                  </w:rPr>
                  <w:t>25/09/2015   02:58:24 p. m.</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4560" from="21pt,678.969482pt" to="21pt,693.969482pt" stroked="true" strokeweight=".25pt" strokecolor="#000000">
          <w10:wrap type="none"/>
        </v:line>
      </w:pict>
    </w:r>
    <w:r>
      <w:rPr/>
      <w:pict>
        <v:line style="position:absolute;mso-position-horizontal-relative:page;mso-position-vertical-relative:page;z-index:-284536" from="502.890015pt,678.969482pt" to="502.890015pt,693.969482pt" stroked="true" strokeweight=".25pt" strokecolor="#000000">
          <w10:wrap type="none"/>
        </v:line>
      </w:pict>
    </w:r>
    <w:r>
      <w:rPr/>
      <w:pict>
        <v:line style="position:absolute;mso-position-horizontal-relative:page;mso-position-vertical-relative:page;z-index:-284512" from="15pt,672.969482pt" to="0pt,672.969482pt" stroked="true" strokeweight=".25pt" strokecolor="#000000">
          <w10:wrap type="none"/>
        </v:line>
      </w:pict>
    </w:r>
    <w:r>
      <w:rPr/>
      <w:pict>
        <v:line style="position:absolute;mso-position-horizontal-relative:page;mso-position-vertical-relative:page;z-index:-284488" from="508.890015pt,672.969482pt" to="523.890015pt,672.969482pt" stroked="true" strokeweight=".25pt" strokecolor="#000000">
          <w10:wrap type="none"/>
        </v:line>
      </w:pict>
    </w:r>
    <w:r>
      <w:rPr/>
      <w:pict>
        <v:shape style="position:absolute;margin-left:30pt;margin-top:682.348877pt;width:90.4pt;height:8pt;mso-position-horizontal-relative:page;mso-position-vertical-relative:page;z-index:-284464"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101</w:t>
                </w:r>
                <w:r>
                  <w:rPr/>
                  <w:fldChar w:fldCharType="end"/>
                </w:r>
              </w:p>
            </w:txbxContent>
          </v:textbox>
          <w10:wrap type="none"/>
        </v:shape>
      </w:pict>
    </w:r>
    <w:r>
      <w:rPr/>
      <w:pict>
        <v:shape style="position:absolute;margin-left:420.889801pt;margin-top:682.348877pt;width:75.4pt;height:8pt;mso-position-horizontal-relative:page;mso-position-vertical-relative:page;z-index:-284440" type="#_x0000_t202" filled="false" stroked="false">
          <v:textbox inset="0,0,0,0">
            <w:txbxContent>
              <w:p>
                <w:pPr>
                  <w:spacing w:before="0"/>
                  <w:ind w:left="20" w:right="0" w:firstLine="0"/>
                  <w:jc w:val="left"/>
                  <w:rPr>
                    <w:rFonts w:ascii="Arial"/>
                    <w:sz w:val="12"/>
                  </w:rPr>
                </w:pPr>
                <w:r>
                  <w:rPr>
                    <w:rFonts w:ascii="Arial"/>
                    <w:sz w:val="12"/>
                  </w:rPr>
                  <w:t>25/09/2015   02:58:24 p. m.</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84416" from="21pt,678.969482pt" to="21pt,693.969482pt" stroked="true" strokeweight=".25pt" strokecolor="#000000">
          <w10:wrap type="none"/>
        </v:line>
      </w:pict>
    </w:r>
    <w:r>
      <w:rPr/>
      <w:pict>
        <v:line style="position:absolute;mso-position-horizontal-relative:page;mso-position-vertical-relative:page;z-index:-284392" from="502.890015pt,678.969482pt" to="502.890015pt,693.969482pt" stroked="true" strokeweight=".25pt" strokecolor="#000000">
          <w10:wrap type="none"/>
        </v:line>
      </w:pict>
    </w:r>
    <w:r>
      <w:rPr/>
      <w:pict>
        <v:line style="position:absolute;mso-position-horizontal-relative:page;mso-position-vertical-relative:page;z-index:-284368" from="15pt,672.969482pt" to="0pt,672.969482pt" stroked="true" strokeweight=".25pt" strokecolor="#000000">
          <w10:wrap type="none"/>
        </v:line>
      </w:pict>
    </w:r>
    <w:r>
      <w:rPr/>
      <w:pict>
        <v:line style="position:absolute;mso-position-horizontal-relative:page;mso-position-vertical-relative:page;z-index:-284344" from="508.890015pt,672.969482pt" to="523.890015pt,672.969482pt" stroked="true" strokeweight=".25pt" strokecolor="#000000">
          <w10:wrap type="none"/>
        </v:line>
      </w:pict>
    </w:r>
    <w:r>
      <w:rPr/>
      <w:pict>
        <v:shape style="position:absolute;margin-left:30pt;margin-top:682.348877pt;width:90.4pt;height:8pt;mso-position-horizontal-relative:page;mso-position-vertical-relative:page;z-index:-284320"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102</w:t>
                </w:r>
                <w:r>
                  <w:rPr/>
                  <w:fldChar w:fldCharType="end"/>
                </w:r>
              </w:p>
            </w:txbxContent>
          </v:textbox>
          <w10:wrap type="none"/>
        </v:shape>
      </w:pict>
    </w:r>
    <w:r>
      <w:rPr/>
      <w:pict>
        <v:shape style="position:absolute;margin-left:420.889801pt;margin-top:682.348877pt;width:75.4pt;height:8pt;mso-position-horizontal-relative:page;mso-position-vertical-relative:page;z-index:-284296" type="#_x0000_t202" filled="false" stroked="false">
          <v:textbox inset="0,0,0,0">
            <w:txbxContent>
              <w:p>
                <w:pPr>
                  <w:spacing w:before="0"/>
                  <w:ind w:left="20" w:right="0" w:firstLine="0"/>
                  <w:jc w:val="left"/>
                  <w:rPr>
                    <w:rFonts w:ascii="Arial"/>
                    <w:sz w:val="12"/>
                  </w:rPr>
                </w:pPr>
                <w:r>
                  <w:rPr>
                    <w:rFonts w:ascii="Arial"/>
                    <w:sz w:val="12"/>
                  </w:rPr>
                  <w:t>25/09/2015   02:58:25 p. m.</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072" from="21pt,678.969482pt" to="21pt,693.969482pt" stroked="true" strokeweight=".25pt" strokecolor="#000000">
          <w10:wrap type="none"/>
        </v:line>
      </w:pict>
    </w:r>
    <w:r>
      <w:rPr/>
      <w:pict>
        <v:line style="position:absolute;mso-position-horizontal-relative:page;mso-position-vertical-relative:page;z-index:-289048" from="502.890015pt,678.969482pt" to="502.890015pt,693.969482pt" stroked="true" strokeweight=".25pt" strokecolor="#000000">
          <w10:wrap type="none"/>
        </v:line>
      </w:pict>
    </w:r>
    <w:r>
      <w:rPr/>
      <w:pict>
        <v:line style="position:absolute;mso-position-horizontal-relative:page;mso-position-vertical-relative:page;z-index:-289024" from="15pt,672.969482pt" to="0pt,672.969482pt" stroked="true" strokeweight=".25pt" strokecolor="#000000">
          <w10:wrap type="none"/>
        </v:line>
      </w:pict>
    </w:r>
    <w:r>
      <w:rPr/>
      <w:pict>
        <v:line style="position:absolute;mso-position-horizontal-relative:page;mso-position-vertical-relative:page;z-index:-289000"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8976" type="#_x0000_t202" filled="false" stroked="false">
          <v:textbox inset="0,0,0,0">
            <w:txbxContent>
              <w:p>
                <w:pPr>
                  <w:spacing w:before="0"/>
                  <w:ind w:left="20" w:right="0" w:firstLine="0"/>
                  <w:jc w:val="left"/>
                  <w:rPr>
                    <w:rFonts w:ascii="Arial"/>
                    <w:sz w:val="12"/>
                  </w:rPr>
                </w:pPr>
                <w:r>
                  <w:rPr>
                    <w:rFonts w:ascii="Arial"/>
                    <w:sz w:val="12"/>
                  </w:rPr>
                  <w:t>CondicionesLaborales.indb  10</w:t>
                </w:r>
              </w:p>
            </w:txbxContent>
          </v:textbox>
          <w10:wrap type="none"/>
        </v:shape>
      </w:pict>
    </w:r>
    <w:r>
      <w:rPr/>
      <w:pict>
        <v:shape style="position:absolute;margin-left:420.889801pt;margin-top:682.348877pt;width:75.4pt;height:8pt;mso-position-horizontal-relative:page;mso-position-vertical-relative:page;z-index:-288952" type="#_x0000_t202" filled="false" stroked="false">
          <v:textbox inset="0,0,0,0">
            <w:txbxContent>
              <w:p>
                <w:pPr>
                  <w:spacing w:before="0"/>
                  <w:ind w:left="20" w:right="0" w:firstLine="0"/>
                  <w:jc w:val="left"/>
                  <w:rPr>
                    <w:rFonts w:ascii="Arial"/>
                    <w:sz w:val="12"/>
                  </w:rPr>
                </w:pPr>
                <w:r>
                  <w:rPr>
                    <w:rFonts w:ascii="Arial"/>
                    <w:sz w:val="12"/>
                  </w:rPr>
                  <w:t>25/09/2015   02:58:15 p. 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288928" from="21pt,678.969482pt" to="21pt,693.969482pt" stroked="true" strokeweight=".25pt" strokecolor="#000000">
          <w10:wrap type="none"/>
        </v:line>
      </w:pict>
    </w:r>
    <w:r>
      <w:rPr/>
      <w:pict>
        <v:line style="position:absolute;mso-position-horizontal-relative:page;mso-position-vertical-relative:page;z-index:-288904" from="502.890015pt,678.969482pt" to="502.890015pt,693.969482pt" stroked="true" strokeweight=".25pt" strokecolor="#000000">
          <w10:wrap type="none"/>
        </v:line>
      </w:pict>
    </w:r>
    <w:r>
      <w:rPr/>
      <w:pict>
        <v:line style="position:absolute;mso-position-horizontal-relative:page;mso-position-vertical-relative:page;z-index:-288880" from="15pt,672.969482pt" to="0pt,672.969482pt" stroked="true" strokeweight=".25pt" strokecolor="#000000">
          <w10:wrap type="none"/>
        </v:line>
      </w:pict>
    </w:r>
    <w:r>
      <w:rPr/>
      <w:pict>
        <v:line style="position:absolute;mso-position-horizontal-relative:page;mso-position-vertical-relative:page;z-index:-288856"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8832"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18</w:t>
                </w:r>
                <w:r>
                  <w:rPr/>
                  <w:fldChar w:fldCharType="end"/>
                </w:r>
              </w:p>
            </w:txbxContent>
          </v:textbox>
          <w10:wrap type="none"/>
        </v:shape>
      </w:pict>
    </w:r>
    <w:r>
      <w:rPr/>
      <w:pict>
        <v:shape style="position:absolute;margin-left:420.889801pt;margin-top:682.348877pt;width:75.4pt;height:8pt;mso-position-horizontal-relative:page;mso-position-vertical-relative:page;z-index:-288808" type="#_x0000_t202" filled="false" stroked="false">
          <v:textbox inset="0,0,0,0">
            <w:txbxContent>
              <w:p>
                <w:pPr>
                  <w:spacing w:before="0"/>
                  <w:ind w:left="20" w:right="0" w:firstLine="0"/>
                  <w:jc w:val="left"/>
                  <w:rPr>
                    <w:rFonts w:ascii="Arial"/>
                    <w:sz w:val="12"/>
                  </w:rPr>
                </w:pPr>
                <w:r>
                  <w:rPr>
                    <w:rFonts w:ascii="Arial"/>
                    <w:sz w:val="12"/>
                  </w:rPr>
                  <w:t>25/09/2015   02:58:15 p. 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784" from="21pt,678.969482pt" to="21pt,693.969482pt" stroked="true" strokeweight=".25pt" strokecolor="#000000">
          <w10:wrap type="none"/>
        </v:line>
      </w:pict>
    </w:r>
    <w:r>
      <w:rPr/>
      <w:pict>
        <v:line style="position:absolute;mso-position-horizontal-relative:page;mso-position-vertical-relative:page;z-index:-288760" from="502.890015pt,678.969482pt" to="502.890015pt,693.969482pt" stroked="true" strokeweight=".25pt" strokecolor="#000000">
          <w10:wrap type="none"/>
        </v:line>
      </w:pict>
    </w:r>
    <w:r>
      <w:rPr/>
      <w:pict>
        <v:line style="position:absolute;mso-position-horizontal-relative:page;mso-position-vertical-relative:page;z-index:-288736" from="15pt,672.969482pt" to="0pt,672.969482pt" stroked="true" strokeweight=".25pt" strokecolor="#000000">
          <w10:wrap type="none"/>
        </v:line>
      </w:pict>
    </w:r>
    <w:r>
      <w:rPr/>
      <w:pict>
        <v:line style="position:absolute;mso-position-horizontal-relative:page;mso-position-vertical-relative:page;z-index:-288712"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8688" type="#_x0000_t202" filled="false" stroked="false">
          <v:textbox inset="0,0,0,0">
            <w:txbxContent>
              <w:p>
                <w:pPr>
                  <w:spacing w:before="0"/>
                  <w:ind w:left="20" w:right="0" w:firstLine="0"/>
                  <w:jc w:val="left"/>
                  <w:rPr>
                    <w:rFonts w:ascii="Arial"/>
                    <w:sz w:val="12"/>
                  </w:rPr>
                </w:pPr>
                <w:r>
                  <w:rPr>
                    <w:rFonts w:ascii="Arial"/>
                    <w:sz w:val="12"/>
                  </w:rPr>
                  <w:t>CondicionesLaborales.indb  20</w:t>
                </w:r>
              </w:p>
            </w:txbxContent>
          </v:textbox>
          <w10:wrap type="none"/>
        </v:shape>
      </w:pict>
    </w:r>
    <w:r>
      <w:rPr/>
      <w:pict>
        <v:shape style="position:absolute;margin-left:420.889801pt;margin-top:682.348877pt;width:75.4pt;height:8pt;mso-position-horizontal-relative:page;mso-position-vertical-relative:page;z-index:-288664" type="#_x0000_t202" filled="false" stroked="false">
          <v:textbox inset="0,0,0,0">
            <w:txbxContent>
              <w:p>
                <w:pPr>
                  <w:spacing w:before="0"/>
                  <w:ind w:left="20" w:right="0" w:firstLine="0"/>
                  <w:jc w:val="left"/>
                  <w:rPr>
                    <w:rFonts w:ascii="Arial"/>
                    <w:sz w:val="12"/>
                  </w:rPr>
                </w:pPr>
                <w:r>
                  <w:rPr>
                    <w:rFonts w:ascii="Arial"/>
                    <w:sz w:val="12"/>
                  </w:rPr>
                  <w:t>25/09/2015   02:58:15 p. 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640" from="21pt,678.969482pt" to="21pt,693.969482pt" stroked="true" strokeweight=".25pt" strokecolor="#000000">
          <w10:wrap type="none"/>
        </v:line>
      </w:pict>
    </w:r>
    <w:r>
      <w:rPr/>
      <w:pict>
        <v:line style="position:absolute;mso-position-horizontal-relative:page;mso-position-vertical-relative:page;z-index:-288616" from="502.890015pt,678.969482pt" to="502.890015pt,693.969482pt" stroked="true" strokeweight=".25pt" strokecolor="#000000">
          <w10:wrap type="none"/>
        </v:line>
      </w:pict>
    </w:r>
    <w:r>
      <w:rPr/>
      <w:pict>
        <v:line style="position:absolute;mso-position-horizontal-relative:page;mso-position-vertical-relative:page;z-index:-288592" from="15pt,672.969482pt" to="0pt,672.969482pt" stroked="true" strokeweight=".25pt" strokecolor="#000000">
          <w10:wrap type="none"/>
        </v:line>
      </w:pict>
    </w:r>
    <w:r>
      <w:rPr/>
      <w:pict>
        <v:line style="position:absolute;mso-position-horizontal-relative:page;mso-position-vertical-relative:page;z-index:-288568"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8544"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21</w:t>
                </w:r>
                <w:r>
                  <w:rPr/>
                  <w:fldChar w:fldCharType="end"/>
                </w:r>
              </w:p>
            </w:txbxContent>
          </v:textbox>
          <w10:wrap type="none"/>
        </v:shape>
      </w:pict>
    </w:r>
    <w:r>
      <w:rPr/>
      <w:pict>
        <v:shape style="position:absolute;margin-left:420.889801pt;margin-top:682.348877pt;width:75.4pt;height:8pt;mso-position-horizontal-relative:page;mso-position-vertical-relative:page;z-index:-288520" type="#_x0000_t202" filled="false" stroked="false">
          <v:textbox inset="0,0,0,0">
            <w:txbxContent>
              <w:p>
                <w:pPr>
                  <w:spacing w:before="0"/>
                  <w:ind w:left="20" w:right="0" w:firstLine="0"/>
                  <w:jc w:val="left"/>
                  <w:rPr>
                    <w:rFonts w:ascii="Arial"/>
                    <w:sz w:val="12"/>
                  </w:rPr>
                </w:pPr>
                <w:r>
                  <w:rPr>
                    <w:rFonts w:ascii="Arial"/>
                    <w:sz w:val="12"/>
                  </w:rPr>
                  <w:t>25/09/2015   02:58:15 p. 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496" from="21pt,678.969482pt" to="21pt,693.969482pt" stroked="true" strokeweight=".25pt" strokecolor="#000000">
          <w10:wrap type="none"/>
        </v:line>
      </w:pict>
    </w:r>
    <w:r>
      <w:rPr/>
      <w:pict>
        <v:line style="position:absolute;mso-position-horizontal-relative:page;mso-position-vertical-relative:page;z-index:-288472" from="502.890015pt,678.969482pt" to="502.890015pt,693.969482pt" stroked="true" strokeweight=".25pt" strokecolor="#000000">
          <w10:wrap type="none"/>
        </v:line>
      </w:pict>
    </w:r>
    <w:r>
      <w:rPr/>
      <w:pict>
        <v:line style="position:absolute;mso-position-horizontal-relative:page;mso-position-vertical-relative:page;z-index:-288448" from="15pt,672.969482pt" to="0pt,672.969482pt" stroked="true" strokeweight=".25pt" strokecolor="#000000">
          <w10:wrap type="none"/>
        </v:line>
      </w:pict>
    </w:r>
    <w:r>
      <w:rPr/>
      <w:pict>
        <v:line style="position:absolute;mso-position-horizontal-relative:page;mso-position-vertical-relative:page;z-index:-288424" from="508.890015pt,672.969482pt" to="523.890015pt,672.969482pt" stroked="true" strokeweight=".25pt" strokecolor="#000000">
          <w10:wrap type="none"/>
        </v:line>
      </w:pict>
    </w:r>
    <w:r>
      <w:rPr/>
      <w:pict>
        <v:shape style="position:absolute;margin-left:30pt;margin-top:682.348877pt;width:87.05pt;height:8pt;mso-position-horizontal-relative:page;mso-position-vertical-relative:page;z-index:-288400" type="#_x0000_t202" filled="false" stroked="false">
          <v:textbox inset="0,0,0,0">
            <w:txbxContent>
              <w:p>
                <w:pPr>
                  <w:spacing w:before="0"/>
                  <w:ind w:left="20" w:right="0" w:firstLine="0"/>
                  <w:jc w:val="left"/>
                  <w:rPr>
                    <w:rFonts w:ascii="Arial"/>
                    <w:sz w:val="12"/>
                  </w:rPr>
                </w:pPr>
                <w:r>
                  <w:rPr>
                    <w:rFonts w:ascii="Arial"/>
                    <w:sz w:val="12"/>
                  </w:rPr>
                  <w:t>CondicionesLaborales.indb  </w:t>
                </w:r>
                <w:r>
                  <w:rPr/>
                  <w:fldChar w:fldCharType="begin"/>
                </w:r>
                <w:r>
                  <w:rPr>
                    <w:rFonts w:ascii="Arial"/>
                    <w:sz w:val="12"/>
                  </w:rPr>
                  <w:instrText> PAGE </w:instrText>
                </w:r>
                <w:r>
                  <w:rPr/>
                  <w:fldChar w:fldCharType="separate"/>
                </w:r>
                <w:r>
                  <w:rPr/>
                  <w:t>25</w:t>
                </w:r>
                <w:r>
                  <w:rPr/>
                  <w:fldChar w:fldCharType="end"/>
                </w:r>
              </w:p>
            </w:txbxContent>
          </v:textbox>
          <w10:wrap type="none"/>
        </v:shape>
      </w:pict>
    </w:r>
    <w:r>
      <w:rPr/>
      <w:pict>
        <v:shape style="position:absolute;margin-left:420.889801pt;margin-top:682.348877pt;width:75.4pt;height:8pt;mso-position-horizontal-relative:page;mso-position-vertical-relative:page;z-index:-288376" type="#_x0000_t202" filled="false" stroked="false">
          <v:textbox inset="0,0,0,0">
            <w:txbxContent>
              <w:p>
                <w:pPr>
                  <w:spacing w:before="0"/>
                  <w:ind w:left="20" w:right="0" w:firstLine="0"/>
                  <w:jc w:val="left"/>
                  <w:rPr>
                    <w:rFonts w:ascii="Arial"/>
                    <w:sz w:val="12"/>
                  </w:rPr>
                </w:pPr>
                <w:r>
                  <w:rPr>
                    <w:rFonts w:ascii="Arial"/>
                    <w:sz w:val="12"/>
                  </w:rPr>
                  <w:t>25/09/2015   02:58:16 p. 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8352" from="21pt,678.969482pt" to="21pt,693.969482pt" stroked="true" strokeweight=".25pt" strokecolor="#000000">
          <w10:wrap type="none"/>
        </v:line>
      </w:pict>
    </w:r>
    <w:r>
      <w:rPr/>
      <w:pict>
        <v:line style="position:absolute;mso-position-horizontal-relative:page;mso-position-vertical-relative:page;z-index:-288328" from="502.890015pt,678.969482pt" to="502.890015pt,693.969482pt" stroked="true" strokeweight=".25pt" strokecolor="#000000">
          <w10:wrap type="none"/>
        </v:line>
      </w:pict>
    </w:r>
    <w:r>
      <w:rPr/>
      <w:pict>
        <v:line style="position:absolute;mso-position-horizontal-relative:page;mso-position-vertical-relative:page;z-index:-288304" from="15pt,672.969482pt" to="0pt,672.969482pt" stroked="true" strokeweight=".25pt" strokecolor="#000000">
          <w10:wrap type="none"/>
        </v:line>
      </w:pict>
    </w:r>
    <w:r>
      <w:rPr/>
      <w:pict>
        <v:line style="position:absolute;mso-position-horizontal-relative:page;mso-position-vertical-relative:page;z-index:-288280" from="508.890015pt,672.969482pt" to="523.890015pt,672.969482pt" stroked="true" strokeweight=".25pt" strokecolor="#000000">
          <w10:wrap type="none"/>
        </v:line>
      </w:pict>
    </w:r>
    <w:r>
      <w:rPr/>
      <w:pict>
        <v:shape style="position:absolute;margin-left:30pt;margin-top:682.348877pt;width:86.05pt;height:8pt;mso-position-horizontal-relative:page;mso-position-vertical-relative:page;z-index:-288256" type="#_x0000_t202" filled="false" stroked="false">
          <v:textbox inset="0,0,0,0">
            <w:txbxContent>
              <w:p>
                <w:pPr>
                  <w:spacing w:before="0"/>
                  <w:ind w:left="20" w:right="0" w:firstLine="0"/>
                  <w:jc w:val="left"/>
                  <w:rPr>
                    <w:rFonts w:ascii="Arial"/>
                    <w:sz w:val="12"/>
                  </w:rPr>
                </w:pPr>
                <w:r>
                  <w:rPr>
                    <w:rFonts w:ascii="Arial"/>
                    <w:sz w:val="12"/>
                  </w:rPr>
                  <w:t>CondicionesLaborales.indb  30</w:t>
                </w:r>
              </w:p>
            </w:txbxContent>
          </v:textbox>
          <w10:wrap type="none"/>
        </v:shape>
      </w:pict>
    </w:r>
    <w:r>
      <w:rPr/>
      <w:pict>
        <v:shape style="position:absolute;margin-left:420.889801pt;margin-top:682.348877pt;width:75.4pt;height:8pt;mso-position-horizontal-relative:page;mso-position-vertical-relative:page;z-index:-288232" type="#_x0000_t202" filled="false" stroked="false">
          <v:textbox inset="0,0,0,0">
            <w:txbxContent>
              <w:p>
                <w:pPr>
                  <w:spacing w:before="0"/>
                  <w:ind w:left="20" w:right="0" w:firstLine="0"/>
                  <w:jc w:val="left"/>
                  <w:rPr>
                    <w:rFonts w:ascii="Arial"/>
                    <w:sz w:val="12"/>
                  </w:rPr>
                </w:pPr>
                <w:r>
                  <w:rPr>
                    <w:rFonts w:ascii="Arial"/>
                    <w:sz w:val="12"/>
                  </w:rPr>
                  <w:t>25/09/2015   02:58:16 p. 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9552" from="21pt,15.000494pt" to="21pt,.000494pt" stroked="true" strokeweight=".25pt" strokecolor="#000000">
          <w10:wrap type="none"/>
        </v:line>
      </w:pict>
    </w:r>
    <w:r>
      <w:rPr/>
      <w:pict>
        <v:line style="position:absolute;mso-position-horizontal-relative:page;mso-position-vertical-relative:page;z-index:-289528" from="502.890015pt,15.000494pt" to="502.890015pt,.000494pt" stroked="true" strokeweight=".25pt" strokecolor="#000000">
          <w10:wrap type="none"/>
        </v:line>
      </w:pict>
    </w:r>
    <w:r>
      <w:rPr/>
      <w:pict>
        <v:line style="position:absolute;mso-position-horizontal-relative:page;mso-position-vertical-relative:page;z-index:-289504" from="15pt,21.000494pt" to="0pt,21.000494pt" stroked="true" strokeweight=".25pt" strokecolor="#000000">
          <w10:wrap type="none"/>
        </v:line>
      </w:pict>
    </w:r>
    <w:r>
      <w:rPr/>
      <w:pict>
        <v:line style="position:absolute;mso-position-horizontal-relative:page;mso-position-vertical-relative:page;z-index:-289480" from="508.890015pt,21.000494pt" to="523.890015pt,21.000494pt" stroked="true" strokeweight=".25pt" strokecolor="#000000">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376" from="21pt,15.000494pt" to="21pt,.000494pt" stroked="true" strokeweight=".25pt" strokecolor="#000000">
          <w10:wrap type="none"/>
        </v:line>
      </w:pict>
    </w:r>
    <w:r>
      <w:rPr/>
      <w:pict>
        <v:line style="position:absolute;mso-position-horizontal-relative:page;mso-position-vertical-relative:page;z-index:-285352" from="502.890015pt,15.000494pt" to="502.890015pt,.000494pt" stroked="true" strokeweight=".25pt" strokecolor="#000000">
          <w10:wrap type="none"/>
        </v:line>
      </w:pict>
    </w:r>
    <w:r>
      <w:rPr/>
      <w:pict>
        <v:line style="position:absolute;mso-position-horizontal-relative:page;mso-position-vertical-relative:page;z-index:-285328" from="15pt,21.000494pt" to="0pt,21.000494pt" stroked="true" strokeweight=".25pt" strokecolor="#000000">
          <w10:wrap type="none"/>
        </v:line>
      </w:pict>
    </w:r>
    <w:r>
      <w:rPr/>
      <w:pict>
        <v:line style="position:absolute;mso-position-horizontal-relative:page;mso-position-vertical-relative:page;z-index:-285304" from="508.890015pt,21.000494pt" to="523.890015pt,21.000494pt" stroked="true" strokeweight=".25pt" strokecolor="#000000">
          <w10:wrap type="none"/>
        </v:lin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7488" from="21pt,15.000494pt" to="21pt,.000494pt" stroked="true" strokeweight=".25pt" strokecolor="#000000">
          <w10:wrap type="none"/>
        </v:line>
      </w:pict>
    </w:r>
    <w:r>
      <w:rPr/>
      <w:pict>
        <v:line style="position:absolute;mso-position-horizontal-relative:page;mso-position-vertical-relative:page;z-index:-287464" from="502.890015pt,15.000494pt" to="502.890015pt,.000494pt" stroked="true" strokeweight=".25pt" strokecolor="#000000">
          <w10:wrap type="none"/>
        </v:line>
      </w:pict>
    </w:r>
    <w:r>
      <w:rPr/>
      <w:pict>
        <v:line style="position:absolute;mso-position-horizontal-relative:page;mso-position-vertical-relative:page;z-index:-287440" from="15pt,21.000494pt" to="0pt,21.000494pt" stroked="true" strokeweight=".25pt" strokecolor="#000000">
          <w10:wrap type="none"/>
        </v:line>
      </w:pict>
    </w:r>
    <w:r>
      <w:rPr/>
      <w:pict>
        <v:line style="position:absolute;mso-position-horizontal-relative:page;mso-position-vertical-relative:page;z-index:-287416" from="508.890015pt,21.000494pt" to="523.890015pt,21.000494pt" stroked="true" strokeweight=".25pt" strokecolor="#000000">
          <w10:wrap type="none"/>
        </v:lin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816" from="20.9995pt,15.0pt" to="20.9995pt,.0pt" stroked="true" strokeweight=".25pt" strokecolor="#000000">
          <w10:wrap type="none"/>
        </v:line>
      </w:pict>
    </w:r>
    <w:r>
      <w:rPr/>
      <w:pict>
        <v:line style="position:absolute;mso-position-horizontal-relative:page;mso-position-vertical-relative:page;z-index:-286792" from="672.968506pt,15.0pt" to="672.968506pt,.0pt" stroked="true" strokeweight=".25pt" strokecolor="#000000">
          <w10:wrap type="none"/>
        </v:line>
      </w:pict>
    </w:r>
    <w:r>
      <w:rPr/>
      <w:pict>
        <v:line style="position:absolute;mso-position-horizontal-relative:page;mso-position-vertical-relative:page;z-index:-286768" from="14.9995pt,21.0pt" to="-.0005pt,21.0pt" stroked="true" strokeweight=".25pt" strokecolor="#000000">
          <w10:wrap type="none"/>
        </v:line>
      </w:pict>
    </w:r>
    <w:r>
      <w:rPr/>
      <w:pict>
        <v:line style="position:absolute;mso-position-horizontal-relative:page;mso-position-vertical-relative:page;z-index:-286744" from="678.968506pt,21pt" to="693.968506pt,21pt" stroked="true" strokeweight=".25pt" strokecolor="#000000">
          <w10:wrap type="none"/>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624" from="21pt,15.000494pt" to="21pt,.000494pt" stroked="true" strokeweight=".25pt" strokecolor="#000000">
          <w10:wrap type="none"/>
        </v:line>
      </w:pict>
    </w:r>
    <w:r>
      <w:rPr/>
      <w:pict>
        <v:line style="position:absolute;mso-position-horizontal-relative:page;mso-position-vertical-relative:page;z-index:-286600" from="502.890015pt,15.000494pt" to="502.890015pt,.000494pt" stroked="true" strokeweight=".25pt" strokecolor="#000000">
          <w10:wrap type="none"/>
        </v:line>
      </w:pict>
    </w:r>
    <w:r>
      <w:rPr/>
      <w:pict>
        <v:line style="position:absolute;mso-position-horizontal-relative:page;mso-position-vertical-relative:page;z-index:-286576" from="15pt,21.000494pt" to="0pt,21.000494pt" stroked="true" strokeweight=".25pt" strokecolor="#000000">
          <w10:wrap type="none"/>
        </v:line>
      </w:pict>
    </w:r>
    <w:r>
      <w:rPr/>
      <w:pict>
        <v:line style="position:absolute;mso-position-horizontal-relative:page;mso-position-vertical-relative:page;z-index:-286552" from="508.890015pt,21.000494pt" to="523.890015pt,21.000494pt" stroked="true" strokeweight=".25pt" strokecolor="#000000">
          <w10:wrap type="none"/>
        </v:lin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6096" from="20.9995pt,15.0pt" to="20.9995pt,.0pt" stroked="true" strokeweight=".25pt" strokecolor="#000000">
          <w10:wrap type="none"/>
        </v:line>
      </w:pict>
    </w:r>
    <w:r>
      <w:rPr/>
      <w:pict>
        <v:line style="position:absolute;mso-position-horizontal-relative:page;mso-position-vertical-relative:page;z-index:-286072" from="672.968506pt,15.0pt" to="672.968506pt,.0pt" stroked="true" strokeweight=".25pt" strokecolor="#000000">
          <w10:wrap type="none"/>
        </v:line>
      </w:pict>
    </w:r>
    <w:r>
      <w:rPr/>
      <w:pict>
        <v:line style="position:absolute;mso-position-horizontal-relative:page;mso-position-vertical-relative:page;z-index:-286048" from="14.9995pt,21.0pt" to="-.0005pt,21.0pt" stroked="true" strokeweight=".25pt" strokecolor="#000000">
          <w10:wrap type="none"/>
        </v:line>
      </w:pict>
    </w:r>
    <w:r>
      <w:rPr/>
      <w:pict>
        <v:line style="position:absolute;mso-position-horizontal-relative:page;mso-position-vertical-relative:page;z-index:-286024" from="678.968506pt,21pt" to="693.968506pt,21pt" stroked="true" strokeweight=".25pt" strokecolor="#000000">
          <w10:wrap type="none"/>
        </v:lin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85904" from="21pt,15.000494pt" to="21pt,.000494pt" stroked="true" strokeweight=".25pt" strokecolor="#000000">
          <w10:wrap type="none"/>
        </v:line>
      </w:pict>
    </w:r>
    <w:r>
      <w:rPr/>
      <w:pict>
        <v:line style="position:absolute;mso-position-horizontal-relative:page;mso-position-vertical-relative:page;z-index:-285880" from="502.890015pt,15.000494pt" to="502.890015pt,.000494pt" stroked="true" strokeweight=".25pt" strokecolor="#000000">
          <w10:wrap type="none"/>
        </v:line>
      </w:pict>
    </w:r>
    <w:r>
      <w:rPr/>
      <w:pict>
        <v:line style="position:absolute;mso-position-horizontal-relative:page;mso-position-vertical-relative:page;z-index:-285856" from="15pt,21.000494pt" to="0pt,21.000494pt" stroked="true" strokeweight=".25pt" strokecolor="#000000">
          <w10:wrap type="none"/>
        </v:line>
      </w:pict>
    </w:r>
    <w:r>
      <w:rPr/>
      <w:pict>
        <v:line style="position:absolute;mso-position-horizontal-relative:page;mso-position-vertical-relative:page;z-index:-285832" from="508.890015pt,21.000494pt" to="523.890015pt,21.000494pt" stroked="true" strokeweight=".25pt" strokecolor="#000000">
          <w10:wrap type="none"/>
        </v:lin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2820" w:hanging="200"/>
      </w:pPr>
      <w:rPr>
        <w:rFonts w:hint="default" w:ascii="Palatino Linotype" w:hAnsi="Palatino Linotype" w:eastAsia="Palatino Linotype" w:cs="Palatino Linotype"/>
        <w:color w:val="231F20"/>
        <w:w w:val="64"/>
        <w:sz w:val="22"/>
        <w:szCs w:val="22"/>
      </w:rPr>
    </w:lvl>
    <w:lvl w:ilvl="1">
      <w:start w:val="1"/>
      <w:numFmt w:val="bullet"/>
      <w:lvlText w:val="•"/>
      <w:lvlJc w:val="left"/>
      <w:pPr>
        <w:ind w:left="2820" w:hanging="275"/>
      </w:pPr>
      <w:rPr>
        <w:rFonts w:hint="default" w:ascii="Arial" w:hAnsi="Arial" w:eastAsia="Arial" w:cs="Arial"/>
        <w:color w:val="231F20"/>
        <w:w w:val="150"/>
        <w:position w:val="-7"/>
        <w:sz w:val="24"/>
        <w:szCs w:val="24"/>
      </w:rPr>
    </w:lvl>
    <w:lvl w:ilvl="2">
      <w:start w:val="1"/>
      <w:numFmt w:val="bullet"/>
      <w:lvlText w:val="•"/>
      <w:lvlJc w:val="left"/>
      <w:pPr>
        <w:ind w:left="4351" w:hanging="275"/>
      </w:pPr>
      <w:rPr>
        <w:rFonts w:hint="default"/>
      </w:rPr>
    </w:lvl>
    <w:lvl w:ilvl="3">
      <w:start w:val="1"/>
      <w:numFmt w:val="bullet"/>
      <w:lvlText w:val="•"/>
      <w:lvlJc w:val="left"/>
      <w:pPr>
        <w:ind w:left="5117" w:hanging="275"/>
      </w:pPr>
      <w:rPr>
        <w:rFonts w:hint="default"/>
      </w:rPr>
    </w:lvl>
    <w:lvl w:ilvl="4">
      <w:start w:val="1"/>
      <w:numFmt w:val="bullet"/>
      <w:lvlText w:val="•"/>
      <w:lvlJc w:val="left"/>
      <w:pPr>
        <w:ind w:left="5883" w:hanging="275"/>
      </w:pPr>
      <w:rPr>
        <w:rFonts w:hint="default"/>
      </w:rPr>
    </w:lvl>
    <w:lvl w:ilvl="5">
      <w:start w:val="1"/>
      <w:numFmt w:val="bullet"/>
      <w:lvlText w:val="•"/>
      <w:lvlJc w:val="left"/>
      <w:pPr>
        <w:ind w:left="6648" w:hanging="275"/>
      </w:pPr>
      <w:rPr>
        <w:rFonts w:hint="default"/>
      </w:rPr>
    </w:lvl>
    <w:lvl w:ilvl="6">
      <w:start w:val="1"/>
      <w:numFmt w:val="bullet"/>
      <w:lvlText w:val="•"/>
      <w:lvlJc w:val="left"/>
      <w:pPr>
        <w:ind w:left="7414" w:hanging="275"/>
      </w:pPr>
      <w:rPr>
        <w:rFonts w:hint="default"/>
      </w:rPr>
    </w:lvl>
    <w:lvl w:ilvl="7">
      <w:start w:val="1"/>
      <w:numFmt w:val="bullet"/>
      <w:lvlText w:val="•"/>
      <w:lvlJc w:val="left"/>
      <w:pPr>
        <w:ind w:left="8180" w:hanging="275"/>
      </w:pPr>
      <w:rPr>
        <w:rFonts w:hint="default"/>
      </w:rPr>
    </w:lvl>
    <w:lvl w:ilvl="8">
      <w:start w:val="1"/>
      <w:numFmt w:val="bullet"/>
      <w:lvlText w:val="•"/>
      <w:lvlJc w:val="left"/>
      <w:pPr>
        <w:ind w:left="8946" w:hanging="275"/>
      </w:pPr>
      <w:rPr>
        <w:rFonts w:hint="default"/>
      </w:rPr>
    </w:lvl>
  </w:abstractNum>
  <w:abstractNum w:abstractNumId="1">
    <w:multiLevelType w:val="hybridMultilevel"/>
    <w:lvl w:ilvl="0">
      <w:start w:val="1"/>
      <w:numFmt w:val="bullet"/>
      <w:lvlText w:val="•"/>
      <w:lvlJc w:val="left"/>
      <w:pPr>
        <w:ind w:left="2560" w:hanging="200"/>
      </w:pPr>
      <w:rPr>
        <w:rFonts w:hint="default" w:ascii="Palatino Linotype" w:hAnsi="Palatino Linotype" w:eastAsia="Palatino Linotype" w:cs="Palatino Linotype"/>
        <w:color w:val="231F20"/>
        <w:w w:val="64"/>
        <w:sz w:val="22"/>
        <w:szCs w:val="22"/>
      </w:rPr>
    </w:lvl>
    <w:lvl w:ilvl="1">
      <w:start w:val="1"/>
      <w:numFmt w:val="bullet"/>
      <w:lvlText w:val="•"/>
      <w:lvlJc w:val="left"/>
      <w:pPr>
        <w:ind w:left="3351" w:hanging="200"/>
      </w:pPr>
      <w:rPr>
        <w:rFonts w:hint="default"/>
      </w:rPr>
    </w:lvl>
    <w:lvl w:ilvl="2">
      <w:start w:val="1"/>
      <w:numFmt w:val="bullet"/>
      <w:lvlText w:val="•"/>
      <w:lvlJc w:val="left"/>
      <w:pPr>
        <w:ind w:left="4143" w:hanging="200"/>
      </w:pPr>
      <w:rPr>
        <w:rFonts w:hint="default"/>
      </w:rPr>
    </w:lvl>
    <w:lvl w:ilvl="3">
      <w:start w:val="1"/>
      <w:numFmt w:val="bullet"/>
      <w:lvlText w:val="•"/>
      <w:lvlJc w:val="left"/>
      <w:pPr>
        <w:ind w:left="4935" w:hanging="200"/>
      </w:pPr>
      <w:rPr>
        <w:rFonts w:hint="default"/>
      </w:rPr>
    </w:lvl>
    <w:lvl w:ilvl="4">
      <w:start w:val="1"/>
      <w:numFmt w:val="bullet"/>
      <w:lvlText w:val="•"/>
      <w:lvlJc w:val="left"/>
      <w:pPr>
        <w:ind w:left="5727" w:hanging="200"/>
      </w:pPr>
      <w:rPr>
        <w:rFonts w:hint="default"/>
      </w:rPr>
    </w:lvl>
    <w:lvl w:ilvl="5">
      <w:start w:val="1"/>
      <w:numFmt w:val="bullet"/>
      <w:lvlText w:val="•"/>
      <w:lvlJc w:val="left"/>
      <w:pPr>
        <w:ind w:left="6518" w:hanging="200"/>
      </w:pPr>
      <w:rPr>
        <w:rFonts w:hint="default"/>
      </w:rPr>
    </w:lvl>
    <w:lvl w:ilvl="6">
      <w:start w:val="1"/>
      <w:numFmt w:val="bullet"/>
      <w:lvlText w:val="•"/>
      <w:lvlJc w:val="left"/>
      <w:pPr>
        <w:ind w:left="7310" w:hanging="200"/>
      </w:pPr>
      <w:rPr>
        <w:rFonts w:hint="default"/>
      </w:rPr>
    </w:lvl>
    <w:lvl w:ilvl="7">
      <w:start w:val="1"/>
      <w:numFmt w:val="bullet"/>
      <w:lvlText w:val="•"/>
      <w:lvlJc w:val="left"/>
      <w:pPr>
        <w:ind w:left="8102" w:hanging="200"/>
      </w:pPr>
      <w:rPr>
        <w:rFonts w:hint="default"/>
      </w:rPr>
    </w:lvl>
    <w:lvl w:ilvl="8">
      <w:start w:val="1"/>
      <w:numFmt w:val="bullet"/>
      <w:lvlText w:val="•"/>
      <w:lvlJc w:val="left"/>
      <w:pPr>
        <w:ind w:left="8894" w:hanging="200"/>
      </w:pPr>
      <w:rPr>
        <w:rFonts w:hint="default"/>
      </w:rPr>
    </w:lvl>
  </w:abstractNum>
  <w:abstractNum w:abstractNumId="0">
    <w:multiLevelType w:val="hybridMultilevel"/>
    <w:lvl w:ilvl="0">
      <w:start w:val="1"/>
      <w:numFmt w:val="decimal"/>
      <w:lvlText w:val="%1."/>
      <w:lvlJc w:val="left"/>
      <w:pPr>
        <w:ind w:left="2267" w:hanging="168"/>
        <w:jc w:val="left"/>
      </w:pPr>
      <w:rPr>
        <w:rFonts w:hint="default" w:ascii="Times New Roman" w:hAnsi="Times New Roman" w:eastAsia="Times New Roman" w:cs="Times New Roman"/>
        <w:color w:val="231F20"/>
        <w:spacing w:val="-5"/>
        <w:w w:val="91"/>
        <w:sz w:val="20"/>
        <w:szCs w:val="20"/>
      </w:rPr>
    </w:lvl>
    <w:lvl w:ilvl="1">
      <w:start w:val="1"/>
      <w:numFmt w:val="upperRoman"/>
      <w:lvlText w:val="%2."/>
      <w:lvlJc w:val="left"/>
      <w:pPr>
        <w:ind w:left="2100" w:hanging="161"/>
        <w:jc w:val="left"/>
      </w:pPr>
      <w:rPr>
        <w:rFonts w:hint="default" w:ascii="Times New Roman" w:hAnsi="Times New Roman" w:eastAsia="Times New Roman" w:cs="Times New Roman"/>
        <w:color w:val="231F20"/>
        <w:spacing w:val="0"/>
        <w:w w:val="91"/>
        <w:sz w:val="20"/>
        <w:szCs w:val="20"/>
      </w:rPr>
    </w:lvl>
    <w:lvl w:ilvl="2">
      <w:start w:val="1"/>
      <w:numFmt w:val="bullet"/>
      <w:lvlText w:val="•"/>
      <w:lvlJc w:val="left"/>
      <w:pPr>
        <w:ind w:left="3173" w:hanging="161"/>
      </w:pPr>
      <w:rPr>
        <w:rFonts w:hint="default"/>
      </w:rPr>
    </w:lvl>
    <w:lvl w:ilvl="3">
      <w:start w:val="1"/>
      <w:numFmt w:val="bullet"/>
      <w:lvlText w:val="•"/>
      <w:lvlJc w:val="left"/>
      <w:pPr>
        <w:ind w:left="4086" w:hanging="161"/>
      </w:pPr>
      <w:rPr>
        <w:rFonts w:hint="default"/>
      </w:rPr>
    </w:lvl>
    <w:lvl w:ilvl="4">
      <w:start w:val="1"/>
      <w:numFmt w:val="bullet"/>
      <w:lvlText w:val="•"/>
      <w:lvlJc w:val="left"/>
      <w:pPr>
        <w:ind w:left="4999" w:hanging="161"/>
      </w:pPr>
      <w:rPr>
        <w:rFonts w:hint="default"/>
      </w:rPr>
    </w:lvl>
    <w:lvl w:ilvl="5">
      <w:start w:val="1"/>
      <w:numFmt w:val="bullet"/>
      <w:lvlText w:val="•"/>
      <w:lvlJc w:val="left"/>
      <w:pPr>
        <w:ind w:left="5912" w:hanging="161"/>
      </w:pPr>
      <w:rPr>
        <w:rFonts w:hint="default"/>
      </w:rPr>
    </w:lvl>
    <w:lvl w:ilvl="6">
      <w:start w:val="1"/>
      <w:numFmt w:val="bullet"/>
      <w:lvlText w:val="•"/>
      <w:lvlJc w:val="left"/>
      <w:pPr>
        <w:ind w:left="6825" w:hanging="161"/>
      </w:pPr>
      <w:rPr>
        <w:rFonts w:hint="default"/>
      </w:rPr>
    </w:lvl>
    <w:lvl w:ilvl="7">
      <w:start w:val="1"/>
      <w:numFmt w:val="bullet"/>
      <w:lvlText w:val="•"/>
      <w:lvlJc w:val="left"/>
      <w:pPr>
        <w:ind w:left="7738" w:hanging="161"/>
      </w:pPr>
      <w:rPr>
        <w:rFonts w:hint="default"/>
      </w:rPr>
    </w:lvl>
    <w:lvl w:ilvl="8">
      <w:start w:val="1"/>
      <w:numFmt w:val="bullet"/>
      <w:lvlText w:val="•"/>
      <w:lvlJc w:val="left"/>
      <w:pPr>
        <w:ind w:left="8651" w:hanging="161"/>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
      <w:ind w:left="2099"/>
    </w:pPr>
    <w:rPr>
      <w:rFonts w:ascii="Calibri" w:hAnsi="Calibri" w:eastAsia="Calibri" w:cs="Calibri"/>
      <w:sz w:val="26"/>
      <w:szCs w:val="26"/>
    </w:rPr>
  </w:style>
  <w:style w:styleId="TOC2" w:type="paragraph">
    <w:name w:val="TOC 2"/>
    <w:basedOn w:val="Normal"/>
    <w:uiPriority w:val="1"/>
    <w:qFormat/>
    <w:pPr>
      <w:spacing w:before="122"/>
      <w:ind w:left="2340"/>
    </w:pPr>
    <w:rPr>
      <w:rFonts w:ascii="Times New Roman" w:hAnsi="Times New Roman" w:eastAsia="Times New Roman" w:cs="Times New Roman"/>
      <w:sz w:val="22"/>
      <w:szCs w:val="22"/>
    </w:rPr>
  </w:style>
  <w:style w:styleId="TOC3" w:type="paragraph">
    <w:name w:val="TOC 3"/>
    <w:basedOn w:val="Normal"/>
    <w:uiPriority w:val="1"/>
    <w:qFormat/>
    <w:pPr>
      <w:spacing w:before="122"/>
      <w:ind w:left="2820"/>
    </w:pPr>
    <w:rPr>
      <w:rFonts w:ascii="Times New Roman" w:hAnsi="Times New Roman" w:eastAsia="Times New Roman" w:cs="Times New Roman"/>
      <w:sz w:val="22"/>
      <w:szCs w:val="22"/>
    </w:rPr>
  </w:style>
  <w:style w:styleId="TOC4" w:type="paragraph">
    <w:name w:val="TOC 4"/>
    <w:basedOn w:val="Normal"/>
    <w:uiPriority w:val="1"/>
    <w:qFormat/>
    <w:pPr>
      <w:spacing w:before="25"/>
      <w:ind w:left="3060"/>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0"/>
      <w:ind w:left="1840"/>
      <w:outlineLvl w:val="1"/>
    </w:pPr>
    <w:rPr>
      <w:rFonts w:ascii="Calibri" w:hAnsi="Calibri" w:eastAsia="Calibri" w:cs="Calibri"/>
      <w:b/>
      <w:bCs/>
      <w:sz w:val="32"/>
      <w:szCs w:val="32"/>
    </w:rPr>
  </w:style>
  <w:style w:styleId="Heading2" w:type="paragraph">
    <w:name w:val="Heading 2"/>
    <w:basedOn w:val="Normal"/>
    <w:uiPriority w:val="1"/>
    <w:qFormat/>
    <w:pPr>
      <w:ind w:left="1840"/>
      <w:outlineLvl w:val="2"/>
    </w:pPr>
    <w:rPr>
      <w:rFonts w:ascii="Calibri" w:hAnsi="Calibri" w:eastAsia="Calibri" w:cs="Calibri"/>
      <w:sz w:val="26"/>
      <w:szCs w:val="26"/>
    </w:rPr>
  </w:style>
  <w:style w:styleId="ListParagraph" w:type="paragraph">
    <w:name w:val="List Paragraph"/>
    <w:basedOn w:val="Normal"/>
    <w:uiPriority w:val="1"/>
    <w:qFormat/>
    <w:pPr>
      <w:spacing w:before="43"/>
      <w:ind w:left="2559" w:hanging="200"/>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png"/><Relationship Id="rId60" Type="http://schemas.openxmlformats.org/officeDocument/2006/relationships/image" Target="media/image53.png"/><Relationship Id="rId61" Type="http://schemas.openxmlformats.org/officeDocument/2006/relationships/image" Target="media/image54.png"/><Relationship Id="rId62" Type="http://schemas.openxmlformats.org/officeDocument/2006/relationships/image" Target="media/image55.png"/><Relationship Id="rId63" Type="http://schemas.openxmlformats.org/officeDocument/2006/relationships/image" Target="media/image56.png"/><Relationship Id="rId64" Type="http://schemas.openxmlformats.org/officeDocument/2006/relationships/image" Target="media/image57.png"/><Relationship Id="rId65" Type="http://schemas.openxmlformats.org/officeDocument/2006/relationships/image" Target="media/image58.png"/><Relationship Id="rId66" Type="http://schemas.openxmlformats.org/officeDocument/2006/relationships/image" Target="media/image59.png"/><Relationship Id="rId67" Type="http://schemas.openxmlformats.org/officeDocument/2006/relationships/image" Target="media/image60.png"/><Relationship Id="rId68" Type="http://schemas.openxmlformats.org/officeDocument/2006/relationships/image" Target="media/image61.png"/><Relationship Id="rId69" Type="http://schemas.openxmlformats.org/officeDocument/2006/relationships/image" Target="media/image62.png"/><Relationship Id="rId70" Type="http://schemas.openxmlformats.org/officeDocument/2006/relationships/image" Target="media/image63.png"/><Relationship Id="rId71" Type="http://schemas.openxmlformats.org/officeDocument/2006/relationships/image" Target="media/image64.png"/><Relationship Id="rId72" Type="http://schemas.openxmlformats.org/officeDocument/2006/relationships/image" Target="media/image65.png"/><Relationship Id="rId73" Type="http://schemas.openxmlformats.org/officeDocument/2006/relationships/image" Target="media/image66.png"/><Relationship Id="rId74" Type="http://schemas.openxmlformats.org/officeDocument/2006/relationships/image" Target="media/image67.png"/><Relationship Id="rId75" Type="http://schemas.openxmlformats.org/officeDocument/2006/relationships/image" Target="media/image68.png"/><Relationship Id="rId76" Type="http://schemas.openxmlformats.org/officeDocument/2006/relationships/image" Target="media/image69.png"/><Relationship Id="rId77" Type="http://schemas.openxmlformats.org/officeDocument/2006/relationships/image" Target="media/image70.png"/><Relationship Id="rId78" Type="http://schemas.openxmlformats.org/officeDocument/2006/relationships/image" Target="media/image71.png"/><Relationship Id="rId79" Type="http://schemas.openxmlformats.org/officeDocument/2006/relationships/image" Target="media/image72.png"/><Relationship Id="rId80" Type="http://schemas.openxmlformats.org/officeDocument/2006/relationships/image" Target="media/image73.png"/><Relationship Id="rId81" Type="http://schemas.openxmlformats.org/officeDocument/2006/relationships/image" Target="media/image74.png"/><Relationship Id="rId82" Type="http://schemas.openxmlformats.org/officeDocument/2006/relationships/image" Target="media/image75.png"/><Relationship Id="rId83" Type="http://schemas.openxmlformats.org/officeDocument/2006/relationships/image" Target="media/image76.png"/><Relationship Id="rId84" Type="http://schemas.openxmlformats.org/officeDocument/2006/relationships/image" Target="media/image77.png"/><Relationship Id="rId85" Type="http://schemas.openxmlformats.org/officeDocument/2006/relationships/image" Target="media/image78.png"/><Relationship Id="rId86" Type="http://schemas.openxmlformats.org/officeDocument/2006/relationships/image" Target="media/image79.png"/><Relationship Id="rId87" Type="http://schemas.openxmlformats.org/officeDocument/2006/relationships/hyperlink" Target="http://www.crim.unam.mx/" TargetMode="External"/><Relationship Id="rId88" Type="http://schemas.openxmlformats.org/officeDocument/2006/relationships/footer" Target="footer3.xml"/><Relationship Id="rId89" Type="http://schemas.openxmlformats.org/officeDocument/2006/relationships/footer" Target="footer4.xml"/><Relationship Id="rId90" Type="http://schemas.openxmlformats.org/officeDocument/2006/relationships/footer" Target="footer5.xml"/><Relationship Id="rId91" Type="http://schemas.openxmlformats.org/officeDocument/2006/relationships/hyperlink" Target="http://www.whitehouse.gov/" TargetMode="External"/><Relationship Id="rId92" Type="http://schemas.openxmlformats.org/officeDocument/2006/relationships/footer" Target="footer6.xml"/><Relationship Id="rId93" Type="http://schemas.openxmlformats.org/officeDocument/2006/relationships/footer" Target="footer7.xml"/><Relationship Id="rId94" Type="http://schemas.openxmlformats.org/officeDocument/2006/relationships/footer" Target="footer8.xml"/><Relationship Id="rId95" Type="http://schemas.openxmlformats.org/officeDocument/2006/relationships/footer" Target="footer9.xml"/><Relationship Id="rId96" Type="http://schemas.openxmlformats.org/officeDocument/2006/relationships/footer" Target="footer10.xml"/><Relationship Id="rId97" Type="http://schemas.openxmlformats.org/officeDocument/2006/relationships/footer" Target="footer11.xml"/><Relationship Id="rId98" Type="http://schemas.openxmlformats.org/officeDocument/2006/relationships/footer" Target="footer12.xml"/><Relationship Id="rId99" Type="http://schemas.openxmlformats.org/officeDocument/2006/relationships/footer" Target="footer13.xml"/><Relationship Id="rId100" Type="http://schemas.openxmlformats.org/officeDocument/2006/relationships/footer" Target="footer14.xml"/><Relationship Id="rId101" Type="http://schemas.openxmlformats.org/officeDocument/2006/relationships/image" Target="media/image80.png"/><Relationship Id="rId102" Type="http://schemas.openxmlformats.org/officeDocument/2006/relationships/image" Target="media/image81.png"/><Relationship Id="rId103" Type="http://schemas.openxmlformats.org/officeDocument/2006/relationships/image" Target="media/image82.png"/><Relationship Id="rId104" Type="http://schemas.openxmlformats.org/officeDocument/2006/relationships/image" Target="media/image83.png"/><Relationship Id="rId105" Type="http://schemas.openxmlformats.org/officeDocument/2006/relationships/image" Target="media/image84.png"/><Relationship Id="rId106" Type="http://schemas.openxmlformats.org/officeDocument/2006/relationships/image" Target="media/image85.png"/><Relationship Id="rId107" Type="http://schemas.openxmlformats.org/officeDocument/2006/relationships/image" Target="media/image86.png"/><Relationship Id="rId108" Type="http://schemas.openxmlformats.org/officeDocument/2006/relationships/image" Target="media/image87.png"/><Relationship Id="rId109" Type="http://schemas.openxmlformats.org/officeDocument/2006/relationships/image" Target="media/image88.png"/><Relationship Id="rId110" Type="http://schemas.openxmlformats.org/officeDocument/2006/relationships/image" Target="media/image89.png"/><Relationship Id="rId111" Type="http://schemas.openxmlformats.org/officeDocument/2006/relationships/image" Target="media/image90.png"/><Relationship Id="rId112" Type="http://schemas.openxmlformats.org/officeDocument/2006/relationships/image" Target="media/image91.png"/><Relationship Id="rId113" Type="http://schemas.openxmlformats.org/officeDocument/2006/relationships/header" Target="header2.xml"/><Relationship Id="rId114" Type="http://schemas.openxmlformats.org/officeDocument/2006/relationships/footer" Target="footer15.xml"/><Relationship Id="rId115" Type="http://schemas.openxmlformats.org/officeDocument/2006/relationships/header" Target="header3.xml"/><Relationship Id="rId116" Type="http://schemas.openxmlformats.org/officeDocument/2006/relationships/footer" Target="footer16.xml"/><Relationship Id="rId117" Type="http://schemas.openxmlformats.org/officeDocument/2006/relationships/footer" Target="footer17.xml"/><Relationship Id="rId118" Type="http://schemas.openxmlformats.org/officeDocument/2006/relationships/footer" Target="footer18.xml"/><Relationship Id="rId119" Type="http://schemas.openxmlformats.org/officeDocument/2006/relationships/footer" Target="footer19.xml"/><Relationship Id="rId120" Type="http://schemas.openxmlformats.org/officeDocument/2006/relationships/header" Target="header4.xml"/><Relationship Id="rId121" Type="http://schemas.openxmlformats.org/officeDocument/2006/relationships/footer" Target="footer20.xml"/><Relationship Id="rId122" Type="http://schemas.openxmlformats.org/officeDocument/2006/relationships/header" Target="header5.xml"/><Relationship Id="rId123" Type="http://schemas.openxmlformats.org/officeDocument/2006/relationships/footer" Target="footer21.xml"/><Relationship Id="rId124" Type="http://schemas.openxmlformats.org/officeDocument/2006/relationships/image" Target="media/image92.png"/><Relationship Id="rId125" Type="http://schemas.openxmlformats.org/officeDocument/2006/relationships/image" Target="media/image93.png"/><Relationship Id="rId126" Type="http://schemas.openxmlformats.org/officeDocument/2006/relationships/image" Target="media/image94.png"/><Relationship Id="rId127" Type="http://schemas.openxmlformats.org/officeDocument/2006/relationships/image" Target="media/image95.png"/><Relationship Id="rId128" Type="http://schemas.openxmlformats.org/officeDocument/2006/relationships/image" Target="media/image96.png"/><Relationship Id="rId129" Type="http://schemas.openxmlformats.org/officeDocument/2006/relationships/image" Target="media/image97.png"/><Relationship Id="rId130" Type="http://schemas.openxmlformats.org/officeDocument/2006/relationships/footer" Target="footer22.xml"/><Relationship Id="rId131" Type="http://schemas.openxmlformats.org/officeDocument/2006/relationships/footer" Target="footer23.xml"/><Relationship Id="rId132" Type="http://schemas.openxmlformats.org/officeDocument/2006/relationships/header" Target="header6.xml"/><Relationship Id="rId133" Type="http://schemas.openxmlformats.org/officeDocument/2006/relationships/footer" Target="footer24.xml"/><Relationship Id="rId134" Type="http://schemas.openxmlformats.org/officeDocument/2006/relationships/header" Target="header7.xml"/><Relationship Id="rId135" Type="http://schemas.openxmlformats.org/officeDocument/2006/relationships/footer" Target="footer25.xml"/><Relationship Id="rId136" Type="http://schemas.openxmlformats.org/officeDocument/2006/relationships/footer" Target="footer26.xml"/><Relationship Id="rId137" Type="http://schemas.openxmlformats.org/officeDocument/2006/relationships/footer" Target="footer27.xml"/><Relationship Id="rId138" Type="http://schemas.openxmlformats.org/officeDocument/2006/relationships/header" Target="header8.xml"/><Relationship Id="rId139" Type="http://schemas.openxmlformats.org/officeDocument/2006/relationships/footer" Target="footer28.xml"/><Relationship Id="rId140" Type="http://schemas.openxmlformats.org/officeDocument/2006/relationships/header" Target="header9.xml"/><Relationship Id="rId141" Type="http://schemas.openxmlformats.org/officeDocument/2006/relationships/footer" Target="footer29.xml"/><Relationship Id="rId142" Type="http://schemas.openxmlformats.org/officeDocument/2006/relationships/header" Target="header10.xml"/><Relationship Id="rId143" Type="http://schemas.openxmlformats.org/officeDocument/2006/relationships/footer" Target="footer30.xml"/><Relationship Id="rId144" Type="http://schemas.openxmlformats.org/officeDocument/2006/relationships/header" Target="header11.xml"/><Relationship Id="rId145" Type="http://schemas.openxmlformats.org/officeDocument/2006/relationships/footer" Target="footer31.xml"/><Relationship Id="rId146" Type="http://schemas.openxmlformats.org/officeDocument/2006/relationships/footer" Target="footer32.xml"/><Relationship Id="rId147" Type="http://schemas.openxmlformats.org/officeDocument/2006/relationships/footer" Target="footer33.xml"/><Relationship Id="rId148" Type="http://schemas.openxmlformats.org/officeDocument/2006/relationships/footer" Target="footer34.xml"/><Relationship Id="rId149" Type="http://schemas.openxmlformats.org/officeDocument/2006/relationships/hyperlink" Target="http://dx.doi.org/10.1787/5jxt2t3nnjr5-en" TargetMode="External"/><Relationship Id="rId150" Type="http://schemas.openxmlformats.org/officeDocument/2006/relationships/hyperlink" Target="http://ageconsearch/" TargetMode="External"/><Relationship Id="rId151" Type="http://schemas.openxmlformats.org/officeDocument/2006/relationships/hyperlink" Target="http://publications.iom.int/" TargetMode="External"/><Relationship Id="rId152" Type="http://schemas.openxmlformats.org/officeDocument/2006/relationships/hyperlink" Target="http://www.migrationdrc.org/publications/" TargetMode="External"/><Relationship Id="rId153" Type="http://schemas.openxmlformats.org/officeDocument/2006/relationships/hyperlink" Target="http://www.pewhispanic.org/files/reports/133.pdf" TargetMode="External"/><Relationship Id="rId154" Type="http://schemas.openxmlformats.org/officeDocument/2006/relationships/hyperlink" Target="http://archivo.cepal.org/" TargetMode="External"/><Relationship Id="rId155" Type="http://schemas.openxmlformats.org/officeDocument/2006/relationships/footer" Target="footer35.xml"/><Relationship Id="rId156" Type="http://schemas.openxmlformats.org/officeDocument/2006/relationships/hyperlink" Target="http://ec.europa.eu/social/" TargetMode="External"/><Relationship Id="rId157" Type="http://schemas.openxmlformats.org/officeDocument/2006/relationships/hyperlink" Target="http://www.epi.org/files/2013/bp359-guestworkers-" TargetMode="External"/><Relationship Id="rId158" Type="http://schemas.openxmlformats.org/officeDocument/2006/relationships/footer" Target="footer36.xml"/><Relationship Id="rId159" Type="http://schemas.openxmlformats.org/officeDocument/2006/relationships/footer" Target="footer37.xml"/><Relationship Id="rId160" Type="http://schemas.openxmlformats.org/officeDocument/2006/relationships/header" Target="header12.xml"/><Relationship Id="rId161" Type="http://schemas.openxmlformats.org/officeDocument/2006/relationships/footer" Target="footer38.xml"/><Relationship Id="rId162" Type="http://schemas.openxmlformats.org/officeDocument/2006/relationships/header" Target="header13.xml"/><Relationship Id="rId163" Type="http://schemas.openxmlformats.org/officeDocument/2006/relationships/footer" Target="footer39.xml"/><Relationship Id="rId16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2017-05-24T02:23:05Z</dcterms:created>
  <dcterms:modified xsi:type="dcterms:W3CDTF">2017-05-24T02:23:05Z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2015-09-25T00:00:00Z</vt:filetime>
  </property>
  <property fmtid="{D5CDD505-2E9C-101B-9397-08002B2CF9AE}" pid="3" name="Creator">
    <vt:lpwstr>Adobe InDesign CS6 (Windows)</vt:lpwstr>
  </property>
  <property fmtid="{D5CDD505-2E9C-101B-9397-08002B2CF9AE}" pid="4" name="LastSaved">
    <vt:filetime>2017-05-24T00:00:00Z</vt:filetime>
  </property>
</Properties>
</file>