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png" ContentType="image/png"/>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line="410" w:lineRule="exact" w:before="53"/>
        <w:ind w:left="4133" w:right="1692" w:hanging="2227"/>
        <w:jc w:val="left"/>
        <w:rPr>
          <w:b/>
          <w:sz w:val="36"/>
        </w:rPr>
      </w:pPr>
      <w:r>
        <w:rPr>
          <w:b/>
          <w:spacing w:val="-4"/>
          <w:sz w:val="36"/>
        </w:rPr>
        <w:t>Aislamiento </w:t>
      </w:r>
      <w:r>
        <w:rPr>
          <w:b/>
          <w:sz w:val="36"/>
        </w:rPr>
        <w:t>de </w:t>
      </w:r>
      <w:r>
        <w:rPr>
          <w:b/>
          <w:spacing w:val="-4"/>
          <w:sz w:val="36"/>
        </w:rPr>
        <w:t>bacterias </w:t>
      </w:r>
      <w:r>
        <w:rPr>
          <w:b/>
          <w:spacing w:val="-5"/>
          <w:sz w:val="36"/>
        </w:rPr>
        <w:t>resistentes </w:t>
      </w:r>
      <w:r>
        <w:rPr>
          <w:b/>
          <w:sz w:val="36"/>
        </w:rPr>
        <w:t>y </w:t>
      </w:r>
      <w:r>
        <w:rPr>
          <w:b/>
          <w:spacing w:val="-4"/>
          <w:sz w:val="36"/>
        </w:rPr>
        <w:t>transformadoras </w:t>
      </w:r>
      <w:r>
        <w:rPr>
          <w:b/>
          <w:sz w:val="36"/>
        </w:rPr>
        <w:t>de cr(vi) y metil</w:t>
      </w:r>
      <w:r>
        <w:rPr>
          <w:b/>
          <w:spacing w:val="52"/>
          <w:sz w:val="36"/>
        </w:rPr>
        <w:t> </w:t>
      </w:r>
      <w:r>
        <w:rPr>
          <w:b/>
          <w:sz w:val="36"/>
        </w:rPr>
        <w:t>paratión</w:t>
      </w:r>
    </w:p>
    <w:p>
      <w:pPr>
        <w:pStyle w:val="BodyText"/>
        <w:spacing w:before="11"/>
        <w:rPr>
          <w:b/>
          <w:sz w:val="45"/>
        </w:rPr>
      </w:pPr>
    </w:p>
    <w:p>
      <w:pPr>
        <w:pStyle w:val="BodyText"/>
        <w:ind w:left="2155" w:right="1692"/>
      </w:pPr>
      <w:r>
        <w:rPr/>
        <w:t>M. Islas Espinoza1, J. C. Vázquez Chagoyán2, R. Bojórquez Aguilar1, I. Linares</w:t>
      </w:r>
    </w:p>
    <w:p>
      <w:pPr>
        <w:pStyle w:val="BodyText"/>
        <w:spacing w:line="247" w:lineRule="auto" w:before="9"/>
        <w:ind w:left="2107" w:right="1863" w:firstLine="6962"/>
      </w:pPr>
      <w:r>
        <w:rPr/>
        <w:t>Hernández1 1 Centro Interamericano de Recursos del Agua (</w:t>
      </w:r>
      <w:r>
        <w:rPr>
          <w:sz w:val="17"/>
        </w:rPr>
        <w:t>CIRA</w:t>
      </w:r>
      <w:r>
        <w:rPr/>
        <w:t>), Universidad Autónoma del</w:t>
      </w:r>
    </w:p>
    <w:p>
      <w:pPr>
        <w:pStyle w:val="BodyText"/>
        <w:spacing w:line="247" w:lineRule="auto"/>
        <w:ind w:left="3764" w:right="1692" w:firstLine="3959"/>
      </w:pPr>
      <w:r>
        <w:rPr/>
        <w:t>Estado de México (</w:t>
      </w:r>
      <w:r>
        <w:rPr>
          <w:sz w:val="17"/>
        </w:rPr>
        <w:t>UAEM</w:t>
      </w:r>
      <w:r>
        <w:rPr/>
        <w:t>) 2Centro de Investigación y Estudios Avanzados en Salud Animal</w:t>
      </w:r>
    </w:p>
    <w:p>
      <w:pPr>
        <w:pStyle w:val="BodyText"/>
        <w:rPr>
          <w:sz w:val="24"/>
        </w:rPr>
      </w:pPr>
    </w:p>
    <w:p>
      <w:pPr>
        <w:pStyle w:val="BodyText"/>
        <w:spacing w:before="4"/>
        <w:rPr>
          <w:sz w:val="24"/>
        </w:rPr>
      </w:pPr>
    </w:p>
    <w:p>
      <w:pPr>
        <w:pStyle w:val="Heading1"/>
      </w:pPr>
      <w:r>
        <w:rPr/>
        <w:t>Resumen</w:t>
      </w:r>
    </w:p>
    <w:p>
      <w:pPr>
        <w:pStyle w:val="BodyText"/>
        <w:spacing w:before="9"/>
        <w:rPr>
          <w:b/>
          <w:sz w:val="23"/>
        </w:rPr>
      </w:pPr>
    </w:p>
    <w:p>
      <w:pPr>
        <w:pStyle w:val="BodyText"/>
        <w:spacing w:line="247" w:lineRule="auto"/>
        <w:ind w:left="2577" w:right="1874"/>
        <w:jc w:val="both"/>
      </w:pPr>
      <w:r>
        <w:rPr/>
        <w:pict>
          <v:shape style="position:absolute;margin-left:95.852898pt;margin-top:-2.613980pt;width:35.050pt;height:57.35pt;mso-position-horizontal-relative:page;mso-position-vertical-relative:paragraph;z-index:-38464" type="#_x0000_t202" filled="false" stroked="false">
            <v:textbox inset="0,0,0,0">
              <w:txbxContent>
                <w:p>
                  <w:pPr>
                    <w:spacing w:line="1125" w:lineRule="exact" w:before="0"/>
                    <w:ind w:left="0" w:right="0" w:firstLine="0"/>
                    <w:jc w:val="left"/>
                    <w:rPr>
                      <w:sz w:val="114"/>
                    </w:rPr>
                  </w:pPr>
                  <w:r>
                    <w:rPr>
                      <w:w w:val="100"/>
                      <w:sz w:val="114"/>
                    </w:rPr>
                    <w:t>E</w:t>
                  </w:r>
                </w:p>
              </w:txbxContent>
            </v:textbox>
            <w10:wrap type="none"/>
          </v:shape>
        </w:pict>
      </w:r>
      <w:r>
        <w:rPr/>
        <w:t>l</w:t>
      </w:r>
      <w:r>
        <w:rPr>
          <w:spacing w:val="-4"/>
        </w:rPr>
        <w:t> </w:t>
      </w:r>
      <w:r>
        <w:rPr/>
        <w:t>río</w:t>
      </w:r>
      <w:r>
        <w:rPr>
          <w:spacing w:val="-4"/>
        </w:rPr>
        <w:t> </w:t>
      </w:r>
      <w:r>
        <w:rPr/>
        <w:t>Lerma</w:t>
      </w:r>
      <w:r>
        <w:rPr>
          <w:spacing w:val="-4"/>
        </w:rPr>
        <w:t> </w:t>
      </w:r>
      <w:r>
        <w:rPr/>
        <w:t>está</w:t>
      </w:r>
      <w:r>
        <w:rPr>
          <w:spacing w:val="-4"/>
        </w:rPr>
        <w:t> </w:t>
      </w:r>
      <w:r>
        <w:rPr/>
        <w:t>poblado</w:t>
      </w:r>
      <w:r>
        <w:rPr>
          <w:spacing w:val="-4"/>
        </w:rPr>
        <w:t> </w:t>
      </w:r>
      <w:r>
        <w:rPr/>
        <w:t>por</w:t>
      </w:r>
      <w:r>
        <w:rPr>
          <w:spacing w:val="-4"/>
        </w:rPr>
        <w:t> </w:t>
      </w:r>
      <w:r>
        <w:rPr/>
        <w:t>diversas</w:t>
      </w:r>
      <w:r>
        <w:rPr>
          <w:spacing w:val="-4"/>
        </w:rPr>
        <w:t> </w:t>
      </w:r>
      <w:r>
        <w:rPr/>
        <w:t>bacterias</w:t>
      </w:r>
      <w:r>
        <w:rPr>
          <w:spacing w:val="-4"/>
        </w:rPr>
        <w:t> </w:t>
      </w:r>
      <w:r>
        <w:rPr/>
        <w:t>que</w:t>
      </w:r>
      <w:r>
        <w:rPr>
          <w:spacing w:val="-4"/>
        </w:rPr>
        <w:t> </w:t>
      </w:r>
      <w:r>
        <w:rPr/>
        <w:t>se</w:t>
      </w:r>
      <w:r>
        <w:rPr>
          <w:spacing w:val="-4"/>
        </w:rPr>
        <w:t> </w:t>
      </w:r>
      <w:r>
        <w:rPr/>
        <w:t>han</w:t>
      </w:r>
      <w:r>
        <w:rPr>
          <w:spacing w:val="-4"/>
        </w:rPr>
        <w:t> </w:t>
      </w:r>
      <w:r>
        <w:rPr/>
        <w:t>vuelto</w:t>
      </w:r>
      <w:r>
        <w:rPr>
          <w:spacing w:val="-4"/>
        </w:rPr>
        <w:t> </w:t>
      </w:r>
      <w:r>
        <w:rPr/>
        <w:t>resistentes</w:t>
      </w:r>
      <w:r>
        <w:rPr>
          <w:spacing w:val="-4"/>
        </w:rPr>
        <w:t> </w:t>
      </w:r>
      <w:r>
        <w:rPr/>
        <w:t>a los contaminantes presentes. Algunas de estas bacterias son capaces de</w:t>
      </w:r>
      <w:r>
        <w:rPr>
          <w:spacing w:val="-28"/>
        </w:rPr>
        <w:t> </w:t>
      </w:r>
      <w:r>
        <w:rPr/>
        <w:t>trans- formar</w:t>
      </w:r>
      <w:r>
        <w:rPr>
          <w:spacing w:val="-10"/>
        </w:rPr>
        <w:t> </w:t>
      </w:r>
      <w:r>
        <w:rPr/>
        <w:t>algunos</w:t>
      </w:r>
      <w:r>
        <w:rPr>
          <w:spacing w:val="-10"/>
        </w:rPr>
        <w:t> </w:t>
      </w:r>
      <w:r>
        <w:rPr/>
        <w:t>contaminantes</w:t>
      </w:r>
      <w:r>
        <w:rPr>
          <w:spacing w:val="-10"/>
        </w:rPr>
        <w:t> </w:t>
      </w:r>
      <w:r>
        <w:rPr/>
        <w:t>a</w:t>
      </w:r>
      <w:r>
        <w:rPr>
          <w:spacing w:val="-10"/>
        </w:rPr>
        <w:t> </w:t>
      </w:r>
      <w:r>
        <w:rPr/>
        <w:t>sustancias</w:t>
      </w:r>
      <w:r>
        <w:rPr>
          <w:spacing w:val="-10"/>
        </w:rPr>
        <w:t> </w:t>
      </w:r>
      <w:r>
        <w:rPr/>
        <w:t>menos</w:t>
      </w:r>
      <w:r>
        <w:rPr>
          <w:spacing w:val="-10"/>
        </w:rPr>
        <w:t> </w:t>
      </w:r>
      <w:r>
        <w:rPr/>
        <w:t>tóxicas.</w:t>
      </w:r>
      <w:r>
        <w:rPr>
          <w:spacing w:val="-14"/>
        </w:rPr>
        <w:t> </w:t>
      </w:r>
      <w:r>
        <w:rPr>
          <w:spacing w:val="-3"/>
        </w:rPr>
        <w:t>Tres</w:t>
      </w:r>
      <w:r>
        <w:rPr>
          <w:spacing w:val="-10"/>
        </w:rPr>
        <w:t> </w:t>
      </w:r>
      <w:r>
        <w:rPr/>
        <w:t>cepas</w:t>
      </w:r>
      <w:r>
        <w:rPr>
          <w:spacing w:val="-10"/>
        </w:rPr>
        <w:t> </w:t>
      </w:r>
      <w:r>
        <w:rPr/>
        <w:t>aisladas</w:t>
      </w:r>
    </w:p>
    <w:p>
      <w:pPr>
        <w:spacing w:line="242" w:lineRule="auto" w:before="0"/>
        <w:ind w:left="1877" w:right="1874" w:firstLine="0"/>
        <w:jc w:val="both"/>
        <w:rPr>
          <w:sz w:val="25"/>
        </w:rPr>
      </w:pPr>
      <w:r>
        <w:rPr>
          <w:sz w:val="25"/>
        </w:rPr>
        <w:t>de sedimentos del Río Lerma resistieron concentraciones superiores a 207 mg L</w:t>
      </w:r>
      <w:r>
        <w:rPr>
          <w:position w:val="8"/>
          <w:sz w:val="14"/>
        </w:rPr>
        <w:t>-1  </w:t>
      </w:r>
      <w:r>
        <w:rPr>
          <w:sz w:val="25"/>
        </w:rPr>
        <w:t>de Cr(VI) y lo transformaron. La capacidad de transformación del Cr(VI) en orden descendente</w:t>
      </w:r>
      <w:r>
        <w:rPr>
          <w:spacing w:val="-19"/>
          <w:sz w:val="25"/>
        </w:rPr>
        <w:t> </w:t>
      </w:r>
      <w:r>
        <w:rPr>
          <w:sz w:val="25"/>
        </w:rPr>
        <w:t>fue:</w:t>
      </w:r>
      <w:r>
        <w:rPr>
          <w:spacing w:val="-19"/>
          <w:sz w:val="25"/>
        </w:rPr>
        <w:t> </w:t>
      </w:r>
      <w:r>
        <w:rPr>
          <w:i/>
          <w:sz w:val="25"/>
        </w:rPr>
        <w:t>Pseudomonas</w:t>
      </w:r>
      <w:r>
        <w:rPr>
          <w:i/>
          <w:spacing w:val="-19"/>
          <w:sz w:val="25"/>
        </w:rPr>
        <w:t> </w:t>
      </w:r>
      <w:r>
        <w:rPr>
          <w:i/>
          <w:sz w:val="25"/>
        </w:rPr>
        <w:t>entomophila</w:t>
      </w:r>
      <w:r>
        <w:rPr>
          <w:i/>
          <w:spacing w:val="-19"/>
          <w:sz w:val="25"/>
        </w:rPr>
        <w:t> </w:t>
      </w:r>
      <w:r>
        <w:rPr>
          <w:i/>
          <w:sz w:val="25"/>
        </w:rPr>
        <w:t>L48</w:t>
      </w:r>
      <w:r>
        <w:rPr>
          <w:i/>
          <w:spacing w:val="-19"/>
          <w:sz w:val="25"/>
        </w:rPr>
        <w:t> </w:t>
      </w:r>
      <w:r>
        <w:rPr>
          <w:i/>
          <w:sz w:val="25"/>
        </w:rPr>
        <w:t>&gt;</w:t>
      </w:r>
      <w:r>
        <w:rPr>
          <w:i/>
          <w:spacing w:val="-19"/>
          <w:sz w:val="25"/>
        </w:rPr>
        <w:t> </w:t>
      </w:r>
      <w:r>
        <w:rPr>
          <w:i/>
          <w:sz w:val="25"/>
        </w:rPr>
        <w:t>Pseudomonas</w:t>
      </w:r>
      <w:r>
        <w:rPr>
          <w:i/>
          <w:spacing w:val="-19"/>
          <w:sz w:val="25"/>
        </w:rPr>
        <w:t> </w:t>
      </w:r>
      <w:r>
        <w:rPr>
          <w:i/>
          <w:sz w:val="25"/>
        </w:rPr>
        <w:t>cedrina</w:t>
      </w:r>
      <w:r>
        <w:rPr>
          <w:i/>
          <w:spacing w:val="-19"/>
          <w:sz w:val="25"/>
        </w:rPr>
        <w:t> </w:t>
      </w:r>
      <w:r>
        <w:rPr>
          <w:i/>
          <w:sz w:val="25"/>
        </w:rPr>
        <w:t>CFML</w:t>
      </w:r>
      <w:r>
        <w:rPr>
          <w:i/>
          <w:spacing w:val="-23"/>
          <w:sz w:val="25"/>
        </w:rPr>
        <w:t> </w:t>
      </w:r>
      <w:r>
        <w:rPr>
          <w:i/>
          <w:sz w:val="25"/>
        </w:rPr>
        <w:t>96- </w:t>
      </w:r>
      <w:r>
        <w:rPr>
          <w:i/>
          <w:sz w:val="25"/>
        </w:rPr>
        <w:t>198 &gt; Pseudomonas graminis DSM </w:t>
      </w:r>
      <w:r>
        <w:rPr>
          <w:i/>
          <w:spacing w:val="-4"/>
          <w:sz w:val="25"/>
        </w:rPr>
        <w:t>11363. </w:t>
      </w:r>
      <w:r>
        <w:rPr>
          <w:sz w:val="25"/>
        </w:rPr>
        <w:t>Por otro lado, ocho cepas con diferentes porcentajes</w:t>
      </w:r>
      <w:r>
        <w:rPr>
          <w:spacing w:val="-11"/>
          <w:sz w:val="25"/>
        </w:rPr>
        <w:t> </w:t>
      </w:r>
      <w:r>
        <w:rPr>
          <w:sz w:val="25"/>
        </w:rPr>
        <w:t>de</w:t>
      </w:r>
      <w:r>
        <w:rPr>
          <w:spacing w:val="-11"/>
          <w:sz w:val="25"/>
        </w:rPr>
        <w:t> </w:t>
      </w:r>
      <w:r>
        <w:rPr>
          <w:sz w:val="25"/>
        </w:rPr>
        <w:t>transformación</w:t>
      </w:r>
      <w:r>
        <w:rPr>
          <w:spacing w:val="-11"/>
          <w:sz w:val="25"/>
        </w:rPr>
        <w:t> </w:t>
      </w:r>
      <w:r>
        <w:rPr>
          <w:sz w:val="25"/>
        </w:rPr>
        <w:t>de</w:t>
      </w:r>
      <w:r>
        <w:rPr>
          <w:spacing w:val="-11"/>
          <w:sz w:val="25"/>
        </w:rPr>
        <w:t> </w:t>
      </w:r>
      <w:r>
        <w:rPr>
          <w:sz w:val="25"/>
        </w:rPr>
        <w:t>metil</w:t>
      </w:r>
      <w:r>
        <w:rPr>
          <w:spacing w:val="-11"/>
          <w:sz w:val="25"/>
        </w:rPr>
        <w:t> </w:t>
      </w:r>
      <w:r>
        <w:rPr>
          <w:sz w:val="25"/>
        </w:rPr>
        <w:t>paratión</w:t>
      </w:r>
      <w:r>
        <w:rPr>
          <w:spacing w:val="-11"/>
          <w:sz w:val="25"/>
        </w:rPr>
        <w:t> </w:t>
      </w:r>
      <w:r>
        <w:rPr>
          <w:sz w:val="25"/>
        </w:rPr>
        <w:t>(</w:t>
      </w:r>
      <w:r>
        <w:rPr>
          <w:sz w:val="17"/>
        </w:rPr>
        <w:t>PM</w:t>
      </w:r>
      <w:r>
        <w:rPr>
          <w:sz w:val="25"/>
        </w:rPr>
        <w:t>)</w:t>
      </w:r>
      <w:r>
        <w:rPr>
          <w:spacing w:val="-11"/>
          <w:sz w:val="25"/>
        </w:rPr>
        <w:t> </w:t>
      </w:r>
      <w:r>
        <w:rPr>
          <w:sz w:val="25"/>
        </w:rPr>
        <w:t>fueron</w:t>
      </w:r>
      <w:r>
        <w:rPr>
          <w:spacing w:val="-11"/>
          <w:sz w:val="25"/>
        </w:rPr>
        <w:t> </w:t>
      </w:r>
      <w:r>
        <w:rPr>
          <w:sz w:val="25"/>
        </w:rPr>
        <w:t>aisladas.</w:t>
      </w:r>
      <w:r>
        <w:rPr>
          <w:spacing w:val="-11"/>
          <w:sz w:val="25"/>
        </w:rPr>
        <w:t> </w:t>
      </w:r>
      <w:r>
        <w:rPr>
          <w:sz w:val="25"/>
        </w:rPr>
        <w:t>Las</w:t>
      </w:r>
      <w:r>
        <w:rPr>
          <w:spacing w:val="-11"/>
          <w:sz w:val="25"/>
        </w:rPr>
        <w:t> </w:t>
      </w:r>
      <w:r>
        <w:rPr>
          <w:sz w:val="25"/>
        </w:rPr>
        <w:t>cepas</w:t>
      </w:r>
      <w:r>
        <w:rPr>
          <w:spacing w:val="-11"/>
          <w:sz w:val="25"/>
        </w:rPr>
        <w:t> </w:t>
      </w:r>
      <w:r>
        <w:rPr>
          <w:sz w:val="25"/>
        </w:rPr>
        <w:t>resis- tieron concentraciones superiores a 1,052 mg L</w:t>
      </w:r>
      <w:r>
        <w:rPr>
          <w:position w:val="8"/>
          <w:sz w:val="14"/>
        </w:rPr>
        <w:t>-1</w:t>
      </w:r>
      <w:r>
        <w:rPr>
          <w:sz w:val="25"/>
        </w:rPr>
        <w:t>. La capacidad de trasformación</w:t>
      </w:r>
      <w:r>
        <w:rPr>
          <w:spacing w:val="-22"/>
          <w:sz w:val="25"/>
        </w:rPr>
        <w:t> </w:t>
      </w:r>
      <w:r>
        <w:rPr>
          <w:sz w:val="25"/>
        </w:rPr>
        <w:t>del </w:t>
      </w:r>
      <w:r>
        <w:rPr>
          <w:sz w:val="17"/>
        </w:rPr>
        <w:t>PM </w:t>
      </w:r>
      <w:r>
        <w:rPr>
          <w:sz w:val="25"/>
        </w:rPr>
        <w:t>en orden descendente fue: </w:t>
      </w:r>
      <w:r>
        <w:rPr>
          <w:i/>
          <w:sz w:val="25"/>
        </w:rPr>
        <w:t>Comamonas testosteroni </w:t>
      </w:r>
      <w:r>
        <w:rPr>
          <w:sz w:val="25"/>
        </w:rPr>
        <w:t>KS 0043 </w:t>
      </w:r>
      <w:r>
        <w:rPr>
          <w:i/>
          <w:sz w:val="25"/>
        </w:rPr>
        <w:t>&gt; Achromobacter </w:t>
      </w:r>
      <w:r>
        <w:rPr>
          <w:i/>
          <w:sz w:val="25"/>
        </w:rPr>
        <w:t>denitri</w:t>
      </w:r>
      <w:r>
        <w:rPr>
          <w:rFonts w:ascii="Palatino Linotype" w:hAnsi="Palatino Linotype"/>
          <w:i/>
          <w:sz w:val="25"/>
        </w:rPr>
        <w:t>fi</w:t>
      </w:r>
      <w:r>
        <w:rPr>
          <w:i/>
          <w:sz w:val="25"/>
        </w:rPr>
        <w:t>cans</w:t>
      </w:r>
      <w:r>
        <w:rPr>
          <w:i/>
          <w:spacing w:val="-29"/>
          <w:sz w:val="25"/>
        </w:rPr>
        <w:t> </w:t>
      </w:r>
      <w:r>
        <w:rPr>
          <w:sz w:val="25"/>
        </w:rPr>
        <w:t>DSM</w:t>
      </w:r>
      <w:r>
        <w:rPr>
          <w:spacing w:val="-28"/>
          <w:sz w:val="25"/>
        </w:rPr>
        <w:t> </w:t>
      </w:r>
      <w:r>
        <w:rPr>
          <w:sz w:val="25"/>
        </w:rPr>
        <w:t>30026</w:t>
      </w:r>
      <w:r>
        <w:rPr>
          <w:i/>
          <w:sz w:val="25"/>
        </w:rPr>
        <w:t>&gt;</w:t>
      </w:r>
      <w:r>
        <w:rPr>
          <w:i/>
          <w:spacing w:val="-28"/>
          <w:sz w:val="25"/>
        </w:rPr>
        <w:t> </w:t>
      </w:r>
      <w:r>
        <w:rPr>
          <w:i/>
          <w:sz w:val="25"/>
        </w:rPr>
        <w:t>Rhodococcus</w:t>
      </w:r>
      <w:r>
        <w:rPr>
          <w:i/>
          <w:spacing w:val="-28"/>
          <w:sz w:val="25"/>
        </w:rPr>
        <w:t> </w:t>
      </w:r>
      <w:r>
        <w:rPr>
          <w:i/>
          <w:sz w:val="25"/>
        </w:rPr>
        <w:t>qingshengii</w:t>
      </w:r>
      <w:r>
        <w:rPr>
          <w:i/>
          <w:spacing w:val="9"/>
          <w:sz w:val="25"/>
        </w:rPr>
        <w:t> </w:t>
      </w:r>
      <w:r>
        <w:rPr>
          <w:sz w:val="25"/>
        </w:rPr>
        <w:t>djl-6</w:t>
      </w:r>
      <w:r>
        <w:rPr>
          <w:spacing w:val="-28"/>
          <w:sz w:val="25"/>
        </w:rPr>
        <w:t> </w:t>
      </w:r>
      <w:r>
        <w:rPr>
          <w:i/>
          <w:sz w:val="25"/>
        </w:rPr>
        <w:t>&gt;</w:t>
      </w:r>
      <w:r>
        <w:rPr>
          <w:i/>
          <w:spacing w:val="-32"/>
          <w:sz w:val="25"/>
        </w:rPr>
        <w:t> </w:t>
      </w:r>
      <w:r>
        <w:rPr>
          <w:i/>
          <w:sz w:val="25"/>
        </w:rPr>
        <w:t>Achromobacter</w:t>
      </w:r>
      <w:r>
        <w:rPr>
          <w:i/>
          <w:spacing w:val="-28"/>
          <w:sz w:val="25"/>
        </w:rPr>
        <w:t> </w:t>
      </w:r>
      <w:r>
        <w:rPr>
          <w:i/>
          <w:sz w:val="25"/>
        </w:rPr>
        <w:t>spanius </w:t>
      </w:r>
      <w:r>
        <w:rPr>
          <w:sz w:val="25"/>
        </w:rPr>
        <w:t>LMG</w:t>
      </w:r>
      <w:r>
        <w:rPr>
          <w:spacing w:val="-9"/>
          <w:sz w:val="25"/>
        </w:rPr>
        <w:t> </w:t>
      </w:r>
      <w:r>
        <w:rPr>
          <w:spacing w:val="-3"/>
          <w:sz w:val="25"/>
        </w:rPr>
        <w:t>5911</w:t>
      </w:r>
      <w:r>
        <w:rPr>
          <w:spacing w:val="-9"/>
          <w:sz w:val="25"/>
        </w:rPr>
        <w:t> </w:t>
      </w:r>
      <w:r>
        <w:rPr>
          <w:i/>
          <w:sz w:val="25"/>
        </w:rPr>
        <w:t>&gt;</w:t>
      </w:r>
      <w:r>
        <w:rPr>
          <w:i/>
          <w:spacing w:val="-9"/>
          <w:sz w:val="25"/>
        </w:rPr>
        <w:t> </w:t>
      </w:r>
      <w:r>
        <w:rPr>
          <w:i/>
          <w:sz w:val="25"/>
        </w:rPr>
        <w:t>Pseudomonas</w:t>
      </w:r>
      <w:r>
        <w:rPr>
          <w:i/>
          <w:spacing w:val="-9"/>
          <w:sz w:val="25"/>
        </w:rPr>
        <w:t> </w:t>
      </w:r>
      <w:r>
        <w:rPr>
          <w:i/>
          <w:sz w:val="25"/>
        </w:rPr>
        <w:t>meridiana</w:t>
      </w:r>
      <w:r>
        <w:rPr>
          <w:i/>
          <w:spacing w:val="-9"/>
          <w:sz w:val="25"/>
        </w:rPr>
        <w:t> </w:t>
      </w:r>
      <w:r>
        <w:rPr>
          <w:sz w:val="25"/>
        </w:rPr>
        <w:t>CMS</w:t>
      </w:r>
      <w:r>
        <w:rPr>
          <w:spacing w:val="-9"/>
          <w:sz w:val="25"/>
        </w:rPr>
        <w:t> </w:t>
      </w:r>
      <w:r>
        <w:rPr>
          <w:sz w:val="25"/>
        </w:rPr>
        <w:t>38</w:t>
      </w:r>
      <w:r>
        <w:rPr>
          <w:spacing w:val="-9"/>
          <w:sz w:val="25"/>
        </w:rPr>
        <w:t> </w:t>
      </w:r>
      <w:r>
        <w:rPr>
          <w:i/>
          <w:sz w:val="25"/>
        </w:rPr>
        <w:t>&gt;</w:t>
      </w:r>
      <w:r>
        <w:rPr>
          <w:i/>
          <w:spacing w:val="-9"/>
          <w:sz w:val="25"/>
        </w:rPr>
        <w:t> </w:t>
      </w:r>
      <w:r>
        <w:rPr>
          <w:i/>
          <w:sz w:val="25"/>
        </w:rPr>
        <w:t>Pseudomonas</w:t>
      </w:r>
      <w:r>
        <w:rPr>
          <w:i/>
          <w:spacing w:val="-9"/>
          <w:sz w:val="25"/>
        </w:rPr>
        <w:t> </w:t>
      </w:r>
      <w:r>
        <w:rPr>
          <w:i/>
          <w:sz w:val="25"/>
        </w:rPr>
        <w:t>veronii</w:t>
      </w:r>
      <w:r>
        <w:rPr>
          <w:i/>
          <w:spacing w:val="-9"/>
          <w:sz w:val="25"/>
        </w:rPr>
        <w:t> </w:t>
      </w:r>
      <w:r>
        <w:rPr>
          <w:sz w:val="25"/>
        </w:rPr>
        <w:t>CIP</w:t>
      </w:r>
      <w:r>
        <w:rPr>
          <w:spacing w:val="-18"/>
          <w:sz w:val="25"/>
        </w:rPr>
        <w:t> </w:t>
      </w:r>
      <w:r>
        <w:rPr>
          <w:sz w:val="25"/>
        </w:rPr>
        <w:t>104663</w:t>
      </w:r>
    </w:p>
    <w:p>
      <w:pPr>
        <w:spacing w:line="247" w:lineRule="auto" w:before="6"/>
        <w:ind w:left="1877" w:right="1873" w:firstLine="0"/>
        <w:jc w:val="both"/>
        <w:rPr>
          <w:i/>
          <w:sz w:val="25"/>
        </w:rPr>
      </w:pPr>
      <w:r>
        <w:rPr>
          <w:i/>
          <w:sz w:val="25"/>
        </w:rPr>
        <w:t>&gt;</w:t>
      </w:r>
      <w:r>
        <w:rPr>
          <w:i/>
          <w:spacing w:val="-8"/>
          <w:sz w:val="25"/>
        </w:rPr>
        <w:t> </w:t>
      </w:r>
      <w:r>
        <w:rPr>
          <w:i/>
          <w:sz w:val="25"/>
        </w:rPr>
        <w:t>Pseudomonas</w:t>
      </w:r>
      <w:r>
        <w:rPr>
          <w:i/>
          <w:spacing w:val="-8"/>
          <w:sz w:val="25"/>
        </w:rPr>
        <w:t> </w:t>
      </w:r>
      <w:r>
        <w:rPr>
          <w:i/>
          <w:sz w:val="25"/>
        </w:rPr>
        <w:t>nitroreducens</w:t>
      </w:r>
      <w:r>
        <w:rPr>
          <w:i/>
          <w:spacing w:val="-8"/>
          <w:sz w:val="25"/>
        </w:rPr>
        <w:t> </w:t>
      </w:r>
      <w:r>
        <w:rPr>
          <w:sz w:val="25"/>
        </w:rPr>
        <w:t>IAM</w:t>
      </w:r>
      <w:r>
        <w:rPr>
          <w:spacing w:val="-8"/>
          <w:sz w:val="25"/>
        </w:rPr>
        <w:t> </w:t>
      </w:r>
      <w:r>
        <w:rPr>
          <w:sz w:val="25"/>
        </w:rPr>
        <w:t>1439</w:t>
      </w:r>
      <w:r>
        <w:rPr>
          <w:spacing w:val="-8"/>
          <w:sz w:val="25"/>
        </w:rPr>
        <w:t> </w:t>
      </w:r>
      <w:r>
        <w:rPr>
          <w:i/>
          <w:sz w:val="25"/>
        </w:rPr>
        <w:t>&gt;</w:t>
      </w:r>
      <w:r>
        <w:rPr>
          <w:i/>
          <w:spacing w:val="-8"/>
          <w:sz w:val="25"/>
        </w:rPr>
        <w:t> </w:t>
      </w:r>
      <w:r>
        <w:rPr>
          <w:i/>
          <w:sz w:val="25"/>
        </w:rPr>
        <w:t>Microbacterium</w:t>
      </w:r>
      <w:r>
        <w:rPr>
          <w:i/>
          <w:spacing w:val="-8"/>
          <w:sz w:val="25"/>
        </w:rPr>
        <w:t> </w:t>
      </w:r>
      <w:r>
        <w:rPr>
          <w:i/>
          <w:sz w:val="25"/>
        </w:rPr>
        <w:t>esteraromaticum</w:t>
      </w:r>
      <w:r>
        <w:rPr>
          <w:i/>
          <w:spacing w:val="-9"/>
          <w:sz w:val="25"/>
        </w:rPr>
        <w:t> </w:t>
      </w:r>
      <w:r>
        <w:rPr>
          <w:sz w:val="25"/>
        </w:rPr>
        <w:t>DSM 8609. Estas bacterias presentan un potencial biotecnológico en la remediación de cuerpos de agua o en tratamientos de agua para uso</w:t>
      </w:r>
      <w:r>
        <w:rPr>
          <w:spacing w:val="20"/>
          <w:sz w:val="25"/>
        </w:rPr>
        <w:t> </w:t>
      </w:r>
      <w:r>
        <w:rPr>
          <w:sz w:val="25"/>
        </w:rPr>
        <w:t>industrial</w:t>
      </w:r>
      <w:r>
        <w:rPr>
          <w:i/>
          <w:sz w:val="25"/>
        </w:rPr>
        <w:t>.</w:t>
      </w:r>
    </w:p>
    <w:p>
      <w:pPr>
        <w:pStyle w:val="BodyText"/>
        <w:spacing w:before="9"/>
        <w:rPr>
          <w:i/>
          <w:sz w:val="26"/>
        </w:rPr>
      </w:pPr>
    </w:p>
    <w:p>
      <w:pPr>
        <w:spacing w:before="61"/>
        <w:ind w:left="2018" w:right="2018" w:firstLine="0"/>
        <w:jc w:val="center"/>
        <w:rPr>
          <w:sz w:val="23"/>
        </w:rPr>
      </w:pPr>
      <w:r>
        <w:rPr>
          <w:sz w:val="23"/>
        </w:rPr>
        <w:t>137</w:t>
      </w:r>
    </w:p>
    <w:p>
      <w:pPr>
        <w:spacing w:after="0"/>
        <w:jc w:val="center"/>
        <w:rPr>
          <w:sz w:val="23"/>
        </w:rPr>
        <w:sectPr>
          <w:headerReference w:type="default" r:id="rId5"/>
          <w:footerReference w:type="default" r:id="rId6"/>
          <w:type w:val="continuous"/>
          <w:pgSz w:w="12240" w:h="15840"/>
          <w:pgMar w:header="2" w:footer="287"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0"/>
        </w:rPr>
      </w:pPr>
    </w:p>
    <w:p>
      <w:pPr>
        <w:pStyle w:val="BodyText"/>
        <w:spacing w:before="2"/>
        <w:rPr>
          <w:sz w:val="28"/>
        </w:rPr>
      </w:pPr>
    </w:p>
    <w:p>
      <w:pPr>
        <w:pStyle w:val="Heading1"/>
        <w:spacing w:before="58"/>
      </w:pPr>
      <w:r>
        <w:rPr/>
        <w:t>introducción</w:t>
      </w:r>
    </w:p>
    <w:p>
      <w:pPr>
        <w:pStyle w:val="BodyText"/>
        <w:spacing w:before="9"/>
        <w:rPr>
          <w:b/>
          <w:sz w:val="23"/>
        </w:rPr>
      </w:pPr>
    </w:p>
    <w:p>
      <w:pPr>
        <w:pStyle w:val="BodyText"/>
        <w:spacing w:line="244" w:lineRule="auto"/>
        <w:ind w:left="1877" w:right="1870"/>
        <w:jc w:val="both"/>
      </w:pPr>
      <w:r>
        <w:rPr/>
        <w:t>El Cr(VI) y el Metil Paratión (</w:t>
      </w:r>
      <w:r>
        <w:rPr>
          <w:sz w:val="17"/>
        </w:rPr>
        <w:t>PM</w:t>
      </w:r>
      <w:r>
        <w:rPr/>
        <w:t>) son contaminantes de origen industrial y agrí- cola que se encuentran en el Río Lerma y que representan problemas para la salud pública. Existen propuestas para la remediación del río como las expresadas en el Plan Nacional de Desarrollo 2007-2012, sin embargo, éstas han sido </w:t>
      </w:r>
      <w:r>
        <w:rPr>
          <w:spacing w:val="2"/>
        </w:rPr>
        <w:t>insuﬁcientes </w:t>
      </w:r>
      <w:r>
        <w:rPr/>
        <w:t>para evitar y controlar los problemas de contaminación. El agua del Río Lerma   está poblada de diversos microorganismos que por presión selectiva se han hecho resistentes a los contaminantes presentes. En un análisis bacteriológico realizado  en las localidades de Lerma y Atlacomulco se reporta la presencia de las siguientes especies en la columna de agua del río: </w:t>
      </w:r>
      <w:r>
        <w:rPr>
          <w:i/>
        </w:rPr>
        <w:t>Enterococcus </w:t>
      </w:r>
      <w:r>
        <w:rPr/>
        <w:t>sp</w:t>
      </w:r>
      <w:r>
        <w:rPr>
          <w:i/>
        </w:rPr>
        <w:t>., Enterococcus faecium, </w:t>
      </w:r>
      <w:r>
        <w:rPr>
          <w:i/>
          <w:spacing w:val="2"/>
        </w:rPr>
        <w:t>Aeromonas hydrophila, </w:t>
      </w:r>
      <w:r>
        <w:rPr>
          <w:i/>
          <w:spacing w:val="3"/>
        </w:rPr>
        <w:t>Klebsiella oxytoca, </w:t>
      </w:r>
      <w:r>
        <w:rPr>
          <w:i/>
          <w:spacing w:val="2"/>
        </w:rPr>
        <w:t>Enterobacter </w:t>
      </w:r>
      <w:r>
        <w:rPr>
          <w:i/>
          <w:spacing w:val="3"/>
        </w:rPr>
        <w:t>cloacae, </w:t>
      </w:r>
      <w:r>
        <w:rPr>
          <w:i/>
          <w:spacing w:val="4"/>
        </w:rPr>
        <w:t>Escherichia </w:t>
      </w:r>
      <w:r>
        <w:rPr>
          <w:i/>
        </w:rPr>
        <w:t>coli, Hafnia alvei, Klebsiella pneumoniae, </w:t>
      </w:r>
      <w:r>
        <w:rPr/>
        <w:t>y </w:t>
      </w:r>
      <w:r>
        <w:rPr>
          <w:i/>
        </w:rPr>
        <w:t>Acinetobacter iwof</w:t>
      </w:r>
      <w:r>
        <w:rPr>
          <w:rFonts w:ascii="Palatino Linotype" w:hAnsi="Palatino Linotype"/>
          <w:i/>
        </w:rPr>
        <w:t>fi </w:t>
      </w:r>
      <w:r>
        <w:rPr/>
        <w:t>(Lima, </w:t>
      </w:r>
      <w:r>
        <w:rPr>
          <w:spacing w:val="2"/>
        </w:rPr>
        <w:t>2007). </w:t>
      </w:r>
      <w:r>
        <w:rPr/>
        <w:t>Algunas de estas bacterias podrían ser capaces de degradar los contaminantes y transformarlos a sustancias menos tóxicas. En este sentido, las bacterias aisladas    de los sedimentos (excepto las patogénicas) pueden ser utilizadas en la remediación de cuerpos de agua </w:t>
      </w:r>
      <w:r>
        <w:rPr>
          <w:spacing w:val="17"/>
        </w:rPr>
        <w:t> </w:t>
      </w:r>
      <w:r>
        <w:rPr/>
        <w:t>contaminados.</w:t>
      </w:r>
    </w:p>
    <w:p>
      <w:pPr>
        <w:pStyle w:val="BodyText"/>
        <w:spacing w:line="247" w:lineRule="auto" w:before="3"/>
        <w:ind w:left="1877" w:right="1868" w:firstLine="323"/>
        <w:jc w:val="both"/>
      </w:pPr>
      <w:r>
        <w:rPr>
          <w:spacing w:val="2"/>
        </w:rPr>
        <w:t>La </w:t>
      </w:r>
      <w:r>
        <w:rPr>
          <w:spacing w:val="4"/>
        </w:rPr>
        <w:t>composición química </w:t>
      </w:r>
      <w:r>
        <w:rPr>
          <w:spacing w:val="3"/>
        </w:rPr>
        <w:t>del Río </w:t>
      </w:r>
      <w:r>
        <w:rPr>
          <w:spacing w:val="4"/>
        </w:rPr>
        <w:t>Lerma </w:t>
      </w:r>
      <w:r>
        <w:rPr>
          <w:spacing w:val="2"/>
        </w:rPr>
        <w:t>es </w:t>
      </w:r>
      <w:r>
        <w:rPr>
          <w:spacing w:val="4"/>
        </w:rPr>
        <w:t>compleja debido </w:t>
      </w:r>
      <w:r>
        <w:rPr>
          <w:spacing w:val="2"/>
        </w:rPr>
        <w:t>al </w:t>
      </w:r>
      <w:r>
        <w:rPr>
          <w:spacing w:val="4"/>
        </w:rPr>
        <w:t>origen </w:t>
      </w:r>
      <w:r>
        <w:rPr>
          <w:spacing w:val="5"/>
        </w:rPr>
        <w:t>varia- </w:t>
      </w:r>
      <w:r>
        <w:rPr>
          <w:spacing w:val="3"/>
        </w:rPr>
        <w:t>ble </w:t>
      </w:r>
      <w:r>
        <w:rPr>
          <w:spacing w:val="2"/>
        </w:rPr>
        <w:t>de </w:t>
      </w:r>
      <w:r>
        <w:rPr>
          <w:spacing w:val="3"/>
        </w:rPr>
        <w:t>las </w:t>
      </w:r>
      <w:r>
        <w:rPr>
          <w:spacing w:val="4"/>
        </w:rPr>
        <w:t>aguas residuales </w:t>
      </w:r>
      <w:r>
        <w:rPr>
          <w:spacing w:val="3"/>
        </w:rPr>
        <w:t>que </w:t>
      </w:r>
      <w:r>
        <w:rPr>
          <w:spacing w:val="2"/>
        </w:rPr>
        <w:t>lo </w:t>
      </w:r>
      <w:r>
        <w:rPr>
          <w:spacing w:val="4"/>
        </w:rPr>
        <w:t>contaminan: industria química, </w:t>
      </w:r>
      <w:r>
        <w:rPr>
          <w:spacing w:val="5"/>
        </w:rPr>
        <w:t>petroquímica, </w:t>
      </w:r>
      <w:r>
        <w:rPr>
          <w:spacing w:val="4"/>
        </w:rPr>
        <w:t>destiladora, textil, peletera, alimenticia, maderera, metalurgia, </w:t>
      </w:r>
      <w:r>
        <w:rPr>
          <w:spacing w:val="5"/>
        </w:rPr>
        <w:t>metal-mecánica, </w:t>
      </w:r>
      <w:r>
        <w:rPr>
          <w:spacing w:val="4"/>
        </w:rPr>
        <w:t>minera </w:t>
      </w:r>
      <w:r>
        <w:rPr/>
        <w:t>y </w:t>
      </w:r>
      <w:r>
        <w:rPr>
          <w:spacing w:val="4"/>
        </w:rPr>
        <w:t>cantera, </w:t>
      </w:r>
      <w:r>
        <w:rPr>
          <w:spacing w:val="3"/>
        </w:rPr>
        <w:t>así como </w:t>
      </w:r>
      <w:r>
        <w:rPr>
          <w:spacing w:val="4"/>
        </w:rPr>
        <w:t>escurrimientos proveniente </w:t>
      </w:r>
      <w:r>
        <w:rPr>
          <w:spacing w:val="2"/>
        </w:rPr>
        <w:t>de </w:t>
      </w:r>
      <w:r>
        <w:rPr>
          <w:spacing w:val="4"/>
        </w:rPr>
        <w:t>tierras </w:t>
      </w:r>
      <w:r>
        <w:rPr>
          <w:spacing w:val="2"/>
        </w:rPr>
        <w:t>de </w:t>
      </w:r>
      <w:r>
        <w:rPr>
          <w:spacing w:val="3"/>
        </w:rPr>
        <w:t>uso </w:t>
      </w:r>
      <w:r>
        <w:rPr>
          <w:spacing w:val="5"/>
        </w:rPr>
        <w:t>agríco- </w:t>
      </w:r>
      <w:r>
        <w:rPr>
          <w:spacing w:val="2"/>
        </w:rPr>
        <w:t>la </w:t>
      </w:r>
      <w:r>
        <w:rPr/>
        <w:t>y </w:t>
      </w:r>
      <w:r>
        <w:rPr>
          <w:spacing w:val="4"/>
        </w:rPr>
        <w:t>vertidos </w:t>
      </w:r>
      <w:r>
        <w:rPr>
          <w:spacing w:val="2"/>
        </w:rPr>
        <w:t>de </w:t>
      </w:r>
      <w:r>
        <w:rPr>
          <w:spacing w:val="3"/>
        </w:rPr>
        <w:t>agua </w:t>
      </w:r>
      <w:r>
        <w:rPr>
          <w:spacing w:val="4"/>
        </w:rPr>
        <w:t>residual doméstica (Sotelo </w:t>
      </w:r>
      <w:r>
        <w:rPr>
          <w:i/>
          <w:spacing w:val="2"/>
        </w:rPr>
        <w:t>et </w:t>
      </w:r>
      <w:r>
        <w:rPr>
          <w:i/>
          <w:spacing w:val="3"/>
        </w:rPr>
        <w:t>al.</w:t>
      </w:r>
      <w:r>
        <w:rPr>
          <w:spacing w:val="3"/>
        </w:rPr>
        <w:t>, </w:t>
      </w:r>
      <w:r>
        <w:rPr>
          <w:spacing w:val="4"/>
        </w:rPr>
        <w:t>2005). </w:t>
      </w:r>
      <w:r>
        <w:rPr>
          <w:spacing w:val="2"/>
        </w:rPr>
        <w:t>En </w:t>
      </w:r>
      <w:r>
        <w:rPr>
          <w:spacing w:val="3"/>
        </w:rPr>
        <w:t>este </w:t>
      </w:r>
      <w:r>
        <w:rPr>
          <w:spacing w:val="5"/>
        </w:rPr>
        <w:t>sentido,  </w:t>
      </w:r>
      <w:r>
        <w:rPr>
          <w:spacing w:val="3"/>
        </w:rPr>
        <w:t>las descargas </w:t>
      </w:r>
      <w:r>
        <w:rPr>
          <w:spacing w:val="2"/>
        </w:rPr>
        <w:t>de </w:t>
      </w:r>
      <w:r>
        <w:rPr>
          <w:spacing w:val="4"/>
        </w:rPr>
        <w:t>diferentes orígenes </w:t>
      </w:r>
      <w:r>
        <w:rPr>
          <w:spacing w:val="3"/>
        </w:rPr>
        <w:t>que </w:t>
      </w:r>
      <w:r>
        <w:rPr>
          <w:spacing w:val="4"/>
        </w:rPr>
        <w:t>alimentan </w:t>
      </w:r>
      <w:r>
        <w:rPr>
          <w:spacing w:val="2"/>
        </w:rPr>
        <w:t>el </w:t>
      </w:r>
      <w:r>
        <w:rPr>
          <w:spacing w:val="3"/>
        </w:rPr>
        <w:t>río, </w:t>
      </w:r>
      <w:r>
        <w:rPr>
          <w:spacing w:val="4"/>
        </w:rPr>
        <w:t>proveen </w:t>
      </w:r>
      <w:r>
        <w:rPr>
          <w:spacing w:val="2"/>
        </w:rPr>
        <w:t>de un </w:t>
      </w:r>
      <w:r>
        <w:rPr>
          <w:spacing w:val="5"/>
        </w:rPr>
        <w:t>medio </w:t>
      </w:r>
      <w:r>
        <w:rPr>
          <w:spacing w:val="4"/>
        </w:rPr>
        <w:t>propicio </w:t>
      </w:r>
      <w:r>
        <w:rPr>
          <w:spacing w:val="3"/>
        </w:rPr>
        <w:t>para </w:t>
      </w:r>
      <w:r>
        <w:rPr>
          <w:spacing w:val="2"/>
        </w:rPr>
        <w:t>el </w:t>
      </w:r>
      <w:r>
        <w:rPr>
          <w:spacing w:val="4"/>
        </w:rPr>
        <w:t>desarrollo </w:t>
      </w:r>
      <w:r>
        <w:rPr>
          <w:spacing w:val="2"/>
        </w:rPr>
        <w:t>de </w:t>
      </w:r>
      <w:r>
        <w:rPr>
          <w:spacing w:val="4"/>
        </w:rPr>
        <w:t>bacterias resistentes </w:t>
      </w:r>
      <w:r>
        <w:rPr>
          <w:spacing w:val="3"/>
        </w:rPr>
        <w:t>por </w:t>
      </w:r>
      <w:r>
        <w:rPr>
          <w:spacing w:val="4"/>
        </w:rPr>
        <w:t>medio </w:t>
      </w:r>
      <w:r>
        <w:rPr>
          <w:spacing w:val="2"/>
        </w:rPr>
        <w:t>de  la  </w:t>
      </w:r>
      <w:r>
        <w:rPr>
          <w:spacing w:val="5"/>
        </w:rPr>
        <w:t>inhibición  </w:t>
      </w:r>
      <w:r>
        <w:rPr>
          <w:spacing w:val="2"/>
        </w:rPr>
        <w:t>de </w:t>
      </w:r>
      <w:r>
        <w:rPr>
          <w:spacing w:val="3"/>
        </w:rPr>
        <w:t>las </w:t>
      </w:r>
      <w:r>
        <w:rPr>
          <w:spacing w:val="4"/>
        </w:rPr>
        <w:t>poblaciones sensibles. </w:t>
      </w:r>
      <w:r>
        <w:rPr>
          <w:spacing w:val="3"/>
        </w:rPr>
        <w:t>Por otro </w:t>
      </w:r>
      <w:r>
        <w:rPr>
          <w:spacing w:val="4"/>
        </w:rPr>
        <w:t>lado, </w:t>
      </w:r>
      <w:r>
        <w:rPr>
          <w:spacing w:val="3"/>
        </w:rPr>
        <w:t>los </w:t>
      </w:r>
      <w:r>
        <w:rPr>
          <w:spacing w:val="4"/>
        </w:rPr>
        <w:t>sedimentos almacenan metales </w:t>
      </w:r>
      <w:r>
        <w:rPr/>
        <w:t>y </w:t>
      </w:r>
      <w:r>
        <w:rPr>
          <w:spacing w:val="4"/>
        </w:rPr>
        <w:t>compuestos </w:t>
      </w:r>
      <w:r>
        <w:rPr>
          <w:spacing w:val="3"/>
        </w:rPr>
        <w:t>orgánicos </w:t>
      </w:r>
      <w:r>
        <w:rPr/>
        <w:t>e </w:t>
      </w:r>
      <w:r>
        <w:rPr>
          <w:spacing w:val="4"/>
        </w:rPr>
        <w:t>inorgánicos </w:t>
      </w:r>
      <w:r>
        <w:rPr>
          <w:spacing w:val="3"/>
        </w:rPr>
        <w:t>que </w:t>
      </w:r>
      <w:r>
        <w:rPr>
          <w:spacing w:val="4"/>
        </w:rPr>
        <w:t>sirven </w:t>
      </w:r>
      <w:r>
        <w:rPr>
          <w:spacing w:val="2"/>
        </w:rPr>
        <w:t>de </w:t>
      </w:r>
      <w:r>
        <w:rPr>
          <w:spacing w:val="4"/>
        </w:rPr>
        <w:t>sustrato </w:t>
      </w:r>
      <w:r>
        <w:rPr/>
        <w:t>a </w:t>
      </w:r>
      <w:r>
        <w:rPr>
          <w:spacing w:val="4"/>
        </w:rPr>
        <w:t>algunas especies </w:t>
      </w:r>
      <w:r>
        <w:rPr>
          <w:spacing w:val="5"/>
        </w:rPr>
        <w:t>de </w:t>
      </w:r>
      <w:r>
        <w:rPr>
          <w:spacing w:val="4"/>
        </w:rPr>
        <w:t>comunidades microbianas. </w:t>
      </w:r>
      <w:r>
        <w:rPr>
          <w:spacing w:val="3"/>
        </w:rPr>
        <w:t>Los </w:t>
      </w:r>
      <w:r>
        <w:rPr>
          <w:spacing w:val="4"/>
        </w:rPr>
        <w:t>metales </w:t>
      </w:r>
      <w:r>
        <w:rPr>
          <w:spacing w:val="2"/>
        </w:rPr>
        <w:t>en el </w:t>
      </w:r>
      <w:r>
        <w:rPr>
          <w:spacing w:val="3"/>
        </w:rPr>
        <w:t>Río </w:t>
      </w:r>
      <w:r>
        <w:rPr>
          <w:spacing w:val="4"/>
        </w:rPr>
        <w:t>Lerma </w:t>
      </w:r>
      <w:r>
        <w:rPr>
          <w:spacing w:val="2"/>
        </w:rPr>
        <w:t>se </w:t>
      </w:r>
      <w:r>
        <w:rPr>
          <w:spacing w:val="4"/>
        </w:rPr>
        <w:t>encuentran </w:t>
      </w:r>
      <w:r>
        <w:rPr>
          <w:spacing w:val="5"/>
        </w:rPr>
        <w:t>asociados </w:t>
      </w:r>
      <w:r>
        <w:rPr>
          <w:spacing w:val="4"/>
        </w:rPr>
        <w:t>principalmente </w:t>
      </w:r>
      <w:r>
        <w:rPr/>
        <w:t>a </w:t>
      </w:r>
      <w:r>
        <w:rPr>
          <w:spacing w:val="3"/>
        </w:rPr>
        <w:t>los </w:t>
      </w:r>
      <w:r>
        <w:rPr>
          <w:spacing w:val="4"/>
        </w:rPr>
        <w:t>sólidos suspendidos </w:t>
      </w:r>
      <w:r>
        <w:rPr/>
        <w:t>y a </w:t>
      </w:r>
      <w:r>
        <w:rPr>
          <w:spacing w:val="3"/>
        </w:rPr>
        <w:t>los </w:t>
      </w:r>
      <w:r>
        <w:rPr>
          <w:spacing w:val="4"/>
        </w:rPr>
        <w:t>sedimentos (Ávila </w:t>
      </w:r>
      <w:r>
        <w:rPr>
          <w:i/>
          <w:spacing w:val="2"/>
        </w:rPr>
        <w:t>et </w:t>
      </w:r>
      <w:r>
        <w:rPr>
          <w:i/>
          <w:spacing w:val="3"/>
        </w:rPr>
        <w:t>al.</w:t>
      </w:r>
      <w:r>
        <w:rPr>
          <w:spacing w:val="3"/>
        </w:rPr>
        <w:t>, </w:t>
      </w:r>
      <w:r>
        <w:rPr>
          <w:spacing w:val="5"/>
        </w:rPr>
        <w:t>1999), </w:t>
      </w:r>
      <w:r>
        <w:rPr>
          <w:spacing w:val="2"/>
        </w:rPr>
        <w:t>de </w:t>
      </w:r>
      <w:r>
        <w:rPr>
          <w:spacing w:val="3"/>
        </w:rPr>
        <w:t>ahí </w:t>
      </w:r>
      <w:r>
        <w:rPr>
          <w:spacing w:val="2"/>
        </w:rPr>
        <w:t>su </w:t>
      </w:r>
      <w:r>
        <w:rPr>
          <w:spacing w:val="4"/>
        </w:rPr>
        <w:t>potencial </w:t>
      </w:r>
      <w:r>
        <w:rPr>
          <w:spacing w:val="3"/>
        </w:rPr>
        <w:t>para </w:t>
      </w:r>
      <w:r>
        <w:rPr>
          <w:spacing w:val="4"/>
        </w:rPr>
        <w:t>encontrar bacterias resistentes </w:t>
      </w:r>
      <w:r>
        <w:rPr/>
        <w:t>a </w:t>
      </w:r>
      <w:r>
        <w:rPr>
          <w:spacing w:val="4"/>
        </w:rPr>
        <w:t>metales pesados. </w:t>
      </w:r>
      <w:r>
        <w:rPr>
          <w:spacing w:val="2"/>
        </w:rPr>
        <w:t>El </w:t>
      </w:r>
      <w:r>
        <w:rPr>
          <w:spacing w:val="5"/>
        </w:rPr>
        <w:t>cro- </w:t>
      </w:r>
      <w:r>
        <w:rPr>
          <w:spacing w:val="2"/>
        </w:rPr>
        <w:t>mo </w:t>
      </w:r>
      <w:r>
        <w:rPr>
          <w:spacing w:val="3"/>
        </w:rPr>
        <w:t>(Cr) </w:t>
      </w:r>
      <w:r>
        <w:rPr>
          <w:spacing w:val="2"/>
        </w:rPr>
        <w:t>es un </w:t>
      </w:r>
      <w:r>
        <w:rPr>
          <w:spacing w:val="4"/>
        </w:rPr>
        <w:t>metal pesado ampliamente utilizado </w:t>
      </w:r>
      <w:r>
        <w:rPr>
          <w:spacing w:val="2"/>
        </w:rPr>
        <w:t>en la </w:t>
      </w:r>
      <w:r>
        <w:rPr>
          <w:spacing w:val="4"/>
        </w:rPr>
        <w:t>industria </w:t>
      </w:r>
      <w:r>
        <w:rPr>
          <w:spacing w:val="3"/>
        </w:rPr>
        <w:t>para </w:t>
      </w:r>
      <w:r>
        <w:rPr>
          <w:spacing w:val="2"/>
        </w:rPr>
        <w:t>el </w:t>
      </w:r>
      <w:r>
        <w:rPr>
          <w:spacing w:val="5"/>
        </w:rPr>
        <w:t>curtido </w:t>
      </w:r>
      <w:r>
        <w:rPr>
          <w:spacing w:val="2"/>
        </w:rPr>
        <w:t>de </w:t>
      </w:r>
      <w:r>
        <w:rPr>
          <w:spacing w:val="4"/>
        </w:rPr>
        <w:t>pieles, electrogalvanizado, manufactura </w:t>
      </w:r>
      <w:r>
        <w:rPr>
          <w:spacing w:val="2"/>
        </w:rPr>
        <w:t>de </w:t>
      </w:r>
      <w:r>
        <w:rPr>
          <w:spacing w:val="4"/>
        </w:rPr>
        <w:t>pinturas </w:t>
      </w:r>
      <w:r>
        <w:rPr/>
        <w:t>y </w:t>
      </w:r>
      <w:r>
        <w:rPr>
          <w:spacing w:val="4"/>
        </w:rPr>
        <w:t>pigmentos, </w:t>
      </w:r>
      <w:r>
        <w:rPr/>
        <w:t>e </w:t>
      </w:r>
      <w:r>
        <w:rPr>
          <w:spacing w:val="5"/>
        </w:rPr>
        <w:t>industria </w:t>
      </w:r>
      <w:r>
        <w:rPr>
          <w:spacing w:val="2"/>
        </w:rPr>
        <w:t>de </w:t>
      </w:r>
      <w:r>
        <w:rPr>
          <w:spacing w:val="4"/>
        </w:rPr>
        <w:t>fertilizantes (Sotelo </w:t>
      </w:r>
      <w:r>
        <w:rPr>
          <w:i/>
          <w:spacing w:val="2"/>
        </w:rPr>
        <w:t>et </w:t>
      </w:r>
      <w:r>
        <w:rPr>
          <w:i/>
          <w:spacing w:val="3"/>
        </w:rPr>
        <w:t>al.</w:t>
      </w:r>
      <w:r>
        <w:rPr>
          <w:spacing w:val="3"/>
        </w:rPr>
        <w:t>, </w:t>
      </w:r>
      <w:r>
        <w:rPr>
          <w:spacing w:val="4"/>
        </w:rPr>
        <w:t>2005). </w:t>
      </w:r>
      <w:r>
        <w:rPr>
          <w:spacing w:val="2"/>
        </w:rPr>
        <w:t>El </w:t>
      </w:r>
      <w:r>
        <w:rPr>
          <w:spacing w:val="4"/>
        </w:rPr>
        <w:t>Cr(VI) </w:t>
      </w:r>
      <w:r>
        <w:rPr>
          <w:spacing w:val="2"/>
        </w:rPr>
        <w:t>se </w:t>
      </w:r>
      <w:r>
        <w:rPr>
          <w:spacing w:val="4"/>
        </w:rPr>
        <w:t>encuentra generalmente </w:t>
      </w:r>
      <w:r>
        <w:rPr>
          <w:spacing w:val="5"/>
        </w:rPr>
        <w:t>bajo   </w:t>
      </w:r>
      <w:r>
        <w:rPr>
          <w:spacing w:val="2"/>
        </w:rPr>
        <w:t>la</w:t>
      </w:r>
      <w:r>
        <w:rPr>
          <w:spacing w:val="46"/>
        </w:rPr>
        <w:t> </w:t>
      </w:r>
      <w:r>
        <w:rPr>
          <w:spacing w:val="4"/>
        </w:rPr>
        <w:t>forma</w:t>
      </w:r>
      <w:r>
        <w:rPr>
          <w:spacing w:val="46"/>
        </w:rPr>
        <w:t> </w:t>
      </w:r>
      <w:r>
        <w:rPr>
          <w:spacing w:val="2"/>
        </w:rPr>
        <w:t>de</w:t>
      </w:r>
      <w:r>
        <w:rPr>
          <w:spacing w:val="46"/>
        </w:rPr>
        <w:t> </w:t>
      </w:r>
      <w:r>
        <w:rPr>
          <w:spacing w:val="4"/>
        </w:rPr>
        <w:t>aniones</w:t>
      </w:r>
      <w:r>
        <w:rPr>
          <w:spacing w:val="46"/>
        </w:rPr>
        <w:t> </w:t>
      </w:r>
      <w:r>
        <w:rPr>
          <w:spacing w:val="4"/>
        </w:rPr>
        <w:t>cromatos</w:t>
      </w:r>
      <w:r>
        <w:rPr>
          <w:spacing w:val="46"/>
        </w:rPr>
        <w:t> </w:t>
      </w:r>
      <w:r>
        <w:rPr/>
        <w:t>o</w:t>
      </w:r>
      <w:r>
        <w:rPr>
          <w:spacing w:val="46"/>
        </w:rPr>
        <w:t> </w:t>
      </w:r>
      <w:r>
        <w:rPr>
          <w:spacing w:val="4"/>
        </w:rPr>
        <w:t>dicromatos</w:t>
      </w:r>
      <w:r>
        <w:rPr>
          <w:spacing w:val="46"/>
        </w:rPr>
        <w:t> </w:t>
      </w:r>
      <w:r>
        <w:rPr>
          <w:spacing w:val="4"/>
        </w:rPr>
        <w:t>solubles</w:t>
      </w:r>
      <w:r>
        <w:rPr>
          <w:spacing w:val="46"/>
        </w:rPr>
        <w:t> </w:t>
      </w:r>
      <w:r>
        <w:rPr>
          <w:spacing w:val="2"/>
        </w:rPr>
        <w:t>en</w:t>
      </w:r>
      <w:r>
        <w:rPr>
          <w:spacing w:val="46"/>
        </w:rPr>
        <w:t> </w:t>
      </w:r>
      <w:r>
        <w:rPr>
          <w:spacing w:val="4"/>
        </w:rPr>
        <w:t>agua.</w:t>
      </w:r>
      <w:r>
        <w:rPr>
          <w:spacing w:val="46"/>
        </w:rPr>
        <w:t> </w:t>
      </w:r>
      <w:r>
        <w:rPr>
          <w:spacing w:val="3"/>
        </w:rPr>
        <w:t>Por</w:t>
      </w:r>
      <w:r>
        <w:rPr>
          <w:spacing w:val="46"/>
        </w:rPr>
        <w:t> </w:t>
      </w:r>
      <w:r>
        <w:rPr>
          <w:spacing w:val="3"/>
        </w:rPr>
        <w:t>otra</w:t>
      </w:r>
      <w:r>
        <w:rPr>
          <w:spacing w:val="46"/>
        </w:rPr>
        <w:t> </w:t>
      </w:r>
      <w:r>
        <w:rPr>
          <w:spacing w:val="5"/>
        </w:rPr>
        <w:t>parte,</w:t>
      </w:r>
    </w:p>
    <w:p>
      <w:pPr>
        <w:pStyle w:val="BodyText"/>
        <w:spacing w:line="243" w:lineRule="exact"/>
        <w:ind w:left="1877"/>
        <w:jc w:val="both"/>
      </w:pPr>
      <w:r>
        <w:rPr/>
        <w:t>el Cr(III) forma complejos altamente estables con gran cantidad de sustancias</w:t>
      </w:r>
    </w:p>
    <w:p>
      <w:pPr>
        <w:spacing w:after="0" w:line="243" w:lineRule="exact"/>
        <w:jc w:val="both"/>
        <w:sectPr>
          <w:footerReference w:type="default" r:id="rId7"/>
          <w:pgSz w:w="12240" w:h="15840"/>
          <w:pgMar w:footer="287" w:header="2" w:top="480" w:bottom="480" w:left="40" w:right="40"/>
        </w:sectPr>
      </w:pPr>
    </w:p>
    <w:p>
      <w:pPr>
        <w:pStyle w:val="BodyText"/>
        <w:spacing w:line="243" w:lineRule="exact" w:before="53"/>
        <w:ind w:left="1877"/>
      </w:pPr>
      <w:r>
        <w:rPr/>
        <w:pict>
          <v:shape style="position:absolute;margin-left:235.137939pt;margin-top:14.807209pt;width:2.450pt;height:7.35pt;mso-position-horizontal-relative:page;mso-position-vertical-relative:paragraph;z-index:-38440" type="#_x0000_t202" filled="false" stroked="false">
            <v:textbox inset="0,0,0,0">
              <w:txbxContent>
                <w:p>
                  <w:pPr>
                    <w:spacing w:line="142" w:lineRule="exact" w:before="0"/>
                    <w:ind w:left="0" w:right="0" w:firstLine="0"/>
                    <w:jc w:val="left"/>
                    <w:rPr>
                      <w:sz w:val="14"/>
                    </w:rPr>
                  </w:pPr>
                  <w:r>
                    <w:rPr>
                      <w:w w:val="104"/>
                      <w:sz w:val="14"/>
                    </w:rPr>
                    <w:t>-</w:t>
                  </w:r>
                </w:p>
              </w:txbxContent>
            </v:textbox>
            <w10:wrap type="none"/>
          </v:shape>
        </w:pict>
      </w:r>
      <w:r>
        <w:rPr/>
        <w:t>y  puede ser  encontrado en  forma catiónica   (Cr(H O)</w:t>
      </w:r>
    </w:p>
    <w:p>
      <w:pPr>
        <w:spacing w:line="98" w:lineRule="exact" w:before="0"/>
        <w:ind w:left="36" w:right="0" w:firstLine="0"/>
        <w:jc w:val="left"/>
        <w:rPr>
          <w:sz w:val="14"/>
        </w:rPr>
      </w:pPr>
      <w:r>
        <w:rPr/>
        <w:br w:type="column"/>
      </w:r>
      <w:r>
        <w:rPr>
          <w:w w:val="105"/>
          <w:sz w:val="14"/>
        </w:rPr>
        <w:t>+3</w:t>
      </w:r>
    </w:p>
    <w:p>
      <w:pPr>
        <w:pStyle w:val="BodyText"/>
        <w:spacing w:line="199" w:lineRule="exact"/>
        <w:ind w:left="197"/>
      </w:pPr>
      <w:r>
        <w:rPr/>
        <w:t>, Cr(OH)</w:t>
      </w:r>
    </w:p>
    <w:p>
      <w:pPr>
        <w:tabs>
          <w:tab w:pos="1042" w:val="left" w:leader="none"/>
        </w:tabs>
        <w:spacing w:line="98" w:lineRule="exact" w:before="0"/>
        <w:ind w:left="-40" w:right="0" w:firstLine="0"/>
        <w:jc w:val="left"/>
        <w:rPr>
          <w:sz w:val="14"/>
        </w:rPr>
      </w:pPr>
      <w:r>
        <w:rPr/>
        <w:br w:type="column"/>
      </w:r>
      <w:r>
        <w:rPr>
          <w:w w:val="105"/>
          <w:sz w:val="14"/>
        </w:rPr>
        <w:t>-2</w:t>
        <w:tab/>
        <w:t>-</w:t>
      </w:r>
    </w:p>
    <w:p>
      <w:pPr>
        <w:pStyle w:val="BodyText"/>
        <w:spacing w:line="199" w:lineRule="exact"/>
        <w:ind w:left="87"/>
      </w:pPr>
      <w:r>
        <w:rPr/>
        <w:t>,Cr(OH)  ) o</w:t>
      </w:r>
    </w:p>
    <w:p>
      <w:pPr>
        <w:spacing w:after="0" w:line="199" w:lineRule="exact"/>
        <w:sectPr>
          <w:type w:val="continuous"/>
          <w:pgSz w:w="12240" w:h="15840"/>
          <w:pgMar w:top="480" w:bottom="480" w:left="40" w:right="40"/>
          <w:cols w:num="3" w:equalWidth="0">
            <w:col w:w="7636" w:space="40"/>
            <w:col w:w="1168" w:space="40"/>
            <w:col w:w="3276"/>
          </w:cols>
        </w:sectPr>
      </w:pPr>
    </w:p>
    <w:p>
      <w:pPr>
        <w:pStyle w:val="BodyText"/>
        <w:spacing w:before="53"/>
        <w:ind w:left="1877"/>
      </w:pPr>
      <w:r>
        <w:rPr/>
        <w:t>aniónica (CrCl</w:t>
      </w:r>
    </w:p>
    <w:p>
      <w:pPr>
        <w:spacing w:line="98" w:lineRule="exact" w:before="0"/>
        <w:ind w:left="35" w:right="0" w:firstLine="0"/>
        <w:jc w:val="left"/>
        <w:rPr>
          <w:sz w:val="14"/>
        </w:rPr>
      </w:pPr>
      <w:r>
        <w:rPr/>
        <w:br w:type="column"/>
      </w:r>
      <w:r>
        <w:rPr>
          <w:w w:val="105"/>
          <w:sz w:val="14"/>
        </w:rPr>
        <w:t>-3</w:t>
      </w:r>
    </w:p>
    <w:p>
      <w:pPr>
        <w:pStyle w:val="BodyText"/>
        <w:spacing w:line="243" w:lineRule="exact"/>
        <w:ind w:left="163"/>
      </w:pPr>
      <w:r>
        <w:rPr/>
        <w:t>, Cr(OH)</w:t>
      </w:r>
    </w:p>
    <w:p>
      <w:pPr>
        <w:pStyle w:val="BodyText"/>
        <w:spacing w:before="36"/>
        <w:ind w:left="87"/>
      </w:pPr>
      <w:r>
        <w:rPr/>
        <w:br w:type="column"/>
      </w:r>
      <w:r>
        <w:rPr>
          <w:spacing w:val="5"/>
          <w:w w:val="100"/>
        </w:rPr>
        <w:t>)</w:t>
      </w:r>
      <w:r>
        <w:rPr>
          <w:w w:val="100"/>
        </w:rPr>
        <w:t>.</w:t>
      </w:r>
      <w:r>
        <w:rPr>
          <w:spacing w:val="12"/>
        </w:rPr>
        <w:t> </w:t>
      </w:r>
      <w:r>
        <w:rPr>
          <w:spacing w:val="5"/>
          <w:w w:val="100"/>
        </w:rPr>
        <w:t>E</w:t>
      </w:r>
      <w:r>
        <w:rPr>
          <w:w w:val="100"/>
        </w:rPr>
        <w:t>l</w:t>
      </w:r>
      <w:r>
        <w:rPr>
          <w:spacing w:val="12"/>
        </w:rPr>
        <w:t> </w:t>
      </w:r>
      <w:r>
        <w:rPr>
          <w:spacing w:val="5"/>
          <w:w w:val="100"/>
        </w:rPr>
        <w:t>Cr(III</w:t>
      </w:r>
      <w:r>
        <w:rPr>
          <w:w w:val="100"/>
        </w:rPr>
        <w:t>)</w:t>
      </w:r>
      <w:r>
        <w:rPr>
          <w:spacing w:val="12"/>
        </w:rPr>
        <w:t> </w:t>
      </w:r>
      <w:r>
        <w:rPr>
          <w:spacing w:val="5"/>
          <w:w w:val="100"/>
        </w:rPr>
        <w:t>e</w:t>
      </w:r>
      <w:r>
        <w:rPr>
          <w:w w:val="100"/>
        </w:rPr>
        <w:t>s</w:t>
      </w:r>
      <w:r>
        <w:rPr>
          <w:spacing w:val="12"/>
        </w:rPr>
        <w:t> </w:t>
      </w:r>
      <w:r>
        <w:rPr>
          <w:spacing w:val="5"/>
          <w:w w:val="100"/>
        </w:rPr>
        <w:t>esencia</w:t>
      </w:r>
      <w:r>
        <w:rPr>
          <w:w w:val="100"/>
        </w:rPr>
        <w:t>l</w:t>
      </w:r>
      <w:r>
        <w:rPr>
          <w:spacing w:val="12"/>
        </w:rPr>
        <w:t> </w:t>
      </w:r>
      <w:r>
        <w:rPr>
          <w:spacing w:val="-68"/>
          <w:w w:val="100"/>
        </w:rPr>
        <w:t>p</w:t>
      </w:r>
      <w:r>
        <w:rPr>
          <w:spacing w:val="-1"/>
          <w:w w:val="104"/>
          <w:position w:val="12"/>
          <w:sz w:val="14"/>
        </w:rPr>
        <w:t>2</w:t>
      </w:r>
      <w:r>
        <w:rPr>
          <w:spacing w:val="5"/>
          <w:w w:val="100"/>
        </w:rPr>
        <w:t>ar</w:t>
      </w:r>
      <w:r>
        <w:rPr>
          <w:spacing w:val="-39"/>
          <w:w w:val="100"/>
        </w:rPr>
        <w:t>a</w:t>
      </w:r>
      <w:r>
        <w:rPr>
          <w:w w:val="104"/>
          <w:position w:val="12"/>
          <w:sz w:val="14"/>
        </w:rPr>
        <w:t>6</w:t>
      </w:r>
      <w:r>
        <w:rPr>
          <w:spacing w:val="5"/>
          <w:position w:val="12"/>
          <w:sz w:val="14"/>
        </w:rPr>
        <w:t> </w:t>
      </w:r>
      <w:r>
        <w:rPr>
          <w:spacing w:val="5"/>
          <w:w w:val="100"/>
        </w:rPr>
        <w:t>lo</w:t>
      </w:r>
      <w:r>
        <w:rPr>
          <w:w w:val="100"/>
        </w:rPr>
        <w:t>s</w:t>
      </w:r>
      <w:r>
        <w:rPr>
          <w:spacing w:val="12"/>
        </w:rPr>
        <w:t> </w:t>
      </w:r>
      <w:r>
        <w:rPr>
          <w:spacing w:val="5"/>
          <w:w w:val="100"/>
        </w:rPr>
        <w:t>mamíferos</w:t>
      </w:r>
      <w:r>
        <w:rPr>
          <w:w w:val="100"/>
        </w:rPr>
        <w:t>,</w:t>
      </w:r>
      <w:r>
        <w:rPr>
          <w:spacing w:val="12"/>
        </w:rPr>
        <w:t> </w:t>
      </w:r>
      <w:r>
        <w:rPr>
          <w:spacing w:val="5"/>
          <w:w w:val="100"/>
        </w:rPr>
        <w:t>mie</w:t>
      </w:r>
      <w:r>
        <w:rPr>
          <w:spacing w:val="-52"/>
          <w:w w:val="100"/>
        </w:rPr>
        <w:t>n</w:t>
      </w:r>
      <w:r>
        <w:rPr>
          <w:spacing w:val="-17"/>
          <w:w w:val="104"/>
          <w:position w:val="12"/>
          <w:sz w:val="14"/>
        </w:rPr>
        <w:t>2</w:t>
      </w:r>
      <w:r>
        <w:rPr>
          <w:spacing w:val="5"/>
          <w:w w:val="100"/>
        </w:rPr>
        <w:t>tras</w:t>
      </w:r>
    </w:p>
    <w:p>
      <w:pPr>
        <w:spacing w:after="0"/>
        <w:sectPr>
          <w:type w:val="continuous"/>
          <w:pgSz w:w="12240" w:h="15840"/>
          <w:pgMar w:top="480" w:bottom="480" w:left="40" w:right="40"/>
          <w:cols w:num="3" w:equalWidth="0">
            <w:col w:w="3435" w:space="40"/>
            <w:col w:w="1113" w:space="40"/>
            <w:col w:w="7532"/>
          </w:cols>
        </w:sectPr>
      </w:pPr>
    </w:p>
    <w:p>
      <w:pPr>
        <w:pStyle w:val="BodyText"/>
        <w:spacing w:line="247" w:lineRule="auto"/>
        <w:ind w:left="1877" w:right="1692"/>
      </w:pPr>
      <w:r>
        <w:rPr>
          <w:spacing w:val="5"/>
          <w:w w:val="100"/>
        </w:rPr>
        <w:t>qu</w:t>
      </w:r>
      <w:r>
        <w:rPr>
          <w:w w:val="100"/>
        </w:rPr>
        <w:t>e</w:t>
      </w:r>
      <w:r>
        <w:rPr/>
        <w:t> </w:t>
      </w:r>
      <w:r>
        <w:rPr>
          <w:spacing w:val="5"/>
          <w:w w:val="100"/>
        </w:rPr>
        <w:t>e</w:t>
      </w:r>
      <w:r>
        <w:rPr>
          <w:w w:val="100"/>
        </w:rPr>
        <w:t>l</w:t>
      </w:r>
      <w:r>
        <w:rPr/>
        <w:t> </w:t>
      </w:r>
      <w:r>
        <w:rPr>
          <w:spacing w:val="5"/>
          <w:w w:val="100"/>
        </w:rPr>
        <w:t>Cr(VI</w:t>
      </w:r>
      <w:r>
        <w:rPr>
          <w:w w:val="100"/>
        </w:rPr>
        <w:t>)</w:t>
      </w:r>
      <w:r>
        <w:rPr/>
        <w:t> </w:t>
      </w:r>
      <w:r>
        <w:rPr>
          <w:spacing w:val="-67"/>
          <w:w w:val="100"/>
        </w:rPr>
        <w:t>e</w:t>
      </w:r>
      <w:r>
        <w:rPr>
          <w:spacing w:val="-2"/>
          <w:w w:val="104"/>
          <w:position w:val="12"/>
          <w:sz w:val="14"/>
        </w:rPr>
        <w:t>6</w:t>
      </w:r>
      <w:r>
        <w:rPr>
          <w:w w:val="100"/>
        </w:rPr>
        <w:t>s</w:t>
      </w:r>
      <w:r>
        <w:rPr/>
        <w:t> </w:t>
      </w:r>
      <w:r>
        <w:rPr>
          <w:spacing w:val="5"/>
          <w:w w:val="100"/>
        </w:rPr>
        <w:t>mu</w:t>
      </w:r>
      <w:r>
        <w:rPr>
          <w:w w:val="100"/>
        </w:rPr>
        <w:t>y</w:t>
      </w:r>
      <w:r>
        <w:rPr/>
        <w:t> </w:t>
      </w:r>
      <w:r>
        <w:rPr>
          <w:spacing w:val="5"/>
          <w:w w:val="100"/>
        </w:rPr>
        <w:t>tóx</w:t>
      </w:r>
      <w:r>
        <w:rPr>
          <w:spacing w:val="-43"/>
          <w:w w:val="100"/>
        </w:rPr>
        <w:t>i</w:t>
      </w:r>
      <w:r>
        <w:rPr>
          <w:spacing w:val="-26"/>
          <w:w w:val="104"/>
          <w:position w:val="12"/>
          <w:sz w:val="14"/>
        </w:rPr>
        <w:t>4</w:t>
      </w:r>
      <w:r>
        <w:rPr>
          <w:spacing w:val="5"/>
          <w:w w:val="100"/>
        </w:rPr>
        <w:t>c</w:t>
      </w:r>
      <w:r>
        <w:rPr>
          <w:w w:val="100"/>
        </w:rPr>
        <w:t>o</w:t>
      </w:r>
      <w:r>
        <w:rPr/>
        <w:t> </w:t>
      </w:r>
      <w:r>
        <w:rPr>
          <w:spacing w:val="5"/>
          <w:w w:val="100"/>
        </w:rPr>
        <w:t>(Sahayam</w:t>
      </w:r>
      <w:r>
        <w:rPr>
          <w:w w:val="100"/>
        </w:rPr>
        <w:t>,</w:t>
      </w:r>
      <w:r>
        <w:rPr/>
        <w:t> </w:t>
      </w:r>
      <w:r>
        <w:rPr>
          <w:spacing w:val="5"/>
          <w:w w:val="100"/>
        </w:rPr>
        <w:t>2002)</w:t>
      </w:r>
      <w:r>
        <w:rPr>
          <w:w w:val="100"/>
        </w:rPr>
        <w:t>.</w:t>
      </w:r>
      <w:r>
        <w:rPr/>
        <w:t> </w:t>
      </w:r>
      <w:r>
        <w:rPr>
          <w:spacing w:val="5"/>
          <w:w w:val="100"/>
        </w:rPr>
        <w:t>E</w:t>
      </w:r>
      <w:r>
        <w:rPr>
          <w:w w:val="100"/>
        </w:rPr>
        <w:t>s</w:t>
      </w:r>
      <w:r>
        <w:rPr/>
        <w:t> </w:t>
      </w:r>
      <w:r>
        <w:rPr>
          <w:spacing w:val="5"/>
          <w:w w:val="100"/>
        </w:rPr>
        <w:t>po</w:t>
      </w:r>
      <w:r>
        <w:rPr>
          <w:w w:val="100"/>
        </w:rPr>
        <w:t>r</w:t>
      </w:r>
      <w:r>
        <w:rPr/>
        <w:t> </w:t>
      </w:r>
      <w:r>
        <w:rPr>
          <w:spacing w:val="5"/>
          <w:w w:val="100"/>
        </w:rPr>
        <w:t>ello</w:t>
      </w:r>
      <w:r>
        <w:rPr>
          <w:w w:val="100"/>
        </w:rPr>
        <w:t>,</w:t>
      </w:r>
      <w:r>
        <w:rPr/>
        <w:t> </w:t>
      </w:r>
      <w:r>
        <w:rPr>
          <w:spacing w:val="5"/>
          <w:w w:val="100"/>
        </w:rPr>
        <w:t>qu</w:t>
      </w:r>
      <w:r>
        <w:rPr>
          <w:w w:val="100"/>
        </w:rPr>
        <w:t>e</w:t>
      </w:r>
      <w:r>
        <w:rPr/>
        <w:t> </w:t>
      </w:r>
      <w:r>
        <w:rPr>
          <w:spacing w:val="5"/>
          <w:w w:val="100"/>
        </w:rPr>
        <w:t>l</w:t>
      </w:r>
      <w:r>
        <w:rPr>
          <w:w w:val="100"/>
        </w:rPr>
        <w:t>a</w:t>
      </w:r>
      <w:r>
        <w:rPr/>
        <w:t> </w:t>
      </w:r>
      <w:r>
        <w:rPr>
          <w:spacing w:val="5"/>
          <w:w w:val="100"/>
        </w:rPr>
        <w:t>reducció</w:t>
      </w:r>
      <w:r>
        <w:rPr>
          <w:w w:val="100"/>
        </w:rPr>
        <w:t>n</w:t>
      </w:r>
      <w:r>
        <w:rPr/>
        <w:t> </w:t>
      </w:r>
      <w:r>
        <w:rPr>
          <w:spacing w:val="5"/>
          <w:w w:val="100"/>
        </w:rPr>
        <w:t>de </w:t>
      </w:r>
      <w:r>
        <w:rPr>
          <w:spacing w:val="4"/>
        </w:rPr>
        <w:t>Cr(VI) </w:t>
      </w:r>
      <w:r>
        <w:rPr/>
        <w:t>a </w:t>
      </w:r>
      <w:r>
        <w:rPr>
          <w:spacing w:val="4"/>
        </w:rPr>
        <w:t>Cr(III) representa </w:t>
      </w:r>
      <w:r>
        <w:rPr>
          <w:spacing w:val="2"/>
        </w:rPr>
        <w:t>la </w:t>
      </w:r>
      <w:r>
        <w:rPr>
          <w:spacing w:val="4"/>
        </w:rPr>
        <w:t>manera </w:t>
      </w:r>
      <w:r>
        <w:rPr>
          <w:spacing w:val="2"/>
        </w:rPr>
        <w:t>de </w:t>
      </w:r>
      <w:r>
        <w:rPr>
          <w:spacing w:val="4"/>
        </w:rPr>
        <w:t>descontaminar aguas </w:t>
      </w:r>
      <w:r>
        <w:rPr/>
        <w:t>o </w:t>
      </w:r>
      <w:r>
        <w:rPr>
          <w:spacing w:val="4"/>
        </w:rPr>
        <w:t>suelos </w:t>
      </w:r>
      <w:r>
        <w:rPr>
          <w:spacing w:val="3"/>
        </w:rPr>
        <w:t>con </w:t>
      </w:r>
      <w:r>
        <w:rPr>
          <w:spacing w:val="5"/>
        </w:rPr>
        <w:t>cromo</w:t>
      </w:r>
    </w:p>
    <w:p>
      <w:pPr>
        <w:pStyle w:val="BodyText"/>
        <w:spacing w:before="6"/>
        <w:rPr>
          <w:sz w:val="14"/>
        </w:rPr>
      </w:pPr>
    </w:p>
    <w:p>
      <w:pPr>
        <w:spacing w:before="60"/>
        <w:ind w:left="2018" w:right="2018" w:firstLine="0"/>
        <w:jc w:val="center"/>
        <w:rPr>
          <w:sz w:val="23"/>
        </w:rPr>
      </w:pPr>
      <w:r>
        <w:rPr>
          <w:sz w:val="23"/>
        </w:rPr>
        <w:t>138</w:t>
      </w:r>
    </w:p>
    <w:p>
      <w:pPr>
        <w:spacing w:after="0"/>
        <w:jc w:val="center"/>
        <w:rPr>
          <w:sz w:val="23"/>
        </w:rPr>
        <w:sectPr>
          <w:type w:val="continuous"/>
          <w:pgSz w:w="12240" w:h="15840"/>
          <w:pgMar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207" w:right="1692" w:firstLine="0"/>
        <w:jc w:val="left"/>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0"/>
        </w:rPr>
      </w:pPr>
    </w:p>
    <w:p>
      <w:pPr>
        <w:pStyle w:val="BodyText"/>
        <w:spacing w:before="8"/>
        <w:rPr>
          <w:sz w:val="28"/>
        </w:rPr>
      </w:pPr>
    </w:p>
    <w:p>
      <w:pPr>
        <w:pStyle w:val="BodyText"/>
        <w:spacing w:before="63"/>
        <w:ind w:left="1877" w:right="1692"/>
      </w:pPr>
      <w:r>
        <w:rPr/>
        <w:pict>
          <v:shape style="position:absolute;margin-left:280.334412pt;margin-top:13.392437pt;width:7.65pt;height:7.35pt;mso-position-horizontal-relative:page;mso-position-vertical-relative:paragraph;z-index:-38416" type="#_x0000_t202" filled="false" stroked="false">
            <v:textbox inset="0,0,0,0">
              <w:txbxContent>
                <w:p>
                  <w:pPr>
                    <w:spacing w:line="142" w:lineRule="exact" w:before="0"/>
                    <w:ind w:left="0" w:right="-14" w:firstLine="0"/>
                    <w:jc w:val="left"/>
                    <w:rPr>
                      <w:sz w:val="14"/>
                    </w:rPr>
                  </w:pPr>
                  <w:r>
                    <w:rPr>
                      <w:w w:val="105"/>
                      <w:sz w:val="14"/>
                    </w:rPr>
                    <w:t>50</w:t>
                  </w:r>
                </w:p>
              </w:txbxContent>
            </v:textbox>
            <w10:wrap type="none"/>
          </v:shape>
        </w:pict>
      </w:r>
      <w:r>
        <w:rPr/>
        <w:t>hexavalente. La dosis letal 50 (LD       ) en mamíferos es de 3-30 mg kg</w:t>
      </w:r>
      <w:r>
        <w:rPr>
          <w:position w:val="8"/>
          <w:sz w:val="14"/>
        </w:rPr>
        <w:t>-1  </w:t>
      </w:r>
      <w:r>
        <w:rPr/>
        <w:t>de peso</w:t>
      </w:r>
    </w:p>
    <w:p>
      <w:pPr>
        <w:spacing w:line="247" w:lineRule="auto" w:before="9"/>
        <w:ind w:left="1877" w:right="1869" w:firstLine="0"/>
        <w:jc w:val="both"/>
        <w:rPr>
          <w:sz w:val="25"/>
        </w:rPr>
      </w:pPr>
      <w:r>
        <w:rPr>
          <w:sz w:val="25"/>
        </w:rPr>
        <w:t>corporal (Singh &amp; Walker, 2006) y dada su peligrosidad en humanos, diversas agencias regulatorias (</w:t>
      </w:r>
      <w:r>
        <w:rPr>
          <w:i/>
          <w:sz w:val="25"/>
        </w:rPr>
        <w:t>International Agency for Research on Cancer </w:t>
      </w:r>
      <w:r>
        <w:rPr>
          <w:sz w:val="25"/>
        </w:rPr>
        <w:t>(</w:t>
      </w:r>
      <w:r>
        <w:rPr>
          <w:sz w:val="17"/>
        </w:rPr>
        <w:t>IARC</w:t>
      </w:r>
      <w:r>
        <w:rPr>
          <w:sz w:val="25"/>
        </w:rPr>
        <w:t>) y la Organización Mundial de la Salud (</w:t>
      </w:r>
      <w:r>
        <w:rPr>
          <w:sz w:val="17"/>
        </w:rPr>
        <w:t>OMS</w:t>
      </w:r>
      <w:r>
        <w:rPr>
          <w:sz w:val="25"/>
        </w:rPr>
        <w:t>)), clasiﬁcan al Cr(VI) como un tóxico de atención prioritaria (</w:t>
      </w:r>
      <w:r>
        <w:rPr>
          <w:sz w:val="17"/>
        </w:rPr>
        <w:t>IARC</w:t>
      </w:r>
      <w:r>
        <w:rPr>
          <w:sz w:val="25"/>
        </w:rPr>
        <w:t>, 2008; </w:t>
      </w:r>
      <w:r>
        <w:rPr>
          <w:sz w:val="17"/>
        </w:rPr>
        <w:t>WHO</w:t>
      </w:r>
      <w:r>
        <w:rPr>
          <w:sz w:val="25"/>
        </w:rPr>
        <w:t>,  1996).</w:t>
      </w:r>
    </w:p>
    <w:p>
      <w:pPr>
        <w:pStyle w:val="BodyText"/>
        <w:spacing w:line="247" w:lineRule="auto"/>
        <w:ind w:left="1877" w:right="1874" w:firstLine="323"/>
        <w:jc w:val="both"/>
      </w:pPr>
      <w:r>
        <w:rPr/>
        <w:t>La Agencia de Protección Ambiental de Estados Unidos de América (</w:t>
      </w:r>
      <w:r>
        <w:rPr>
          <w:sz w:val="17"/>
          <w:szCs w:val="17"/>
        </w:rPr>
        <w:t>EPA</w:t>
      </w:r>
      <w:r>
        <w:rPr/>
        <w:t>, 2010) establece una concentración máxima permitida de 0.1 mg L</w:t>
      </w:r>
      <w:r>
        <w:rPr>
          <w:position w:val="8"/>
          <w:sz w:val="14"/>
          <w:szCs w:val="14"/>
        </w:rPr>
        <w:t>-1 </w:t>
      </w:r>
      <w:r>
        <w:rPr/>
        <w:t>de Cr total para agua potable. La </w:t>
      </w:r>
      <w:r>
        <w:rPr>
          <w:sz w:val="17"/>
          <w:szCs w:val="17"/>
        </w:rPr>
        <w:t>OMS </w:t>
      </w:r>
      <w:r>
        <w:rPr/>
        <w:t>establece que el valor de 50 g L</w:t>
      </w:r>
      <w:r>
        <w:rPr>
          <w:position w:val="8"/>
          <w:sz w:val="14"/>
          <w:szCs w:val="14"/>
        </w:rPr>
        <w:t>-1 </w:t>
      </w:r>
      <w:r>
        <w:rPr/>
        <w:t>de Cr(VI) es demasiado alto, com- parado con su alto riesgo carcinogénico por inhalación y su genotoxicidad (WHO, 1996). En el caso del Río Lerma se han reportado concentraciones de hasta 297 mg kg</w:t>
      </w:r>
      <w:r>
        <w:rPr>
          <w:position w:val="8"/>
          <w:sz w:val="14"/>
          <w:szCs w:val="14"/>
        </w:rPr>
        <w:t>-1 </w:t>
      </w:r>
      <w:r>
        <w:rPr/>
        <w:t>en sedimentos (Zarazúa, 2008), las cuales superan con creces las normas de la</w:t>
      </w:r>
    </w:p>
    <w:p>
      <w:pPr>
        <w:spacing w:before="0"/>
        <w:ind w:left="1877" w:right="0" w:firstLine="0"/>
        <w:jc w:val="both"/>
        <w:rPr>
          <w:sz w:val="25"/>
        </w:rPr>
      </w:pPr>
      <w:r>
        <w:rPr>
          <w:sz w:val="17"/>
        </w:rPr>
        <w:t>EPA  </w:t>
      </w:r>
      <w:r>
        <w:rPr>
          <w:sz w:val="25"/>
        </w:rPr>
        <w:t>y la </w:t>
      </w:r>
      <w:r>
        <w:rPr>
          <w:sz w:val="17"/>
        </w:rPr>
        <w:t>OMS</w:t>
      </w:r>
      <w:r>
        <w:rPr>
          <w:sz w:val="25"/>
        </w:rPr>
        <w:t>.</w:t>
      </w:r>
    </w:p>
    <w:p>
      <w:pPr>
        <w:pStyle w:val="BodyText"/>
        <w:spacing w:line="296" w:lineRule="exact" w:before="5"/>
        <w:ind w:left="1877" w:right="1870" w:firstLine="323"/>
        <w:jc w:val="both"/>
      </w:pPr>
      <w:r>
        <w:rPr/>
        <w:t>Por otro lado, los plaguicidas mayormente usados a nivel mundial son los or- ganofosforados, representando más de 36% del total del mercado (Kanekar </w:t>
      </w:r>
      <w:r>
        <w:rPr>
          <w:i/>
        </w:rPr>
        <w:t>et al.</w:t>
      </w:r>
      <w:r>
        <w:rPr/>
        <w:t>, 2004). El Metil Paratión (O,O-dimetil O-4-nitrofenilfosforotioato) (</w:t>
      </w:r>
      <w:r>
        <w:rPr>
          <w:sz w:val="17"/>
        </w:rPr>
        <w:t>PM</w:t>
      </w:r>
      <w:r>
        <w:rPr/>
        <w:t>) es un </w:t>
      </w:r>
      <w:r>
        <w:rPr>
          <w:spacing w:val="2"/>
        </w:rPr>
        <w:t>in- </w:t>
      </w:r>
      <w:r>
        <w:rPr/>
        <w:t>secticida organofosforado no selectivo utilizado ampliamente en la agricultura </w:t>
      </w:r>
      <w:r>
        <w:rPr>
          <w:spacing w:val="2"/>
        </w:rPr>
        <w:t>del </w:t>
      </w:r>
      <w:r>
        <w:rPr>
          <w:spacing w:val="-4"/>
        </w:rPr>
        <w:t>Valle </w:t>
      </w:r>
      <w:r>
        <w:rPr/>
        <w:t>de Toluca que llega por ﬁltración y escorrentía a los cauces del Río Lerma. Se han analizado las concentraciones de </w:t>
      </w:r>
      <w:r>
        <w:rPr>
          <w:sz w:val="17"/>
        </w:rPr>
        <w:t>PM </w:t>
      </w:r>
      <w:r>
        <w:rPr/>
        <w:t>en muestras de sedimentos e invertebrados de la presa Ignacio Ramírez que es uno de los abastecedores de agua de este río, reportando su presencia en alta concentración en sedimento (0.013 y 0.001 mg kg</w:t>
      </w:r>
      <w:r>
        <w:rPr>
          <w:position w:val="8"/>
          <w:sz w:val="14"/>
        </w:rPr>
        <w:t>-1</w:t>
      </w:r>
      <w:r>
        <w:rPr/>
        <w:t>) en época de secas (De la Vega-Salazar </w:t>
      </w:r>
      <w:r>
        <w:rPr>
          <w:i/>
        </w:rPr>
        <w:t>et al.</w:t>
      </w:r>
      <w:r>
        <w:rPr/>
        <w:t>, 1999). El </w:t>
      </w:r>
      <w:r>
        <w:rPr>
          <w:sz w:val="17"/>
        </w:rPr>
        <w:t>PM </w:t>
      </w:r>
      <w:r>
        <w:rPr/>
        <w:t>es rápidamente absorbi- do vía oral, dermal y por inhalación, luego se distribuye en los tejidos del </w:t>
      </w:r>
      <w:r>
        <w:rPr>
          <w:spacing w:val="2"/>
        </w:rPr>
        <w:t>cuerpo </w:t>
      </w:r>
      <w:r>
        <w:rPr/>
        <w:t>humano pudiendo causar dolor de cabeza, mareos, ansiedad, confusión mental, convulsiones y coma, además de depresión del centro respiratorio (</w:t>
      </w:r>
      <w:r>
        <w:rPr>
          <w:sz w:val="17"/>
        </w:rPr>
        <w:t>WHO</w:t>
      </w:r>
      <w:r>
        <w:rPr/>
        <w:t>, </w:t>
      </w:r>
      <w:r>
        <w:rPr>
          <w:spacing w:val="2"/>
        </w:rPr>
        <w:t>1986).   </w:t>
      </w:r>
      <w:r>
        <w:rPr>
          <w:spacing w:val="66"/>
        </w:rPr>
        <w:t> </w:t>
      </w:r>
      <w:r>
        <w:rPr/>
        <w:t>La inmunotoxicidad de los compuestos organofosforados en humanos y animales silvestres ha sido revisada por Galloway y Handy (2003). La dosis letal 50 (LD</w:t>
      </w:r>
      <w:r>
        <w:rPr>
          <w:position w:val="-7"/>
          <w:sz w:val="14"/>
        </w:rPr>
        <w:t>50</w:t>
      </w:r>
      <w:r>
        <w:rPr/>
        <w:t>)  en mamíferos es de 3-30 mg kg</w:t>
      </w:r>
      <w:r>
        <w:rPr>
          <w:position w:val="8"/>
          <w:sz w:val="14"/>
        </w:rPr>
        <w:t>-1 </w:t>
      </w:r>
      <w:r>
        <w:rPr/>
        <w:t>de peso corporal (Singh &amp; </w:t>
      </w:r>
      <w:r>
        <w:rPr>
          <w:spacing w:val="-3"/>
        </w:rPr>
        <w:t>Walker, </w:t>
      </w:r>
      <w:r>
        <w:rPr/>
        <w:t>2006). El </w:t>
      </w:r>
      <w:r>
        <w:rPr>
          <w:sz w:val="17"/>
        </w:rPr>
        <w:t>PM </w:t>
      </w:r>
      <w:r>
        <w:rPr/>
        <w:t>tiene una vida media de 25 a 130 días y puede ser degradado por la luz solar, </w:t>
      </w:r>
      <w:r>
        <w:rPr>
          <w:spacing w:val="2"/>
        </w:rPr>
        <w:t>sin </w:t>
      </w:r>
      <w:r>
        <w:rPr/>
        <w:t>embargo, esto dependerá de factores ambientales como pH, temperatura y carga microbiana. Si el </w:t>
      </w:r>
      <w:r>
        <w:rPr>
          <w:sz w:val="17"/>
        </w:rPr>
        <w:t>PM </w:t>
      </w:r>
      <w:r>
        <w:rPr/>
        <w:t>se encuentra en altas cantidades puede tardar años en </w:t>
      </w:r>
      <w:r>
        <w:rPr>
          <w:spacing w:val="2"/>
        </w:rPr>
        <w:t>degra- </w:t>
      </w:r>
      <w:r>
        <w:rPr/>
        <w:t>darse (EXTOXNET,</w:t>
      </w:r>
      <w:r>
        <w:rPr>
          <w:spacing w:val="21"/>
        </w:rPr>
        <w:t> </w:t>
      </w:r>
      <w:r>
        <w:rPr>
          <w:spacing w:val="2"/>
        </w:rPr>
        <w:t>1996).</w:t>
      </w:r>
    </w:p>
    <w:p>
      <w:pPr>
        <w:pStyle w:val="BodyText"/>
        <w:spacing w:line="247" w:lineRule="auto" w:before="4"/>
        <w:ind w:left="1877" w:right="1871" w:firstLine="323"/>
        <w:jc w:val="both"/>
      </w:pPr>
      <w:r>
        <w:rPr/>
        <w:t>Por tal motivo, este estudio se enfocó en el muestreo, aislamiento, selección e identiﬁcación de bacterias de sedimentos del Río Lerma capaces de transformar el Cr(VI) y </w:t>
      </w:r>
      <w:r>
        <w:rPr>
          <w:sz w:val="17"/>
        </w:rPr>
        <w:t>PM </w:t>
      </w:r>
      <w:r>
        <w:rPr/>
        <w:t>a sustancias menos tóxicas para ser aplicadas en sistemas de biorre- mediación.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2018" w:right="2018" w:firstLine="0"/>
        <w:jc w:val="center"/>
        <w:rPr>
          <w:sz w:val="23"/>
        </w:rPr>
      </w:pPr>
      <w:r>
        <w:rPr>
          <w:sz w:val="23"/>
        </w:rPr>
        <w:t>139</w:t>
      </w:r>
    </w:p>
    <w:p>
      <w:pPr>
        <w:spacing w:after="0"/>
        <w:jc w:val="center"/>
        <w:rPr>
          <w:sz w:val="23"/>
        </w:rPr>
        <w:sectPr>
          <w:footerReference w:type="default" r:id="rId8"/>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0"/>
        </w:rPr>
      </w:pPr>
    </w:p>
    <w:p>
      <w:pPr>
        <w:pStyle w:val="BodyText"/>
        <w:spacing w:before="2"/>
        <w:rPr>
          <w:sz w:val="28"/>
        </w:rPr>
      </w:pPr>
    </w:p>
    <w:p>
      <w:pPr>
        <w:pStyle w:val="Heading1"/>
        <w:spacing w:before="58"/>
      </w:pPr>
      <w:r>
        <w:rPr/>
        <w:t>Métodos</w:t>
      </w:r>
    </w:p>
    <w:p>
      <w:pPr>
        <w:pStyle w:val="BodyText"/>
        <w:spacing w:before="9"/>
        <w:rPr>
          <w:b/>
          <w:sz w:val="23"/>
        </w:rPr>
      </w:pPr>
    </w:p>
    <w:p>
      <w:pPr>
        <w:pStyle w:val="BodyText"/>
        <w:spacing w:line="247" w:lineRule="auto"/>
        <w:ind w:left="1877" w:right="1873"/>
        <w:jc w:val="both"/>
      </w:pPr>
      <w:r>
        <w:rPr/>
        <w:t>El</w:t>
      </w:r>
      <w:r>
        <w:rPr>
          <w:spacing w:val="-4"/>
        </w:rPr>
        <w:t> </w:t>
      </w:r>
      <w:r>
        <w:rPr/>
        <w:t>muestreo</w:t>
      </w:r>
      <w:r>
        <w:rPr>
          <w:spacing w:val="-4"/>
        </w:rPr>
        <w:t> </w:t>
      </w:r>
      <w:r>
        <w:rPr/>
        <w:t>de</w:t>
      </w:r>
      <w:r>
        <w:rPr>
          <w:spacing w:val="-4"/>
        </w:rPr>
        <w:t> </w:t>
      </w:r>
      <w:r>
        <w:rPr/>
        <w:t>sedimento</w:t>
      </w:r>
      <w:r>
        <w:rPr>
          <w:spacing w:val="-4"/>
        </w:rPr>
        <w:t> </w:t>
      </w:r>
      <w:r>
        <w:rPr/>
        <w:t>se</w:t>
      </w:r>
      <w:r>
        <w:rPr>
          <w:spacing w:val="-4"/>
        </w:rPr>
        <w:t> </w:t>
      </w:r>
      <w:r>
        <w:rPr/>
        <w:t>realizó</w:t>
      </w:r>
      <w:r>
        <w:rPr>
          <w:spacing w:val="-4"/>
        </w:rPr>
        <w:t> </w:t>
      </w:r>
      <w:r>
        <w:rPr/>
        <w:t>en</w:t>
      </w:r>
      <w:r>
        <w:rPr>
          <w:spacing w:val="-4"/>
        </w:rPr>
        <w:t> </w:t>
      </w:r>
      <w:r>
        <w:rPr/>
        <w:t>abril</w:t>
      </w:r>
      <w:r>
        <w:rPr>
          <w:spacing w:val="-4"/>
        </w:rPr>
        <w:t> </w:t>
      </w:r>
      <w:r>
        <w:rPr/>
        <w:t>del</w:t>
      </w:r>
      <w:r>
        <w:rPr>
          <w:spacing w:val="-4"/>
        </w:rPr>
        <w:t> </w:t>
      </w:r>
      <w:r>
        <w:rPr/>
        <w:t>2009,</w:t>
      </w:r>
      <w:r>
        <w:rPr>
          <w:spacing w:val="-4"/>
        </w:rPr>
        <w:t> </w:t>
      </w:r>
      <w:r>
        <w:rPr/>
        <w:t>se</w:t>
      </w:r>
      <w:r>
        <w:rPr>
          <w:spacing w:val="-4"/>
        </w:rPr>
        <w:t> </w:t>
      </w:r>
      <w:r>
        <w:rPr/>
        <w:t>eligieron</w:t>
      </w:r>
      <w:r>
        <w:rPr>
          <w:spacing w:val="-4"/>
        </w:rPr>
        <w:t> </w:t>
      </w:r>
      <w:r>
        <w:rPr/>
        <w:t>tres</w:t>
      </w:r>
      <w:r>
        <w:rPr>
          <w:spacing w:val="-4"/>
        </w:rPr>
        <w:t> </w:t>
      </w:r>
      <w:r>
        <w:rPr/>
        <w:t>sitios</w:t>
      </w:r>
      <w:r>
        <w:rPr>
          <w:spacing w:val="-4"/>
        </w:rPr>
        <w:t> </w:t>
      </w:r>
      <w:r>
        <w:rPr/>
        <w:t>del</w:t>
      </w:r>
      <w:r>
        <w:rPr>
          <w:spacing w:val="-4"/>
        </w:rPr>
        <w:t> </w:t>
      </w:r>
      <w:r>
        <w:rPr/>
        <w:t>Río Lerma cercanos a zonas industriales y agrícolas altamente contaminados (Fall </w:t>
      </w:r>
      <w:r>
        <w:rPr>
          <w:i/>
        </w:rPr>
        <w:t>et al.</w:t>
      </w:r>
      <w:r>
        <w:rPr/>
        <w:t>, 2007). Los puntos de muestreo se describen en la </w:t>
      </w:r>
      <w:r>
        <w:rPr>
          <w:spacing w:val="-4"/>
        </w:rPr>
        <w:t>Tabla</w:t>
      </w:r>
      <w:r>
        <w:rPr>
          <w:spacing w:val="17"/>
        </w:rPr>
        <w:t> </w:t>
      </w:r>
      <w:r>
        <w:rPr/>
        <w:t>7.1.</w:t>
      </w:r>
    </w:p>
    <w:p>
      <w:pPr>
        <w:pStyle w:val="BodyText"/>
        <w:rPr>
          <w:sz w:val="31"/>
        </w:rPr>
      </w:pPr>
    </w:p>
    <w:p>
      <w:pPr>
        <w:pStyle w:val="Heading3"/>
        <w:ind w:left="3017" w:right="1692"/>
        <w:jc w:val="left"/>
      </w:pPr>
      <w:r>
        <w:rPr/>
        <w:t>Tabla 7.1 Sitios de obtención de sedimento del Río Lerma</w:t>
      </w:r>
    </w:p>
    <w:p>
      <w:pPr>
        <w:pStyle w:val="BodyText"/>
        <w:spacing w:before="4"/>
        <w:rPr>
          <w:b/>
          <w:sz w:val="21"/>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106"/>
        <w:gridCol w:w="919"/>
        <w:gridCol w:w="1129"/>
        <w:gridCol w:w="1056"/>
        <w:gridCol w:w="1189"/>
      </w:tblGrid>
      <w:tr>
        <w:trPr>
          <w:trHeight w:val="350" w:hRule="exact"/>
        </w:trPr>
        <w:tc>
          <w:tcPr>
            <w:tcW w:w="4106" w:type="dxa"/>
            <w:vMerge w:val="restart"/>
          </w:tcPr>
          <w:p>
            <w:pPr>
              <w:pStyle w:val="TableParagraph"/>
              <w:spacing w:before="0"/>
              <w:ind w:left="0"/>
              <w:rPr>
                <w:b/>
                <w:sz w:val="18"/>
              </w:rPr>
            </w:pPr>
          </w:p>
          <w:p>
            <w:pPr>
              <w:pStyle w:val="TableParagraph"/>
              <w:spacing w:before="113"/>
              <w:ind w:left="890" w:right="-20"/>
              <w:rPr>
                <w:i/>
                <w:sz w:val="18"/>
              </w:rPr>
            </w:pPr>
            <w:r>
              <w:rPr>
                <w:i/>
                <w:sz w:val="18"/>
              </w:rPr>
              <w:t>Ubicación del sitio de muestreo</w:t>
            </w:r>
          </w:p>
        </w:tc>
        <w:tc>
          <w:tcPr>
            <w:tcW w:w="4292" w:type="dxa"/>
            <w:gridSpan w:val="4"/>
          </w:tcPr>
          <w:p>
            <w:pPr>
              <w:pStyle w:val="TableParagraph"/>
              <w:spacing w:before="64"/>
              <w:ind w:left="1635" w:right="1635"/>
              <w:jc w:val="center"/>
              <w:rPr>
                <w:i/>
                <w:sz w:val="18"/>
              </w:rPr>
            </w:pPr>
            <w:r>
              <w:rPr>
                <w:i/>
                <w:sz w:val="18"/>
              </w:rPr>
              <w:t>Coordenadas</w:t>
            </w:r>
          </w:p>
        </w:tc>
      </w:tr>
      <w:tr>
        <w:trPr>
          <w:trHeight w:val="256" w:hRule="exact"/>
        </w:trPr>
        <w:tc>
          <w:tcPr>
            <w:tcW w:w="4106" w:type="dxa"/>
            <w:vMerge/>
          </w:tcPr>
          <w:p>
            <w:pPr/>
          </w:p>
        </w:tc>
        <w:tc>
          <w:tcPr>
            <w:tcW w:w="2048" w:type="dxa"/>
            <w:gridSpan w:val="2"/>
          </w:tcPr>
          <w:p>
            <w:pPr>
              <w:pStyle w:val="TableParagraph"/>
              <w:spacing w:before="17"/>
              <w:ind w:left="763" w:right="763"/>
              <w:jc w:val="center"/>
              <w:rPr>
                <w:i/>
                <w:sz w:val="18"/>
              </w:rPr>
            </w:pPr>
            <w:r>
              <w:rPr>
                <w:i/>
                <w:sz w:val="18"/>
              </w:rPr>
              <w:t>*UTM</w:t>
            </w:r>
          </w:p>
        </w:tc>
        <w:tc>
          <w:tcPr>
            <w:tcW w:w="2245" w:type="dxa"/>
            <w:gridSpan w:val="2"/>
          </w:tcPr>
          <w:p>
            <w:pPr>
              <w:pStyle w:val="TableParagraph"/>
              <w:spacing w:line="240" w:lineRule="exact" w:before="0"/>
              <w:ind w:left="670"/>
              <w:rPr>
                <w:i/>
                <w:sz w:val="18"/>
              </w:rPr>
            </w:pPr>
            <w:r>
              <w:rPr>
                <w:i/>
                <w:sz w:val="18"/>
              </w:rPr>
              <w:t>Geográ</w:t>
            </w:r>
            <w:r>
              <w:rPr>
                <w:rFonts w:ascii="Palatino Linotype" w:hAnsi="Palatino Linotype"/>
                <w:i/>
                <w:sz w:val="18"/>
              </w:rPr>
              <w:t>fi</w:t>
            </w:r>
            <w:r>
              <w:rPr>
                <w:i/>
                <w:sz w:val="18"/>
              </w:rPr>
              <w:t>cas</w:t>
            </w:r>
          </w:p>
        </w:tc>
      </w:tr>
      <w:tr>
        <w:trPr>
          <w:trHeight w:val="256" w:hRule="exact"/>
        </w:trPr>
        <w:tc>
          <w:tcPr>
            <w:tcW w:w="4106" w:type="dxa"/>
            <w:vMerge/>
          </w:tcPr>
          <w:p>
            <w:pPr/>
          </w:p>
        </w:tc>
        <w:tc>
          <w:tcPr>
            <w:tcW w:w="919" w:type="dxa"/>
          </w:tcPr>
          <w:p>
            <w:pPr>
              <w:pStyle w:val="TableParagraph"/>
              <w:spacing w:before="17"/>
              <w:ind w:left="86"/>
              <w:rPr>
                <w:i/>
                <w:sz w:val="18"/>
              </w:rPr>
            </w:pPr>
            <w:r>
              <w:rPr>
                <w:i/>
                <w:sz w:val="18"/>
              </w:rPr>
              <w:t>LATITUD</w:t>
            </w:r>
          </w:p>
        </w:tc>
        <w:tc>
          <w:tcPr>
            <w:tcW w:w="1129" w:type="dxa"/>
          </w:tcPr>
          <w:p>
            <w:pPr>
              <w:pStyle w:val="TableParagraph"/>
              <w:spacing w:before="17"/>
              <w:ind w:left="102"/>
              <w:rPr>
                <w:i/>
                <w:sz w:val="18"/>
              </w:rPr>
            </w:pPr>
            <w:r>
              <w:rPr>
                <w:i/>
                <w:sz w:val="18"/>
              </w:rPr>
              <w:t>LONGITUD</w:t>
            </w:r>
          </w:p>
        </w:tc>
        <w:tc>
          <w:tcPr>
            <w:tcW w:w="1056" w:type="dxa"/>
          </w:tcPr>
          <w:p>
            <w:pPr>
              <w:pStyle w:val="TableParagraph"/>
              <w:spacing w:before="17"/>
              <w:ind w:left="45" w:right="45"/>
              <w:jc w:val="center"/>
              <w:rPr>
                <w:i/>
                <w:sz w:val="18"/>
              </w:rPr>
            </w:pPr>
            <w:r>
              <w:rPr>
                <w:i/>
                <w:sz w:val="18"/>
              </w:rPr>
              <w:t>LATITUD</w:t>
            </w:r>
          </w:p>
        </w:tc>
        <w:tc>
          <w:tcPr>
            <w:tcW w:w="1189" w:type="dxa"/>
          </w:tcPr>
          <w:p>
            <w:pPr>
              <w:pStyle w:val="TableParagraph"/>
              <w:spacing w:before="17"/>
              <w:ind w:left="132"/>
              <w:rPr>
                <w:i/>
                <w:sz w:val="18"/>
              </w:rPr>
            </w:pPr>
            <w:r>
              <w:rPr>
                <w:i/>
                <w:sz w:val="18"/>
              </w:rPr>
              <w:t>LONGITUD</w:t>
            </w:r>
          </w:p>
        </w:tc>
      </w:tr>
      <w:tr>
        <w:trPr>
          <w:trHeight w:val="484" w:hRule="exact"/>
        </w:trPr>
        <w:tc>
          <w:tcPr>
            <w:tcW w:w="4106" w:type="dxa"/>
          </w:tcPr>
          <w:p>
            <w:pPr>
              <w:pStyle w:val="TableParagraph"/>
              <w:spacing w:line="264" w:lineRule="auto" w:before="17"/>
              <w:ind w:left="58" w:right="-20"/>
              <w:rPr>
                <w:sz w:val="18"/>
              </w:rPr>
            </w:pPr>
            <w:r>
              <w:rPr>
                <w:sz w:val="18"/>
              </w:rPr>
              <w:t>(a) Calle Alfredo del Mazo y </w:t>
            </w:r>
            <w:r>
              <w:rPr>
                <w:spacing w:val="-3"/>
                <w:sz w:val="18"/>
              </w:rPr>
              <w:t>Villa Mar, </w:t>
            </w:r>
            <w:r>
              <w:rPr>
                <w:sz w:val="18"/>
              </w:rPr>
              <w:t>Puente peatonal Tultepec, Tultepec,  México.</w:t>
            </w:r>
          </w:p>
        </w:tc>
        <w:tc>
          <w:tcPr>
            <w:tcW w:w="919" w:type="dxa"/>
          </w:tcPr>
          <w:p>
            <w:pPr>
              <w:pStyle w:val="TableParagraph"/>
              <w:spacing w:before="131"/>
              <w:ind w:left="58"/>
              <w:rPr>
                <w:sz w:val="18"/>
              </w:rPr>
            </w:pPr>
            <w:r>
              <w:rPr>
                <w:sz w:val="18"/>
              </w:rPr>
              <w:t>448303</w:t>
            </w:r>
          </w:p>
        </w:tc>
        <w:tc>
          <w:tcPr>
            <w:tcW w:w="1129" w:type="dxa"/>
          </w:tcPr>
          <w:p>
            <w:pPr>
              <w:pStyle w:val="TableParagraph"/>
              <w:spacing w:before="131"/>
              <w:ind w:left="58"/>
              <w:rPr>
                <w:sz w:val="18"/>
              </w:rPr>
            </w:pPr>
            <w:r>
              <w:rPr>
                <w:sz w:val="18"/>
              </w:rPr>
              <w:t>2117578</w:t>
            </w:r>
          </w:p>
        </w:tc>
        <w:tc>
          <w:tcPr>
            <w:tcW w:w="1056" w:type="dxa"/>
          </w:tcPr>
          <w:p>
            <w:pPr>
              <w:pStyle w:val="TableParagraph"/>
              <w:spacing w:before="131"/>
              <w:ind w:left="39" w:right="137"/>
              <w:jc w:val="center"/>
              <w:rPr>
                <w:sz w:val="18"/>
              </w:rPr>
            </w:pPr>
            <w:r>
              <w:rPr>
                <w:sz w:val="18"/>
              </w:rPr>
              <w:t>19o9’.044”</w:t>
            </w:r>
          </w:p>
        </w:tc>
        <w:tc>
          <w:tcPr>
            <w:tcW w:w="1189" w:type="dxa"/>
          </w:tcPr>
          <w:p>
            <w:pPr>
              <w:pStyle w:val="TableParagraph"/>
              <w:spacing w:before="131"/>
              <w:ind w:left="58"/>
              <w:rPr>
                <w:sz w:val="18"/>
              </w:rPr>
            </w:pPr>
            <w:r>
              <w:rPr>
                <w:sz w:val="18"/>
              </w:rPr>
              <w:t>99o29’.044”</w:t>
            </w:r>
          </w:p>
        </w:tc>
      </w:tr>
      <w:tr>
        <w:trPr>
          <w:trHeight w:val="646" w:hRule="exact"/>
        </w:trPr>
        <w:tc>
          <w:tcPr>
            <w:tcW w:w="4106" w:type="dxa"/>
          </w:tcPr>
          <w:p>
            <w:pPr>
              <w:pStyle w:val="TableParagraph"/>
              <w:spacing w:line="264" w:lineRule="auto" w:before="98"/>
              <w:ind w:left="58" w:right="-20"/>
              <w:rPr>
                <w:sz w:val="18"/>
              </w:rPr>
            </w:pPr>
            <w:r>
              <w:rPr>
                <w:sz w:val="18"/>
              </w:rPr>
              <w:t>(b) Puente peatonal, Col. Isidro Fabela, 500 m aguas arriba de la empresa Reciclagua, Lerma,  México.</w:t>
            </w:r>
          </w:p>
        </w:tc>
        <w:tc>
          <w:tcPr>
            <w:tcW w:w="919" w:type="dxa"/>
          </w:tcPr>
          <w:p>
            <w:pPr>
              <w:pStyle w:val="TableParagraph"/>
              <w:spacing w:before="5"/>
              <w:ind w:left="0"/>
              <w:rPr>
                <w:b/>
                <w:sz w:val="18"/>
              </w:rPr>
            </w:pPr>
          </w:p>
          <w:p>
            <w:pPr>
              <w:pStyle w:val="TableParagraph"/>
              <w:spacing w:before="0"/>
              <w:ind w:left="58"/>
              <w:rPr>
                <w:sz w:val="18"/>
              </w:rPr>
            </w:pPr>
            <w:r>
              <w:rPr>
                <w:sz w:val="18"/>
              </w:rPr>
              <w:t>431052</w:t>
            </w:r>
          </w:p>
        </w:tc>
        <w:tc>
          <w:tcPr>
            <w:tcW w:w="1129" w:type="dxa"/>
          </w:tcPr>
          <w:p>
            <w:pPr>
              <w:pStyle w:val="TableParagraph"/>
              <w:spacing w:before="5"/>
              <w:ind w:left="0"/>
              <w:rPr>
                <w:b/>
                <w:sz w:val="18"/>
              </w:rPr>
            </w:pPr>
          </w:p>
          <w:p>
            <w:pPr>
              <w:pStyle w:val="TableParagraph"/>
              <w:spacing w:before="0"/>
              <w:ind w:left="58"/>
              <w:rPr>
                <w:sz w:val="18"/>
              </w:rPr>
            </w:pPr>
            <w:r>
              <w:rPr>
                <w:sz w:val="18"/>
              </w:rPr>
              <w:t>2132630</w:t>
            </w:r>
          </w:p>
        </w:tc>
        <w:tc>
          <w:tcPr>
            <w:tcW w:w="1056" w:type="dxa"/>
          </w:tcPr>
          <w:p>
            <w:pPr>
              <w:pStyle w:val="TableParagraph"/>
              <w:spacing w:before="5"/>
              <w:ind w:left="0"/>
              <w:rPr>
                <w:b/>
                <w:sz w:val="18"/>
              </w:rPr>
            </w:pPr>
          </w:p>
          <w:p>
            <w:pPr>
              <w:pStyle w:val="TableParagraph"/>
              <w:spacing w:before="0"/>
              <w:ind w:left="45" w:right="52"/>
              <w:jc w:val="center"/>
              <w:rPr>
                <w:sz w:val="18"/>
              </w:rPr>
            </w:pPr>
            <w:r>
              <w:rPr>
                <w:sz w:val="18"/>
              </w:rPr>
              <w:t>19o17’.174”</w:t>
            </w:r>
          </w:p>
        </w:tc>
        <w:tc>
          <w:tcPr>
            <w:tcW w:w="1189" w:type="dxa"/>
          </w:tcPr>
          <w:p>
            <w:pPr>
              <w:pStyle w:val="TableParagraph"/>
              <w:spacing w:before="5"/>
              <w:ind w:left="0"/>
              <w:rPr>
                <w:b/>
                <w:sz w:val="18"/>
              </w:rPr>
            </w:pPr>
          </w:p>
          <w:p>
            <w:pPr>
              <w:pStyle w:val="TableParagraph"/>
              <w:spacing w:before="0"/>
              <w:ind w:left="58"/>
              <w:rPr>
                <w:sz w:val="18"/>
              </w:rPr>
            </w:pPr>
            <w:r>
              <w:rPr>
                <w:sz w:val="18"/>
              </w:rPr>
              <w:t>99o39’.373”</w:t>
            </w:r>
          </w:p>
        </w:tc>
      </w:tr>
      <w:tr>
        <w:trPr>
          <w:trHeight w:val="484" w:hRule="exact"/>
        </w:trPr>
        <w:tc>
          <w:tcPr>
            <w:tcW w:w="4106" w:type="dxa"/>
          </w:tcPr>
          <w:p>
            <w:pPr>
              <w:pStyle w:val="TableParagraph"/>
              <w:spacing w:line="264" w:lineRule="auto" w:before="17"/>
              <w:ind w:left="58" w:right="19"/>
              <w:rPr>
                <w:sz w:val="18"/>
              </w:rPr>
            </w:pPr>
            <w:r>
              <w:rPr>
                <w:sz w:val="18"/>
              </w:rPr>
              <w:t>(c) Puente sobre el Río Lerma, a lo largo de la carretera Toluca-Naucalpan, Toluca, México.</w:t>
            </w:r>
          </w:p>
        </w:tc>
        <w:tc>
          <w:tcPr>
            <w:tcW w:w="919" w:type="dxa"/>
          </w:tcPr>
          <w:p>
            <w:pPr>
              <w:pStyle w:val="TableParagraph"/>
              <w:spacing w:before="131"/>
              <w:ind w:left="58"/>
              <w:rPr>
                <w:sz w:val="18"/>
              </w:rPr>
            </w:pPr>
            <w:r>
              <w:rPr>
                <w:sz w:val="18"/>
              </w:rPr>
              <w:t>441678</w:t>
            </w:r>
          </w:p>
        </w:tc>
        <w:tc>
          <w:tcPr>
            <w:tcW w:w="1129" w:type="dxa"/>
          </w:tcPr>
          <w:p>
            <w:pPr>
              <w:pStyle w:val="TableParagraph"/>
              <w:spacing w:before="131"/>
              <w:ind w:left="58"/>
              <w:rPr>
                <w:sz w:val="18"/>
              </w:rPr>
            </w:pPr>
            <w:r>
              <w:rPr>
                <w:sz w:val="18"/>
              </w:rPr>
              <w:t>2142669</w:t>
            </w:r>
          </w:p>
        </w:tc>
        <w:tc>
          <w:tcPr>
            <w:tcW w:w="1056" w:type="dxa"/>
          </w:tcPr>
          <w:p>
            <w:pPr>
              <w:pStyle w:val="TableParagraph"/>
              <w:spacing w:before="131"/>
              <w:ind w:left="45" w:right="52"/>
              <w:jc w:val="center"/>
              <w:rPr>
                <w:sz w:val="18"/>
              </w:rPr>
            </w:pPr>
            <w:r>
              <w:rPr>
                <w:sz w:val="18"/>
              </w:rPr>
              <w:t>19o22’.637”</w:t>
            </w:r>
          </w:p>
        </w:tc>
        <w:tc>
          <w:tcPr>
            <w:tcW w:w="1189" w:type="dxa"/>
          </w:tcPr>
          <w:p>
            <w:pPr>
              <w:pStyle w:val="TableParagraph"/>
              <w:spacing w:before="131"/>
              <w:ind w:left="58"/>
              <w:rPr>
                <w:sz w:val="18"/>
              </w:rPr>
            </w:pPr>
            <w:r>
              <w:rPr>
                <w:sz w:val="18"/>
              </w:rPr>
              <w:t>99o33’.323”</w:t>
            </w:r>
          </w:p>
        </w:tc>
      </w:tr>
    </w:tbl>
    <w:p>
      <w:pPr>
        <w:spacing w:before="37"/>
        <w:ind w:left="1877" w:right="1692" w:firstLine="0"/>
        <w:jc w:val="left"/>
        <w:rPr>
          <w:sz w:val="20"/>
        </w:rPr>
      </w:pPr>
      <w:r>
        <w:rPr>
          <w:w w:val="105"/>
          <w:sz w:val="20"/>
        </w:rPr>
        <w:t>Fuente:</w:t>
      </w:r>
    </w:p>
    <w:p>
      <w:pPr>
        <w:spacing w:before="85"/>
        <w:ind w:left="1877" w:right="1692" w:firstLine="0"/>
        <w:jc w:val="left"/>
        <w:rPr>
          <w:sz w:val="20"/>
        </w:rPr>
      </w:pPr>
      <w:r>
        <w:rPr>
          <w:w w:val="105"/>
          <w:sz w:val="20"/>
        </w:rPr>
        <w:t>*:Universal Transversal de Mercator.</w:t>
      </w:r>
    </w:p>
    <w:p>
      <w:pPr>
        <w:pStyle w:val="BodyText"/>
        <w:spacing w:before="2"/>
        <w:rPr>
          <w:sz w:val="29"/>
        </w:rPr>
      </w:pPr>
    </w:p>
    <w:p>
      <w:pPr>
        <w:pStyle w:val="BodyText"/>
        <w:spacing w:line="247" w:lineRule="auto"/>
        <w:ind w:left="1877" w:right="1873" w:firstLine="323"/>
        <w:jc w:val="both"/>
      </w:pPr>
      <w:r>
        <w:rPr/>
        <w:t>De cada sitio, se tomó una muestra compuesta, en la cual se mezclaron los sedi- mentos de tres puntos a lo ancho del río utilizando los puentes peatonales para tener acceso y asegurar la draga. Cada punto de muestreo recibía diferentes descargas, así que</w:t>
      </w:r>
      <w:r>
        <w:rPr>
          <w:spacing w:val="-6"/>
        </w:rPr>
        <w:t> </w:t>
      </w:r>
      <w:r>
        <w:rPr/>
        <w:t>las</w:t>
      </w:r>
      <w:r>
        <w:rPr>
          <w:spacing w:val="-6"/>
        </w:rPr>
        <w:t> </w:t>
      </w:r>
      <w:r>
        <w:rPr/>
        <w:t>condiciones</w:t>
      </w:r>
      <w:r>
        <w:rPr>
          <w:spacing w:val="-6"/>
        </w:rPr>
        <w:t> </w:t>
      </w:r>
      <w:r>
        <w:rPr/>
        <w:t>de</w:t>
      </w:r>
      <w:r>
        <w:rPr>
          <w:spacing w:val="-6"/>
        </w:rPr>
        <w:t> </w:t>
      </w:r>
      <w:r>
        <w:rPr/>
        <w:t>las</w:t>
      </w:r>
      <w:r>
        <w:rPr>
          <w:spacing w:val="-6"/>
        </w:rPr>
        <w:t> </w:t>
      </w:r>
      <w:r>
        <w:rPr/>
        <w:t>muestras</w:t>
      </w:r>
      <w:r>
        <w:rPr>
          <w:spacing w:val="-6"/>
        </w:rPr>
        <w:t> </w:t>
      </w:r>
      <w:r>
        <w:rPr/>
        <w:t>de</w:t>
      </w:r>
      <w:r>
        <w:rPr>
          <w:spacing w:val="-6"/>
        </w:rPr>
        <w:t> </w:t>
      </w:r>
      <w:r>
        <w:rPr/>
        <w:t>sedimento</w:t>
      </w:r>
      <w:r>
        <w:rPr>
          <w:spacing w:val="-6"/>
        </w:rPr>
        <w:t> </w:t>
      </w:r>
      <w:r>
        <w:rPr/>
        <w:t>para</w:t>
      </w:r>
      <w:r>
        <w:rPr>
          <w:spacing w:val="-6"/>
        </w:rPr>
        <w:t> </w:t>
      </w:r>
      <w:r>
        <w:rPr/>
        <w:t>el</w:t>
      </w:r>
      <w:r>
        <w:rPr>
          <w:spacing w:val="-6"/>
        </w:rPr>
        <w:t> </w:t>
      </w:r>
      <w:r>
        <w:rPr/>
        <w:t>aislamiento</w:t>
      </w:r>
      <w:r>
        <w:rPr>
          <w:spacing w:val="-6"/>
        </w:rPr>
        <w:t> </w:t>
      </w:r>
      <w:r>
        <w:rPr/>
        <w:t>de</w:t>
      </w:r>
      <w:r>
        <w:rPr>
          <w:spacing w:val="-6"/>
        </w:rPr>
        <w:t> </w:t>
      </w:r>
      <w:r>
        <w:rPr/>
        <w:t>las</w:t>
      </w:r>
      <w:r>
        <w:rPr>
          <w:spacing w:val="-6"/>
        </w:rPr>
        <w:t> </w:t>
      </w:r>
      <w:r>
        <w:rPr/>
        <w:t>bacterias fueron</w:t>
      </w:r>
      <w:r>
        <w:rPr>
          <w:spacing w:val="7"/>
        </w:rPr>
        <w:t> </w:t>
      </w:r>
      <w:r>
        <w:rPr/>
        <w:t>heterogéneas.</w:t>
      </w:r>
    </w:p>
    <w:p>
      <w:pPr>
        <w:pStyle w:val="BodyText"/>
        <w:ind w:left="1877" w:firstLine="323"/>
        <w:jc w:val="both"/>
      </w:pPr>
      <w:r>
        <w:rPr/>
        <w:t>Inicialmente se sembraron 5 g de sedimento de cada punto de muestreo en 50 mL</w:t>
      </w:r>
    </w:p>
    <w:p>
      <w:pPr>
        <w:pStyle w:val="BodyText"/>
        <w:spacing w:line="205" w:lineRule="exact" w:before="9"/>
        <w:ind w:left="1877"/>
      </w:pPr>
      <w:r>
        <w:rPr/>
        <w:t>de Medio Mínimo de Sales (</w:t>
      </w:r>
      <w:r>
        <w:rPr>
          <w:sz w:val="17"/>
        </w:rPr>
        <w:t>MSM</w:t>
      </w:r>
      <w:r>
        <w:rPr/>
        <w:t>), composición (mg L</w:t>
      </w:r>
      <w:r>
        <w:rPr>
          <w:position w:val="8"/>
          <w:sz w:val="14"/>
        </w:rPr>
        <w:t>-1</w:t>
      </w:r>
      <w:r>
        <w:rPr/>
        <w:t>): 11, MgSO ·7H O; 14, CaCl ;</w:t>
      </w:r>
    </w:p>
    <w:p>
      <w:pPr>
        <w:tabs>
          <w:tab w:pos="457" w:val="left" w:leader="none"/>
          <w:tab w:pos="1688" w:val="left" w:leader="none"/>
        </w:tabs>
        <w:spacing w:line="133" w:lineRule="exact" w:before="0"/>
        <w:ind w:left="0" w:right="1943" w:firstLine="0"/>
        <w:jc w:val="right"/>
        <w:rPr>
          <w:sz w:val="14"/>
        </w:rPr>
      </w:pPr>
      <w:r>
        <w:rPr>
          <w:w w:val="105"/>
          <w:sz w:val="14"/>
        </w:rPr>
        <w:t>4</w:t>
        <w:tab/>
        <w:t>2</w:t>
        <w:tab/>
      </w:r>
      <w:r>
        <w:rPr>
          <w:spacing w:val="-1"/>
          <w:w w:val="105"/>
          <w:sz w:val="14"/>
        </w:rPr>
        <w:t>2</w:t>
      </w:r>
    </w:p>
    <w:p>
      <w:pPr>
        <w:pStyle w:val="BodyText"/>
        <w:spacing w:line="279" w:lineRule="exact"/>
        <w:ind w:left="1877"/>
        <w:jc w:val="both"/>
      </w:pPr>
      <w:r>
        <w:rPr/>
        <w:t>340, KH</w:t>
      </w:r>
      <w:r>
        <w:rPr>
          <w:position w:val="-7"/>
          <w:sz w:val="14"/>
        </w:rPr>
        <w:t>2</w:t>
      </w:r>
      <w:r>
        <w:rPr/>
        <w:t>PO</w:t>
      </w:r>
      <w:r>
        <w:rPr>
          <w:position w:val="-7"/>
          <w:sz w:val="14"/>
        </w:rPr>
        <w:t>4</w:t>
      </w:r>
      <w:r>
        <w:rPr/>
        <w:t>; 670, Na</w:t>
      </w:r>
      <w:r>
        <w:rPr>
          <w:position w:val="-7"/>
          <w:sz w:val="14"/>
        </w:rPr>
        <w:t>2</w:t>
      </w:r>
      <w:r>
        <w:rPr/>
        <w:t>HPO</w:t>
      </w:r>
      <w:r>
        <w:rPr>
          <w:position w:val="-7"/>
          <w:sz w:val="14"/>
        </w:rPr>
        <w:t>4</w:t>
      </w:r>
      <w:r>
        <w:rPr/>
        <w:t>·7H</w:t>
      </w:r>
      <w:r>
        <w:rPr>
          <w:position w:val="-7"/>
          <w:sz w:val="14"/>
        </w:rPr>
        <w:t>2</w:t>
      </w:r>
      <w:r>
        <w:rPr/>
        <w:t>O; 22, FeCl</w:t>
      </w:r>
      <w:r>
        <w:rPr>
          <w:position w:val="-7"/>
          <w:sz w:val="14"/>
        </w:rPr>
        <w:t>3</w:t>
      </w:r>
      <w:r>
        <w:rPr/>
        <w:t>·6H</w:t>
      </w:r>
      <w:r>
        <w:rPr>
          <w:position w:val="-7"/>
          <w:sz w:val="14"/>
        </w:rPr>
        <w:t>2</w:t>
      </w:r>
      <w:r>
        <w:rPr/>
        <w:t>O; y 500, NH</w:t>
      </w:r>
      <w:r>
        <w:rPr>
          <w:position w:val="-7"/>
          <w:sz w:val="14"/>
        </w:rPr>
        <w:t>4</w:t>
      </w:r>
      <w:r>
        <w:rPr/>
        <w:t>Cl. La   incubación</w:t>
      </w:r>
    </w:p>
    <w:p>
      <w:pPr>
        <w:pStyle w:val="BodyText"/>
        <w:spacing w:line="264" w:lineRule="exact"/>
        <w:ind w:left="1877"/>
        <w:jc w:val="both"/>
      </w:pPr>
      <w:r>
        <w:rPr/>
        <w:t>en medio líquido se llevó a cabo en un agitador orbital a 100 rpm a temperatura am-</w:t>
      </w:r>
    </w:p>
    <w:p>
      <w:pPr>
        <w:pStyle w:val="BodyText"/>
        <w:spacing w:line="290" w:lineRule="atLeast" w:before="6"/>
        <w:ind w:left="1877" w:right="1873"/>
        <w:jc w:val="both"/>
      </w:pPr>
      <w:r>
        <w:rPr/>
        <w:t>biente</w:t>
      </w:r>
      <w:r>
        <w:rPr>
          <w:spacing w:val="-8"/>
        </w:rPr>
        <w:t> </w:t>
      </w:r>
      <w:r>
        <w:rPr/>
        <w:t>(20-23°C)</w:t>
      </w:r>
      <w:r>
        <w:rPr>
          <w:spacing w:val="-8"/>
        </w:rPr>
        <w:t> </w:t>
      </w:r>
      <w:r>
        <w:rPr/>
        <w:t>durante</w:t>
      </w:r>
      <w:r>
        <w:rPr>
          <w:spacing w:val="-8"/>
        </w:rPr>
        <w:t> </w:t>
      </w:r>
      <w:r>
        <w:rPr/>
        <w:t>dos</w:t>
      </w:r>
      <w:r>
        <w:rPr>
          <w:spacing w:val="-8"/>
        </w:rPr>
        <w:t> </w:t>
      </w:r>
      <w:r>
        <w:rPr/>
        <w:t>semanas.</w:t>
      </w:r>
      <w:r>
        <w:rPr>
          <w:spacing w:val="-22"/>
        </w:rPr>
        <w:t> </w:t>
      </w:r>
      <w:r>
        <w:rPr/>
        <w:t>Antes</w:t>
      </w:r>
      <w:r>
        <w:rPr>
          <w:spacing w:val="-8"/>
        </w:rPr>
        <w:t> </w:t>
      </w:r>
      <w:r>
        <w:rPr/>
        <w:t>de</w:t>
      </w:r>
      <w:r>
        <w:rPr>
          <w:spacing w:val="-8"/>
        </w:rPr>
        <w:t> </w:t>
      </w:r>
      <w:r>
        <w:rPr/>
        <w:t>aclimatar</w:t>
      </w:r>
      <w:r>
        <w:rPr>
          <w:spacing w:val="-8"/>
        </w:rPr>
        <w:t> </w:t>
      </w:r>
      <w:r>
        <w:rPr/>
        <w:t>a</w:t>
      </w:r>
      <w:r>
        <w:rPr>
          <w:spacing w:val="-8"/>
        </w:rPr>
        <w:t> </w:t>
      </w:r>
      <w:r>
        <w:rPr/>
        <w:t>la</w:t>
      </w:r>
      <w:r>
        <w:rPr>
          <w:spacing w:val="-8"/>
        </w:rPr>
        <w:t> </w:t>
      </w:r>
      <w:r>
        <w:rPr/>
        <w:t>comunidad</w:t>
      </w:r>
      <w:r>
        <w:rPr>
          <w:spacing w:val="-8"/>
        </w:rPr>
        <w:t> </w:t>
      </w:r>
      <w:r>
        <w:rPr/>
        <w:t>bacteriana al Cr(VI) y </w:t>
      </w:r>
      <w:r>
        <w:rPr>
          <w:sz w:val="17"/>
        </w:rPr>
        <w:t>PM</w:t>
      </w:r>
      <w:r>
        <w:rPr/>
        <w:t>, se realizaron seis resiembras de tres días cada una para eliminar las partículas</w:t>
      </w:r>
      <w:r>
        <w:rPr>
          <w:spacing w:val="-8"/>
        </w:rPr>
        <w:t> </w:t>
      </w:r>
      <w:r>
        <w:rPr/>
        <w:t>de</w:t>
      </w:r>
      <w:r>
        <w:rPr>
          <w:spacing w:val="-8"/>
        </w:rPr>
        <w:t> </w:t>
      </w:r>
      <w:r>
        <w:rPr/>
        <w:t>sedimento.</w:t>
      </w:r>
      <w:r>
        <w:rPr>
          <w:spacing w:val="-8"/>
        </w:rPr>
        <w:t> </w:t>
      </w:r>
      <w:r>
        <w:rPr/>
        <w:t>Después</w:t>
      </w:r>
      <w:r>
        <w:rPr>
          <w:spacing w:val="-8"/>
        </w:rPr>
        <w:t> </w:t>
      </w:r>
      <w:r>
        <w:rPr/>
        <w:t>de</w:t>
      </w:r>
      <w:r>
        <w:rPr>
          <w:spacing w:val="-8"/>
        </w:rPr>
        <w:t> </w:t>
      </w:r>
      <w:r>
        <w:rPr/>
        <w:t>esta</w:t>
      </w:r>
      <w:r>
        <w:rPr>
          <w:spacing w:val="-8"/>
        </w:rPr>
        <w:t> </w:t>
      </w:r>
      <w:r>
        <w:rPr/>
        <w:t>etapa</w:t>
      </w:r>
      <w:r>
        <w:rPr>
          <w:spacing w:val="-8"/>
        </w:rPr>
        <w:t> </w:t>
      </w:r>
      <w:r>
        <w:rPr/>
        <w:t>y</w:t>
      </w:r>
      <w:r>
        <w:rPr>
          <w:spacing w:val="-8"/>
        </w:rPr>
        <w:t> </w:t>
      </w:r>
      <w:r>
        <w:rPr/>
        <w:t>en</w:t>
      </w:r>
      <w:r>
        <w:rPr>
          <w:spacing w:val="-8"/>
        </w:rPr>
        <w:t> </w:t>
      </w:r>
      <w:r>
        <w:rPr/>
        <w:t>adelante</w:t>
      </w:r>
      <w:r>
        <w:rPr>
          <w:spacing w:val="-8"/>
        </w:rPr>
        <w:t> </w:t>
      </w:r>
      <w:r>
        <w:rPr/>
        <w:t>se</w:t>
      </w:r>
      <w:r>
        <w:rPr>
          <w:spacing w:val="-8"/>
        </w:rPr>
        <w:t> </w:t>
      </w:r>
      <w:r>
        <w:rPr/>
        <w:t>utilizó</w:t>
      </w:r>
      <w:r>
        <w:rPr>
          <w:spacing w:val="-8"/>
        </w:rPr>
        <w:t> </w:t>
      </w:r>
      <w:r>
        <w:rPr/>
        <w:t>para</w:t>
      </w:r>
      <w:r>
        <w:rPr>
          <w:spacing w:val="-8"/>
        </w:rPr>
        <w:t> </w:t>
      </w:r>
      <w:r>
        <w:rPr/>
        <w:t>el</w:t>
      </w:r>
      <w:r>
        <w:rPr>
          <w:spacing w:val="-8"/>
        </w:rPr>
        <w:t> </w:t>
      </w:r>
      <w:r>
        <w:rPr/>
        <w:t>cultivo de</w:t>
      </w:r>
      <w:r>
        <w:rPr>
          <w:spacing w:val="-20"/>
        </w:rPr>
        <w:t> </w:t>
      </w:r>
      <w:r>
        <w:rPr/>
        <w:t>bacterias</w:t>
      </w:r>
      <w:r>
        <w:rPr>
          <w:spacing w:val="-20"/>
        </w:rPr>
        <w:t> </w:t>
      </w:r>
      <w:r>
        <w:rPr/>
        <w:t>resistentes</w:t>
      </w:r>
      <w:r>
        <w:rPr>
          <w:spacing w:val="-20"/>
        </w:rPr>
        <w:t> </w:t>
      </w:r>
      <w:r>
        <w:rPr/>
        <w:t>a</w:t>
      </w:r>
      <w:r>
        <w:rPr>
          <w:spacing w:val="24"/>
        </w:rPr>
        <w:t> </w:t>
      </w:r>
      <w:r>
        <w:rPr/>
        <w:t>Cr(VI)</w:t>
      </w:r>
      <w:r>
        <w:rPr>
          <w:spacing w:val="-20"/>
        </w:rPr>
        <w:t> </w:t>
      </w:r>
      <w:r>
        <w:rPr/>
        <w:t>un</w:t>
      </w:r>
      <w:r>
        <w:rPr>
          <w:spacing w:val="-20"/>
        </w:rPr>
        <w:t> </w:t>
      </w:r>
      <w:r>
        <w:rPr/>
        <w:t>Medio</w:t>
      </w:r>
      <w:r>
        <w:rPr>
          <w:spacing w:val="-20"/>
        </w:rPr>
        <w:t> </w:t>
      </w:r>
      <w:r>
        <w:rPr/>
        <w:t>de</w:t>
      </w:r>
      <w:r>
        <w:rPr>
          <w:spacing w:val="-24"/>
        </w:rPr>
        <w:t> </w:t>
      </w:r>
      <w:r>
        <w:rPr/>
        <w:t>Tripticaseína</w:t>
      </w:r>
      <w:r>
        <w:rPr>
          <w:spacing w:val="-20"/>
        </w:rPr>
        <w:t> </w:t>
      </w:r>
      <w:r>
        <w:rPr/>
        <w:t>y</w:t>
      </w:r>
      <w:r>
        <w:rPr>
          <w:spacing w:val="-20"/>
        </w:rPr>
        <w:t> </w:t>
      </w:r>
      <w:r>
        <w:rPr/>
        <w:t>Soya</w:t>
      </w:r>
      <w:r>
        <w:rPr>
          <w:spacing w:val="-20"/>
        </w:rPr>
        <w:t> </w:t>
      </w:r>
      <w:r>
        <w:rPr/>
        <w:t>(</w:t>
      </w:r>
      <w:r>
        <w:rPr>
          <w:sz w:val="17"/>
        </w:rPr>
        <w:t>MTS</w:t>
      </w:r>
      <w:r>
        <w:rPr/>
        <w:t>)</w:t>
      </w:r>
      <w:r>
        <w:rPr>
          <w:spacing w:val="-20"/>
        </w:rPr>
        <w:t> </w:t>
      </w:r>
      <w:r>
        <w:rPr/>
        <w:t>composición (g</w:t>
      </w:r>
      <w:r>
        <w:rPr>
          <w:spacing w:val="-24"/>
        </w:rPr>
        <w:t> </w:t>
      </w:r>
      <w:r>
        <w:rPr/>
        <w:t>L</w:t>
      </w:r>
      <w:r>
        <w:rPr>
          <w:position w:val="8"/>
          <w:sz w:val="14"/>
        </w:rPr>
        <w:t>-1</w:t>
      </w:r>
      <w:r>
        <w:rPr/>
        <w:t>):</w:t>
      </w:r>
      <w:r>
        <w:rPr>
          <w:spacing w:val="-24"/>
        </w:rPr>
        <w:t> </w:t>
      </w:r>
      <w:r>
        <w:rPr/>
        <w:t>15,</w:t>
      </w:r>
      <w:r>
        <w:rPr>
          <w:spacing w:val="-24"/>
        </w:rPr>
        <w:t> </w:t>
      </w:r>
      <w:r>
        <w:rPr/>
        <w:t>peptona</w:t>
      </w:r>
      <w:r>
        <w:rPr>
          <w:spacing w:val="-24"/>
        </w:rPr>
        <w:t> </w:t>
      </w:r>
      <w:r>
        <w:rPr/>
        <w:t>de</w:t>
      </w:r>
      <w:r>
        <w:rPr>
          <w:spacing w:val="-24"/>
        </w:rPr>
        <w:t> </w:t>
      </w:r>
      <w:r>
        <w:rPr/>
        <w:t>caseína;</w:t>
      </w:r>
      <w:r>
        <w:rPr>
          <w:spacing w:val="-24"/>
        </w:rPr>
        <w:t> </w:t>
      </w:r>
      <w:r>
        <w:rPr/>
        <w:t>5,</w:t>
      </w:r>
      <w:r>
        <w:rPr>
          <w:spacing w:val="-24"/>
        </w:rPr>
        <w:t> </w:t>
      </w:r>
      <w:r>
        <w:rPr/>
        <w:t>peptona</w:t>
      </w:r>
      <w:r>
        <w:rPr>
          <w:spacing w:val="-24"/>
        </w:rPr>
        <w:t> </w:t>
      </w:r>
      <w:r>
        <w:rPr/>
        <w:t>de</w:t>
      </w:r>
      <w:r>
        <w:rPr>
          <w:spacing w:val="-24"/>
        </w:rPr>
        <w:t> </w:t>
      </w:r>
      <w:r>
        <w:rPr/>
        <w:t>soya;</w:t>
      </w:r>
      <w:r>
        <w:rPr>
          <w:spacing w:val="-24"/>
        </w:rPr>
        <w:t> </w:t>
      </w:r>
      <w:r>
        <w:rPr/>
        <w:t>5,</w:t>
      </w:r>
      <w:r>
        <w:rPr>
          <w:spacing w:val="-24"/>
        </w:rPr>
        <w:t> </w:t>
      </w:r>
      <w:r>
        <w:rPr/>
        <w:t>NaCl.</w:t>
      </w:r>
      <w:r>
        <w:rPr>
          <w:spacing w:val="-24"/>
        </w:rPr>
        <w:t> </w:t>
      </w:r>
      <w:r>
        <w:rPr/>
        <w:t>Para</w:t>
      </w:r>
      <w:r>
        <w:rPr>
          <w:spacing w:val="-24"/>
        </w:rPr>
        <w:t> </w:t>
      </w:r>
      <w:r>
        <w:rPr/>
        <w:t>el</w:t>
      </w:r>
      <w:r>
        <w:rPr>
          <w:spacing w:val="-24"/>
        </w:rPr>
        <w:t> </w:t>
      </w:r>
      <w:r>
        <w:rPr/>
        <w:t>cultivo</w:t>
      </w:r>
      <w:r>
        <w:rPr>
          <w:spacing w:val="-24"/>
        </w:rPr>
        <w:t> </w:t>
      </w:r>
      <w:r>
        <w:rPr/>
        <w:t>de</w:t>
      </w:r>
      <w:r>
        <w:rPr>
          <w:spacing w:val="-24"/>
        </w:rPr>
        <w:t> </w:t>
      </w:r>
      <w:r>
        <w:rPr/>
        <w:t>bacterias resistentes</w:t>
      </w:r>
      <w:r>
        <w:rPr>
          <w:spacing w:val="-19"/>
        </w:rPr>
        <w:t> </w:t>
      </w:r>
      <w:r>
        <w:rPr/>
        <w:t>a</w:t>
      </w:r>
      <w:r>
        <w:rPr>
          <w:spacing w:val="-19"/>
        </w:rPr>
        <w:t> </w:t>
      </w:r>
      <w:r>
        <w:rPr>
          <w:sz w:val="17"/>
        </w:rPr>
        <w:t>PM</w:t>
      </w:r>
      <w:r>
        <w:rPr>
          <w:spacing w:val="1"/>
          <w:sz w:val="17"/>
        </w:rPr>
        <w:t> </w:t>
      </w:r>
      <w:r>
        <w:rPr/>
        <w:t>se</w:t>
      </w:r>
      <w:r>
        <w:rPr>
          <w:spacing w:val="-19"/>
        </w:rPr>
        <w:t> </w:t>
      </w:r>
      <w:r>
        <w:rPr/>
        <w:t>utilizó</w:t>
      </w:r>
      <w:r>
        <w:rPr>
          <w:spacing w:val="-19"/>
        </w:rPr>
        <w:t> </w:t>
      </w:r>
      <w:r>
        <w:rPr/>
        <w:t>un</w:t>
      </w:r>
      <w:r>
        <w:rPr>
          <w:spacing w:val="-19"/>
        </w:rPr>
        <w:t> </w:t>
      </w:r>
      <w:r>
        <w:rPr/>
        <w:t>Medio</w:t>
      </w:r>
      <w:r>
        <w:rPr>
          <w:spacing w:val="-19"/>
        </w:rPr>
        <w:t> </w:t>
      </w:r>
      <w:r>
        <w:rPr/>
        <w:t>Mínimo</w:t>
      </w:r>
      <w:r>
        <w:rPr>
          <w:spacing w:val="-19"/>
        </w:rPr>
        <w:t> </w:t>
      </w:r>
      <w:r>
        <w:rPr/>
        <w:t>de</w:t>
      </w:r>
      <w:r>
        <w:rPr>
          <w:spacing w:val="-19"/>
        </w:rPr>
        <w:t> </w:t>
      </w:r>
      <w:r>
        <w:rPr/>
        <w:t>Sales</w:t>
      </w:r>
      <w:r>
        <w:rPr>
          <w:spacing w:val="-19"/>
        </w:rPr>
        <w:t> </w:t>
      </w:r>
      <w:r>
        <w:rPr/>
        <w:t>Modiﬁcado</w:t>
      </w:r>
      <w:r>
        <w:rPr>
          <w:spacing w:val="-19"/>
        </w:rPr>
        <w:t> </w:t>
      </w:r>
      <w:r>
        <w:rPr/>
        <w:t>(</w:t>
      </w:r>
      <w:r>
        <w:rPr>
          <w:sz w:val="17"/>
        </w:rPr>
        <w:t>MMSM</w:t>
      </w:r>
      <w:r>
        <w:rPr/>
        <w:t>)</w:t>
      </w:r>
      <w:r>
        <w:rPr>
          <w:spacing w:val="-19"/>
        </w:rPr>
        <w:t> </w:t>
      </w:r>
      <w:r>
        <w:rPr/>
        <w:t>composición (mg L</w:t>
      </w:r>
      <w:r>
        <w:rPr>
          <w:position w:val="8"/>
          <w:sz w:val="14"/>
        </w:rPr>
        <w:t>-1</w:t>
      </w:r>
      <w:r>
        <w:rPr/>
        <w:t>): </w:t>
      </w:r>
      <w:r>
        <w:rPr>
          <w:spacing w:val="-4"/>
        </w:rPr>
        <w:t>11, </w:t>
      </w:r>
      <w:r>
        <w:rPr/>
        <w:t>MgSO ·7H O; 187, KCl; 320, NaCl; 14, CaCl ; 22, FeCl ·6H  </w:t>
      </w:r>
      <w:r>
        <w:rPr>
          <w:spacing w:val="57"/>
        </w:rPr>
        <w:t> </w:t>
      </w:r>
      <w:r>
        <w:rPr/>
        <w:t>O; 500,</w:t>
      </w:r>
    </w:p>
    <w:p>
      <w:pPr>
        <w:tabs>
          <w:tab w:pos="4358" w:val="left" w:leader="none"/>
          <w:tab w:pos="7900" w:val="left" w:leader="none"/>
          <w:tab w:pos="8985" w:val="left" w:leader="none"/>
          <w:tab w:pos="9449" w:val="left" w:leader="none"/>
        </w:tabs>
        <w:spacing w:line="50" w:lineRule="exact" w:before="0"/>
        <w:ind w:left="3894" w:right="1692" w:firstLine="0"/>
        <w:jc w:val="left"/>
        <w:rPr>
          <w:sz w:val="14"/>
        </w:rPr>
      </w:pPr>
      <w:r>
        <w:rPr>
          <w:w w:val="105"/>
          <w:sz w:val="14"/>
        </w:rPr>
        <w:t>4</w:t>
        <w:tab/>
        <w:t>2</w:t>
        <w:tab/>
        <w:t>2</w:t>
        <w:tab/>
        <w:t>3</w:t>
        <w:tab/>
        <w:t>2</w:t>
      </w:r>
    </w:p>
    <w:p>
      <w:pPr>
        <w:pStyle w:val="BodyText"/>
        <w:spacing w:line="246" w:lineRule="exact"/>
        <w:ind w:left="1877" w:right="1692"/>
      </w:pPr>
      <w:r>
        <w:rPr/>
        <w:t>peptona. Para la selección de bacterias resistentes se realizaron cinco resiembras  de</w:t>
      </w:r>
    </w:p>
    <w:p>
      <w:pPr>
        <w:pStyle w:val="BodyText"/>
        <w:spacing w:before="9"/>
        <w:ind w:left="1877" w:right="1692"/>
      </w:pPr>
      <w:r>
        <w:rPr/>
        <w:t>tres días con 50 mg L</w:t>
      </w:r>
      <w:r>
        <w:rPr>
          <w:position w:val="8"/>
          <w:sz w:val="14"/>
        </w:rPr>
        <w:t>-1 </w:t>
      </w:r>
      <w:r>
        <w:rPr/>
        <w:t>de Cr(VI) en MTS y 16 mg L</w:t>
      </w:r>
      <w:r>
        <w:rPr>
          <w:position w:val="8"/>
          <w:sz w:val="14"/>
        </w:rPr>
        <w:t>-1 </w:t>
      </w:r>
      <w:r>
        <w:rPr/>
        <w:t>de </w:t>
      </w:r>
      <w:r>
        <w:rPr>
          <w:sz w:val="17"/>
        </w:rPr>
        <w:t>PM </w:t>
      </w:r>
      <w:r>
        <w:rPr/>
        <w:t>en </w:t>
      </w:r>
      <w:r>
        <w:rPr>
          <w:sz w:val="17"/>
        </w:rPr>
        <w:t>MMSM</w:t>
      </w:r>
      <w:r>
        <w:rPr/>
        <w:t>. Posteriormente,</w:t>
      </w:r>
    </w:p>
    <w:p>
      <w:pPr>
        <w:pStyle w:val="BodyText"/>
        <w:spacing w:before="6"/>
        <w:rPr>
          <w:sz w:val="28"/>
        </w:rPr>
      </w:pPr>
    </w:p>
    <w:p>
      <w:pPr>
        <w:spacing w:before="61"/>
        <w:ind w:left="2018" w:right="2018" w:firstLine="0"/>
        <w:jc w:val="center"/>
        <w:rPr>
          <w:sz w:val="23"/>
        </w:rPr>
      </w:pPr>
      <w:r>
        <w:rPr>
          <w:sz w:val="23"/>
        </w:rPr>
        <w:t>140</w:t>
      </w:r>
    </w:p>
    <w:p>
      <w:pPr>
        <w:spacing w:after="0"/>
        <w:jc w:val="center"/>
        <w:rPr>
          <w:sz w:val="23"/>
        </w:rPr>
        <w:sectPr>
          <w:footerReference w:type="default" r:id="rId9"/>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2"/>
        </w:rPr>
      </w:pPr>
    </w:p>
    <w:p>
      <w:pPr>
        <w:pStyle w:val="BodyText"/>
        <w:spacing w:before="1"/>
        <w:rPr>
          <w:sz w:val="32"/>
        </w:rPr>
      </w:pPr>
    </w:p>
    <w:p>
      <w:pPr>
        <w:pStyle w:val="BodyText"/>
        <w:spacing w:line="247" w:lineRule="auto" w:before="1"/>
        <w:ind w:left="1877" w:right="1874"/>
        <w:jc w:val="both"/>
      </w:pPr>
      <w:r>
        <w:rPr/>
        <w:t>se inoculó 1 mL de cada cultivo en matraces con </w:t>
      </w:r>
      <w:r>
        <w:rPr>
          <w:sz w:val="17"/>
        </w:rPr>
        <w:t>MTS </w:t>
      </w:r>
      <w:r>
        <w:rPr/>
        <w:t>adicionados con 83, 208, 415 y 830 mg L</w:t>
      </w:r>
      <w:r>
        <w:rPr>
          <w:position w:val="8"/>
          <w:sz w:val="14"/>
        </w:rPr>
        <w:t>-1 </w:t>
      </w:r>
      <w:r>
        <w:rPr/>
        <w:t>de Cr(VI); y 53, 79, 158 y 263 mg L</w:t>
      </w:r>
      <w:r>
        <w:rPr>
          <w:position w:val="8"/>
          <w:sz w:val="14"/>
        </w:rPr>
        <w:t>-1 </w:t>
      </w:r>
      <w:r>
        <w:rPr/>
        <w:t>de </w:t>
      </w:r>
      <w:r>
        <w:rPr>
          <w:sz w:val="17"/>
        </w:rPr>
        <w:t>PM</w:t>
      </w:r>
      <w:r>
        <w:rPr/>
        <w:t>. La obtención de bacterias resistentes a Cr(VI) se llevó a cabo por ciclos de siembra en placa en </w:t>
      </w:r>
      <w:r>
        <w:rPr>
          <w:sz w:val="17"/>
        </w:rPr>
        <w:t>MTS </w:t>
      </w:r>
      <w:r>
        <w:rPr/>
        <w:t>más 15 g L</w:t>
      </w:r>
      <w:r>
        <w:rPr>
          <w:position w:val="8"/>
          <w:sz w:val="14"/>
        </w:rPr>
        <w:t>-1 </w:t>
      </w:r>
      <w:r>
        <w:rPr/>
        <w:t>de agar-agar y 41.5 mg L</w:t>
      </w:r>
      <w:r>
        <w:rPr>
          <w:position w:val="8"/>
          <w:sz w:val="14"/>
        </w:rPr>
        <w:t>-1 </w:t>
      </w:r>
      <w:r>
        <w:rPr/>
        <w:t>de Cr(VI) hasta obtener colonias morfológicamente distintas. La obtención de bacterias resistentes a </w:t>
      </w:r>
      <w:r>
        <w:rPr>
          <w:sz w:val="17"/>
        </w:rPr>
        <w:t>PM </w:t>
      </w:r>
      <w:r>
        <w:rPr/>
        <w:t>se llevó a cabo por ciclos de siembra en placa en </w:t>
      </w:r>
      <w:r>
        <w:rPr>
          <w:sz w:val="17"/>
        </w:rPr>
        <w:t>MMSM  </w:t>
      </w:r>
      <w:r>
        <w:rPr/>
        <w:t>más 15 g L</w:t>
      </w:r>
      <w:r>
        <w:rPr>
          <w:position w:val="8"/>
          <w:sz w:val="14"/>
        </w:rPr>
        <w:t>-1  </w:t>
      </w:r>
      <w:r>
        <w:rPr/>
        <w:t>de agar-agar y 53 mg L</w:t>
      </w:r>
      <w:r>
        <w:rPr>
          <w:position w:val="8"/>
          <w:sz w:val="14"/>
        </w:rPr>
        <w:t>-1  </w:t>
      </w:r>
      <w:r>
        <w:rPr/>
        <w:t>de</w:t>
      </w:r>
      <w:r>
        <w:rPr>
          <w:spacing w:val="9"/>
        </w:rPr>
        <w:t> </w:t>
      </w:r>
      <w:r>
        <w:rPr>
          <w:sz w:val="17"/>
        </w:rPr>
        <w:t>PM</w:t>
      </w:r>
      <w:r>
        <w:rPr/>
        <w:t>.</w:t>
      </w:r>
    </w:p>
    <w:p>
      <w:pPr>
        <w:pStyle w:val="BodyText"/>
        <w:spacing w:line="247" w:lineRule="auto"/>
        <w:ind w:left="1877" w:right="1874" w:firstLine="323"/>
        <w:jc w:val="both"/>
      </w:pPr>
      <w:r>
        <w:rPr/>
        <w:t>Para</w:t>
      </w:r>
      <w:r>
        <w:rPr>
          <w:spacing w:val="-5"/>
        </w:rPr>
        <w:t> </w:t>
      </w:r>
      <w:r>
        <w:rPr/>
        <w:t>determinar</w:t>
      </w:r>
      <w:r>
        <w:rPr>
          <w:spacing w:val="-5"/>
        </w:rPr>
        <w:t> </w:t>
      </w:r>
      <w:r>
        <w:rPr/>
        <w:t>la</w:t>
      </w:r>
      <w:r>
        <w:rPr>
          <w:spacing w:val="-5"/>
        </w:rPr>
        <w:t> </w:t>
      </w:r>
      <w:r>
        <w:rPr/>
        <w:t>concentración</w:t>
      </w:r>
      <w:r>
        <w:rPr>
          <w:spacing w:val="-5"/>
        </w:rPr>
        <w:t> </w:t>
      </w:r>
      <w:r>
        <w:rPr/>
        <w:t>mínima</w:t>
      </w:r>
      <w:r>
        <w:rPr>
          <w:spacing w:val="-5"/>
        </w:rPr>
        <w:t> </w:t>
      </w:r>
      <w:r>
        <w:rPr/>
        <w:t>inhibitoria</w:t>
      </w:r>
      <w:r>
        <w:rPr>
          <w:spacing w:val="-5"/>
        </w:rPr>
        <w:t> </w:t>
      </w:r>
      <w:r>
        <w:rPr/>
        <w:t>(</w:t>
      </w:r>
      <w:r>
        <w:rPr>
          <w:sz w:val="17"/>
        </w:rPr>
        <w:t>CMI</w:t>
      </w:r>
      <w:r>
        <w:rPr/>
        <w:t>)</w:t>
      </w:r>
      <w:r>
        <w:rPr>
          <w:spacing w:val="-5"/>
        </w:rPr>
        <w:t> </w:t>
      </w:r>
      <w:r>
        <w:rPr/>
        <w:t>se</w:t>
      </w:r>
      <w:r>
        <w:rPr>
          <w:spacing w:val="-5"/>
        </w:rPr>
        <w:t> </w:t>
      </w:r>
      <w:r>
        <w:rPr/>
        <w:t>sembraron</w:t>
      </w:r>
      <w:r>
        <w:rPr>
          <w:spacing w:val="-5"/>
        </w:rPr>
        <w:t> </w:t>
      </w:r>
      <w:r>
        <w:rPr/>
        <w:t>las</w:t>
      </w:r>
      <w:r>
        <w:rPr>
          <w:spacing w:val="-5"/>
        </w:rPr>
        <w:t> </w:t>
      </w:r>
      <w:r>
        <w:rPr/>
        <w:t>cepas puras (1 mL de inóculo) en </w:t>
      </w:r>
      <w:r>
        <w:rPr>
          <w:sz w:val="17"/>
        </w:rPr>
        <w:t>MTS </w:t>
      </w:r>
      <w:r>
        <w:rPr/>
        <w:t>por triplicado con concentraciones en un rango de 0-830 mg L</w:t>
      </w:r>
      <w:r>
        <w:rPr>
          <w:position w:val="8"/>
          <w:sz w:val="14"/>
        </w:rPr>
        <w:t>-1 </w:t>
      </w:r>
      <w:r>
        <w:rPr/>
        <w:t>de Cr(VI), y para </w:t>
      </w:r>
      <w:r>
        <w:rPr>
          <w:sz w:val="17"/>
        </w:rPr>
        <w:t>PM </w:t>
      </w:r>
      <w:r>
        <w:rPr/>
        <w:t>se utilizó (1 mL de inóculo) </w:t>
      </w:r>
      <w:r>
        <w:rPr>
          <w:sz w:val="17"/>
        </w:rPr>
        <w:t>MMS </w:t>
      </w:r>
      <w:r>
        <w:rPr/>
        <w:t>por triplicado con concentraciones de 0-1,316 mg L</w:t>
      </w:r>
      <w:r>
        <w:rPr>
          <w:position w:val="8"/>
          <w:sz w:val="14"/>
        </w:rPr>
        <w:t>-1 </w:t>
      </w:r>
      <w:r>
        <w:rPr/>
        <w:t>de </w:t>
      </w:r>
      <w:r>
        <w:rPr>
          <w:sz w:val="17"/>
        </w:rPr>
        <w:t>PM</w:t>
      </w:r>
      <w:r>
        <w:rPr/>
        <w:t>. Se contaron las células los días 0 y 7 con una cámara de </w:t>
      </w:r>
      <w:r>
        <w:rPr>
          <w:spacing w:val="-3"/>
        </w:rPr>
        <w:t>Neubauer. </w:t>
      </w:r>
      <w:r>
        <w:rPr/>
        <w:t>Se consideró como </w:t>
      </w:r>
      <w:r>
        <w:rPr>
          <w:sz w:val="17"/>
        </w:rPr>
        <w:t>CMI </w:t>
      </w:r>
      <w:r>
        <w:rPr/>
        <w:t>la concentración hasta la cual no hubo crecimiento al día siete de</w:t>
      </w:r>
      <w:r>
        <w:rPr>
          <w:spacing w:val="16"/>
        </w:rPr>
        <w:t> </w:t>
      </w:r>
      <w:r>
        <w:rPr/>
        <w:t>incubación.</w:t>
      </w:r>
    </w:p>
    <w:p>
      <w:pPr>
        <w:pStyle w:val="BodyText"/>
        <w:spacing w:line="247" w:lineRule="auto"/>
        <w:ind w:left="1877" w:right="1872" w:firstLine="323"/>
        <w:jc w:val="both"/>
      </w:pPr>
      <w:r>
        <w:rPr/>
        <w:t>Para determinar el porcentaje de reducción de Cr(VI) se sembraron las cepas por triplicado en </w:t>
      </w:r>
      <w:r>
        <w:rPr>
          <w:sz w:val="17"/>
        </w:rPr>
        <w:t>MTS </w:t>
      </w:r>
      <w:r>
        <w:rPr/>
        <w:t>con 164 mg L</w:t>
      </w:r>
      <w:r>
        <w:rPr>
          <w:position w:val="8"/>
          <w:sz w:val="14"/>
        </w:rPr>
        <w:t>-1 </w:t>
      </w:r>
      <w:r>
        <w:rPr/>
        <w:t>de Cr(VI) (Farag &amp; Zaki, 2010) y 1 mL de inóculo de 48 h de incubación, un control positivo (</w:t>
      </w:r>
      <w:r>
        <w:rPr>
          <w:sz w:val="17"/>
        </w:rPr>
        <w:t>MTS</w:t>
      </w:r>
      <w:r>
        <w:rPr/>
        <w:t>+Cr(VI), sin inóculo), un control positivo con agua (H</w:t>
      </w:r>
      <w:r>
        <w:rPr>
          <w:position w:val="-7"/>
          <w:sz w:val="14"/>
        </w:rPr>
        <w:t>2</w:t>
      </w:r>
      <w:r>
        <w:rPr/>
        <w:t>O+Cr(VI)) y un control negativo (</w:t>
      </w:r>
      <w:r>
        <w:rPr>
          <w:sz w:val="17"/>
        </w:rPr>
        <w:t>MTS</w:t>
      </w:r>
      <w:r>
        <w:rPr/>
        <w:t>). Las concentraciones</w:t>
      </w:r>
    </w:p>
    <w:p>
      <w:pPr>
        <w:pStyle w:val="BodyText"/>
        <w:spacing w:line="230" w:lineRule="exact"/>
        <w:ind w:left="1877"/>
        <w:jc w:val="both"/>
      </w:pPr>
      <w:r>
        <w:rPr/>
        <w:t>de Cr(VI) y Cr total se midieron los días 0 y 7 con el método de la difenil carbazida</w:t>
      </w:r>
    </w:p>
    <w:p>
      <w:pPr>
        <w:pStyle w:val="BodyText"/>
        <w:spacing w:before="9"/>
        <w:ind w:left="1877"/>
        <w:jc w:val="both"/>
      </w:pPr>
      <w:r>
        <w:rPr/>
        <w:t>(APHA 1998). Se tomaron submuestras de 4 mL a diferentes tiempos (h): 0, 48, 56,</w:t>
      </w:r>
    </w:p>
    <w:p>
      <w:pPr>
        <w:pStyle w:val="BodyText"/>
        <w:spacing w:before="9"/>
        <w:ind w:left="1877"/>
        <w:jc w:val="both"/>
      </w:pPr>
      <w:r>
        <w:rPr/>
        <w:t>72, 80, 96, 104, 120, 128, 144,152 168, 176, 192, 216, 240, 264 y 288 para   cuanti-</w:t>
      </w:r>
    </w:p>
    <w:p>
      <w:pPr>
        <w:pStyle w:val="BodyText"/>
        <w:spacing w:line="296" w:lineRule="exact" w:before="5"/>
        <w:ind w:left="1877" w:right="1873"/>
        <w:jc w:val="both"/>
      </w:pPr>
      <w:r>
        <w:rPr/>
        <w:t>ﬁcar el crecimiento bacteriano por Densidad Óptica (</w:t>
      </w:r>
      <w:r>
        <w:rPr>
          <w:sz w:val="17"/>
          <w:szCs w:val="17"/>
        </w:rPr>
        <w:t>DO</w:t>
      </w:r>
      <w:r>
        <w:rPr/>
        <w:t>) a 600 nm de absorbancia en un espectrofotómetro. Para determinar la cantidad de Cr(VI) en el sobrenadante, se centrifugó una alícuota de 2 mL de muestra a 12,000g por 10 minutos separando la biomasa y el sobrenadante. Para medir el Cr(VI) se colocó el sobrenadante en un matraz de 10 mL, se añadieron 200 L de solución de difenil carbazida, una gota de H</w:t>
      </w:r>
      <w:r>
        <w:rPr>
          <w:position w:val="-7"/>
          <w:sz w:val="14"/>
          <w:szCs w:val="14"/>
        </w:rPr>
        <w:t>2</w:t>
      </w:r>
      <w:r>
        <w:rPr/>
        <w:t>SO</w:t>
      </w:r>
      <w:r>
        <w:rPr>
          <w:position w:val="-7"/>
          <w:sz w:val="14"/>
          <w:szCs w:val="14"/>
        </w:rPr>
        <w:t>4 </w:t>
      </w:r>
      <w:r>
        <w:rPr/>
        <w:t>concentrado y se aforó con agua destilada, se mezcló suavemente por inver- sión y se midió a 543 nm. Al ﬁnalizar el tiempo de incubación, se midió el Cr total, realizando una oxidación con dicromato de</w:t>
      </w:r>
      <w:r>
        <w:rPr>
          <w:spacing w:val="24"/>
        </w:rPr>
        <w:t> </w:t>
      </w:r>
      <w:r>
        <w:rPr/>
        <w:t>potasio.</w:t>
      </w:r>
    </w:p>
    <w:p>
      <w:pPr>
        <w:pStyle w:val="BodyText"/>
        <w:spacing w:line="247" w:lineRule="auto" w:before="4"/>
        <w:ind w:left="1877" w:right="1874" w:firstLine="323"/>
        <w:jc w:val="both"/>
      </w:pPr>
      <w:r>
        <w:rPr/>
        <w:t>Para determinar el porcentaje de transformación de </w:t>
      </w:r>
      <w:r>
        <w:rPr>
          <w:sz w:val="17"/>
        </w:rPr>
        <w:t>PM </w:t>
      </w:r>
      <w:r>
        <w:rPr/>
        <w:t>se sembraron las cepas por triplicado en </w:t>
      </w:r>
      <w:r>
        <w:rPr>
          <w:sz w:val="17"/>
        </w:rPr>
        <w:t>MMSM</w:t>
      </w:r>
      <w:r>
        <w:rPr/>
        <w:t>+</w:t>
      </w:r>
      <w:r>
        <w:rPr>
          <w:sz w:val="17"/>
        </w:rPr>
        <w:t>MTS </w:t>
      </w:r>
      <w:r>
        <w:rPr/>
        <w:t>con 197 mg L</w:t>
      </w:r>
      <w:r>
        <w:rPr>
          <w:position w:val="8"/>
          <w:sz w:val="14"/>
        </w:rPr>
        <w:t>-1 </w:t>
      </w:r>
      <w:r>
        <w:rPr/>
        <w:t>de </w:t>
      </w:r>
      <w:r>
        <w:rPr>
          <w:sz w:val="17"/>
        </w:rPr>
        <w:t>PM </w:t>
      </w:r>
      <w:r>
        <w:rPr/>
        <w:t>(Pradnya </w:t>
      </w:r>
      <w:r>
        <w:rPr>
          <w:i/>
        </w:rPr>
        <w:t>et al.</w:t>
      </w:r>
      <w:r>
        <w:rPr/>
        <w:t>, 2004) y 1 mL de inóculo de 48 h de incubación, un control positivo (</w:t>
      </w:r>
      <w:r>
        <w:rPr>
          <w:sz w:val="17"/>
        </w:rPr>
        <w:t>MMSM</w:t>
      </w:r>
      <w:r>
        <w:rPr/>
        <w:t>+</w:t>
      </w:r>
      <w:r>
        <w:rPr>
          <w:sz w:val="17"/>
        </w:rPr>
        <w:t>MTS</w:t>
      </w:r>
      <w:r>
        <w:rPr/>
        <w:t>+</w:t>
      </w:r>
      <w:r>
        <w:rPr>
          <w:sz w:val="17"/>
        </w:rPr>
        <w:t>PM</w:t>
      </w:r>
      <w:r>
        <w:rPr/>
        <w:t>, sin inóculo) y</w:t>
      </w:r>
      <w:r>
        <w:rPr>
          <w:spacing w:val="-5"/>
        </w:rPr>
        <w:t> </w:t>
      </w:r>
      <w:r>
        <w:rPr/>
        <w:t>un</w:t>
      </w:r>
    </w:p>
    <w:p>
      <w:pPr>
        <w:spacing w:line="22" w:lineRule="exact" w:before="20"/>
        <w:ind w:left="0" w:right="3574" w:firstLine="0"/>
        <w:jc w:val="right"/>
        <w:rPr>
          <w:sz w:val="14"/>
        </w:rPr>
      </w:pPr>
      <w:r>
        <w:rPr>
          <w:w w:val="105"/>
          <w:sz w:val="14"/>
        </w:rPr>
        <w:t>3-</w:t>
      </w:r>
    </w:p>
    <w:p>
      <w:pPr>
        <w:pStyle w:val="BodyText"/>
        <w:spacing w:line="297" w:lineRule="exact"/>
        <w:ind w:left="1877" w:right="1692"/>
      </w:pPr>
      <w:r>
        <w:rPr/>
        <w:t>control negativo (</w:t>
      </w:r>
      <w:r>
        <w:rPr>
          <w:sz w:val="17"/>
        </w:rPr>
        <w:t>MMSM</w:t>
      </w:r>
      <w:r>
        <w:rPr/>
        <w:t>+</w:t>
      </w:r>
      <w:r>
        <w:rPr>
          <w:sz w:val="17"/>
        </w:rPr>
        <w:t>MTS</w:t>
      </w:r>
      <w:r>
        <w:rPr/>
        <w:t>). Las concentraciones de fosfato (PO</w:t>
      </w:r>
      <w:r>
        <w:rPr>
          <w:position w:val="-7"/>
          <w:sz w:val="14"/>
        </w:rPr>
        <w:t>4   </w:t>
      </w:r>
      <w:r>
        <w:rPr/>
        <w:t>) se midieron con</w:t>
      </w:r>
    </w:p>
    <w:p>
      <w:pPr>
        <w:pStyle w:val="BodyText"/>
        <w:spacing w:line="246" w:lineRule="exact"/>
        <w:ind w:left="1877" w:right="1692"/>
      </w:pPr>
      <w:r>
        <w:rPr/>
        <w:t>el método de azul de molibdeno los días 0 y 7 (APHA, 1998). Los valores residuales</w:t>
      </w:r>
    </w:p>
    <w:p>
      <w:pPr>
        <w:pStyle w:val="BodyText"/>
        <w:spacing w:line="247" w:lineRule="auto" w:before="9"/>
        <w:ind w:left="1877" w:right="1692"/>
      </w:pPr>
      <w:r>
        <w:rPr/>
        <w:t>de fosfato se utilizaron como un método indirecto de la degradación de </w:t>
      </w:r>
      <w:r>
        <w:rPr>
          <w:sz w:val="17"/>
        </w:rPr>
        <w:t>PM</w:t>
      </w:r>
      <w:r>
        <w:rPr/>
        <w:t>. Se toma- ron submuestras de 4 mL a diferentes tiempos (h): 0, 24, 48, 72, 96, 120, 144,   168,</w:t>
      </w:r>
    </w:p>
    <w:p>
      <w:pPr>
        <w:pStyle w:val="BodyText"/>
        <w:ind w:left="1877" w:right="1692"/>
        <w:rPr>
          <w:sz w:val="17"/>
        </w:rPr>
      </w:pPr>
      <w:r>
        <w:rPr/>
        <w:t>192, 216, 240, 264, 288, 312, 336 y 672 para medir el crecimiento bacteriano por </w:t>
      </w:r>
      <w:r>
        <w:rPr>
          <w:sz w:val="17"/>
        </w:rPr>
        <w:t>DO</w:t>
      </w:r>
    </w:p>
    <w:p>
      <w:pPr>
        <w:pStyle w:val="BodyText"/>
        <w:spacing w:before="9"/>
        <w:ind w:left="1877" w:right="1692"/>
      </w:pPr>
      <w:r>
        <w:rPr/>
        <w:t>a 600 nm. Para determinar la cantidad de </w:t>
      </w:r>
      <w:r>
        <w:rPr>
          <w:sz w:val="17"/>
        </w:rPr>
        <w:t>PM </w:t>
      </w:r>
      <w:r>
        <w:rPr/>
        <w:t>en el sobrenadante, se centrifugó una</w:t>
      </w:r>
    </w:p>
    <w:p>
      <w:pPr>
        <w:spacing w:line="22" w:lineRule="exact" w:before="28"/>
        <w:ind w:left="0" w:right="2919" w:firstLine="0"/>
        <w:jc w:val="right"/>
        <w:rPr>
          <w:sz w:val="14"/>
        </w:rPr>
      </w:pPr>
      <w:r>
        <w:rPr>
          <w:w w:val="105"/>
          <w:sz w:val="14"/>
        </w:rPr>
        <w:t>3-</w:t>
      </w:r>
    </w:p>
    <w:p>
      <w:pPr>
        <w:pStyle w:val="BodyText"/>
        <w:spacing w:line="297" w:lineRule="exact"/>
        <w:ind w:left="1877" w:right="1692"/>
      </w:pPr>
      <w:r>
        <w:rPr/>
        <w:t>alícuota de 2 mL de muestra a 12,000g por 10 minutos. Para medir el PO</w:t>
      </w:r>
      <w:r>
        <w:rPr>
          <w:position w:val="-7"/>
          <w:sz w:val="14"/>
        </w:rPr>
        <w:t>4   </w:t>
      </w:r>
      <w:r>
        <w:rPr/>
        <w:t>, se colocó</w:t>
      </w:r>
    </w:p>
    <w:p>
      <w:pPr>
        <w:pStyle w:val="BodyText"/>
        <w:spacing w:line="246" w:lineRule="exact"/>
        <w:ind w:left="1877" w:right="1692"/>
      </w:pPr>
      <w:r>
        <w:rPr/>
        <w:t>el sobrenadante en un vial, se añadió agua destilada hasta 25 mL y un sobre de reac-</w:t>
      </w:r>
    </w:p>
    <w:p>
      <w:pPr>
        <w:pStyle w:val="BodyText"/>
        <w:spacing w:before="7"/>
        <w:rPr>
          <w:sz w:val="15"/>
        </w:rPr>
      </w:pPr>
    </w:p>
    <w:p>
      <w:pPr>
        <w:spacing w:before="60"/>
        <w:ind w:left="2018" w:right="2018" w:firstLine="0"/>
        <w:jc w:val="center"/>
        <w:rPr>
          <w:sz w:val="23"/>
        </w:rPr>
      </w:pPr>
      <w:r>
        <w:rPr>
          <w:sz w:val="23"/>
        </w:rPr>
        <w:t>141</w:t>
      </w:r>
    </w:p>
    <w:p>
      <w:pPr>
        <w:spacing w:after="0"/>
        <w:jc w:val="center"/>
        <w:rPr>
          <w:sz w:val="23"/>
        </w:rPr>
        <w:sectPr>
          <w:footerReference w:type="default" r:id="rId10"/>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spacing w:before="1"/>
        <w:rPr>
          <w:sz w:val="32"/>
        </w:rPr>
      </w:pPr>
    </w:p>
    <w:p>
      <w:pPr>
        <w:pStyle w:val="BodyText"/>
        <w:spacing w:line="247" w:lineRule="auto" w:before="1"/>
        <w:ind w:left="1877" w:right="1873"/>
        <w:jc w:val="both"/>
      </w:pPr>
      <w:r>
        <w:rPr/>
        <w:t>tivo para la reacción de azul de molibdeno, se mezcló vigorosamente por inversión. Después</w:t>
      </w:r>
      <w:r>
        <w:rPr>
          <w:spacing w:val="-12"/>
        </w:rPr>
        <w:t> </w:t>
      </w:r>
      <w:r>
        <w:rPr/>
        <w:t>de</w:t>
      </w:r>
      <w:r>
        <w:rPr>
          <w:spacing w:val="-12"/>
        </w:rPr>
        <w:t> </w:t>
      </w:r>
      <w:r>
        <w:rPr/>
        <w:t>dos</w:t>
      </w:r>
      <w:r>
        <w:rPr>
          <w:spacing w:val="-12"/>
        </w:rPr>
        <w:t> </w:t>
      </w:r>
      <w:r>
        <w:rPr/>
        <w:t>minutos</w:t>
      </w:r>
      <w:r>
        <w:rPr>
          <w:spacing w:val="-12"/>
        </w:rPr>
        <w:t> </w:t>
      </w:r>
      <w:r>
        <w:rPr/>
        <w:t>de</w:t>
      </w:r>
      <w:r>
        <w:rPr>
          <w:spacing w:val="-12"/>
        </w:rPr>
        <w:t> </w:t>
      </w:r>
      <w:r>
        <w:rPr/>
        <w:t>reacción</w:t>
      </w:r>
      <w:r>
        <w:rPr>
          <w:spacing w:val="-12"/>
        </w:rPr>
        <w:t> </w:t>
      </w:r>
      <w:r>
        <w:rPr/>
        <w:t>se</w:t>
      </w:r>
      <w:r>
        <w:rPr>
          <w:spacing w:val="-12"/>
        </w:rPr>
        <w:t> </w:t>
      </w:r>
      <w:r>
        <w:rPr/>
        <w:t>midió</w:t>
      </w:r>
      <w:r>
        <w:rPr>
          <w:spacing w:val="-12"/>
        </w:rPr>
        <w:t> </w:t>
      </w:r>
      <w:r>
        <w:rPr/>
        <w:t>la</w:t>
      </w:r>
      <w:r>
        <w:rPr>
          <w:spacing w:val="-12"/>
        </w:rPr>
        <w:t> </w:t>
      </w:r>
      <w:r>
        <w:rPr/>
        <w:t>absorbancia</w:t>
      </w:r>
      <w:r>
        <w:rPr>
          <w:spacing w:val="-12"/>
        </w:rPr>
        <w:t> </w:t>
      </w:r>
      <w:r>
        <w:rPr/>
        <w:t>en</w:t>
      </w:r>
      <w:r>
        <w:rPr>
          <w:spacing w:val="-12"/>
        </w:rPr>
        <w:t> </w:t>
      </w:r>
      <w:r>
        <w:rPr/>
        <w:t>un</w:t>
      </w:r>
      <w:r>
        <w:rPr>
          <w:spacing w:val="-12"/>
        </w:rPr>
        <w:t> </w:t>
      </w:r>
      <w:r>
        <w:rPr/>
        <w:t>espectrofotómetro HACH® modelo DR 2000 a 890</w:t>
      </w:r>
      <w:r>
        <w:rPr>
          <w:spacing w:val="12"/>
        </w:rPr>
        <w:t> </w:t>
      </w:r>
      <w:r>
        <w:rPr/>
        <w:t>nm.</w:t>
      </w:r>
    </w:p>
    <w:p>
      <w:pPr>
        <w:pStyle w:val="BodyText"/>
        <w:spacing w:line="247" w:lineRule="auto"/>
        <w:ind w:left="1877" w:right="1873" w:firstLine="323"/>
        <w:jc w:val="both"/>
      </w:pPr>
      <w:r>
        <w:rPr/>
        <w:pict>
          <v:shape style="position:absolute;margin-left:445.853088pt;margin-top:54.726913pt;width:3.7pt;height:7.35pt;mso-position-horizontal-relative:page;mso-position-vertical-relative:paragraph;z-index:-38392" type="#_x0000_t202" filled="false" stroked="false">
            <v:textbox inset="0,0,0,0">
              <w:txbxContent>
                <w:p>
                  <w:pPr>
                    <w:spacing w:line="142" w:lineRule="exact" w:before="0"/>
                    <w:ind w:left="0" w:right="0" w:firstLine="0"/>
                    <w:jc w:val="left"/>
                    <w:rPr>
                      <w:sz w:val="14"/>
                    </w:rPr>
                  </w:pPr>
                  <w:r>
                    <w:rPr>
                      <w:w w:val="104"/>
                      <w:sz w:val="14"/>
                    </w:rPr>
                    <w:t>4</w:t>
                  </w:r>
                </w:p>
              </w:txbxContent>
            </v:textbox>
            <w10:wrap type="none"/>
          </v:shape>
        </w:pict>
      </w:r>
      <w:r>
        <w:rPr/>
        <w:t>Después de obtener el porcentaje de transformación de Cr(VI) y de </w:t>
      </w:r>
      <w:r>
        <w:rPr>
          <w:sz w:val="17"/>
        </w:rPr>
        <w:t>PM</w:t>
      </w:r>
      <w:r>
        <w:rPr/>
        <w:t>, se eligió para cada contaminante la cepa con mayor capacidad de transformación y se de- terminó su cinética, utilizando </w:t>
      </w:r>
      <w:r>
        <w:rPr>
          <w:sz w:val="17"/>
        </w:rPr>
        <w:t>MTS </w:t>
      </w:r>
      <w:r>
        <w:rPr/>
        <w:t>con 166 mg L</w:t>
      </w:r>
      <w:r>
        <w:rPr>
          <w:position w:val="8"/>
          <w:sz w:val="14"/>
        </w:rPr>
        <w:t>-1 </w:t>
      </w:r>
      <w:r>
        <w:rPr/>
        <w:t>de Cr(VI) y </w:t>
      </w:r>
      <w:r>
        <w:rPr>
          <w:sz w:val="17"/>
        </w:rPr>
        <w:t>MMSM</w:t>
      </w:r>
      <w:r>
        <w:rPr/>
        <w:t>+</w:t>
      </w:r>
      <w:r>
        <w:rPr>
          <w:sz w:val="17"/>
        </w:rPr>
        <w:t>MTS </w:t>
      </w:r>
      <w:r>
        <w:rPr/>
        <w:t>con 197 mg L</w:t>
      </w:r>
      <w:r>
        <w:rPr>
          <w:position w:val="8"/>
          <w:sz w:val="14"/>
        </w:rPr>
        <w:t>-1 </w:t>
      </w:r>
      <w:r>
        <w:rPr/>
        <w:t>de </w:t>
      </w:r>
      <w:r>
        <w:rPr>
          <w:sz w:val="17"/>
        </w:rPr>
        <w:t>PM</w:t>
      </w:r>
      <w:r>
        <w:rPr/>
        <w:t>. Se midieron las concentraciones de Cr(VI) (Conc), PO </w:t>
      </w:r>
      <w:r>
        <w:rPr>
          <w:position w:val="8"/>
          <w:sz w:val="14"/>
        </w:rPr>
        <w:t>3- </w:t>
      </w:r>
      <w:r>
        <w:rPr/>
        <w:t>y </w:t>
      </w:r>
      <w:r>
        <w:rPr>
          <w:sz w:val="17"/>
        </w:rPr>
        <w:t>DO </w:t>
      </w:r>
      <w:r>
        <w:rPr/>
        <w:t>de los cultivos</w:t>
      </w:r>
      <w:r>
        <w:rPr>
          <w:spacing w:val="-7"/>
        </w:rPr>
        <w:t> </w:t>
      </w:r>
      <w:r>
        <w:rPr/>
        <w:t>bacterianos,</w:t>
      </w:r>
      <w:r>
        <w:rPr>
          <w:spacing w:val="-7"/>
        </w:rPr>
        <w:t> </w:t>
      </w:r>
      <w:r>
        <w:rPr/>
        <w:t>en</w:t>
      </w:r>
      <w:r>
        <w:rPr>
          <w:spacing w:val="-7"/>
        </w:rPr>
        <w:t> </w:t>
      </w:r>
      <w:r>
        <w:rPr/>
        <w:t>un</w:t>
      </w:r>
      <w:r>
        <w:rPr>
          <w:spacing w:val="-7"/>
        </w:rPr>
        <w:t> </w:t>
      </w:r>
      <w:r>
        <w:rPr/>
        <w:t>espectrofotómetro</w:t>
      </w:r>
      <w:r>
        <w:rPr>
          <w:spacing w:val="-7"/>
        </w:rPr>
        <w:t> </w:t>
      </w:r>
      <w:r>
        <w:rPr>
          <w:spacing w:val="-4"/>
        </w:rPr>
        <w:t>UV-Visible,</w:t>
      </w:r>
      <w:r>
        <w:rPr>
          <w:spacing w:val="-12"/>
        </w:rPr>
        <w:t> </w:t>
      </w:r>
      <w:r>
        <w:rPr>
          <w:spacing w:val="-4"/>
        </w:rPr>
        <w:t>Varian®</w:t>
      </w:r>
      <w:r>
        <w:rPr>
          <w:spacing w:val="-7"/>
        </w:rPr>
        <w:t> </w:t>
      </w:r>
      <w:r>
        <w:rPr/>
        <w:t>modelo</w:t>
      </w:r>
      <w:r>
        <w:rPr>
          <w:spacing w:val="-7"/>
        </w:rPr>
        <w:t> </w:t>
      </w:r>
      <w:r>
        <w:rPr/>
        <w:t>Cary</w:t>
      </w:r>
      <w:r>
        <w:rPr>
          <w:spacing w:val="-7"/>
        </w:rPr>
        <w:t> </w:t>
      </w:r>
      <w:r>
        <w:rPr/>
        <w:t>1E. Adicionalmente,</w:t>
      </w:r>
      <w:r>
        <w:rPr>
          <w:spacing w:val="-6"/>
        </w:rPr>
        <w:t> </w:t>
      </w:r>
      <w:r>
        <w:rPr/>
        <w:t>se</w:t>
      </w:r>
      <w:r>
        <w:rPr>
          <w:spacing w:val="-6"/>
        </w:rPr>
        <w:t> </w:t>
      </w:r>
      <w:r>
        <w:rPr/>
        <w:t>evaluaron</w:t>
      </w:r>
      <w:r>
        <w:rPr>
          <w:spacing w:val="-6"/>
        </w:rPr>
        <w:t> </w:t>
      </w:r>
      <w:r>
        <w:rPr/>
        <w:t>los</w:t>
      </w:r>
      <w:r>
        <w:rPr>
          <w:spacing w:val="-6"/>
        </w:rPr>
        <w:t> </w:t>
      </w:r>
      <w:r>
        <w:rPr/>
        <w:t>contenidos</w:t>
      </w:r>
      <w:r>
        <w:rPr>
          <w:spacing w:val="-6"/>
        </w:rPr>
        <w:t> </w:t>
      </w:r>
      <w:r>
        <w:rPr/>
        <w:t>de</w:t>
      </w:r>
      <w:r>
        <w:rPr>
          <w:spacing w:val="-6"/>
        </w:rPr>
        <w:t> </w:t>
      </w:r>
      <w:r>
        <w:rPr/>
        <w:t>Cr(VI)</w:t>
      </w:r>
      <w:r>
        <w:rPr>
          <w:spacing w:val="-6"/>
        </w:rPr>
        <w:t> </w:t>
      </w:r>
      <w:r>
        <w:rPr/>
        <w:t>acumulados</w:t>
      </w:r>
      <w:r>
        <w:rPr>
          <w:spacing w:val="-6"/>
        </w:rPr>
        <w:t> </w:t>
      </w:r>
      <w:r>
        <w:rPr/>
        <w:t>en</w:t>
      </w:r>
      <w:r>
        <w:rPr>
          <w:spacing w:val="-6"/>
        </w:rPr>
        <w:t> </w:t>
      </w:r>
      <w:r>
        <w:rPr/>
        <w:t>los</w:t>
      </w:r>
      <w:r>
        <w:rPr>
          <w:spacing w:val="-6"/>
        </w:rPr>
        <w:t> </w:t>
      </w:r>
      <w:r>
        <w:rPr/>
        <w:t>tejidos</w:t>
      </w:r>
      <w:r>
        <w:rPr>
          <w:spacing w:val="-6"/>
        </w:rPr>
        <w:t> </w:t>
      </w:r>
      <w:r>
        <w:rPr/>
        <w:t>de las células bacterianas, midiendo el Cr(VI) que se obtuvo después de un proceso de centrifugación de los tubos con</w:t>
      </w:r>
      <w:r>
        <w:rPr>
          <w:spacing w:val="14"/>
        </w:rPr>
        <w:t> </w:t>
      </w:r>
      <w:r>
        <w:rPr/>
        <w:t>colonias.</w:t>
      </w:r>
    </w:p>
    <w:p>
      <w:pPr>
        <w:pStyle w:val="BodyText"/>
        <w:spacing w:line="247" w:lineRule="auto"/>
        <w:ind w:left="1877" w:right="1873" w:firstLine="323"/>
        <w:jc w:val="both"/>
      </w:pPr>
      <w:r>
        <w:rPr/>
        <w:t>La identiﬁcación molecular de las bacterias se realizó obteniendo el </w:t>
      </w:r>
      <w:r>
        <w:rPr>
          <w:sz w:val="17"/>
        </w:rPr>
        <w:t>ADN </w:t>
      </w:r>
      <w:r>
        <w:rPr/>
        <w:t>de cada cepa aislada con un </w:t>
      </w:r>
      <w:r>
        <w:rPr>
          <w:i/>
        </w:rPr>
        <w:t>kit </w:t>
      </w:r>
      <w:r>
        <w:rPr/>
        <w:t>de extracción (</w:t>
      </w:r>
      <w:r>
        <w:rPr>
          <w:i/>
        </w:rPr>
        <w:t>Ultraclean Soil </w:t>
      </w:r>
      <w:r>
        <w:rPr>
          <w:i/>
          <w:sz w:val="17"/>
        </w:rPr>
        <w:t>DNA </w:t>
      </w:r>
      <w:r>
        <w:rPr>
          <w:i/>
        </w:rPr>
        <w:t>isolation, Mo Bio</w:t>
      </w:r>
      <w:r>
        <w:rPr>
          <w:i/>
          <w:spacing w:val="-21"/>
        </w:rPr>
        <w:t> </w:t>
      </w:r>
      <w:r>
        <w:rPr>
          <w:i/>
        </w:rPr>
        <w:t>Labora- </w:t>
      </w:r>
      <w:r>
        <w:rPr>
          <w:i/>
        </w:rPr>
        <w:t>tories,</w:t>
      </w:r>
      <w:r>
        <w:rPr>
          <w:i/>
          <w:spacing w:val="-10"/>
        </w:rPr>
        <w:t> </w:t>
      </w:r>
      <w:r>
        <w:rPr>
          <w:i/>
        </w:rPr>
        <w:t>Inc.</w:t>
      </w:r>
      <w:r>
        <w:rPr/>
        <w:t>).</w:t>
      </w:r>
      <w:r>
        <w:rPr>
          <w:spacing w:val="-10"/>
        </w:rPr>
        <w:t> </w:t>
      </w:r>
      <w:r>
        <w:rPr/>
        <w:t>La</w:t>
      </w:r>
      <w:r>
        <w:rPr>
          <w:spacing w:val="-10"/>
        </w:rPr>
        <w:t> </w:t>
      </w:r>
      <w:r>
        <w:rPr/>
        <w:t>ampliﬁcación</w:t>
      </w:r>
      <w:r>
        <w:rPr>
          <w:spacing w:val="-10"/>
        </w:rPr>
        <w:t> </w:t>
      </w:r>
      <w:r>
        <w:rPr/>
        <w:t>del</w:t>
      </w:r>
      <w:r>
        <w:rPr>
          <w:spacing w:val="-10"/>
        </w:rPr>
        <w:t> </w:t>
      </w:r>
      <w:r>
        <w:rPr/>
        <w:t>gen</w:t>
      </w:r>
      <w:r>
        <w:rPr>
          <w:spacing w:val="-25"/>
        </w:rPr>
        <w:t> </w:t>
      </w:r>
      <w:r>
        <w:rPr/>
        <w:t>ARNr</w:t>
      </w:r>
      <w:r>
        <w:rPr>
          <w:spacing w:val="-10"/>
        </w:rPr>
        <w:t> </w:t>
      </w:r>
      <w:r>
        <w:rPr/>
        <w:t>16S</w:t>
      </w:r>
      <w:r>
        <w:rPr>
          <w:spacing w:val="-10"/>
        </w:rPr>
        <w:t> </w:t>
      </w:r>
      <w:r>
        <w:rPr/>
        <w:t>se</w:t>
      </w:r>
      <w:r>
        <w:rPr>
          <w:spacing w:val="-10"/>
        </w:rPr>
        <w:t> </w:t>
      </w:r>
      <w:r>
        <w:rPr/>
        <w:t>llevó</w:t>
      </w:r>
      <w:r>
        <w:rPr>
          <w:spacing w:val="-10"/>
        </w:rPr>
        <w:t> </w:t>
      </w:r>
      <w:r>
        <w:rPr/>
        <w:t>a</w:t>
      </w:r>
      <w:r>
        <w:rPr>
          <w:spacing w:val="-10"/>
        </w:rPr>
        <w:t> </w:t>
      </w:r>
      <w:r>
        <w:rPr/>
        <w:t>cabo</w:t>
      </w:r>
      <w:r>
        <w:rPr>
          <w:spacing w:val="-10"/>
        </w:rPr>
        <w:t> </w:t>
      </w:r>
      <w:r>
        <w:rPr/>
        <w:t>mediante</w:t>
      </w:r>
      <w:r>
        <w:rPr>
          <w:spacing w:val="-10"/>
        </w:rPr>
        <w:t> </w:t>
      </w:r>
      <w:r>
        <w:rPr/>
        <w:t>la</w:t>
      </w:r>
      <w:r>
        <w:rPr>
          <w:spacing w:val="-10"/>
        </w:rPr>
        <w:t> </w:t>
      </w:r>
      <w:r>
        <w:rPr/>
        <w:t>reacción en cadena de la polimerasa. Los oligonucleótidos iniciadores de la reacción fueron: </w:t>
      </w:r>
      <w:r>
        <w:rPr>
          <w:spacing w:val="-3"/>
        </w:rPr>
        <w:t>sentido</w:t>
      </w:r>
      <w:r>
        <w:rPr>
          <w:spacing w:val="-16"/>
        </w:rPr>
        <w:t> </w:t>
      </w:r>
      <w:r>
        <w:rPr/>
        <w:t>63F</w:t>
      </w:r>
      <w:r>
        <w:rPr>
          <w:spacing w:val="-16"/>
        </w:rPr>
        <w:t> </w:t>
      </w:r>
      <w:r>
        <w:rPr>
          <w:spacing w:val="-3"/>
        </w:rPr>
        <w:t>(5´-3´:</w:t>
      </w:r>
      <w:r>
        <w:rPr>
          <w:spacing w:val="-16"/>
        </w:rPr>
        <w:t> </w:t>
      </w:r>
      <w:r>
        <w:rPr>
          <w:spacing w:val="-5"/>
        </w:rPr>
        <w:t>CAGGCCTAACACATGCAAGTC)</w:t>
      </w:r>
      <w:r>
        <w:rPr>
          <w:spacing w:val="-16"/>
        </w:rPr>
        <w:t> </w:t>
      </w:r>
      <w:r>
        <w:rPr/>
        <w:t>y</w:t>
      </w:r>
      <w:r>
        <w:rPr>
          <w:spacing w:val="-16"/>
        </w:rPr>
        <w:t> </w:t>
      </w:r>
      <w:r>
        <w:rPr>
          <w:spacing w:val="-3"/>
        </w:rPr>
        <w:t>contrasentido</w:t>
      </w:r>
      <w:r>
        <w:rPr>
          <w:spacing w:val="-16"/>
        </w:rPr>
        <w:t> </w:t>
      </w:r>
      <w:r>
        <w:rPr>
          <w:spacing w:val="-3"/>
        </w:rPr>
        <w:t>1389R</w:t>
      </w:r>
      <w:r>
        <w:rPr>
          <w:spacing w:val="-16"/>
        </w:rPr>
        <w:t> </w:t>
      </w:r>
      <w:r>
        <w:rPr>
          <w:spacing w:val="-3"/>
        </w:rPr>
        <w:t>(5´-3´: </w:t>
      </w:r>
      <w:r>
        <w:rPr/>
        <w:t>ACGGCGGTGTGTACAAG) Sigma® (Osborn </w:t>
      </w:r>
      <w:r>
        <w:rPr>
          <w:i/>
        </w:rPr>
        <w:t>et al.</w:t>
      </w:r>
      <w:r>
        <w:rPr/>
        <w:t>, 2000). La ampliﬁcación del gen ARNr 16S y la secuenciación del amplicón fueron realizados por Macrogen Corp. Las secuencias obtenidas fueron alineadas y analizadas con el </w:t>
      </w:r>
      <w:r>
        <w:rPr>
          <w:i/>
        </w:rPr>
        <w:t>software </w:t>
      </w:r>
      <w:r>
        <w:rPr/>
        <w:t>Mega 4 © </w:t>
      </w:r>
      <w:r>
        <w:rPr>
          <w:spacing w:val="-3"/>
        </w:rPr>
        <w:t>(Tamura </w:t>
      </w:r>
      <w:r>
        <w:rPr>
          <w:i/>
        </w:rPr>
        <w:t>et al.</w:t>
      </w:r>
      <w:r>
        <w:rPr/>
        <w:t>, 2008). Las secuencias corregidas fueron ingresadas en la base  de datos del </w:t>
      </w:r>
      <w:r>
        <w:rPr>
          <w:i/>
        </w:rPr>
        <w:t>National Center for Biotechnology Information </w:t>
      </w:r>
      <w:r>
        <w:rPr/>
        <w:t>(</w:t>
      </w:r>
      <w:r>
        <w:rPr>
          <w:sz w:val="17"/>
        </w:rPr>
        <w:t>NCBI</w:t>
      </w:r>
      <w:r>
        <w:rPr/>
        <w:t>), para obtener los porcentajes de similitud entre la secuencia corregida y las secuencias del gen ARNr 16S del </w:t>
      </w:r>
      <w:r>
        <w:rPr>
          <w:sz w:val="17"/>
        </w:rPr>
        <w:t>BLAST </w:t>
      </w:r>
      <w:r>
        <w:rPr/>
        <w:t>(</w:t>
      </w:r>
      <w:r>
        <w:rPr>
          <w:i/>
        </w:rPr>
        <w:t>Basic Local Alignment Search </w:t>
      </w:r>
      <w:r>
        <w:rPr>
          <w:i/>
          <w:spacing w:val="-5"/>
        </w:rPr>
        <w:t>Tool</w:t>
      </w:r>
      <w:r>
        <w:rPr>
          <w:spacing w:val="-5"/>
        </w:rPr>
        <w:t>). </w:t>
      </w:r>
      <w:r>
        <w:rPr/>
        <w:t>La importancia de la obtención de cepas puras y su identiﬁcación permite hacer análisis especíﬁcos en cepas adap- tadas a condiciones ﬁsicoquímicas y biológicas particulares, tales como las del Río Lerma, además de que amplía el conocimiento de la diversidad bacteriológica de interés biotecnológico en los sedimentos, así como el manejo adecuado de las cepas respecto a su  peligrosidad y</w:t>
      </w:r>
      <w:r>
        <w:rPr>
          <w:spacing w:val="13"/>
        </w:rPr>
        <w:t> </w:t>
      </w:r>
      <w:r>
        <w:rPr/>
        <w:t>dispersión.</w:t>
      </w:r>
    </w:p>
    <w:p>
      <w:pPr>
        <w:pStyle w:val="BodyText"/>
        <w:rPr>
          <w:sz w:val="24"/>
        </w:rPr>
      </w:pPr>
    </w:p>
    <w:p>
      <w:pPr>
        <w:pStyle w:val="BodyText"/>
        <w:spacing w:before="4"/>
        <w:rPr>
          <w:sz w:val="24"/>
        </w:rPr>
      </w:pPr>
    </w:p>
    <w:p>
      <w:pPr>
        <w:pStyle w:val="Heading1"/>
      </w:pPr>
      <w:r>
        <w:rPr/>
        <w:t>Resultados y</w:t>
      </w:r>
      <w:r>
        <w:rPr>
          <w:spacing w:val="61"/>
        </w:rPr>
        <w:t> </w:t>
      </w:r>
      <w:r>
        <w:rPr/>
        <w:t>discusión</w:t>
      </w:r>
    </w:p>
    <w:p>
      <w:pPr>
        <w:pStyle w:val="Heading2"/>
        <w:spacing w:before="248"/>
        <w:ind w:right="0"/>
        <w:jc w:val="both"/>
        <w:rPr>
          <w:i w:val="0"/>
          <w:sz w:val="20"/>
        </w:rPr>
      </w:pPr>
      <w:r>
        <w:rPr>
          <w:i/>
        </w:rPr>
        <w:t>Identi</w:t>
      </w:r>
      <w:r>
        <w:rPr>
          <w:rFonts w:ascii="Palatino Linotype" w:hAnsi="Palatino Linotype"/>
          <w:i/>
        </w:rPr>
        <w:t>fi</w:t>
      </w:r>
      <w:r>
        <w:rPr>
          <w:i/>
        </w:rPr>
        <w:t>cación y selección de bacterias resistentes a Cr(VI) y </w:t>
      </w:r>
      <w:r>
        <w:rPr>
          <w:i/>
          <w:spacing w:val="63"/>
        </w:rPr>
        <w:t> </w:t>
      </w:r>
      <w:r>
        <w:rPr>
          <w:i w:val="0"/>
          <w:sz w:val="20"/>
        </w:rPr>
        <w:t>PM</w:t>
      </w:r>
    </w:p>
    <w:p>
      <w:pPr>
        <w:pStyle w:val="BodyText"/>
        <w:spacing w:line="247" w:lineRule="auto" w:before="250"/>
        <w:ind w:left="1877" w:right="1874" w:hanging="1"/>
        <w:jc w:val="both"/>
      </w:pPr>
      <w:r>
        <w:rPr/>
        <w:t>Se obtuvieron seis cepas resistentes a Cr(VI) y ocho resistentes a </w:t>
      </w:r>
      <w:r>
        <w:rPr>
          <w:sz w:val="17"/>
        </w:rPr>
        <w:t>PM</w:t>
      </w:r>
      <w:r>
        <w:rPr/>
        <w:t>. La mayor par- te de las especies identiﬁcadas en este estudio fueron sapróﬁtas y epíﬁtas. No hay reportes de patogenicidad respecto a estas especies por lo que podrían ser utilizadas en pruebas de biorremediación. Las características morfológicas, ﬁsiológicas y  bio-</w:t>
      </w:r>
    </w:p>
    <w:p>
      <w:pPr>
        <w:pStyle w:val="BodyText"/>
        <w:spacing w:before="10"/>
        <w:rPr>
          <w:sz w:val="14"/>
        </w:rPr>
      </w:pPr>
    </w:p>
    <w:p>
      <w:pPr>
        <w:spacing w:before="60"/>
        <w:ind w:left="2018" w:right="2018" w:firstLine="0"/>
        <w:jc w:val="center"/>
        <w:rPr>
          <w:sz w:val="23"/>
        </w:rPr>
      </w:pPr>
      <w:r>
        <w:rPr>
          <w:sz w:val="23"/>
        </w:rPr>
        <w:t>142</w:t>
      </w:r>
    </w:p>
    <w:p>
      <w:pPr>
        <w:spacing w:after="0"/>
        <w:jc w:val="center"/>
        <w:rPr>
          <w:sz w:val="23"/>
        </w:rPr>
        <w:sectPr>
          <w:footerReference w:type="default" r:id="rId11"/>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2"/>
        </w:rPr>
      </w:pPr>
    </w:p>
    <w:p>
      <w:pPr>
        <w:pStyle w:val="BodyText"/>
        <w:spacing w:before="1"/>
        <w:rPr>
          <w:sz w:val="32"/>
        </w:rPr>
      </w:pPr>
    </w:p>
    <w:p>
      <w:pPr>
        <w:pStyle w:val="BodyText"/>
        <w:spacing w:line="247" w:lineRule="auto" w:before="1"/>
        <w:ind w:left="1877" w:right="1874"/>
        <w:jc w:val="both"/>
      </w:pPr>
      <w:r>
        <w:rPr/>
        <w:t>químicas</w:t>
      </w:r>
      <w:r>
        <w:rPr>
          <w:spacing w:val="-9"/>
        </w:rPr>
        <w:t> </w:t>
      </w:r>
      <w:r>
        <w:rPr/>
        <w:t>de</w:t>
      </w:r>
      <w:r>
        <w:rPr>
          <w:spacing w:val="-9"/>
        </w:rPr>
        <w:t> </w:t>
      </w:r>
      <w:r>
        <w:rPr/>
        <w:t>las</w:t>
      </w:r>
      <w:r>
        <w:rPr>
          <w:spacing w:val="-9"/>
        </w:rPr>
        <w:t> </w:t>
      </w:r>
      <w:r>
        <w:rPr/>
        <w:t>cepas</w:t>
      </w:r>
      <w:r>
        <w:rPr>
          <w:spacing w:val="-9"/>
        </w:rPr>
        <w:t> </w:t>
      </w:r>
      <w:r>
        <w:rPr/>
        <w:t>aisladas</w:t>
      </w:r>
      <w:r>
        <w:rPr>
          <w:spacing w:val="-9"/>
        </w:rPr>
        <w:t> </w:t>
      </w:r>
      <w:r>
        <w:rPr/>
        <w:t>resistentes</w:t>
      </w:r>
      <w:r>
        <w:rPr>
          <w:spacing w:val="-9"/>
        </w:rPr>
        <w:t> </w:t>
      </w:r>
      <w:r>
        <w:rPr/>
        <w:t>a</w:t>
      </w:r>
      <w:r>
        <w:rPr>
          <w:spacing w:val="-9"/>
        </w:rPr>
        <w:t> </w:t>
      </w:r>
      <w:r>
        <w:rPr/>
        <w:t>Cr(VI)</w:t>
      </w:r>
      <w:r>
        <w:rPr>
          <w:spacing w:val="-9"/>
        </w:rPr>
        <w:t> </w:t>
      </w:r>
      <w:r>
        <w:rPr/>
        <w:t>ya</w:t>
      </w:r>
      <w:r>
        <w:rPr>
          <w:spacing w:val="-9"/>
        </w:rPr>
        <w:t> </w:t>
      </w:r>
      <w:r>
        <w:rPr/>
        <w:t>fueron</w:t>
      </w:r>
      <w:r>
        <w:rPr>
          <w:spacing w:val="-9"/>
        </w:rPr>
        <w:t> </w:t>
      </w:r>
      <w:r>
        <w:rPr/>
        <w:t>reportadas</w:t>
      </w:r>
      <w:r>
        <w:rPr>
          <w:spacing w:val="-9"/>
        </w:rPr>
        <w:t> </w:t>
      </w:r>
      <w:r>
        <w:rPr/>
        <w:t>en</w:t>
      </w:r>
      <w:r>
        <w:rPr>
          <w:spacing w:val="-9"/>
        </w:rPr>
        <w:t> </w:t>
      </w:r>
      <w:r>
        <w:rPr/>
        <w:t>un</w:t>
      </w:r>
      <w:r>
        <w:rPr>
          <w:spacing w:val="-9"/>
        </w:rPr>
        <w:t> </w:t>
      </w:r>
      <w:r>
        <w:rPr/>
        <w:t>trabajo previo (Islas-Espinoza &amp; Bojórquez, 2011). Después del análisis y corrección de</w:t>
      </w:r>
      <w:r>
        <w:rPr>
          <w:spacing w:val="-3"/>
        </w:rPr>
        <w:t> </w:t>
      </w:r>
      <w:r>
        <w:rPr/>
        <w:t>las secuencias genéticas se obtuvieron las siguientes especies </w:t>
      </w:r>
      <w:r>
        <w:rPr>
          <w:spacing w:val="-3"/>
        </w:rPr>
        <w:t>(Tabla</w:t>
      </w:r>
      <w:r>
        <w:rPr>
          <w:spacing w:val="24"/>
        </w:rPr>
        <w:t> </w:t>
      </w:r>
      <w:r>
        <w:rPr/>
        <w:t>7.2):</w:t>
      </w:r>
    </w:p>
    <w:p>
      <w:pPr>
        <w:pStyle w:val="BodyText"/>
        <w:spacing w:before="8"/>
        <w:rPr>
          <w:sz w:val="30"/>
        </w:rPr>
      </w:pPr>
    </w:p>
    <w:p>
      <w:pPr>
        <w:pStyle w:val="Heading3"/>
        <w:spacing w:line="296" w:lineRule="exact"/>
        <w:ind w:left="2020"/>
      </w:pPr>
      <w:r>
        <w:rPr/>
        <w:t>Tabla 7.2 Identi</w:t>
      </w:r>
      <w:r>
        <w:rPr>
          <w:rFonts w:ascii="Arial Black" w:hAnsi="Arial Black"/>
          <w:b/>
        </w:rPr>
        <w:t>fi</w:t>
      </w:r>
      <w:r>
        <w:rPr/>
        <w:t>cación molecular, % de similitud, número de acceso y con- centración mínima inhibitoria de bacterias resistentes a Cr(VI)</w:t>
      </w:r>
    </w:p>
    <w:p>
      <w:pPr>
        <w:pStyle w:val="BodyText"/>
        <w:spacing w:before="11"/>
        <w:rPr>
          <w:b/>
          <w:sz w:val="20"/>
        </w:rPr>
      </w:pPr>
    </w:p>
    <w:tbl>
      <w:tblPr>
        <w:tblW w:w="0" w:type="auto"/>
        <w:jc w:val="left"/>
        <w:tblInd w:w="2493"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470"/>
        <w:gridCol w:w="970"/>
        <w:gridCol w:w="1410"/>
        <w:gridCol w:w="1311"/>
      </w:tblGrid>
      <w:tr>
        <w:trPr>
          <w:trHeight w:val="523" w:hRule="exact"/>
        </w:trPr>
        <w:tc>
          <w:tcPr>
            <w:tcW w:w="3470" w:type="dxa"/>
          </w:tcPr>
          <w:p>
            <w:pPr>
              <w:pStyle w:val="TableParagraph"/>
              <w:spacing w:before="140"/>
              <w:ind w:left="753"/>
              <w:rPr>
                <w:i/>
                <w:sz w:val="20"/>
              </w:rPr>
            </w:pPr>
            <w:r>
              <w:rPr>
                <w:i/>
                <w:sz w:val="20"/>
              </w:rPr>
              <w:t>Organismo relacionado</w:t>
            </w:r>
          </w:p>
        </w:tc>
        <w:tc>
          <w:tcPr>
            <w:tcW w:w="970" w:type="dxa"/>
          </w:tcPr>
          <w:p>
            <w:pPr>
              <w:pStyle w:val="TableParagraph"/>
              <w:spacing w:before="15"/>
              <w:ind w:left="0"/>
              <w:jc w:val="center"/>
              <w:rPr>
                <w:i/>
                <w:sz w:val="20"/>
              </w:rPr>
            </w:pPr>
            <w:r>
              <w:rPr>
                <w:i/>
                <w:w w:val="102"/>
                <w:sz w:val="20"/>
              </w:rPr>
              <w:t>%</w:t>
            </w:r>
          </w:p>
          <w:p>
            <w:pPr>
              <w:pStyle w:val="TableParagraph"/>
              <w:spacing w:before="21"/>
              <w:ind w:left="80" w:right="80"/>
              <w:jc w:val="center"/>
              <w:rPr>
                <w:i/>
                <w:sz w:val="20"/>
              </w:rPr>
            </w:pPr>
            <w:r>
              <w:rPr>
                <w:i/>
                <w:w w:val="105"/>
                <w:sz w:val="20"/>
              </w:rPr>
              <w:t>Similitud</w:t>
            </w:r>
          </w:p>
        </w:tc>
        <w:tc>
          <w:tcPr>
            <w:tcW w:w="1410" w:type="dxa"/>
          </w:tcPr>
          <w:p>
            <w:pPr>
              <w:pStyle w:val="TableParagraph"/>
              <w:spacing w:line="261" w:lineRule="auto" w:before="15"/>
              <w:ind w:left="408" w:hanging="159"/>
              <w:rPr>
                <w:i/>
                <w:sz w:val="20"/>
              </w:rPr>
            </w:pPr>
            <w:r>
              <w:rPr>
                <w:i/>
                <w:w w:val="105"/>
                <w:sz w:val="20"/>
              </w:rPr>
              <w:t>Número de </w:t>
            </w:r>
            <w:r>
              <w:rPr>
                <w:i/>
                <w:w w:val="105"/>
                <w:sz w:val="20"/>
              </w:rPr>
              <w:t>Acceso</w:t>
            </w:r>
          </w:p>
        </w:tc>
        <w:tc>
          <w:tcPr>
            <w:tcW w:w="1311" w:type="dxa"/>
          </w:tcPr>
          <w:p>
            <w:pPr>
              <w:pStyle w:val="TableParagraph"/>
              <w:spacing w:before="140"/>
              <w:ind w:left="142"/>
              <w:rPr>
                <w:i/>
                <w:sz w:val="20"/>
              </w:rPr>
            </w:pPr>
            <w:r>
              <w:rPr>
                <w:i/>
                <w:w w:val="105"/>
                <w:sz w:val="20"/>
              </w:rPr>
              <w:t>CMI mg L-1</w:t>
            </w:r>
          </w:p>
        </w:tc>
      </w:tr>
      <w:tr>
        <w:trPr>
          <w:trHeight w:val="323" w:hRule="exact"/>
        </w:trPr>
        <w:tc>
          <w:tcPr>
            <w:tcW w:w="3470" w:type="dxa"/>
          </w:tcPr>
          <w:p>
            <w:pPr>
              <w:pStyle w:val="TableParagraph"/>
              <w:spacing w:before="40"/>
              <w:ind w:left="58"/>
              <w:rPr>
                <w:sz w:val="20"/>
              </w:rPr>
            </w:pPr>
            <w:r>
              <w:rPr>
                <w:w w:val="105"/>
                <w:sz w:val="20"/>
              </w:rPr>
              <w:t>Pseudomonas cedrina CFML 96-198</w:t>
            </w:r>
          </w:p>
        </w:tc>
        <w:tc>
          <w:tcPr>
            <w:tcW w:w="970" w:type="dxa"/>
          </w:tcPr>
          <w:p>
            <w:pPr>
              <w:pStyle w:val="TableParagraph"/>
              <w:spacing w:before="40"/>
              <w:rPr>
                <w:sz w:val="20"/>
              </w:rPr>
            </w:pPr>
            <w:r>
              <w:rPr>
                <w:w w:val="105"/>
                <w:sz w:val="20"/>
              </w:rPr>
              <w:t>98</w:t>
            </w:r>
          </w:p>
        </w:tc>
        <w:tc>
          <w:tcPr>
            <w:tcW w:w="1410" w:type="dxa"/>
          </w:tcPr>
          <w:p>
            <w:pPr>
              <w:pStyle w:val="TableParagraph"/>
              <w:spacing w:before="40"/>
              <w:rPr>
                <w:sz w:val="20"/>
              </w:rPr>
            </w:pPr>
            <w:r>
              <w:rPr>
                <w:w w:val="105"/>
                <w:sz w:val="20"/>
              </w:rPr>
              <w:t>NR_024912.1</w:t>
            </w:r>
          </w:p>
        </w:tc>
        <w:tc>
          <w:tcPr>
            <w:tcW w:w="1311" w:type="dxa"/>
          </w:tcPr>
          <w:p>
            <w:pPr>
              <w:pStyle w:val="TableParagraph"/>
              <w:spacing w:before="40"/>
              <w:rPr>
                <w:sz w:val="20"/>
              </w:rPr>
            </w:pPr>
            <w:r>
              <w:rPr>
                <w:w w:val="105"/>
                <w:sz w:val="20"/>
              </w:rPr>
              <w:t>830 ± 3.02</w:t>
            </w:r>
          </w:p>
        </w:tc>
      </w:tr>
      <w:tr>
        <w:trPr>
          <w:trHeight w:val="323" w:hRule="exact"/>
        </w:trPr>
        <w:tc>
          <w:tcPr>
            <w:tcW w:w="3470" w:type="dxa"/>
          </w:tcPr>
          <w:p>
            <w:pPr>
              <w:pStyle w:val="TableParagraph"/>
              <w:spacing w:before="40"/>
              <w:ind w:left="58"/>
              <w:rPr>
                <w:sz w:val="20"/>
              </w:rPr>
            </w:pPr>
            <w:r>
              <w:rPr>
                <w:w w:val="105"/>
                <w:sz w:val="20"/>
              </w:rPr>
              <w:t>Comamonas testosteroni KS 0043</w:t>
            </w:r>
          </w:p>
        </w:tc>
        <w:tc>
          <w:tcPr>
            <w:tcW w:w="970" w:type="dxa"/>
          </w:tcPr>
          <w:p>
            <w:pPr>
              <w:pStyle w:val="TableParagraph"/>
              <w:spacing w:before="40"/>
              <w:rPr>
                <w:sz w:val="20"/>
              </w:rPr>
            </w:pPr>
            <w:r>
              <w:rPr>
                <w:w w:val="105"/>
                <w:sz w:val="20"/>
              </w:rPr>
              <w:t>98</w:t>
            </w:r>
          </w:p>
        </w:tc>
        <w:tc>
          <w:tcPr>
            <w:tcW w:w="1410" w:type="dxa"/>
          </w:tcPr>
          <w:p>
            <w:pPr>
              <w:pStyle w:val="TableParagraph"/>
              <w:spacing w:before="40"/>
              <w:rPr>
                <w:sz w:val="20"/>
              </w:rPr>
            </w:pPr>
            <w:r>
              <w:rPr>
                <w:w w:val="105"/>
                <w:sz w:val="20"/>
              </w:rPr>
              <w:t>NR_029161.1</w:t>
            </w:r>
          </w:p>
        </w:tc>
        <w:tc>
          <w:tcPr>
            <w:tcW w:w="1311" w:type="dxa"/>
          </w:tcPr>
          <w:p>
            <w:pPr>
              <w:pStyle w:val="TableParagraph"/>
              <w:spacing w:before="40"/>
              <w:rPr>
                <w:sz w:val="20"/>
              </w:rPr>
            </w:pPr>
            <w:r>
              <w:rPr>
                <w:w w:val="105"/>
                <w:sz w:val="20"/>
              </w:rPr>
              <w:t>414 ± 2.46</w:t>
            </w:r>
          </w:p>
        </w:tc>
      </w:tr>
      <w:tr>
        <w:trPr>
          <w:trHeight w:val="323" w:hRule="exact"/>
        </w:trPr>
        <w:tc>
          <w:tcPr>
            <w:tcW w:w="3470" w:type="dxa"/>
          </w:tcPr>
          <w:p>
            <w:pPr>
              <w:pStyle w:val="TableParagraph"/>
              <w:spacing w:before="40"/>
              <w:ind w:left="58"/>
              <w:rPr>
                <w:sz w:val="20"/>
              </w:rPr>
            </w:pPr>
            <w:r>
              <w:rPr>
                <w:w w:val="105"/>
                <w:sz w:val="20"/>
              </w:rPr>
              <w:t>Enterobacter cancerogenus LMG 2693</w:t>
            </w:r>
          </w:p>
        </w:tc>
        <w:tc>
          <w:tcPr>
            <w:tcW w:w="970" w:type="dxa"/>
          </w:tcPr>
          <w:p>
            <w:pPr>
              <w:pStyle w:val="TableParagraph"/>
              <w:spacing w:before="40"/>
              <w:rPr>
                <w:sz w:val="20"/>
              </w:rPr>
            </w:pPr>
            <w:r>
              <w:rPr>
                <w:w w:val="105"/>
                <w:sz w:val="20"/>
              </w:rPr>
              <w:t>98</w:t>
            </w:r>
          </w:p>
        </w:tc>
        <w:tc>
          <w:tcPr>
            <w:tcW w:w="1410" w:type="dxa"/>
          </w:tcPr>
          <w:p>
            <w:pPr>
              <w:pStyle w:val="TableParagraph"/>
              <w:spacing w:before="40"/>
              <w:rPr>
                <w:sz w:val="20"/>
              </w:rPr>
            </w:pPr>
            <w:r>
              <w:rPr>
                <w:w w:val="105"/>
                <w:sz w:val="20"/>
              </w:rPr>
              <w:t>NR_044977.1</w:t>
            </w:r>
          </w:p>
        </w:tc>
        <w:tc>
          <w:tcPr>
            <w:tcW w:w="1311" w:type="dxa"/>
          </w:tcPr>
          <w:p>
            <w:pPr>
              <w:pStyle w:val="TableParagraph"/>
              <w:spacing w:before="40"/>
              <w:rPr>
                <w:sz w:val="20"/>
              </w:rPr>
            </w:pPr>
            <w:r>
              <w:rPr>
                <w:w w:val="105"/>
                <w:sz w:val="20"/>
              </w:rPr>
              <w:t>610 ± 4.32</w:t>
            </w:r>
          </w:p>
        </w:tc>
      </w:tr>
      <w:tr>
        <w:trPr>
          <w:trHeight w:val="323" w:hRule="exact"/>
        </w:trPr>
        <w:tc>
          <w:tcPr>
            <w:tcW w:w="3470" w:type="dxa"/>
          </w:tcPr>
          <w:p>
            <w:pPr>
              <w:pStyle w:val="TableParagraph"/>
              <w:spacing w:before="40"/>
              <w:ind w:left="58"/>
              <w:rPr>
                <w:sz w:val="20"/>
              </w:rPr>
            </w:pPr>
            <w:r>
              <w:rPr>
                <w:w w:val="105"/>
                <w:sz w:val="20"/>
              </w:rPr>
              <w:t>Pseudomonas libanensis CIP 105460</w:t>
            </w:r>
          </w:p>
        </w:tc>
        <w:tc>
          <w:tcPr>
            <w:tcW w:w="970" w:type="dxa"/>
          </w:tcPr>
          <w:p>
            <w:pPr>
              <w:pStyle w:val="TableParagraph"/>
              <w:spacing w:before="40"/>
              <w:rPr>
                <w:sz w:val="20"/>
              </w:rPr>
            </w:pPr>
            <w:r>
              <w:rPr>
                <w:w w:val="105"/>
                <w:sz w:val="20"/>
              </w:rPr>
              <w:t>99</w:t>
            </w:r>
          </w:p>
        </w:tc>
        <w:tc>
          <w:tcPr>
            <w:tcW w:w="1410" w:type="dxa"/>
          </w:tcPr>
          <w:p>
            <w:pPr>
              <w:pStyle w:val="TableParagraph"/>
              <w:spacing w:before="40"/>
              <w:rPr>
                <w:sz w:val="20"/>
              </w:rPr>
            </w:pPr>
            <w:r>
              <w:rPr>
                <w:w w:val="105"/>
                <w:sz w:val="20"/>
              </w:rPr>
              <w:t>AB506040.1</w:t>
            </w:r>
          </w:p>
        </w:tc>
        <w:tc>
          <w:tcPr>
            <w:tcW w:w="1311" w:type="dxa"/>
          </w:tcPr>
          <w:p>
            <w:pPr>
              <w:pStyle w:val="TableParagraph"/>
              <w:spacing w:before="40"/>
              <w:rPr>
                <w:sz w:val="20"/>
              </w:rPr>
            </w:pPr>
            <w:r>
              <w:rPr>
                <w:w w:val="105"/>
                <w:sz w:val="20"/>
              </w:rPr>
              <w:t>207± 2.14</w:t>
            </w:r>
          </w:p>
        </w:tc>
      </w:tr>
      <w:tr>
        <w:trPr>
          <w:trHeight w:val="323" w:hRule="exact"/>
        </w:trPr>
        <w:tc>
          <w:tcPr>
            <w:tcW w:w="3470" w:type="dxa"/>
          </w:tcPr>
          <w:p>
            <w:pPr>
              <w:pStyle w:val="TableParagraph"/>
              <w:spacing w:before="40"/>
              <w:ind w:left="58"/>
              <w:rPr>
                <w:sz w:val="20"/>
              </w:rPr>
            </w:pPr>
            <w:r>
              <w:rPr>
                <w:w w:val="105"/>
                <w:sz w:val="20"/>
              </w:rPr>
              <w:t>Pseudomonas graminis DSM 11363</w:t>
            </w:r>
          </w:p>
        </w:tc>
        <w:tc>
          <w:tcPr>
            <w:tcW w:w="970" w:type="dxa"/>
          </w:tcPr>
          <w:p>
            <w:pPr>
              <w:pStyle w:val="TableParagraph"/>
              <w:spacing w:before="40"/>
              <w:ind w:left="58"/>
              <w:rPr>
                <w:sz w:val="20"/>
              </w:rPr>
            </w:pPr>
            <w:r>
              <w:rPr>
                <w:w w:val="105"/>
                <w:sz w:val="20"/>
              </w:rPr>
              <w:t>98</w:t>
            </w:r>
          </w:p>
        </w:tc>
        <w:tc>
          <w:tcPr>
            <w:tcW w:w="1410" w:type="dxa"/>
          </w:tcPr>
          <w:p>
            <w:pPr>
              <w:pStyle w:val="TableParagraph"/>
              <w:spacing w:before="40"/>
              <w:ind w:left="58"/>
              <w:rPr>
                <w:sz w:val="20"/>
              </w:rPr>
            </w:pPr>
            <w:r>
              <w:rPr>
                <w:w w:val="105"/>
                <w:sz w:val="20"/>
              </w:rPr>
              <w:t>NR_026395.1</w:t>
            </w:r>
          </w:p>
        </w:tc>
        <w:tc>
          <w:tcPr>
            <w:tcW w:w="1311" w:type="dxa"/>
          </w:tcPr>
          <w:p>
            <w:pPr>
              <w:pStyle w:val="TableParagraph"/>
              <w:spacing w:before="40"/>
              <w:ind w:left="58"/>
              <w:rPr>
                <w:sz w:val="20"/>
              </w:rPr>
            </w:pPr>
            <w:r>
              <w:rPr>
                <w:w w:val="105"/>
                <w:sz w:val="20"/>
              </w:rPr>
              <w:t>610± 5.03</w:t>
            </w:r>
          </w:p>
        </w:tc>
      </w:tr>
      <w:tr>
        <w:trPr>
          <w:trHeight w:val="323" w:hRule="exact"/>
        </w:trPr>
        <w:tc>
          <w:tcPr>
            <w:tcW w:w="3470" w:type="dxa"/>
          </w:tcPr>
          <w:p>
            <w:pPr>
              <w:pStyle w:val="TableParagraph"/>
              <w:spacing w:before="40"/>
              <w:ind w:left="58"/>
              <w:rPr>
                <w:sz w:val="20"/>
              </w:rPr>
            </w:pPr>
            <w:r>
              <w:rPr>
                <w:w w:val="105"/>
                <w:sz w:val="20"/>
              </w:rPr>
              <w:t>Pseudomonas entomophila L48</w:t>
            </w:r>
          </w:p>
        </w:tc>
        <w:tc>
          <w:tcPr>
            <w:tcW w:w="970" w:type="dxa"/>
          </w:tcPr>
          <w:p>
            <w:pPr>
              <w:pStyle w:val="TableParagraph"/>
              <w:spacing w:before="40"/>
              <w:rPr>
                <w:sz w:val="20"/>
              </w:rPr>
            </w:pPr>
            <w:r>
              <w:rPr>
                <w:w w:val="105"/>
                <w:sz w:val="20"/>
              </w:rPr>
              <w:t>98</w:t>
            </w:r>
          </w:p>
        </w:tc>
        <w:tc>
          <w:tcPr>
            <w:tcW w:w="1410" w:type="dxa"/>
          </w:tcPr>
          <w:p>
            <w:pPr>
              <w:pStyle w:val="TableParagraph"/>
              <w:spacing w:before="40"/>
              <w:rPr>
                <w:sz w:val="20"/>
              </w:rPr>
            </w:pPr>
            <w:r>
              <w:rPr>
                <w:w w:val="105"/>
                <w:sz w:val="20"/>
              </w:rPr>
              <w:t>PSEEN008.7</w:t>
            </w:r>
          </w:p>
        </w:tc>
        <w:tc>
          <w:tcPr>
            <w:tcW w:w="1311" w:type="dxa"/>
          </w:tcPr>
          <w:p>
            <w:pPr>
              <w:pStyle w:val="TableParagraph"/>
              <w:spacing w:before="40"/>
              <w:rPr>
                <w:sz w:val="20"/>
              </w:rPr>
            </w:pPr>
            <w:r>
              <w:rPr>
                <w:w w:val="105"/>
                <w:sz w:val="20"/>
              </w:rPr>
              <w:t>610± 6.22</w:t>
            </w:r>
          </w:p>
        </w:tc>
      </w:tr>
    </w:tbl>
    <w:p>
      <w:pPr>
        <w:spacing w:before="37"/>
        <w:ind w:left="1877" w:right="1692" w:firstLine="0"/>
        <w:jc w:val="left"/>
        <w:rPr>
          <w:sz w:val="20"/>
        </w:rPr>
      </w:pPr>
      <w:r>
        <w:rPr>
          <w:w w:val="105"/>
          <w:sz w:val="20"/>
        </w:rPr>
        <w:t>Fuente:</w:t>
      </w:r>
    </w:p>
    <w:p>
      <w:pPr>
        <w:pStyle w:val="BodyText"/>
        <w:spacing w:line="247" w:lineRule="auto" w:before="156"/>
        <w:ind w:left="1877" w:right="1874" w:firstLine="323"/>
        <w:jc w:val="both"/>
      </w:pPr>
      <w:r>
        <w:rPr/>
        <w:t>De las seis cepas aisladas resistentes a Cr(VI), cuatro resultaron ser del género </w:t>
      </w:r>
      <w:r>
        <w:rPr>
          <w:i/>
        </w:rPr>
        <w:t>Pseudomona</w:t>
      </w:r>
      <w:r>
        <w:rPr/>
        <w:t>s. </w:t>
      </w:r>
      <w:r>
        <w:rPr>
          <w:spacing w:val="-13"/>
        </w:rPr>
        <w:t>Ya </w:t>
      </w:r>
      <w:r>
        <w:rPr/>
        <w:t>existen reportes acerca de varias especies de </w:t>
      </w:r>
      <w:r>
        <w:rPr>
          <w:i/>
        </w:rPr>
        <w:t>Pseudomonas </w:t>
      </w:r>
      <w:r>
        <w:rPr/>
        <w:t>resis- tentes a cromatos (Bader, 1999). Sin embargo, en el presente estudio se encontraron especies</w:t>
      </w:r>
      <w:r>
        <w:rPr>
          <w:spacing w:val="-12"/>
        </w:rPr>
        <w:t> </w:t>
      </w:r>
      <w:r>
        <w:rPr/>
        <w:t>de</w:t>
      </w:r>
      <w:r>
        <w:rPr>
          <w:spacing w:val="-14"/>
        </w:rPr>
        <w:t> </w:t>
      </w:r>
      <w:r>
        <w:rPr>
          <w:i/>
        </w:rPr>
        <w:t>Pseudomonas</w:t>
      </w:r>
      <w:r>
        <w:rPr>
          <w:i/>
          <w:spacing w:val="-12"/>
        </w:rPr>
        <w:t> </w:t>
      </w:r>
      <w:r>
        <w:rPr/>
        <w:t>que</w:t>
      </w:r>
      <w:r>
        <w:rPr>
          <w:spacing w:val="-12"/>
        </w:rPr>
        <w:t> </w:t>
      </w:r>
      <w:r>
        <w:rPr/>
        <w:t>no</w:t>
      </w:r>
      <w:r>
        <w:rPr>
          <w:spacing w:val="-12"/>
        </w:rPr>
        <w:t> </w:t>
      </w:r>
      <w:r>
        <w:rPr/>
        <w:t>habían</w:t>
      </w:r>
      <w:r>
        <w:rPr>
          <w:spacing w:val="-12"/>
        </w:rPr>
        <w:t> </w:t>
      </w:r>
      <w:r>
        <w:rPr/>
        <w:t>sido</w:t>
      </w:r>
      <w:r>
        <w:rPr>
          <w:spacing w:val="-12"/>
        </w:rPr>
        <w:t> </w:t>
      </w:r>
      <w:r>
        <w:rPr/>
        <w:t>reportadas</w:t>
      </w:r>
      <w:r>
        <w:rPr>
          <w:spacing w:val="-12"/>
        </w:rPr>
        <w:t> </w:t>
      </w:r>
      <w:r>
        <w:rPr/>
        <w:t>con</w:t>
      </w:r>
      <w:r>
        <w:rPr>
          <w:spacing w:val="-12"/>
        </w:rPr>
        <w:t> </w:t>
      </w:r>
      <w:r>
        <w:rPr/>
        <w:t>anterioridad.</w:t>
      </w:r>
      <w:r>
        <w:rPr>
          <w:spacing w:val="-27"/>
        </w:rPr>
        <w:t> </w:t>
      </w:r>
      <w:r>
        <w:rPr/>
        <w:t>Asimismo, se</w:t>
      </w:r>
      <w:r>
        <w:rPr>
          <w:spacing w:val="-11"/>
        </w:rPr>
        <w:t> </w:t>
      </w:r>
      <w:r>
        <w:rPr/>
        <w:t>encontraron</w:t>
      </w:r>
      <w:r>
        <w:rPr>
          <w:spacing w:val="-11"/>
        </w:rPr>
        <w:t> </w:t>
      </w:r>
      <w:r>
        <w:rPr/>
        <w:t>las</w:t>
      </w:r>
      <w:r>
        <w:rPr>
          <w:spacing w:val="-11"/>
        </w:rPr>
        <w:t> </w:t>
      </w:r>
      <w:r>
        <w:rPr/>
        <w:t>cepas:</w:t>
      </w:r>
      <w:r>
        <w:rPr>
          <w:spacing w:val="-11"/>
        </w:rPr>
        <w:t> </w:t>
      </w:r>
      <w:r>
        <w:rPr>
          <w:i/>
        </w:rPr>
        <w:t>Comamonas</w:t>
      </w:r>
      <w:r>
        <w:rPr>
          <w:i/>
          <w:spacing w:val="-11"/>
        </w:rPr>
        <w:t> </w:t>
      </w:r>
      <w:r>
        <w:rPr>
          <w:i/>
        </w:rPr>
        <w:t>testosteroni</w:t>
      </w:r>
      <w:r>
        <w:rPr>
          <w:i/>
          <w:spacing w:val="-11"/>
        </w:rPr>
        <w:t> </w:t>
      </w:r>
      <w:r>
        <w:rPr/>
        <w:t>KS</w:t>
      </w:r>
      <w:r>
        <w:rPr>
          <w:spacing w:val="-11"/>
        </w:rPr>
        <w:t> </w:t>
      </w:r>
      <w:r>
        <w:rPr/>
        <w:t>0043</w:t>
      </w:r>
      <w:r>
        <w:rPr>
          <w:spacing w:val="-11"/>
        </w:rPr>
        <w:t> </w:t>
      </w:r>
      <w:r>
        <w:rPr/>
        <w:t>y</w:t>
      </w:r>
      <w:r>
        <w:rPr>
          <w:spacing w:val="-11"/>
        </w:rPr>
        <w:t> </w:t>
      </w:r>
      <w:r>
        <w:rPr>
          <w:i/>
        </w:rPr>
        <w:t>Enterobacter</w:t>
      </w:r>
      <w:r>
        <w:rPr>
          <w:i/>
          <w:spacing w:val="-11"/>
        </w:rPr>
        <w:t> </w:t>
      </w:r>
      <w:r>
        <w:rPr>
          <w:i/>
        </w:rPr>
        <w:t>cancero- </w:t>
      </w:r>
      <w:r>
        <w:rPr>
          <w:i/>
        </w:rPr>
        <w:t>genus </w:t>
      </w:r>
      <w:r>
        <w:rPr/>
        <w:t>LMG 2693 que tampoco habían sido reportadas previamente como</w:t>
      </w:r>
      <w:r>
        <w:rPr>
          <w:spacing w:val="-41"/>
        </w:rPr>
        <w:t> </w:t>
      </w:r>
      <w:r>
        <w:rPr/>
        <w:t>resistentes a</w:t>
      </w:r>
      <w:r>
        <w:rPr>
          <w:spacing w:val="3"/>
        </w:rPr>
        <w:t> </w:t>
      </w:r>
      <w:r>
        <w:rPr/>
        <w:t>Cr(VI).</w:t>
      </w:r>
    </w:p>
    <w:p>
      <w:pPr>
        <w:pStyle w:val="BodyText"/>
        <w:spacing w:line="247" w:lineRule="auto"/>
        <w:ind w:left="1877" w:right="1873" w:firstLine="323"/>
        <w:jc w:val="both"/>
      </w:pPr>
      <w:r>
        <w:rPr/>
        <w:t>El género </w:t>
      </w:r>
      <w:r>
        <w:rPr>
          <w:i/>
        </w:rPr>
        <w:t>Pseudomonas </w:t>
      </w:r>
      <w:r>
        <w:rPr/>
        <w:t>presenta sistemas de resistencia a metales pesados co- diﬁcados en sus genes (Aguilar-Barajas </w:t>
      </w:r>
      <w:r>
        <w:rPr>
          <w:i/>
        </w:rPr>
        <w:t>et al.</w:t>
      </w:r>
      <w:r>
        <w:rPr/>
        <w:t>, 2010). El gen ChrA es el responsable de la traslocación de los aniones cromatos hacia afuera de la membrana celular. En diferentes bacterias, la reducción de cromatos es tanto aeróbica como anaeróbica (pero</w:t>
      </w:r>
      <w:r>
        <w:rPr>
          <w:spacing w:val="-13"/>
        </w:rPr>
        <w:t> </w:t>
      </w:r>
      <w:r>
        <w:rPr/>
        <w:t>no</w:t>
      </w:r>
      <w:r>
        <w:rPr>
          <w:spacing w:val="-13"/>
        </w:rPr>
        <w:t> </w:t>
      </w:r>
      <w:r>
        <w:rPr/>
        <w:t>ambas)</w:t>
      </w:r>
      <w:r>
        <w:rPr>
          <w:spacing w:val="-13"/>
        </w:rPr>
        <w:t> </w:t>
      </w:r>
      <w:r>
        <w:rPr/>
        <w:t>y</w:t>
      </w:r>
      <w:r>
        <w:rPr>
          <w:spacing w:val="-13"/>
        </w:rPr>
        <w:t> </w:t>
      </w:r>
      <w:r>
        <w:rPr/>
        <w:t>es</w:t>
      </w:r>
      <w:r>
        <w:rPr>
          <w:spacing w:val="-13"/>
        </w:rPr>
        <w:t> </w:t>
      </w:r>
      <w:r>
        <w:rPr/>
        <w:t>llevada</w:t>
      </w:r>
      <w:r>
        <w:rPr>
          <w:spacing w:val="-13"/>
        </w:rPr>
        <w:t> </w:t>
      </w:r>
      <w:r>
        <w:rPr/>
        <w:t>a</w:t>
      </w:r>
      <w:r>
        <w:rPr>
          <w:spacing w:val="-13"/>
        </w:rPr>
        <w:t> </w:t>
      </w:r>
      <w:r>
        <w:rPr/>
        <w:t>cabo</w:t>
      </w:r>
      <w:r>
        <w:rPr>
          <w:spacing w:val="-13"/>
        </w:rPr>
        <w:t> </w:t>
      </w:r>
      <w:r>
        <w:rPr/>
        <w:t>por</w:t>
      </w:r>
      <w:r>
        <w:rPr>
          <w:spacing w:val="-13"/>
        </w:rPr>
        <w:t> </w:t>
      </w:r>
      <w:r>
        <w:rPr/>
        <w:t>proteínas</w:t>
      </w:r>
      <w:r>
        <w:rPr>
          <w:spacing w:val="-13"/>
        </w:rPr>
        <w:t> </w:t>
      </w:r>
      <w:r>
        <w:rPr/>
        <w:t>solubles</w:t>
      </w:r>
      <w:r>
        <w:rPr>
          <w:spacing w:val="-13"/>
        </w:rPr>
        <w:t> </w:t>
      </w:r>
      <w:r>
        <w:rPr/>
        <w:t>o</w:t>
      </w:r>
      <w:r>
        <w:rPr>
          <w:spacing w:val="-13"/>
        </w:rPr>
        <w:t> </w:t>
      </w:r>
      <w:r>
        <w:rPr/>
        <w:t>por</w:t>
      </w:r>
      <w:r>
        <w:rPr>
          <w:spacing w:val="-13"/>
        </w:rPr>
        <w:t> </w:t>
      </w:r>
      <w:r>
        <w:rPr/>
        <w:t>membranas</w:t>
      </w:r>
      <w:r>
        <w:rPr>
          <w:spacing w:val="-13"/>
        </w:rPr>
        <w:t> </w:t>
      </w:r>
      <w:r>
        <w:rPr/>
        <w:t>celulares (Cervantes &amp; Silver, 1992). Algunas bacterias cromato-resistentes son capaces de reducir Cr(VI) a Cr(III) usando una variedad de donadores de electrones </w:t>
      </w:r>
      <w:r>
        <w:rPr>
          <w:spacing w:val="-5"/>
        </w:rPr>
        <w:t>(Wang </w:t>
      </w:r>
      <w:r>
        <w:rPr/>
        <w:t>&amp; Shen, 1995). La identiﬁcación del primer microorganismo capaz de reducir Cr(VI)</w:t>
      </w:r>
      <w:r>
        <w:rPr>
          <w:spacing w:val="-32"/>
        </w:rPr>
        <w:t> </w:t>
      </w:r>
      <w:r>
        <w:rPr/>
        <w:t>a Cr(III) fue en 1970 (Romanenko &amp; Korenkov, 1977), posteriormente otros géneros han sido identiﬁcados (Cheung &amp; Gu,</w:t>
      </w:r>
      <w:r>
        <w:rPr>
          <w:spacing w:val="14"/>
        </w:rPr>
        <w:t> </w:t>
      </w:r>
      <w:r>
        <w:rPr/>
        <w:t>2007).</w:t>
      </w:r>
    </w:p>
    <w:p>
      <w:pPr>
        <w:pStyle w:val="BodyText"/>
        <w:spacing w:line="235" w:lineRule="auto" w:before="5"/>
        <w:ind w:left="1877" w:right="1875" w:firstLine="323"/>
        <w:jc w:val="both"/>
      </w:pPr>
      <w:r>
        <w:rPr>
          <w:spacing w:val="-3"/>
        </w:rPr>
        <w:t>En</w:t>
      </w:r>
      <w:r>
        <w:rPr>
          <w:spacing w:val="-14"/>
        </w:rPr>
        <w:t> </w:t>
      </w:r>
      <w:r>
        <w:rPr>
          <w:spacing w:val="-3"/>
        </w:rPr>
        <w:t>el</w:t>
      </w:r>
      <w:r>
        <w:rPr>
          <w:spacing w:val="-14"/>
        </w:rPr>
        <w:t> </w:t>
      </w:r>
      <w:r>
        <w:rPr>
          <w:spacing w:val="-5"/>
        </w:rPr>
        <w:t>presente</w:t>
      </w:r>
      <w:r>
        <w:rPr>
          <w:spacing w:val="-14"/>
        </w:rPr>
        <w:t> </w:t>
      </w:r>
      <w:r>
        <w:rPr>
          <w:spacing w:val="-5"/>
        </w:rPr>
        <w:t>estudio</w:t>
      </w:r>
      <w:r>
        <w:rPr>
          <w:spacing w:val="-14"/>
        </w:rPr>
        <w:t> </w:t>
      </w:r>
      <w:r>
        <w:rPr>
          <w:spacing w:val="-4"/>
        </w:rPr>
        <w:t>tres</w:t>
      </w:r>
      <w:r>
        <w:rPr>
          <w:spacing w:val="-14"/>
        </w:rPr>
        <w:t> </w:t>
      </w:r>
      <w:r>
        <w:rPr>
          <w:spacing w:val="-3"/>
        </w:rPr>
        <w:t>de</w:t>
      </w:r>
      <w:r>
        <w:rPr>
          <w:spacing w:val="-14"/>
        </w:rPr>
        <w:t> </w:t>
      </w:r>
      <w:r>
        <w:rPr>
          <w:spacing w:val="-4"/>
        </w:rPr>
        <w:t>ocho</w:t>
      </w:r>
      <w:r>
        <w:rPr>
          <w:spacing w:val="-14"/>
        </w:rPr>
        <w:t> </w:t>
      </w:r>
      <w:r>
        <w:rPr>
          <w:spacing w:val="-5"/>
        </w:rPr>
        <w:t>especies</w:t>
      </w:r>
      <w:r>
        <w:rPr>
          <w:spacing w:val="-14"/>
        </w:rPr>
        <w:t> </w:t>
      </w:r>
      <w:r>
        <w:rPr>
          <w:spacing w:val="-3"/>
        </w:rPr>
        <w:t>de</w:t>
      </w:r>
      <w:r>
        <w:rPr>
          <w:spacing w:val="-14"/>
        </w:rPr>
        <w:t> </w:t>
      </w:r>
      <w:r>
        <w:rPr>
          <w:spacing w:val="-5"/>
        </w:rPr>
        <w:t>bacterias</w:t>
      </w:r>
      <w:r>
        <w:rPr>
          <w:spacing w:val="-14"/>
        </w:rPr>
        <w:t> </w:t>
      </w:r>
      <w:r>
        <w:rPr>
          <w:spacing w:val="-5"/>
        </w:rPr>
        <w:t>resistentes</w:t>
      </w:r>
      <w:r>
        <w:rPr>
          <w:spacing w:val="-14"/>
        </w:rPr>
        <w:t> </w:t>
      </w:r>
      <w:r>
        <w:rPr/>
        <w:t>a</w:t>
      </w:r>
      <w:r>
        <w:rPr>
          <w:spacing w:val="-14"/>
        </w:rPr>
        <w:t> </w:t>
      </w:r>
      <w:r>
        <w:rPr>
          <w:spacing w:val="-4"/>
          <w:sz w:val="17"/>
        </w:rPr>
        <w:t>PM</w:t>
      </w:r>
      <w:r>
        <w:rPr>
          <w:spacing w:val="-4"/>
        </w:rPr>
        <w:t>,</w:t>
      </w:r>
      <w:r>
        <w:rPr>
          <w:spacing w:val="-14"/>
        </w:rPr>
        <w:t> </w:t>
      </w:r>
      <w:r>
        <w:rPr>
          <w:spacing w:val="-5"/>
        </w:rPr>
        <w:t>también</w:t>
      </w:r>
      <w:r>
        <w:rPr>
          <w:spacing w:val="-14"/>
        </w:rPr>
        <w:t> </w:t>
      </w:r>
      <w:r>
        <w:rPr>
          <w:spacing w:val="-5"/>
        </w:rPr>
        <w:t>fue- </w:t>
      </w:r>
      <w:r>
        <w:rPr>
          <w:spacing w:val="-4"/>
        </w:rPr>
        <w:t>ron</w:t>
      </w:r>
      <w:r>
        <w:rPr>
          <w:spacing w:val="-10"/>
        </w:rPr>
        <w:t> </w:t>
      </w:r>
      <w:r>
        <w:rPr>
          <w:spacing w:val="-4"/>
        </w:rPr>
        <w:t>del</w:t>
      </w:r>
      <w:r>
        <w:rPr>
          <w:spacing w:val="-10"/>
        </w:rPr>
        <w:t> </w:t>
      </w:r>
      <w:r>
        <w:rPr>
          <w:spacing w:val="-5"/>
        </w:rPr>
        <w:t>género</w:t>
      </w:r>
      <w:r>
        <w:rPr>
          <w:spacing w:val="-11"/>
        </w:rPr>
        <w:t> </w:t>
      </w:r>
      <w:r>
        <w:rPr>
          <w:i/>
          <w:spacing w:val="-5"/>
        </w:rPr>
        <w:t>Pseudomonas</w:t>
      </w:r>
      <w:r>
        <w:rPr>
          <w:i/>
          <w:spacing w:val="-10"/>
        </w:rPr>
        <w:t> </w:t>
      </w:r>
      <w:r>
        <w:rPr>
          <w:spacing w:val="-8"/>
        </w:rPr>
        <w:t>(Tabla</w:t>
      </w:r>
      <w:r>
        <w:rPr>
          <w:spacing w:val="-10"/>
        </w:rPr>
        <w:t> </w:t>
      </w:r>
      <w:r>
        <w:rPr>
          <w:spacing w:val="-4"/>
        </w:rPr>
        <w:t>7.3),</w:t>
      </w:r>
      <w:r>
        <w:rPr>
          <w:spacing w:val="-10"/>
        </w:rPr>
        <w:t> </w:t>
      </w:r>
      <w:r>
        <w:rPr>
          <w:spacing w:val="-3"/>
        </w:rPr>
        <w:t>lo</w:t>
      </w:r>
      <w:r>
        <w:rPr>
          <w:spacing w:val="-10"/>
        </w:rPr>
        <w:t> </w:t>
      </w:r>
      <w:r>
        <w:rPr>
          <w:spacing w:val="-4"/>
        </w:rPr>
        <w:t>que</w:t>
      </w:r>
      <w:r>
        <w:rPr>
          <w:spacing w:val="-10"/>
        </w:rPr>
        <w:t> </w:t>
      </w:r>
      <w:r>
        <w:rPr>
          <w:spacing w:val="-5"/>
        </w:rPr>
        <w:t>concuerda</w:t>
      </w:r>
      <w:r>
        <w:rPr>
          <w:spacing w:val="-10"/>
        </w:rPr>
        <w:t> </w:t>
      </w:r>
      <w:r>
        <w:rPr>
          <w:spacing w:val="-4"/>
        </w:rPr>
        <w:t>con</w:t>
      </w:r>
      <w:r>
        <w:rPr>
          <w:spacing w:val="-10"/>
        </w:rPr>
        <w:t> </w:t>
      </w:r>
      <w:r>
        <w:rPr>
          <w:spacing w:val="-4"/>
        </w:rPr>
        <w:t>otros</w:t>
      </w:r>
      <w:r>
        <w:rPr>
          <w:spacing w:val="-10"/>
        </w:rPr>
        <w:t> </w:t>
      </w:r>
      <w:r>
        <w:rPr>
          <w:spacing w:val="-5"/>
        </w:rPr>
        <w:t>estudios</w:t>
      </w:r>
      <w:r>
        <w:rPr>
          <w:spacing w:val="-10"/>
        </w:rPr>
        <w:t> </w:t>
      </w:r>
      <w:r>
        <w:rPr>
          <w:spacing w:val="-4"/>
        </w:rPr>
        <w:t>donde</w:t>
      </w:r>
      <w:r>
        <w:rPr>
          <w:spacing w:val="-10"/>
        </w:rPr>
        <w:t> </w:t>
      </w:r>
      <w:r>
        <w:rPr>
          <w:spacing w:val="-5"/>
        </w:rPr>
        <w:t>han </w:t>
      </w:r>
      <w:r>
        <w:rPr>
          <w:spacing w:val="-7"/>
        </w:rPr>
        <w:t>encontrado</w:t>
      </w:r>
      <w:r>
        <w:rPr>
          <w:spacing w:val="-25"/>
        </w:rPr>
        <w:t> </w:t>
      </w:r>
      <w:r>
        <w:rPr>
          <w:spacing w:val="-7"/>
        </w:rPr>
        <w:t>especies</w:t>
      </w:r>
      <w:r>
        <w:rPr>
          <w:spacing w:val="-25"/>
        </w:rPr>
        <w:t> </w:t>
      </w:r>
      <w:r>
        <w:rPr>
          <w:spacing w:val="-4"/>
        </w:rPr>
        <w:t>de</w:t>
      </w:r>
      <w:r>
        <w:rPr>
          <w:spacing w:val="-25"/>
        </w:rPr>
        <w:t> </w:t>
      </w:r>
      <w:r>
        <w:rPr>
          <w:spacing w:val="-6"/>
        </w:rPr>
        <w:t>este</w:t>
      </w:r>
      <w:r>
        <w:rPr>
          <w:spacing w:val="-25"/>
        </w:rPr>
        <w:t> </w:t>
      </w:r>
      <w:r>
        <w:rPr>
          <w:spacing w:val="-6"/>
        </w:rPr>
        <w:t>género,</w:t>
      </w:r>
      <w:r>
        <w:rPr>
          <w:spacing w:val="-25"/>
        </w:rPr>
        <w:t> </w:t>
      </w:r>
      <w:r>
        <w:rPr>
          <w:spacing w:val="-6"/>
        </w:rPr>
        <w:t>entre</w:t>
      </w:r>
      <w:r>
        <w:rPr>
          <w:spacing w:val="-25"/>
        </w:rPr>
        <w:t> </w:t>
      </w:r>
      <w:r>
        <w:rPr>
          <w:spacing w:val="-6"/>
        </w:rPr>
        <w:t>ellas:</w:t>
      </w:r>
      <w:r>
        <w:rPr>
          <w:spacing w:val="-26"/>
        </w:rPr>
        <w:t> </w:t>
      </w:r>
      <w:r>
        <w:rPr>
          <w:i/>
          <w:spacing w:val="-20"/>
        </w:rPr>
        <w:t>P.</w:t>
      </w:r>
      <w:r>
        <w:rPr>
          <w:i/>
          <w:spacing w:val="-25"/>
        </w:rPr>
        <w:t> </w:t>
      </w:r>
      <w:r>
        <w:rPr>
          <w:rFonts w:ascii="Palatino Linotype" w:hAnsi="Palatino Linotype"/>
          <w:i/>
          <w:spacing w:val="-7"/>
        </w:rPr>
        <w:t>fl</w:t>
      </w:r>
      <w:r>
        <w:rPr>
          <w:i/>
          <w:spacing w:val="-7"/>
        </w:rPr>
        <w:t>uorescens,</w:t>
      </w:r>
      <w:r>
        <w:rPr>
          <w:i/>
          <w:spacing w:val="-25"/>
        </w:rPr>
        <w:t> </w:t>
      </w:r>
      <w:r>
        <w:rPr>
          <w:i/>
          <w:spacing w:val="-7"/>
        </w:rPr>
        <w:t>Pseudomonas</w:t>
      </w:r>
      <w:r>
        <w:rPr>
          <w:i/>
          <w:spacing w:val="-25"/>
        </w:rPr>
        <w:t> </w:t>
      </w:r>
      <w:r>
        <w:rPr>
          <w:spacing w:val="-5"/>
        </w:rPr>
        <w:t>sp.</w:t>
      </w:r>
      <w:r>
        <w:rPr>
          <w:spacing w:val="-25"/>
        </w:rPr>
        <w:t> </w:t>
      </w:r>
      <w:r>
        <w:rPr/>
        <w:t>y</w:t>
      </w:r>
      <w:r>
        <w:rPr>
          <w:spacing w:val="-25"/>
        </w:rPr>
        <w:t> </w:t>
      </w:r>
      <w:r>
        <w:rPr>
          <w:i/>
          <w:spacing w:val="-20"/>
        </w:rPr>
        <w:t>P.</w:t>
      </w:r>
      <w:r>
        <w:rPr>
          <w:i/>
          <w:spacing w:val="-25"/>
        </w:rPr>
        <w:t> </w:t>
      </w:r>
      <w:r>
        <w:rPr>
          <w:i/>
          <w:spacing w:val="-7"/>
        </w:rPr>
        <w:t>putida </w:t>
      </w:r>
      <w:r>
        <w:rPr>
          <w:spacing w:val="-6"/>
        </w:rPr>
        <w:t>(Abo-Amer, 2011; </w:t>
      </w:r>
      <w:r>
        <w:rPr>
          <w:spacing w:val="-5"/>
        </w:rPr>
        <w:t>Fang-Bo </w:t>
      </w:r>
      <w:r>
        <w:rPr>
          <w:i/>
          <w:spacing w:val="-3"/>
        </w:rPr>
        <w:t>et </w:t>
      </w:r>
      <w:r>
        <w:rPr>
          <w:i/>
          <w:spacing w:val="-4"/>
        </w:rPr>
        <w:t>al.</w:t>
      </w:r>
      <w:r>
        <w:rPr>
          <w:spacing w:val="-4"/>
        </w:rPr>
        <w:t>, </w:t>
      </w:r>
      <w:r>
        <w:rPr>
          <w:spacing w:val="-5"/>
        </w:rPr>
        <w:t>2006). </w:t>
      </w:r>
      <w:r>
        <w:rPr>
          <w:spacing w:val="-3"/>
        </w:rPr>
        <w:t>En </w:t>
      </w:r>
      <w:r>
        <w:rPr>
          <w:spacing w:val="-5"/>
        </w:rPr>
        <w:t>estudios realizados </w:t>
      </w:r>
      <w:r>
        <w:rPr>
          <w:spacing w:val="-3"/>
        </w:rPr>
        <w:t>en </w:t>
      </w:r>
      <w:r>
        <w:rPr>
          <w:spacing w:val="-5"/>
        </w:rPr>
        <w:t>México, </w:t>
      </w:r>
      <w:r>
        <w:rPr>
          <w:spacing w:val="-4"/>
        </w:rPr>
        <w:t>Ortíz </w:t>
      </w:r>
      <w:r>
        <w:rPr>
          <w:i/>
          <w:spacing w:val="-3"/>
        </w:rPr>
        <w:t>et</w:t>
      </w:r>
      <w:r>
        <w:rPr>
          <w:i/>
          <w:spacing w:val="-13"/>
        </w:rPr>
        <w:t> </w:t>
      </w:r>
      <w:r>
        <w:rPr>
          <w:i/>
          <w:spacing w:val="-4"/>
        </w:rPr>
        <w:t>al.</w:t>
      </w:r>
      <w:r>
        <w:rPr>
          <w:spacing w:val="-4"/>
        </w:rPr>
        <w:t>,</w:t>
      </w:r>
    </w:p>
    <w:p>
      <w:pPr>
        <w:pStyle w:val="BodyText"/>
        <w:spacing w:before="9"/>
        <w:rPr>
          <w:sz w:val="21"/>
        </w:rPr>
      </w:pPr>
    </w:p>
    <w:p>
      <w:pPr>
        <w:spacing w:before="61"/>
        <w:ind w:left="2018" w:right="2018" w:firstLine="0"/>
        <w:jc w:val="center"/>
        <w:rPr>
          <w:sz w:val="23"/>
        </w:rPr>
      </w:pPr>
      <w:r>
        <w:rPr>
          <w:sz w:val="23"/>
        </w:rPr>
        <w:t>143</w:t>
      </w:r>
    </w:p>
    <w:p>
      <w:pPr>
        <w:spacing w:after="0"/>
        <w:jc w:val="center"/>
        <w:rPr>
          <w:sz w:val="23"/>
        </w:rPr>
        <w:sectPr>
          <w:footerReference w:type="default" r:id="rId12"/>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spacing w:before="1"/>
        <w:rPr>
          <w:sz w:val="32"/>
        </w:rPr>
      </w:pPr>
    </w:p>
    <w:p>
      <w:pPr>
        <w:spacing w:line="247" w:lineRule="auto" w:before="1"/>
        <w:ind w:left="1877" w:right="1878" w:firstLine="0"/>
        <w:jc w:val="both"/>
        <w:rPr>
          <w:i/>
          <w:sz w:val="25"/>
        </w:rPr>
      </w:pPr>
      <w:r>
        <w:rPr>
          <w:spacing w:val="-5"/>
          <w:sz w:val="25"/>
        </w:rPr>
        <w:t>(2001)</w:t>
      </w:r>
      <w:r>
        <w:rPr>
          <w:spacing w:val="-15"/>
          <w:sz w:val="25"/>
        </w:rPr>
        <w:t> </w:t>
      </w:r>
      <w:r>
        <w:rPr>
          <w:spacing w:val="-5"/>
          <w:sz w:val="25"/>
        </w:rPr>
        <w:t>reportan</w:t>
      </w:r>
      <w:r>
        <w:rPr>
          <w:spacing w:val="-15"/>
          <w:sz w:val="25"/>
        </w:rPr>
        <w:t> </w:t>
      </w:r>
      <w:r>
        <w:rPr>
          <w:spacing w:val="-3"/>
          <w:sz w:val="25"/>
        </w:rPr>
        <w:t>la</w:t>
      </w:r>
      <w:r>
        <w:rPr>
          <w:spacing w:val="-15"/>
          <w:sz w:val="25"/>
        </w:rPr>
        <w:t> </w:t>
      </w:r>
      <w:r>
        <w:rPr>
          <w:spacing w:val="-5"/>
          <w:sz w:val="25"/>
        </w:rPr>
        <w:t>actividad</w:t>
      </w:r>
      <w:r>
        <w:rPr>
          <w:spacing w:val="-15"/>
          <w:sz w:val="25"/>
        </w:rPr>
        <w:t> </w:t>
      </w:r>
      <w:r>
        <w:rPr>
          <w:spacing w:val="-5"/>
          <w:sz w:val="25"/>
        </w:rPr>
        <w:t>biodegradadora</w:t>
      </w:r>
      <w:r>
        <w:rPr>
          <w:spacing w:val="-15"/>
          <w:sz w:val="25"/>
        </w:rPr>
        <w:t> </w:t>
      </w:r>
      <w:r>
        <w:rPr>
          <w:spacing w:val="-3"/>
          <w:sz w:val="25"/>
        </w:rPr>
        <w:t>de</w:t>
      </w:r>
      <w:r>
        <w:rPr>
          <w:spacing w:val="-15"/>
          <w:sz w:val="25"/>
        </w:rPr>
        <w:t> </w:t>
      </w:r>
      <w:r>
        <w:rPr>
          <w:spacing w:val="-4"/>
          <w:sz w:val="25"/>
        </w:rPr>
        <w:t>cinco</w:t>
      </w:r>
      <w:r>
        <w:rPr>
          <w:spacing w:val="-15"/>
          <w:sz w:val="25"/>
        </w:rPr>
        <w:t> </w:t>
      </w:r>
      <w:r>
        <w:rPr>
          <w:spacing w:val="-5"/>
          <w:sz w:val="25"/>
        </w:rPr>
        <w:t>bacterias</w:t>
      </w:r>
      <w:r>
        <w:rPr>
          <w:spacing w:val="-15"/>
          <w:sz w:val="25"/>
        </w:rPr>
        <w:t> </w:t>
      </w:r>
      <w:r>
        <w:rPr>
          <w:spacing w:val="-5"/>
          <w:sz w:val="25"/>
        </w:rPr>
        <w:t>aisladas</w:t>
      </w:r>
      <w:r>
        <w:rPr>
          <w:spacing w:val="-15"/>
          <w:sz w:val="25"/>
        </w:rPr>
        <w:t> </w:t>
      </w:r>
      <w:r>
        <w:rPr>
          <w:spacing w:val="-3"/>
          <w:sz w:val="25"/>
        </w:rPr>
        <w:t>de</w:t>
      </w:r>
      <w:r>
        <w:rPr>
          <w:spacing w:val="-15"/>
          <w:sz w:val="25"/>
        </w:rPr>
        <w:t> </w:t>
      </w:r>
      <w:r>
        <w:rPr>
          <w:spacing w:val="-4"/>
          <w:sz w:val="25"/>
        </w:rPr>
        <w:t>suelo</w:t>
      </w:r>
      <w:r>
        <w:rPr>
          <w:spacing w:val="-15"/>
          <w:sz w:val="25"/>
        </w:rPr>
        <w:t> </w:t>
      </w:r>
      <w:r>
        <w:rPr>
          <w:spacing w:val="-5"/>
          <w:sz w:val="25"/>
        </w:rPr>
        <w:t>agrícola, </w:t>
      </w:r>
      <w:r>
        <w:rPr>
          <w:spacing w:val="-4"/>
          <w:sz w:val="25"/>
        </w:rPr>
        <w:t>cuya </w:t>
      </w:r>
      <w:r>
        <w:rPr>
          <w:spacing w:val="-5"/>
          <w:sz w:val="25"/>
        </w:rPr>
        <w:t>degradación </w:t>
      </w:r>
      <w:r>
        <w:rPr>
          <w:spacing w:val="-3"/>
          <w:sz w:val="25"/>
        </w:rPr>
        <w:t>de </w:t>
      </w:r>
      <w:r>
        <w:rPr>
          <w:spacing w:val="-3"/>
          <w:sz w:val="17"/>
        </w:rPr>
        <w:t>PM </w:t>
      </w:r>
      <w:r>
        <w:rPr>
          <w:spacing w:val="-3"/>
          <w:sz w:val="25"/>
        </w:rPr>
        <w:t>de </w:t>
      </w:r>
      <w:r>
        <w:rPr>
          <w:spacing w:val="-4"/>
          <w:sz w:val="25"/>
        </w:rPr>
        <w:t>mayor </w:t>
      </w:r>
      <w:r>
        <w:rPr>
          <w:sz w:val="25"/>
        </w:rPr>
        <w:t>a </w:t>
      </w:r>
      <w:r>
        <w:rPr>
          <w:spacing w:val="-4"/>
          <w:sz w:val="25"/>
        </w:rPr>
        <w:t>menor es: </w:t>
      </w:r>
      <w:r>
        <w:rPr>
          <w:i/>
          <w:spacing w:val="-5"/>
          <w:sz w:val="25"/>
        </w:rPr>
        <w:t>Pseudomonas aeruginosa </w:t>
      </w:r>
      <w:r>
        <w:rPr>
          <w:sz w:val="25"/>
        </w:rPr>
        <w:t>&gt; </w:t>
      </w:r>
      <w:r>
        <w:rPr>
          <w:i/>
          <w:spacing w:val="-5"/>
          <w:sz w:val="25"/>
        </w:rPr>
        <w:t>Klebsiella </w:t>
      </w:r>
      <w:r>
        <w:rPr>
          <w:i/>
          <w:spacing w:val="-5"/>
          <w:sz w:val="25"/>
        </w:rPr>
        <w:t>pneumoniae </w:t>
      </w:r>
      <w:r>
        <w:rPr>
          <w:sz w:val="25"/>
        </w:rPr>
        <w:t>&gt; </w:t>
      </w:r>
      <w:r>
        <w:rPr>
          <w:i/>
          <w:spacing w:val="-5"/>
          <w:sz w:val="25"/>
        </w:rPr>
        <w:t>Burkholderia cepacia </w:t>
      </w:r>
      <w:r>
        <w:rPr>
          <w:sz w:val="25"/>
        </w:rPr>
        <w:t>&gt; </w:t>
      </w:r>
      <w:r>
        <w:rPr>
          <w:i/>
          <w:spacing w:val="-6"/>
          <w:sz w:val="25"/>
        </w:rPr>
        <w:t>Enterobacter </w:t>
      </w:r>
      <w:r>
        <w:rPr>
          <w:i/>
          <w:spacing w:val="-5"/>
          <w:sz w:val="25"/>
        </w:rPr>
        <w:t>sakazakii </w:t>
      </w:r>
      <w:r>
        <w:rPr>
          <w:sz w:val="25"/>
        </w:rPr>
        <w:t>&gt; </w:t>
      </w:r>
      <w:r>
        <w:rPr>
          <w:i/>
          <w:spacing w:val="-5"/>
          <w:sz w:val="25"/>
        </w:rPr>
        <w:t>Citribacter</w:t>
      </w:r>
      <w:r>
        <w:rPr>
          <w:i/>
          <w:spacing w:val="4"/>
          <w:sz w:val="25"/>
        </w:rPr>
        <w:t> </w:t>
      </w:r>
      <w:r>
        <w:rPr>
          <w:i/>
          <w:spacing w:val="-7"/>
          <w:sz w:val="25"/>
        </w:rPr>
        <w:t>freundii.</w:t>
      </w:r>
    </w:p>
    <w:p>
      <w:pPr>
        <w:spacing w:line="247" w:lineRule="auto" w:before="0"/>
        <w:ind w:left="1877" w:right="1874" w:firstLine="323"/>
        <w:jc w:val="both"/>
        <w:rPr>
          <w:sz w:val="25"/>
        </w:rPr>
      </w:pPr>
      <w:r>
        <w:rPr>
          <w:sz w:val="25"/>
        </w:rPr>
        <w:t>En</w:t>
      </w:r>
      <w:r>
        <w:rPr>
          <w:spacing w:val="-25"/>
          <w:sz w:val="25"/>
        </w:rPr>
        <w:t> </w:t>
      </w:r>
      <w:r>
        <w:rPr>
          <w:sz w:val="25"/>
        </w:rPr>
        <w:t>este</w:t>
      </w:r>
      <w:r>
        <w:rPr>
          <w:spacing w:val="-25"/>
          <w:sz w:val="25"/>
        </w:rPr>
        <w:t> </w:t>
      </w:r>
      <w:r>
        <w:rPr>
          <w:sz w:val="25"/>
        </w:rPr>
        <w:t>estudio,</w:t>
      </w:r>
      <w:r>
        <w:rPr>
          <w:spacing w:val="-25"/>
          <w:sz w:val="25"/>
        </w:rPr>
        <w:t> </w:t>
      </w:r>
      <w:r>
        <w:rPr>
          <w:sz w:val="25"/>
        </w:rPr>
        <w:t>se</w:t>
      </w:r>
      <w:r>
        <w:rPr>
          <w:spacing w:val="-25"/>
          <w:sz w:val="25"/>
        </w:rPr>
        <w:t> </w:t>
      </w:r>
      <w:r>
        <w:rPr>
          <w:sz w:val="25"/>
        </w:rPr>
        <w:t>encontraron</w:t>
      </w:r>
      <w:r>
        <w:rPr>
          <w:spacing w:val="-25"/>
          <w:sz w:val="25"/>
        </w:rPr>
        <w:t> </w:t>
      </w:r>
      <w:r>
        <w:rPr>
          <w:sz w:val="25"/>
        </w:rPr>
        <w:t>las</w:t>
      </w:r>
      <w:r>
        <w:rPr>
          <w:spacing w:val="-25"/>
          <w:sz w:val="25"/>
        </w:rPr>
        <w:t> </w:t>
      </w:r>
      <w:r>
        <w:rPr>
          <w:sz w:val="25"/>
        </w:rPr>
        <w:t>especies</w:t>
      </w:r>
      <w:r>
        <w:rPr>
          <w:spacing w:val="-25"/>
          <w:sz w:val="25"/>
        </w:rPr>
        <w:t> </w:t>
      </w:r>
      <w:r>
        <w:rPr>
          <w:i/>
          <w:spacing w:val="-3"/>
          <w:sz w:val="25"/>
        </w:rPr>
        <w:t>Achromobacter</w:t>
      </w:r>
      <w:r>
        <w:rPr>
          <w:i/>
          <w:spacing w:val="-25"/>
          <w:sz w:val="25"/>
        </w:rPr>
        <w:t> </w:t>
      </w:r>
      <w:r>
        <w:rPr>
          <w:i/>
          <w:sz w:val="25"/>
        </w:rPr>
        <w:t>spanius</w:t>
      </w:r>
      <w:r>
        <w:rPr>
          <w:i/>
          <w:spacing w:val="-25"/>
          <w:sz w:val="25"/>
        </w:rPr>
        <w:t> </w:t>
      </w:r>
      <w:r>
        <w:rPr>
          <w:i/>
          <w:sz w:val="25"/>
        </w:rPr>
        <w:t>y</w:t>
      </w:r>
      <w:r>
        <w:rPr>
          <w:i/>
          <w:spacing w:val="-25"/>
          <w:sz w:val="25"/>
        </w:rPr>
        <w:t> </w:t>
      </w:r>
      <w:r>
        <w:rPr>
          <w:i/>
          <w:sz w:val="25"/>
        </w:rPr>
        <w:t>Rhodococcus </w:t>
      </w:r>
      <w:r>
        <w:rPr>
          <w:i/>
          <w:sz w:val="25"/>
        </w:rPr>
        <w:t>qingshengii, </w:t>
      </w:r>
      <w:r>
        <w:rPr>
          <w:sz w:val="25"/>
        </w:rPr>
        <w:t>las cuales no han sido reportadas en otros estudios, pero cuyos géneros sí han reportado capacidad para degradar plaguicidas organofosforados (Chen </w:t>
      </w:r>
      <w:r>
        <w:rPr>
          <w:i/>
          <w:sz w:val="25"/>
        </w:rPr>
        <w:t>et</w:t>
      </w:r>
      <w:r>
        <w:rPr>
          <w:i/>
          <w:spacing w:val="-17"/>
          <w:sz w:val="25"/>
        </w:rPr>
        <w:t> </w:t>
      </w:r>
      <w:r>
        <w:rPr>
          <w:i/>
          <w:sz w:val="25"/>
        </w:rPr>
        <w:t>al.</w:t>
      </w:r>
      <w:r>
        <w:rPr>
          <w:sz w:val="25"/>
        </w:rPr>
        <w:t>, 2002; </w:t>
      </w:r>
      <w:r>
        <w:rPr>
          <w:spacing w:val="-3"/>
          <w:sz w:val="25"/>
        </w:rPr>
        <w:t>Vidali,</w:t>
      </w:r>
      <w:r>
        <w:rPr>
          <w:spacing w:val="7"/>
          <w:sz w:val="25"/>
        </w:rPr>
        <w:t> </w:t>
      </w:r>
      <w:r>
        <w:rPr>
          <w:sz w:val="25"/>
        </w:rPr>
        <w:t>2001).</w:t>
      </w:r>
    </w:p>
    <w:p>
      <w:pPr>
        <w:pStyle w:val="BodyText"/>
        <w:spacing w:before="3"/>
        <w:rPr>
          <w:sz w:val="22"/>
        </w:rPr>
      </w:pPr>
    </w:p>
    <w:p>
      <w:pPr>
        <w:pStyle w:val="Heading3"/>
        <w:spacing w:line="296" w:lineRule="exact"/>
        <w:ind w:left="2020"/>
        <w:rPr>
          <w:sz w:val="17"/>
        </w:rPr>
      </w:pPr>
      <w:r>
        <w:rPr/>
        <w:t>Tabla 7.3 Identi</w:t>
      </w:r>
      <w:r>
        <w:rPr>
          <w:rFonts w:ascii="Arial Black" w:hAnsi="Arial Black"/>
          <w:b/>
        </w:rPr>
        <w:t>fi</w:t>
      </w:r>
      <w:r>
        <w:rPr/>
        <w:t>cación molecular, % de similitud, número de acceso y con- centración mínima inhibitoria de bacterias resistentes a </w:t>
      </w:r>
      <w:r>
        <w:rPr>
          <w:sz w:val="17"/>
        </w:rPr>
        <w:t>PM</w:t>
      </w:r>
    </w:p>
    <w:p>
      <w:pPr>
        <w:pStyle w:val="BodyText"/>
        <w:rPr>
          <w:b/>
          <w:sz w:val="14"/>
        </w:rPr>
      </w:pPr>
    </w:p>
    <w:tbl>
      <w:tblPr>
        <w:tblW w:w="0" w:type="auto"/>
        <w:jc w:val="left"/>
        <w:tblInd w:w="2063"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973"/>
        <w:gridCol w:w="1161"/>
        <w:gridCol w:w="1491"/>
        <w:gridCol w:w="1396"/>
      </w:tblGrid>
      <w:tr>
        <w:trPr>
          <w:trHeight w:val="523" w:hRule="exact"/>
        </w:trPr>
        <w:tc>
          <w:tcPr>
            <w:tcW w:w="3973" w:type="dxa"/>
          </w:tcPr>
          <w:p>
            <w:pPr>
              <w:pStyle w:val="TableParagraph"/>
              <w:spacing w:before="140"/>
              <w:ind w:left="1004"/>
              <w:rPr>
                <w:i/>
                <w:sz w:val="20"/>
              </w:rPr>
            </w:pPr>
            <w:r>
              <w:rPr>
                <w:i/>
                <w:sz w:val="20"/>
              </w:rPr>
              <w:t>Organismo relacionado</w:t>
            </w:r>
          </w:p>
        </w:tc>
        <w:tc>
          <w:tcPr>
            <w:tcW w:w="1161" w:type="dxa"/>
          </w:tcPr>
          <w:p>
            <w:pPr>
              <w:pStyle w:val="TableParagraph"/>
              <w:spacing w:before="140"/>
              <w:ind w:left="92"/>
              <w:rPr>
                <w:i/>
                <w:sz w:val="20"/>
              </w:rPr>
            </w:pPr>
            <w:r>
              <w:rPr>
                <w:i/>
                <w:w w:val="105"/>
                <w:sz w:val="20"/>
              </w:rPr>
              <w:t>% Similitud</w:t>
            </w:r>
          </w:p>
        </w:tc>
        <w:tc>
          <w:tcPr>
            <w:tcW w:w="1491" w:type="dxa"/>
          </w:tcPr>
          <w:p>
            <w:pPr>
              <w:pStyle w:val="TableParagraph"/>
              <w:spacing w:line="261" w:lineRule="auto" w:before="14"/>
              <w:ind w:left="449" w:hanging="159"/>
              <w:rPr>
                <w:i/>
                <w:sz w:val="20"/>
              </w:rPr>
            </w:pPr>
            <w:r>
              <w:rPr>
                <w:i/>
                <w:w w:val="105"/>
                <w:sz w:val="20"/>
              </w:rPr>
              <w:t>Número de</w:t>
            </w:r>
            <w:r>
              <w:rPr>
                <w:i/>
                <w:w w:val="102"/>
                <w:sz w:val="20"/>
              </w:rPr>
              <w:t> </w:t>
            </w:r>
            <w:r>
              <w:rPr>
                <w:i/>
                <w:w w:val="105"/>
                <w:sz w:val="20"/>
              </w:rPr>
              <w:t>Acceso</w:t>
            </w:r>
          </w:p>
        </w:tc>
        <w:tc>
          <w:tcPr>
            <w:tcW w:w="1396" w:type="dxa"/>
          </w:tcPr>
          <w:p>
            <w:pPr>
              <w:pStyle w:val="TableParagraph"/>
              <w:spacing w:before="140"/>
              <w:ind w:left="184"/>
              <w:rPr>
                <w:i/>
                <w:sz w:val="20"/>
              </w:rPr>
            </w:pPr>
            <w:r>
              <w:rPr>
                <w:i/>
                <w:w w:val="105"/>
                <w:sz w:val="20"/>
              </w:rPr>
              <w:t>CMI mg L-1</w:t>
            </w:r>
          </w:p>
        </w:tc>
      </w:tr>
      <w:tr>
        <w:trPr>
          <w:trHeight w:val="272" w:hRule="exact"/>
        </w:trPr>
        <w:tc>
          <w:tcPr>
            <w:tcW w:w="3973" w:type="dxa"/>
          </w:tcPr>
          <w:p>
            <w:pPr>
              <w:pStyle w:val="TableParagraph"/>
              <w:spacing w:before="14"/>
              <w:ind w:left="58"/>
              <w:rPr>
                <w:sz w:val="20"/>
              </w:rPr>
            </w:pPr>
            <w:r>
              <w:rPr>
                <w:w w:val="105"/>
                <w:sz w:val="20"/>
              </w:rPr>
              <w:t>Pseudomonas meridiana CMS 38</w:t>
            </w:r>
          </w:p>
        </w:tc>
        <w:tc>
          <w:tcPr>
            <w:tcW w:w="1161" w:type="dxa"/>
          </w:tcPr>
          <w:p>
            <w:pPr>
              <w:pStyle w:val="TableParagraph"/>
              <w:spacing w:before="14"/>
              <w:rPr>
                <w:sz w:val="20"/>
              </w:rPr>
            </w:pPr>
            <w:r>
              <w:rPr>
                <w:w w:val="105"/>
                <w:sz w:val="20"/>
              </w:rPr>
              <w:t>98</w:t>
            </w:r>
          </w:p>
        </w:tc>
        <w:tc>
          <w:tcPr>
            <w:tcW w:w="1491" w:type="dxa"/>
          </w:tcPr>
          <w:p>
            <w:pPr>
              <w:pStyle w:val="TableParagraph"/>
              <w:spacing w:before="14"/>
              <w:rPr>
                <w:sz w:val="20"/>
              </w:rPr>
            </w:pPr>
            <w:r>
              <w:rPr>
                <w:w w:val="105"/>
                <w:sz w:val="20"/>
              </w:rPr>
              <w:t>NR_025587.1</w:t>
            </w:r>
          </w:p>
        </w:tc>
        <w:tc>
          <w:tcPr>
            <w:tcW w:w="1396" w:type="dxa"/>
          </w:tcPr>
          <w:p>
            <w:pPr>
              <w:pStyle w:val="TableParagraph"/>
              <w:spacing w:before="14"/>
              <w:rPr>
                <w:sz w:val="20"/>
              </w:rPr>
            </w:pPr>
            <w:r>
              <w:rPr>
                <w:w w:val="105"/>
                <w:sz w:val="20"/>
              </w:rPr>
              <w:t>1052 ± 7.09</w:t>
            </w:r>
          </w:p>
        </w:tc>
      </w:tr>
      <w:tr>
        <w:trPr>
          <w:trHeight w:val="272" w:hRule="exact"/>
        </w:trPr>
        <w:tc>
          <w:tcPr>
            <w:tcW w:w="3973" w:type="dxa"/>
          </w:tcPr>
          <w:p>
            <w:pPr>
              <w:pStyle w:val="TableParagraph"/>
              <w:spacing w:before="14"/>
              <w:ind w:left="58"/>
              <w:rPr>
                <w:sz w:val="20"/>
              </w:rPr>
            </w:pPr>
            <w:r>
              <w:rPr>
                <w:w w:val="105"/>
                <w:sz w:val="20"/>
              </w:rPr>
              <w:t>Pseudomonas veronii CIP 104663</w:t>
            </w:r>
          </w:p>
        </w:tc>
        <w:tc>
          <w:tcPr>
            <w:tcW w:w="1161" w:type="dxa"/>
          </w:tcPr>
          <w:p>
            <w:pPr>
              <w:pStyle w:val="TableParagraph"/>
              <w:spacing w:before="14"/>
              <w:rPr>
                <w:sz w:val="20"/>
              </w:rPr>
            </w:pPr>
            <w:r>
              <w:rPr>
                <w:w w:val="105"/>
                <w:sz w:val="20"/>
              </w:rPr>
              <w:t>99</w:t>
            </w:r>
          </w:p>
        </w:tc>
        <w:tc>
          <w:tcPr>
            <w:tcW w:w="1491" w:type="dxa"/>
          </w:tcPr>
          <w:p>
            <w:pPr>
              <w:pStyle w:val="TableParagraph"/>
              <w:spacing w:before="14"/>
              <w:rPr>
                <w:sz w:val="20"/>
              </w:rPr>
            </w:pPr>
            <w:r>
              <w:rPr>
                <w:w w:val="105"/>
                <w:sz w:val="20"/>
              </w:rPr>
              <w:t>NR_028706.1</w:t>
            </w:r>
          </w:p>
        </w:tc>
        <w:tc>
          <w:tcPr>
            <w:tcW w:w="1396" w:type="dxa"/>
          </w:tcPr>
          <w:p>
            <w:pPr>
              <w:pStyle w:val="TableParagraph"/>
              <w:spacing w:before="14"/>
              <w:rPr>
                <w:sz w:val="20"/>
              </w:rPr>
            </w:pPr>
            <w:r>
              <w:rPr>
                <w:w w:val="105"/>
                <w:sz w:val="20"/>
              </w:rPr>
              <w:t>1316 ± 8.56</w:t>
            </w:r>
          </w:p>
        </w:tc>
      </w:tr>
      <w:tr>
        <w:trPr>
          <w:trHeight w:val="272" w:hRule="exact"/>
        </w:trPr>
        <w:tc>
          <w:tcPr>
            <w:tcW w:w="3973" w:type="dxa"/>
          </w:tcPr>
          <w:p>
            <w:pPr>
              <w:pStyle w:val="TableParagraph"/>
              <w:spacing w:before="14"/>
              <w:ind w:left="58"/>
              <w:rPr>
                <w:sz w:val="20"/>
              </w:rPr>
            </w:pPr>
            <w:r>
              <w:rPr>
                <w:w w:val="105"/>
                <w:sz w:val="20"/>
              </w:rPr>
              <w:t>Microbacterium esteraromaticum DSM 8609</w:t>
            </w:r>
          </w:p>
        </w:tc>
        <w:tc>
          <w:tcPr>
            <w:tcW w:w="1161" w:type="dxa"/>
          </w:tcPr>
          <w:p>
            <w:pPr>
              <w:pStyle w:val="TableParagraph"/>
              <w:spacing w:before="14"/>
              <w:rPr>
                <w:sz w:val="20"/>
              </w:rPr>
            </w:pPr>
            <w:r>
              <w:rPr>
                <w:w w:val="105"/>
                <w:sz w:val="20"/>
              </w:rPr>
              <w:t>98</w:t>
            </w:r>
          </w:p>
        </w:tc>
        <w:tc>
          <w:tcPr>
            <w:tcW w:w="1491" w:type="dxa"/>
          </w:tcPr>
          <w:p>
            <w:pPr>
              <w:pStyle w:val="TableParagraph"/>
              <w:spacing w:before="14"/>
              <w:rPr>
                <w:sz w:val="20"/>
              </w:rPr>
            </w:pPr>
            <w:r>
              <w:rPr>
                <w:w w:val="105"/>
                <w:sz w:val="20"/>
              </w:rPr>
              <w:t>NR_026468.1</w:t>
            </w:r>
          </w:p>
        </w:tc>
        <w:tc>
          <w:tcPr>
            <w:tcW w:w="1396" w:type="dxa"/>
          </w:tcPr>
          <w:p>
            <w:pPr>
              <w:pStyle w:val="TableParagraph"/>
              <w:spacing w:before="14"/>
              <w:rPr>
                <w:sz w:val="20"/>
              </w:rPr>
            </w:pPr>
            <w:r>
              <w:rPr>
                <w:w w:val="105"/>
                <w:sz w:val="20"/>
              </w:rPr>
              <w:t>1316 ± 9.12</w:t>
            </w:r>
          </w:p>
        </w:tc>
      </w:tr>
      <w:tr>
        <w:trPr>
          <w:trHeight w:val="272" w:hRule="exact"/>
        </w:trPr>
        <w:tc>
          <w:tcPr>
            <w:tcW w:w="3973" w:type="dxa"/>
          </w:tcPr>
          <w:p>
            <w:pPr>
              <w:pStyle w:val="TableParagraph"/>
              <w:spacing w:before="14"/>
              <w:ind w:left="58"/>
              <w:rPr>
                <w:sz w:val="20"/>
              </w:rPr>
            </w:pPr>
            <w:r>
              <w:rPr>
                <w:w w:val="105"/>
                <w:sz w:val="20"/>
              </w:rPr>
              <w:t>Comamonas testosteroni KS 0043</w:t>
            </w:r>
          </w:p>
        </w:tc>
        <w:tc>
          <w:tcPr>
            <w:tcW w:w="1161" w:type="dxa"/>
          </w:tcPr>
          <w:p>
            <w:pPr>
              <w:pStyle w:val="TableParagraph"/>
              <w:spacing w:before="14"/>
              <w:rPr>
                <w:sz w:val="20"/>
              </w:rPr>
            </w:pPr>
            <w:r>
              <w:rPr>
                <w:w w:val="105"/>
                <w:sz w:val="20"/>
              </w:rPr>
              <w:t>99</w:t>
            </w:r>
          </w:p>
        </w:tc>
        <w:tc>
          <w:tcPr>
            <w:tcW w:w="1491" w:type="dxa"/>
          </w:tcPr>
          <w:p>
            <w:pPr>
              <w:pStyle w:val="TableParagraph"/>
              <w:spacing w:before="14"/>
              <w:rPr>
                <w:sz w:val="20"/>
              </w:rPr>
            </w:pPr>
            <w:r>
              <w:rPr>
                <w:w w:val="105"/>
                <w:sz w:val="20"/>
              </w:rPr>
              <w:t>NR_029161.1</w:t>
            </w:r>
          </w:p>
        </w:tc>
        <w:tc>
          <w:tcPr>
            <w:tcW w:w="1396" w:type="dxa"/>
          </w:tcPr>
          <w:p>
            <w:pPr>
              <w:pStyle w:val="TableParagraph"/>
              <w:spacing w:before="14"/>
              <w:rPr>
                <w:sz w:val="20"/>
              </w:rPr>
            </w:pPr>
            <w:r>
              <w:rPr>
                <w:w w:val="105"/>
                <w:sz w:val="20"/>
              </w:rPr>
              <w:t>1316 ± 4.50</w:t>
            </w:r>
          </w:p>
        </w:tc>
      </w:tr>
      <w:tr>
        <w:trPr>
          <w:trHeight w:val="272" w:hRule="exact"/>
        </w:trPr>
        <w:tc>
          <w:tcPr>
            <w:tcW w:w="3973" w:type="dxa"/>
          </w:tcPr>
          <w:p>
            <w:pPr>
              <w:pStyle w:val="TableParagraph"/>
              <w:spacing w:before="14"/>
              <w:ind w:left="58"/>
              <w:rPr>
                <w:sz w:val="20"/>
              </w:rPr>
            </w:pPr>
            <w:r>
              <w:rPr>
                <w:w w:val="105"/>
                <w:sz w:val="20"/>
              </w:rPr>
              <w:t>Pseudomonas nitroreducens IAM 1439</w:t>
            </w:r>
          </w:p>
        </w:tc>
        <w:tc>
          <w:tcPr>
            <w:tcW w:w="1161" w:type="dxa"/>
          </w:tcPr>
          <w:p>
            <w:pPr>
              <w:pStyle w:val="TableParagraph"/>
              <w:spacing w:before="14"/>
              <w:rPr>
                <w:sz w:val="20"/>
              </w:rPr>
            </w:pPr>
            <w:r>
              <w:rPr>
                <w:w w:val="105"/>
                <w:sz w:val="20"/>
              </w:rPr>
              <w:t>98</w:t>
            </w:r>
          </w:p>
        </w:tc>
        <w:tc>
          <w:tcPr>
            <w:tcW w:w="1491" w:type="dxa"/>
          </w:tcPr>
          <w:p>
            <w:pPr>
              <w:pStyle w:val="TableParagraph"/>
              <w:spacing w:before="14"/>
              <w:rPr>
                <w:sz w:val="20"/>
              </w:rPr>
            </w:pPr>
            <w:r>
              <w:rPr>
                <w:w w:val="105"/>
                <w:sz w:val="20"/>
              </w:rPr>
              <w:t>NR_042435.1</w:t>
            </w:r>
          </w:p>
        </w:tc>
        <w:tc>
          <w:tcPr>
            <w:tcW w:w="1396" w:type="dxa"/>
          </w:tcPr>
          <w:p>
            <w:pPr>
              <w:pStyle w:val="TableParagraph"/>
              <w:spacing w:before="14"/>
              <w:rPr>
                <w:sz w:val="20"/>
              </w:rPr>
            </w:pPr>
            <w:r>
              <w:rPr>
                <w:w w:val="105"/>
                <w:sz w:val="20"/>
              </w:rPr>
              <w:t>1316 ± 5.33</w:t>
            </w:r>
          </w:p>
        </w:tc>
      </w:tr>
      <w:tr>
        <w:trPr>
          <w:trHeight w:val="272" w:hRule="exact"/>
        </w:trPr>
        <w:tc>
          <w:tcPr>
            <w:tcW w:w="3973" w:type="dxa"/>
          </w:tcPr>
          <w:p>
            <w:pPr>
              <w:pStyle w:val="TableParagraph"/>
              <w:spacing w:before="14"/>
              <w:ind w:left="58"/>
              <w:rPr>
                <w:sz w:val="20"/>
              </w:rPr>
            </w:pPr>
            <w:r>
              <w:rPr>
                <w:w w:val="105"/>
                <w:sz w:val="20"/>
              </w:rPr>
              <w:t>Achromobacter spanius LMG 5911</w:t>
            </w:r>
          </w:p>
        </w:tc>
        <w:tc>
          <w:tcPr>
            <w:tcW w:w="1161" w:type="dxa"/>
          </w:tcPr>
          <w:p>
            <w:pPr>
              <w:pStyle w:val="TableParagraph"/>
              <w:spacing w:before="14"/>
              <w:rPr>
                <w:sz w:val="20"/>
              </w:rPr>
            </w:pPr>
            <w:r>
              <w:rPr>
                <w:w w:val="105"/>
                <w:sz w:val="20"/>
              </w:rPr>
              <w:t>99</w:t>
            </w:r>
          </w:p>
        </w:tc>
        <w:tc>
          <w:tcPr>
            <w:tcW w:w="1491" w:type="dxa"/>
          </w:tcPr>
          <w:p>
            <w:pPr>
              <w:pStyle w:val="TableParagraph"/>
              <w:spacing w:before="14"/>
              <w:rPr>
                <w:sz w:val="20"/>
              </w:rPr>
            </w:pPr>
            <w:r>
              <w:rPr>
                <w:w w:val="105"/>
                <w:sz w:val="20"/>
              </w:rPr>
              <w:t>NR_025686.1</w:t>
            </w:r>
          </w:p>
        </w:tc>
        <w:tc>
          <w:tcPr>
            <w:tcW w:w="1396" w:type="dxa"/>
          </w:tcPr>
          <w:p>
            <w:pPr>
              <w:pStyle w:val="TableParagraph"/>
              <w:spacing w:before="14"/>
              <w:rPr>
                <w:sz w:val="20"/>
              </w:rPr>
            </w:pPr>
            <w:r>
              <w:rPr>
                <w:w w:val="105"/>
                <w:sz w:val="20"/>
              </w:rPr>
              <w:t>1316 ± 6.82</w:t>
            </w:r>
          </w:p>
        </w:tc>
      </w:tr>
      <w:tr>
        <w:trPr>
          <w:trHeight w:val="272" w:hRule="exact"/>
        </w:trPr>
        <w:tc>
          <w:tcPr>
            <w:tcW w:w="3973" w:type="dxa"/>
          </w:tcPr>
          <w:p>
            <w:pPr>
              <w:pStyle w:val="TableParagraph"/>
              <w:spacing w:before="14"/>
              <w:ind w:left="58"/>
              <w:rPr>
                <w:sz w:val="20"/>
              </w:rPr>
            </w:pPr>
            <w:r>
              <w:rPr>
                <w:w w:val="105"/>
                <w:sz w:val="20"/>
              </w:rPr>
              <w:t>Rhodococcus qingshengii djl-6</w:t>
            </w:r>
          </w:p>
        </w:tc>
        <w:tc>
          <w:tcPr>
            <w:tcW w:w="1161" w:type="dxa"/>
          </w:tcPr>
          <w:p>
            <w:pPr>
              <w:pStyle w:val="TableParagraph"/>
              <w:spacing w:before="14"/>
              <w:rPr>
                <w:sz w:val="20"/>
              </w:rPr>
            </w:pPr>
            <w:r>
              <w:rPr>
                <w:w w:val="105"/>
                <w:sz w:val="20"/>
              </w:rPr>
              <w:t>99</w:t>
            </w:r>
          </w:p>
        </w:tc>
        <w:tc>
          <w:tcPr>
            <w:tcW w:w="1491" w:type="dxa"/>
          </w:tcPr>
          <w:p>
            <w:pPr>
              <w:pStyle w:val="TableParagraph"/>
              <w:spacing w:before="14"/>
              <w:rPr>
                <w:sz w:val="20"/>
              </w:rPr>
            </w:pPr>
            <w:r>
              <w:rPr>
                <w:w w:val="105"/>
                <w:sz w:val="20"/>
              </w:rPr>
              <w:t>NR_043535.1</w:t>
            </w:r>
          </w:p>
        </w:tc>
        <w:tc>
          <w:tcPr>
            <w:tcW w:w="1396" w:type="dxa"/>
          </w:tcPr>
          <w:p>
            <w:pPr>
              <w:pStyle w:val="TableParagraph"/>
              <w:spacing w:before="14"/>
              <w:rPr>
                <w:sz w:val="20"/>
              </w:rPr>
            </w:pPr>
            <w:r>
              <w:rPr>
                <w:w w:val="105"/>
                <w:sz w:val="20"/>
              </w:rPr>
              <w:t>1316 ± 11.13</w:t>
            </w:r>
          </w:p>
        </w:tc>
      </w:tr>
      <w:tr>
        <w:trPr>
          <w:trHeight w:val="272" w:hRule="exact"/>
        </w:trPr>
        <w:tc>
          <w:tcPr>
            <w:tcW w:w="3973" w:type="dxa"/>
          </w:tcPr>
          <w:p>
            <w:pPr>
              <w:pStyle w:val="TableParagraph"/>
              <w:spacing w:before="14"/>
              <w:ind w:left="58"/>
              <w:rPr>
                <w:sz w:val="20"/>
              </w:rPr>
            </w:pPr>
            <w:r>
              <w:rPr>
                <w:w w:val="105"/>
                <w:sz w:val="20"/>
              </w:rPr>
              <w:t>Achromobacter denitriﬁcans DSM 30026</w:t>
            </w:r>
          </w:p>
        </w:tc>
        <w:tc>
          <w:tcPr>
            <w:tcW w:w="1161" w:type="dxa"/>
          </w:tcPr>
          <w:p>
            <w:pPr>
              <w:pStyle w:val="TableParagraph"/>
              <w:spacing w:before="14"/>
              <w:ind w:left="58"/>
              <w:rPr>
                <w:sz w:val="20"/>
              </w:rPr>
            </w:pPr>
            <w:r>
              <w:rPr>
                <w:w w:val="105"/>
                <w:sz w:val="20"/>
              </w:rPr>
              <w:t>99</w:t>
            </w:r>
          </w:p>
        </w:tc>
        <w:tc>
          <w:tcPr>
            <w:tcW w:w="1491" w:type="dxa"/>
          </w:tcPr>
          <w:p>
            <w:pPr>
              <w:pStyle w:val="TableParagraph"/>
              <w:spacing w:before="14"/>
              <w:ind w:left="58"/>
              <w:rPr>
                <w:sz w:val="20"/>
              </w:rPr>
            </w:pPr>
            <w:r>
              <w:rPr>
                <w:w w:val="105"/>
                <w:sz w:val="20"/>
              </w:rPr>
              <w:t>NR_042021.1</w:t>
            </w:r>
          </w:p>
        </w:tc>
        <w:tc>
          <w:tcPr>
            <w:tcW w:w="1396" w:type="dxa"/>
          </w:tcPr>
          <w:p>
            <w:pPr>
              <w:pStyle w:val="TableParagraph"/>
              <w:spacing w:before="14"/>
              <w:ind w:left="58"/>
              <w:rPr>
                <w:sz w:val="20"/>
              </w:rPr>
            </w:pPr>
            <w:r>
              <w:rPr>
                <w:w w:val="105"/>
                <w:sz w:val="20"/>
              </w:rPr>
              <w:t>1316 ± 8.05</w:t>
            </w:r>
          </w:p>
        </w:tc>
      </w:tr>
    </w:tbl>
    <w:p>
      <w:pPr>
        <w:spacing w:before="37"/>
        <w:ind w:left="1877" w:right="1692" w:firstLine="0"/>
        <w:jc w:val="left"/>
        <w:rPr>
          <w:sz w:val="20"/>
        </w:rPr>
      </w:pPr>
      <w:r>
        <w:rPr>
          <w:w w:val="105"/>
          <w:sz w:val="20"/>
        </w:rPr>
        <w:t>Fuente:</w:t>
      </w:r>
    </w:p>
    <w:p>
      <w:pPr>
        <w:pStyle w:val="BodyText"/>
        <w:spacing w:line="247" w:lineRule="auto" w:before="157"/>
        <w:ind w:left="1877" w:right="1873" w:firstLine="323"/>
        <w:jc w:val="both"/>
      </w:pPr>
      <w:r>
        <w:rPr/>
        <w:t>En el presente estudio </w:t>
      </w:r>
      <w:r>
        <w:rPr>
          <w:i/>
        </w:rPr>
        <w:t>Comamonas testosteroni </w:t>
      </w:r>
      <w:r>
        <w:rPr/>
        <w:t>KS 0043 fue resistente tanto a Cr(VI)</w:t>
      </w:r>
      <w:r>
        <w:rPr>
          <w:spacing w:val="-17"/>
        </w:rPr>
        <w:t> </w:t>
      </w:r>
      <w:r>
        <w:rPr/>
        <w:t>como</w:t>
      </w:r>
      <w:r>
        <w:rPr>
          <w:spacing w:val="-17"/>
        </w:rPr>
        <w:t> </w:t>
      </w:r>
      <w:r>
        <w:rPr/>
        <w:t>a</w:t>
      </w:r>
      <w:r>
        <w:rPr>
          <w:spacing w:val="-17"/>
        </w:rPr>
        <w:t> </w:t>
      </w:r>
      <w:r>
        <w:rPr>
          <w:sz w:val="17"/>
        </w:rPr>
        <w:t>PM</w:t>
      </w:r>
      <w:r>
        <w:rPr/>
        <w:t>.</w:t>
      </w:r>
      <w:r>
        <w:rPr>
          <w:spacing w:val="-27"/>
        </w:rPr>
        <w:t> </w:t>
      </w:r>
      <w:r>
        <w:rPr>
          <w:spacing w:val="-3"/>
        </w:rPr>
        <w:t>Ying-Fei</w:t>
      </w:r>
      <w:r>
        <w:rPr>
          <w:spacing w:val="-17"/>
        </w:rPr>
        <w:t> </w:t>
      </w:r>
      <w:r>
        <w:rPr>
          <w:i/>
        </w:rPr>
        <w:t>et</w:t>
      </w:r>
      <w:r>
        <w:rPr>
          <w:i/>
          <w:spacing w:val="-17"/>
        </w:rPr>
        <w:t> </w:t>
      </w:r>
      <w:r>
        <w:rPr>
          <w:i/>
        </w:rPr>
        <w:t>al.</w:t>
      </w:r>
      <w:r>
        <w:rPr>
          <w:i/>
          <w:spacing w:val="-18"/>
        </w:rPr>
        <w:t> </w:t>
      </w:r>
      <w:r>
        <w:rPr/>
        <w:t>(2009)</w:t>
      </w:r>
      <w:r>
        <w:rPr>
          <w:spacing w:val="-17"/>
        </w:rPr>
        <w:t> </w:t>
      </w:r>
      <w:r>
        <w:rPr/>
        <w:t>analizaron</w:t>
      </w:r>
      <w:r>
        <w:rPr>
          <w:spacing w:val="-17"/>
        </w:rPr>
        <w:t> </w:t>
      </w:r>
      <w:r>
        <w:rPr/>
        <w:t>el</w:t>
      </w:r>
      <w:r>
        <w:rPr>
          <w:spacing w:val="-17"/>
        </w:rPr>
        <w:t> </w:t>
      </w:r>
      <w:r>
        <w:rPr/>
        <w:t>genoma</w:t>
      </w:r>
      <w:r>
        <w:rPr>
          <w:spacing w:val="-17"/>
        </w:rPr>
        <w:t> </w:t>
      </w:r>
      <w:r>
        <w:rPr/>
        <w:t>completo</w:t>
      </w:r>
      <w:r>
        <w:rPr>
          <w:spacing w:val="-17"/>
        </w:rPr>
        <w:t> </w:t>
      </w:r>
      <w:r>
        <w:rPr/>
        <w:t>de</w:t>
      </w:r>
      <w:r>
        <w:rPr>
          <w:spacing w:val="-17"/>
        </w:rPr>
        <w:t> </w:t>
      </w:r>
      <w:r>
        <w:rPr/>
        <w:t>la</w:t>
      </w:r>
      <w:r>
        <w:rPr>
          <w:spacing w:val="-17"/>
        </w:rPr>
        <w:t> </w:t>
      </w:r>
      <w:r>
        <w:rPr/>
        <w:t>especie </w:t>
      </w:r>
      <w:r>
        <w:rPr>
          <w:i/>
        </w:rPr>
        <w:t>Comamonas</w:t>
      </w:r>
      <w:r>
        <w:rPr>
          <w:i/>
          <w:spacing w:val="-8"/>
        </w:rPr>
        <w:t> </w:t>
      </w:r>
      <w:r>
        <w:rPr>
          <w:i/>
        </w:rPr>
        <w:t>testosteroni</w:t>
      </w:r>
      <w:r>
        <w:rPr>
          <w:i/>
          <w:spacing w:val="-8"/>
        </w:rPr>
        <w:t> </w:t>
      </w:r>
      <w:r>
        <w:rPr/>
        <w:t>mostrando</w:t>
      </w:r>
      <w:r>
        <w:rPr>
          <w:spacing w:val="-8"/>
        </w:rPr>
        <w:t> </w:t>
      </w:r>
      <w:r>
        <w:rPr/>
        <w:t>que</w:t>
      </w:r>
      <w:r>
        <w:rPr>
          <w:spacing w:val="-8"/>
        </w:rPr>
        <w:t> </w:t>
      </w:r>
      <w:r>
        <w:rPr/>
        <w:t>tiene</w:t>
      </w:r>
      <w:r>
        <w:rPr>
          <w:spacing w:val="-8"/>
        </w:rPr>
        <w:t> </w:t>
      </w:r>
      <w:r>
        <w:rPr/>
        <w:t>muchos</w:t>
      </w:r>
      <w:r>
        <w:rPr>
          <w:spacing w:val="-8"/>
        </w:rPr>
        <w:t> </w:t>
      </w:r>
      <w:r>
        <w:rPr/>
        <w:t>genes</w:t>
      </w:r>
      <w:r>
        <w:rPr>
          <w:spacing w:val="-8"/>
        </w:rPr>
        <w:t> </w:t>
      </w:r>
      <w:r>
        <w:rPr/>
        <w:t>para</w:t>
      </w:r>
      <w:r>
        <w:rPr>
          <w:spacing w:val="-8"/>
        </w:rPr>
        <w:t> </w:t>
      </w:r>
      <w:r>
        <w:rPr/>
        <w:t>transporte</w:t>
      </w:r>
      <w:r>
        <w:rPr>
          <w:spacing w:val="-8"/>
        </w:rPr>
        <w:t> </w:t>
      </w:r>
      <w:r>
        <w:rPr/>
        <w:t>(22%)</w:t>
      </w:r>
      <w:r>
        <w:rPr>
          <w:spacing w:val="-8"/>
        </w:rPr>
        <w:t> </w:t>
      </w:r>
      <w:r>
        <w:rPr/>
        <w:t>y transducción de señales (6%), los cuales permiten a la célula responder y adaptarse a diferentes ambientes. Esta especie no asimila los carbohidratos debido a la falta</w:t>
      </w:r>
      <w:r>
        <w:rPr>
          <w:spacing w:val="-23"/>
        </w:rPr>
        <w:t> </w:t>
      </w:r>
      <w:r>
        <w:rPr/>
        <w:t>de genes productores de proteínas involucradas en la glucólisis y la ruta de la fosfato pentosa,</w:t>
      </w:r>
      <w:r>
        <w:rPr>
          <w:spacing w:val="-9"/>
        </w:rPr>
        <w:t> </w:t>
      </w:r>
      <w:r>
        <w:rPr/>
        <w:t>y</w:t>
      </w:r>
      <w:r>
        <w:rPr>
          <w:spacing w:val="-9"/>
        </w:rPr>
        <w:t> </w:t>
      </w:r>
      <w:r>
        <w:rPr/>
        <w:t>contiene</w:t>
      </w:r>
      <w:r>
        <w:rPr>
          <w:spacing w:val="-9"/>
        </w:rPr>
        <w:t> </w:t>
      </w:r>
      <w:r>
        <w:rPr/>
        <w:t>muchos</w:t>
      </w:r>
      <w:r>
        <w:rPr>
          <w:spacing w:val="-9"/>
        </w:rPr>
        <w:t> </w:t>
      </w:r>
      <w:r>
        <w:rPr/>
        <w:t>genes</w:t>
      </w:r>
      <w:r>
        <w:rPr>
          <w:spacing w:val="-9"/>
        </w:rPr>
        <w:t> </w:t>
      </w:r>
      <w:r>
        <w:rPr/>
        <w:t>productores</w:t>
      </w:r>
      <w:r>
        <w:rPr>
          <w:spacing w:val="-9"/>
        </w:rPr>
        <w:t> </w:t>
      </w:r>
      <w:r>
        <w:rPr/>
        <w:t>de</w:t>
      </w:r>
      <w:r>
        <w:rPr>
          <w:spacing w:val="-9"/>
        </w:rPr>
        <w:t> </w:t>
      </w:r>
      <w:r>
        <w:rPr/>
        <w:t>proteínas</w:t>
      </w:r>
      <w:r>
        <w:rPr>
          <w:spacing w:val="-9"/>
        </w:rPr>
        <w:t> </w:t>
      </w:r>
      <w:r>
        <w:rPr/>
        <w:t>involucradas</w:t>
      </w:r>
      <w:r>
        <w:rPr>
          <w:spacing w:val="-9"/>
        </w:rPr>
        <w:t> </w:t>
      </w:r>
      <w:r>
        <w:rPr/>
        <w:t>en</w:t>
      </w:r>
      <w:r>
        <w:rPr>
          <w:spacing w:val="-9"/>
        </w:rPr>
        <w:t> </w:t>
      </w:r>
      <w:r>
        <w:rPr/>
        <w:t>la</w:t>
      </w:r>
      <w:r>
        <w:rPr>
          <w:spacing w:val="-9"/>
        </w:rPr>
        <w:t> </w:t>
      </w:r>
      <w:r>
        <w:rPr/>
        <w:t>degra- dación de compuestos aromáticos. Es importante notar que la doble resistencia de la bacteria </w:t>
      </w:r>
      <w:r>
        <w:rPr>
          <w:i/>
        </w:rPr>
        <w:t>Comamonas testosteroni </w:t>
      </w:r>
      <w:r>
        <w:rPr/>
        <w:t>a Cr(VI) y </w:t>
      </w:r>
      <w:r>
        <w:rPr>
          <w:sz w:val="17"/>
        </w:rPr>
        <w:t>PM </w:t>
      </w:r>
      <w:r>
        <w:rPr/>
        <w:t>sugiere que tiene una capacidad de adaptación a mezclas de</w:t>
      </w:r>
      <w:r>
        <w:rPr>
          <w:spacing w:val="14"/>
        </w:rPr>
        <w:t> </w:t>
      </w:r>
      <w:r>
        <w:rPr/>
        <w:t>contaminantes.</w:t>
      </w:r>
    </w:p>
    <w:p>
      <w:pPr>
        <w:pStyle w:val="BodyText"/>
        <w:rPr>
          <w:sz w:val="24"/>
        </w:rPr>
      </w:pPr>
    </w:p>
    <w:p>
      <w:pPr>
        <w:pStyle w:val="Heading2"/>
        <w:spacing w:before="185"/>
        <w:rPr>
          <w:i/>
          <w:sz w:val="20"/>
        </w:rPr>
      </w:pPr>
      <w:r>
        <w:rPr>
          <w:i/>
        </w:rPr>
        <w:t>Concentración mínima inhibitoria de las bacterias a Cr(VI) y   </w:t>
      </w:r>
      <w:r>
        <w:rPr>
          <w:i/>
          <w:sz w:val="20"/>
        </w:rPr>
        <w:t>PM</w:t>
      </w:r>
    </w:p>
    <w:p>
      <w:pPr>
        <w:pStyle w:val="BodyText"/>
        <w:spacing w:before="194"/>
        <w:ind w:left="1877" w:right="1692"/>
      </w:pPr>
      <w:r>
        <w:rPr/>
        <w:t>La </w:t>
      </w:r>
      <w:r>
        <w:rPr>
          <w:sz w:val="17"/>
        </w:rPr>
        <w:t>CMI  </w:t>
      </w:r>
      <w:r>
        <w:rPr/>
        <w:t>de la cepas resistentes a Cr(VI) varió de 207-829 mg L</w:t>
      </w:r>
      <w:r>
        <w:rPr>
          <w:position w:val="8"/>
          <w:sz w:val="14"/>
        </w:rPr>
        <w:t>-1 </w:t>
      </w:r>
      <w:r>
        <w:rPr/>
        <w:t>(Tabla 7.2).  Srinath</w:t>
      </w:r>
    </w:p>
    <w:p>
      <w:pPr>
        <w:pStyle w:val="BodyText"/>
        <w:spacing w:before="9"/>
        <w:ind w:left="1877" w:right="1692"/>
      </w:pPr>
      <w:r>
        <w:rPr>
          <w:i/>
        </w:rPr>
        <w:t>et al. </w:t>
      </w:r>
      <w:r>
        <w:rPr/>
        <w:t>(2002) reportan </w:t>
      </w:r>
      <w:r>
        <w:rPr>
          <w:sz w:val="17"/>
        </w:rPr>
        <w:t>CMI </w:t>
      </w:r>
      <w:r>
        <w:rPr/>
        <w:t>superiores a 151 mg L</w:t>
      </w:r>
      <w:r>
        <w:rPr>
          <w:position w:val="8"/>
          <w:sz w:val="14"/>
        </w:rPr>
        <w:t>-1  </w:t>
      </w:r>
      <w:r>
        <w:rPr/>
        <w:t>en 13% de las cepas aisladas, a</w:t>
      </w:r>
    </w:p>
    <w:p>
      <w:pPr>
        <w:pStyle w:val="BodyText"/>
        <w:rPr>
          <w:sz w:val="20"/>
        </w:rPr>
      </w:pPr>
    </w:p>
    <w:p>
      <w:pPr>
        <w:pStyle w:val="BodyText"/>
        <w:rPr>
          <w:sz w:val="20"/>
        </w:rPr>
      </w:pPr>
    </w:p>
    <w:p>
      <w:pPr>
        <w:pStyle w:val="BodyText"/>
        <w:spacing w:before="6"/>
        <w:rPr>
          <w:sz w:val="19"/>
        </w:rPr>
      </w:pPr>
    </w:p>
    <w:p>
      <w:pPr>
        <w:spacing w:before="60"/>
        <w:ind w:left="2018" w:right="2018" w:firstLine="0"/>
        <w:jc w:val="center"/>
        <w:rPr>
          <w:sz w:val="23"/>
        </w:rPr>
      </w:pPr>
      <w:r>
        <w:rPr>
          <w:sz w:val="23"/>
        </w:rPr>
        <w:t>144</w:t>
      </w:r>
    </w:p>
    <w:p>
      <w:pPr>
        <w:spacing w:after="0"/>
        <w:jc w:val="center"/>
        <w:rPr>
          <w:sz w:val="23"/>
        </w:rPr>
        <w:sectPr>
          <w:footerReference w:type="default" r:id="rId13"/>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2"/>
        </w:rPr>
      </w:pPr>
    </w:p>
    <w:p>
      <w:pPr>
        <w:pStyle w:val="BodyText"/>
        <w:spacing w:before="1"/>
        <w:rPr>
          <w:sz w:val="32"/>
        </w:rPr>
      </w:pPr>
    </w:p>
    <w:p>
      <w:pPr>
        <w:pStyle w:val="BodyText"/>
        <w:spacing w:line="247" w:lineRule="auto" w:before="1"/>
        <w:ind w:left="1877" w:right="1692"/>
      </w:pPr>
      <w:r>
        <w:rPr/>
        <w:t>diferencia del presente estudio donde la </w:t>
      </w:r>
      <w:r>
        <w:rPr>
          <w:sz w:val="17"/>
        </w:rPr>
        <w:t>CMI </w:t>
      </w:r>
      <w:r>
        <w:rPr/>
        <w:t>fue mayor a 250 mg L</w:t>
      </w:r>
      <w:r>
        <w:rPr>
          <w:position w:val="8"/>
          <w:sz w:val="14"/>
        </w:rPr>
        <w:t>-1 </w:t>
      </w:r>
      <w:r>
        <w:rPr/>
        <w:t>en cinco de seis cepas aisladas (83.3%).</w:t>
      </w:r>
    </w:p>
    <w:p>
      <w:pPr>
        <w:pStyle w:val="BodyText"/>
        <w:spacing w:line="247" w:lineRule="auto"/>
        <w:ind w:left="1877" w:right="1873" w:firstLine="323"/>
        <w:jc w:val="both"/>
      </w:pPr>
      <w:r>
        <w:rPr/>
        <w:t>La </w:t>
      </w:r>
      <w:r>
        <w:rPr>
          <w:sz w:val="17"/>
        </w:rPr>
        <w:t>CMI </w:t>
      </w:r>
      <w:r>
        <w:rPr/>
        <w:t>para las bacterias resistentes a </w:t>
      </w:r>
      <w:r>
        <w:rPr>
          <w:sz w:val="17"/>
        </w:rPr>
        <w:t>PM </w:t>
      </w:r>
      <w:r>
        <w:rPr/>
        <w:t>fue de 1052 a 1316 mg L</w:t>
      </w:r>
      <w:r>
        <w:rPr>
          <w:position w:val="8"/>
          <w:sz w:val="14"/>
        </w:rPr>
        <w:t>-1 </w:t>
      </w:r>
      <w:r>
        <w:rPr/>
        <w:t>de </w:t>
      </w:r>
      <w:r>
        <w:rPr>
          <w:sz w:val="17"/>
        </w:rPr>
        <w:t>PM </w:t>
      </w:r>
      <w:r>
        <w:rPr/>
        <w:t>(Tabla 7.3). Respecto a este indicador, Pakala </w:t>
      </w:r>
      <w:r>
        <w:rPr>
          <w:i/>
        </w:rPr>
        <w:t>et al. </w:t>
      </w:r>
      <w:r>
        <w:rPr/>
        <w:t>(2006) reportan una concentración máxima de crecimiento para </w:t>
      </w:r>
      <w:r>
        <w:rPr>
          <w:i/>
        </w:rPr>
        <w:t>Serratia </w:t>
      </w:r>
      <w:r>
        <w:rPr/>
        <w:t>sp. de 592 mg L</w:t>
      </w:r>
      <w:r>
        <w:rPr>
          <w:position w:val="8"/>
          <w:sz w:val="14"/>
        </w:rPr>
        <w:t>-1 </w:t>
      </w:r>
      <w:r>
        <w:rPr/>
        <w:t>de </w:t>
      </w:r>
      <w:r>
        <w:rPr>
          <w:sz w:val="17"/>
        </w:rPr>
        <w:t>PM</w:t>
      </w:r>
      <w:r>
        <w:rPr/>
        <w:t>, la cual es menor a la encontrada en las cepas aisladas en este estudio.</w:t>
      </w:r>
    </w:p>
    <w:p>
      <w:pPr>
        <w:pStyle w:val="BodyText"/>
        <w:spacing w:line="247" w:lineRule="auto"/>
        <w:ind w:left="1877" w:right="1873" w:firstLine="323"/>
        <w:jc w:val="both"/>
      </w:pPr>
      <w:r>
        <w:rPr/>
        <w:t>Una causa de la mayor resistencia de las bacterias al Cr(VI) y </w:t>
      </w:r>
      <w:r>
        <w:rPr>
          <w:sz w:val="17"/>
        </w:rPr>
        <w:t>PM </w:t>
      </w:r>
      <w:r>
        <w:rPr/>
        <w:t>podría ser la presencia de más altas concentraciones de estos contaminantes en el Río Lerma que en cuerpos de agua reportados en otros estudios.</w:t>
      </w:r>
    </w:p>
    <w:p>
      <w:pPr>
        <w:pStyle w:val="BodyText"/>
        <w:rPr>
          <w:sz w:val="24"/>
        </w:rPr>
      </w:pPr>
    </w:p>
    <w:p>
      <w:pPr>
        <w:pStyle w:val="BodyText"/>
        <w:spacing w:before="4"/>
        <w:rPr>
          <w:sz w:val="24"/>
        </w:rPr>
      </w:pPr>
    </w:p>
    <w:p>
      <w:pPr>
        <w:pStyle w:val="Heading2"/>
        <w:rPr>
          <w:i/>
        </w:rPr>
      </w:pPr>
      <w:r>
        <w:rPr>
          <w:i/>
        </w:rPr>
        <w:t>Biotransformación  del Cr(VI)</w:t>
      </w:r>
    </w:p>
    <w:p>
      <w:pPr>
        <w:pStyle w:val="BodyText"/>
        <w:spacing w:before="9"/>
        <w:rPr>
          <w:i/>
          <w:sz w:val="23"/>
        </w:rPr>
      </w:pPr>
    </w:p>
    <w:p>
      <w:pPr>
        <w:pStyle w:val="BodyText"/>
        <w:spacing w:line="242" w:lineRule="auto"/>
        <w:ind w:left="1877" w:right="1873" w:firstLine="323"/>
        <w:jc w:val="both"/>
      </w:pPr>
      <w:r>
        <w:rPr/>
        <w:t>Las cepas </w:t>
      </w:r>
      <w:r>
        <w:rPr>
          <w:i/>
        </w:rPr>
        <w:t>Pseudomonas entomophila </w:t>
      </w:r>
      <w:r>
        <w:rPr/>
        <w:t>L48, </w:t>
      </w:r>
      <w:r>
        <w:rPr>
          <w:i/>
        </w:rPr>
        <w:t>Pseudomonas cedrina </w:t>
      </w:r>
      <w:r>
        <w:rPr/>
        <w:t>CFML 96-198 y </w:t>
      </w:r>
      <w:r>
        <w:rPr>
          <w:i/>
        </w:rPr>
        <w:t>Pseudomonas graminis </w:t>
      </w:r>
      <w:r>
        <w:rPr/>
        <w:t>DSM 11363, fueron capaces de transformar el Cr(VI), sin embargo,</w:t>
      </w:r>
      <w:r>
        <w:rPr>
          <w:spacing w:val="-13"/>
        </w:rPr>
        <w:t> </w:t>
      </w:r>
      <w:r>
        <w:rPr>
          <w:i/>
        </w:rPr>
        <w:t>Enterobacter</w:t>
      </w:r>
      <w:r>
        <w:rPr>
          <w:i/>
          <w:spacing w:val="-13"/>
        </w:rPr>
        <w:t> </w:t>
      </w:r>
      <w:r>
        <w:rPr>
          <w:i/>
        </w:rPr>
        <w:t>cancerogenus</w:t>
      </w:r>
      <w:r>
        <w:rPr>
          <w:i/>
          <w:spacing w:val="-13"/>
        </w:rPr>
        <w:t> </w:t>
      </w:r>
      <w:r>
        <w:rPr/>
        <w:t>LMG</w:t>
      </w:r>
      <w:r>
        <w:rPr>
          <w:spacing w:val="-13"/>
        </w:rPr>
        <w:t> </w:t>
      </w:r>
      <w:r>
        <w:rPr/>
        <w:t>2693,</w:t>
      </w:r>
      <w:r>
        <w:rPr>
          <w:spacing w:val="-13"/>
        </w:rPr>
        <w:t> </w:t>
      </w:r>
      <w:r>
        <w:rPr>
          <w:i/>
        </w:rPr>
        <w:t>Comamonas</w:t>
      </w:r>
      <w:r>
        <w:rPr>
          <w:i/>
          <w:spacing w:val="-13"/>
        </w:rPr>
        <w:t> </w:t>
      </w:r>
      <w:r>
        <w:rPr>
          <w:i/>
        </w:rPr>
        <w:t>testosteroni</w:t>
      </w:r>
      <w:r>
        <w:rPr>
          <w:i/>
          <w:spacing w:val="-13"/>
        </w:rPr>
        <w:t> </w:t>
      </w:r>
      <w:r>
        <w:rPr/>
        <w:t>KS</w:t>
      </w:r>
      <w:r>
        <w:rPr>
          <w:spacing w:val="-13"/>
        </w:rPr>
        <w:t> </w:t>
      </w:r>
      <w:r>
        <w:rPr/>
        <w:t>0043 </w:t>
      </w:r>
      <w:r>
        <w:rPr>
          <w:i/>
        </w:rPr>
        <w:t>y Pseudomonas libanensis </w:t>
      </w:r>
      <w:r>
        <w:rPr/>
        <w:t>CIP 105460 fueron resistentes a su presencia, pero que no pudieron transformarlo </w:t>
      </w:r>
      <w:r>
        <w:rPr>
          <w:spacing w:val="-3"/>
        </w:rPr>
        <w:t>(Tabla </w:t>
      </w:r>
      <w:r>
        <w:rPr/>
        <w:t>7.4). Recientemente, Parameswari </w:t>
      </w:r>
      <w:r>
        <w:rPr>
          <w:i/>
        </w:rPr>
        <w:t>et al. </w:t>
      </w:r>
      <w:r>
        <w:rPr/>
        <w:t>(2009) examinaron a la especie </w:t>
      </w:r>
      <w:r>
        <w:rPr>
          <w:i/>
        </w:rPr>
        <w:t>Pseudomonas </w:t>
      </w:r>
      <w:r>
        <w:rPr>
          <w:rFonts w:ascii="Palatino Linotype" w:hAnsi="Palatino Linotype"/>
          <w:i/>
        </w:rPr>
        <w:t>fl</w:t>
      </w:r>
      <w:r>
        <w:rPr>
          <w:i/>
        </w:rPr>
        <w:t>uorescens </w:t>
      </w:r>
      <w:r>
        <w:rPr/>
        <w:t>aislada de un suelo contaminado con metales pesados y encontraron una reducción de 52 a 61% de Cr(VI) a Cr (III)  a diferentes valores de pH. En el presente estudio, se midió la eliminación de Cr en su forma hexavalente, pero no se determinó cuál fue el mecanismo utilizado por las bacterias, se asume que la biorreducción pudo ser el principal mecanismo, ya que el Cr(VI) biosorbido (por sorción o absorción) en las células fue bajo </w:t>
      </w:r>
      <w:r>
        <w:rPr>
          <w:spacing w:val="-3"/>
        </w:rPr>
        <w:t>(Tabla</w:t>
      </w:r>
      <w:r>
        <w:rPr>
          <w:spacing w:val="26"/>
        </w:rPr>
        <w:t> </w:t>
      </w:r>
      <w:r>
        <w:rPr/>
        <w:t>7.4).</w:t>
      </w:r>
    </w:p>
    <w:p>
      <w:pPr>
        <w:pStyle w:val="BodyText"/>
        <w:spacing w:before="5"/>
        <w:rPr>
          <w:sz w:val="31"/>
        </w:rPr>
      </w:pPr>
    </w:p>
    <w:p>
      <w:pPr>
        <w:pStyle w:val="Heading3"/>
      </w:pPr>
      <w:r>
        <w:rPr/>
        <w:t>Tabla 7.4 Porcentaje de eliminación de Cr(VI) en las cepas aisladas</w:t>
      </w:r>
    </w:p>
    <w:p>
      <w:pPr>
        <w:pStyle w:val="BodyText"/>
        <w:spacing w:before="4" w:after="1"/>
        <w:rPr>
          <w:b/>
          <w:sz w:val="21"/>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378"/>
        <w:gridCol w:w="969"/>
        <w:gridCol w:w="759"/>
        <w:gridCol w:w="967"/>
        <w:gridCol w:w="744"/>
        <w:gridCol w:w="1588"/>
      </w:tblGrid>
      <w:tr>
        <w:trPr>
          <w:trHeight w:val="774" w:hRule="exact"/>
        </w:trPr>
        <w:tc>
          <w:tcPr>
            <w:tcW w:w="3378" w:type="dxa"/>
            <w:vMerge w:val="restart"/>
          </w:tcPr>
          <w:p>
            <w:pPr>
              <w:pStyle w:val="TableParagraph"/>
              <w:spacing w:before="0"/>
              <w:ind w:left="0"/>
              <w:rPr>
                <w:b/>
                <w:sz w:val="20"/>
              </w:rPr>
            </w:pPr>
          </w:p>
          <w:p>
            <w:pPr>
              <w:pStyle w:val="TableParagraph"/>
              <w:spacing w:before="9"/>
              <w:ind w:left="0"/>
              <w:rPr>
                <w:b/>
                <w:sz w:val="17"/>
              </w:rPr>
            </w:pPr>
          </w:p>
          <w:p>
            <w:pPr>
              <w:pStyle w:val="TableParagraph"/>
              <w:spacing w:before="0"/>
              <w:ind w:left="58"/>
              <w:rPr>
                <w:i/>
                <w:sz w:val="20"/>
              </w:rPr>
            </w:pPr>
            <w:r>
              <w:rPr>
                <w:i/>
                <w:w w:val="105"/>
                <w:sz w:val="20"/>
              </w:rPr>
              <w:t>Organismo</w:t>
            </w:r>
          </w:p>
        </w:tc>
        <w:tc>
          <w:tcPr>
            <w:tcW w:w="1729" w:type="dxa"/>
            <w:gridSpan w:val="2"/>
          </w:tcPr>
          <w:p>
            <w:pPr>
              <w:pStyle w:val="TableParagraph"/>
              <w:spacing w:line="261" w:lineRule="auto" w:before="15"/>
              <w:ind w:left="58" w:right="25"/>
              <w:jc w:val="both"/>
              <w:rPr>
                <w:i/>
                <w:sz w:val="20"/>
              </w:rPr>
            </w:pPr>
            <w:r>
              <w:rPr>
                <w:i/>
                <w:spacing w:val="28"/>
                <w:w w:val="105"/>
                <w:sz w:val="20"/>
              </w:rPr>
              <w:t>Concentración </w:t>
            </w:r>
            <w:r>
              <w:rPr>
                <w:i/>
                <w:spacing w:val="7"/>
                <w:w w:val="105"/>
                <w:sz w:val="20"/>
              </w:rPr>
              <w:t>inicial </w:t>
            </w:r>
            <w:r>
              <w:rPr>
                <w:i/>
                <w:spacing w:val="6"/>
                <w:w w:val="105"/>
                <w:sz w:val="20"/>
              </w:rPr>
              <w:t>(mg</w:t>
            </w:r>
            <w:r>
              <w:rPr>
                <w:i/>
                <w:spacing w:val="64"/>
                <w:w w:val="105"/>
                <w:sz w:val="20"/>
              </w:rPr>
              <w:t> </w:t>
            </w:r>
            <w:r>
              <w:rPr>
                <w:i/>
                <w:spacing w:val="9"/>
                <w:w w:val="105"/>
                <w:sz w:val="20"/>
              </w:rPr>
              <w:t>L-1 </w:t>
            </w:r>
            <w:r>
              <w:rPr>
                <w:i/>
                <w:w w:val="105"/>
                <w:sz w:val="20"/>
              </w:rPr>
              <w:t>Cr(VI))</w:t>
            </w:r>
          </w:p>
        </w:tc>
        <w:tc>
          <w:tcPr>
            <w:tcW w:w="1711" w:type="dxa"/>
            <w:gridSpan w:val="2"/>
          </w:tcPr>
          <w:p>
            <w:pPr>
              <w:pStyle w:val="TableParagraph"/>
              <w:spacing w:line="244" w:lineRule="auto" w:before="117"/>
              <w:ind w:left="58" w:right="15"/>
              <w:rPr>
                <w:i/>
                <w:sz w:val="20"/>
              </w:rPr>
            </w:pPr>
            <w:r>
              <w:rPr>
                <w:i/>
                <w:sz w:val="20"/>
              </w:rPr>
              <w:t>Concentración </w:t>
            </w:r>
            <w:r>
              <w:rPr>
                <w:rFonts w:ascii="Palatino Linotype" w:hAnsi="Palatino Linotype"/>
                <w:i/>
                <w:sz w:val="20"/>
              </w:rPr>
              <w:t>fi</w:t>
            </w:r>
            <w:r>
              <w:rPr>
                <w:i/>
                <w:sz w:val="20"/>
              </w:rPr>
              <w:t>nal </w:t>
            </w:r>
            <w:r>
              <w:rPr>
                <w:i/>
                <w:sz w:val="20"/>
              </w:rPr>
              <w:t>(mg L-1 Cr(VI))</w:t>
            </w:r>
          </w:p>
        </w:tc>
        <w:tc>
          <w:tcPr>
            <w:tcW w:w="1588" w:type="dxa"/>
            <w:vMerge w:val="restart"/>
          </w:tcPr>
          <w:p>
            <w:pPr>
              <w:pStyle w:val="TableParagraph"/>
              <w:spacing w:before="10"/>
              <w:ind w:left="0"/>
              <w:rPr>
                <w:b/>
                <w:sz w:val="26"/>
              </w:rPr>
            </w:pPr>
          </w:p>
          <w:p>
            <w:pPr>
              <w:pStyle w:val="TableParagraph"/>
              <w:spacing w:line="261" w:lineRule="auto" w:before="0"/>
              <w:ind w:left="58"/>
              <w:rPr>
                <w:i/>
                <w:sz w:val="20"/>
              </w:rPr>
            </w:pPr>
            <w:r>
              <w:rPr>
                <w:i/>
                <w:w w:val="105"/>
                <w:sz w:val="20"/>
              </w:rPr>
              <w:t>% Transforma- </w:t>
            </w:r>
            <w:r>
              <w:rPr>
                <w:i/>
                <w:w w:val="105"/>
                <w:sz w:val="20"/>
              </w:rPr>
              <w:t>ción de Cr(VI)</w:t>
            </w:r>
          </w:p>
        </w:tc>
      </w:tr>
      <w:tr>
        <w:trPr>
          <w:trHeight w:val="339" w:hRule="exact"/>
        </w:trPr>
        <w:tc>
          <w:tcPr>
            <w:tcW w:w="3378" w:type="dxa"/>
            <w:vMerge/>
          </w:tcPr>
          <w:p>
            <w:pPr/>
          </w:p>
        </w:tc>
        <w:tc>
          <w:tcPr>
            <w:tcW w:w="969" w:type="dxa"/>
          </w:tcPr>
          <w:p>
            <w:pPr>
              <w:pStyle w:val="TableParagraph"/>
              <w:spacing w:before="48"/>
              <w:ind w:left="216"/>
              <w:rPr>
                <w:i/>
                <w:sz w:val="20"/>
              </w:rPr>
            </w:pPr>
            <w:r>
              <w:rPr>
                <w:i/>
                <w:w w:val="105"/>
                <w:sz w:val="20"/>
              </w:rPr>
              <w:t>Media</w:t>
            </w:r>
          </w:p>
        </w:tc>
        <w:tc>
          <w:tcPr>
            <w:tcW w:w="759" w:type="dxa"/>
          </w:tcPr>
          <w:p>
            <w:pPr>
              <w:pStyle w:val="TableParagraph"/>
              <w:spacing w:before="48"/>
              <w:ind w:left="165"/>
              <w:rPr>
                <w:i/>
                <w:sz w:val="20"/>
              </w:rPr>
            </w:pPr>
            <w:r>
              <w:rPr>
                <w:i/>
                <w:w w:val="105"/>
                <w:sz w:val="20"/>
              </w:rPr>
              <w:t>E std</w:t>
            </w:r>
          </w:p>
        </w:tc>
        <w:tc>
          <w:tcPr>
            <w:tcW w:w="967" w:type="dxa"/>
          </w:tcPr>
          <w:p>
            <w:pPr>
              <w:pStyle w:val="TableParagraph"/>
              <w:spacing w:before="48"/>
              <w:ind w:left="215"/>
              <w:rPr>
                <w:i/>
                <w:sz w:val="20"/>
              </w:rPr>
            </w:pPr>
            <w:r>
              <w:rPr>
                <w:i/>
                <w:w w:val="105"/>
                <w:sz w:val="20"/>
              </w:rPr>
              <w:t>Media</w:t>
            </w:r>
          </w:p>
        </w:tc>
        <w:tc>
          <w:tcPr>
            <w:tcW w:w="744" w:type="dxa"/>
          </w:tcPr>
          <w:p>
            <w:pPr>
              <w:pStyle w:val="TableParagraph"/>
              <w:spacing w:before="48"/>
              <w:ind w:left="158"/>
              <w:rPr>
                <w:i/>
                <w:sz w:val="20"/>
              </w:rPr>
            </w:pPr>
            <w:r>
              <w:rPr>
                <w:i/>
                <w:w w:val="105"/>
                <w:sz w:val="20"/>
              </w:rPr>
              <w:t>E std</w:t>
            </w:r>
          </w:p>
        </w:tc>
        <w:tc>
          <w:tcPr>
            <w:tcW w:w="1588" w:type="dxa"/>
            <w:vMerge/>
          </w:tcPr>
          <w:p>
            <w:pPr/>
          </w:p>
        </w:tc>
      </w:tr>
      <w:tr>
        <w:trPr>
          <w:trHeight w:val="339" w:hRule="exact"/>
        </w:trPr>
        <w:tc>
          <w:tcPr>
            <w:tcW w:w="3378" w:type="dxa"/>
          </w:tcPr>
          <w:p>
            <w:pPr>
              <w:pStyle w:val="TableParagraph"/>
              <w:spacing w:before="48"/>
              <w:ind w:left="58"/>
              <w:rPr>
                <w:sz w:val="20"/>
              </w:rPr>
            </w:pPr>
            <w:r>
              <w:rPr>
                <w:w w:val="105"/>
                <w:sz w:val="20"/>
              </w:rPr>
              <w:t>Pseudomonas entomophila L48</w:t>
            </w:r>
          </w:p>
        </w:tc>
        <w:tc>
          <w:tcPr>
            <w:tcW w:w="969" w:type="dxa"/>
          </w:tcPr>
          <w:p>
            <w:pPr>
              <w:pStyle w:val="TableParagraph"/>
              <w:spacing w:before="48"/>
              <w:rPr>
                <w:sz w:val="20"/>
              </w:rPr>
            </w:pPr>
            <w:r>
              <w:rPr>
                <w:w w:val="105"/>
                <w:sz w:val="20"/>
              </w:rPr>
              <w:t>189.12</w:t>
            </w:r>
          </w:p>
        </w:tc>
        <w:tc>
          <w:tcPr>
            <w:tcW w:w="759" w:type="dxa"/>
          </w:tcPr>
          <w:p>
            <w:pPr>
              <w:pStyle w:val="TableParagraph"/>
              <w:spacing w:before="48"/>
              <w:rPr>
                <w:sz w:val="20"/>
              </w:rPr>
            </w:pPr>
            <w:r>
              <w:rPr>
                <w:w w:val="105"/>
                <w:sz w:val="20"/>
              </w:rPr>
              <w:t>5.75</w:t>
            </w:r>
          </w:p>
        </w:tc>
        <w:tc>
          <w:tcPr>
            <w:tcW w:w="967" w:type="dxa"/>
          </w:tcPr>
          <w:p>
            <w:pPr>
              <w:pStyle w:val="TableParagraph"/>
              <w:spacing w:before="48"/>
              <w:rPr>
                <w:sz w:val="20"/>
              </w:rPr>
            </w:pPr>
            <w:r>
              <w:rPr>
                <w:w w:val="105"/>
                <w:sz w:val="20"/>
              </w:rPr>
              <w:t>111.96</w:t>
            </w:r>
          </w:p>
        </w:tc>
        <w:tc>
          <w:tcPr>
            <w:tcW w:w="744" w:type="dxa"/>
          </w:tcPr>
          <w:p>
            <w:pPr>
              <w:pStyle w:val="TableParagraph"/>
              <w:spacing w:before="48"/>
              <w:rPr>
                <w:sz w:val="20"/>
              </w:rPr>
            </w:pPr>
            <w:r>
              <w:rPr>
                <w:w w:val="105"/>
                <w:sz w:val="20"/>
              </w:rPr>
              <w:t>3.73</w:t>
            </w:r>
          </w:p>
        </w:tc>
        <w:tc>
          <w:tcPr>
            <w:tcW w:w="1588" w:type="dxa"/>
          </w:tcPr>
          <w:p>
            <w:pPr>
              <w:pStyle w:val="TableParagraph"/>
              <w:spacing w:before="48"/>
              <w:rPr>
                <w:sz w:val="20"/>
              </w:rPr>
            </w:pPr>
            <w:r>
              <w:rPr>
                <w:w w:val="105"/>
                <w:sz w:val="20"/>
              </w:rPr>
              <w:t>23.59%</w:t>
            </w:r>
          </w:p>
        </w:tc>
      </w:tr>
      <w:tr>
        <w:trPr>
          <w:trHeight w:val="339" w:hRule="exact"/>
        </w:trPr>
        <w:tc>
          <w:tcPr>
            <w:tcW w:w="3378" w:type="dxa"/>
          </w:tcPr>
          <w:p>
            <w:pPr>
              <w:pStyle w:val="TableParagraph"/>
              <w:spacing w:before="48"/>
              <w:ind w:left="58"/>
              <w:rPr>
                <w:sz w:val="20"/>
              </w:rPr>
            </w:pPr>
            <w:r>
              <w:rPr>
                <w:w w:val="105"/>
                <w:sz w:val="20"/>
              </w:rPr>
              <w:t>Pseudomonas cedrina CFML 96-198</w:t>
            </w:r>
          </w:p>
        </w:tc>
        <w:tc>
          <w:tcPr>
            <w:tcW w:w="969" w:type="dxa"/>
          </w:tcPr>
          <w:p>
            <w:pPr>
              <w:pStyle w:val="TableParagraph"/>
              <w:spacing w:before="48"/>
              <w:rPr>
                <w:sz w:val="20"/>
              </w:rPr>
            </w:pPr>
            <w:r>
              <w:rPr>
                <w:w w:val="105"/>
                <w:sz w:val="20"/>
              </w:rPr>
              <w:t>142.93</w:t>
            </w:r>
          </w:p>
        </w:tc>
        <w:tc>
          <w:tcPr>
            <w:tcW w:w="759" w:type="dxa"/>
          </w:tcPr>
          <w:p>
            <w:pPr>
              <w:pStyle w:val="TableParagraph"/>
              <w:spacing w:before="48"/>
              <w:rPr>
                <w:sz w:val="20"/>
              </w:rPr>
            </w:pPr>
            <w:r>
              <w:rPr>
                <w:w w:val="105"/>
                <w:sz w:val="20"/>
              </w:rPr>
              <w:t>4.27</w:t>
            </w:r>
          </w:p>
        </w:tc>
        <w:tc>
          <w:tcPr>
            <w:tcW w:w="967" w:type="dxa"/>
          </w:tcPr>
          <w:p>
            <w:pPr>
              <w:pStyle w:val="TableParagraph"/>
              <w:spacing w:before="48"/>
              <w:rPr>
                <w:sz w:val="20"/>
              </w:rPr>
            </w:pPr>
            <w:r>
              <w:rPr>
                <w:w w:val="105"/>
                <w:sz w:val="20"/>
              </w:rPr>
              <w:t>89.06</w:t>
            </w:r>
          </w:p>
        </w:tc>
        <w:tc>
          <w:tcPr>
            <w:tcW w:w="744" w:type="dxa"/>
          </w:tcPr>
          <w:p>
            <w:pPr>
              <w:pStyle w:val="TableParagraph"/>
              <w:spacing w:before="48"/>
              <w:rPr>
                <w:sz w:val="20"/>
              </w:rPr>
            </w:pPr>
            <w:r>
              <w:rPr>
                <w:w w:val="105"/>
                <w:sz w:val="20"/>
              </w:rPr>
              <w:t>10.82</w:t>
            </w:r>
          </w:p>
        </w:tc>
        <w:tc>
          <w:tcPr>
            <w:tcW w:w="1588" w:type="dxa"/>
          </w:tcPr>
          <w:p>
            <w:pPr>
              <w:pStyle w:val="TableParagraph"/>
              <w:spacing w:before="48"/>
              <w:rPr>
                <w:sz w:val="20"/>
              </w:rPr>
            </w:pPr>
            <w:r>
              <w:rPr>
                <w:w w:val="105"/>
                <w:sz w:val="20"/>
              </w:rPr>
              <w:t>20.48%</w:t>
            </w:r>
          </w:p>
        </w:tc>
      </w:tr>
      <w:tr>
        <w:trPr>
          <w:trHeight w:val="339" w:hRule="exact"/>
        </w:trPr>
        <w:tc>
          <w:tcPr>
            <w:tcW w:w="3378" w:type="dxa"/>
          </w:tcPr>
          <w:p>
            <w:pPr>
              <w:pStyle w:val="TableParagraph"/>
              <w:spacing w:before="48"/>
              <w:ind w:left="58"/>
              <w:rPr>
                <w:sz w:val="20"/>
              </w:rPr>
            </w:pPr>
            <w:r>
              <w:rPr>
                <w:w w:val="105"/>
                <w:sz w:val="20"/>
              </w:rPr>
              <w:t>Pseudomonas graminis DSM 11363</w:t>
            </w:r>
          </w:p>
        </w:tc>
        <w:tc>
          <w:tcPr>
            <w:tcW w:w="969" w:type="dxa"/>
          </w:tcPr>
          <w:p>
            <w:pPr>
              <w:pStyle w:val="TableParagraph"/>
              <w:spacing w:before="48"/>
              <w:ind w:left="58"/>
              <w:rPr>
                <w:sz w:val="20"/>
              </w:rPr>
            </w:pPr>
            <w:r>
              <w:rPr>
                <w:w w:val="105"/>
                <w:sz w:val="20"/>
              </w:rPr>
              <w:t>115.64</w:t>
            </w:r>
          </w:p>
        </w:tc>
        <w:tc>
          <w:tcPr>
            <w:tcW w:w="759" w:type="dxa"/>
          </w:tcPr>
          <w:p>
            <w:pPr>
              <w:pStyle w:val="TableParagraph"/>
              <w:spacing w:before="48"/>
              <w:ind w:left="58"/>
              <w:rPr>
                <w:sz w:val="20"/>
              </w:rPr>
            </w:pPr>
            <w:r>
              <w:rPr>
                <w:w w:val="105"/>
                <w:sz w:val="20"/>
              </w:rPr>
              <w:t>1.52</w:t>
            </w:r>
          </w:p>
        </w:tc>
        <w:tc>
          <w:tcPr>
            <w:tcW w:w="967" w:type="dxa"/>
          </w:tcPr>
          <w:p>
            <w:pPr>
              <w:pStyle w:val="TableParagraph"/>
              <w:spacing w:before="48"/>
              <w:ind w:left="58"/>
              <w:rPr>
                <w:sz w:val="20"/>
              </w:rPr>
            </w:pPr>
            <w:r>
              <w:rPr>
                <w:w w:val="105"/>
                <w:sz w:val="20"/>
              </w:rPr>
              <w:t>72.93</w:t>
            </w:r>
          </w:p>
        </w:tc>
        <w:tc>
          <w:tcPr>
            <w:tcW w:w="744" w:type="dxa"/>
          </w:tcPr>
          <w:p>
            <w:pPr>
              <w:pStyle w:val="TableParagraph"/>
              <w:spacing w:before="48"/>
              <w:ind w:left="58"/>
              <w:rPr>
                <w:sz w:val="20"/>
              </w:rPr>
            </w:pPr>
            <w:r>
              <w:rPr>
                <w:w w:val="105"/>
                <w:sz w:val="20"/>
              </w:rPr>
              <w:t>8.96</w:t>
            </w:r>
          </w:p>
        </w:tc>
        <w:tc>
          <w:tcPr>
            <w:tcW w:w="1588" w:type="dxa"/>
          </w:tcPr>
          <w:p>
            <w:pPr>
              <w:pStyle w:val="TableParagraph"/>
              <w:spacing w:before="48"/>
              <w:rPr>
                <w:sz w:val="20"/>
              </w:rPr>
            </w:pPr>
            <w:r>
              <w:rPr>
                <w:w w:val="105"/>
                <w:sz w:val="20"/>
              </w:rPr>
              <w:t>19.72%</w:t>
            </w:r>
          </w:p>
        </w:tc>
      </w:tr>
      <w:tr>
        <w:trPr>
          <w:trHeight w:val="339" w:hRule="exact"/>
        </w:trPr>
        <w:tc>
          <w:tcPr>
            <w:tcW w:w="3378" w:type="dxa"/>
          </w:tcPr>
          <w:p>
            <w:pPr>
              <w:pStyle w:val="TableParagraph"/>
              <w:spacing w:before="48"/>
              <w:ind w:left="58"/>
              <w:rPr>
                <w:sz w:val="20"/>
              </w:rPr>
            </w:pPr>
            <w:r>
              <w:rPr>
                <w:w w:val="105"/>
                <w:sz w:val="20"/>
              </w:rPr>
              <w:t>Enterobacter cancerogenus LMG 2693</w:t>
            </w:r>
          </w:p>
        </w:tc>
        <w:tc>
          <w:tcPr>
            <w:tcW w:w="969" w:type="dxa"/>
          </w:tcPr>
          <w:p>
            <w:pPr>
              <w:pStyle w:val="TableParagraph"/>
              <w:spacing w:before="48"/>
              <w:rPr>
                <w:sz w:val="20"/>
              </w:rPr>
            </w:pPr>
            <w:r>
              <w:rPr>
                <w:w w:val="105"/>
                <w:sz w:val="20"/>
              </w:rPr>
              <w:t>109.84</w:t>
            </w:r>
          </w:p>
        </w:tc>
        <w:tc>
          <w:tcPr>
            <w:tcW w:w="759" w:type="dxa"/>
          </w:tcPr>
          <w:p>
            <w:pPr>
              <w:pStyle w:val="TableParagraph"/>
              <w:spacing w:before="48"/>
              <w:rPr>
                <w:sz w:val="20"/>
              </w:rPr>
            </w:pPr>
            <w:r>
              <w:rPr>
                <w:w w:val="105"/>
                <w:sz w:val="20"/>
              </w:rPr>
              <w:t>3.96</w:t>
            </w:r>
          </w:p>
        </w:tc>
        <w:tc>
          <w:tcPr>
            <w:tcW w:w="967" w:type="dxa"/>
          </w:tcPr>
          <w:p>
            <w:pPr>
              <w:pStyle w:val="TableParagraph"/>
              <w:spacing w:before="48"/>
              <w:rPr>
                <w:sz w:val="20"/>
              </w:rPr>
            </w:pPr>
            <w:r>
              <w:rPr>
                <w:w w:val="105"/>
                <w:sz w:val="20"/>
              </w:rPr>
              <w:t>92.46</w:t>
            </w:r>
          </w:p>
        </w:tc>
        <w:tc>
          <w:tcPr>
            <w:tcW w:w="744" w:type="dxa"/>
          </w:tcPr>
          <w:p>
            <w:pPr>
              <w:pStyle w:val="TableParagraph"/>
              <w:spacing w:before="48"/>
              <w:rPr>
                <w:sz w:val="20"/>
              </w:rPr>
            </w:pPr>
            <w:r>
              <w:rPr>
                <w:w w:val="105"/>
                <w:sz w:val="20"/>
              </w:rPr>
              <w:t>10.09</w:t>
            </w:r>
          </w:p>
        </w:tc>
        <w:tc>
          <w:tcPr>
            <w:tcW w:w="1588" w:type="dxa"/>
          </w:tcPr>
          <w:p>
            <w:pPr>
              <w:pStyle w:val="TableParagraph"/>
              <w:spacing w:before="48"/>
              <w:rPr>
                <w:sz w:val="20"/>
              </w:rPr>
            </w:pPr>
            <w:r>
              <w:rPr>
                <w:w w:val="105"/>
                <w:sz w:val="20"/>
              </w:rPr>
              <w:t>BS</w:t>
            </w:r>
          </w:p>
        </w:tc>
      </w:tr>
      <w:tr>
        <w:trPr>
          <w:trHeight w:val="339" w:hRule="exact"/>
        </w:trPr>
        <w:tc>
          <w:tcPr>
            <w:tcW w:w="3378" w:type="dxa"/>
          </w:tcPr>
          <w:p>
            <w:pPr>
              <w:pStyle w:val="TableParagraph"/>
              <w:spacing w:before="48"/>
              <w:ind w:left="58"/>
              <w:rPr>
                <w:sz w:val="20"/>
              </w:rPr>
            </w:pPr>
            <w:r>
              <w:rPr>
                <w:w w:val="105"/>
                <w:sz w:val="20"/>
              </w:rPr>
              <w:t>Comamonas testosteroni KS 0043</w:t>
            </w:r>
          </w:p>
        </w:tc>
        <w:tc>
          <w:tcPr>
            <w:tcW w:w="969" w:type="dxa"/>
          </w:tcPr>
          <w:p>
            <w:pPr>
              <w:pStyle w:val="TableParagraph"/>
              <w:spacing w:before="48"/>
              <w:rPr>
                <w:sz w:val="20"/>
              </w:rPr>
            </w:pPr>
            <w:r>
              <w:rPr>
                <w:w w:val="105"/>
                <w:sz w:val="20"/>
              </w:rPr>
              <w:t>127.96</w:t>
            </w:r>
          </w:p>
        </w:tc>
        <w:tc>
          <w:tcPr>
            <w:tcW w:w="759" w:type="dxa"/>
          </w:tcPr>
          <w:p>
            <w:pPr>
              <w:pStyle w:val="TableParagraph"/>
              <w:spacing w:before="48"/>
              <w:rPr>
                <w:sz w:val="20"/>
              </w:rPr>
            </w:pPr>
            <w:r>
              <w:rPr>
                <w:w w:val="105"/>
                <w:sz w:val="20"/>
              </w:rPr>
              <w:t>2.62</w:t>
            </w:r>
          </w:p>
        </w:tc>
        <w:tc>
          <w:tcPr>
            <w:tcW w:w="967" w:type="dxa"/>
          </w:tcPr>
          <w:p>
            <w:pPr>
              <w:pStyle w:val="TableParagraph"/>
              <w:spacing w:before="48"/>
              <w:rPr>
                <w:sz w:val="20"/>
              </w:rPr>
            </w:pPr>
            <w:r>
              <w:rPr>
                <w:w w:val="105"/>
                <w:sz w:val="20"/>
              </w:rPr>
              <w:t>127.81</w:t>
            </w:r>
          </w:p>
        </w:tc>
        <w:tc>
          <w:tcPr>
            <w:tcW w:w="744" w:type="dxa"/>
          </w:tcPr>
          <w:p>
            <w:pPr>
              <w:pStyle w:val="TableParagraph"/>
              <w:spacing w:before="48"/>
              <w:rPr>
                <w:sz w:val="20"/>
              </w:rPr>
            </w:pPr>
            <w:r>
              <w:rPr>
                <w:w w:val="105"/>
                <w:sz w:val="20"/>
              </w:rPr>
              <w:t>14.33</w:t>
            </w:r>
          </w:p>
        </w:tc>
        <w:tc>
          <w:tcPr>
            <w:tcW w:w="1588" w:type="dxa"/>
          </w:tcPr>
          <w:p>
            <w:pPr>
              <w:pStyle w:val="TableParagraph"/>
              <w:spacing w:before="48"/>
              <w:rPr>
                <w:sz w:val="20"/>
              </w:rPr>
            </w:pPr>
            <w:r>
              <w:rPr>
                <w:w w:val="105"/>
                <w:sz w:val="20"/>
              </w:rPr>
              <w:t>BS</w:t>
            </w:r>
          </w:p>
        </w:tc>
      </w:tr>
      <w:tr>
        <w:trPr>
          <w:trHeight w:val="339" w:hRule="exact"/>
        </w:trPr>
        <w:tc>
          <w:tcPr>
            <w:tcW w:w="3378" w:type="dxa"/>
          </w:tcPr>
          <w:p>
            <w:pPr>
              <w:pStyle w:val="TableParagraph"/>
              <w:spacing w:before="48"/>
              <w:ind w:left="58"/>
              <w:rPr>
                <w:sz w:val="20"/>
              </w:rPr>
            </w:pPr>
            <w:r>
              <w:rPr>
                <w:w w:val="105"/>
                <w:sz w:val="20"/>
              </w:rPr>
              <w:t>Pseudomonas libanensis CIP 105460</w:t>
            </w:r>
          </w:p>
        </w:tc>
        <w:tc>
          <w:tcPr>
            <w:tcW w:w="969" w:type="dxa"/>
          </w:tcPr>
          <w:p>
            <w:pPr>
              <w:pStyle w:val="TableParagraph"/>
              <w:spacing w:before="48"/>
              <w:rPr>
                <w:sz w:val="20"/>
              </w:rPr>
            </w:pPr>
            <w:r>
              <w:rPr>
                <w:w w:val="105"/>
                <w:sz w:val="20"/>
              </w:rPr>
              <w:t>149.11</w:t>
            </w:r>
          </w:p>
        </w:tc>
        <w:tc>
          <w:tcPr>
            <w:tcW w:w="759" w:type="dxa"/>
          </w:tcPr>
          <w:p>
            <w:pPr>
              <w:pStyle w:val="TableParagraph"/>
              <w:spacing w:before="48"/>
              <w:rPr>
                <w:sz w:val="20"/>
              </w:rPr>
            </w:pPr>
            <w:r>
              <w:rPr>
                <w:w w:val="105"/>
                <w:sz w:val="20"/>
              </w:rPr>
              <w:t>3.02</w:t>
            </w:r>
          </w:p>
        </w:tc>
        <w:tc>
          <w:tcPr>
            <w:tcW w:w="967" w:type="dxa"/>
          </w:tcPr>
          <w:p>
            <w:pPr>
              <w:pStyle w:val="TableParagraph"/>
              <w:spacing w:before="48"/>
              <w:rPr>
                <w:sz w:val="20"/>
              </w:rPr>
            </w:pPr>
            <w:r>
              <w:rPr>
                <w:w w:val="105"/>
                <w:sz w:val="20"/>
              </w:rPr>
              <w:t>137.87</w:t>
            </w:r>
          </w:p>
        </w:tc>
        <w:tc>
          <w:tcPr>
            <w:tcW w:w="744" w:type="dxa"/>
          </w:tcPr>
          <w:p>
            <w:pPr>
              <w:pStyle w:val="TableParagraph"/>
              <w:spacing w:before="48"/>
              <w:rPr>
                <w:sz w:val="20"/>
              </w:rPr>
            </w:pPr>
            <w:r>
              <w:rPr>
                <w:w w:val="105"/>
                <w:sz w:val="20"/>
              </w:rPr>
              <w:t>6.44</w:t>
            </w:r>
          </w:p>
        </w:tc>
        <w:tc>
          <w:tcPr>
            <w:tcW w:w="1588" w:type="dxa"/>
          </w:tcPr>
          <w:p>
            <w:pPr>
              <w:pStyle w:val="TableParagraph"/>
              <w:spacing w:before="48"/>
              <w:rPr>
                <w:sz w:val="20"/>
              </w:rPr>
            </w:pPr>
            <w:r>
              <w:rPr>
                <w:w w:val="105"/>
                <w:sz w:val="20"/>
              </w:rPr>
              <w:t>BS</w:t>
            </w:r>
          </w:p>
        </w:tc>
      </w:tr>
    </w:tbl>
    <w:p>
      <w:pPr>
        <w:pStyle w:val="BodyText"/>
        <w:rPr>
          <w:b/>
          <w:sz w:val="26"/>
        </w:rPr>
      </w:pPr>
    </w:p>
    <w:p>
      <w:pPr>
        <w:spacing w:before="60"/>
        <w:ind w:left="2018" w:right="2018" w:firstLine="0"/>
        <w:jc w:val="center"/>
        <w:rPr>
          <w:sz w:val="23"/>
        </w:rPr>
      </w:pPr>
      <w:r>
        <w:rPr>
          <w:sz w:val="23"/>
        </w:rPr>
        <w:t>145</w:t>
      </w:r>
    </w:p>
    <w:p>
      <w:pPr>
        <w:spacing w:after="0"/>
        <w:jc w:val="center"/>
        <w:rPr>
          <w:sz w:val="23"/>
        </w:rPr>
        <w:sectPr>
          <w:footerReference w:type="default" r:id="rId14"/>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rPr>
          <w:sz w:val="22"/>
        </w:rPr>
      </w:pPr>
    </w:p>
    <w:p>
      <w:pPr>
        <w:spacing w:before="132"/>
        <w:ind w:left="1877" w:right="1692" w:firstLine="0"/>
        <w:jc w:val="left"/>
        <w:rPr>
          <w:sz w:val="20"/>
        </w:rPr>
      </w:pPr>
      <w:r>
        <w:rPr>
          <w:w w:val="105"/>
          <w:sz w:val="20"/>
        </w:rPr>
        <w:t>Fuente:</w:t>
      </w:r>
    </w:p>
    <w:p>
      <w:pPr>
        <w:spacing w:line="249" w:lineRule="auto" w:before="85"/>
        <w:ind w:left="1877" w:right="1874" w:firstLine="0"/>
        <w:jc w:val="right"/>
        <w:rPr>
          <w:sz w:val="25"/>
        </w:rPr>
      </w:pPr>
      <w:r>
        <w:rPr>
          <w:sz w:val="20"/>
        </w:rPr>
        <w:t>BS:</w:t>
      </w:r>
      <w:r>
        <w:rPr>
          <w:spacing w:val="12"/>
          <w:sz w:val="20"/>
        </w:rPr>
        <w:t> </w:t>
      </w:r>
      <w:r>
        <w:rPr>
          <w:sz w:val="20"/>
        </w:rPr>
        <w:t>la</w:t>
      </w:r>
      <w:r>
        <w:rPr>
          <w:spacing w:val="12"/>
          <w:sz w:val="20"/>
        </w:rPr>
        <w:t> </w:t>
      </w:r>
      <w:r>
        <w:rPr>
          <w:sz w:val="20"/>
        </w:rPr>
        <w:t>biosorción</w:t>
      </w:r>
      <w:r>
        <w:rPr>
          <w:spacing w:val="12"/>
          <w:sz w:val="20"/>
        </w:rPr>
        <w:t> </w:t>
      </w:r>
      <w:r>
        <w:rPr>
          <w:sz w:val="20"/>
        </w:rPr>
        <w:t>explica</w:t>
      </w:r>
      <w:r>
        <w:rPr>
          <w:spacing w:val="12"/>
          <w:sz w:val="20"/>
        </w:rPr>
        <w:t> </w:t>
      </w:r>
      <w:r>
        <w:rPr>
          <w:sz w:val="20"/>
        </w:rPr>
        <w:t>la</w:t>
      </w:r>
      <w:r>
        <w:rPr>
          <w:spacing w:val="12"/>
          <w:sz w:val="20"/>
        </w:rPr>
        <w:t> </w:t>
      </w:r>
      <w:r>
        <w:rPr>
          <w:sz w:val="20"/>
        </w:rPr>
        <w:t>diferencia</w:t>
      </w:r>
      <w:r>
        <w:rPr>
          <w:spacing w:val="12"/>
          <w:sz w:val="20"/>
        </w:rPr>
        <w:t> </w:t>
      </w:r>
      <w:r>
        <w:rPr>
          <w:sz w:val="20"/>
        </w:rPr>
        <w:t>de</w:t>
      </w:r>
      <w:r>
        <w:rPr>
          <w:spacing w:val="12"/>
          <w:sz w:val="20"/>
        </w:rPr>
        <w:t> </w:t>
      </w:r>
      <w:r>
        <w:rPr>
          <w:sz w:val="20"/>
        </w:rPr>
        <w:t>concentración</w:t>
      </w:r>
      <w:r>
        <w:rPr>
          <w:spacing w:val="12"/>
          <w:sz w:val="20"/>
        </w:rPr>
        <w:t> </w:t>
      </w:r>
      <w:r>
        <w:rPr>
          <w:sz w:val="20"/>
        </w:rPr>
        <w:t>de</w:t>
      </w:r>
      <w:r>
        <w:rPr>
          <w:spacing w:val="12"/>
          <w:sz w:val="20"/>
        </w:rPr>
        <w:t> </w:t>
      </w:r>
      <w:r>
        <w:rPr>
          <w:sz w:val="20"/>
        </w:rPr>
        <w:t>Cr(VI)</w:t>
      </w:r>
      <w:r>
        <w:rPr>
          <w:spacing w:val="12"/>
          <w:sz w:val="20"/>
        </w:rPr>
        <w:t> </w:t>
      </w:r>
      <w:r>
        <w:rPr>
          <w:sz w:val="20"/>
        </w:rPr>
        <w:t>inicial</w:t>
      </w:r>
      <w:r>
        <w:rPr>
          <w:spacing w:val="12"/>
          <w:sz w:val="20"/>
        </w:rPr>
        <w:t> </w:t>
      </w:r>
      <w:r>
        <w:rPr>
          <w:sz w:val="20"/>
        </w:rPr>
        <w:t>y</w:t>
      </w:r>
      <w:r>
        <w:rPr>
          <w:spacing w:val="11"/>
          <w:sz w:val="20"/>
        </w:rPr>
        <w:t> </w:t>
      </w:r>
      <w:r>
        <w:rPr>
          <w:sz w:val="20"/>
        </w:rPr>
        <w:t>ﬁnal.</w:t>
      </w:r>
      <w:r>
        <w:rPr>
          <w:spacing w:val="12"/>
          <w:sz w:val="20"/>
        </w:rPr>
        <w:t> </w:t>
      </w:r>
      <w:r>
        <w:rPr>
          <w:sz w:val="20"/>
        </w:rPr>
        <w:t>E</w:t>
      </w:r>
      <w:r>
        <w:rPr>
          <w:spacing w:val="12"/>
          <w:sz w:val="20"/>
        </w:rPr>
        <w:t> </w:t>
      </w:r>
      <w:r>
        <w:rPr>
          <w:sz w:val="20"/>
        </w:rPr>
        <w:t>std:</w:t>
      </w:r>
      <w:r>
        <w:rPr>
          <w:spacing w:val="12"/>
          <w:sz w:val="20"/>
        </w:rPr>
        <w:t> </w:t>
      </w:r>
      <w:r>
        <w:rPr>
          <w:sz w:val="20"/>
        </w:rPr>
        <w:t>error</w:t>
      </w:r>
      <w:r>
        <w:rPr>
          <w:spacing w:val="12"/>
          <w:sz w:val="20"/>
        </w:rPr>
        <w:t> </w:t>
      </w:r>
      <w:r>
        <w:rPr>
          <w:sz w:val="20"/>
        </w:rPr>
        <w:t>estándar.</w:t>
      </w:r>
      <w:r>
        <w:rPr>
          <w:w w:val="102"/>
          <w:sz w:val="20"/>
        </w:rPr>
        <w:t> </w:t>
      </w:r>
      <w:r>
        <w:rPr>
          <w:sz w:val="25"/>
        </w:rPr>
        <w:t>Existen</w:t>
      </w:r>
      <w:r>
        <w:rPr>
          <w:spacing w:val="-20"/>
          <w:sz w:val="25"/>
        </w:rPr>
        <w:t> </w:t>
      </w:r>
      <w:r>
        <w:rPr>
          <w:sz w:val="25"/>
        </w:rPr>
        <w:t>reportes</w:t>
      </w:r>
      <w:r>
        <w:rPr>
          <w:spacing w:val="-20"/>
          <w:sz w:val="25"/>
        </w:rPr>
        <w:t> </w:t>
      </w:r>
      <w:r>
        <w:rPr>
          <w:sz w:val="25"/>
        </w:rPr>
        <w:t>previos</w:t>
      </w:r>
      <w:r>
        <w:rPr>
          <w:spacing w:val="-20"/>
          <w:sz w:val="25"/>
        </w:rPr>
        <w:t> </w:t>
      </w:r>
      <w:r>
        <w:rPr>
          <w:sz w:val="25"/>
        </w:rPr>
        <w:t>sobre</w:t>
      </w:r>
      <w:r>
        <w:rPr>
          <w:spacing w:val="-20"/>
          <w:sz w:val="25"/>
        </w:rPr>
        <w:t> </w:t>
      </w:r>
      <w:r>
        <w:rPr>
          <w:sz w:val="25"/>
        </w:rPr>
        <w:t>la</w:t>
      </w:r>
      <w:r>
        <w:rPr>
          <w:spacing w:val="-20"/>
          <w:sz w:val="25"/>
        </w:rPr>
        <w:t> </w:t>
      </w:r>
      <w:r>
        <w:rPr>
          <w:sz w:val="25"/>
        </w:rPr>
        <w:t>resistencia</w:t>
      </w:r>
      <w:r>
        <w:rPr>
          <w:spacing w:val="-20"/>
          <w:sz w:val="25"/>
        </w:rPr>
        <w:t> </w:t>
      </w:r>
      <w:r>
        <w:rPr>
          <w:sz w:val="25"/>
        </w:rPr>
        <w:t>y</w:t>
      </w:r>
      <w:r>
        <w:rPr>
          <w:spacing w:val="-20"/>
          <w:sz w:val="25"/>
        </w:rPr>
        <w:t> </w:t>
      </w:r>
      <w:r>
        <w:rPr>
          <w:sz w:val="25"/>
        </w:rPr>
        <w:t>reducción</w:t>
      </w:r>
      <w:r>
        <w:rPr>
          <w:spacing w:val="-20"/>
          <w:sz w:val="25"/>
        </w:rPr>
        <w:t> </w:t>
      </w:r>
      <w:r>
        <w:rPr>
          <w:sz w:val="25"/>
        </w:rPr>
        <w:t>de</w:t>
      </w:r>
      <w:r>
        <w:rPr>
          <w:spacing w:val="-20"/>
          <w:sz w:val="25"/>
        </w:rPr>
        <w:t> </w:t>
      </w:r>
      <w:r>
        <w:rPr>
          <w:sz w:val="25"/>
        </w:rPr>
        <w:t>Cr(VI)</w:t>
      </w:r>
      <w:r>
        <w:rPr>
          <w:spacing w:val="-20"/>
          <w:sz w:val="25"/>
        </w:rPr>
        <w:t> </w:t>
      </w:r>
      <w:r>
        <w:rPr>
          <w:sz w:val="25"/>
        </w:rPr>
        <w:t>por</w:t>
      </w:r>
      <w:r>
        <w:rPr>
          <w:spacing w:val="-21"/>
          <w:sz w:val="25"/>
        </w:rPr>
        <w:t> </w:t>
      </w:r>
      <w:r>
        <w:rPr>
          <w:i/>
          <w:sz w:val="25"/>
        </w:rPr>
        <w:t>Enterobac-</w:t>
      </w:r>
      <w:r>
        <w:rPr>
          <w:i/>
          <w:spacing w:val="-1"/>
          <w:w w:val="100"/>
          <w:sz w:val="25"/>
        </w:rPr>
        <w:t> </w:t>
      </w:r>
      <w:r>
        <w:rPr>
          <w:i/>
          <w:w w:val="100"/>
          <w:sz w:val="25"/>
        </w:rPr>
        <w:t> </w:t>
      </w:r>
      <w:r>
        <w:rPr>
          <w:i/>
          <w:sz w:val="25"/>
        </w:rPr>
        <w:t>ter cloacae </w:t>
      </w:r>
      <w:r>
        <w:rPr>
          <w:spacing w:val="-5"/>
          <w:sz w:val="25"/>
        </w:rPr>
        <w:t>(Wang </w:t>
      </w:r>
      <w:r>
        <w:rPr>
          <w:i/>
          <w:sz w:val="25"/>
        </w:rPr>
        <w:t>et al.</w:t>
      </w:r>
      <w:r>
        <w:rPr>
          <w:sz w:val="25"/>
        </w:rPr>
        <w:t>, 1989). Algunas cepas de </w:t>
      </w:r>
      <w:r>
        <w:rPr>
          <w:i/>
          <w:sz w:val="25"/>
        </w:rPr>
        <w:t>Comamonas </w:t>
      </w:r>
      <w:r>
        <w:rPr>
          <w:sz w:val="25"/>
        </w:rPr>
        <w:t>han sido</w:t>
      </w:r>
      <w:r>
        <w:rPr>
          <w:spacing w:val="52"/>
          <w:sz w:val="25"/>
        </w:rPr>
        <w:t> </w:t>
      </w:r>
      <w:r>
        <w:rPr>
          <w:sz w:val="25"/>
        </w:rPr>
        <w:t>aisladas</w:t>
      </w:r>
      <w:r>
        <w:rPr>
          <w:spacing w:val="5"/>
          <w:sz w:val="25"/>
        </w:rPr>
        <w:t> </w:t>
      </w:r>
      <w:r>
        <w:rPr>
          <w:sz w:val="25"/>
        </w:rPr>
        <w:t>de</w:t>
      </w:r>
      <w:r>
        <w:rPr>
          <w:w w:val="100"/>
          <w:sz w:val="25"/>
        </w:rPr>
        <w:t> </w:t>
      </w:r>
      <w:r>
        <w:rPr>
          <w:sz w:val="25"/>
        </w:rPr>
        <w:t>sitios contaminados con metales y han sido identiﬁcadas como resistentes</w:t>
      </w:r>
      <w:r>
        <w:rPr>
          <w:spacing w:val="42"/>
          <w:sz w:val="25"/>
        </w:rPr>
        <w:t> </w:t>
      </w:r>
      <w:r>
        <w:rPr>
          <w:sz w:val="25"/>
        </w:rPr>
        <w:t>a</w:t>
      </w:r>
      <w:r>
        <w:rPr>
          <w:spacing w:val="10"/>
          <w:sz w:val="25"/>
        </w:rPr>
        <w:t> </w:t>
      </w:r>
      <w:r>
        <w:rPr>
          <w:sz w:val="25"/>
        </w:rPr>
        <w:t>Cr(VI)</w:t>
      </w:r>
      <w:r>
        <w:rPr>
          <w:w w:val="100"/>
          <w:sz w:val="25"/>
        </w:rPr>
        <w:t> </w:t>
      </w:r>
      <w:r>
        <w:rPr>
          <w:sz w:val="25"/>
        </w:rPr>
        <w:t>(Thuý, 2003), sin embargo, la variedad encontrada en el Río Lerma no</w:t>
      </w:r>
      <w:r>
        <w:rPr>
          <w:spacing w:val="59"/>
          <w:sz w:val="25"/>
        </w:rPr>
        <w:t> </w:t>
      </w:r>
      <w:r>
        <w:rPr>
          <w:sz w:val="25"/>
        </w:rPr>
        <w:t>corresponde</w:t>
      </w:r>
    </w:p>
    <w:p>
      <w:pPr>
        <w:pStyle w:val="BodyText"/>
        <w:spacing w:line="285" w:lineRule="exact"/>
        <w:ind w:left="1877" w:right="1692"/>
      </w:pPr>
      <w:r>
        <w:rPr/>
        <w:t>con las variedades reportadas.</w:t>
      </w:r>
    </w:p>
    <w:p>
      <w:pPr>
        <w:pStyle w:val="BodyText"/>
        <w:rPr>
          <w:sz w:val="24"/>
        </w:rPr>
      </w:pPr>
    </w:p>
    <w:p>
      <w:pPr>
        <w:pStyle w:val="BodyText"/>
        <w:spacing w:before="1"/>
      </w:pPr>
    </w:p>
    <w:p>
      <w:pPr>
        <w:pStyle w:val="Heading2"/>
        <w:rPr>
          <w:i/>
          <w:sz w:val="20"/>
        </w:rPr>
      </w:pPr>
      <w:r>
        <w:rPr>
          <w:i/>
          <w:w w:val="105"/>
        </w:rPr>
        <w:t>Biotransformación del </w:t>
      </w:r>
      <w:r>
        <w:rPr>
          <w:i/>
          <w:w w:val="105"/>
          <w:sz w:val="20"/>
        </w:rPr>
        <w:t>PM</w:t>
      </w:r>
    </w:p>
    <w:p>
      <w:pPr>
        <w:pStyle w:val="BodyText"/>
        <w:spacing w:before="9"/>
        <w:rPr>
          <w:i/>
          <w:sz w:val="23"/>
        </w:rPr>
      </w:pPr>
    </w:p>
    <w:p>
      <w:pPr>
        <w:pStyle w:val="BodyText"/>
        <w:spacing w:line="247" w:lineRule="auto"/>
        <w:ind w:left="1877" w:right="1863" w:hanging="1"/>
      </w:pPr>
      <w:r>
        <w:rPr/>
        <w:t>El porcentaje de biotransformación del </w:t>
      </w:r>
      <w:r>
        <w:rPr>
          <w:sz w:val="17"/>
        </w:rPr>
        <w:t>PM </w:t>
      </w:r>
      <w:r>
        <w:rPr/>
        <w:t>de las cepas resistentes a </w:t>
      </w:r>
      <w:r>
        <w:rPr>
          <w:sz w:val="17"/>
        </w:rPr>
        <w:t>PM </w:t>
      </w:r>
      <w:r>
        <w:rPr/>
        <w:t>medido por los fosfatos residuales fue bajo (Tabla 7.5).</w:t>
      </w:r>
    </w:p>
    <w:p>
      <w:pPr>
        <w:pStyle w:val="BodyText"/>
        <w:rPr>
          <w:sz w:val="31"/>
        </w:rPr>
      </w:pPr>
    </w:p>
    <w:p>
      <w:pPr>
        <w:pStyle w:val="Heading3"/>
      </w:pPr>
      <w:r>
        <w:rPr/>
        <w:t>Tabla 7.5 Porcentajes de biotransformación de </w:t>
      </w:r>
      <w:r>
        <w:rPr>
          <w:sz w:val="17"/>
        </w:rPr>
        <w:t>PM  </w:t>
      </w:r>
      <w:r>
        <w:rPr/>
        <w:t>en las cepas aisladas</w:t>
      </w:r>
    </w:p>
    <w:p>
      <w:pPr>
        <w:pStyle w:val="BodyText"/>
        <w:spacing w:before="4"/>
        <w:rPr>
          <w:b/>
          <w:sz w:val="21"/>
        </w:rPr>
      </w:pPr>
    </w:p>
    <w:tbl>
      <w:tblPr>
        <w:tblW w:w="0" w:type="auto"/>
        <w:jc w:val="left"/>
        <w:tblInd w:w="18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895"/>
        <w:gridCol w:w="760"/>
        <w:gridCol w:w="689"/>
        <w:gridCol w:w="798"/>
        <w:gridCol w:w="715"/>
        <w:gridCol w:w="1537"/>
      </w:tblGrid>
      <w:tr>
        <w:trPr>
          <w:trHeight w:val="827" w:hRule="exact"/>
        </w:trPr>
        <w:tc>
          <w:tcPr>
            <w:tcW w:w="3895" w:type="dxa"/>
          </w:tcPr>
          <w:p>
            <w:pPr>
              <w:pStyle w:val="TableParagraph"/>
              <w:spacing w:before="4"/>
              <w:ind w:left="0"/>
              <w:rPr>
                <w:b/>
                <w:sz w:val="25"/>
              </w:rPr>
            </w:pPr>
          </w:p>
          <w:p>
            <w:pPr>
              <w:pStyle w:val="TableParagraph"/>
              <w:spacing w:before="1"/>
              <w:ind w:left="1449" w:right="1449"/>
              <w:jc w:val="center"/>
              <w:rPr>
                <w:i/>
                <w:sz w:val="20"/>
              </w:rPr>
            </w:pPr>
            <w:r>
              <w:rPr>
                <w:i/>
                <w:w w:val="105"/>
                <w:sz w:val="20"/>
              </w:rPr>
              <w:t>Organismo</w:t>
            </w:r>
          </w:p>
        </w:tc>
        <w:tc>
          <w:tcPr>
            <w:tcW w:w="1449" w:type="dxa"/>
            <w:gridSpan w:val="2"/>
          </w:tcPr>
          <w:p>
            <w:pPr>
              <w:pStyle w:val="TableParagraph"/>
              <w:spacing w:line="261" w:lineRule="auto" w:before="41"/>
              <w:ind w:left="162" w:right="160"/>
              <w:jc w:val="center"/>
              <w:rPr>
                <w:i/>
                <w:sz w:val="20"/>
              </w:rPr>
            </w:pPr>
            <w:r>
              <w:rPr>
                <w:i/>
                <w:w w:val="105"/>
                <w:sz w:val="20"/>
              </w:rPr>
              <w:t>Conc. inicial</w:t>
            </w:r>
            <w:r>
              <w:rPr>
                <w:i/>
                <w:w w:val="102"/>
                <w:sz w:val="20"/>
              </w:rPr>
              <w:t> </w:t>
            </w:r>
            <w:r>
              <w:rPr>
                <w:i/>
                <w:w w:val="105"/>
                <w:sz w:val="20"/>
              </w:rPr>
              <w:t>(mg L-1</w:t>
            </w:r>
          </w:p>
          <w:p>
            <w:pPr>
              <w:pStyle w:val="TableParagraph"/>
              <w:spacing w:before="1"/>
              <w:ind w:left="160" w:right="160"/>
              <w:jc w:val="center"/>
              <w:rPr>
                <w:i/>
                <w:sz w:val="20"/>
              </w:rPr>
            </w:pPr>
            <w:r>
              <w:rPr>
                <w:i/>
                <w:w w:val="105"/>
                <w:sz w:val="20"/>
              </w:rPr>
              <w:t>PO43-)</w:t>
            </w:r>
          </w:p>
        </w:tc>
        <w:tc>
          <w:tcPr>
            <w:tcW w:w="1513" w:type="dxa"/>
            <w:gridSpan w:val="2"/>
          </w:tcPr>
          <w:p>
            <w:pPr>
              <w:pStyle w:val="TableParagraph"/>
              <w:spacing w:line="244" w:lineRule="auto" w:before="143"/>
              <w:ind w:left="89" w:right="22" w:firstLine="210"/>
              <w:rPr>
                <w:i/>
                <w:sz w:val="20"/>
              </w:rPr>
            </w:pPr>
            <w:r>
              <w:rPr>
                <w:i/>
                <w:sz w:val="20"/>
              </w:rPr>
              <w:t>Conc. </w:t>
            </w:r>
            <w:r>
              <w:rPr>
                <w:rFonts w:ascii="Palatino Linotype"/>
                <w:i/>
                <w:sz w:val="20"/>
              </w:rPr>
              <w:t>fi</w:t>
            </w:r>
            <w:r>
              <w:rPr>
                <w:i/>
                <w:sz w:val="20"/>
              </w:rPr>
              <w:t>nal </w:t>
            </w:r>
            <w:r>
              <w:rPr>
                <w:i/>
                <w:sz w:val="20"/>
              </w:rPr>
              <w:t>(mg L-1 PO43-)</w:t>
            </w:r>
          </w:p>
        </w:tc>
        <w:tc>
          <w:tcPr>
            <w:tcW w:w="1537" w:type="dxa"/>
            <w:vMerge w:val="restart"/>
          </w:tcPr>
          <w:p>
            <w:pPr>
              <w:pStyle w:val="TableParagraph"/>
              <w:spacing w:before="5"/>
              <w:ind w:left="0"/>
              <w:rPr>
                <w:b/>
                <w:sz w:val="18"/>
              </w:rPr>
            </w:pPr>
          </w:p>
          <w:p>
            <w:pPr>
              <w:pStyle w:val="TableParagraph"/>
              <w:spacing w:line="261" w:lineRule="auto" w:before="0"/>
              <w:ind w:left="118" w:right="116"/>
              <w:jc w:val="center"/>
              <w:rPr>
                <w:i/>
                <w:sz w:val="20"/>
              </w:rPr>
            </w:pPr>
            <w:r>
              <w:rPr>
                <w:i/>
                <w:w w:val="105"/>
                <w:sz w:val="20"/>
              </w:rPr>
              <w:t>% Biotransfor-</w:t>
            </w:r>
            <w:r>
              <w:rPr>
                <w:i/>
                <w:w w:val="102"/>
                <w:sz w:val="20"/>
              </w:rPr>
              <w:t> </w:t>
            </w:r>
            <w:r>
              <w:rPr>
                <w:i/>
                <w:w w:val="105"/>
                <w:sz w:val="20"/>
              </w:rPr>
              <w:t>mación</w:t>
            </w:r>
          </w:p>
          <w:p>
            <w:pPr>
              <w:pStyle w:val="TableParagraph"/>
              <w:spacing w:before="1"/>
              <w:ind w:left="116" w:right="116"/>
              <w:jc w:val="center"/>
              <w:rPr>
                <w:sz w:val="14"/>
              </w:rPr>
            </w:pPr>
            <w:r>
              <w:rPr>
                <w:i/>
                <w:w w:val="105"/>
                <w:sz w:val="20"/>
              </w:rPr>
              <w:t>de </w:t>
            </w:r>
            <w:r>
              <w:rPr>
                <w:w w:val="105"/>
                <w:sz w:val="14"/>
              </w:rPr>
              <w:t>PM</w:t>
            </w:r>
          </w:p>
        </w:tc>
      </w:tr>
      <w:tr>
        <w:trPr>
          <w:trHeight w:val="342" w:hRule="exact"/>
        </w:trPr>
        <w:tc>
          <w:tcPr>
            <w:tcW w:w="3895" w:type="dxa"/>
          </w:tcPr>
          <w:p>
            <w:pPr/>
          </w:p>
        </w:tc>
        <w:tc>
          <w:tcPr>
            <w:tcW w:w="760" w:type="dxa"/>
          </w:tcPr>
          <w:p>
            <w:pPr>
              <w:pStyle w:val="TableParagraph"/>
              <w:ind w:left="111"/>
              <w:rPr>
                <w:i/>
                <w:sz w:val="20"/>
              </w:rPr>
            </w:pPr>
            <w:r>
              <w:rPr>
                <w:i/>
                <w:w w:val="105"/>
                <w:sz w:val="20"/>
              </w:rPr>
              <w:t>Media</w:t>
            </w:r>
          </w:p>
        </w:tc>
        <w:tc>
          <w:tcPr>
            <w:tcW w:w="689" w:type="dxa"/>
          </w:tcPr>
          <w:p>
            <w:pPr>
              <w:pStyle w:val="TableParagraph"/>
              <w:ind w:left="130"/>
              <w:rPr>
                <w:i/>
                <w:sz w:val="20"/>
              </w:rPr>
            </w:pPr>
            <w:r>
              <w:rPr>
                <w:i/>
                <w:w w:val="105"/>
                <w:sz w:val="20"/>
              </w:rPr>
              <w:t>E std</w:t>
            </w:r>
          </w:p>
        </w:tc>
        <w:tc>
          <w:tcPr>
            <w:tcW w:w="798" w:type="dxa"/>
          </w:tcPr>
          <w:p>
            <w:pPr>
              <w:pStyle w:val="TableParagraph"/>
              <w:ind w:left="130"/>
              <w:rPr>
                <w:i/>
                <w:sz w:val="20"/>
              </w:rPr>
            </w:pPr>
            <w:r>
              <w:rPr>
                <w:i/>
                <w:w w:val="105"/>
                <w:sz w:val="20"/>
              </w:rPr>
              <w:t>Media</w:t>
            </w:r>
          </w:p>
        </w:tc>
        <w:tc>
          <w:tcPr>
            <w:tcW w:w="715" w:type="dxa"/>
          </w:tcPr>
          <w:p>
            <w:pPr>
              <w:pStyle w:val="TableParagraph"/>
              <w:ind w:left="143"/>
              <w:rPr>
                <w:i/>
                <w:sz w:val="20"/>
              </w:rPr>
            </w:pPr>
            <w:r>
              <w:rPr>
                <w:i/>
                <w:w w:val="105"/>
                <w:sz w:val="20"/>
              </w:rPr>
              <w:t>E std</w:t>
            </w:r>
          </w:p>
        </w:tc>
        <w:tc>
          <w:tcPr>
            <w:tcW w:w="1537" w:type="dxa"/>
            <w:vMerge/>
          </w:tcPr>
          <w:p>
            <w:pPr/>
          </w:p>
        </w:tc>
      </w:tr>
      <w:tr>
        <w:trPr>
          <w:trHeight w:val="342" w:hRule="exact"/>
        </w:trPr>
        <w:tc>
          <w:tcPr>
            <w:tcW w:w="3895" w:type="dxa"/>
          </w:tcPr>
          <w:p>
            <w:pPr>
              <w:pStyle w:val="TableParagraph"/>
              <w:ind w:left="85" w:right="-7"/>
              <w:rPr>
                <w:sz w:val="20"/>
              </w:rPr>
            </w:pPr>
            <w:r>
              <w:rPr>
                <w:w w:val="105"/>
                <w:sz w:val="20"/>
              </w:rPr>
              <w:t>Comamonas testosteroni KS 0043</w:t>
            </w:r>
          </w:p>
        </w:tc>
        <w:tc>
          <w:tcPr>
            <w:tcW w:w="760" w:type="dxa"/>
          </w:tcPr>
          <w:p>
            <w:pPr>
              <w:pStyle w:val="TableParagraph"/>
              <w:ind w:left="85"/>
              <w:rPr>
                <w:sz w:val="20"/>
              </w:rPr>
            </w:pPr>
            <w:r>
              <w:rPr>
                <w:w w:val="105"/>
                <w:sz w:val="20"/>
              </w:rPr>
              <w:t>25.6</w:t>
            </w:r>
          </w:p>
        </w:tc>
        <w:tc>
          <w:tcPr>
            <w:tcW w:w="689" w:type="dxa"/>
          </w:tcPr>
          <w:p>
            <w:pPr>
              <w:pStyle w:val="TableParagraph"/>
              <w:ind w:left="85"/>
              <w:rPr>
                <w:sz w:val="20"/>
              </w:rPr>
            </w:pPr>
            <w:r>
              <w:rPr>
                <w:w w:val="105"/>
                <w:sz w:val="20"/>
              </w:rPr>
              <w:t>3.40</w:t>
            </w:r>
          </w:p>
        </w:tc>
        <w:tc>
          <w:tcPr>
            <w:tcW w:w="798" w:type="dxa"/>
          </w:tcPr>
          <w:p>
            <w:pPr>
              <w:pStyle w:val="TableParagraph"/>
              <w:ind w:left="85"/>
              <w:rPr>
                <w:sz w:val="20"/>
              </w:rPr>
            </w:pPr>
            <w:r>
              <w:rPr>
                <w:w w:val="105"/>
                <w:sz w:val="20"/>
              </w:rPr>
              <w:t>33.92</w:t>
            </w:r>
          </w:p>
        </w:tc>
        <w:tc>
          <w:tcPr>
            <w:tcW w:w="715" w:type="dxa"/>
          </w:tcPr>
          <w:p>
            <w:pPr>
              <w:pStyle w:val="TableParagraph"/>
              <w:ind w:left="85"/>
              <w:rPr>
                <w:sz w:val="20"/>
              </w:rPr>
            </w:pPr>
            <w:r>
              <w:rPr>
                <w:w w:val="105"/>
                <w:sz w:val="20"/>
              </w:rPr>
              <w:t>0.77</w:t>
            </w:r>
          </w:p>
        </w:tc>
        <w:tc>
          <w:tcPr>
            <w:tcW w:w="1537" w:type="dxa"/>
          </w:tcPr>
          <w:p>
            <w:pPr>
              <w:pStyle w:val="TableParagraph"/>
              <w:ind w:left="85"/>
              <w:rPr>
                <w:sz w:val="20"/>
              </w:rPr>
            </w:pPr>
            <w:r>
              <w:rPr>
                <w:w w:val="105"/>
                <w:sz w:val="20"/>
              </w:rPr>
              <w:t>11.68%</w:t>
            </w:r>
          </w:p>
        </w:tc>
      </w:tr>
      <w:tr>
        <w:trPr>
          <w:trHeight w:val="342" w:hRule="exact"/>
        </w:trPr>
        <w:tc>
          <w:tcPr>
            <w:tcW w:w="3895" w:type="dxa"/>
          </w:tcPr>
          <w:p>
            <w:pPr>
              <w:pStyle w:val="TableParagraph"/>
              <w:ind w:left="85" w:right="-7"/>
              <w:rPr>
                <w:sz w:val="20"/>
              </w:rPr>
            </w:pPr>
            <w:r>
              <w:rPr>
                <w:w w:val="105"/>
                <w:sz w:val="20"/>
              </w:rPr>
              <w:t>Achromobacter denitriﬁcans DSM 30026</w:t>
            </w:r>
          </w:p>
        </w:tc>
        <w:tc>
          <w:tcPr>
            <w:tcW w:w="760" w:type="dxa"/>
          </w:tcPr>
          <w:p>
            <w:pPr>
              <w:pStyle w:val="TableParagraph"/>
              <w:ind w:left="85"/>
              <w:rPr>
                <w:sz w:val="20"/>
              </w:rPr>
            </w:pPr>
            <w:r>
              <w:rPr>
                <w:w w:val="105"/>
                <w:sz w:val="20"/>
              </w:rPr>
              <w:t>25.6</w:t>
            </w:r>
          </w:p>
        </w:tc>
        <w:tc>
          <w:tcPr>
            <w:tcW w:w="689" w:type="dxa"/>
          </w:tcPr>
          <w:p>
            <w:pPr>
              <w:pStyle w:val="TableParagraph"/>
              <w:ind w:left="85"/>
              <w:rPr>
                <w:sz w:val="20"/>
              </w:rPr>
            </w:pPr>
            <w:r>
              <w:rPr>
                <w:w w:val="105"/>
                <w:sz w:val="20"/>
              </w:rPr>
              <w:t>1.13</w:t>
            </w:r>
          </w:p>
        </w:tc>
        <w:tc>
          <w:tcPr>
            <w:tcW w:w="798" w:type="dxa"/>
          </w:tcPr>
          <w:p>
            <w:pPr>
              <w:pStyle w:val="TableParagraph"/>
              <w:ind w:left="85"/>
              <w:rPr>
                <w:sz w:val="20"/>
              </w:rPr>
            </w:pPr>
            <w:r>
              <w:rPr>
                <w:w w:val="105"/>
                <w:sz w:val="20"/>
              </w:rPr>
              <w:t>30.67</w:t>
            </w:r>
          </w:p>
        </w:tc>
        <w:tc>
          <w:tcPr>
            <w:tcW w:w="715" w:type="dxa"/>
          </w:tcPr>
          <w:p>
            <w:pPr>
              <w:pStyle w:val="TableParagraph"/>
              <w:ind w:left="85"/>
              <w:rPr>
                <w:sz w:val="20"/>
              </w:rPr>
            </w:pPr>
            <w:r>
              <w:rPr>
                <w:w w:val="105"/>
                <w:sz w:val="20"/>
              </w:rPr>
              <w:t>0.20</w:t>
            </w:r>
          </w:p>
        </w:tc>
        <w:tc>
          <w:tcPr>
            <w:tcW w:w="1537" w:type="dxa"/>
          </w:tcPr>
          <w:p>
            <w:pPr>
              <w:pStyle w:val="TableParagraph"/>
              <w:ind w:left="85"/>
              <w:rPr>
                <w:sz w:val="20"/>
              </w:rPr>
            </w:pPr>
            <w:r>
              <w:rPr>
                <w:w w:val="105"/>
                <w:sz w:val="20"/>
              </w:rPr>
              <w:t>7.12%</w:t>
            </w:r>
          </w:p>
        </w:tc>
      </w:tr>
      <w:tr>
        <w:trPr>
          <w:trHeight w:val="342" w:hRule="exact"/>
        </w:trPr>
        <w:tc>
          <w:tcPr>
            <w:tcW w:w="3895" w:type="dxa"/>
          </w:tcPr>
          <w:p>
            <w:pPr>
              <w:pStyle w:val="TableParagraph"/>
              <w:ind w:left="85" w:right="-7"/>
              <w:rPr>
                <w:sz w:val="20"/>
              </w:rPr>
            </w:pPr>
            <w:r>
              <w:rPr>
                <w:w w:val="105"/>
                <w:sz w:val="20"/>
              </w:rPr>
              <w:t>Rhodococcus qingshengii djl-6</w:t>
            </w:r>
          </w:p>
        </w:tc>
        <w:tc>
          <w:tcPr>
            <w:tcW w:w="760" w:type="dxa"/>
          </w:tcPr>
          <w:p>
            <w:pPr>
              <w:pStyle w:val="TableParagraph"/>
              <w:ind w:left="85"/>
              <w:rPr>
                <w:sz w:val="20"/>
              </w:rPr>
            </w:pPr>
            <w:r>
              <w:rPr>
                <w:w w:val="105"/>
                <w:sz w:val="20"/>
              </w:rPr>
              <w:t>25.6</w:t>
            </w:r>
          </w:p>
        </w:tc>
        <w:tc>
          <w:tcPr>
            <w:tcW w:w="689" w:type="dxa"/>
          </w:tcPr>
          <w:p>
            <w:pPr>
              <w:pStyle w:val="TableParagraph"/>
              <w:ind w:left="85"/>
              <w:rPr>
                <w:sz w:val="20"/>
              </w:rPr>
            </w:pPr>
            <w:r>
              <w:rPr>
                <w:w w:val="105"/>
                <w:sz w:val="20"/>
              </w:rPr>
              <w:t>1.15</w:t>
            </w:r>
          </w:p>
        </w:tc>
        <w:tc>
          <w:tcPr>
            <w:tcW w:w="798" w:type="dxa"/>
          </w:tcPr>
          <w:p>
            <w:pPr>
              <w:pStyle w:val="TableParagraph"/>
              <w:ind w:left="85"/>
              <w:rPr>
                <w:sz w:val="20"/>
              </w:rPr>
            </w:pPr>
            <w:r>
              <w:rPr>
                <w:w w:val="105"/>
                <w:sz w:val="20"/>
              </w:rPr>
              <w:t>29.08</w:t>
            </w:r>
          </w:p>
        </w:tc>
        <w:tc>
          <w:tcPr>
            <w:tcW w:w="715" w:type="dxa"/>
          </w:tcPr>
          <w:p>
            <w:pPr>
              <w:pStyle w:val="TableParagraph"/>
              <w:ind w:left="85"/>
              <w:rPr>
                <w:sz w:val="20"/>
              </w:rPr>
            </w:pPr>
            <w:r>
              <w:rPr>
                <w:w w:val="105"/>
                <w:sz w:val="20"/>
              </w:rPr>
              <w:t>1.10</w:t>
            </w:r>
          </w:p>
        </w:tc>
        <w:tc>
          <w:tcPr>
            <w:tcW w:w="1537" w:type="dxa"/>
          </w:tcPr>
          <w:p>
            <w:pPr>
              <w:pStyle w:val="TableParagraph"/>
              <w:ind w:left="85"/>
              <w:rPr>
                <w:sz w:val="20"/>
              </w:rPr>
            </w:pPr>
            <w:r>
              <w:rPr>
                <w:w w:val="105"/>
                <w:sz w:val="20"/>
              </w:rPr>
              <w:t>4.89%</w:t>
            </w:r>
          </w:p>
        </w:tc>
      </w:tr>
      <w:tr>
        <w:trPr>
          <w:trHeight w:val="342" w:hRule="exact"/>
        </w:trPr>
        <w:tc>
          <w:tcPr>
            <w:tcW w:w="3895" w:type="dxa"/>
          </w:tcPr>
          <w:p>
            <w:pPr>
              <w:pStyle w:val="TableParagraph"/>
              <w:ind w:left="85" w:right="-7"/>
              <w:rPr>
                <w:sz w:val="20"/>
              </w:rPr>
            </w:pPr>
            <w:r>
              <w:rPr>
                <w:w w:val="105"/>
                <w:sz w:val="20"/>
              </w:rPr>
              <w:t>Achromobacter spanius LMG 5911</w:t>
            </w:r>
          </w:p>
        </w:tc>
        <w:tc>
          <w:tcPr>
            <w:tcW w:w="760" w:type="dxa"/>
          </w:tcPr>
          <w:p>
            <w:pPr>
              <w:pStyle w:val="TableParagraph"/>
              <w:ind w:left="85"/>
              <w:rPr>
                <w:sz w:val="20"/>
              </w:rPr>
            </w:pPr>
            <w:r>
              <w:rPr>
                <w:w w:val="105"/>
                <w:sz w:val="20"/>
              </w:rPr>
              <w:t>25.6</w:t>
            </w:r>
          </w:p>
        </w:tc>
        <w:tc>
          <w:tcPr>
            <w:tcW w:w="689" w:type="dxa"/>
          </w:tcPr>
          <w:p>
            <w:pPr>
              <w:pStyle w:val="TableParagraph"/>
              <w:ind w:left="85"/>
              <w:rPr>
                <w:sz w:val="20"/>
              </w:rPr>
            </w:pPr>
            <w:r>
              <w:rPr>
                <w:w w:val="105"/>
                <w:sz w:val="20"/>
              </w:rPr>
              <w:t>2.25</w:t>
            </w:r>
          </w:p>
        </w:tc>
        <w:tc>
          <w:tcPr>
            <w:tcW w:w="798" w:type="dxa"/>
          </w:tcPr>
          <w:p>
            <w:pPr>
              <w:pStyle w:val="TableParagraph"/>
              <w:ind w:left="85"/>
              <w:rPr>
                <w:sz w:val="20"/>
              </w:rPr>
            </w:pPr>
            <w:r>
              <w:rPr>
                <w:w w:val="105"/>
                <w:sz w:val="20"/>
              </w:rPr>
              <w:t>28.25</w:t>
            </w:r>
          </w:p>
        </w:tc>
        <w:tc>
          <w:tcPr>
            <w:tcW w:w="715" w:type="dxa"/>
          </w:tcPr>
          <w:p>
            <w:pPr>
              <w:pStyle w:val="TableParagraph"/>
              <w:ind w:left="85"/>
              <w:rPr>
                <w:sz w:val="20"/>
              </w:rPr>
            </w:pPr>
            <w:r>
              <w:rPr>
                <w:w w:val="105"/>
                <w:sz w:val="20"/>
              </w:rPr>
              <w:t>0.30</w:t>
            </w:r>
          </w:p>
        </w:tc>
        <w:tc>
          <w:tcPr>
            <w:tcW w:w="1537" w:type="dxa"/>
          </w:tcPr>
          <w:p>
            <w:pPr>
              <w:pStyle w:val="TableParagraph"/>
              <w:ind w:left="85"/>
              <w:rPr>
                <w:sz w:val="20"/>
              </w:rPr>
            </w:pPr>
            <w:r>
              <w:rPr>
                <w:w w:val="105"/>
                <w:sz w:val="20"/>
              </w:rPr>
              <w:t>3.72%</w:t>
            </w:r>
          </w:p>
        </w:tc>
      </w:tr>
      <w:tr>
        <w:trPr>
          <w:trHeight w:val="342" w:hRule="exact"/>
        </w:trPr>
        <w:tc>
          <w:tcPr>
            <w:tcW w:w="3895" w:type="dxa"/>
          </w:tcPr>
          <w:p>
            <w:pPr>
              <w:pStyle w:val="TableParagraph"/>
              <w:ind w:left="85" w:right="-7"/>
              <w:rPr>
                <w:sz w:val="20"/>
              </w:rPr>
            </w:pPr>
            <w:r>
              <w:rPr>
                <w:w w:val="105"/>
                <w:sz w:val="20"/>
              </w:rPr>
              <w:t>Pseudomonas meridiana CMS 38</w:t>
            </w:r>
          </w:p>
        </w:tc>
        <w:tc>
          <w:tcPr>
            <w:tcW w:w="760" w:type="dxa"/>
          </w:tcPr>
          <w:p>
            <w:pPr>
              <w:pStyle w:val="TableParagraph"/>
              <w:ind w:left="85"/>
              <w:rPr>
                <w:sz w:val="20"/>
              </w:rPr>
            </w:pPr>
            <w:r>
              <w:rPr>
                <w:w w:val="105"/>
                <w:sz w:val="20"/>
              </w:rPr>
              <w:t>26.3</w:t>
            </w:r>
          </w:p>
        </w:tc>
        <w:tc>
          <w:tcPr>
            <w:tcW w:w="689" w:type="dxa"/>
          </w:tcPr>
          <w:p>
            <w:pPr>
              <w:pStyle w:val="TableParagraph"/>
              <w:ind w:left="85"/>
              <w:rPr>
                <w:sz w:val="20"/>
              </w:rPr>
            </w:pPr>
            <w:r>
              <w:rPr>
                <w:w w:val="105"/>
                <w:sz w:val="20"/>
              </w:rPr>
              <w:t>1.32</w:t>
            </w:r>
          </w:p>
        </w:tc>
        <w:tc>
          <w:tcPr>
            <w:tcW w:w="798" w:type="dxa"/>
          </w:tcPr>
          <w:p>
            <w:pPr>
              <w:pStyle w:val="TableParagraph"/>
              <w:ind w:left="85"/>
              <w:rPr>
                <w:sz w:val="20"/>
              </w:rPr>
            </w:pPr>
            <w:r>
              <w:rPr>
                <w:w w:val="105"/>
                <w:sz w:val="20"/>
              </w:rPr>
              <w:t>27.75</w:t>
            </w:r>
          </w:p>
        </w:tc>
        <w:tc>
          <w:tcPr>
            <w:tcW w:w="715" w:type="dxa"/>
          </w:tcPr>
          <w:p>
            <w:pPr>
              <w:pStyle w:val="TableParagraph"/>
              <w:ind w:left="85"/>
              <w:rPr>
                <w:sz w:val="20"/>
              </w:rPr>
            </w:pPr>
            <w:r>
              <w:rPr>
                <w:w w:val="105"/>
                <w:sz w:val="20"/>
              </w:rPr>
              <w:t>0.05</w:t>
            </w:r>
          </w:p>
        </w:tc>
        <w:tc>
          <w:tcPr>
            <w:tcW w:w="1537" w:type="dxa"/>
          </w:tcPr>
          <w:p>
            <w:pPr>
              <w:pStyle w:val="TableParagraph"/>
              <w:ind w:left="85"/>
              <w:rPr>
                <w:sz w:val="20"/>
              </w:rPr>
            </w:pPr>
            <w:r>
              <w:rPr>
                <w:w w:val="105"/>
                <w:sz w:val="20"/>
              </w:rPr>
              <w:t>2.04%</w:t>
            </w:r>
          </w:p>
        </w:tc>
      </w:tr>
      <w:tr>
        <w:trPr>
          <w:trHeight w:val="342" w:hRule="exact"/>
        </w:trPr>
        <w:tc>
          <w:tcPr>
            <w:tcW w:w="3895" w:type="dxa"/>
          </w:tcPr>
          <w:p>
            <w:pPr>
              <w:pStyle w:val="TableParagraph"/>
              <w:ind w:left="85" w:right="-7"/>
              <w:rPr>
                <w:sz w:val="20"/>
              </w:rPr>
            </w:pPr>
            <w:r>
              <w:rPr>
                <w:w w:val="105"/>
                <w:sz w:val="20"/>
              </w:rPr>
              <w:t>Pseudomonas veronii CIP 104663</w:t>
            </w:r>
          </w:p>
        </w:tc>
        <w:tc>
          <w:tcPr>
            <w:tcW w:w="760" w:type="dxa"/>
          </w:tcPr>
          <w:p>
            <w:pPr>
              <w:pStyle w:val="TableParagraph"/>
              <w:ind w:left="85"/>
              <w:rPr>
                <w:sz w:val="20"/>
              </w:rPr>
            </w:pPr>
            <w:r>
              <w:rPr>
                <w:w w:val="105"/>
                <w:sz w:val="20"/>
              </w:rPr>
              <w:t>24.2</w:t>
            </w:r>
          </w:p>
        </w:tc>
        <w:tc>
          <w:tcPr>
            <w:tcW w:w="689" w:type="dxa"/>
          </w:tcPr>
          <w:p>
            <w:pPr>
              <w:pStyle w:val="TableParagraph"/>
              <w:ind w:left="85"/>
              <w:rPr>
                <w:sz w:val="20"/>
              </w:rPr>
            </w:pPr>
            <w:r>
              <w:rPr>
                <w:w w:val="105"/>
                <w:sz w:val="20"/>
              </w:rPr>
              <w:t>0.80</w:t>
            </w:r>
          </w:p>
        </w:tc>
        <w:tc>
          <w:tcPr>
            <w:tcW w:w="798" w:type="dxa"/>
          </w:tcPr>
          <w:p>
            <w:pPr>
              <w:pStyle w:val="TableParagraph"/>
              <w:ind w:left="85"/>
              <w:rPr>
                <w:sz w:val="20"/>
              </w:rPr>
            </w:pPr>
            <w:r>
              <w:rPr>
                <w:w w:val="105"/>
                <w:sz w:val="20"/>
              </w:rPr>
              <w:t>25.42</w:t>
            </w:r>
          </w:p>
        </w:tc>
        <w:tc>
          <w:tcPr>
            <w:tcW w:w="715" w:type="dxa"/>
          </w:tcPr>
          <w:p>
            <w:pPr>
              <w:pStyle w:val="TableParagraph"/>
              <w:ind w:left="85"/>
              <w:rPr>
                <w:sz w:val="20"/>
              </w:rPr>
            </w:pPr>
            <w:r>
              <w:rPr>
                <w:w w:val="105"/>
                <w:sz w:val="20"/>
              </w:rPr>
              <w:t>0.13</w:t>
            </w:r>
          </w:p>
        </w:tc>
        <w:tc>
          <w:tcPr>
            <w:tcW w:w="1537" w:type="dxa"/>
          </w:tcPr>
          <w:p>
            <w:pPr>
              <w:pStyle w:val="TableParagraph"/>
              <w:ind w:left="85"/>
              <w:rPr>
                <w:sz w:val="20"/>
              </w:rPr>
            </w:pPr>
            <w:r>
              <w:rPr>
                <w:w w:val="105"/>
                <w:sz w:val="20"/>
              </w:rPr>
              <w:t>1.71%</w:t>
            </w:r>
          </w:p>
        </w:tc>
      </w:tr>
      <w:tr>
        <w:trPr>
          <w:trHeight w:val="342" w:hRule="exact"/>
        </w:trPr>
        <w:tc>
          <w:tcPr>
            <w:tcW w:w="3895" w:type="dxa"/>
          </w:tcPr>
          <w:p>
            <w:pPr>
              <w:pStyle w:val="TableParagraph"/>
              <w:ind w:left="85" w:right="-7"/>
              <w:rPr>
                <w:sz w:val="20"/>
              </w:rPr>
            </w:pPr>
            <w:r>
              <w:rPr>
                <w:w w:val="105"/>
                <w:sz w:val="20"/>
              </w:rPr>
              <w:t>Pseudomonas nitroreducens IAM 1439</w:t>
            </w:r>
          </w:p>
        </w:tc>
        <w:tc>
          <w:tcPr>
            <w:tcW w:w="760" w:type="dxa"/>
          </w:tcPr>
          <w:p>
            <w:pPr>
              <w:pStyle w:val="TableParagraph"/>
              <w:ind w:left="85"/>
              <w:rPr>
                <w:sz w:val="20"/>
              </w:rPr>
            </w:pPr>
            <w:r>
              <w:rPr>
                <w:w w:val="105"/>
                <w:sz w:val="20"/>
              </w:rPr>
              <w:t>25.6</w:t>
            </w:r>
          </w:p>
        </w:tc>
        <w:tc>
          <w:tcPr>
            <w:tcW w:w="689" w:type="dxa"/>
          </w:tcPr>
          <w:p>
            <w:pPr>
              <w:pStyle w:val="TableParagraph"/>
              <w:ind w:left="85"/>
              <w:rPr>
                <w:sz w:val="20"/>
              </w:rPr>
            </w:pPr>
            <w:r>
              <w:rPr>
                <w:w w:val="105"/>
                <w:sz w:val="20"/>
              </w:rPr>
              <w:t>1.94</w:t>
            </w:r>
          </w:p>
        </w:tc>
        <w:tc>
          <w:tcPr>
            <w:tcW w:w="798" w:type="dxa"/>
          </w:tcPr>
          <w:p>
            <w:pPr>
              <w:pStyle w:val="TableParagraph"/>
              <w:ind w:left="85"/>
              <w:rPr>
                <w:sz w:val="20"/>
              </w:rPr>
            </w:pPr>
            <w:r>
              <w:rPr>
                <w:w w:val="105"/>
                <w:sz w:val="20"/>
              </w:rPr>
              <w:t>26.42</w:t>
            </w:r>
          </w:p>
        </w:tc>
        <w:tc>
          <w:tcPr>
            <w:tcW w:w="715" w:type="dxa"/>
          </w:tcPr>
          <w:p>
            <w:pPr>
              <w:pStyle w:val="TableParagraph"/>
              <w:ind w:left="85"/>
              <w:rPr>
                <w:sz w:val="20"/>
              </w:rPr>
            </w:pPr>
            <w:r>
              <w:rPr>
                <w:w w:val="105"/>
                <w:sz w:val="20"/>
              </w:rPr>
              <w:t>0.48</w:t>
            </w:r>
          </w:p>
        </w:tc>
        <w:tc>
          <w:tcPr>
            <w:tcW w:w="1537" w:type="dxa"/>
          </w:tcPr>
          <w:p>
            <w:pPr>
              <w:pStyle w:val="TableParagraph"/>
              <w:ind w:left="85"/>
              <w:rPr>
                <w:sz w:val="20"/>
              </w:rPr>
            </w:pPr>
            <w:r>
              <w:rPr>
                <w:w w:val="105"/>
                <w:sz w:val="20"/>
              </w:rPr>
              <w:t>1.15%</w:t>
            </w:r>
          </w:p>
        </w:tc>
      </w:tr>
      <w:tr>
        <w:trPr>
          <w:trHeight w:val="342" w:hRule="exact"/>
        </w:trPr>
        <w:tc>
          <w:tcPr>
            <w:tcW w:w="3895" w:type="dxa"/>
          </w:tcPr>
          <w:p>
            <w:pPr>
              <w:pStyle w:val="TableParagraph"/>
              <w:ind w:left="85" w:right="-7"/>
              <w:rPr>
                <w:sz w:val="20"/>
              </w:rPr>
            </w:pPr>
            <w:r>
              <w:rPr>
                <w:w w:val="105"/>
                <w:sz w:val="20"/>
              </w:rPr>
              <w:t>Microbacterium esteraromaticum DSM 8609</w:t>
            </w:r>
          </w:p>
        </w:tc>
        <w:tc>
          <w:tcPr>
            <w:tcW w:w="760" w:type="dxa"/>
          </w:tcPr>
          <w:p>
            <w:pPr>
              <w:pStyle w:val="TableParagraph"/>
              <w:ind w:left="85"/>
              <w:rPr>
                <w:sz w:val="20"/>
              </w:rPr>
            </w:pPr>
            <w:r>
              <w:rPr>
                <w:w w:val="105"/>
                <w:sz w:val="20"/>
              </w:rPr>
              <w:t>25.5</w:t>
            </w:r>
          </w:p>
        </w:tc>
        <w:tc>
          <w:tcPr>
            <w:tcW w:w="689" w:type="dxa"/>
          </w:tcPr>
          <w:p>
            <w:pPr>
              <w:pStyle w:val="TableParagraph"/>
              <w:ind w:left="85"/>
              <w:rPr>
                <w:sz w:val="20"/>
              </w:rPr>
            </w:pPr>
            <w:r>
              <w:rPr>
                <w:w w:val="105"/>
                <w:sz w:val="20"/>
              </w:rPr>
              <w:t>2.32</w:t>
            </w:r>
          </w:p>
        </w:tc>
        <w:tc>
          <w:tcPr>
            <w:tcW w:w="798" w:type="dxa"/>
          </w:tcPr>
          <w:p>
            <w:pPr>
              <w:pStyle w:val="TableParagraph"/>
              <w:ind w:left="85"/>
              <w:rPr>
                <w:sz w:val="20"/>
              </w:rPr>
            </w:pPr>
            <w:r>
              <w:rPr>
                <w:w w:val="105"/>
                <w:sz w:val="20"/>
              </w:rPr>
              <w:t>25.58</w:t>
            </w:r>
          </w:p>
        </w:tc>
        <w:tc>
          <w:tcPr>
            <w:tcW w:w="715" w:type="dxa"/>
          </w:tcPr>
          <w:p>
            <w:pPr>
              <w:pStyle w:val="TableParagraph"/>
              <w:ind w:left="85"/>
              <w:rPr>
                <w:sz w:val="20"/>
              </w:rPr>
            </w:pPr>
            <w:r>
              <w:rPr>
                <w:w w:val="105"/>
                <w:sz w:val="20"/>
              </w:rPr>
              <w:t>1.40</w:t>
            </w:r>
          </w:p>
        </w:tc>
        <w:tc>
          <w:tcPr>
            <w:tcW w:w="1537" w:type="dxa"/>
          </w:tcPr>
          <w:p>
            <w:pPr>
              <w:pStyle w:val="TableParagraph"/>
              <w:ind w:left="85"/>
              <w:rPr>
                <w:sz w:val="20"/>
              </w:rPr>
            </w:pPr>
            <w:r>
              <w:rPr>
                <w:w w:val="105"/>
                <w:sz w:val="20"/>
              </w:rPr>
              <w:t>0.11%</w:t>
            </w:r>
          </w:p>
        </w:tc>
      </w:tr>
    </w:tbl>
    <w:p>
      <w:pPr>
        <w:spacing w:before="37"/>
        <w:ind w:left="1877" w:right="1692" w:firstLine="0"/>
        <w:jc w:val="left"/>
        <w:rPr>
          <w:sz w:val="20"/>
        </w:rPr>
      </w:pPr>
      <w:r>
        <w:rPr>
          <w:w w:val="105"/>
          <w:sz w:val="20"/>
        </w:rPr>
        <w:t>Fuente:</w:t>
      </w:r>
    </w:p>
    <w:p>
      <w:pPr>
        <w:pStyle w:val="BodyText"/>
        <w:spacing w:before="1"/>
        <w:rPr>
          <w:sz w:val="29"/>
        </w:rPr>
      </w:pPr>
    </w:p>
    <w:p>
      <w:pPr>
        <w:pStyle w:val="BodyText"/>
        <w:spacing w:line="247" w:lineRule="auto" w:before="1"/>
        <w:ind w:left="1877" w:right="1873" w:firstLine="323"/>
        <w:jc w:val="both"/>
      </w:pPr>
      <w:r>
        <w:rPr/>
        <w:t>Existen dos clases de degradación de plaguicidas: cometabolismo y catabolismo. El cometabolismo frecuentemente provoca una degradación incompleta del plagui- cida y en consecuencia se acumulan sus metabolitos. En el caso del catabolismo los microorganismos pueden utilizar </w:t>
      </w:r>
      <w:r>
        <w:rPr>
          <w:sz w:val="17"/>
        </w:rPr>
        <w:t>PM </w:t>
      </w:r>
      <w:r>
        <w:rPr/>
        <w:t>como única fuente de carbono, fósforo u otro bioelemento necesario. Las ruta completa de degradación del paratión es conocida, pero las rutas para otros compuestos organofosforados como el </w:t>
      </w:r>
      <w:r>
        <w:rPr>
          <w:sz w:val="17"/>
        </w:rPr>
        <w:t>PM  </w:t>
      </w:r>
      <w:r>
        <w:rPr/>
        <w:t>aun no han </w:t>
      </w:r>
      <w:r>
        <w:rPr>
          <w:spacing w:val="62"/>
        </w:rPr>
        <w:t> </w:t>
      </w:r>
      <w:r>
        <w:rPr/>
        <w:t>sido</w:t>
      </w:r>
    </w:p>
    <w:p>
      <w:pPr>
        <w:pStyle w:val="BodyText"/>
        <w:rPr>
          <w:sz w:val="20"/>
        </w:rPr>
      </w:pPr>
    </w:p>
    <w:p>
      <w:pPr>
        <w:pStyle w:val="BodyText"/>
        <w:spacing w:before="5"/>
        <w:rPr>
          <w:sz w:val="17"/>
        </w:rPr>
      </w:pPr>
    </w:p>
    <w:p>
      <w:pPr>
        <w:spacing w:before="60"/>
        <w:ind w:left="2018" w:right="2018" w:firstLine="0"/>
        <w:jc w:val="center"/>
        <w:rPr>
          <w:sz w:val="23"/>
        </w:rPr>
      </w:pPr>
      <w:r>
        <w:rPr>
          <w:sz w:val="23"/>
        </w:rPr>
        <w:t>146</w:t>
      </w:r>
    </w:p>
    <w:p>
      <w:pPr>
        <w:spacing w:after="0"/>
        <w:jc w:val="center"/>
        <w:rPr>
          <w:sz w:val="23"/>
        </w:rPr>
        <w:sectPr>
          <w:footerReference w:type="default" r:id="rId15"/>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2"/>
        </w:rPr>
      </w:pPr>
    </w:p>
    <w:p>
      <w:pPr>
        <w:pStyle w:val="BodyText"/>
        <w:spacing w:before="2"/>
        <w:rPr>
          <w:sz w:val="32"/>
        </w:rPr>
      </w:pPr>
    </w:p>
    <w:p>
      <w:pPr>
        <w:pStyle w:val="BodyText"/>
        <w:spacing w:line="247" w:lineRule="auto"/>
        <w:ind w:left="1877" w:right="1692"/>
      </w:pPr>
      <w:r>
        <w:rPr/>
        <w:t>completadas (Singh &amp; Walker, 2006). Para el caso de </w:t>
      </w:r>
      <w:r>
        <w:rPr>
          <w:i/>
        </w:rPr>
        <w:t>Pseudomonas </w:t>
      </w:r>
      <w:r>
        <w:rPr/>
        <w:t>sp., éstas son capaces de hidrolizar </w:t>
      </w:r>
      <w:r>
        <w:rPr>
          <w:sz w:val="17"/>
        </w:rPr>
        <w:t>PM  </w:t>
      </w:r>
      <w:r>
        <w:rPr/>
        <w:t>a p-nitrofenol y fosfato (Rani &amp; Lalithakumari, 1994).</w:t>
      </w:r>
    </w:p>
    <w:p>
      <w:pPr>
        <w:spacing w:line="247" w:lineRule="auto" w:before="0"/>
        <w:ind w:left="1877" w:right="1874" w:firstLine="323"/>
        <w:jc w:val="both"/>
        <w:rPr>
          <w:sz w:val="25"/>
        </w:rPr>
      </w:pPr>
      <w:r>
        <w:rPr>
          <w:i/>
          <w:sz w:val="25"/>
        </w:rPr>
        <w:t>Microbacterium esteraromaticum </w:t>
      </w:r>
      <w:r>
        <w:rPr>
          <w:sz w:val="25"/>
        </w:rPr>
        <w:t>y </w:t>
      </w:r>
      <w:r>
        <w:rPr>
          <w:i/>
          <w:sz w:val="25"/>
        </w:rPr>
        <w:t>Rhodococcus </w:t>
      </w:r>
      <w:r>
        <w:rPr>
          <w:sz w:val="25"/>
        </w:rPr>
        <w:t>son otras bacterias capaces de hidrolizar </w:t>
      </w:r>
      <w:r>
        <w:rPr>
          <w:sz w:val="17"/>
        </w:rPr>
        <w:t>PM </w:t>
      </w:r>
      <w:r>
        <w:rPr>
          <w:sz w:val="25"/>
        </w:rPr>
        <w:t>y otros compuestos organofosforados (Cáceres </w:t>
      </w:r>
      <w:r>
        <w:rPr>
          <w:i/>
          <w:sz w:val="25"/>
        </w:rPr>
        <w:t>et al.</w:t>
      </w:r>
      <w:r>
        <w:rPr>
          <w:sz w:val="25"/>
        </w:rPr>
        <w:t>, 2009; Kitagawa </w:t>
      </w:r>
      <w:r>
        <w:rPr>
          <w:i/>
          <w:sz w:val="25"/>
        </w:rPr>
        <w:t>et al.</w:t>
      </w:r>
      <w:r>
        <w:rPr>
          <w:sz w:val="25"/>
        </w:rPr>
        <w:t>, 2004).</w:t>
      </w:r>
    </w:p>
    <w:p>
      <w:pPr>
        <w:pStyle w:val="BodyText"/>
        <w:spacing w:before="6"/>
        <w:rPr>
          <w:sz w:val="34"/>
        </w:rPr>
      </w:pPr>
    </w:p>
    <w:p>
      <w:pPr>
        <w:pStyle w:val="Heading2"/>
        <w:rPr>
          <w:i/>
        </w:rPr>
      </w:pPr>
      <w:r>
        <w:rPr>
          <w:i/>
        </w:rPr>
        <w:t>Cinética de transformación del  Cr(VI)</w:t>
      </w:r>
    </w:p>
    <w:p>
      <w:pPr>
        <w:pStyle w:val="BodyText"/>
        <w:spacing w:line="247" w:lineRule="auto" w:before="194"/>
        <w:ind w:left="1877" w:right="1692"/>
      </w:pPr>
      <w:r>
        <w:rPr/>
        <w:t>Se determinó el crecimiento de la cepa Pseudomonas entomophila L48 por densidad óptica utilizando una concentración de Cr(VI) de 164 mg L-1 (Fig. 7.1).</w:t>
      </w:r>
    </w:p>
    <w:p>
      <w:pPr>
        <w:pStyle w:val="BodyText"/>
        <w:spacing w:before="6"/>
        <w:rPr>
          <w:sz w:val="22"/>
        </w:rPr>
      </w:pPr>
    </w:p>
    <w:p>
      <w:pPr>
        <w:pStyle w:val="Heading3"/>
        <w:spacing w:line="247" w:lineRule="auto"/>
        <w:ind w:left="1952" w:right="1952" w:firstLine="2"/>
      </w:pPr>
      <w:r>
        <w:rPr/>
        <w:pict>
          <v:group style="position:absolute;margin-left:121.026001pt;margin-top:37.512482pt;width:369.95pt;height:266.7pt;mso-position-horizontal-relative:page;mso-position-vertical-relative:paragraph;z-index:1504" coordorigin="2421,750" coordsize="7399,5334">
            <v:shape style="position:absolute;left:2427;top:756;width:7387;height:5322" coordorigin="2427,756" coordsize="7387,5322" path="m2427,756l9813,756m2432,6072l2432,762m9808,6072l9808,762m2427,6077l9813,6077e" filled="false" stroked="true" strokeweight=".570pt" strokecolor="#000000">
              <v:path arrowok="t"/>
            </v:shape>
            <v:shape style="position:absolute;left:2564;top:847;width:7113;height:5139" type="#_x0000_t75" stroked="false">
              <v:imagedata r:id="rId17" o:title=""/>
            </v:shape>
            <v:shape style="position:absolute;left:2942;top:887;width:211;height:168" type="#_x0000_t202" filled="false" stroked="false">
              <v:textbox inset="0,0,0,0">
                <w:txbxContent>
                  <w:p>
                    <w:pPr>
                      <w:spacing w:line="166" w:lineRule="exact" w:before="0"/>
                      <w:ind w:left="0" w:right="-11" w:firstLine="0"/>
                      <w:jc w:val="left"/>
                      <w:rPr>
                        <w:sz w:val="17"/>
                      </w:rPr>
                    </w:pPr>
                    <w:r>
                      <w:rPr>
                        <w:w w:val="95"/>
                        <w:sz w:val="17"/>
                      </w:rPr>
                      <w:t>3.5</w:t>
                    </w:r>
                  </w:p>
                </w:txbxContent>
              </v:textbox>
              <w10:wrap type="none"/>
            </v:shape>
            <v:shape style="position:absolute;left:9032;top:859;width:253;height:168" type="#_x0000_t202" filled="false" stroked="false">
              <v:textbox inset="0,0,0,0">
                <w:txbxContent>
                  <w:p>
                    <w:pPr>
                      <w:spacing w:line="166" w:lineRule="exact" w:before="0"/>
                      <w:ind w:left="0" w:right="-10" w:firstLine="0"/>
                      <w:jc w:val="left"/>
                      <w:rPr>
                        <w:sz w:val="17"/>
                      </w:rPr>
                    </w:pPr>
                    <w:r>
                      <w:rPr>
                        <w:w w:val="95"/>
                        <w:sz w:val="17"/>
                      </w:rPr>
                      <w:t>140</w:t>
                    </w:r>
                  </w:p>
                </w:txbxContent>
              </v:textbox>
              <w10:wrap type="none"/>
            </v:shape>
            <v:shape style="position:absolute;left:3068;top:1489;width:84;height:168" type="#_x0000_t202" filled="false" stroked="false">
              <v:textbox inset="0,0,0,0">
                <w:txbxContent>
                  <w:p>
                    <w:pPr>
                      <w:spacing w:line="166" w:lineRule="exact" w:before="0"/>
                      <w:ind w:left="0" w:right="0" w:firstLine="0"/>
                      <w:jc w:val="left"/>
                      <w:rPr>
                        <w:sz w:val="17"/>
                      </w:rPr>
                    </w:pPr>
                    <w:r>
                      <w:rPr>
                        <w:w w:val="98"/>
                        <w:sz w:val="17"/>
                      </w:rPr>
                      <w:t>3</w:t>
                    </w:r>
                  </w:p>
                </w:txbxContent>
              </v:textbox>
              <w10:wrap type="none"/>
            </v:shape>
            <v:shape style="position:absolute;left:9032;top:1461;width:253;height:168" type="#_x0000_t202" filled="false" stroked="false">
              <v:textbox inset="0,0,0,0">
                <w:txbxContent>
                  <w:p>
                    <w:pPr>
                      <w:spacing w:line="166" w:lineRule="exact" w:before="0"/>
                      <w:ind w:left="0" w:right="-10" w:firstLine="0"/>
                      <w:jc w:val="left"/>
                      <w:rPr>
                        <w:sz w:val="17"/>
                      </w:rPr>
                    </w:pPr>
                    <w:r>
                      <w:rPr>
                        <w:w w:val="95"/>
                        <w:sz w:val="17"/>
                      </w:rPr>
                      <w:t>120</w:t>
                    </w:r>
                  </w:p>
                </w:txbxContent>
              </v:textbox>
              <w10:wrap type="none"/>
            </v:shape>
            <v:shape style="position:absolute;left:2942;top:2091;width:211;height:168" type="#_x0000_t202" filled="false" stroked="false">
              <v:textbox inset="0,0,0,0">
                <w:txbxContent>
                  <w:p>
                    <w:pPr>
                      <w:spacing w:line="166" w:lineRule="exact" w:before="0"/>
                      <w:ind w:left="0" w:right="-11" w:firstLine="0"/>
                      <w:jc w:val="left"/>
                      <w:rPr>
                        <w:sz w:val="17"/>
                      </w:rPr>
                    </w:pPr>
                    <w:r>
                      <w:rPr>
                        <w:w w:val="95"/>
                        <w:sz w:val="17"/>
                      </w:rPr>
                      <w:t>2.5</w:t>
                    </w:r>
                  </w:p>
                </w:txbxContent>
              </v:textbox>
              <w10:wrap type="none"/>
            </v:shape>
            <v:shape style="position:absolute;left:9032;top:2063;width:253;height:168" type="#_x0000_t202" filled="false" stroked="false">
              <v:textbox inset="0,0,0,0">
                <w:txbxContent>
                  <w:p>
                    <w:pPr>
                      <w:spacing w:line="166" w:lineRule="exact" w:before="0"/>
                      <w:ind w:left="0" w:right="-10" w:firstLine="0"/>
                      <w:jc w:val="left"/>
                      <w:rPr>
                        <w:sz w:val="17"/>
                      </w:rPr>
                    </w:pPr>
                    <w:r>
                      <w:rPr>
                        <w:w w:val="95"/>
                        <w:sz w:val="17"/>
                      </w:rPr>
                      <w:t>100</w:t>
                    </w:r>
                  </w:p>
                </w:txbxContent>
              </v:textbox>
              <w10:wrap type="none"/>
            </v:shape>
            <v:shape style="position:absolute;left:3068;top:2693;width:84;height:168" type="#_x0000_t202" filled="false" stroked="false">
              <v:textbox inset="0,0,0,0">
                <w:txbxContent>
                  <w:p>
                    <w:pPr>
                      <w:spacing w:line="166" w:lineRule="exact" w:before="0"/>
                      <w:ind w:left="0" w:right="0" w:firstLine="0"/>
                      <w:jc w:val="left"/>
                      <w:rPr>
                        <w:sz w:val="17"/>
                      </w:rPr>
                    </w:pPr>
                    <w:r>
                      <w:rPr>
                        <w:w w:val="98"/>
                        <w:sz w:val="17"/>
                      </w:rPr>
                      <w:t>2</w:t>
                    </w:r>
                  </w:p>
                </w:txbxContent>
              </v:textbox>
              <w10:wrap type="none"/>
            </v:shape>
            <v:shape style="position:absolute;left:9032;top:2665;width:168;height:168" type="#_x0000_t202" filled="false" stroked="false">
              <v:textbox inset="0,0,0,0">
                <w:txbxContent>
                  <w:p>
                    <w:pPr>
                      <w:spacing w:line="166" w:lineRule="exact" w:before="0"/>
                      <w:ind w:left="0" w:right="-14" w:firstLine="0"/>
                      <w:jc w:val="left"/>
                      <w:rPr>
                        <w:sz w:val="17"/>
                      </w:rPr>
                    </w:pPr>
                    <w:r>
                      <w:rPr>
                        <w:w w:val="95"/>
                        <w:sz w:val="17"/>
                      </w:rPr>
                      <w:t>80</w:t>
                    </w:r>
                  </w:p>
                </w:txbxContent>
              </v:textbox>
              <w10:wrap type="none"/>
            </v:shape>
            <v:shape style="position:absolute;left:2942;top:3295;width:211;height:168" type="#_x0000_t202" filled="false" stroked="false">
              <v:textbox inset="0,0,0,0">
                <w:txbxContent>
                  <w:p>
                    <w:pPr>
                      <w:spacing w:line="166" w:lineRule="exact" w:before="0"/>
                      <w:ind w:left="0" w:right="-11" w:firstLine="0"/>
                      <w:jc w:val="left"/>
                      <w:rPr>
                        <w:sz w:val="17"/>
                      </w:rPr>
                    </w:pPr>
                    <w:r>
                      <w:rPr>
                        <w:w w:val="95"/>
                        <w:sz w:val="17"/>
                      </w:rPr>
                      <w:t>1.5</w:t>
                    </w:r>
                  </w:p>
                </w:txbxContent>
              </v:textbox>
              <w10:wrap type="none"/>
            </v:shape>
            <v:shape style="position:absolute;left:9032;top:3267;width:168;height:168" type="#_x0000_t202" filled="false" stroked="false">
              <v:textbox inset="0,0,0,0">
                <w:txbxContent>
                  <w:p>
                    <w:pPr>
                      <w:spacing w:line="166" w:lineRule="exact" w:before="0"/>
                      <w:ind w:left="0" w:right="-14" w:firstLine="0"/>
                      <w:jc w:val="left"/>
                      <w:rPr>
                        <w:sz w:val="17"/>
                      </w:rPr>
                    </w:pPr>
                    <w:r>
                      <w:rPr>
                        <w:w w:val="95"/>
                        <w:sz w:val="17"/>
                      </w:rPr>
                      <w:t>60</w:t>
                    </w:r>
                  </w:p>
                </w:txbxContent>
              </v:textbox>
              <w10:wrap type="none"/>
            </v:shape>
            <v:shape style="position:absolute;left:3068;top:3897;width:84;height:168" type="#_x0000_t202" filled="false" stroked="false">
              <v:textbox inset="0,0,0,0">
                <w:txbxContent>
                  <w:p>
                    <w:pPr>
                      <w:spacing w:line="166" w:lineRule="exact" w:before="0"/>
                      <w:ind w:left="0" w:right="0" w:firstLine="0"/>
                      <w:jc w:val="left"/>
                      <w:rPr>
                        <w:sz w:val="17"/>
                      </w:rPr>
                    </w:pPr>
                    <w:r>
                      <w:rPr>
                        <w:w w:val="98"/>
                        <w:sz w:val="17"/>
                      </w:rPr>
                      <w:t>1</w:t>
                    </w:r>
                  </w:p>
                </w:txbxContent>
              </v:textbox>
              <w10:wrap type="none"/>
            </v:shape>
            <v:shape style="position:absolute;left:9032;top:3869;width:168;height:168" type="#_x0000_t202" filled="false" stroked="false">
              <v:textbox inset="0,0,0,0">
                <w:txbxContent>
                  <w:p>
                    <w:pPr>
                      <w:spacing w:line="166" w:lineRule="exact" w:before="0"/>
                      <w:ind w:left="0" w:right="-14" w:firstLine="0"/>
                      <w:jc w:val="left"/>
                      <w:rPr>
                        <w:sz w:val="17"/>
                      </w:rPr>
                    </w:pPr>
                    <w:r>
                      <w:rPr>
                        <w:w w:val="95"/>
                        <w:sz w:val="17"/>
                      </w:rPr>
                      <w:t>40</w:t>
                    </w:r>
                  </w:p>
                </w:txbxContent>
              </v:textbox>
              <w10:wrap type="none"/>
            </v:shape>
            <v:shape style="position:absolute;left:5574;top:4023;width:3026;height:392" type="#_x0000_t202" filled="false" stroked="false">
              <v:textbox inset="0,0,0,0">
                <w:txbxContent>
                  <w:p>
                    <w:pPr>
                      <w:spacing w:line="166" w:lineRule="exact" w:before="0"/>
                      <w:ind w:left="0" w:right="-17" w:firstLine="0"/>
                      <w:jc w:val="left"/>
                      <w:rPr>
                        <w:sz w:val="17"/>
                      </w:rPr>
                    </w:pPr>
                    <w:r>
                      <w:rPr>
                        <w:sz w:val="17"/>
                      </w:rPr>
                      <w:t>Pseudomonas</w:t>
                    </w:r>
                    <w:r>
                      <w:rPr>
                        <w:spacing w:val="-19"/>
                        <w:sz w:val="17"/>
                      </w:rPr>
                      <w:t> </w:t>
                    </w:r>
                    <w:r>
                      <w:rPr>
                        <w:sz w:val="17"/>
                      </w:rPr>
                      <w:t>entomophila</w:t>
                    </w:r>
                    <w:r>
                      <w:rPr>
                        <w:spacing w:val="-19"/>
                        <w:sz w:val="17"/>
                      </w:rPr>
                      <w:t> </w:t>
                    </w:r>
                    <w:r>
                      <w:rPr>
                        <w:sz w:val="17"/>
                      </w:rPr>
                      <w:t>L48+Cr(VI)(DO)</w:t>
                    </w:r>
                  </w:p>
                  <w:p>
                    <w:pPr>
                      <w:spacing w:before="28"/>
                      <w:ind w:left="0" w:right="-17" w:firstLine="0"/>
                      <w:jc w:val="left"/>
                      <w:rPr>
                        <w:sz w:val="17"/>
                      </w:rPr>
                    </w:pPr>
                    <w:r>
                      <w:rPr>
                        <w:sz w:val="17"/>
                      </w:rPr>
                      <w:t>Pseudomonas entomophila L48 (DO)</w:t>
                    </w:r>
                  </w:p>
                </w:txbxContent>
              </v:textbox>
              <w10:wrap type="none"/>
            </v:shape>
            <v:shape style="position:absolute;left:2942;top:4499;width:211;height:168" type="#_x0000_t202" filled="false" stroked="false">
              <v:textbox inset="0,0,0,0">
                <w:txbxContent>
                  <w:p>
                    <w:pPr>
                      <w:spacing w:line="166" w:lineRule="exact" w:before="0"/>
                      <w:ind w:left="0" w:right="-11" w:firstLine="0"/>
                      <w:jc w:val="left"/>
                      <w:rPr>
                        <w:sz w:val="17"/>
                      </w:rPr>
                    </w:pPr>
                    <w:r>
                      <w:rPr>
                        <w:w w:val="95"/>
                        <w:sz w:val="17"/>
                      </w:rPr>
                      <w:t>0.5</w:t>
                    </w:r>
                  </w:p>
                </w:txbxContent>
              </v:textbox>
              <w10:wrap type="none"/>
            </v:shape>
            <v:shape style="position:absolute;left:9032;top:4471;width:168;height:168" type="#_x0000_t202" filled="false" stroked="false">
              <v:textbox inset="0,0,0,0">
                <w:txbxContent>
                  <w:p>
                    <w:pPr>
                      <w:spacing w:line="166" w:lineRule="exact" w:before="0"/>
                      <w:ind w:left="0" w:right="-14" w:firstLine="0"/>
                      <w:jc w:val="left"/>
                      <w:rPr>
                        <w:sz w:val="17"/>
                      </w:rPr>
                    </w:pPr>
                    <w:r>
                      <w:rPr>
                        <w:w w:val="95"/>
                        <w:sz w:val="17"/>
                      </w:rPr>
                      <w:t>20</w:t>
                    </w:r>
                  </w:p>
                </w:txbxContent>
              </v:textbox>
              <w10:wrap type="none"/>
            </v:shape>
            <v:shape style="position:absolute;left:3068;top:4639;width:6049;height:1135" type="#_x0000_t202" filled="false" stroked="false">
              <v:textbox inset="0,0,0,0">
                <w:txbxContent>
                  <w:p>
                    <w:pPr>
                      <w:spacing w:line="166" w:lineRule="exact" w:before="0"/>
                      <w:ind w:left="2436" w:right="0" w:firstLine="0"/>
                      <w:jc w:val="left"/>
                      <w:rPr>
                        <w:sz w:val="17"/>
                      </w:rPr>
                    </w:pPr>
                    <w:r>
                      <w:rPr>
                        <w:sz w:val="17"/>
                      </w:rPr>
                      <w:t>Pseudomonas entomophila L48+Cr(VI) (Cnc)</w:t>
                    </w:r>
                  </w:p>
                  <w:p>
                    <w:pPr>
                      <w:spacing w:line="240" w:lineRule="auto" w:before="8"/>
                      <w:rPr>
                        <w:sz w:val="20"/>
                      </w:rPr>
                    </w:pPr>
                  </w:p>
                  <w:p>
                    <w:pPr>
                      <w:tabs>
                        <w:tab w:pos="5964" w:val="left" w:leader="none"/>
                      </w:tabs>
                      <w:spacing w:line="211" w:lineRule="exact" w:before="0"/>
                      <w:ind w:left="-1" w:right="0" w:firstLine="0"/>
                      <w:jc w:val="center"/>
                      <w:rPr>
                        <w:sz w:val="17"/>
                      </w:rPr>
                    </w:pPr>
                    <w:r>
                      <w:rPr>
                        <w:position w:val="-2"/>
                        <w:sz w:val="17"/>
                      </w:rPr>
                      <w:t>0</w:t>
                      <w:tab/>
                    </w:r>
                    <w:r>
                      <w:rPr>
                        <w:w w:val="95"/>
                        <w:sz w:val="17"/>
                      </w:rPr>
                      <w:t>0</w:t>
                    </w:r>
                  </w:p>
                  <w:p>
                    <w:pPr>
                      <w:tabs>
                        <w:tab w:pos="588" w:val="left" w:leader="none"/>
                        <w:tab w:pos="1078" w:val="left" w:leader="none"/>
                        <w:tab w:pos="1526" w:val="left" w:leader="none"/>
                        <w:tab w:pos="2002" w:val="left" w:leader="none"/>
                        <w:tab w:pos="2422" w:val="left" w:leader="none"/>
                        <w:tab w:pos="2898" w:val="left" w:leader="none"/>
                        <w:tab w:pos="3388" w:val="left" w:leader="none"/>
                        <w:tab w:pos="4312" w:val="left" w:leader="none"/>
                        <w:tab w:pos="4774" w:val="left" w:leader="none"/>
                        <w:tab w:pos="5250" w:val="left" w:leader="none"/>
                        <w:tab w:pos="5740" w:val="left" w:leader="none"/>
                      </w:tabs>
                      <w:spacing w:line="181" w:lineRule="exact" w:before="0"/>
                      <w:ind w:left="154" w:right="0" w:firstLine="0"/>
                      <w:jc w:val="center"/>
                      <w:rPr>
                        <w:sz w:val="17"/>
                      </w:rPr>
                    </w:pPr>
                    <w:r>
                      <w:rPr>
                        <w:sz w:val="17"/>
                      </w:rPr>
                      <w:t>0</w:t>
                      <w:tab/>
                      <w:t>24</w:t>
                      <w:tab/>
                      <w:t>48</w:t>
                      <w:tab/>
                      <w:t>72</w:t>
                      <w:tab/>
                      <w:t>96</w:t>
                      <w:tab/>
                      <w:t>120</w:t>
                      <w:tab/>
                      <w:t>144</w:t>
                      <w:tab/>
                      <w:t>168   </w:t>
                    </w:r>
                    <w:r>
                      <w:rPr>
                        <w:spacing w:val="21"/>
                        <w:sz w:val="17"/>
                      </w:rPr>
                      <w:t> </w:t>
                    </w:r>
                    <w:r>
                      <w:rPr>
                        <w:sz w:val="17"/>
                      </w:rPr>
                      <w:t>192</w:t>
                      <w:tab/>
                      <w:t>216</w:t>
                      <w:tab/>
                      <w:t>240</w:t>
                      <w:tab/>
                      <w:t>264</w:t>
                      <w:tab/>
                      <w:t>288</w:t>
                    </w:r>
                  </w:p>
                  <w:p>
                    <w:pPr>
                      <w:spacing w:before="140"/>
                      <w:ind w:left="154" w:right="293" w:firstLine="0"/>
                      <w:jc w:val="center"/>
                      <w:rPr>
                        <w:sz w:val="17"/>
                      </w:rPr>
                    </w:pPr>
                    <w:r>
                      <w:rPr>
                        <w:sz w:val="17"/>
                      </w:rPr>
                      <w:t>Tiempo (horas)</w:t>
                    </w:r>
                  </w:p>
                </w:txbxContent>
              </v:textbox>
              <w10:wrap type="none"/>
            </v:shape>
            <w10:wrap type="none"/>
          </v:group>
        </w:pict>
      </w:r>
      <w:r>
        <w:rPr/>
        <w:pict>
          <v:shape style="position:absolute;margin-left:135.44397pt;margin-top:118.877983pt;width:10.4pt;height:89.75pt;mso-position-horizontal-relative:page;mso-position-vertical-relative:paragraph;z-index:1528" type="#_x0000_t202" filled="false" stroked="false">
            <v:textbox inset="0,0,0,0" style="layout-flow:vertical;mso-layout-flow-alt:bottom-to-top">
              <w:txbxContent>
                <w:p>
                  <w:pPr>
                    <w:spacing w:line="186" w:lineRule="exact" w:before="0"/>
                    <w:ind w:left="20" w:right="-447" w:firstLine="0"/>
                    <w:jc w:val="left"/>
                    <w:rPr>
                      <w:sz w:val="17"/>
                    </w:rPr>
                  </w:pPr>
                  <w:r>
                    <w:rPr>
                      <w:w w:val="98"/>
                      <w:sz w:val="17"/>
                    </w:rPr>
                    <w:t>Densidad</w:t>
                  </w:r>
                  <w:r>
                    <w:rPr>
                      <w:spacing w:val="-1"/>
                      <w:sz w:val="17"/>
                    </w:rPr>
                    <w:t> </w:t>
                  </w:r>
                  <w:r>
                    <w:rPr>
                      <w:w w:val="98"/>
                      <w:sz w:val="17"/>
                    </w:rPr>
                    <w:t>óptica</w:t>
                  </w:r>
                  <w:r>
                    <w:rPr>
                      <w:spacing w:val="-1"/>
                      <w:sz w:val="17"/>
                    </w:rPr>
                    <w:t> </w:t>
                  </w:r>
                  <w:r>
                    <w:rPr>
                      <w:w w:val="98"/>
                      <w:sz w:val="17"/>
                    </w:rPr>
                    <w:t>a</w:t>
                  </w:r>
                  <w:r>
                    <w:rPr>
                      <w:spacing w:val="-1"/>
                      <w:sz w:val="17"/>
                    </w:rPr>
                    <w:t> </w:t>
                  </w:r>
                  <w:r>
                    <w:rPr>
                      <w:w w:val="98"/>
                      <w:sz w:val="17"/>
                    </w:rPr>
                    <w:t>600</w:t>
                  </w:r>
                  <w:r>
                    <w:rPr>
                      <w:spacing w:val="-1"/>
                      <w:sz w:val="17"/>
                    </w:rPr>
                    <w:t> </w:t>
                  </w:r>
                  <w:r>
                    <w:rPr>
                      <w:w w:val="98"/>
                      <w:sz w:val="17"/>
                    </w:rPr>
                    <w:t>nm</w:t>
                  </w:r>
                </w:p>
              </w:txbxContent>
            </v:textbox>
            <w10:wrap type="none"/>
          </v:shape>
        </w:pict>
      </w:r>
      <w:r>
        <w:rPr/>
        <w:pict>
          <v:shape style="position:absolute;margin-left:466.089294pt;margin-top:100.105484pt;width:12.3pt;height:114.8pt;mso-position-horizontal-relative:page;mso-position-vertical-relative:paragraph;z-index:1552" type="#_x0000_t202" filled="false" stroked="false">
            <v:textbox inset="0,0,0,0" style="layout-flow:vertical;mso-layout-flow-alt:bottom-to-top">
              <w:txbxContent>
                <w:p>
                  <w:pPr>
                    <w:spacing w:before="4"/>
                    <w:ind w:left="20" w:right="0" w:firstLine="0"/>
                    <w:jc w:val="left"/>
                    <w:rPr>
                      <w:sz w:val="17"/>
                    </w:rPr>
                  </w:pPr>
                  <w:r>
                    <w:rPr>
                      <w:w w:val="98"/>
                      <w:sz w:val="17"/>
                    </w:rPr>
                    <w:t>Concentración</w:t>
                  </w:r>
                  <w:r>
                    <w:rPr>
                      <w:spacing w:val="-1"/>
                      <w:sz w:val="17"/>
                    </w:rPr>
                    <w:t> </w:t>
                  </w:r>
                  <w:r>
                    <w:rPr>
                      <w:w w:val="98"/>
                      <w:sz w:val="17"/>
                    </w:rPr>
                    <w:t>de</w:t>
                  </w:r>
                  <w:r>
                    <w:rPr>
                      <w:spacing w:val="-1"/>
                      <w:sz w:val="17"/>
                    </w:rPr>
                    <w:t> </w:t>
                  </w:r>
                  <w:r>
                    <w:rPr>
                      <w:w w:val="98"/>
                      <w:sz w:val="17"/>
                    </w:rPr>
                    <w:t>Cr(VI)(mg</w:t>
                  </w:r>
                  <w:r>
                    <w:rPr>
                      <w:spacing w:val="-1"/>
                      <w:sz w:val="17"/>
                    </w:rPr>
                    <w:t> </w:t>
                  </w:r>
                  <w:r>
                    <w:rPr>
                      <w:spacing w:val="-1"/>
                      <w:w w:val="98"/>
                      <w:sz w:val="17"/>
                    </w:rPr>
                    <w:t>L</w:t>
                  </w:r>
                  <w:r>
                    <w:rPr>
                      <w:w w:val="105"/>
                      <w:position w:val="7"/>
                      <w:sz w:val="12"/>
                    </w:rPr>
                    <w:t>-1</w:t>
                  </w:r>
                  <w:r>
                    <w:rPr>
                      <w:w w:val="98"/>
                      <w:sz w:val="17"/>
                    </w:rPr>
                    <w:t>)</w:t>
                  </w:r>
                </w:p>
              </w:txbxContent>
            </v:textbox>
            <w10:wrap type="none"/>
          </v:shape>
        </w:pict>
      </w:r>
      <w:r>
        <w:rPr>
          <w:spacing w:val="-3"/>
        </w:rPr>
        <w:t>Fig. </w:t>
      </w:r>
      <w:r>
        <w:rPr/>
        <w:t>7.1 </w:t>
      </w:r>
      <w:r>
        <w:rPr>
          <w:spacing w:val="-3"/>
        </w:rPr>
        <w:t>Cinética </w:t>
      </w:r>
      <w:r>
        <w:rPr/>
        <w:t>de </w:t>
      </w:r>
      <w:r>
        <w:rPr>
          <w:spacing w:val="-4"/>
        </w:rPr>
        <w:t>crecimiento </w:t>
      </w:r>
      <w:r>
        <w:rPr/>
        <w:t>de la </w:t>
      </w:r>
      <w:r>
        <w:rPr>
          <w:spacing w:val="-3"/>
        </w:rPr>
        <w:t>cepa </w:t>
      </w:r>
      <w:r>
        <w:rPr>
          <w:b w:val="0"/>
          <w:i/>
          <w:spacing w:val="-3"/>
        </w:rPr>
        <w:t>Pseudomonas entomophila </w:t>
      </w:r>
      <w:r>
        <w:rPr>
          <w:b w:val="0"/>
          <w:i/>
        </w:rPr>
        <w:t>L48 </w:t>
      </w:r>
      <w:r>
        <w:rPr/>
        <w:t>con y sin </w:t>
      </w:r>
      <w:r>
        <w:rPr>
          <w:spacing w:val="-3"/>
        </w:rPr>
        <w:t>contaminante, </w:t>
      </w:r>
      <w:r>
        <w:rPr/>
        <w:t>así </w:t>
      </w:r>
      <w:r>
        <w:rPr>
          <w:spacing w:val="-3"/>
        </w:rPr>
        <w:t>como </w:t>
      </w:r>
      <w:r>
        <w:rPr/>
        <w:t>la </w:t>
      </w:r>
      <w:r>
        <w:rPr>
          <w:spacing w:val="-3"/>
        </w:rPr>
        <w:t>concentración </w:t>
      </w:r>
      <w:r>
        <w:rPr/>
        <w:t>de </w:t>
      </w:r>
      <w:r>
        <w:rPr>
          <w:spacing w:val="-3"/>
        </w:rPr>
        <w:t>Cr(VI) durante </w:t>
      </w:r>
      <w:r>
        <w:rPr/>
        <w:t>el </w:t>
      </w:r>
      <w:r>
        <w:rPr>
          <w:spacing w:val="-3"/>
        </w:rPr>
        <w:t>experimento.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spacing w:before="0"/>
        <w:ind w:left="1877" w:right="1692" w:firstLine="0"/>
        <w:jc w:val="left"/>
        <w:rPr>
          <w:sz w:val="20"/>
        </w:rPr>
      </w:pPr>
      <w:r>
        <w:rPr>
          <w:w w:val="105"/>
          <w:sz w:val="20"/>
        </w:rPr>
        <w:t>Fuente:</w:t>
      </w:r>
    </w:p>
    <w:p>
      <w:pPr>
        <w:pStyle w:val="BodyText"/>
        <w:spacing w:line="247" w:lineRule="auto" w:before="156"/>
        <w:ind w:left="1877" w:right="1875" w:firstLine="323"/>
        <w:jc w:val="both"/>
      </w:pPr>
      <w:r>
        <w:rPr/>
        <w:t>Srinath </w:t>
      </w:r>
      <w:r>
        <w:rPr>
          <w:i/>
        </w:rPr>
        <w:t>et al. </w:t>
      </w:r>
      <w:r>
        <w:rPr/>
        <w:t>(2002) encuentran que existe una diferencia de aproximadamente 50% entre la biomasa máxima con y sin contaminante para las cepas </w:t>
      </w:r>
      <w:r>
        <w:rPr>
          <w:i/>
        </w:rPr>
        <w:t>B. megaterium </w:t>
      </w:r>
      <w:r>
        <w:rPr/>
        <w:t>y </w:t>
      </w:r>
      <w:r>
        <w:rPr>
          <w:i/>
        </w:rPr>
        <w:t>B. circulans</w:t>
      </w:r>
      <w:r>
        <w:rPr/>
        <w:t>. En el caso de este estudio, la presencia de Cr(VI) retrasó el inicio de la fase exponencial y de adaptación de la cepa </w:t>
      </w:r>
      <w:r>
        <w:rPr>
          <w:i/>
        </w:rPr>
        <w:t>Pseudomonas entomophila </w:t>
      </w:r>
      <w:r>
        <w:rPr/>
        <w:t>L48, pero la biomasa ﬁnal fue la misma.</w:t>
      </w:r>
    </w:p>
    <w:p>
      <w:pPr>
        <w:pStyle w:val="BodyText"/>
        <w:spacing w:before="7"/>
        <w:rPr>
          <w:sz w:val="16"/>
        </w:rPr>
      </w:pPr>
    </w:p>
    <w:p>
      <w:pPr>
        <w:spacing w:before="60"/>
        <w:ind w:left="2018" w:right="2018" w:firstLine="0"/>
        <w:jc w:val="center"/>
        <w:rPr>
          <w:sz w:val="23"/>
        </w:rPr>
      </w:pPr>
      <w:r>
        <w:rPr>
          <w:sz w:val="23"/>
        </w:rPr>
        <w:t>147</w:t>
      </w:r>
    </w:p>
    <w:p>
      <w:pPr>
        <w:spacing w:after="0"/>
        <w:jc w:val="center"/>
        <w:rPr>
          <w:sz w:val="23"/>
        </w:rPr>
        <w:sectPr>
          <w:footerReference w:type="default" r:id="rId16"/>
          <w:pgSz w:w="12240" w:h="15840"/>
          <w:pgMar w:footer="287" w:header="2" w:top="480" w:bottom="480" w:left="40" w:right="40"/>
          <w:pgNumType w:start="29"/>
        </w:sectPr>
      </w:pPr>
    </w:p>
    <w:p>
      <w:pPr>
        <w:pStyle w:val="BodyText"/>
        <w:rPr>
          <w:sz w:val="20"/>
        </w:rPr>
      </w:pPr>
      <w:r>
        <w:rPr/>
        <w:pict>
          <v:shape style="position:absolute;margin-left:141.653168pt;margin-top:544.971863pt;width:7.1pt;height:6.35pt;mso-position-horizontal-relative:page;mso-position-vertical-relative:page;z-index:2032" type="#_x0000_t202" filled="false" stroked="false">
            <v:textbox inset="0,0,0,0" style="layout-flow:vertical;mso-layout-flow-alt:bottom-to-top">
              <w:txbxContent>
                <w:p>
                  <w:pPr>
                    <w:spacing w:before="4"/>
                    <w:ind w:left="20" w:right="0" w:firstLine="0"/>
                    <w:jc w:val="left"/>
                    <w:rPr>
                      <w:sz w:val="10"/>
                    </w:rPr>
                  </w:pPr>
                  <w:r>
                    <w:rPr>
                      <w:w w:val="104"/>
                      <w:sz w:val="10"/>
                    </w:rPr>
                    <w:t>3-</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spacing w:before="1"/>
        <w:rPr>
          <w:sz w:val="32"/>
        </w:rPr>
      </w:pPr>
    </w:p>
    <w:p>
      <w:pPr>
        <w:pStyle w:val="BodyText"/>
        <w:spacing w:line="247" w:lineRule="auto" w:before="1"/>
        <w:ind w:left="1877" w:right="1873" w:firstLine="323"/>
        <w:jc w:val="both"/>
      </w:pPr>
      <w:r>
        <w:rPr/>
        <w:t>En lo que concierne a la transformación de Cr(VI), algunos trabajos coinciden</w:t>
      </w:r>
      <w:r>
        <w:rPr>
          <w:spacing w:val="-39"/>
        </w:rPr>
        <w:t> </w:t>
      </w:r>
      <w:r>
        <w:rPr/>
        <w:t>en una eliminación de la concentración entre 80-98%, con una fase estacionaria entre 24-48 h (Dönmez &amp; Koçberber, 2005), a diferencia de este estudio en donde la fase estacionaria se inició a las 168 h y la reducción mayor de Cr(VI) para la cepa </w:t>
      </w:r>
      <w:r>
        <w:rPr>
          <w:i/>
        </w:rPr>
        <w:t>Pseu- </w:t>
      </w:r>
      <w:r>
        <w:rPr>
          <w:i/>
        </w:rPr>
        <w:t>domonas</w:t>
      </w:r>
      <w:r>
        <w:rPr>
          <w:i/>
          <w:spacing w:val="-8"/>
        </w:rPr>
        <w:t> </w:t>
      </w:r>
      <w:r>
        <w:rPr>
          <w:i/>
        </w:rPr>
        <w:t>entomophila</w:t>
      </w:r>
      <w:r>
        <w:rPr>
          <w:i/>
          <w:spacing w:val="-8"/>
        </w:rPr>
        <w:t> </w:t>
      </w:r>
      <w:r>
        <w:rPr>
          <w:i/>
        </w:rPr>
        <w:t>L48</w:t>
      </w:r>
      <w:r>
        <w:rPr>
          <w:i/>
          <w:spacing w:val="-8"/>
        </w:rPr>
        <w:t> </w:t>
      </w:r>
      <w:r>
        <w:rPr/>
        <w:t>fue</w:t>
      </w:r>
      <w:r>
        <w:rPr>
          <w:spacing w:val="-8"/>
        </w:rPr>
        <w:t> </w:t>
      </w:r>
      <w:r>
        <w:rPr/>
        <w:t>de</w:t>
      </w:r>
      <w:r>
        <w:rPr>
          <w:spacing w:val="-8"/>
        </w:rPr>
        <w:t> </w:t>
      </w:r>
      <w:r>
        <w:rPr/>
        <w:t>33.59%</w:t>
      </w:r>
      <w:r>
        <w:rPr>
          <w:spacing w:val="-8"/>
        </w:rPr>
        <w:t> </w:t>
      </w:r>
      <w:r>
        <w:rPr/>
        <w:t>a</w:t>
      </w:r>
      <w:r>
        <w:rPr>
          <w:spacing w:val="-8"/>
        </w:rPr>
        <w:t> </w:t>
      </w:r>
      <w:r>
        <w:rPr/>
        <w:t>los</w:t>
      </w:r>
      <w:r>
        <w:rPr>
          <w:spacing w:val="-8"/>
        </w:rPr>
        <w:t> </w:t>
      </w:r>
      <w:r>
        <w:rPr/>
        <w:t>12</w:t>
      </w:r>
      <w:r>
        <w:rPr>
          <w:spacing w:val="-8"/>
        </w:rPr>
        <w:t> </w:t>
      </w:r>
      <w:r>
        <w:rPr/>
        <w:t>días.</w:t>
      </w:r>
      <w:r>
        <w:rPr>
          <w:spacing w:val="-8"/>
        </w:rPr>
        <w:t> </w:t>
      </w:r>
      <w:r>
        <w:rPr/>
        <w:t>Esto</w:t>
      </w:r>
      <w:r>
        <w:rPr>
          <w:spacing w:val="-8"/>
        </w:rPr>
        <w:t> </w:t>
      </w:r>
      <w:r>
        <w:rPr/>
        <w:t>último,</w:t>
      </w:r>
      <w:r>
        <w:rPr>
          <w:spacing w:val="-8"/>
        </w:rPr>
        <w:t> </w:t>
      </w:r>
      <w:r>
        <w:rPr/>
        <w:t>puede</w:t>
      </w:r>
      <w:r>
        <w:rPr>
          <w:spacing w:val="-8"/>
        </w:rPr>
        <w:t> </w:t>
      </w:r>
      <w:r>
        <w:rPr/>
        <w:t>atribuirse a</w:t>
      </w:r>
      <w:r>
        <w:rPr>
          <w:spacing w:val="-12"/>
        </w:rPr>
        <w:t> </w:t>
      </w:r>
      <w:r>
        <w:rPr/>
        <w:t>las</w:t>
      </w:r>
      <w:r>
        <w:rPr>
          <w:spacing w:val="-12"/>
        </w:rPr>
        <w:t> </w:t>
      </w:r>
      <w:r>
        <w:rPr/>
        <w:t>condiciones</w:t>
      </w:r>
      <w:r>
        <w:rPr>
          <w:spacing w:val="-12"/>
        </w:rPr>
        <w:t> </w:t>
      </w:r>
      <w:r>
        <w:rPr/>
        <w:t>de</w:t>
      </w:r>
      <w:r>
        <w:rPr>
          <w:spacing w:val="-12"/>
        </w:rPr>
        <w:t> </w:t>
      </w:r>
      <w:r>
        <w:rPr/>
        <w:t>cultivo,</w:t>
      </w:r>
      <w:r>
        <w:rPr>
          <w:spacing w:val="-12"/>
        </w:rPr>
        <w:t> </w:t>
      </w:r>
      <w:r>
        <w:rPr/>
        <w:t>ya</w:t>
      </w:r>
      <w:r>
        <w:rPr>
          <w:spacing w:val="-12"/>
        </w:rPr>
        <w:t> </w:t>
      </w:r>
      <w:r>
        <w:rPr/>
        <w:t>que</w:t>
      </w:r>
      <w:r>
        <w:rPr>
          <w:spacing w:val="-12"/>
        </w:rPr>
        <w:t> </w:t>
      </w:r>
      <w:r>
        <w:rPr/>
        <w:t>a</w:t>
      </w:r>
      <w:r>
        <w:rPr>
          <w:spacing w:val="-12"/>
        </w:rPr>
        <w:t> </w:t>
      </w:r>
      <w:r>
        <w:rPr/>
        <w:t>diferencia</w:t>
      </w:r>
      <w:r>
        <w:rPr>
          <w:spacing w:val="-12"/>
        </w:rPr>
        <w:t> </w:t>
      </w:r>
      <w:r>
        <w:rPr/>
        <w:t>de</w:t>
      </w:r>
      <w:r>
        <w:rPr>
          <w:spacing w:val="-12"/>
        </w:rPr>
        <w:t> </w:t>
      </w:r>
      <w:r>
        <w:rPr/>
        <w:t>los</w:t>
      </w:r>
      <w:r>
        <w:rPr>
          <w:spacing w:val="-12"/>
        </w:rPr>
        <w:t> </w:t>
      </w:r>
      <w:r>
        <w:rPr/>
        <w:t>estudios</w:t>
      </w:r>
      <w:r>
        <w:rPr>
          <w:spacing w:val="-12"/>
        </w:rPr>
        <w:t> </w:t>
      </w:r>
      <w:r>
        <w:rPr/>
        <w:t>mencionados</w:t>
      </w:r>
      <w:r>
        <w:rPr>
          <w:spacing w:val="-12"/>
        </w:rPr>
        <w:t> </w:t>
      </w:r>
      <w:r>
        <w:rPr/>
        <w:t>que</w:t>
      </w:r>
      <w:r>
        <w:rPr>
          <w:spacing w:val="-12"/>
        </w:rPr>
        <w:t> </w:t>
      </w:r>
      <w:r>
        <w:rPr/>
        <w:t>ma- nejan</w:t>
      </w:r>
      <w:r>
        <w:rPr>
          <w:spacing w:val="-14"/>
        </w:rPr>
        <w:t> </w:t>
      </w:r>
      <w:r>
        <w:rPr/>
        <w:t>temperaturas</w:t>
      </w:r>
      <w:r>
        <w:rPr>
          <w:spacing w:val="-14"/>
        </w:rPr>
        <w:t> </w:t>
      </w:r>
      <w:r>
        <w:rPr/>
        <w:t>ﬁsiológicas</w:t>
      </w:r>
      <w:r>
        <w:rPr>
          <w:spacing w:val="-14"/>
        </w:rPr>
        <w:t> </w:t>
      </w:r>
      <w:r>
        <w:rPr/>
        <w:t>(38º</w:t>
      </w:r>
      <w:r>
        <w:rPr>
          <w:spacing w:val="-14"/>
        </w:rPr>
        <w:t> </w:t>
      </w:r>
      <w:r>
        <w:rPr/>
        <w:t>C),</w:t>
      </w:r>
      <w:r>
        <w:rPr>
          <w:spacing w:val="-14"/>
        </w:rPr>
        <w:t> </w:t>
      </w:r>
      <w:r>
        <w:rPr/>
        <w:t>en</w:t>
      </w:r>
      <w:r>
        <w:rPr>
          <w:spacing w:val="-14"/>
        </w:rPr>
        <w:t> </w:t>
      </w:r>
      <w:r>
        <w:rPr/>
        <w:t>esta</w:t>
      </w:r>
      <w:r>
        <w:rPr>
          <w:spacing w:val="-14"/>
        </w:rPr>
        <w:t> </w:t>
      </w:r>
      <w:r>
        <w:rPr/>
        <w:t>investigación</w:t>
      </w:r>
      <w:r>
        <w:rPr>
          <w:spacing w:val="-14"/>
        </w:rPr>
        <w:t> </w:t>
      </w:r>
      <w:r>
        <w:rPr/>
        <w:t>se</w:t>
      </w:r>
      <w:r>
        <w:rPr>
          <w:spacing w:val="-14"/>
        </w:rPr>
        <w:t> </w:t>
      </w:r>
      <w:r>
        <w:rPr/>
        <w:t>trabajó</w:t>
      </w:r>
      <w:r>
        <w:rPr>
          <w:spacing w:val="-14"/>
        </w:rPr>
        <w:t> </w:t>
      </w:r>
      <w:r>
        <w:rPr/>
        <w:t>a</w:t>
      </w:r>
      <w:r>
        <w:rPr>
          <w:spacing w:val="-14"/>
        </w:rPr>
        <w:t> </w:t>
      </w:r>
      <w:r>
        <w:rPr/>
        <w:t>temperatura ambiente (18-20º C). Se cuantiﬁcó la cantidad de Cr total para evaluar la eﬁciencia total del sistema, y se recalculó el porcentaje de Cr(VI) por la especie </w:t>
      </w:r>
      <w:r>
        <w:rPr>
          <w:i/>
        </w:rPr>
        <w:t>Pseudomonas </w:t>
      </w:r>
      <w:r>
        <w:rPr>
          <w:i/>
        </w:rPr>
        <w:t>entomophila </w:t>
      </w:r>
      <w:r>
        <w:rPr/>
        <w:t>L48 utilizando CTS, el cual fue de 80.16% (partiendo de 164 mg</w:t>
      </w:r>
      <w:r>
        <w:rPr>
          <w:spacing w:val="32"/>
        </w:rPr>
        <w:t> </w:t>
      </w:r>
      <w:r>
        <w:rPr/>
        <w:t>L</w:t>
      </w:r>
      <w:r>
        <w:rPr>
          <w:position w:val="8"/>
          <w:sz w:val="14"/>
        </w:rPr>
        <w:t>-1</w:t>
      </w:r>
      <w:r>
        <w:rPr/>
        <w:t>).</w:t>
      </w:r>
    </w:p>
    <w:p>
      <w:pPr>
        <w:pStyle w:val="BodyText"/>
        <w:spacing w:before="6"/>
        <w:rPr>
          <w:sz w:val="34"/>
        </w:rPr>
      </w:pPr>
    </w:p>
    <w:p>
      <w:pPr>
        <w:pStyle w:val="Heading2"/>
        <w:ind w:right="0"/>
        <w:jc w:val="both"/>
        <w:rPr>
          <w:i w:val="0"/>
          <w:sz w:val="20"/>
        </w:rPr>
      </w:pPr>
      <w:r>
        <w:rPr>
          <w:i/>
          <w:w w:val="105"/>
        </w:rPr>
        <w:t>Cinética de transformación del </w:t>
      </w:r>
      <w:r>
        <w:rPr>
          <w:i w:val="0"/>
          <w:w w:val="105"/>
          <w:sz w:val="20"/>
        </w:rPr>
        <w:t>PM</w:t>
      </w:r>
    </w:p>
    <w:p>
      <w:pPr>
        <w:pStyle w:val="BodyText"/>
        <w:spacing w:line="247" w:lineRule="auto" w:before="129"/>
        <w:ind w:left="1877" w:right="1873" w:hanging="1"/>
        <w:jc w:val="both"/>
      </w:pPr>
      <w:r>
        <w:rPr/>
        <w:t>Se cuantiﬁcó el crecimiento de la cepa </w:t>
      </w:r>
      <w:r>
        <w:rPr>
          <w:i/>
        </w:rPr>
        <w:t>Comamonas testosteroni </w:t>
      </w:r>
      <w:r>
        <w:rPr/>
        <w:t>KS 0043 por </w:t>
      </w:r>
      <w:r>
        <w:rPr>
          <w:sz w:val="17"/>
        </w:rPr>
        <w:t>DO </w:t>
      </w:r>
      <w:r>
        <w:rPr/>
        <w:t>a 600 nm (Fig. 7.2) observándose una ligera diferencia entre el crecimiento de la cepa con</w:t>
      </w:r>
      <w:r>
        <w:rPr>
          <w:spacing w:val="-14"/>
        </w:rPr>
        <w:t> </w:t>
      </w:r>
      <w:r>
        <w:rPr/>
        <w:t>y</w:t>
      </w:r>
      <w:r>
        <w:rPr>
          <w:spacing w:val="-14"/>
        </w:rPr>
        <w:t> </w:t>
      </w:r>
      <w:r>
        <w:rPr/>
        <w:t>sin</w:t>
      </w:r>
      <w:r>
        <w:rPr>
          <w:spacing w:val="-14"/>
        </w:rPr>
        <w:t> </w:t>
      </w:r>
      <w:r>
        <w:rPr/>
        <w:t>contaminante,</w:t>
      </w:r>
      <w:r>
        <w:rPr>
          <w:spacing w:val="-14"/>
        </w:rPr>
        <w:t> </w:t>
      </w:r>
      <w:r>
        <w:rPr/>
        <w:t>sin</w:t>
      </w:r>
      <w:r>
        <w:rPr>
          <w:spacing w:val="-14"/>
        </w:rPr>
        <w:t> </w:t>
      </w:r>
      <w:r>
        <w:rPr/>
        <w:t>embargo,</w:t>
      </w:r>
      <w:r>
        <w:rPr>
          <w:spacing w:val="-14"/>
        </w:rPr>
        <w:t> </w:t>
      </w:r>
      <w:r>
        <w:rPr/>
        <w:t>esta</w:t>
      </w:r>
      <w:r>
        <w:rPr>
          <w:spacing w:val="-14"/>
        </w:rPr>
        <w:t> </w:t>
      </w:r>
      <w:r>
        <w:rPr/>
        <w:t>diferencia</w:t>
      </w:r>
      <w:r>
        <w:rPr>
          <w:spacing w:val="-14"/>
        </w:rPr>
        <w:t> </w:t>
      </w:r>
      <w:r>
        <w:rPr/>
        <w:t>se</w:t>
      </w:r>
      <w:r>
        <w:rPr>
          <w:spacing w:val="-14"/>
        </w:rPr>
        <w:t> </w:t>
      </w:r>
      <w:r>
        <w:rPr/>
        <w:t>debió</w:t>
      </w:r>
      <w:r>
        <w:rPr>
          <w:spacing w:val="-14"/>
        </w:rPr>
        <w:t> </w:t>
      </w:r>
      <w:r>
        <w:rPr/>
        <w:t>a</w:t>
      </w:r>
      <w:r>
        <w:rPr>
          <w:spacing w:val="-14"/>
        </w:rPr>
        <w:t> </w:t>
      </w:r>
      <w:r>
        <w:rPr/>
        <w:t>la</w:t>
      </w:r>
      <w:r>
        <w:rPr>
          <w:spacing w:val="-14"/>
        </w:rPr>
        <w:t> </w:t>
      </w:r>
      <w:r>
        <w:rPr/>
        <w:t>turbidez</w:t>
      </w:r>
      <w:r>
        <w:rPr>
          <w:spacing w:val="-14"/>
        </w:rPr>
        <w:t> </w:t>
      </w:r>
      <w:r>
        <w:rPr/>
        <w:t>que</w:t>
      </w:r>
      <w:r>
        <w:rPr>
          <w:spacing w:val="-14"/>
        </w:rPr>
        <w:t> </w:t>
      </w:r>
      <w:r>
        <w:rPr/>
        <w:t>genera el contaminante al ser añadido, lo cual se veriﬁcó con un conteo celular directo con cámara de Neubauer en ambas</w:t>
      </w:r>
      <w:r>
        <w:rPr>
          <w:spacing w:val="14"/>
        </w:rPr>
        <w:t> </w:t>
      </w:r>
      <w:r>
        <w:rPr/>
        <w:t>muestras.</w:t>
      </w:r>
    </w:p>
    <w:p>
      <w:pPr>
        <w:pStyle w:val="BodyText"/>
        <w:spacing w:before="6"/>
      </w:pPr>
    </w:p>
    <w:p>
      <w:pPr>
        <w:spacing w:line="21" w:lineRule="exact" w:before="82"/>
        <w:ind w:left="0" w:right="2022" w:firstLine="0"/>
        <w:jc w:val="right"/>
        <w:rPr>
          <w:b/>
          <w:sz w:val="14"/>
        </w:rPr>
      </w:pPr>
      <w:r>
        <w:rPr>
          <w:b/>
          <w:sz w:val="14"/>
        </w:rPr>
        <w:t>3-</w:t>
      </w:r>
    </w:p>
    <w:p>
      <w:pPr>
        <w:spacing w:line="201" w:lineRule="auto" w:before="0"/>
        <w:ind w:left="2224" w:right="1692" w:hanging="283"/>
        <w:jc w:val="left"/>
        <w:rPr>
          <w:b/>
          <w:sz w:val="25"/>
        </w:rPr>
      </w:pPr>
      <w:r>
        <w:rPr/>
        <w:pict>
          <v:shape style="position:absolute;margin-left:454.231232pt;margin-top:110.114365pt;width:8.75pt;height:69.8pt;mso-position-horizontal-relative:page;mso-position-vertical-relative:paragraph;z-index:2080" type="#_x0000_t202" filled="false" stroked="false">
            <v:textbox inset="0,0,0,0" style="layout-flow:vertical;mso-layout-flow-alt:bottom-to-top">
              <w:txbxContent>
                <w:p>
                  <w:pPr>
                    <w:spacing w:before="2"/>
                    <w:ind w:left="20" w:right="-371" w:firstLine="0"/>
                    <w:jc w:val="left"/>
                    <w:rPr>
                      <w:sz w:val="13"/>
                    </w:rPr>
                  </w:pPr>
                  <w:r>
                    <w:rPr>
                      <w:w w:val="106"/>
                      <w:sz w:val="13"/>
                    </w:rPr>
                    <w:t>Densidad</w:t>
                  </w:r>
                  <w:r>
                    <w:rPr>
                      <w:spacing w:val="2"/>
                      <w:sz w:val="13"/>
                    </w:rPr>
                    <w:t> </w:t>
                  </w:r>
                  <w:r>
                    <w:rPr>
                      <w:w w:val="106"/>
                      <w:sz w:val="13"/>
                    </w:rPr>
                    <w:t>óptica</w:t>
                  </w:r>
                  <w:r>
                    <w:rPr>
                      <w:spacing w:val="2"/>
                      <w:sz w:val="13"/>
                    </w:rPr>
                    <w:t> </w:t>
                  </w:r>
                  <w:r>
                    <w:rPr>
                      <w:w w:val="106"/>
                      <w:sz w:val="13"/>
                    </w:rPr>
                    <w:t>600</w:t>
                  </w:r>
                  <w:r>
                    <w:rPr>
                      <w:spacing w:val="2"/>
                      <w:sz w:val="13"/>
                    </w:rPr>
                    <w:t> </w:t>
                  </w:r>
                  <w:r>
                    <w:rPr>
                      <w:w w:val="106"/>
                      <w:sz w:val="13"/>
                    </w:rPr>
                    <w:t>nm</w:t>
                  </w:r>
                </w:p>
              </w:txbxContent>
            </v:textbox>
            <w10:wrap type="none"/>
          </v:shape>
        </w:pict>
      </w:r>
      <w:r>
        <w:rPr>
          <w:b/>
          <w:spacing w:val="-4"/>
          <w:sz w:val="25"/>
        </w:rPr>
        <w:t>Fig. 7.2 </w:t>
      </w:r>
      <w:r>
        <w:rPr>
          <w:b/>
          <w:spacing w:val="-5"/>
          <w:sz w:val="25"/>
        </w:rPr>
        <w:t>Cinética </w:t>
      </w:r>
      <w:r>
        <w:rPr>
          <w:b/>
          <w:spacing w:val="-3"/>
          <w:sz w:val="25"/>
        </w:rPr>
        <w:t>de </w:t>
      </w:r>
      <w:r>
        <w:rPr>
          <w:b/>
          <w:spacing w:val="-5"/>
          <w:sz w:val="25"/>
        </w:rPr>
        <w:t>crecimiento </w:t>
      </w:r>
      <w:r>
        <w:rPr>
          <w:b/>
          <w:sz w:val="25"/>
        </w:rPr>
        <w:t>y </w:t>
      </w:r>
      <w:r>
        <w:rPr>
          <w:b/>
          <w:spacing w:val="-3"/>
          <w:sz w:val="25"/>
        </w:rPr>
        <w:t>de </w:t>
      </w:r>
      <w:r>
        <w:rPr>
          <w:b/>
          <w:spacing w:val="-5"/>
          <w:sz w:val="25"/>
        </w:rPr>
        <w:t>transformación </w:t>
      </w:r>
      <w:r>
        <w:rPr>
          <w:b/>
          <w:spacing w:val="-4"/>
          <w:sz w:val="25"/>
        </w:rPr>
        <w:t>del </w:t>
      </w:r>
      <w:r>
        <w:rPr>
          <w:b/>
          <w:spacing w:val="-3"/>
          <w:sz w:val="17"/>
        </w:rPr>
        <w:t>PM </w:t>
      </w:r>
      <w:r>
        <w:rPr>
          <w:b/>
          <w:spacing w:val="-5"/>
          <w:sz w:val="25"/>
        </w:rPr>
        <w:t>(liberado </w:t>
      </w:r>
      <w:r>
        <w:rPr>
          <w:b/>
          <w:spacing w:val="-4"/>
          <w:sz w:val="25"/>
        </w:rPr>
        <w:t>como PO</w:t>
      </w:r>
      <w:r>
        <w:rPr>
          <w:b/>
          <w:spacing w:val="-4"/>
          <w:position w:val="-7"/>
          <w:sz w:val="14"/>
        </w:rPr>
        <w:t>4 </w:t>
      </w:r>
      <w:r>
        <w:rPr>
          <w:b/>
          <w:sz w:val="25"/>
        </w:rPr>
        <w:t>) </w:t>
      </w:r>
      <w:r>
        <w:rPr>
          <w:b/>
          <w:spacing w:val="-4"/>
          <w:sz w:val="25"/>
        </w:rPr>
        <w:t>(mg </w:t>
      </w:r>
      <w:r>
        <w:rPr>
          <w:b/>
          <w:spacing w:val="-3"/>
          <w:sz w:val="25"/>
        </w:rPr>
        <w:t>L</w:t>
      </w:r>
      <w:r>
        <w:rPr>
          <w:b/>
          <w:spacing w:val="-3"/>
          <w:position w:val="8"/>
          <w:sz w:val="14"/>
        </w:rPr>
        <w:t>-1) </w:t>
      </w:r>
      <w:r>
        <w:rPr>
          <w:b/>
          <w:spacing w:val="-3"/>
          <w:sz w:val="25"/>
        </w:rPr>
        <w:t>de la </w:t>
      </w:r>
      <w:r>
        <w:rPr>
          <w:b/>
          <w:spacing w:val="-4"/>
          <w:sz w:val="25"/>
        </w:rPr>
        <w:t>cepa </w:t>
      </w:r>
      <w:r>
        <w:rPr>
          <w:b/>
          <w:i/>
          <w:spacing w:val="-5"/>
          <w:sz w:val="25"/>
        </w:rPr>
        <w:t>Comamonas testosteroni </w:t>
      </w:r>
      <w:r>
        <w:rPr>
          <w:b/>
          <w:spacing w:val="-3"/>
          <w:sz w:val="25"/>
        </w:rPr>
        <w:t>KS </w:t>
      </w:r>
      <w:r>
        <w:rPr>
          <w:b/>
          <w:spacing w:val="-4"/>
          <w:sz w:val="25"/>
        </w:rPr>
        <w:t>0043 con </w:t>
      </w:r>
      <w:r>
        <w:rPr>
          <w:b/>
          <w:sz w:val="25"/>
        </w:rPr>
        <w:t>y </w:t>
      </w:r>
      <w:r>
        <w:rPr>
          <w:b/>
          <w:spacing w:val="-4"/>
          <w:sz w:val="25"/>
        </w:rPr>
        <w:t>sin </w:t>
      </w:r>
      <w:r>
        <w:rPr>
          <w:b/>
          <w:spacing w:val="-5"/>
          <w:sz w:val="25"/>
        </w:rPr>
        <w:t>contaminante.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7"/>
        </w:rPr>
      </w:pPr>
    </w:p>
    <w:p>
      <w:pPr>
        <w:spacing w:before="1"/>
        <w:ind w:left="1877" w:right="1692" w:firstLine="0"/>
        <w:jc w:val="left"/>
        <w:rPr>
          <w:sz w:val="20"/>
        </w:rPr>
      </w:pPr>
      <w:r>
        <w:rPr/>
        <w:pict>
          <v:group style="position:absolute;margin-left:119.662003pt;margin-top:-227.024155pt;width:372.7pt;height:225.25pt;mso-position-horizontal-relative:page;mso-position-vertical-relative:paragraph;z-index:2008" coordorigin="2393,-4540" coordsize="7454,4505">
            <v:shape style="position:absolute;left:2399;top:-4534;width:7442;height:4493" coordorigin="2399,-4534" coordsize="7442,4493" path="m2399,-4534l9841,-4534m2405,-48l2405,-4529m9835,-48l9835,-4529m2399,-42l9841,-42e" filled="false" stroked="true" strokeweight=".570pt" strokecolor="#000000">
              <v:path arrowok="t"/>
            </v:shape>
            <v:shape style="position:absolute;left:2773;top:-4443;width:6694;height:4310" type="#_x0000_t75" stroked="false">
              <v:imagedata r:id="rId19" o:title=""/>
            </v:shape>
            <v:shape style="position:absolute;left:3178;top:-4272;width:304;height:140" type="#_x0000_t202" filled="false" stroked="false">
              <v:textbox inset="0,0,0,0">
                <w:txbxContent>
                  <w:p>
                    <w:pPr>
                      <w:spacing w:line="137" w:lineRule="exact" w:before="0"/>
                      <w:ind w:left="0" w:right="-16" w:firstLine="0"/>
                      <w:jc w:val="left"/>
                      <w:rPr>
                        <w:sz w:val="14"/>
                      </w:rPr>
                    </w:pPr>
                    <w:r>
                      <w:rPr>
                        <w:w w:val="95"/>
                        <w:sz w:val="14"/>
                      </w:rPr>
                      <w:t>35.00</w:t>
                    </w:r>
                  </w:p>
                </w:txbxContent>
              </v:textbox>
              <w10:wrap type="none"/>
            </v:shape>
            <v:shape style="position:absolute;left:8736;top:-4202;width:237;height:140" type="#_x0000_t202" filled="false" stroked="false">
              <v:textbox inset="0,0,0,0">
                <w:txbxContent>
                  <w:p>
                    <w:pPr>
                      <w:spacing w:line="137" w:lineRule="exact" w:before="0"/>
                      <w:ind w:left="0" w:right="-16" w:firstLine="0"/>
                      <w:jc w:val="left"/>
                      <w:rPr>
                        <w:sz w:val="14"/>
                      </w:rPr>
                    </w:pPr>
                    <w:r>
                      <w:rPr>
                        <w:w w:val="95"/>
                        <w:sz w:val="14"/>
                      </w:rPr>
                      <w:t>0.40</w:t>
                    </w:r>
                  </w:p>
                </w:txbxContent>
              </v:textbox>
              <w10:wrap type="none"/>
            </v:shape>
            <v:shape style="position:absolute;left:3178;top:-3762;width:304;height:140" type="#_x0000_t202" filled="false" stroked="false">
              <v:textbox inset="0,0,0,0">
                <w:txbxContent>
                  <w:p>
                    <w:pPr>
                      <w:spacing w:line="137" w:lineRule="exact" w:before="0"/>
                      <w:ind w:left="0" w:right="-16" w:firstLine="0"/>
                      <w:jc w:val="left"/>
                      <w:rPr>
                        <w:sz w:val="14"/>
                      </w:rPr>
                    </w:pPr>
                    <w:r>
                      <w:rPr>
                        <w:w w:val="95"/>
                        <w:sz w:val="14"/>
                      </w:rPr>
                      <w:t>30.00</w:t>
                    </w:r>
                  </w:p>
                </w:txbxContent>
              </v:textbox>
              <w10:wrap type="none"/>
            </v:shape>
            <v:shape style="position:absolute;left:8736;top:-3768;width:237;height:140" type="#_x0000_t202" filled="false" stroked="false">
              <v:textbox inset="0,0,0,0">
                <w:txbxContent>
                  <w:p>
                    <w:pPr>
                      <w:spacing w:line="137" w:lineRule="exact" w:before="0"/>
                      <w:ind w:left="0" w:right="-16" w:firstLine="0"/>
                      <w:jc w:val="left"/>
                      <w:rPr>
                        <w:sz w:val="14"/>
                      </w:rPr>
                    </w:pPr>
                    <w:r>
                      <w:rPr>
                        <w:w w:val="95"/>
                        <w:sz w:val="14"/>
                      </w:rPr>
                      <w:t>0.35</w:t>
                    </w:r>
                  </w:p>
                </w:txbxContent>
              </v:textbox>
              <w10:wrap type="none"/>
            </v:shape>
            <v:shape style="position:absolute;left:3178;top:-3252;width:304;height:140" type="#_x0000_t202" filled="false" stroked="false">
              <v:textbox inset="0,0,0,0">
                <w:txbxContent>
                  <w:p>
                    <w:pPr>
                      <w:spacing w:line="137" w:lineRule="exact" w:before="0"/>
                      <w:ind w:left="0" w:right="-16" w:firstLine="0"/>
                      <w:jc w:val="left"/>
                      <w:rPr>
                        <w:sz w:val="14"/>
                      </w:rPr>
                    </w:pPr>
                    <w:r>
                      <w:rPr>
                        <w:w w:val="95"/>
                        <w:sz w:val="14"/>
                      </w:rPr>
                      <w:t>25.00</w:t>
                    </w:r>
                  </w:p>
                </w:txbxContent>
              </v:textbox>
              <w10:wrap type="none"/>
            </v:shape>
            <v:shape style="position:absolute;left:8736;top:-3333;width:237;height:574" type="#_x0000_t202" filled="false" stroked="false">
              <v:textbox inset="0,0,0,0">
                <w:txbxContent>
                  <w:p>
                    <w:pPr>
                      <w:spacing w:line="137" w:lineRule="exact" w:before="0"/>
                      <w:ind w:left="0" w:right="-16" w:firstLine="0"/>
                      <w:jc w:val="left"/>
                      <w:rPr>
                        <w:sz w:val="14"/>
                      </w:rPr>
                    </w:pPr>
                    <w:r>
                      <w:rPr>
                        <w:w w:val="95"/>
                        <w:sz w:val="14"/>
                      </w:rPr>
                      <w:t>0.30</w:t>
                    </w:r>
                  </w:p>
                  <w:p>
                    <w:pPr>
                      <w:spacing w:line="240" w:lineRule="auto" w:before="0"/>
                      <w:rPr>
                        <w:sz w:val="14"/>
                      </w:rPr>
                    </w:pPr>
                  </w:p>
                  <w:p>
                    <w:pPr>
                      <w:spacing w:before="112"/>
                      <w:ind w:left="0" w:right="-16" w:firstLine="0"/>
                      <w:jc w:val="left"/>
                      <w:rPr>
                        <w:sz w:val="14"/>
                      </w:rPr>
                    </w:pPr>
                    <w:r>
                      <w:rPr>
                        <w:w w:val="95"/>
                        <w:sz w:val="14"/>
                      </w:rPr>
                      <w:t>0.25</w:t>
                    </w:r>
                  </w:p>
                </w:txbxContent>
              </v:textbox>
              <w10:wrap type="none"/>
            </v:shape>
            <v:shape style="position:absolute;left:3178;top:-2743;width:304;height:140" type="#_x0000_t202" filled="false" stroked="false">
              <v:textbox inset="0,0,0,0">
                <w:txbxContent>
                  <w:p>
                    <w:pPr>
                      <w:spacing w:line="137" w:lineRule="exact" w:before="0"/>
                      <w:ind w:left="0" w:right="-16" w:firstLine="0"/>
                      <w:jc w:val="left"/>
                      <w:rPr>
                        <w:sz w:val="14"/>
                      </w:rPr>
                    </w:pPr>
                    <w:r>
                      <w:rPr>
                        <w:w w:val="95"/>
                        <w:sz w:val="14"/>
                      </w:rPr>
                      <w:t>20.00</w:t>
                    </w:r>
                  </w:p>
                </w:txbxContent>
              </v:textbox>
              <w10:wrap type="none"/>
            </v:shape>
            <v:shape style="position:absolute;left:8736;top:-2464;width:237;height:140" type="#_x0000_t202" filled="false" stroked="false">
              <v:textbox inset="0,0,0,0">
                <w:txbxContent>
                  <w:p>
                    <w:pPr>
                      <w:spacing w:line="137" w:lineRule="exact" w:before="0"/>
                      <w:ind w:left="0" w:right="-16" w:firstLine="0"/>
                      <w:jc w:val="left"/>
                      <w:rPr>
                        <w:sz w:val="14"/>
                      </w:rPr>
                    </w:pPr>
                    <w:r>
                      <w:rPr>
                        <w:w w:val="95"/>
                        <w:sz w:val="14"/>
                      </w:rPr>
                      <w:t>0.20</w:t>
                    </w:r>
                  </w:p>
                </w:txbxContent>
              </v:textbox>
              <w10:wrap type="none"/>
            </v:shape>
            <v:shape style="position:absolute;left:3178;top:-2233;width:304;height:649" type="#_x0000_t202" filled="false" stroked="false">
              <v:textbox inset="0,0,0,0">
                <w:txbxContent>
                  <w:p>
                    <w:pPr>
                      <w:spacing w:line="137" w:lineRule="exact" w:before="0"/>
                      <w:ind w:left="0" w:right="-16" w:firstLine="0"/>
                      <w:jc w:val="left"/>
                      <w:rPr>
                        <w:sz w:val="14"/>
                      </w:rPr>
                    </w:pPr>
                    <w:r>
                      <w:rPr>
                        <w:w w:val="95"/>
                        <w:sz w:val="14"/>
                      </w:rPr>
                      <w:t>15.00</w:t>
                    </w:r>
                  </w:p>
                  <w:p>
                    <w:pPr>
                      <w:spacing w:line="240" w:lineRule="auto" w:before="0"/>
                      <w:rPr>
                        <w:sz w:val="14"/>
                      </w:rPr>
                    </w:pPr>
                  </w:p>
                  <w:p>
                    <w:pPr>
                      <w:spacing w:line="240" w:lineRule="auto" w:before="3"/>
                      <w:rPr>
                        <w:sz w:val="16"/>
                      </w:rPr>
                    </w:pPr>
                  </w:p>
                  <w:p>
                    <w:pPr>
                      <w:spacing w:before="1"/>
                      <w:ind w:left="0" w:right="-16" w:firstLine="0"/>
                      <w:jc w:val="left"/>
                      <w:rPr>
                        <w:sz w:val="14"/>
                      </w:rPr>
                    </w:pPr>
                    <w:r>
                      <w:rPr>
                        <w:w w:val="95"/>
                        <w:sz w:val="14"/>
                      </w:rPr>
                      <w:t>10.00</w:t>
                    </w:r>
                  </w:p>
                </w:txbxContent>
              </v:textbox>
              <w10:wrap type="none"/>
            </v:shape>
            <v:shape style="position:absolute;left:5844;top:-2013;width:2613;height:696" type="#_x0000_t202" filled="false" stroked="false">
              <v:textbox inset="0,0,0,0">
                <w:txbxContent>
                  <w:p>
                    <w:pPr>
                      <w:spacing w:line="137" w:lineRule="exact" w:before="0"/>
                      <w:ind w:left="0" w:right="0" w:firstLine="0"/>
                      <w:jc w:val="left"/>
                      <w:rPr>
                        <w:i/>
                        <w:sz w:val="14"/>
                      </w:rPr>
                    </w:pPr>
                    <w:r>
                      <w:rPr>
                        <w:i/>
                        <w:sz w:val="14"/>
                      </w:rPr>
                      <w:t>Comamonas testosteroni + PM (Conc)</w:t>
                    </w:r>
                  </w:p>
                  <w:p>
                    <w:pPr>
                      <w:spacing w:before="13"/>
                      <w:ind w:left="0" w:right="0" w:firstLine="0"/>
                      <w:jc w:val="left"/>
                      <w:rPr>
                        <w:i/>
                        <w:sz w:val="14"/>
                      </w:rPr>
                    </w:pPr>
                    <w:r>
                      <w:rPr>
                        <w:i/>
                        <w:sz w:val="14"/>
                      </w:rPr>
                      <w:t>Medio + PM (Conc)</w:t>
                    </w:r>
                  </w:p>
                  <w:p>
                    <w:pPr>
                      <w:spacing w:before="24"/>
                      <w:ind w:left="0" w:right="0" w:firstLine="0"/>
                      <w:jc w:val="left"/>
                      <w:rPr>
                        <w:i/>
                        <w:sz w:val="14"/>
                      </w:rPr>
                    </w:pPr>
                    <w:r>
                      <w:rPr>
                        <w:i/>
                        <w:w w:val="95"/>
                        <w:sz w:val="14"/>
                      </w:rPr>
                      <w:t>Comamonas testosteroni +PM (DO)</w:t>
                    </w:r>
                  </w:p>
                  <w:p>
                    <w:pPr>
                      <w:spacing w:before="36"/>
                      <w:ind w:left="0" w:right="0" w:firstLine="0"/>
                      <w:jc w:val="left"/>
                      <w:rPr>
                        <w:i/>
                        <w:sz w:val="14"/>
                      </w:rPr>
                    </w:pPr>
                    <w:r>
                      <w:rPr>
                        <w:i/>
                        <w:w w:val="95"/>
                        <w:sz w:val="14"/>
                      </w:rPr>
                      <w:t>Comamonas testosteroni sin contaminante (DO)</w:t>
                    </w:r>
                  </w:p>
                </w:txbxContent>
              </v:textbox>
              <w10:wrap type="none"/>
            </v:shape>
            <v:shape style="position:absolute;left:8736;top:-2030;width:237;height:140" type="#_x0000_t202" filled="false" stroked="false">
              <v:textbox inset="0,0,0,0">
                <w:txbxContent>
                  <w:p>
                    <w:pPr>
                      <w:spacing w:line="137" w:lineRule="exact" w:before="0"/>
                      <w:ind w:left="0" w:right="-16" w:firstLine="0"/>
                      <w:jc w:val="left"/>
                      <w:rPr>
                        <w:sz w:val="14"/>
                      </w:rPr>
                    </w:pPr>
                    <w:r>
                      <w:rPr>
                        <w:w w:val="95"/>
                        <w:sz w:val="14"/>
                      </w:rPr>
                      <w:t>0.15</w:t>
                    </w:r>
                  </w:p>
                </w:txbxContent>
              </v:textbox>
              <w10:wrap type="none"/>
            </v:shape>
            <v:shape style="position:absolute;left:8736;top:-1596;width:237;height:140" type="#_x0000_t202" filled="false" stroked="false">
              <v:textbox inset="0,0,0,0">
                <w:txbxContent>
                  <w:p>
                    <w:pPr>
                      <w:spacing w:line="137" w:lineRule="exact" w:before="0"/>
                      <w:ind w:left="0" w:right="-16" w:firstLine="0"/>
                      <w:jc w:val="left"/>
                      <w:rPr>
                        <w:sz w:val="14"/>
                      </w:rPr>
                    </w:pPr>
                    <w:r>
                      <w:rPr>
                        <w:w w:val="95"/>
                        <w:sz w:val="14"/>
                      </w:rPr>
                      <w:t>0.10</w:t>
                    </w:r>
                  </w:p>
                </w:txbxContent>
              </v:textbox>
              <w10:wrap type="none"/>
            </v:shape>
            <v:shape style="position:absolute;left:3246;top:-1213;width:237;height:140" type="#_x0000_t202" filled="false" stroked="false">
              <v:textbox inset="0,0,0,0">
                <w:txbxContent>
                  <w:p>
                    <w:pPr>
                      <w:spacing w:line="137" w:lineRule="exact" w:before="0"/>
                      <w:ind w:left="0" w:right="-16" w:firstLine="0"/>
                      <w:jc w:val="left"/>
                      <w:rPr>
                        <w:sz w:val="14"/>
                      </w:rPr>
                    </w:pPr>
                    <w:r>
                      <w:rPr>
                        <w:w w:val="95"/>
                        <w:sz w:val="14"/>
                      </w:rPr>
                      <w:t>5.00</w:t>
                    </w:r>
                  </w:p>
                </w:txbxContent>
              </v:textbox>
              <w10:wrap type="none"/>
            </v:shape>
            <v:shape style="position:absolute;left:8736;top:-1161;width:237;height:140" type="#_x0000_t202" filled="false" stroked="false">
              <v:textbox inset="0,0,0,0">
                <w:txbxContent>
                  <w:p>
                    <w:pPr>
                      <w:spacing w:line="137" w:lineRule="exact" w:before="0"/>
                      <w:ind w:left="0" w:right="-16" w:firstLine="0"/>
                      <w:jc w:val="left"/>
                      <w:rPr>
                        <w:sz w:val="14"/>
                      </w:rPr>
                    </w:pPr>
                    <w:r>
                      <w:rPr>
                        <w:w w:val="95"/>
                        <w:sz w:val="14"/>
                      </w:rPr>
                      <w:t>0.05</w:t>
                    </w:r>
                  </w:p>
                </w:txbxContent>
              </v:textbox>
              <w10:wrap type="none"/>
            </v:shape>
            <v:shape style="position:absolute;left:3246;top:-704;width:237;height:140" type="#_x0000_t202" filled="false" stroked="false">
              <v:textbox inset="0,0,0,0">
                <w:txbxContent>
                  <w:p>
                    <w:pPr>
                      <w:spacing w:line="137" w:lineRule="exact" w:before="0"/>
                      <w:ind w:left="0" w:right="-16" w:firstLine="0"/>
                      <w:jc w:val="left"/>
                      <w:rPr>
                        <w:sz w:val="14"/>
                      </w:rPr>
                    </w:pPr>
                    <w:r>
                      <w:rPr>
                        <w:w w:val="95"/>
                        <w:sz w:val="14"/>
                      </w:rPr>
                      <w:t>0.00</w:t>
                    </w:r>
                  </w:p>
                </w:txbxContent>
              </v:textbox>
              <w10:wrap type="none"/>
            </v:shape>
            <v:shape style="position:absolute;left:3504;top:-576;width:484;height:140" type="#_x0000_t202" filled="false" stroked="false">
              <v:textbox inset="0,0,0,0">
                <w:txbxContent>
                  <w:p>
                    <w:pPr>
                      <w:tabs>
                        <w:tab w:pos="348" w:val="left" w:leader="none"/>
                      </w:tabs>
                      <w:spacing w:line="137" w:lineRule="exact" w:before="0"/>
                      <w:ind w:left="0" w:right="0" w:firstLine="0"/>
                      <w:jc w:val="left"/>
                      <w:rPr>
                        <w:sz w:val="14"/>
                      </w:rPr>
                    </w:pPr>
                    <w:r>
                      <w:rPr>
                        <w:sz w:val="14"/>
                      </w:rPr>
                      <w:t>0</w:t>
                      <w:tab/>
                    </w:r>
                    <w:r>
                      <w:rPr>
                        <w:w w:val="95"/>
                        <w:sz w:val="14"/>
                      </w:rPr>
                      <w:t>48</w:t>
                    </w:r>
                  </w:p>
                </w:txbxContent>
              </v:textbox>
              <w10:wrap type="none"/>
            </v:shape>
            <v:shape style="position:absolute;left:4236;top:-576;width:4185;height:325" type="#_x0000_t202" filled="false" stroked="false">
              <v:textbox inset="0,0,0,0">
                <w:txbxContent>
                  <w:p>
                    <w:pPr>
                      <w:spacing w:line="137" w:lineRule="exact" w:before="0"/>
                      <w:ind w:left="0" w:right="0" w:firstLine="0"/>
                      <w:jc w:val="center"/>
                      <w:rPr>
                        <w:sz w:val="14"/>
                      </w:rPr>
                    </w:pPr>
                    <w:r>
                      <w:rPr>
                        <w:sz w:val="14"/>
                      </w:rPr>
                      <w:t>96    144     192     240    288     336    384     432     480     528    576   624</w:t>
                    </w:r>
                  </w:p>
                  <w:p>
                    <w:pPr>
                      <w:spacing w:before="24"/>
                      <w:ind w:left="23" w:right="0" w:firstLine="0"/>
                      <w:jc w:val="center"/>
                      <w:rPr>
                        <w:sz w:val="14"/>
                      </w:rPr>
                    </w:pPr>
                    <w:r>
                      <w:rPr>
                        <w:w w:val="95"/>
                        <w:sz w:val="14"/>
                      </w:rPr>
                      <w:t>Tiempo (horas)</w:t>
                    </w:r>
                  </w:p>
                </w:txbxContent>
              </v:textbox>
              <w10:wrap type="none"/>
            </v:shape>
            <v:shape style="position:absolute;left:8567;top:-727;width:405;height:290" type="#_x0000_t202" filled="false" stroked="false">
              <v:textbox inset="0,0,0,0">
                <w:txbxContent>
                  <w:p>
                    <w:pPr>
                      <w:spacing w:line="132" w:lineRule="exact" w:before="0"/>
                      <w:ind w:left="168" w:right="-16" w:firstLine="0"/>
                      <w:jc w:val="left"/>
                      <w:rPr>
                        <w:sz w:val="14"/>
                      </w:rPr>
                    </w:pPr>
                    <w:r>
                      <w:rPr>
                        <w:w w:val="95"/>
                        <w:sz w:val="14"/>
                      </w:rPr>
                      <w:t>0.00</w:t>
                    </w:r>
                  </w:p>
                  <w:p>
                    <w:pPr>
                      <w:spacing w:line="156" w:lineRule="exact" w:before="0"/>
                      <w:ind w:left="0" w:right="-16" w:firstLine="0"/>
                      <w:jc w:val="left"/>
                      <w:rPr>
                        <w:sz w:val="14"/>
                      </w:rPr>
                    </w:pPr>
                    <w:r>
                      <w:rPr>
                        <w:sz w:val="14"/>
                      </w:rPr>
                      <w:t>672</w:t>
                    </w:r>
                  </w:p>
                </w:txbxContent>
              </v:textbox>
              <w10:wrap type="none"/>
            </v:shape>
            <w10:wrap type="none"/>
          </v:group>
        </w:pict>
      </w:r>
      <w:r>
        <w:rPr/>
        <w:pict>
          <v:shape style="position:absolute;margin-left:142.777863pt;margin-top:-156.548248pt;width:11pt;height:93.55pt;mso-position-horizontal-relative:page;mso-position-vertical-relative:paragraph;z-index:2056" type="#_x0000_t202" filled="false" stroked="false">
            <v:textbox inset="0,0,0,0" style="layout-flow:vertical;mso-layout-flow-alt:bottom-to-top">
              <w:txbxContent>
                <w:p>
                  <w:pPr>
                    <w:spacing w:before="8"/>
                    <w:ind w:left="20" w:right="0" w:firstLine="0"/>
                    <w:jc w:val="left"/>
                    <w:rPr>
                      <w:sz w:val="13"/>
                    </w:rPr>
                  </w:pPr>
                  <w:r>
                    <w:rPr>
                      <w:w w:val="106"/>
                      <w:sz w:val="13"/>
                    </w:rPr>
                    <w:t>Concentración</w:t>
                  </w:r>
                  <w:r>
                    <w:rPr>
                      <w:spacing w:val="2"/>
                      <w:sz w:val="13"/>
                    </w:rPr>
                    <w:t> </w:t>
                  </w:r>
                  <w:r>
                    <w:rPr>
                      <w:w w:val="106"/>
                      <w:sz w:val="13"/>
                    </w:rPr>
                    <w:t>de</w:t>
                  </w:r>
                  <w:r>
                    <w:rPr>
                      <w:spacing w:val="2"/>
                      <w:sz w:val="13"/>
                    </w:rPr>
                    <w:t> </w:t>
                  </w:r>
                  <w:r>
                    <w:rPr>
                      <w:w w:val="106"/>
                      <w:sz w:val="13"/>
                    </w:rPr>
                    <w:t>PO</w:t>
                  </w:r>
                  <w:r>
                    <w:rPr>
                      <w:w w:val="104"/>
                      <w:position w:val="-3"/>
                      <w:sz w:val="10"/>
                    </w:rPr>
                    <w:t>4</w:t>
                  </w:r>
                  <w:r>
                    <w:rPr>
                      <w:position w:val="-3"/>
                      <w:sz w:val="10"/>
                    </w:rPr>
                    <w:t>    </w:t>
                  </w:r>
                  <w:r>
                    <w:rPr>
                      <w:spacing w:val="-13"/>
                      <w:position w:val="-3"/>
                      <w:sz w:val="10"/>
                    </w:rPr>
                    <w:t> </w:t>
                  </w:r>
                  <w:r>
                    <w:rPr>
                      <w:w w:val="106"/>
                      <w:sz w:val="13"/>
                    </w:rPr>
                    <w:t>(mg</w:t>
                  </w:r>
                  <w:r>
                    <w:rPr>
                      <w:spacing w:val="2"/>
                      <w:sz w:val="13"/>
                    </w:rPr>
                    <w:t> </w:t>
                  </w:r>
                  <w:r>
                    <w:rPr>
                      <w:w w:val="106"/>
                      <w:sz w:val="13"/>
                    </w:rPr>
                    <w:t>L</w:t>
                  </w:r>
                  <w:r>
                    <w:rPr>
                      <w:w w:val="104"/>
                      <w:position w:val="3"/>
                      <w:sz w:val="10"/>
                    </w:rPr>
                    <w:t>-1</w:t>
                  </w:r>
                  <w:r>
                    <w:rPr>
                      <w:w w:val="106"/>
                      <w:sz w:val="13"/>
                    </w:rPr>
                    <w:t>)</w:t>
                  </w:r>
                </w:p>
              </w:txbxContent>
            </v:textbox>
            <w10:wrap type="none"/>
          </v:shape>
        </w:pict>
      </w:r>
      <w:r>
        <w:rPr>
          <w:w w:val="105"/>
          <w:sz w:val="20"/>
        </w:rPr>
        <w:t>Fuente:</w:t>
      </w:r>
    </w:p>
    <w:p>
      <w:pPr>
        <w:pStyle w:val="BodyText"/>
        <w:spacing w:before="2"/>
        <w:rPr>
          <w:sz w:val="15"/>
        </w:rPr>
      </w:pPr>
    </w:p>
    <w:p>
      <w:pPr>
        <w:spacing w:before="60"/>
        <w:ind w:left="2018" w:right="2018" w:firstLine="0"/>
        <w:jc w:val="center"/>
        <w:rPr>
          <w:sz w:val="23"/>
        </w:rPr>
      </w:pPr>
      <w:r>
        <w:rPr>
          <w:sz w:val="23"/>
        </w:rPr>
        <w:t>148</w:t>
      </w:r>
    </w:p>
    <w:p>
      <w:pPr>
        <w:spacing w:after="0"/>
        <w:jc w:val="center"/>
        <w:rPr>
          <w:sz w:val="23"/>
        </w:rPr>
        <w:sectPr>
          <w:footerReference w:type="default" r:id="rId18"/>
          <w:pgSz w:w="12240" w:h="15840"/>
          <w:pgMar w:footer="287" w:header="2" w:top="480" w:bottom="480" w:left="40" w:right="40"/>
          <w:pgNumType w:start="3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207" w:right="1692" w:firstLine="0"/>
        <w:jc w:val="left"/>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0"/>
        </w:rPr>
      </w:pPr>
    </w:p>
    <w:p>
      <w:pPr>
        <w:pStyle w:val="BodyText"/>
        <w:spacing w:before="8"/>
        <w:rPr>
          <w:sz w:val="28"/>
        </w:rPr>
      </w:pPr>
    </w:p>
    <w:p>
      <w:pPr>
        <w:spacing w:after="0"/>
        <w:rPr>
          <w:sz w:val="28"/>
        </w:rPr>
        <w:sectPr>
          <w:footerReference w:type="default" r:id="rId20"/>
          <w:pgSz w:w="12240" w:h="15840"/>
          <w:pgMar w:footer="287" w:header="2" w:top="480" w:bottom="480" w:left="40" w:right="40"/>
        </w:sectPr>
      </w:pPr>
    </w:p>
    <w:p>
      <w:pPr>
        <w:spacing w:line="338" w:lineRule="exact" w:before="63"/>
        <w:ind w:left="2200" w:right="0" w:firstLine="0"/>
        <w:jc w:val="left"/>
        <w:rPr>
          <w:sz w:val="14"/>
        </w:rPr>
      </w:pPr>
      <w:r>
        <w:rPr/>
        <w:pict>
          <v:shape style="position:absolute;margin-left:489.200409pt;margin-top:5.036545pt;width:6.15pt;height:7.35pt;mso-position-horizontal-relative:page;mso-position-vertical-relative:paragraph;z-index:2104" type="#_x0000_t202" filled="false" stroked="false">
            <v:textbox inset="0,0,0,0">
              <w:txbxContent>
                <w:p>
                  <w:pPr>
                    <w:spacing w:line="142" w:lineRule="exact" w:before="0"/>
                    <w:ind w:left="0" w:right="-20" w:firstLine="0"/>
                    <w:jc w:val="left"/>
                    <w:rPr>
                      <w:sz w:val="14"/>
                    </w:rPr>
                  </w:pPr>
                  <w:r>
                    <w:rPr>
                      <w:w w:val="105"/>
                      <w:sz w:val="14"/>
                    </w:rPr>
                    <w:t>3-</w:t>
                  </w:r>
                </w:p>
              </w:txbxContent>
            </v:textbox>
            <w10:wrap type="none"/>
          </v:shape>
        </w:pict>
      </w:r>
      <w:r>
        <w:rPr>
          <w:sz w:val="25"/>
        </w:rPr>
        <w:t>La transformación del </w:t>
      </w:r>
      <w:r>
        <w:rPr>
          <w:sz w:val="17"/>
        </w:rPr>
        <w:t>PM  </w:t>
      </w:r>
      <w:r>
        <w:rPr>
          <w:sz w:val="25"/>
        </w:rPr>
        <w:t>por </w:t>
      </w:r>
      <w:r>
        <w:rPr>
          <w:i/>
          <w:sz w:val="25"/>
        </w:rPr>
        <w:t>Comamonas testosteroni </w:t>
      </w:r>
      <w:r>
        <w:rPr>
          <w:sz w:val="25"/>
        </w:rPr>
        <w:t>en forma de PO</w:t>
      </w:r>
      <w:r>
        <w:rPr>
          <w:position w:val="-7"/>
          <w:sz w:val="14"/>
        </w:rPr>
        <w:t>4</w:t>
      </w:r>
    </w:p>
    <w:p>
      <w:pPr>
        <w:spacing w:before="63"/>
        <w:ind w:left="54" w:right="0" w:firstLine="0"/>
        <w:jc w:val="left"/>
        <w:rPr>
          <w:sz w:val="25"/>
        </w:rPr>
      </w:pPr>
      <w:r>
        <w:rPr/>
        <w:br w:type="column"/>
      </w:r>
      <w:r>
        <w:rPr>
          <w:sz w:val="25"/>
        </w:rPr>
        <w:t>fue</w:t>
      </w:r>
    </w:p>
    <w:p>
      <w:pPr>
        <w:spacing w:after="0"/>
        <w:jc w:val="left"/>
        <w:rPr>
          <w:sz w:val="25"/>
        </w:rPr>
        <w:sectPr>
          <w:type w:val="continuous"/>
          <w:pgSz w:w="12240" w:h="15840"/>
          <w:pgMar w:top="480" w:bottom="480" w:left="40" w:right="40"/>
          <w:cols w:num="2" w:equalWidth="0">
            <w:col w:w="9867" w:space="40"/>
            <w:col w:w="2253"/>
          </w:cols>
        </w:sectPr>
      </w:pPr>
    </w:p>
    <w:p>
      <w:pPr>
        <w:pStyle w:val="BodyText"/>
        <w:spacing w:line="246" w:lineRule="exact"/>
        <w:ind w:left="1877"/>
        <w:jc w:val="both"/>
      </w:pPr>
      <w:r>
        <w:rPr/>
        <w:t>baja, resultando similar a la concentración del tratamiento control (sin presencia  de</w:t>
      </w:r>
    </w:p>
    <w:p>
      <w:pPr>
        <w:pStyle w:val="BodyText"/>
        <w:spacing w:line="247" w:lineRule="auto" w:before="9"/>
        <w:ind w:left="1877" w:right="1872"/>
        <w:jc w:val="both"/>
      </w:pPr>
      <w:r>
        <w:rPr/>
        <w:t>biomasa).</w:t>
      </w:r>
      <w:r>
        <w:rPr>
          <w:spacing w:val="-36"/>
        </w:rPr>
        <w:t> </w:t>
      </w:r>
      <w:r>
        <w:rPr/>
        <w:t>Al</w:t>
      </w:r>
      <w:r>
        <w:rPr>
          <w:spacing w:val="-23"/>
        </w:rPr>
        <w:t> </w:t>
      </w:r>
      <w:r>
        <w:rPr/>
        <w:t>realizar</w:t>
      </w:r>
      <w:r>
        <w:rPr>
          <w:spacing w:val="-23"/>
        </w:rPr>
        <w:t> </w:t>
      </w:r>
      <w:r>
        <w:rPr/>
        <w:t>la</w:t>
      </w:r>
      <w:r>
        <w:rPr>
          <w:spacing w:val="-23"/>
        </w:rPr>
        <w:t> </w:t>
      </w:r>
      <w:r>
        <w:rPr/>
        <w:t>cinética</w:t>
      </w:r>
      <w:r>
        <w:rPr>
          <w:spacing w:val="-23"/>
        </w:rPr>
        <w:t> </w:t>
      </w:r>
      <w:r>
        <w:rPr/>
        <w:t>de</w:t>
      </w:r>
      <w:r>
        <w:rPr>
          <w:spacing w:val="-23"/>
        </w:rPr>
        <w:t> </w:t>
      </w:r>
      <w:r>
        <w:rPr/>
        <w:t>transformación</w:t>
      </w:r>
      <w:r>
        <w:rPr>
          <w:spacing w:val="-23"/>
        </w:rPr>
        <w:t> </w:t>
      </w:r>
      <w:r>
        <w:rPr/>
        <w:t>de</w:t>
      </w:r>
      <w:r>
        <w:rPr>
          <w:spacing w:val="-23"/>
        </w:rPr>
        <w:t> </w:t>
      </w:r>
      <w:r>
        <w:rPr/>
        <w:t>esta</w:t>
      </w:r>
      <w:r>
        <w:rPr>
          <w:spacing w:val="-23"/>
        </w:rPr>
        <w:t> </w:t>
      </w:r>
      <w:r>
        <w:rPr/>
        <w:t>cepa</w:t>
      </w:r>
      <w:r>
        <w:rPr>
          <w:spacing w:val="-23"/>
        </w:rPr>
        <w:t> </w:t>
      </w:r>
      <w:r>
        <w:rPr/>
        <w:t>se</w:t>
      </w:r>
      <w:r>
        <w:rPr>
          <w:spacing w:val="-23"/>
        </w:rPr>
        <w:t> </w:t>
      </w:r>
      <w:r>
        <w:rPr/>
        <w:t>obtuvo</w:t>
      </w:r>
      <w:r>
        <w:rPr>
          <w:spacing w:val="-23"/>
        </w:rPr>
        <w:t> </w:t>
      </w:r>
      <w:r>
        <w:rPr/>
        <w:t>una</w:t>
      </w:r>
      <w:r>
        <w:rPr>
          <w:spacing w:val="-23"/>
        </w:rPr>
        <w:t> </w:t>
      </w:r>
      <w:r>
        <w:rPr>
          <w:spacing w:val="-3"/>
        </w:rPr>
        <w:t>transfor- </w:t>
      </w:r>
      <w:r>
        <w:rPr/>
        <w:t>mación</w:t>
      </w:r>
      <w:r>
        <w:rPr>
          <w:spacing w:val="-6"/>
        </w:rPr>
        <w:t> </w:t>
      </w:r>
      <w:r>
        <w:rPr/>
        <w:t>máxima</w:t>
      </w:r>
      <w:r>
        <w:rPr>
          <w:spacing w:val="-6"/>
        </w:rPr>
        <w:t> </w:t>
      </w:r>
      <w:r>
        <w:rPr/>
        <w:t>de</w:t>
      </w:r>
      <w:r>
        <w:rPr>
          <w:spacing w:val="-6"/>
        </w:rPr>
        <w:t> </w:t>
      </w:r>
      <w:r>
        <w:rPr/>
        <w:t>6.32%</w:t>
      </w:r>
      <w:r>
        <w:rPr>
          <w:spacing w:val="-6"/>
        </w:rPr>
        <w:t> </w:t>
      </w:r>
      <w:r>
        <w:rPr/>
        <w:t>después</w:t>
      </w:r>
      <w:r>
        <w:rPr>
          <w:spacing w:val="-6"/>
        </w:rPr>
        <w:t> </w:t>
      </w:r>
      <w:r>
        <w:rPr/>
        <w:t>de</w:t>
      </w:r>
      <w:r>
        <w:rPr>
          <w:spacing w:val="-6"/>
        </w:rPr>
        <w:t> </w:t>
      </w:r>
      <w:r>
        <w:rPr/>
        <w:t>10</w:t>
      </w:r>
      <w:r>
        <w:rPr>
          <w:spacing w:val="-6"/>
        </w:rPr>
        <w:t> </w:t>
      </w:r>
      <w:r>
        <w:rPr/>
        <w:t>días</w:t>
      </w:r>
      <w:r>
        <w:rPr>
          <w:spacing w:val="-6"/>
        </w:rPr>
        <w:t> </w:t>
      </w:r>
      <w:r>
        <w:rPr/>
        <w:t>de</w:t>
      </w:r>
      <w:r>
        <w:rPr>
          <w:spacing w:val="-6"/>
        </w:rPr>
        <w:t> </w:t>
      </w:r>
      <w:r>
        <w:rPr/>
        <w:t>incubación.</w:t>
      </w:r>
      <w:r>
        <w:rPr>
          <w:spacing w:val="-6"/>
        </w:rPr>
        <w:t> </w:t>
      </w:r>
      <w:r>
        <w:rPr/>
        <w:t>El</w:t>
      </w:r>
      <w:r>
        <w:rPr>
          <w:spacing w:val="-6"/>
        </w:rPr>
        <w:t> </w:t>
      </w:r>
      <w:r>
        <w:rPr/>
        <w:t>método</w:t>
      </w:r>
      <w:r>
        <w:rPr>
          <w:spacing w:val="-6"/>
        </w:rPr>
        <w:t> </w:t>
      </w:r>
      <w:r>
        <w:rPr/>
        <w:t>de</w:t>
      </w:r>
      <w:r>
        <w:rPr>
          <w:spacing w:val="-6"/>
        </w:rPr>
        <w:t> </w:t>
      </w:r>
      <w:r>
        <w:rPr/>
        <w:t>detección de</w:t>
      </w:r>
      <w:r>
        <w:rPr>
          <w:spacing w:val="-5"/>
        </w:rPr>
        <w:t> </w:t>
      </w:r>
      <w:r>
        <w:rPr/>
        <w:t>fosfatos</w:t>
      </w:r>
      <w:r>
        <w:rPr>
          <w:spacing w:val="-5"/>
        </w:rPr>
        <w:t> </w:t>
      </w:r>
      <w:r>
        <w:rPr/>
        <w:t>fue</w:t>
      </w:r>
      <w:r>
        <w:rPr>
          <w:spacing w:val="-5"/>
        </w:rPr>
        <w:t> </w:t>
      </w:r>
      <w:r>
        <w:rPr/>
        <w:t>parcial,</w:t>
      </w:r>
      <w:r>
        <w:rPr>
          <w:spacing w:val="-5"/>
        </w:rPr>
        <w:t> </w:t>
      </w:r>
      <w:r>
        <w:rPr/>
        <w:t>ya</w:t>
      </w:r>
      <w:r>
        <w:rPr>
          <w:spacing w:val="-5"/>
        </w:rPr>
        <w:t> </w:t>
      </w:r>
      <w:r>
        <w:rPr/>
        <w:t>que</w:t>
      </w:r>
      <w:r>
        <w:rPr>
          <w:spacing w:val="-5"/>
        </w:rPr>
        <w:t> </w:t>
      </w:r>
      <w:r>
        <w:rPr/>
        <w:t>los</w:t>
      </w:r>
      <w:r>
        <w:rPr>
          <w:spacing w:val="-5"/>
        </w:rPr>
        <w:t> </w:t>
      </w:r>
      <w:r>
        <w:rPr/>
        <w:t>productos</w:t>
      </w:r>
      <w:r>
        <w:rPr>
          <w:spacing w:val="-5"/>
        </w:rPr>
        <w:t> </w:t>
      </w:r>
      <w:r>
        <w:rPr/>
        <w:t>de</w:t>
      </w:r>
      <w:r>
        <w:rPr>
          <w:spacing w:val="-5"/>
        </w:rPr>
        <w:t> </w:t>
      </w:r>
      <w:r>
        <w:rPr/>
        <w:t>degradación</w:t>
      </w:r>
      <w:r>
        <w:rPr>
          <w:spacing w:val="-5"/>
        </w:rPr>
        <w:t> </w:t>
      </w:r>
      <w:r>
        <w:rPr/>
        <w:t>del</w:t>
      </w:r>
      <w:r>
        <w:rPr>
          <w:spacing w:val="-6"/>
        </w:rPr>
        <w:t> </w:t>
      </w:r>
      <w:r>
        <w:rPr>
          <w:sz w:val="17"/>
        </w:rPr>
        <w:t>PM</w:t>
      </w:r>
      <w:r>
        <w:rPr>
          <w:spacing w:val="15"/>
          <w:sz w:val="17"/>
        </w:rPr>
        <w:t> </w:t>
      </w:r>
      <w:r>
        <w:rPr/>
        <w:t>son</w:t>
      </w:r>
      <w:r>
        <w:rPr>
          <w:spacing w:val="-5"/>
        </w:rPr>
        <w:t> </w:t>
      </w:r>
      <w:r>
        <w:rPr/>
        <w:t>diversos</w:t>
      </w:r>
      <w:r>
        <w:rPr>
          <w:spacing w:val="-5"/>
        </w:rPr>
        <w:t> </w:t>
      </w:r>
      <w:r>
        <w:rPr/>
        <w:t>y</w:t>
      </w:r>
      <w:r>
        <w:rPr>
          <w:spacing w:val="-5"/>
        </w:rPr>
        <w:t> </w:t>
      </w:r>
      <w:r>
        <w:rPr/>
        <w:t>no pudieron ser detectados. Se sugiere repetir este experimento con un método croma- tográﬁco (de gases o HPLC) para identiﬁcar los diferentes</w:t>
      </w:r>
      <w:r>
        <w:rPr>
          <w:spacing w:val="-3"/>
        </w:rPr>
        <w:t> </w:t>
      </w:r>
      <w:r>
        <w:rPr/>
        <w:t>metabolitos.</w:t>
      </w:r>
    </w:p>
    <w:p>
      <w:pPr>
        <w:pStyle w:val="BodyText"/>
        <w:rPr>
          <w:sz w:val="24"/>
        </w:rPr>
      </w:pPr>
    </w:p>
    <w:p>
      <w:pPr>
        <w:pStyle w:val="BodyText"/>
        <w:spacing w:before="4"/>
        <w:rPr>
          <w:sz w:val="24"/>
        </w:rPr>
      </w:pPr>
    </w:p>
    <w:p>
      <w:pPr>
        <w:pStyle w:val="Heading1"/>
      </w:pPr>
      <w:r>
        <w:rPr/>
        <w:t>Conclusiones</w:t>
      </w:r>
    </w:p>
    <w:p>
      <w:pPr>
        <w:pStyle w:val="BodyText"/>
        <w:spacing w:before="9"/>
        <w:rPr>
          <w:b/>
          <w:sz w:val="23"/>
        </w:rPr>
      </w:pPr>
    </w:p>
    <w:p>
      <w:pPr>
        <w:pStyle w:val="BodyText"/>
        <w:spacing w:line="247" w:lineRule="auto"/>
        <w:ind w:left="1877" w:right="1873"/>
        <w:jc w:val="both"/>
      </w:pPr>
      <w:r>
        <w:rPr/>
        <w:t>Se identiﬁcaron seis especies de bacterias resistentes a Cr(VI) y ocho resistentes      a </w:t>
      </w:r>
      <w:r>
        <w:rPr>
          <w:sz w:val="17"/>
        </w:rPr>
        <w:t>PM </w:t>
      </w:r>
      <w:r>
        <w:rPr/>
        <w:t>de sedimentos del Río Lerma. La mayor parte de las especies encontradas en éste estudio fueron inocuas y ninguna ha sido reportada en otros estudios. Las cepas resistentes a Cr(VI) se reprodujeron en concentraciones de hasta 207 mg L</w:t>
      </w:r>
      <w:r>
        <w:rPr>
          <w:position w:val="8"/>
          <w:sz w:val="14"/>
        </w:rPr>
        <w:t>-1</w:t>
      </w:r>
      <w:r>
        <w:rPr/>
        <w:t>, siendo mayor a la reportada en otros trabajos. Se eligió la cepa </w:t>
      </w:r>
      <w:r>
        <w:rPr>
          <w:i/>
        </w:rPr>
        <w:t>Pseudomonas entomophila </w:t>
      </w:r>
      <w:r>
        <w:rPr/>
        <w:t>L48</w:t>
      </w:r>
      <w:r>
        <w:rPr>
          <w:spacing w:val="-14"/>
        </w:rPr>
        <w:t> </w:t>
      </w:r>
      <w:r>
        <w:rPr/>
        <w:t>para</w:t>
      </w:r>
      <w:r>
        <w:rPr>
          <w:spacing w:val="-14"/>
        </w:rPr>
        <w:t> </w:t>
      </w:r>
      <w:r>
        <w:rPr/>
        <w:t>determinar</w:t>
      </w:r>
      <w:r>
        <w:rPr>
          <w:spacing w:val="-14"/>
        </w:rPr>
        <w:t> </w:t>
      </w:r>
      <w:r>
        <w:rPr/>
        <w:t>la</w:t>
      </w:r>
      <w:r>
        <w:rPr>
          <w:spacing w:val="-14"/>
        </w:rPr>
        <w:t> </w:t>
      </w:r>
      <w:r>
        <w:rPr/>
        <w:t>cinética</w:t>
      </w:r>
      <w:r>
        <w:rPr>
          <w:spacing w:val="-14"/>
        </w:rPr>
        <w:t> </w:t>
      </w:r>
      <w:r>
        <w:rPr/>
        <w:t>de</w:t>
      </w:r>
      <w:r>
        <w:rPr>
          <w:spacing w:val="-14"/>
        </w:rPr>
        <w:t> </w:t>
      </w:r>
      <w:r>
        <w:rPr/>
        <w:t>transformación</w:t>
      </w:r>
      <w:r>
        <w:rPr>
          <w:spacing w:val="-14"/>
        </w:rPr>
        <w:t> </w:t>
      </w:r>
      <w:r>
        <w:rPr/>
        <w:t>del</w:t>
      </w:r>
      <w:r>
        <w:rPr>
          <w:spacing w:val="-14"/>
        </w:rPr>
        <w:t> </w:t>
      </w:r>
      <w:r>
        <w:rPr/>
        <w:t>Cr(VI)</w:t>
      </w:r>
      <w:r>
        <w:rPr>
          <w:spacing w:val="-14"/>
        </w:rPr>
        <w:t> </w:t>
      </w:r>
      <w:r>
        <w:rPr/>
        <w:t>obteniéndose</w:t>
      </w:r>
      <w:r>
        <w:rPr>
          <w:spacing w:val="-14"/>
        </w:rPr>
        <w:t> </w:t>
      </w:r>
      <w:r>
        <w:rPr/>
        <w:t>una</w:t>
      </w:r>
      <w:r>
        <w:rPr>
          <w:spacing w:val="-14"/>
        </w:rPr>
        <w:t> </w:t>
      </w:r>
      <w:r>
        <w:rPr/>
        <w:t>trans- formación de 33.59% a los 12 días. La transformación de </w:t>
      </w:r>
      <w:r>
        <w:rPr>
          <w:sz w:val="17"/>
        </w:rPr>
        <w:t>PM  </w:t>
      </w:r>
      <w:r>
        <w:rPr/>
        <w:t>medida por el </w:t>
      </w:r>
      <w:r>
        <w:rPr>
          <w:spacing w:val="32"/>
        </w:rPr>
        <w:t> </w:t>
      </w:r>
      <w:r>
        <w:rPr/>
        <w:t>método</w:t>
      </w:r>
    </w:p>
    <w:p>
      <w:pPr>
        <w:spacing w:line="22" w:lineRule="exact" w:before="20"/>
        <w:ind w:left="2020" w:right="8919" w:firstLine="0"/>
        <w:jc w:val="center"/>
        <w:rPr>
          <w:sz w:val="14"/>
        </w:rPr>
      </w:pPr>
      <w:r>
        <w:rPr>
          <w:w w:val="105"/>
          <w:sz w:val="14"/>
        </w:rPr>
        <w:t>3-</w:t>
      </w:r>
    </w:p>
    <w:p>
      <w:pPr>
        <w:pStyle w:val="BodyText"/>
        <w:spacing w:line="296" w:lineRule="exact"/>
        <w:ind w:left="1877" w:right="1692"/>
      </w:pPr>
      <w:r>
        <w:rPr/>
        <w:t>de PO</w:t>
      </w:r>
      <w:r>
        <w:rPr>
          <w:position w:val="-7"/>
          <w:sz w:val="14"/>
        </w:rPr>
        <w:t>4     </w:t>
      </w:r>
      <w:r>
        <w:rPr/>
        <w:t>fue poco eﬁciente, detectando una transformación máxima de 6.32% con la</w:t>
      </w:r>
    </w:p>
    <w:p>
      <w:pPr>
        <w:spacing w:line="247" w:lineRule="exact" w:before="0"/>
        <w:ind w:left="1877" w:right="1692" w:firstLine="0"/>
        <w:jc w:val="left"/>
        <w:rPr>
          <w:sz w:val="25"/>
        </w:rPr>
      </w:pPr>
      <w:r>
        <w:rPr>
          <w:sz w:val="25"/>
        </w:rPr>
        <w:t>bacteria </w:t>
      </w:r>
      <w:r>
        <w:rPr>
          <w:i/>
          <w:sz w:val="25"/>
        </w:rPr>
        <w:t>Comamonas testosteroni</w:t>
      </w:r>
      <w:r>
        <w:rPr>
          <w:sz w:val="25"/>
        </w:rPr>
        <w:t>. Estas cepas mostraron potencial    biotecnológico</w:t>
      </w:r>
    </w:p>
    <w:p>
      <w:pPr>
        <w:pStyle w:val="BodyText"/>
        <w:spacing w:line="247" w:lineRule="auto" w:before="9"/>
        <w:ind w:left="1877" w:right="1692" w:hanging="1"/>
      </w:pPr>
      <w:r>
        <w:rPr/>
        <w:t>para transformar Cr(VI) y </w:t>
      </w:r>
      <w:r>
        <w:rPr>
          <w:sz w:val="17"/>
        </w:rPr>
        <w:t>PM </w:t>
      </w:r>
      <w:r>
        <w:rPr/>
        <w:t>a sustancias menos tóxicas en sistemas de biorreme- diación de agua.</w:t>
      </w:r>
    </w:p>
    <w:p>
      <w:pPr>
        <w:pStyle w:val="BodyText"/>
        <w:rPr>
          <w:sz w:val="24"/>
        </w:rPr>
      </w:pPr>
    </w:p>
    <w:p>
      <w:pPr>
        <w:pStyle w:val="BodyText"/>
        <w:spacing w:before="4"/>
        <w:rPr>
          <w:sz w:val="24"/>
        </w:rPr>
      </w:pPr>
    </w:p>
    <w:p>
      <w:pPr>
        <w:pStyle w:val="Heading1"/>
        <w:ind w:right="1692"/>
        <w:jc w:val="left"/>
      </w:pPr>
      <w:r>
        <w:rPr/>
        <w:t>Referencias</w:t>
      </w:r>
    </w:p>
    <w:p>
      <w:pPr>
        <w:pStyle w:val="BodyText"/>
        <w:spacing w:before="9"/>
        <w:rPr>
          <w:b/>
          <w:sz w:val="23"/>
        </w:rPr>
      </w:pPr>
    </w:p>
    <w:p>
      <w:pPr>
        <w:spacing w:line="247" w:lineRule="auto" w:before="0"/>
        <w:ind w:left="2200" w:right="1874" w:hanging="324"/>
        <w:jc w:val="both"/>
        <w:rPr>
          <w:sz w:val="25"/>
        </w:rPr>
      </w:pPr>
      <w:r>
        <w:rPr>
          <w:sz w:val="25"/>
        </w:rPr>
        <w:t>Abo-Amer AE (2011) “Characterization of a strain of </w:t>
      </w:r>
      <w:r>
        <w:rPr>
          <w:i/>
          <w:sz w:val="25"/>
        </w:rPr>
        <w:t>Pseudomonas putida </w:t>
      </w:r>
      <w:r>
        <w:rPr>
          <w:sz w:val="25"/>
        </w:rPr>
        <w:t>isolated from agricultural soil that degrades cadusafos (an organophosphorus pesticide)”, en </w:t>
      </w:r>
      <w:r>
        <w:rPr>
          <w:i/>
          <w:sz w:val="25"/>
        </w:rPr>
        <w:t>World J Microbiology and Biotech</w:t>
      </w:r>
      <w:r>
        <w:rPr>
          <w:sz w:val="25"/>
        </w:rPr>
        <w:t>. DOI: 10.1007/s11274-011-0873-5</w:t>
      </w:r>
    </w:p>
    <w:p>
      <w:pPr>
        <w:pStyle w:val="BodyText"/>
        <w:spacing w:line="247" w:lineRule="auto"/>
        <w:ind w:left="2200" w:right="1872" w:hanging="324"/>
        <w:jc w:val="both"/>
      </w:pPr>
      <w:r>
        <w:rPr/>
        <w:t>Aguilar-Barajas E, Ramírez-Díaz MI, Riveros-Rosas H and Cervantes C (2010) “Heavy Metal Resistance in Pseudomonads”, en </w:t>
      </w:r>
      <w:r>
        <w:rPr>
          <w:i/>
        </w:rPr>
        <w:t>Pseudomonas</w:t>
      </w:r>
      <w:r>
        <w:rPr/>
        <w:t>, Capítulo 9, 255- 282, DOI: 10.1007/978-90-481-3909-5_9</w:t>
      </w:r>
    </w:p>
    <w:p>
      <w:pPr>
        <w:pStyle w:val="BodyText"/>
        <w:spacing w:line="247" w:lineRule="auto"/>
        <w:ind w:left="2200" w:right="1870" w:hanging="324"/>
        <w:jc w:val="both"/>
      </w:pPr>
      <w:r>
        <w:rPr>
          <w:spacing w:val="2"/>
        </w:rPr>
        <w:t>APHA. American Public Health Association (1998) Standard Methods </w:t>
      </w:r>
      <w:r>
        <w:rPr/>
        <w:t>for </w:t>
      </w:r>
      <w:r>
        <w:rPr>
          <w:spacing w:val="3"/>
        </w:rPr>
        <w:t>the </w:t>
      </w:r>
      <w:r>
        <w:rPr>
          <w:spacing w:val="2"/>
        </w:rPr>
        <w:t>Examination </w:t>
      </w:r>
      <w:r>
        <w:rPr/>
        <w:t>of Water and Wastewater </w:t>
      </w:r>
      <w:r>
        <w:rPr>
          <w:spacing w:val="2"/>
        </w:rPr>
        <w:t>(20th ed.). American Public </w:t>
      </w:r>
      <w:r>
        <w:rPr>
          <w:spacing w:val="3"/>
        </w:rPr>
        <w:t>Health </w:t>
      </w:r>
      <w:r>
        <w:rPr/>
        <w:t>Association,</w:t>
      </w:r>
      <w:r>
        <w:rPr>
          <w:spacing w:val="-42"/>
        </w:rPr>
        <w:t> </w:t>
      </w:r>
      <w:r>
        <w:rPr/>
        <w:t>American</w:t>
      </w:r>
      <w:r>
        <w:rPr>
          <w:spacing w:val="-34"/>
        </w:rPr>
        <w:t> </w:t>
      </w:r>
      <w:r>
        <w:rPr>
          <w:spacing w:val="-6"/>
        </w:rPr>
        <w:t>Water</w:t>
      </w:r>
      <w:r>
        <w:rPr>
          <w:spacing w:val="-34"/>
        </w:rPr>
        <w:t> </w:t>
      </w:r>
      <w:r>
        <w:rPr>
          <w:spacing w:val="-6"/>
        </w:rPr>
        <w:t>Works</w:t>
      </w:r>
      <w:r>
        <w:rPr>
          <w:spacing w:val="-42"/>
        </w:rPr>
        <w:t> </w:t>
      </w:r>
      <w:r>
        <w:rPr/>
        <w:t>Association,</w:t>
      </w:r>
      <w:r>
        <w:rPr>
          <w:spacing w:val="-34"/>
        </w:rPr>
        <w:t> </w:t>
      </w:r>
      <w:r>
        <w:rPr>
          <w:spacing w:val="-6"/>
        </w:rPr>
        <w:t>Water</w:t>
      </w:r>
      <w:r>
        <w:rPr>
          <w:spacing w:val="-31"/>
        </w:rPr>
        <w:t> </w:t>
      </w:r>
      <w:r>
        <w:rPr/>
        <w:t>Environmental</w:t>
      </w:r>
      <w:r>
        <w:rPr>
          <w:spacing w:val="-31"/>
        </w:rPr>
        <w:t> </w:t>
      </w:r>
      <w:r>
        <w:rPr/>
        <w:t>Federation. </w:t>
      </w:r>
      <w:r>
        <w:rPr>
          <w:spacing w:val="-3"/>
        </w:rPr>
        <w:t>Washington</w:t>
      </w:r>
      <w:r>
        <w:rPr>
          <w:spacing w:val="14"/>
        </w:rPr>
        <w:t> </w:t>
      </w:r>
      <w:r>
        <w:rPr/>
        <w:t>DC</w:t>
      </w:r>
    </w:p>
    <w:p>
      <w:pPr>
        <w:pStyle w:val="BodyText"/>
        <w:rPr>
          <w:sz w:val="20"/>
        </w:rPr>
      </w:pPr>
    </w:p>
    <w:p>
      <w:pPr>
        <w:pStyle w:val="BodyText"/>
        <w:rPr>
          <w:sz w:val="20"/>
        </w:rPr>
      </w:pPr>
    </w:p>
    <w:p>
      <w:pPr>
        <w:pStyle w:val="BodyText"/>
        <w:rPr>
          <w:sz w:val="20"/>
        </w:rPr>
      </w:pPr>
    </w:p>
    <w:p>
      <w:pPr>
        <w:spacing w:before="180"/>
        <w:ind w:left="2018" w:right="2018" w:firstLine="0"/>
        <w:jc w:val="center"/>
        <w:rPr>
          <w:sz w:val="23"/>
        </w:rPr>
      </w:pPr>
      <w:r>
        <w:rPr>
          <w:sz w:val="23"/>
        </w:rPr>
        <w:t>149</w:t>
      </w:r>
    </w:p>
    <w:p>
      <w:pPr>
        <w:spacing w:after="0"/>
        <w:jc w:val="center"/>
        <w:rPr>
          <w:sz w:val="23"/>
        </w:rPr>
        <w:sectPr>
          <w:type w:val="continuous"/>
          <w:pgSz w:w="12240" w:h="15840"/>
          <w:pgMar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spacing w:before="1"/>
        <w:rPr>
          <w:sz w:val="32"/>
        </w:rPr>
      </w:pPr>
    </w:p>
    <w:p>
      <w:pPr>
        <w:pStyle w:val="BodyText"/>
        <w:spacing w:line="247" w:lineRule="auto" w:before="1"/>
        <w:ind w:left="2200" w:right="1874" w:hanging="324"/>
        <w:jc w:val="both"/>
      </w:pPr>
      <w:r>
        <w:rPr/>
        <w:t>Ávila PP, Balcázar M, Zarazúa GO, Barceló IQ, Díaz, CD (1999) “Heavy metals concentrations in water and bottom sediments of a Mexican reservoir”, en </w:t>
      </w:r>
      <w:r>
        <w:rPr>
          <w:i/>
        </w:rPr>
        <w:t>Sci. </w:t>
      </w:r>
      <w:r>
        <w:rPr>
          <w:i/>
        </w:rPr>
        <w:t>Tot. Env</w:t>
      </w:r>
      <w:r>
        <w:rPr/>
        <w:t>. 234:185-196</w:t>
      </w:r>
    </w:p>
    <w:p>
      <w:pPr>
        <w:pStyle w:val="BodyText"/>
        <w:spacing w:line="247" w:lineRule="auto"/>
        <w:ind w:left="2200" w:right="1874" w:hanging="324"/>
        <w:jc w:val="both"/>
      </w:pPr>
      <w:r>
        <w:rPr/>
        <w:t>Bader JL, Gonzalez G, Goodell PC, Ali AS, Pillai SD (1999) “Chromium-resistant bacterial</w:t>
      </w:r>
      <w:r>
        <w:rPr>
          <w:spacing w:val="-31"/>
        </w:rPr>
        <w:t> </w:t>
      </w:r>
      <w:r>
        <w:rPr/>
        <w:t>populations</w:t>
      </w:r>
      <w:r>
        <w:rPr>
          <w:spacing w:val="-31"/>
        </w:rPr>
        <w:t> </w:t>
      </w:r>
      <w:r>
        <w:rPr/>
        <w:t>from</w:t>
      </w:r>
      <w:r>
        <w:rPr>
          <w:spacing w:val="-31"/>
        </w:rPr>
        <w:t> </w:t>
      </w:r>
      <w:r>
        <w:rPr/>
        <w:t>a</w:t>
      </w:r>
      <w:r>
        <w:rPr>
          <w:spacing w:val="-31"/>
        </w:rPr>
        <w:t> </w:t>
      </w:r>
      <w:r>
        <w:rPr/>
        <w:t>site</w:t>
      </w:r>
      <w:r>
        <w:rPr>
          <w:spacing w:val="-31"/>
        </w:rPr>
        <w:t> </w:t>
      </w:r>
      <w:r>
        <w:rPr/>
        <w:t>heavily</w:t>
      </w:r>
      <w:r>
        <w:rPr>
          <w:spacing w:val="-31"/>
        </w:rPr>
        <w:t> </w:t>
      </w:r>
      <w:r>
        <w:rPr/>
        <w:t>contaminated</w:t>
      </w:r>
      <w:r>
        <w:rPr>
          <w:spacing w:val="-31"/>
        </w:rPr>
        <w:t> </w:t>
      </w:r>
      <w:r>
        <w:rPr/>
        <w:t>with</w:t>
      </w:r>
      <w:r>
        <w:rPr>
          <w:spacing w:val="-31"/>
        </w:rPr>
        <w:t> </w:t>
      </w:r>
      <w:r>
        <w:rPr/>
        <w:t>hexavalent</w:t>
      </w:r>
      <w:r>
        <w:rPr>
          <w:spacing w:val="-31"/>
        </w:rPr>
        <w:t> </w:t>
      </w:r>
      <w:r>
        <w:rPr/>
        <w:t>chromium”, en </w:t>
      </w:r>
      <w:r>
        <w:rPr>
          <w:i/>
          <w:spacing w:val="-5"/>
        </w:rPr>
        <w:t>Water  </w:t>
      </w:r>
      <w:r>
        <w:rPr>
          <w:i/>
        </w:rPr>
        <w:t>Air and Soil </w:t>
      </w:r>
      <w:r>
        <w:rPr/>
        <w:t>Pol.</w:t>
      </w:r>
      <w:r>
        <w:rPr>
          <w:spacing w:val="24"/>
        </w:rPr>
        <w:t> </w:t>
      </w:r>
      <w:r>
        <w:rPr/>
        <w:t>109:263-779</w:t>
      </w:r>
    </w:p>
    <w:p>
      <w:pPr>
        <w:pStyle w:val="BodyText"/>
        <w:spacing w:line="247" w:lineRule="auto"/>
        <w:ind w:left="2200" w:right="1874" w:hanging="324"/>
        <w:jc w:val="both"/>
      </w:pPr>
      <w:r>
        <w:rPr/>
        <w:t>Cabrera JA, Kurtz A, Sikora RA, Schouten A (2010) “Isolation and</w:t>
      </w:r>
      <w:r>
        <w:rPr>
          <w:spacing w:val="-14"/>
        </w:rPr>
        <w:t> </w:t>
      </w:r>
      <w:r>
        <w:rPr/>
        <w:t>characterization of fenamiphos degrading Bacteria” en </w:t>
      </w:r>
      <w:r>
        <w:rPr>
          <w:i/>
        </w:rPr>
        <w:t>Biodegradation</w:t>
      </w:r>
      <w:r>
        <w:rPr>
          <w:i/>
          <w:spacing w:val="23"/>
        </w:rPr>
        <w:t> </w:t>
      </w:r>
      <w:r>
        <w:rPr/>
        <w:t>21:1017–1027</w:t>
      </w:r>
    </w:p>
    <w:p>
      <w:pPr>
        <w:pStyle w:val="BodyText"/>
        <w:spacing w:line="247" w:lineRule="auto"/>
        <w:ind w:left="2200" w:right="1871" w:hanging="324"/>
        <w:jc w:val="both"/>
      </w:pPr>
      <w:r>
        <w:rPr>
          <w:spacing w:val="-3"/>
        </w:rPr>
        <w:t>Cáceres</w:t>
      </w:r>
      <w:r>
        <w:rPr>
          <w:spacing w:val="-23"/>
        </w:rPr>
        <w:t> </w:t>
      </w:r>
      <w:r>
        <w:rPr>
          <w:spacing w:val="-11"/>
        </w:rPr>
        <w:t>TP,</w:t>
      </w:r>
      <w:r>
        <w:rPr>
          <w:spacing w:val="-18"/>
        </w:rPr>
        <w:t> </w:t>
      </w:r>
      <w:r>
        <w:rPr>
          <w:spacing w:val="-3"/>
        </w:rPr>
        <w:t>Megharaj</w:t>
      </w:r>
      <w:r>
        <w:rPr>
          <w:spacing w:val="-18"/>
        </w:rPr>
        <w:t> </w:t>
      </w:r>
      <w:r>
        <w:rPr/>
        <w:t>M,</w:t>
      </w:r>
      <w:r>
        <w:rPr>
          <w:spacing w:val="-18"/>
        </w:rPr>
        <w:t> </w:t>
      </w:r>
      <w:r>
        <w:rPr>
          <w:spacing w:val="-3"/>
        </w:rPr>
        <w:t>Malik</w:t>
      </w:r>
      <w:r>
        <w:rPr>
          <w:spacing w:val="-18"/>
        </w:rPr>
        <w:t> </w:t>
      </w:r>
      <w:r>
        <w:rPr/>
        <w:t>S,</w:t>
      </w:r>
      <w:r>
        <w:rPr>
          <w:spacing w:val="-18"/>
        </w:rPr>
        <w:t> </w:t>
      </w:r>
      <w:r>
        <w:rPr>
          <w:spacing w:val="-3"/>
        </w:rPr>
        <w:t>Beer</w:t>
      </w:r>
      <w:r>
        <w:rPr>
          <w:spacing w:val="-18"/>
        </w:rPr>
        <w:t> </w:t>
      </w:r>
      <w:r>
        <w:rPr/>
        <w:t>M,</w:t>
      </w:r>
      <w:r>
        <w:rPr>
          <w:spacing w:val="-18"/>
        </w:rPr>
        <w:t> </w:t>
      </w:r>
      <w:r>
        <w:rPr>
          <w:spacing w:val="-3"/>
        </w:rPr>
        <w:t>Naidu</w:t>
      </w:r>
      <w:r>
        <w:rPr>
          <w:spacing w:val="-18"/>
        </w:rPr>
        <w:t> </w:t>
      </w:r>
      <w:r>
        <w:rPr/>
        <w:t>R</w:t>
      </w:r>
      <w:r>
        <w:rPr>
          <w:spacing w:val="-18"/>
        </w:rPr>
        <w:t> </w:t>
      </w:r>
      <w:r>
        <w:rPr>
          <w:spacing w:val="-3"/>
        </w:rPr>
        <w:t>(2009)</w:t>
      </w:r>
      <w:r>
        <w:rPr>
          <w:spacing w:val="-18"/>
        </w:rPr>
        <w:t> </w:t>
      </w:r>
      <w:r>
        <w:rPr>
          <w:spacing w:val="-3"/>
        </w:rPr>
        <w:t>“Hydrolysis</w:t>
      </w:r>
      <w:r>
        <w:rPr>
          <w:spacing w:val="-18"/>
        </w:rPr>
        <w:t> </w:t>
      </w:r>
      <w:r>
        <w:rPr/>
        <w:t>of</w:t>
      </w:r>
      <w:r>
        <w:rPr>
          <w:spacing w:val="-18"/>
        </w:rPr>
        <w:t> </w:t>
      </w:r>
      <w:r>
        <w:rPr>
          <w:spacing w:val="-3"/>
        </w:rPr>
        <w:t>fenamiphos </w:t>
      </w:r>
      <w:r>
        <w:rPr/>
        <w:t>and its toxic oxidation products by </w:t>
      </w:r>
      <w:r>
        <w:rPr>
          <w:i/>
        </w:rPr>
        <w:t>Microbacterium </w:t>
      </w:r>
      <w:r>
        <w:rPr/>
        <w:t>sp. in pure culture </w:t>
      </w:r>
      <w:r>
        <w:rPr>
          <w:spacing w:val="2"/>
        </w:rPr>
        <w:t>and </w:t>
      </w:r>
      <w:r>
        <w:rPr/>
        <w:t>groundwater”, en </w:t>
      </w:r>
      <w:r>
        <w:rPr>
          <w:i/>
        </w:rPr>
        <w:t>Bioresource </w:t>
      </w:r>
      <w:r>
        <w:rPr>
          <w:i/>
          <w:spacing w:val="-3"/>
        </w:rPr>
        <w:t>Technology </w:t>
      </w:r>
      <w:r>
        <w:rPr/>
        <w:t>100(10):</w:t>
      </w:r>
      <w:r>
        <w:rPr>
          <w:spacing w:val="11"/>
        </w:rPr>
        <w:t> </w:t>
      </w:r>
      <w:r>
        <w:rPr/>
        <w:t>2732-2736</w:t>
      </w:r>
    </w:p>
    <w:p>
      <w:pPr>
        <w:pStyle w:val="BodyText"/>
        <w:spacing w:line="247" w:lineRule="auto"/>
        <w:ind w:left="2200" w:right="1876" w:hanging="324"/>
        <w:jc w:val="both"/>
      </w:pPr>
      <w:r>
        <w:rPr/>
        <w:t>Cervantes</w:t>
      </w:r>
      <w:r>
        <w:rPr>
          <w:spacing w:val="-27"/>
        </w:rPr>
        <w:t> </w:t>
      </w:r>
      <w:r>
        <w:rPr/>
        <w:t>C</w:t>
      </w:r>
      <w:r>
        <w:rPr>
          <w:spacing w:val="-27"/>
        </w:rPr>
        <w:t> </w:t>
      </w:r>
      <w:r>
        <w:rPr/>
        <w:t>&amp;</w:t>
      </w:r>
      <w:r>
        <w:rPr>
          <w:spacing w:val="-27"/>
        </w:rPr>
        <w:t> </w:t>
      </w:r>
      <w:r>
        <w:rPr/>
        <w:t>Silver</w:t>
      </w:r>
      <w:r>
        <w:rPr>
          <w:spacing w:val="-27"/>
        </w:rPr>
        <w:t> </w:t>
      </w:r>
      <w:r>
        <w:rPr/>
        <w:t>S</w:t>
      </w:r>
      <w:r>
        <w:rPr>
          <w:spacing w:val="-27"/>
        </w:rPr>
        <w:t> </w:t>
      </w:r>
      <w:r>
        <w:rPr/>
        <w:t>(1992)</w:t>
      </w:r>
      <w:r>
        <w:rPr>
          <w:spacing w:val="-27"/>
        </w:rPr>
        <w:t> </w:t>
      </w:r>
      <w:r>
        <w:rPr/>
        <w:t>“Plasmid</w:t>
      </w:r>
      <w:r>
        <w:rPr>
          <w:spacing w:val="-27"/>
        </w:rPr>
        <w:t> </w:t>
      </w:r>
      <w:r>
        <w:rPr/>
        <w:t>chromate</w:t>
      </w:r>
      <w:r>
        <w:rPr>
          <w:spacing w:val="-27"/>
        </w:rPr>
        <w:t> </w:t>
      </w:r>
      <w:r>
        <w:rPr/>
        <w:t>resistance</w:t>
      </w:r>
      <w:r>
        <w:rPr>
          <w:spacing w:val="-27"/>
        </w:rPr>
        <w:t> </w:t>
      </w:r>
      <w:r>
        <w:rPr/>
        <w:t>and</w:t>
      </w:r>
      <w:r>
        <w:rPr>
          <w:spacing w:val="-27"/>
        </w:rPr>
        <w:t> </w:t>
      </w:r>
      <w:r>
        <w:rPr/>
        <w:t>chromate</w:t>
      </w:r>
      <w:r>
        <w:rPr>
          <w:spacing w:val="-27"/>
        </w:rPr>
        <w:t> </w:t>
      </w:r>
      <w:r>
        <w:rPr/>
        <w:t>reduction”, en </w:t>
      </w:r>
      <w:r>
        <w:rPr>
          <w:i/>
        </w:rPr>
        <w:t>Plasmid</w:t>
      </w:r>
      <w:r>
        <w:rPr/>
        <w:t>. 27</w:t>
      </w:r>
      <w:r>
        <w:rPr>
          <w:spacing w:val="7"/>
        </w:rPr>
        <w:t> </w:t>
      </w:r>
      <w:r>
        <w:rPr/>
        <w:t>(1):65-71</w:t>
      </w:r>
    </w:p>
    <w:p>
      <w:pPr>
        <w:pStyle w:val="BodyText"/>
        <w:spacing w:line="247" w:lineRule="auto"/>
        <w:ind w:left="2200" w:right="1876" w:hanging="324"/>
        <w:jc w:val="both"/>
      </w:pPr>
      <w:r>
        <w:rPr/>
        <w:t>Chen</w:t>
      </w:r>
      <w:r>
        <w:rPr>
          <w:spacing w:val="-18"/>
        </w:rPr>
        <w:t> </w:t>
      </w:r>
      <w:r>
        <w:rPr>
          <w:spacing w:val="-17"/>
        </w:rPr>
        <w:t>Y,</w:t>
      </w:r>
      <w:r>
        <w:rPr>
          <w:spacing w:val="-7"/>
        </w:rPr>
        <w:t> </w:t>
      </w:r>
      <w:r>
        <w:rPr/>
        <w:t>Zhang</w:t>
      </w:r>
      <w:r>
        <w:rPr>
          <w:spacing w:val="-7"/>
        </w:rPr>
        <w:t> </w:t>
      </w:r>
      <w:r>
        <w:rPr/>
        <w:t>X,</w:t>
      </w:r>
      <w:r>
        <w:rPr>
          <w:spacing w:val="-7"/>
        </w:rPr>
        <w:t> </w:t>
      </w:r>
      <w:r>
        <w:rPr/>
        <w:t>Liu</w:t>
      </w:r>
      <w:r>
        <w:rPr>
          <w:spacing w:val="-7"/>
        </w:rPr>
        <w:t> </w:t>
      </w:r>
      <w:r>
        <w:rPr/>
        <w:t>H,</w:t>
      </w:r>
      <w:r>
        <w:rPr>
          <w:spacing w:val="-12"/>
        </w:rPr>
        <w:t> </w:t>
      </w:r>
      <w:r>
        <w:rPr>
          <w:spacing w:val="-6"/>
        </w:rPr>
        <w:t>Wang</w:t>
      </w:r>
      <w:r>
        <w:rPr>
          <w:spacing w:val="-18"/>
        </w:rPr>
        <w:t> </w:t>
      </w:r>
      <w:r>
        <w:rPr>
          <w:spacing w:val="-17"/>
        </w:rPr>
        <w:t>Y,</w:t>
      </w:r>
      <w:r>
        <w:rPr>
          <w:spacing w:val="-7"/>
        </w:rPr>
        <w:t> </w:t>
      </w:r>
      <w:r>
        <w:rPr/>
        <w:t>Xia</w:t>
      </w:r>
      <w:r>
        <w:rPr>
          <w:spacing w:val="-7"/>
        </w:rPr>
        <w:t> </w:t>
      </w:r>
      <w:r>
        <w:rPr/>
        <w:t>X</w:t>
      </w:r>
      <w:r>
        <w:rPr>
          <w:spacing w:val="-7"/>
        </w:rPr>
        <w:t> </w:t>
      </w:r>
      <w:r>
        <w:rPr/>
        <w:t>(2002)</w:t>
      </w:r>
      <w:r>
        <w:rPr>
          <w:spacing w:val="-7"/>
        </w:rPr>
        <w:t> </w:t>
      </w:r>
      <w:r>
        <w:rPr/>
        <w:t>“Study</w:t>
      </w:r>
      <w:r>
        <w:rPr>
          <w:spacing w:val="-7"/>
        </w:rPr>
        <w:t> </w:t>
      </w:r>
      <w:r>
        <w:rPr/>
        <w:t>on</w:t>
      </w:r>
      <w:r>
        <w:rPr>
          <w:spacing w:val="-7"/>
        </w:rPr>
        <w:t> </w:t>
      </w:r>
      <w:r>
        <w:rPr>
          <w:i/>
        </w:rPr>
        <w:t>Pseudomonas</w:t>
      </w:r>
      <w:r>
        <w:rPr>
          <w:i/>
          <w:spacing w:val="-7"/>
        </w:rPr>
        <w:t> </w:t>
      </w:r>
      <w:r>
        <w:rPr/>
        <w:t>sp.</w:t>
      </w:r>
      <w:r>
        <w:rPr>
          <w:spacing w:val="-12"/>
        </w:rPr>
        <w:t> </w:t>
      </w:r>
      <w:r>
        <w:rPr/>
        <w:t>WBC-3 capable of complete degradation of methylparathion” en </w:t>
      </w:r>
      <w:r>
        <w:rPr>
          <w:i/>
          <w:spacing w:val="-8"/>
        </w:rPr>
        <w:t>Wei </w:t>
      </w:r>
      <w:r>
        <w:rPr>
          <w:i/>
        </w:rPr>
        <w:t>Sheng </w:t>
      </w:r>
      <w:r>
        <w:rPr>
          <w:i/>
          <w:spacing w:val="-7"/>
        </w:rPr>
        <w:t>Wu </w:t>
      </w:r>
      <w:r>
        <w:rPr>
          <w:i/>
        </w:rPr>
        <w:t>Xue</w:t>
      </w:r>
      <w:r>
        <w:rPr>
          <w:i/>
          <w:spacing w:val="-4"/>
        </w:rPr>
        <w:t> </w:t>
      </w:r>
      <w:r>
        <w:rPr>
          <w:i/>
        </w:rPr>
        <w:t>Bao</w:t>
      </w:r>
      <w:r>
        <w:rPr/>
        <w:t>, 42:490–497</w:t>
      </w:r>
    </w:p>
    <w:p>
      <w:pPr>
        <w:pStyle w:val="BodyText"/>
        <w:spacing w:line="247" w:lineRule="auto"/>
        <w:ind w:left="2200" w:right="1873" w:hanging="324"/>
        <w:jc w:val="both"/>
      </w:pPr>
      <w:r>
        <w:rPr/>
        <w:t>Cheung KH &amp; Gu JD (2007) “Mechanism of hexavalent chromium detoxiﬁcation by microorganisms and bioremediation application potential: a review. Int”, en </w:t>
      </w:r>
      <w:r>
        <w:rPr>
          <w:i/>
        </w:rPr>
        <w:t>Biod. and Biod. </w:t>
      </w:r>
      <w:r>
        <w:rPr/>
        <w:t>59:8-15</w:t>
      </w:r>
    </w:p>
    <w:p>
      <w:pPr>
        <w:pStyle w:val="BodyText"/>
        <w:spacing w:line="247" w:lineRule="auto"/>
        <w:ind w:left="2200" w:right="1874" w:hanging="324"/>
        <w:jc w:val="both"/>
      </w:pPr>
      <w:r>
        <w:rPr/>
        <w:t>De la </w:t>
      </w:r>
      <w:r>
        <w:rPr>
          <w:spacing w:val="-3"/>
        </w:rPr>
        <w:t>Vega-Salazar </w:t>
      </w:r>
      <w:r>
        <w:rPr>
          <w:spacing w:val="-11"/>
        </w:rPr>
        <w:t>MY, </w:t>
      </w:r>
      <w:r>
        <w:rPr/>
        <w:t>Martínez-Tabche L, Macías-García C, Díaz Pardo E (1999) </w:t>
      </w:r>
      <w:r>
        <w:rPr>
          <w:spacing w:val="-3"/>
        </w:rPr>
        <w:t>“Methyl</w:t>
      </w:r>
      <w:r>
        <w:rPr>
          <w:spacing w:val="-17"/>
        </w:rPr>
        <w:t> </w:t>
      </w:r>
      <w:r>
        <w:rPr>
          <w:spacing w:val="-3"/>
        </w:rPr>
        <w:t>parathion</w:t>
      </w:r>
      <w:r>
        <w:rPr>
          <w:spacing w:val="-17"/>
        </w:rPr>
        <w:t> </w:t>
      </w:r>
      <w:r>
        <w:rPr>
          <w:spacing w:val="-3"/>
        </w:rPr>
        <w:t>impact</w:t>
      </w:r>
      <w:r>
        <w:rPr>
          <w:spacing w:val="-17"/>
        </w:rPr>
        <w:t> </w:t>
      </w:r>
      <w:r>
        <w:rPr/>
        <w:t>on</w:t>
      </w:r>
      <w:r>
        <w:rPr>
          <w:spacing w:val="-17"/>
        </w:rPr>
        <w:t> </w:t>
      </w:r>
      <w:r>
        <w:rPr>
          <w:spacing w:val="-5"/>
        </w:rPr>
        <w:t>water,</w:t>
      </w:r>
      <w:r>
        <w:rPr>
          <w:spacing w:val="-17"/>
        </w:rPr>
        <w:t> </w:t>
      </w:r>
      <w:r>
        <w:rPr>
          <w:spacing w:val="-3"/>
        </w:rPr>
        <w:t>sediments</w:t>
      </w:r>
      <w:r>
        <w:rPr>
          <w:spacing w:val="-17"/>
        </w:rPr>
        <w:t> </w:t>
      </w:r>
      <w:r>
        <w:rPr/>
        <w:t>and</w:t>
      </w:r>
      <w:r>
        <w:rPr>
          <w:spacing w:val="-17"/>
        </w:rPr>
        <w:t> </w:t>
      </w:r>
      <w:r>
        <w:rPr>
          <w:spacing w:val="-3"/>
        </w:rPr>
        <w:t>benthic</w:t>
      </w:r>
      <w:r>
        <w:rPr>
          <w:spacing w:val="-17"/>
        </w:rPr>
        <w:t> </w:t>
      </w:r>
      <w:r>
        <w:rPr>
          <w:spacing w:val="-3"/>
        </w:rPr>
        <w:t>macroinvertebrates</w:t>
      </w:r>
      <w:r>
        <w:rPr>
          <w:spacing w:val="-17"/>
        </w:rPr>
        <w:t> </w:t>
      </w:r>
      <w:r>
        <w:rPr>
          <w:spacing w:val="-3"/>
        </w:rPr>
        <w:t>from </w:t>
      </w:r>
      <w:r>
        <w:rPr/>
        <w:t>the Ignacio Ramirez Dam, México. </w:t>
      </w:r>
      <w:r>
        <w:rPr>
          <w:spacing w:val="-3"/>
        </w:rPr>
        <w:t>Toxicol. </w:t>
      </w:r>
      <w:r>
        <w:rPr/>
        <w:t>Environ”, en </w:t>
      </w:r>
      <w:r>
        <w:rPr>
          <w:i/>
        </w:rPr>
        <w:t>Chem</w:t>
      </w:r>
      <w:r>
        <w:rPr/>
        <w:t>.</w:t>
      </w:r>
      <w:r>
        <w:rPr>
          <w:spacing w:val="29"/>
        </w:rPr>
        <w:t> </w:t>
      </w:r>
      <w:r>
        <w:rPr/>
        <w:t>71:81–93</w:t>
      </w:r>
    </w:p>
    <w:p>
      <w:pPr>
        <w:pStyle w:val="BodyText"/>
        <w:spacing w:line="247" w:lineRule="auto"/>
        <w:ind w:left="2200" w:right="1871" w:hanging="324"/>
        <w:jc w:val="both"/>
      </w:pPr>
      <w:r>
        <w:rPr/>
        <w:t>Dönmez G &amp; Koçberber N (2005) “Isolation of hexavalent chromium resistant bacteria from industrial saline efﬂuents and their ability of bioaccumulation”, en </w:t>
      </w:r>
      <w:r>
        <w:rPr>
          <w:i/>
        </w:rPr>
        <w:t>Enz. Microb. Tech. </w:t>
      </w:r>
      <w:r>
        <w:rPr/>
        <w:t>36:700-705</w:t>
      </w:r>
    </w:p>
    <w:p>
      <w:pPr>
        <w:pStyle w:val="BodyText"/>
        <w:spacing w:line="247" w:lineRule="auto"/>
        <w:ind w:left="2200" w:right="1874" w:hanging="324"/>
        <w:jc w:val="both"/>
      </w:pPr>
      <w:r>
        <w:rPr/>
        <w:t>Environmental Protection Agency (2010) Cromo (VI) en el agua potable. Oﬁcina</w:t>
      </w:r>
      <w:r>
        <w:rPr>
          <w:spacing w:val="-31"/>
        </w:rPr>
        <w:t> </w:t>
      </w:r>
      <w:r>
        <w:rPr/>
        <w:t>de agua</w:t>
      </w:r>
      <w:r>
        <w:rPr>
          <w:spacing w:val="-9"/>
        </w:rPr>
        <w:t> </w:t>
      </w:r>
      <w:r>
        <w:rPr/>
        <w:t>de</w:t>
      </w:r>
      <w:r>
        <w:rPr>
          <w:spacing w:val="-9"/>
        </w:rPr>
        <w:t> </w:t>
      </w:r>
      <w:r>
        <w:rPr>
          <w:spacing w:val="-8"/>
        </w:rPr>
        <w:t>EPA</w:t>
      </w:r>
      <w:r>
        <w:rPr>
          <w:spacing w:val="-24"/>
        </w:rPr>
        <w:t> </w:t>
      </w:r>
      <w:r>
        <w:rPr>
          <w:spacing w:val="-6"/>
        </w:rPr>
        <w:t>(EPA</w:t>
      </w:r>
      <w:r>
        <w:rPr>
          <w:spacing w:val="-24"/>
        </w:rPr>
        <w:t> </w:t>
      </w:r>
      <w:r>
        <w:rPr/>
        <w:t>815-F-10-006)</w:t>
      </w:r>
      <w:r>
        <w:rPr>
          <w:spacing w:val="-9"/>
        </w:rPr>
        <w:t> </w:t>
      </w:r>
      <w:r>
        <w:rPr/>
        <w:t>URL:</w:t>
      </w:r>
      <w:r>
        <w:rPr>
          <w:spacing w:val="-9"/>
        </w:rPr>
        <w:t> </w:t>
      </w:r>
      <w:hyperlink r:id="rId22">
        <w:r>
          <w:rPr/>
          <w:t>http://www.epa.gov/drink/contaminants/</w:t>
        </w:r>
      </w:hyperlink>
      <w:r>
        <w:rPr/>
        <w:t> basicinformation/upload/Cromo-VI-enelaguapotable_QAs.pdf. Consultado el 1 de marzo de</w:t>
      </w:r>
      <w:r>
        <w:rPr>
          <w:spacing w:val="6"/>
        </w:rPr>
        <w:t> </w:t>
      </w:r>
      <w:r>
        <w:rPr/>
        <w:t>2012</w:t>
      </w:r>
    </w:p>
    <w:p>
      <w:pPr>
        <w:pStyle w:val="BodyText"/>
        <w:ind w:left="1877" w:right="1692"/>
      </w:pPr>
      <w:r>
        <w:rPr/>
        <w:t>EXTOXNET (1996) Extension Toxicology Network. Methyl Parathion</w:t>
      </w:r>
    </w:p>
    <w:p>
      <w:pPr>
        <w:pStyle w:val="BodyText"/>
        <w:spacing w:line="247" w:lineRule="auto" w:before="9"/>
        <w:ind w:left="2200" w:right="1876" w:hanging="324"/>
        <w:jc w:val="both"/>
      </w:pPr>
      <w:r>
        <w:rPr>
          <w:spacing w:val="-3"/>
        </w:rPr>
        <w:t>Fall</w:t>
      </w:r>
      <w:r>
        <w:rPr>
          <w:spacing w:val="-18"/>
        </w:rPr>
        <w:t> </w:t>
      </w:r>
      <w:r>
        <w:rPr/>
        <w:t>C,</w:t>
      </w:r>
      <w:r>
        <w:rPr>
          <w:spacing w:val="-18"/>
        </w:rPr>
        <w:t> </w:t>
      </w:r>
      <w:r>
        <w:rPr>
          <w:spacing w:val="-3"/>
        </w:rPr>
        <w:t>Hinojosa-Peña</w:t>
      </w:r>
      <w:r>
        <w:rPr>
          <w:spacing w:val="-33"/>
        </w:rPr>
        <w:t> </w:t>
      </w:r>
      <w:r>
        <w:rPr/>
        <w:t>A,</w:t>
      </w:r>
      <w:r>
        <w:rPr>
          <w:spacing w:val="-18"/>
        </w:rPr>
        <w:t> </w:t>
      </w:r>
      <w:r>
        <w:rPr>
          <w:spacing w:val="-3"/>
        </w:rPr>
        <w:t>Carreño-de-León</w:t>
      </w:r>
      <w:r>
        <w:rPr>
          <w:spacing w:val="-18"/>
        </w:rPr>
        <w:t> </w:t>
      </w:r>
      <w:r>
        <w:rPr/>
        <w:t>MC</w:t>
      </w:r>
      <w:r>
        <w:rPr>
          <w:spacing w:val="-18"/>
        </w:rPr>
        <w:t> </w:t>
      </w:r>
      <w:r>
        <w:rPr>
          <w:spacing w:val="-3"/>
        </w:rPr>
        <w:t>(2007)</w:t>
      </w:r>
      <w:r>
        <w:rPr>
          <w:spacing w:val="-18"/>
        </w:rPr>
        <w:t> </w:t>
      </w:r>
      <w:r>
        <w:rPr>
          <w:spacing w:val="-3"/>
        </w:rPr>
        <w:t>Design</w:t>
      </w:r>
      <w:r>
        <w:rPr>
          <w:spacing w:val="-18"/>
        </w:rPr>
        <w:t> </w:t>
      </w:r>
      <w:r>
        <w:rPr/>
        <w:t>of</w:t>
      </w:r>
      <w:r>
        <w:rPr>
          <w:spacing w:val="-18"/>
        </w:rPr>
        <w:t> </w:t>
      </w:r>
      <w:r>
        <w:rPr/>
        <w:t>a</w:t>
      </w:r>
      <w:r>
        <w:rPr>
          <w:spacing w:val="-18"/>
        </w:rPr>
        <w:t> </w:t>
      </w:r>
      <w:r>
        <w:rPr>
          <w:spacing w:val="-3"/>
        </w:rPr>
        <w:t>monitoring</w:t>
      </w:r>
      <w:r>
        <w:rPr>
          <w:spacing w:val="-18"/>
        </w:rPr>
        <w:t> </w:t>
      </w:r>
      <w:r>
        <w:rPr>
          <w:spacing w:val="-3"/>
        </w:rPr>
        <w:t>network </w:t>
      </w:r>
      <w:r>
        <w:rPr/>
        <w:t>and</w:t>
      </w:r>
      <w:r>
        <w:rPr>
          <w:spacing w:val="-21"/>
        </w:rPr>
        <w:t> </w:t>
      </w:r>
      <w:r>
        <w:rPr>
          <w:spacing w:val="-3"/>
        </w:rPr>
        <w:t>assessment</w:t>
      </w:r>
      <w:r>
        <w:rPr>
          <w:spacing w:val="-21"/>
        </w:rPr>
        <w:t> </w:t>
      </w:r>
      <w:r>
        <w:rPr/>
        <w:t>of</w:t>
      </w:r>
      <w:r>
        <w:rPr>
          <w:spacing w:val="-21"/>
        </w:rPr>
        <w:t> </w:t>
      </w:r>
      <w:r>
        <w:rPr/>
        <w:t>the</w:t>
      </w:r>
      <w:r>
        <w:rPr>
          <w:spacing w:val="-21"/>
        </w:rPr>
        <w:t> </w:t>
      </w:r>
      <w:r>
        <w:rPr>
          <w:spacing w:val="-3"/>
        </w:rPr>
        <w:t>pollution</w:t>
      </w:r>
      <w:r>
        <w:rPr>
          <w:spacing w:val="-21"/>
        </w:rPr>
        <w:t> </w:t>
      </w:r>
      <w:r>
        <w:rPr/>
        <w:t>on</w:t>
      </w:r>
      <w:r>
        <w:rPr>
          <w:spacing w:val="-21"/>
        </w:rPr>
        <w:t> </w:t>
      </w:r>
      <w:r>
        <w:rPr/>
        <w:t>the</w:t>
      </w:r>
      <w:r>
        <w:rPr>
          <w:spacing w:val="-21"/>
        </w:rPr>
        <w:t> </w:t>
      </w:r>
      <w:r>
        <w:rPr>
          <w:spacing w:val="-3"/>
        </w:rPr>
        <w:t>Lerma</w:t>
      </w:r>
      <w:r>
        <w:rPr>
          <w:spacing w:val="-21"/>
        </w:rPr>
        <w:t> </w:t>
      </w:r>
      <w:r>
        <w:rPr>
          <w:spacing w:val="-3"/>
        </w:rPr>
        <w:t>river</w:t>
      </w:r>
      <w:r>
        <w:rPr>
          <w:spacing w:val="-21"/>
        </w:rPr>
        <w:t> </w:t>
      </w:r>
      <w:r>
        <w:rPr/>
        <w:t>and</w:t>
      </w:r>
      <w:r>
        <w:rPr>
          <w:spacing w:val="-21"/>
        </w:rPr>
        <w:t> </w:t>
      </w:r>
      <w:r>
        <w:rPr/>
        <w:t>its</w:t>
      </w:r>
      <w:r>
        <w:rPr>
          <w:spacing w:val="-21"/>
        </w:rPr>
        <w:t> </w:t>
      </w:r>
      <w:r>
        <w:rPr>
          <w:spacing w:val="-3"/>
        </w:rPr>
        <w:t>tributaries</w:t>
      </w:r>
      <w:r>
        <w:rPr>
          <w:spacing w:val="-21"/>
        </w:rPr>
        <w:t> </w:t>
      </w:r>
      <w:r>
        <w:rPr/>
        <w:t>by</w:t>
      </w:r>
      <w:r>
        <w:rPr>
          <w:spacing w:val="-21"/>
        </w:rPr>
        <w:t> </w:t>
      </w:r>
      <w:r>
        <w:rPr>
          <w:spacing w:val="-3"/>
        </w:rPr>
        <w:t>wastewaters </w:t>
      </w:r>
      <w:r>
        <w:rPr/>
        <w:t>disposal. Sci. of the </w:t>
      </w:r>
      <w:r>
        <w:rPr>
          <w:spacing w:val="-5"/>
        </w:rPr>
        <w:t>Tot. Env.</w:t>
      </w:r>
      <w:r>
        <w:rPr>
          <w:spacing w:val="19"/>
        </w:rPr>
        <w:t> </w:t>
      </w:r>
      <w:r>
        <w:rPr/>
        <w:t>373:208-219</w:t>
      </w:r>
    </w:p>
    <w:p>
      <w:pPr>
        <w:pStyle w:val="BodyText"/>
        <w:spacing w:line="247" w:lineRule="auto"/>
        <w:ind w:left="2200" w:right="1867" w:hanging="324"/>
        <w:jc w:val="both"/>
      </w:pPr>
      <w:r>
        <w:rPr/>
        <w:t>Fang-Bo Y, Biao S, Shun-Peng L (2006) Isolation and Characterization of </w:t>
      </w:r>
      <w:r>
        <w:rPr>
          <w:i/>
        </w:rPr>
        <w:t>Pseudomonas </w:t>
      </w:r>
      <w:r>
        <w:rPr/>
        <w:t>sp. Strain ONBA-17 Degrading o-Nitriobenzaldehyde. Cur. Microb. (53):457-461</w:t>
      </w:r>
    </w:p>
    <w:p>
      <w:pPr>
        <w:pStyle w:val="BodyText"/>
        <w:rPr>
          <w:sz w:val="20"/>
        </w:rPr>
      </w:pPr>
    </w:p>
    <w:p>
      <w:pPr>
        <w:pStyle w:val="BodyText"/>
        <w:rPr>
          <w:sz w:val="20"/>
        </w:rPr>
      </w:pPr>
    </w:p>
    <w:p>
      <w:pPr>
        <w:pStyle w:val="BodyText"/>
        <w:spacing w:before="6"/>
        <w:rPr>
          <w:sz w:val="26"/>
        </w:rPr>
      </w:pPr>
    </w:p>
    <w:p>
      <w:pPr>
        <w:spacing w:before="60"/>
        <w:ind w:left="2018" w:right="2018" w:firstLine="0"/>
        <w:jc w:val="center"/>
        <w:rPr>
          <w:sz w:val="23"/>
        </w:rPr>
      </w:pPr>
      <w:r>
        <w:rPr>
          <w:sz w:val="23"/>
        </w:rPr>
        <w:t>150</w:t>
      </w:r>
    </w:p>
    <w:p>
      <w:pPr>
        <w:spacing w:after="0"/>
        <w:jc w:val="center"/>
        <w:rPr>
          <w:sz w:val="23"/>
        </w:rPr>
        <w:sectPr>
          <w:footerReference w:type="default" r:id="rId21"/>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207" w:right="1692" w:firstLine="0"/>
        <w:jc w:val="left"/>
        <w:rPr>
          <w:sz w:val="16"/>
        </w:rPr>
      </w:pPr>
      <w:r>
        <w:rPr>
          <w:sz w:val="23"/>
        </w:rPr>
        <w:t>A</w:t>
      </w:r>
      <w:r>
        <w:rPr>
          <w:sz w:val="16"/>
        </w:rPr>
        <w:t>ISLAMIENTO DE BACTERIAS RESISTENTES Y TRANSFORMADORAS DE CR</w:t>
      </w:r>
      <w:r>
        <w:rPr>
          <w:sz w:val="23"/>
        </w:rPr>
        <w:t>(</w:t>
      </w:r>
      <w:r>
        <w:rPr>
          <w:sz w:val="16"/>
        </w:rPr>
        <w:t>VI</w:t>
      </w:r>
      <w:r>
        <w:rPr>
          <w:sz w:val="23"/>
        </w:rPr>
        <w:t>) </w:t>
      </w:r>
      <w:r>
        <w:rPr>
          <w:sz w:val="16"/>
        </w:rPr>
        <w:t>Y METIL    PARATIÓN</w:t>
      </w:r>
    </w:p>
    <w:p>
      <w:pPr>
        <w:pStyle w:val="BodyText"/>
        <w:rPr>
          <w:sz w:val="22"/>
        </w:rPr>
      </w:pPr>
    </w:p>
    <w:p>
      <w:pPr>
        <w:pStyle w:val="BodyText"/>
        <w:spacing w:before="1"/>
        <w:rPr>
          <w:sz w:val="32"/>
        </w:rPr>
      </w:pPr>
    </w:p>
    <w:p>
      <w:pPr>
        <w:pStyle w:val="BodyText"/>
        <w:spacing w:line="247" w:lineRule="auto" w:before="1"/>
        <w:ind w:left="2200" w:right="1872" w:hanging="324"/>
        <w:jc w:val="both"/>
      </w:pPr>
      <w:r>
        <w:rPr/>
        <w:t>Fara S &amp; Zaki S (2010) Identiﬁcaction of bacterial strains from tannery efﬂuent and reduction of hexavalent chromium. Journal of Environmental Biology 31(5): 877-882</w:t>
      </w:r>
    </w:p>
    <w:p>
      <w:pPr>
        <w:pStyle w:val="BodyText"/>
        <w:ind w:left="1877" w:right="1692"/>
      </w:pPr>
      <w:r>
        <w:rPr/>
        <w:t>Galloway T &amp; Handy R (2003) Immunotoxicity of organophosphorous  </w:t>
      </w:r>
      <w:r>
        <w:rPr>
          <w:spacing w:val="52"/>
        </w:rPr>
        <w:t> </w:t>
      </w:r>
      <w:r>
        <w:rPr/>
        <w:t>pesticides.</w:t>
      </w:r>
    </w:p>
    <w:p>
      <w:pPr>
        <w:pStyle w:val="BodyText"/>
        <w:spacing w:before="9"/>
        <w:ind w:left="2200" w:right="1692"/>
      </w:pPr>
      <w:r>
        <w:rPr/>
        <w:t>Ecotoxicology. 12(1-4):345-63</w:t>
      </w:r>
    </w:p>
    <w:p>
      <w:pPr>
        <w:pStyle w:val="BodyText"/>
        <w:spacing w:line="247" w:lineRule="auto" w:before="9"/>
        <w:ind w:left="2200" w:right="1870" w:hanging="324"/>
        <w:jc w:val="both"/>
      </w:pPr>
      <w:r>
        <w:rPr>
          <w:spacing w:val="2"/>
        </w:rPr>
        <w:t>IARC. Agency </w:t>
      </w:r>
      <w:r>
        <w:rPr/>
        <w:t>for </w:t>
      </w:r>
      <w:r>
        <w:rPr>
          <w:spacing w:val="2"/>
        </w:rPr>
        <w:t>Research </w:t>
      </w:r>
      <w:r>
        <w:rPr/>
        <w:t>on </w:t>
      </w:r>
      <w:r>
        <w:rPr>
          <w:spacing w:val="2"/>
        </w:rPr>
        <w:t>Cancer (2008) Agents reviewed </w:t>
      </w:r>
      <w:r>
        <w:rPr/>
        <w:t>by the </w:t>
      </w:r>
      <w:r>
        <w:rPr>
          <w:spacing w:val="3"/>
        </w:rPr>
        <w:t>IARC </w:t>
      </w:r>
      <w:r>
        <w:rPr/>
        <w:t>monographs: </w:t>
      </w:r>
      <w:r>
        <w:rPr>
          <w:spacing w:val="-5"/>
        </w:rPr>
        <w:t>Volumes </w:t>
      </w:r>
      <w:r>
        <w:rPr/>
        <w:t>1-99. </w:t>
      </w:r>
      <w:r>
        <w:rPr>
          <w:spacing w:val="-3"/>
        </w:rPr>
        <w:t>Lyon, </w:t>
      </w:r>
      <w:r>
        <w:rPr/>
        <w:t>France: International Agency for Research on Cancer. </w:t>
      </w:r>
      <w:hyperlink r:id="rId24">
        <w:r>
          <w:rPr/>
          <w:t>http://monographs.iarc.fr/ENG/Classiﬁcation/index.php.</w:t>
        </w:r>
      </w:hyperlink>
      <w:r>
        <w:rPr/>
        <w:t> Consultado el 20 febrero de 2012</w:t>
      </w:r>
    </w:p>
    <w:p>
      <w:pPr>
        <w:pStyle w:val="BodyText"/>
        <w:spacing w:line="247" w:lineRule="auto"/>
        <w:ind w:left="2200" w:right="1875" w:hanging="324"/>
        <w:jc w:val="both"/>
      </w:pPr>
      <w:r>
        <w:rPr/>
        <w:t>Islas-Espinoza M &amp; Bojórquez-Aguilar R (2011) Bacterias reductoras de Cr</w:t>
      </w:r>
      <w:r>
        <w:rPr>
          <w:position w:val="8"/>
          <w:sz w:val="14"/>
        </w:rPr>
        <w:t>+6 </w:t>
      </w:r>
      <w:r>
        <w:rPr/>
        <w:t>y su potencial biotecnológico. Rev. Int. Contam. Ambie. 27(3) 231-239</w:t>
      </w:r>
    </w:p>
    <w:p>
      <w:pPr>
        <w:pStyle w:val="BodyText"/>
        <w:spacing w:line="247" w:lineRule="auto"/>
        <w:ind w:left="2200" w:right="1874" w:hanging="324"/>
        <w:jc w:val="both"/>
      </w:pPr>
      <w:r>
        <w:rPr/>
        <w:t>Kitagawa W, Kimura N, Kamagata Y (2004) A Novel p-Nitrophenol degradation gene cluster from a Gram-positive bacterium, </w:t>
      </w:r>
      <w:r>
        <w:rPr>
          <w:i/>
        </w:rPr>
        <w:t>Rhodococcus opacus </w:t>
      </w:r>
      <w:r>
        <w:rPr/>
        <w:t>SAO101. J. Bacteriol. 186(15):4894–4902</w:t>
      </w:r>
    </w:p>
    <w:p>
      <w:pPr>
        <w:pStyle w:val="BodyText"/>
        <w:spacing w:line="247" w:lineRule="auto"/>
        <w:ind w:left="2200" w:right="1873" w:hanging="324"/>
        <w:jc w:val="both"/>
      </w:pPr>
      <w:r>
        <w:rPr/>
        <w:t>Lima JA (2007) Tesis de licenciatura en Biología: Evaluación bacteriológica de la calidad del agua del Río Lerma, México. Universidad Nacional Autónoma de México, Facultad de Estudios Superiores Zaragoza. México</w:t>
      </w:r>
    </w:p>
    <w:p>
      <w:pPr>
        <w:pStyle w:val="BodyText"/>
        <w:spacing w:line="247" w:lineRule="auto"/>
        <w:ind w:left="2200" w:right="1873" w:hanging="324"/>
        <w:jc w:val="both"/>
      </w:pPr>
      <w:r>
        <w:rPr/>
        <w:t>Ortíz-Hernández ML, Monterrosas-Brisson M, Yañez-Ocampo G, Sanchez-Salinas E (2001) Biodegradation of methyl-parathion by bacteria isolated of agricultural soil. Rev. Int. Cont. Amb. 17(3):147-155</w:t>
      </w:r>
    </w:p>
    <w:p>
      <w:pPr>
        <w:pStyle w:val="BodyText"/>
        <w:spacing w:line="247" w:lineRule="auto" w:before="1"/>
        <w:ind w:left="2200" w:right="1871" w:hanging="324"/>
        <w:jc w:val="both"/>
      </w:pPr>
      <w:r>
        <w:rPr/>
        <w:t>Osborn AM, Moore ER, Timmis KN (2000) An evaluation of terminal-restriction fragment length polymorphism (T-RFLP) analysis for the study of microbial community structure and dynamics. Env. Microbiol. 2(1):39-50</w:t>
      </w:r>
    </w:p>
    <w:p>
      <w:pPr>
        <w:pStyle w:val="BodyText"/>
        <w:spacing w:line="247" w:lineRule="auto"/>
        <w:ind w:left="2200" w:right="1873" w:hanging="324"/>
        <w:jc w:val="both"/>
      </w:pPr>
      <w:r>
        <w:rPr/>
        <w:t>Pakala SB, Gorla P, Pinjari AB, Krovidi RK, Baru R, Yanamandra M, Merrick M, Siddavattam D (2006) Biodegradation of methyl parathion and p-nitrophenol: evidence for the presence of a p-nitrophenol 2-hydroxylase in a Gram-negative </w:t>
      </w:r>
      <w:r>
        <w:rPr>
          <w:i/>
        </w:rPr>
        <w:t>Serratia </w:t>
      </w:r>
      <w:r>
        <w:rPr/>
        <w:t>sp. strain DS001. Env. Biotech. DOI 10.1007/s00253-006-0595-z</w:t>
      </w:r>
    </w:p>
    <w:p>
      <w:pPr>
        <w:pStyle w:val="BodyText"/>
        <w:spacing w:line="247" w:lineRule="auto"/>
        <w:ind w:left="2200" w:right="1879" w:hanging="324"/>
        <w:jc w:val="both"/>
      </w:pPr>
      <w:r>
        <w:rPr>
          <w:spacing w:val="-6"/>
        </w:rPr>
        <w:t>Parameswari</w:t>
      </w:r>
      <w:r>
        <w:rPr>
          <w:spacing w:val="-21"/>
        </w:rPr>
        <w:t> </w:t>
      </w:r>
      <w:r>
        <w:rPr>
          <w:spacing w:val="-3"/>
        </w:rPr>
        <w:t>E,</w:t>
      </w:r>
      <w:r>
        <w:rPr>
          <w:spacing w:val="-21"/>
        </w:rPr>
        <w:t> </w:t>
      </w:r>
      <w:r>
        <w:rPr>
          <w:spacing w:val="-6"/>
        </w:rPr>
        <w:t>Lakshmanan</w:t>
      </w:r>
      <w:r>
        <w:rPr>
          <w:spacing w:val="-37"/>
        </w:rPr>
        <w:t> </w:t>
      </w:r>
      <w:r>
        <w:rPr>
          <w:spacing w:val="-3"/>
        </w:rPr>
        <w:t>A,</w:t>
      </w:r>
      <w:r>
        <w:rPr>
          <w:spacing w:val="-27"/>
        </w:rPr>
        <w:t> </w:t>
      </w:r>
      <w:r>
        <w:rPr>
          <w:spacing w:val="-6"/>
        </w:rPr>
        <w:t>Thilagavathi</w:t>
      </w:r>
      <w:r>
        <w:rPr>
          <w:spacing w:val="-27"/>
        </w:rPr>
        <w:t> </w:t>
      </w:r>
      <w:r>
        <w:rPr/>
        <w:t>T</w:t>
      </w:r>
      <w:r>
        <w:rPr>
          <w:spacing w:val="-27"/>
        </w:rPr>
        <w:t> </w:t>
      </w:r>
      <w:r>
        <w:rPr>
          <w:spacing w:val="-5"/>
        </w:rPr>
        <w:t>(2009)</w:t>
      </w:r>
      <w:r>
        <w:rPr>
          <w:spacing w:val="-21"/>
        </w:rPr>
        <w:t> </w:t>
      </w:r>
      <w:r>
        <w:rPr>
          <w:spacing w:val="-6"/>
        </w:rPr>
        <w:t>Biosorption</w:t>
      </w:r>
      <w:r>
        <w:rPr>
          <w:spacing w:val="-21"/>
        </w:rPr>
        <w:t> </w:t>
      </w:r>
      <w:r>
        <w:rPr>
          <w:spacing w:val="-3"/>
        </w:rPr>
        <w:t>of</w:t>
      </w:r>
      <w:r>
        <w:rPr>
          <w:spacing w:val="-21"/>
        </w:rPr>
        <w:t> </w:t>
      </w:r>
      <w:r>
        <w:rPr>
          <w:spacing w:val="-6"/>
        </w:rPr>
        <w:t>chromium</w:t>
      </w:r>
      <w:r>
        <w:rPr>
          <w:spacing w:val="-21"/>
        </w:rPr>
        <w:t> </w:t>
      </w:r>
      <w:r>
        <w:rPr>
          <w:spacing w:val="-5"/>
        </w:rPr>
        <w:t>(VI)</w:t>
      </w:r>
      <w:r>
        <w:rPr>
          <w:spacing w:val="-21"/>
        </w:rPr>
        <w:t> </w:t>
      </w:r>
      <w:r>
        <w:rPr>
          <w:spacing w:val="-6"/>
        </w:rPr>
        <w:t>and </w:t>
      </w:r>
      <w:r>
        <w:rPr>
          <w:spacing w:val="-5"/>
        </w:rPr>
        <w:t>nickel </w:t>
      </w:r>
      <w:r>
        <w:rPr>
          <w:spacing w:val="-4"/>
        </w:rPr>
        <w:t>(II) </w:t>
      </w:r>
      <w:r>
        <w:rPr>
          <w:spacing w:val="-3"/>
        </w:rPr>
        <w:t>by </w:t>
      </w:r>
      <w:r>
        <w:rPr>
          <w:spacing w:val="-5"/>
        </w:rPr>
        <w:t>bacterial isolates </w:t>
      </w:r>
      <w:r>
        <w:rPr>
          <w:spacing w:val="-4"/>
        </w:rPr>
        <w:t>from </w:t>
      </w:r>
      <w:r>
        <w:rPr>
          <w:spacing w:val="-3"/>
        </w:rPr>
        <w:t>an </w:t>
      </w:r>
      <w:r>
        <w:rPr>
          <w:spacing w:val="-5"/>
        </w:rPr>
        <w:t>aqueous solution. EJEAFChe</w:t>
      </w:r>
      <w:r>
        <w:rPr>
          <w:spacing w:val="1"/>
        </w:rPr>
        <w:t> </w:t>
      </w:r>
      <w:r>
        <w:rPr>
          <w:spacing w:val="-5"/>
        </w:rPr>
        <w:t>8(3):150-156</w:t>
      </w:r>
    </w:p>
    <w:p>
      <w:pPr>
        <w:pStyle w:val="BodyText"/>
        <w:spacing w:line="247" w:lineRule="auto"/>
        <w:ind w:left="2200" w:right="1869" w:hanging="324"/>
        <w:jc w:val="both"/>
      </w:pPr>
      <w:r>
        <w:rPr/>
        <w:t>Pradnya PK, Bharati JB, Neelima MD, Seema SS (2004) Biodegradation of organophosphorus pesticides. Proc. Indian natn Sci Acad 70(1):57-70</w:t>
      </w:r>
    </w:p>
    <w:p>
      <w:pPr>
        <w:pStyle w:val="BodyText"/>
        <w:spacing w:line="247" w:lineRule="auto"/>
        <w:ind w:left="2200" w:right="1876" w:hanging="324"/>
        <w:jc w:val="both"/>
      </w:pPr>
      <w:r>
        <w:rPr/>
        <w:t>Rani</w:t>
      </w:r>
      <w:r>
        <w:rPr>
          <w:spacing w:val="-27"/>
        </w:rPr>
        <w:t> </w:t>
      </w:r>
      <w:r>
        <w:rPr/>
        <w:t>NL</w:t>
      </w:r>
      <w:r>
        <w:rPr>
          <w:spacing w:val="-34"/>
        </w:rPr>
        <w:t> </w:t>
      </w:r>
      <w:r>
        <w:rPr/>
        <w:t>&amp;</w:t>
      </w:r>
      <w:r>
        <w:rPr>
          <w:spacing w:val="-27"/>
        </w:rPr>
        <w:t> </w:t>
      </w:r>
      <w:r>
        <w:rPr/>
        <w:t>Lalithakumari</w:t>
      </w:r>
      <w:r>
        <w:rPr>
          <w:spacing w:val="-27"/>
        </w:rPr>
        <w:t> </w:t>
      </w:r>
      <w:r>
        <w:rPr/>
        <w:t>D</w:t>
      </w:r>
      <w:r>
        <w:rPr>
          <w:spacing w:val="-27"/>
        </w:rPr>
        <w:t> </w:t>
      </w:r>
      <w:r>
        <w:rPr/>
        <w:t>(1994)</w:t>
      </w:r>
      <w:r>
        <w:rPr>
          <w:spacing w:val="-27"/>
        </w:rPr>
        <w:t> </w:t>
      </w:r>
      <w:r>
        <w:rPr/>
        <w:t>Degradation</w:t>
      </w:r>
      <w:r>
        <w:rPr>
          <w:spacing w:val="-27"/>
        </w:rPr>
        <w:t> </w:t>
      </w:r>
      <w:r>
        <w:rPr/>
        <w:t>of</w:t>
      </w:r>
      <w:r>
        <w:rPr>
          <w:spacing w:val="-27"/>
        </w:rPr>
        <w:t> </w:t>
      </w:r>
      <w:r>
        <w:rPr/>
        <w:t>methyl</w:t>
      </w:r>
      <w:r>
        <w:rPr>
          <w:spacing w:val="-27"/>
        </w:rPr>
        <w:t> </w:t>
      </w:r>
      <w:r>
        <w:rPr/>
        <w:t>parathion</w:t>
      </w:r>
      <w:r>
        <w:rPr>
          <w:spacing w:val="-27"/>
        </w:rPr>
        <w:t> </w:t>
      </w:r>
      <w:r>
        <w:rPr/>
        <w:t>by</w:t>
      </w:r>
      <w:r>
        <w:rPr>
          <w:spacing w:val="-27"/>
        </w:rPr>
        <w:t> </w:t>
      </w:r>
      <w:r>
        <w:rPr>
          <w:i/>
        </w:rPr>
        <w:t>Pseudomonas </w:t>
      </w:r>
      <w:r>
        <w:rPr>
          <w:i/>
        </w:rPr>
        <w:t>putida</w:t>
      </w:r>
      <w:r>
        <w:rPr/>
        <w:t>. Can. J. Microbiol.</w:t>
      </w:r>
      <w:r>
        <w:rPr>
          <w:spacing w:val="13"/>
        </w:rPr>
        <w:t> </w:t>
      </w:r>
      <w:r>
        <w:rPr/>
        <w:t>40:1000–1006</w:t>
      </w:r>
    </w:p>
    <w:p>
      <w:pPr>
        <w:pStyle w:val="BodyText"/>
        <w:spacing w:line="247" w:lineRule="auto"/>
        <w:ind w:left="2200" w:right="1874" w:hanging="324"/>
        <w:jc w:val="both"/>
      </w:pPr>
      <w:r>
        <w:rPr/>
        <w:t>Romanenko</w:t>
      </w:r>
      <w:r>
        <w:rPr>
          <w:spacing w:val="-23"/>
        </w:rPr>
        <w:t> </w:t>
      </w:r>
      <w:r>
        <w:rPr/>
        <w:t>VI</w:t>
      </w:r>
      <w:r>
        <w:rPr>
          <w:spacing w:val="-20"/>
        </w:rPr>
        <w:t> </w:t>
      </w:r>
      <w:r>
        <w:rPr/>
        <w:t>&amp;</w:t>
      </w:r>
      <w:r>
        <w:rPr>
          <w:spacing w:val="-20"/>
        </w:rPr>
        <w:t> </w:t>
      </w:r>
      <w:r>
        <w:rPr/>
        <w:t>Korenkov</w:t>
      </w:r>
      <w:r>
        <w:rPr>
          <w:spacing w:val="-23"/>
        </w:rPr>
        <w:t> </w:t>
      </w:r>
      <w:r>
        <w:rPr/>
        <w:t>VN</w:t>
      </w:r>
      <w:r>
        <w:rPr>
          <w:spacing w:val="-20"/>
        </w:rPr>
        <w:t> </w:t>
      </w:r>
      <w:r>
        <w:rPr/>
        <w:t>(1977)</w:t>
      </w:r>
      <w:r>
        <w:rPr>
          <w:spacing w:val="-32"/>
        </w:rPr>
        <w:t> </w:t>
      </w:r>
      <w:r>
        <w:rPr/>
        <w:t>A</w:t>
      </w:r>
      <w:r>
        <w:rPr>
          <w:spacing w:val="-32"/>
        </w:rPr>
        <w:t> </w:t>
      </w:r>
      <w:r>
        <w:rPr/>
        <w:t>pure</w:t>
      </w:r>
      <w:r>
        <w:rPr>
          <w:spacing w:val="-20"/>
        </w:rPr>
        <w:t> </w:t>
      </w:r>
      <w:r>
        <w:rPr/>
        <w:t>culture</w:t>
      </w:r>
      <w:r>
        <w:rPr>
          <w:spacing w:val="-20"/>
        </w:rPr>
        <w:t> </w:t>
      </w:r>
      <w:r>
        <w:rPr/>
        <w:t>of</w:t>
      </w:r>
      <w:r>
        <w:rPr>
          <w:spacing w:val="-20"/>
        </w:rPr>
        <w:t> </w:t>
      </w:r>
      <w:r>
        <w:rPr/>
        <w:t>bacteria</w:t>
      </w:r>
      <w:r>
        <w:rPr>
          <w:spacing w:val="-20"/>
        </w:rPr>
        <w:t> </w:t>
      </w:r>
      <w:r>
        <w:rPr/>
        <w:t>utilizing</w:t>
      </w:r>
      <w:r>
        <w:rPr>
          <w:spacing w:val="-20"/>
        </w:rPr>
        <w:t> </w:t>
      </w:r>
      <w:r>
        <w:rPr/>
        <w:t>chromates and dichromates as hydrogen acceptors in growth under anaerobic conditions. Mikrobiologiya</w:t>
      </w:r>
      <w:r>
        <w:rPr>
          <w:spacing w:val="11"/>
        </w:rPr>
        <w:t> </w:t>
      </w:r>
      <w:r>
        <w:rPr/>
        <w:t>46(3):414-417</w:t>
      </w:r>
    </w:p>
    <w:p>
      <w:pPr>
        <w:pStyle w:val="BodyText"/>
        <w:rPr>
          <w:sz w:val="20"/>
        </w:rPr>
      </w:pPr>
    </w:p>
    <w:p>
      <w:pPr>
        <w:pStyle w:val="BodyText"/>
        <w:rPr>
          <w:sz w:val="20"/>
        </w:rPr>
      </w:pPr>
    </w:p>
    <w:p>
      <w:pPr>
        <w:pStyle w:val="BodyText"/>
        <w:spacing w:before="5"/>
        <w:rPr>
          <w:sz w:val="26"/>
        </w:rPr>
      </w:pPr>
    </w:p>
    <w:p>
      <w:pPr>
        <w:spacing w:before="61"/>
        <w:ind w:left="2018" w:right="2018" w:firstLine="0"/>
        <w:jc w:val="center"/>
        <w:rPr>
          <w:sz w:val="23"/>
        </w:rPr>
      </w:pPr>
      <w:r>
        <w:rPr>
          <w:sz w:val="23"/>
        </w:rPr>
        <w:t>151</w:t>
      </w:r>
    </w:p>
    <w:p>
      <w:pPr>
        <w:spacing w:after="0"/>
        <w:jc w:val="center"/>
        <w:rPr>
          <w:sz w:val="23"/>
        </w:rPr>
        <w:sectPr>
          <w:footerReference w:type="default" r:id="rId23"/>
          <w:pgSz w:w="12240" w:h="15840"/>
          <w:pgMar w:footer="287" w:header="2" w:top="480" w:bottom="480" w:left="4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2018" w:right="2018" w:firstLine="0"/>
        <w:jc w:val="center"/>
        <w:rPr>
          <w:sz w:val="16"/>
        </w:rPr>
      </w:pPr>
      <w:r>
        <w:rPr>
          <w:sz w:val="23"/>
        </w:rPr>
        <w:t>A</w:t>
      </w:r>
      <w:r>
        <w:rPr>
          <w:sz w:val="16"/>
        </w:rPr>
        <w:t>VANCES  EN CIENCIA DEL AGUA</w:t>
      </w:r>
    </w:p>
    <w:p>
      <w:pPr>
        <w:pStyle w:val="BodyText"/>
        <w:rPr>
          <w:sz w:val="22"/>
        </w:rPr>
      </w:pPr>
    </w:p>
    <w:p>
      <w:pPr>
        <w:pStyle w:val="BodyText"/>
        <w:spacing w:before="1"/>
        <w:rPr>
          <w:sz w:val="32"/>
        </w:rPr>
      </w:pPr>
    </w:p>
    <w:p>
      <w:pPr>
        <w:pStyle w:val="BodyText"/>
        <w:spacing w:line="247" w:lineRule="auto" w:before="1"/>
        <w:ind w:left="2200" w:right="1872" w:hanging="324"/>
        <w:jc w:val="both"/>
      </w:pPr>
      <w:r>
        <w:rPr/>
        <w:t>Sahayam AC (2002) Speciation of Cr(III) and Cr(VI) in potable waters by using activated neutral alumina as collector and ET–AAS for determination. Anal. Bioanal. Chem. 372:840–842</w:t>
      </w:r>
    </w:p>
    <w:p>
      <w:pPr>
        <w:pStyle w:val="BodyText"/>
        <w:ind w:left="1877"/>
      </w:pPr>
      <w:r>
        <w:rPr/>
        <w:t>Singh BK &amp; Walker A (2006) Microbial degradation of organophosphorus compounds.</w:t>
      </w:r>
    </w:p>
    <w:p>
      <w:pPr>
        <w:pStyle w:val="BodyText"/>
        <w:spacing w:before="9"/>
        <w:ind w:left="2200"/>
        <w:jc w:val="both"/>
      </w:pPr>
      <w:r>
        <w:rPr/>
        <w:t>FEMS Microbiol. Rev. 30:428–471</w:t>
      </w:r>
    </w:p>
    <w:p>
      <w:pPr>
        <w:pStyle w:val="BodyText"/>
        <w:spacing w:line="247" w:lineRule="auto" w:before="9"/>
        <w:ind w:left="2200" w:right="1871" w:hanging="324"/>
        <w:jc w:val="both"/>
      </w:pPr>
      <w:r>
        <w:rPr/>
        <w:t>Sotelo</w:t>
      </w:r>
      <w:r>
        <w:rPr>
          <w:spacing w:val="-20"/>
        </w:rPr>
        <w:t> </w:t>
      </w:r>
      <w:r>
        <w:rPr/>
        <w:t>Esthela,</w:t>
      </w:r>
      <w:r>
        <w:rPr>
          <w:spacing w:val="-20"/>
        </w:rPr>
        <w:t> </w:t>
      </w:r>
      <w:r>
        <w:rPr/>
        <w:t>Cardona</w:t>
      </w:r>
      <w:r>
        <w:rPr>
          <w:spacing w:val="-20"/>
        </w:rPr>
        <w:t> </w:t>
      </w:r>
      <w:r>
        <w:rPr/>
        <w:t>Nayeli,</w:t>
      </w:r>
      <w:r>
        <w:rPr>
          <w:spacing w:val="-20"/>
        </w:rPr>
        <w:t> </w:t>
      </w:r>
      <w:r>
        <w:rPr/>
        <w:t>Fregoso</w:t>
      </w:r>
      <w:r>
        <w:rPr>
          <w:spacing w:val="-33"/>
        </w:rPr>
        <w:t> </w:t>
      </w:r>
      <w:r>
        <w:rPr/>
        <w:t>Alejandra,</w:t>
      </w:r>
      <w:r>
        <w:rPr>
          <w:spacing w:val="-20"/>
        </w:rPr>
        <w:t> </w:t>
      </w:r>
      <w:r>
        <w:rPr/>
        <w:t>Enriquez</w:t>
      </w:r>
      <w:r>
        <w:rPr>
          <w:spacing w:val="-20"/>
        </w:rPr>
        <w:t> </w:t>
      </w:r>
      <w:r>
        <w:rPr/>
        <w:t>Carlos,</w:t>
      </w:r>
      <w:r>
        <w:rPr>
          <w:spacing w:val="-20"/>
        </w:rPr>
        <w:t> </w:t>
      </w:r>
      <w:r>
        <w:rPr/>
        <w:t>Garrido</w:t>
      </w:r>
      <w:r>
        <w:rPr>
          <w:spacing w:val="-33"/>
        </w:rPr>
        <w:t> </w:t>
      </w:r>
      <w:r>
        <w:rPr/>
        <w:t>Arturo, Caire Georgina, Cotler Helena (2005) Acciones estratégicas para la</w:t>
      </w:r>
      <w:r>
        <w:rPr>
          <w:spacing w:val="-18"/>
        </w:rPr>
        <w:t> </w:t>
      </w:r>
      <w:r>
        <w:rPr/>
        <w:t>recuperación de la cuenca Lerma-Chapala: Recomendaciones técnicas para las diecinueve subcuencas Instituto Nacional de</w:t>
      </w:r>
      <w:r>
        <w:rPr>
          <w:spacing w:val="15"/>
        </w:rPr>
        <w:t> </w:t>
      </w:r>
      <w:r>
        <w:rPr/>
        <w:t>Ecología.</w:t>
      </w:r>
    </w:p>
    <w:p>
      <w:pPr>
        <w:pStyle w:val="BodyText"/>
        <w:spacing w:line="247" w:lineRule="auto"/>
        <w:ind w:left="2200" w:right="1874" w:hanging="324"/>
        <w:jc w:val="both"/>
      </w:pPr>
      <w:r>
        <w:rPr/>
        <w:t>Srinath T, Verma TP, Ramteke W, Garg SK (2002) Chromium (VI) biosorption and bioaccumulation by chromate resistant bacteria. Chemosphere 48:427-435</w:t>
      </w:r>
    </w:p>
    <w:p>
      <w:pPr>
        <w:pStyle w:val="BodyText"/>
        <w:spacing w:line="247" w:lineRule="auto"/>
        <w:ind w:left="1877" w:right="1877"/>
      </w:pPr>
      <w:r>
        <w:rPr>
          <w:spacing w:val="-3"/>
        </w:rPr>
        <w:t>Tamura </w:t>
      </w:r>
      <w:r>
        <w:rPr/>
        <w:t>K, Dudley J, Nei M, Kumar S. Mega versión 4 © software 1993-2008  </w:t>
      </w:r>
      <w:r>
        <w:rPr>
          <w:spacing w:val="-3"/>
        </w:rPr>
        <w:t>Thuý</w:t>
      </w:r>
      <w:r>
        <w:rPr>
          <w:spacing w:val="-37"/>
        </w:rPr>
        <w:t> </w:t>
      </w:r>
      <w:r>
        <w:rPr>
          <w:spacing w:val="-3"/>
        </w:rPr>
        <w:t>HL,</w:t>
      </w:r>
      <w:r>
        <w:rPr>
          <w:spacing w:val="-37"/>
        </w:rPr>
        <w:t> </w:t>
      </w:r>
      <w:r>
        <w:rPr>
          <w:spacing w:val="-4"/>
        </w:rPr>
        <w:t>Quynh</w:t>
      </w:r>
      <w:r>
        <w:rPr>
          <w:spacing w:val="-37"/>
        </w:rPr>
        <w:t> </w:t>
      </w:r>
      <w:r>
        <w:rPr>
          <w:spacing w:val="-3"/>
        </w:rPr>
        <w:t>HK,</w:t>
      </w:r>
      <w:r>
        <w:rPr>
          <w:spacing w:val="-37"/>
        </w:rPr>
        <w:t> </w:t>
      </w:r>
      <w:r>
        <w:rPr>
          <w:spacing w:val="-4"/>
        </w:rPr>
        <w:t>Phѭѫng</w:t>
      </w:r>
      <w:r>
        <w:rPr>
          <w:spacing w:val="-48"/>
        </w:rPr>
        <w:t> </w:t>
      </w:r>
      <w:r>
        <w:rPr>
          <w:spacing w:val="-24"/>
        </w:rPr>
        <w:t>AV,</w:t>
      </w:r>
      <w:r>
        <w:rPr>
          <w:spacing w:val="-40"/>
        </w:rPr>
        <w:t> </w:t>
      </w:r>
      <w:r>
        <w:rPr>
          <w:spacing w:val="-3"/>
        </w:rPr>
        <w:t>Thi</w:t>
      </w:r>
      <w:r>
        <w:rPr>
          <w:spacing w:val="-37"/>
        </w:rPr>
        <w:t> </w:t>
      </w:r>
      <w:r>
        <w:rPr>
          <w:spacing w:val="-12"/>
        </w:rPr>
        <w:t>HP,</w:t>
      </w:r>
      <w:r>
        <w:rPr>
          <w:spacing w:val="-40"/>
        </w:rPr>
        <w:t> </w:t>
      </w:r>
      <w:r>
        <w:rPr>
          <w:spacing w:val="-3"/>
        </w:rPr>
        <w:t>Thu</w:t>
      </w:r>
      <w:r>
        <w:rPr>
          <w:spacing w:val="-37"/>
        </w:rPr>
        <w:t> </w:t>
      </w:r>
      <w:r>
        <w:rPr>
          <w:spacing w:val="-3"/>
        </w:rPr>
        <w:t>HNT</w:t>
      </w:r>
      <w:r>
        <w:rPr>
          <w:spacing w:val="-40"/>
        </w:rPr>
        <w:t> </w:t>
      </w:r>
      <w:r>
        <w:rPr>
          <w:spacing w:val="-4"/>
        </w:rPr>
        <w:t>(2003)</w:t>
      </w:r>
      <w:r>
        <w:rPr>
          <w:spacing w:val="-37"/>
        </w:rPr>
        <w:t> </w:t>
      </w:r>
      <w:r>
        <w:rPr>
          <w:spacing w:val="-4"/>
        </w:rPr>
        <w:t>Studying</w:t>
      </w:r>
      <w:r>
        <w:rPr>
          <w:spacing w:val="-37"/>
        </w:rPr>
        <w:t> </w:t>
      </w:r>
      <w:r>
        <w:rPr/>
        <w:t>on</w:t>
      </w:r>
      <w:r>
        <w:rPr>
          <w:spacing w:val="-37"/>
        </w:rPr>
        <w:t> </w:t>
      </w:r>
      <w:r>
        <w:rPr>
          <w:spacing w:val="-4"/>
        </w:rPr>
        <w:t>microoganisms</w:t>
      </w:r>
    </w:p>
    <w:p>
      <w:pPr>
        <w:pStyle w:val="BodyText"/>
        <w:spacing w:line="247" w:lineRule="auto"/>
        <w:ind w:left="2200" w:right="1873"/>
        <w:jc w:val="both"/>
      </w:pPr>
      <w:r>
        <w:rPr/>
        <w:t>in heavy metal contaminated wastewater in the vân chàng craft-settlement, nam ÿӎnh.</w:t>
      </w:r>
      <w:r>
        <w:rPr>
          <w:spacing w:val="-34"/>
        </w:rPr>
        <w:t> </w:t>
      </w:r>
      <w:r>
        <w:rPr/>
        <w:t>Institute</w:t>
      </w:r>
      <w:r>
        <w:rPr>
          <w:spacing w:val="-34"/>
        </w:rPr>
        <w:t> </w:t>
      </w:r>
      <w:r>
        <w:rPr/>
        <w:t>of</w:t>
      </w:r>
      <w:r>
        <w:rPr>
          <w:spacing w:val="-34"/>
        </w:rPr>
        <w:t> </w:t>
      </w:r>
      <w:r>
        <w:rPr>
          <w:spacing w:val="-3"/>
        </w:rPr>
        <w:t>Biotechnology,</w:t>
      </w:r>
      <w:r>
        <w:rPr>
          <w:spacing w:val="-34"/>
        </w:rPr>
        <w:t> </w:t>
      </w:r>
      <w:r>
        <w:rPr>
          <w:spacing w:val="-5"/>
        </w:rPr>
        <w:t>NCST,</w:t>
      </w:r>
      <w:r>
        <w:rPr>
          <w:spacing w:val="-34"/>
        </w:rPr>
        <w:t> </w:t>
      </w:r>
      <w:r>
        <w:rPr/>
        <w:t>URL:</w:t>
      </w:r>
      <w:r>
        <w:rPr>
          <w:spacing w:val="-34"/>
        </w:rPr>
        <w:t> </w:t>
      </w:r>
      <w:hyperlink r:id="rId26">
        <w:r>
          <w:rPr/>
          <w:t>http://www.idm.gov.vn/nguon_luc/</w:t>
        </w:r>
      </w:hyperlink>
      <w:r>
        <w:rPr/>
        <w:t> xuat_ban/2003/21/t72.htm. Consultado en octubre</w:t>
      </w:r>
      <w:r>
        <w:rPr>
          <w:spacing w:val="22"/>
        </w:rPr>
        <w:t> </w:t>
      </w:r>
      <w:r>
        <w:rPr>
          <w:spacing w:val="-3"/>
        </w:rPr>
        <w:t>2011</w:t>
      </w:r>
    </w:p>
    <w:p>
      <w:pPr>
        <w:pStyle w:val="BodyText"/>
        <w:spacing w:line="247" w:lineRule="auto"/>
        <w:ind w:left="1877" w:right="1692"/>
      </w:pPr>
      <w:r>
        <w:rPr/>
        <w:t>Vidali M (2001) Bioremediation. An overview. Pure Appl. Chem. 73(7):1163-1172 Wang PC, Mori T, Komori K, Sasatsu M, Toda K, Ohtake H (1989) Isolation and</w:t>
      </w:r>
    </w:p>
    <w:p>
      <w:pPr>
        <w:pStyle w:val="BodyText"/>
        <w:spacing w:line="247" w:lineRule="auto"/>
        <w:ind w:left="2200" w:right="1877"/>
        <w:jc w:val="both"/>
      </w:pPr>
      <w:r>
        <w:rPr>
          <w:spacing w:val="-4"/>
        </w:rPr>
        <w:t>characterization</w:t>
      </w:r>
      <w:r>
        <w:rPr>
          <w:spacing w:val="-23"/>
        </w:rPr>
        <w:t> </w:t>
      </w:r>
      <w:r>
        <w:rPr/>
        <w:t>of</w:t>
      </w:r>
      <w:r>
        <w:rPr>
          <w:spacing w:val="-23"/>
        </w:rPr>
        <w:t> </w:t>
      </w:r>
      <w:r>
        <w:rPr/>
        <w:t>an</w:t>
      </w:r>
      <w:r>
        <w:rPr>
          <w:spacing w:val="-23"/>
        </w:rPr>
        <w:t> </w:t>
      </w:r>
      <w:r>
        <w:rPr>
          <w:i/>
          <w:spacing w:val="-5"/>
        </w:rPr>
        <w:t>Enterobacter</w:t>
      </w:r>
      <w:r>
        <w:rPr>
          <w:i/>
          <w:spacing w:val="-23"/>
        </w:rPr>
        <w:t> </w:t>
      </w:r>
      <w:r>
        <w:rPr>
          <w:i/>
          <w:spacing w:val="-4"/>
        </w:rPr>
        <w:t>cloacae</w:t>
      </w:r>
      <w:r>
        <w:rPr>
          <w:i/>
          <w:spacing w:val="-23"/>
        </w:rPr>
        <w:t> </w:t>
      </w:r>
      <w:r>
        <w:rPr>
          <w:spacing w:val="-4"/>
        </w:rPr>
        <w:t>strain</w:t>
      </w:r>
      <w:r>
        <w:rPr>
          <w:spacing w:val="-23"/>
        </w:rPr>
        <w:t> </w:t>
      </w:r>
      <w:r>
        <w:rPr>
          <w:spacing w:val="-3"/>
        </w:rPr>
        <w:t>that</w:t>
      </w:r>
      <w:r>
        <w:rPr>
          <w:spacing w:val="-23"/>
        </w:rPr>
        <w:t> </w:t>
      </w:r>
      <w:r>
        <w:rPr>
          <w:spacing w:val="-4"/>
        </w:rPr>
        <w:t>reduces</w:t>
      </w:r>
      <w:r>
        <w:rPr>
          <w:spacing w:val="-23"/>
        </w:rPr>
        <w:t> </w:t>
      </w:r>
      <w:r>
        <w:rPr>
          <w:spacing w:val="-4"/>
        </w:rPr>
        <w:t>hexavalent</w:t>
      </w:r>
      <w:r>
        <w:rPr>
          <w:spacing w:val="-23"/>
        </w:rPr>
        <w:t> </w:t>
      </w:r>
      <w:r>
        <w:rPr>
          <w:spacing w:val="-4"/>
        </w:rPr>
        <w:t>chromium </w:t>
      </w:r>
      <w:r>
        <w:rPr/>
        <w:t>under anaerobic conditions. Appl. </w:t>
      </w:r>
      <w:r>
        <w:rPr>
          <w:spacing w:val="-5"/>
        </w:rPr>
        <w:t>Env. </w:t>
      </w:r>
      <w:r>
        <w:rPr/>
        <w:t>Microb.</w:t>
      </w:r>
      <w:r>
        <w:rPr>
          <w:spacing w:val="16"/>
        </w:rPr>
        <w:t> </w:t>
      </w:r>
      <w:r>
        <w:rPr/>
        <w:t>55:1665-1669</w:t>
      </w:r>
    </w:p>
    <w:p>
      <w:pPr>
        <w:pStyle w:val="BodyText"/>
        <w:ind w:left="1877" w:right="1692"/>
      </w:pPr>
      <w:r>
        <w:rPr/>
        <w:t>Wang YT &amp; Shen H (1995) Bacterial reduction of hexavalent chromium. J. Ind.</w:t>
      </w:r>
    </w:p>
    <w:p>
      <w:pPr>
        <w:pStyle w:val="BodyText"/>
        <w:spacing w:before="9"/>
        <w:ind w:left="2200"/>
        <w:jc w:val="both"/>
      </w:pPr>
      <w:r>
        <w:rPr/>
        <w:t>Microbiol. 14:159-163</w:t>
      </w:r>
    </w:p>
    <w:p>
      <w:pPr>
        <w:pStyle w:val="BodyText"/>
        <w:spacing w:line="247" w:lineRule="auto" w:before="9"/>
        <w:ind w:left="2200" w:right="1869" w:hanging="324"/>
        <w:jc w:val="both"/>
      </w:pPr>
      <w:r>
        <w:rPr/>
        <w:t>WHO. World Health Organization (1986) Environmental Health Criteria, 63: Organophosphorus insecticides: a general introduction. Geneva, p. 112-140</w:t>
      </w:r>
    </w:p>
    <w:p>
      <w:pPr>
        <w:pStyle w:val="BodyText"/>
        <w:spacing w:line="247" w:lineRule="auto"/>
        <w:ind w:left="2200" w:right="1873" w:hanging="324"/>
        <w:jc w:val="both"/>
      </w:pPr>
      <w:r>
        <w:rPr/>
        <w:t>WHO.</w:t>
      </w:r>
      <w:r>
        <w:rPr>
          <w:spacing w:val="-19"/>
        </w:rPr>
        <w:t> </w:t>
      </w:r>
      <w:r>
        <w:rPr>
          <w:spacing w:val="-5"/>
        </w:rPr>
        <w:t>World</w:t>
      </w:r>
      <w:r>
        <w:rPr>
          <w:spacing w:val="-15"/>
        </w:rPr>
        <w:t> </w:t>
      </w:r>
      <w:r>
        <w:rPr/>
        <w:t>Health</w:t>
      </w:r>
      <w:r>
        <w:rPr>
          <w:spacing w:val="-15"/>
        </w:rPr>
        <w:t> </w:t>
      </w:r>
      <w:r>
        <w:rPr/>
        <w:t>Organization</w:t>
      </w:r>
      <w:r>
        <w:rPr>
          <w:spacing w:val="-15"/>
        </w:rPr>
        <w:t> </w:t>
      </w:r>
      <w:r>
        <w:rPr/>
        <w:t>(1996)</w:t>
      </w:r>
      <w:r>
        <w:rPr>
          <w:spacing w:val="-15"/>
        </w:rPr>
        <w:t> </w:t>
      </w:r>
      <w:r>
        <w:rPr/>
        <w:t>Chromium</w:t>
      </w:r>
      <w:r>
        <w:rPr>
          <w:spacing w:val="-15"/>
        </w:rPr>
        <w:t> </w:t>
      </w:r>
      <w:r>
        <w:rPr/>
        <w:t>in</w:t>
      </w:r>
      <w:r>
        <w:rPr>
          <w:spacing w:val="-15"/>
        </w:rPr>
        <w:t> </w:t>
      </w:r>
      <w:r>
        <w:rPr/>
        <w:t>Drinking-water.</w:t>
      </w:r>
      <w:r>
        <w:rPr>
          <w:spacing w:val="-15"/>
        </w:rPr>
        <w:t> </w:t>
      </w:r>
      <w:r>
        <w:rPr/>
        <w:t>Background document for development of WHO Guidelines for Drinking-water Quality. Geneva,</w:t>
      </w:r>
      <w:r>
        <w:rPr>
          <w:spacing w:val="5"/>
        </w:rPr>
        <w:t> </w:t>
      </w:r>
      <w:r>
        <w:rPr/>
        <w:t>1996.</w:t>
      </w:r>
    </w:p>
    <w:p>
      <w:pPr>
        <w:pStyle w:val="BodyText"/>
        <w:spacing w:line="247" w:lineRule="auto"/>
        <w:ind w:left="2200" w:right="1874" w:hanging="324"/>
        <w:jc w:val="both"/>
      </w:pPr>
      <w:r>
        <w:rPr/>
        <w:t>Ying-Fei M, </w:t>
      </w:r>
      <w:r>
        <w:rPr>
          <w:spacing w:val="-10"/>
        </w:rPr>
        <w:t>Yun </w:t>
      </w:r>
      <w:r>
        <w:rPr/>
        <w:t>Z, </w:t>
      </w:r>
      <w:r>
        <w:rPr>
          <w:spacing w:val="-4"/>
        </w:rPr>
        <w:t>Jia-Yue</w:t>
      </w:r>
      <w:r>
        <w:rPr>
          <w:spacing w:val="54"/>
        </w:rPr>
        <w:t> </w:t>
      </w:r>
      <w:r>
        <w:rPr/>
        <w:t>Z, </w:t>
      </w:r>
      <w:r>
        <w:rPr>
          <w:spacing w:val="-3"/>
        </w:rPr>
        <w:t>Dong-Wei </w:t>
      </w:r>
      <w:r>
        <w:rPr/>
        <w:t>C, </w:t>
      </w:r>
      <w:r>
        <w:rPr>
          <w:spacing w:val="-4"/>
        </w:rPr>
        <w:t>Yongqian </w:t>
      </w:r>
      <w:r>
        <w:rPr/>
        <w:t>Z, Huajun Z, </w:t>
      </w:r>
      <w:r>
        <w:rPr>
          <w:spacing w:val="-4"/>
        </w:rPr>
        <w:t>Sheng-Yue </w:t>
      </w:r>
      <w:r>
        <w:rPr>
          <w:spacing w:val="54"/>
        </w:rPr>
        <w:t> </w:t>
      </w:r>
      <w:r>
        <w:rPr>
          <w:spacing w:val="-12"/>
        </w:rPr>
        <w:t>W, </w:t>
      </w:r>
      <w:r>
        <w:rPr/>
        <w:t>Cheng-Ying J, Guo-Ping Z, Shuang-Jiang L (2009) The complete genome of </w:t>
      </w:r>
      <w:r>
        <w:rPr>
          <w:i/>
        </w:rPr>
        <w:t>Comamonas</w:t>
      </w:r>
      <w:r>
        <w:rPr>
          <w:i/>
          <w:spacing w:val="-24"/>
        </w:rPr>
        <w:t> </w:t>
      </w:r>
      <w:r>
        <w:rPr>
          <w:i/>
        </w:rPr>
        <w:t>testosteroni</w:t>
      </w:r>
      <w:r>
        <w:rPr>
          <w:i/>
          <w:spacing w:val="-24"/>
        </w:rPr>
        <w:t> </w:t>
      </w:r>
      <w:r>
        <w:rPr/>
        <w:t>reveals</w:t>
      </w:r>
      <w:r>
        <w:rPr>
          <w:spacing w:val="-24"/>
        </w:rPr>
        <w:t> </w:t>
      </w:r>
      <w:r>
        <w:rPr/>
        <w:t>its</w:t>
      </w:r>
      <w:r>
        <w:rPr>
          <w:spacing w:val="-24"/>
        </w:rPr>
        <w:t> </w:t>
      </w:r>
      <w:r>
        <w:rPr/>
        <w:t>genetic</w:t>
      </w:r>
      <w:r>
        <w:rPr>
          <w:spacing w:val="-24"/>
        </w:rPr>
        <w:t> </w:t>
      </w:r>
      <w:r>
        <w:rPr/>
        <w:t>adaptations</w:t>
      </w:r>
      <w:r>
        <w:rPr>
          <w:spacing w:val="-24"/>
        </w:rPr>
        <w:t> </w:t>
      </w:r>
      <w:r>
        <w:rPr/>
        <w:t>to</w:t>
      </w:r>
      <w:r>
        <w:rPr>
          <w:spacing w:val="-24"/>
        </w:rPr>
        <w:t> </w:t>
      </w:r>
      <w:r>
        <w:rPr/>
        <w:t>changing</w:t>
      </w:r>
      <w:r>
        <w:rPr>
          <w:spacing w:val="-24"/>
        </w:rPr>
        <w:t> </w:t>
      </w:r>
      <w:r>
        <w:rPr/>
        <w:t>environments. Appl. </w:t>
      </w:r>
      <w:r>
        <w:rPr>
          <w:spacing w:val="-5"/>
        </w:rPr>
        <w:t>Env. </w:t>
      </w:r>
      <w:r>
        <w:rPr/>
        <w:t>Microbiol.</w:t>
      </w:r>
      <w:r>
        <w:rPr>
          <w:spacing w:val="22"/>
        </w:rPr>
        <w:t> </w:t>
      </w:r>
      <w:r>
        <w:rPr/>
        <w:t>(75)21:6812-6819</w:t>
      </w:r>
    </w:p>
    <w:p>
      <w:pPr>
        <w:pStyle w:val="BodyText"/>
        <w:spacing w:line="247" w:lineRule="auto"/>
        <w:ind w:left="2200" w:right="1874" w:hanging="324"/>
        <w:jc w:val="both"/>
      </w:pPr>
      <w:r>
        <w:rPr>
          <w:spacing w:val="-3"/>
        </w:rPr>
        <w:t>Zarazúa</w:t>
      </w:r>
      <w:r>
        <w:rPr>
          <w:spacing w:val="-19"/>
        </w:rPr>
        <w:t> </w:t>
      </w:r>
      <w:r>
        <w:rPr/>
        <w:t>OG</w:t>
      </w:r>
      <w:r>
        <w:rPr>
          <w:spacing w:val="-19"/>
        </w:rPr>
        <w:t> </w:t>
      </w:r>
      <w:r>
        <w:rPr>
          <w:spacing w:val="-3"/>
        </w:rPr>
        <w:t>(2008)</w:t>
      </w:r>
      <w:r>
        <w:rPr>
          <w:spacing w:val="-23"/>
        </w:rPr>
        <w:t> </w:t>
      </w:r>
      <w:r>
        <w:rPr>
          <w:spacing w:val="-6"/>
        </w:rPr>
        <w:t>Tesis</w:t>
      </w:r>
      <w:r>
        <w:rPr>
          <w:spacing w:val="-19"/>
        </w:rPr>
        <w:t> </w:t>
      </w:r>
      <w:r>
        <w:rPr/>
        <w:t>de</w:t>
      </w:r>
      <w:r>
        <w:rPr>
          <w:spacing w:val="-19"/>
        </w:rPr>
        <w:t> </w:t>
      </w:r>
      <w:r>
        <w:rPr>
          <w:spacing w:val="-3"/>
        </w:rPr>
        <w:t>Doctorado</w:t>
      </w:r>
      <w:r>
        <w:rPr>
          <w:spacing w:val="-19"/>
        </w:rPr>
        <w:t> </w:t>
      </w:r>
      <w:r>
        <w:rPr/>
        <w:t>en</w:t>
      </w:r>
      <w:r>
        <w:rPr>
          <w:spacing w:val="-19"/>
        </w:rPr>
        <w:t> </w:t>
      </w:r>
      <w:r>
        <w:rPr>
          <w:spacing w:val="-3"/>
        </w:rPr>
        <w:t>Ingeniería:</w:t>
      </w:r>
      <w:r>
        <w:rPr>
          <w:spacing w:val="-19"/>
        </w:rPr>
        <w:t> </w:t>
      </w:r>
      <w:r>
        <w:rPr>
          <w:spacing w:val="-3"/>
        </w:rPr>
        <w:t>Evaluación</w:t>
      </w:r>
      <w:r>
        <w:rPr>
          <w:spacing w:val="-19"/>
        </w:rPr>
        <w:t> </w:t>
      </w:r>
      <w:r>
        <w:rPr/>
        <w:t>de</w:t>
      </w:r>
      <w:r>
        <w:rPr>
          <w:spacing w:val="-19"/>
        </w:rPr>
        <w:t> </w:t>
      </w:r>
      <w:r>
        <w:rPr/>
        <w:t>las</w:t>
      </w:r>
      <w:r>
        <w:rPr>
          <w:spacing w:val="-19"/>
        </w:rPr>
        <w:t> </w:t>
      </w:r>
      <w:r>
        <w:rPr>
          <w:spacing w:val="-3"/>
        </w:rPr>
        <w:t>contribuciones </w:t>
      </w:r>
      <w:r>
        <w:rPr/>
        <w:t>naturales y antropogénicas de los metales pesados </w:t>
      </w:r>
      <w:r>
        <w:rPr>
          <w:spacing w:val="-4"/>
        </w:rPr>
        <w:t>Cr, </w:t>
      </w:r>
      <w:r>
        <w:rPr/>
        <w:t>Mn, Fe, Cu, Zn y Pb y su distribución en el agua y sedimento en el curso alto del Río Lerma. ININ, </w:t>
      </w:r>
      <w:r>
        <w:rPr>
          <w:sz w:val="17"/>
        </w:rPr>
        <w:t>CIRA</w:t>
      </w:r>
      <w:r>
        <w:rPr/>
        <w:t>- </w:t>
      </w:r>
      <w:r>
        <w:rPr>
          <w:sz w:val="17"/>
        </w:rPr>
        <w:t>UAEM</w:t>
      </w:r>
      <w:r>
        <w:rPr/>
        <w:t>.</w:t>
      </w:r>
      <w:r>
        <w:rPr>
          <w:spacing w:val="19"/>
        </w:rPr>
        <w:t> </w:t>
      </w:r>
      <w:r>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1"/>
        <w:ind w:left="2018" w:right="2018" w:firstLine="0"/>
        <w:jc w:val="center"/>
        <w:rPr>
          <w:sz w:val="23"/>
        </w:rPr>
      </w:pPr>
      <w:r>
        <w:rPr>
          <w:sz w:val="23"/>
        </w:rPr>
        <w:t>152</w:t>
      </w:r>
    </w:p>
    <w:sectPr>
      <w:footerReference w:type="default" r:id="rId25"/>
      <w:pgSz w:w="12240" w:h="15840"/>
      <w:pgMar w:footer="287" w:header="2" w:top="480" w:bottom="480" w:left="4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8368" from="31.191999pt,774.643005pt" to="31.191999pt,791.751005pt" stroked="true" strokeweight=".285pt" strokecolor="#000000">
          <w10:wrap type="none"/>
        </v:line>
      </w:pict>
    </w:r>
    <w:r>
      <w:rPr/>
      <w:pict>
        <v:line style="position:absolute;mso-position-horizontal-relative:page;mso-position-vertical-relative:page;z-index:-38344" from="580.807983pt,774.643005pt" to="580.807983pt,791.751005pt" stroked="true" strokeweight=".285pt" strokecolor="#000000">
          <w10:wrap type="none"/>
        </v:line>
      </w:pict>
    </w:r>
    <w:r>
      <w:rPr/>
      <w:pict>
        <v:line style="position:absolute;mso-position-horizontal-relative:page;mso-position-vertical-relative:page;z-index:-38320" from="24.349pt,767.799988pt" to="7.241pt,767.799988pt" stroked="true" strokeweight=".285pt" strokecolor="#000000">
          <w10:wrap type="none"/>
        </v:line>
      </w:pict>
    </w:r>
    <w:r>
      <w:rPr/>
      <w:pict>
        <v:line style="position:absolute;mso-position-horizontal-relative:page;mso-position-vertical-relative:page;z-index:-38296" from="587.651001pt,767.799988pt" to="604.759001pt,767.799988pt" stroked="true" strokeweight=".285pt" strokecolor="#000000">
          <w10:wrap type="none"/>
        </v:line>
      </w:pict>
    </w:r>
    <w:r>
      <w:rPr/>
      <w:pict>
        <v:shapetype id="_x0000_t202" o:spt="202" coordsize="21600,21600" path="m,l,21600r21600,l21600,xe">
          <v:stroke joinstyle="miter"/>
          <v:path gradientshapeok="t" o:connecttype="rect"/>
        </v:shapetype>
        <v:shape style="position:absolute;margin-left:41.597698pt;margin-top:778.663513pt;width:108.85pt;height:8.85pt;mso-position-horizontal-relative:page;mso-position-vertical-relative:page;z-index:-38272" type="#_x0000_t202" filled="false" stroked="false">
          <v:textbox inset="0,0,0,0">
            <w:txbxContent>
              <w:p>
                <w:pPr>
                  <w:spacing w:before="3"/>
                  <w:ind w:left="20" w:right="0" w:firstLine="0"/>
                  <w:jc w:val="left"/>
                  <w:rPr>
                    <w:sz w:val="13"/>
                  </w:rPr>
                </w:pPr>
                <w:r>
                  <w:rPr>
                    <w:w w:val="105"/>
                    <w:sz w:val="13"/>
                  </w:rPr>
                  <w:t>Avances en ciencia del agua.indd   137</w:t>
                </w:r>
              </w:p>
            </w:txbxContent>
          </v:textbox>
          <w10:wrap type="none"/>
        </v:shape>
      </w:pict>
    </w:r>
    <w:r>
      <w:rPr/>
      <w:pict>
        <v:shape style="position:absolute;margin-left:490.84549pt;margin-top:778.663513pt;width:76.55pt;height:8.85pt;mso-position-horizontal-relative:page;mso-position-vertical-relative:page;z-index:-38248" type="#_x0000_t202" filled="false" stroked="false">
          <v:textbox inset="0,0,0,0">
            <w:txbxContent>
              <w:p>
                <w:pPr>
                  <w:spacing w:before="3"/>
                  <w:ind w:left="20" w:right="0" w:firstLine="0"/>
                  <w:jc w:val="left"/>
                  <w:rPr>
                    <w:sz w:val="13"/>
                  </w:rPr>
                </w:pPr>
                <w:r>
                  <w:rPr>
                    <w:w w:val="105"/>
                    <w:sz w:val="13"/>
                  </w:rPr>
                  <w:t>01/07/2013   03:00:25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072" from="31.191999pt,774.643005pt" to="31.191999pt,791.751005pt" stroked="true" strokeweight=".285pt" strokecolor="#000000">
          <w10:wrap type="none"/>
        </v:line>
      </w:pict>
    </w:r>
    <w:r>
      <w:rPr/>
      <w:pict>
        <v:line style="position:absolute;mso-position-horizontal-relative:page;mso-position-vertical-relative:page;z-index:-37048" from="580.807983pt,774.643005pt" to="580.807983pt,791.751005pt" stroked="true" strokeweight=".285pt" strokecolor="#000000">
          <w10:wrap type="none"/>
        </v:line>
      </w:pict>
    </w:r>
    <w:r>
      <w:rPr/>
      <w:pict>
        <v:line style="position:absolute;mso-position-horizontal-relative:page;mso-position-vertical-relative:page;z-index:-37024" from="24.349pt,767.799988pt" to="7.241pt,767.799988pt" stroked="true" strokeweight=".285pt" strokecolor="#000000">
          <w10:wrap type="none"/>
        </v:line>
      </w:pict>
    </w:r>
    <w:r>
      <w:rPr/>
      <w:pict>
        <v:line style="position:absolute;mso-position-horizontal-relative:page;mso-position-vertical-relative:page;z-index:-3700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976" type="#_x0000_t202" filled="false" stroked="false">
          <v:textbox inset="0,0,0,0">
            <w:txbxContent>
              <w:p>
                <w:pPr>
                  <w:spacing w:before="3"/>
                  <w:ind w:left="20" w:right="0" w:firstLine="0"/>
                  <w:jc w:val="left"/>
                  <w:rPr>
                    <w:sz w:val="13"/>
                  </w:rPr>
                </w:pPr>
                <w:r>
                  <w:rPr>
                    <w:w w:val="105"/>
                    <w:sz w:val="13"/>
                  </w:rPr>
                  <w:t>Avances en ciencia del agua.indd   146</w:t>
                </w:r>
              </w:p>
            </w:txbxContent>
          </v:textbox>
          <w10:wrap type="none"/>
        </v:shape>
      </w:pict>
    </w:r>
    <w:r>
      <w:rPr/>
      <w:pict>
        <v:shape style="position:absolute;margin-left:490.84549pt;margin-top:778.663513pt;width:76.55pt;height:8.85pt;mso-position-horizontal-relative:page;mso-position-vertical-relative:page;z-index:-36952" type="#_x0000_t202" filled="false" stroked="false">
          <v:textbox inset="0,0,0,0">
            <w:txbxContent>
              <w:p>
                <w:pPr>
                  <w:spacing w:before="3"/>
                  <w:ind w:left="20" w:right="0" w:firstLine="0"/>
                  <w:jc w:val="left"/>
                  <w:rPr>
                    <w:sz w:val="13"/>
                  </w:rPr>
                </w:pPr>
                <w:r>
                  <w:rPr>
                    <w:w w:val="105"/>
                    <w:sz w:val="13"/>
                  </w:rPr>
                  <w:t>01/07/2013   03:00:28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928" from="31.191999pt,774.643005pt" to="31.191999pt,791.751005pt" stroked="true" strokeweight=".285pt" strokecolor="#000000">
          <w10:wrap type="none"/>
        </v:line>
      </w:pict>
    </w:r>
    <w:r>
      <w:rPr/>
      <w:pict>
        <v:line style="position:absolute;mso-position-horizontal-relative:page;mso-position-vertical-relative:page;z-index:-36904" from="580.807983pt,774.643005pt" to="580.807983pt,791.751005pt" stroked="true" strokeweight=".285pt" strokecolor="#000000">
          <w10:wrap type="none"/>
        </v:line>
      </w:pict>
    </w:r>
    <w:r>
      <w:rPr/>
      <w:pict>
        <v:line style="position:absolute;mso-position-horizontal-relative:page;mso-position-vertical-relative:page;z-index:-36880" from="24.349pt,767.799988pt" to="7.241pt,767.799988pt" stroked="true" strokeweight=".285pt" strokecolor="#000000">
          <w10:wrap type="none"/>
        </v:line>
      </w:pict>
    </w:r>
    <w:r>
      <w:rPr/>
      <w:pict>
        <v:line style="position:absolute;mso-position-horizontal-relative:page;mso-position-vertical-relative:page;z-index:-3685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832" type="#_x0000_t202" filled="false" stroked="false">
          <v:textbox inset="0,0,0,0">
            <w:txbxContent>
              <w:p>
                <w:pPr>
                  <w:spacing w:before="3"/>
                  <w:ind w:left="20" w:right="0" w:firstLine="0"/>
                  <w:jc w:val="left"/>
                  <w:rPr>
                    <w:sz w:val="13"/>
                  </w:rPr>
                </w:pPr>
                <w:r>
                  <w:rPr>
                    <w:w w:val="105"/>
                    <w:sz w:val="13"/>
                  </w:rPr>
                  <w:t>Avances en ciencia del agua.indd   147</w:t>
                </w:r>
              </w:p>
            </w:txbxContent>
          </v:textbox>
          <w10:wrap type="none"/>
        </v:shape>
      </w:pict>
    </w:r>
    <w:r>
      <w:rPr/>
      <w:pict>
        <v:shape style="position:absolute;margin-left:490.84549pt;margin-top:778.663513pt;width:76.55pt;height:8.85pt;mso-position-horizontal-relative:page;mso-position-vertical-relative:page;z-index:-36808"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29</w:t>
                </w:r>
                <w:r>
                  <w:rPr/>
                  <w:fldChar w:fldCharType="end"/>
                </w:r>
                <w:r>
                  <w:rPr>
                    <w:w w:val="105"/>
                    <w:sz w:val="13"/>
                  </w:rPr>
                  <w:t>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784" from="31.191999pt,774.643005pt" to="31.191999pt,791.751005pt" stroked="true" strokeweight=".285pt" strokecolor="#000000">
          <w10:wrap type="none"/>
        </v:line>
      </w:pict>
    </w:r>
    <w:r>
      <w:rPr/>
      <w:pict>
        <v:line style="position:absolute;mso-position-horizontal-relative:page;mso-position-vertical-relative:page;z-index:-36760" from="580.807983pt,774.643005pt" to="580.807983pt,791.751005pt" stroked="true" strokeweight=".285pt" strokecolor="#000000">
          <w10:wrap type="none"/>
        </v:line>
      </w:pict>
    </w:r>
    <w:r>
      <w:rPr/>
      <w:pict>
        <v:line style="position:absolute;mso-position-horizontal-relative:page;mso-position-vertical-relative:page;z-index:-36736" from="24.349pt,767.799988pt" to="7.241pt,767.799988pt" stroked="true" strokeweight=".285pt" strokecolor="#000000">
          <w10:wrap type="none"/>
        </v:line>
      </w:pict>
    </w:r>
    <w:r>
      <w:rPr/>
      <w:pict>
        <v:line style="position:absolute;mso-position-horizontal-relative:page;mso-position-vertical-relative:page;z-index:-3671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688" type="#_x0000_t202" filled="false" stroked="false">
          <v:textbox inset="0,0,0,0">
            <w:txbxContent>
              <w:p>
                <w:pPr>
                  <w:spacing w:before="3"/>
                  <w:ind w:left="20" w:right="0" w:firstLine="0"/>
                  <w:jc w:val="left"/>
                  <w:rPr>
                    <w:sz w:val="13"/>
                  </w:rPr>
                </w:pPr>
                <w:r>
                  <w:rPr>
                    <w:w w:val="105"/>
                    <w:sz w:val="13"/>
                  </w:rPr>
                  <w:t>Avances en ciencia del agua.indd   148</w:t>
                </w:r>
              </w:p>
            </w:txbxContent>
          </v:textbox>
          <w10:wrap type="none"/>
        </v:shape>
      </w:pict>
    </w:r>
    <w:r>
      <w:rPr/>
      <w:pict>
        <v:shape style="position:absolute;margin-left:490.84549pt;margin-top:778.663513pt;width:76.55pt;height:8.85pt;mso-position-horizontal-relative:page;mso-position-vertical-relative:page;z-index:-36664" type="#_x0000_t202" filled="false" stroked="false">
          <v:textbox inset="0,0,0,0">
            <w:txbxContent>
              <w:p>
                <w:pPr>
                  <w:spacing w:before="3"/>
                  <w:ind w:left="20" w:right="0" w:firstLine="0"/>
                  <w:jc w:val="left"/>
                  <w:rPr>
                    <w:sz w:val="13"/>
                  </w:rPr>
                </w:pPr>
                <w:r>
                  <w:rPr>
                    <w:w w:val="105"/>
                    <w:sz w:val="13"/>
                  </w:rPr>
                  <w:t>01/07/2013   03:00:</w:t>
                </w:r>
                <w:r>
                  <w:rPr/>
                  <w:fldChar w:fldCharType="begin"/>
                </w:r>
                <w:r>
                  <w:rPr>
                    <w:w w:val="105"/>
                    <w:sz w:val="13"/>
                  </w:rPr>
                  <w:instrText> PAGE </w:instrText>
                </w:r>
                <w:r>
                  <w:rPr/>
                  <w:fldChar w:fldCharType="separate"/>
                </w:r>
                <w:r>
                  <w:rPr/>
                  <w:t>30</w:t>
                </w:r>
                <w:r>
                  <w:rPr/>
                  <w:fldChar w:fldCharType="end"/>
                </w:r>
                <w:r>
                  <w:rPr>
                    <w:w w:val="105"/>
                    <w:sz w:val="13"/>
                  </w:rPr>
                  <w:t>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640" from="31.191999pt,774.643005pt" to="31.191999pt,791.751005pt" stroked="true" strokeweight=".285pt" strokecolor="#000000">
          <w10:wrap type="none"/>
        </v:line>
      </w:pict>
    </w:r>
    <w:r>
      <w:rPr/>
      <w:pict>
        <v:line style="position:absolute;mso-position-horizontal-relative:page;mso-position-vertical-relative:page;z-index:-36616" from="580.807983pt,774.643005pt" to="580.807983pt,791.751005pt" stroked="true" strokeweight=".285pt" strokecolor="#000000">
          <w10:wrap type="none"/>
        </v:line>
      </w:pict>
    </w:r>
    <w:r>
      <w:rPr/>
      <w:pict>
        <v:line style="position:absolute;mso-position-horizontal-relative:page;mso-position-vertical-relative:page;z-index:-36592" from="24.349pt,767.799988pt" to="7.241pt,767.799988pt" stroked="true" strokeweight=".285pt" strokecolor="#000000">
          <w10:wrap type="none"/>
        </v:line>
      </w:pict>
    </w:r>
    <w:r>
      <w:rPr/>
      <w:pict>
        <v:line style="position:absolute;mso-position-horizontal-relative:page;mso-position-vertical-relative:page;z-index:-3656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544" type="#_x0000_t202" filled="false" stroked="false">
          <v:textbox inset="0,0,0,0">
            <w:txbxContent>
              <w:p>
                <w:pPr>
                  <w:spacing w:before="3"/>
                  <w:ind w:left="20" w:right="0" w:firstLine="0"/>
                  <w:jc w:val="left"/>
                  <w:rPr>
                    <w:sz w:val="13"/>
                  </w:rPr>
                </w:pPr>
                <w:r>
                  <w:rPr>
                    <w:w w:val="105"/>
                    <w:sz w:val="13"/>
                  </w:rPr>
                  <w:t>Avances en ciencia del agua.indd   149</w:t>
                </w:r>
              </w:p>
            </w:txbxContent>
          </v:textbox>
          <w10:wrap type="none"/>
        </v:shape>
      </w:pict>
    </w:r>
    <w:r>
      <w:rPr/>
      <w:pict>
        <v:shape style="position:absolute;margin-left:490.84549pt;margin-top:778.663513pt;width:76.55pt;height:8.85pt;mso-position-horizontal-relative:page;mso-position-vertical-relative:page;z-index:-36520" type="#_x0000_t202" filled="false" stroked="false">
          <v:textbox inset="0,0,0,0">
            <w:txbxContent>
              <w:p>
                <w:pPr>
                  <w:spacing w:before="3"/>
                  <w:ind w:left="20" w:right="0" w:firstLine="0"/>
                  <w:jc w:val="left"/>
                  <w:rPr>
                    <w:sz w:val="13"/>
                  </w:rPr>
                </w:pPr>
                <w:r>
                  <w:rPr>
                    <w:w w:val="105"/>
                    <w:sz w:val="13"/>
                  </w:rPr>
                  <w:t>01/07/2013   03:00:30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496" from="31.191999pt,774.643005pt" to="31.191999pt,791.751005pt" stroked="true" strokeweight=".285pt" strokecolor="#000000">
          <w10:wrap type="none"/>
        </v:line>
      </w:pict>
    </w:r>
    <w:r>
      <w:rPr/>
      <w:pict>
        <v:line style="position:absolute;mso-position-horizontal-relative:page;mso-position-vertical-relative:page;z-index:-36472" from="580.807983pt,774.643005pt" to="580.807983pt,791.751005pt" stroked="true" strokeweight=".285pt" strokecolor="#000000">
          <w10:wrap type="none"/>
        </v:line>
      </w:pict>
    </w:r>
    <w:r>
      <w:rPr/>
      <w:pict>
        <v:line style="position:absolute;mso-position-horizontal-relative:page;mso-position-vertical-relative:page;z-index:-36448" from="24.349pt,767.799988pt" to="7.241pt,767.799988pt" stroked="true" strokeweight=".285pt" strokecolor="#000000">
          <w10:wrap type="none"/>
        </v:line>
      </w:pict>
    </w:r>
    <w:r>
      <w:rPr/>
      <w:pict>
        <v:line style="position:absolute;mso-position-horizontal-relative:page;mso-position-vertical-relative:page;z-index:-3642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400" type="#_x0000_t202" filled="false" stroked="false">
          <v:textbox inset="0,0,0,0">
            <w:txbxContent>
              <w:p>
                <w:pPr>
                  <w:spacing w:before="3"/>
                  <w:ind w:left="20" w:right="0" w:firstLine="0"/>
                  <w:jc w:val="left"/>
                  <w:rPr>
                    <w:sz w:val="13"/>
                  </w:rPr>
                </w:pPr>
                <w:r>
                  <w:rPr>
                    <w:w w:val="105"/>
                    <w:sz w:val="13"/>
                  </w:rPr>
                  <w:t>Avances en ciencia del agua.indd   150</w:t>
                </w:r>
              </w:p>
            </w:txbxContent>
          </v:textbox>
          <w10:wrap type="none"/>
        </v:shape>
      </w:pict>
    </w:r>
    <w:r>
      <w:rPr/>
      <w:pict>
        <v:shape style="position:absolute;margin-left:490.84549pt;margin-top:778.663513pt;width:76.55pt;height:8.85pt;mso-position-horizontal-relative:page;mso-position-vertical-relative:page;z-index:-36376" type="#_x0000_t202" filled="false" stroked="false">
          <v:textbox inset="0,0,0,0">
            <w:txbxContent>
              <w:p>
                <w:pPr>
                  <w:spacing w:before="3"/>
                  <w:ind w:left="20" w:right="0" w:firstLine="0"/>
                  <w:jc w:val="left"/>
                  <w:rPr>
                    <w:sz w:val="13"/>
                  </w:rPr>
                </w:pPr>
                <w:r>
                  <w:rPr>
                    <w:w w:val="105"/>
                    <w:sz w:val="13"/>
                  </w:rPr>
                  <w:t>01/07/2013   03:00:31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352" from="31.191999pt,774.643005pt" to="31.191999pt,791.751005pt" stroked="true" strokeweight=".285pt" strokecolor="#000000">
          <w10:wrap type="none"/>
        </v:line>
      </w:pict>
    </w:r>
    <w:r>
      <w:rPr/>
      <w:pict>
        <v:line style="position:absolute;mso-position-horizontal-relative:page;mso-position-vertical-relative:page;z-index:-36328" from="580.807983pt,774.643005pt" to="580.807983pt,791.751005pt" stroked="true" strokeweight=".285pt" strokecolor="#000000">
          <w10:wrap type="none"/>
        </v:line>
      </w:pict>
    </w:r>
    <w:r>
      <w:rPr/>
      <w:pict>
        <v:line style="position:absolute;mso-position-horizontal-relative:page;mso-position-vertical-relative:page;z-index:-36304" from="24.349pt,767.799988pt" to="7.241pt,767.799988pt" stroked="true" strokeweight=".285pt" strokecolor="#000000">
          <w10:wrap type="none"/>
        </v:line>
      </w:pict>
    </w:r>
    <w:r>
      <w:rPr/>
      <w:pict>
        <v:line style="position:absolute;mso-position-horizontal-relative:page;mso-position-vertical-relative:page;z-index:-3628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256" type="#_x0000_t202" filled="false" stroked="false">
          <v:textbox inset="0,0,0,0">
            <w:txbxContent>
              <w:p>
                <w:pPr>
                  <w:spacing w:before="3"/>
                  <w:ind w:left="20" w:right="0" w:firstLine="0"/>
                  <w:jc w:val="left"/>
                  <w:rPr>
                    <w:sz w:val="13"/>
                  </w:rPr>
                </w:pPr>
                <w:r>
                  <w:rPr>
                    <w:w w:val="105"/>
                    <w:sz w:val="13"/>
                  </w:rPr>
                  <w:t>Avances en ciencia del agua.indd   151</w:t>
                </w:r>
              </w:p>
            </w:txbxContent>
          </v:textbox>
          <w10:wrap type="none"/>
        </v:shape>
      </w:pict>
    </w:r>
    <w:r>
      <w:rPr/>
      <w:pict>
        <v:shape style="position:absolute;margin-left:490.84549pt;margin-top:778.663513pt;width:76.55pt;height:8.85pt;mso-position-horizontal-relative:page;mso-position-vertical-relative:page;z-index:-36232" type="#_x0000_t202" filled="false" stroked="false">
          <v:textbox inset="0,0,0,0">
            <w:txbxContent>
              <w:p>
                <w:pPr>
                  <w:spacing w:before="3"/>
                  <w:ind w:left="20" w:right="0" w:firstLine="0"/>
                  <w:jc w:val="left"/>
                  <w:rPr>
                    <w:sz w:val="13"/>
                  </w:rPr>
                </w:pPr>
                <w:r>
                  <w:rPr>
                    <w:w w:val="105"/>
                    <w:sz w:val="13"/>
                  </w:rPr>
                  <w:t>01/07/2013   03:00:31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208" from="31.191999pt,774.643005pt" to="31.191999pt,791.751005pt" stroked="true" strokeweight=".285pt" strokecolor="#000000">
          <w10:wrap type="none"/>
        </v:line>
      </w:pict>
    </w:r>
    <w:r>
      <w:rPr/>
      <w:pict>
        <v:line style="position:absolute;mso-position-horizontal-relative:page;mso-position-vertical-relative:page;z-index:-36184" from="580.807983pt,774.643005pt" to="580.807983pt,791.751005pt" stroked="true" strokeweight=".285pt" strokecolor="#000000">
          <w10:wrap type="none"/>
        </v:line>
      </w:pict>
    </w:r>
    <w:r>
      <w:rPr/>
      <w:pict>
        <v:line style="position:absolute;mso-position-horizontal-relative:page;mso-position-vertical-relative:page;z-index:-36160" from="24.349pt,767.799988pt" to="7.241pt,767.799988pt" stroked="true" strokeweight=".285pt" strokecolor="#000000">
          <w10:wrap type="none"/>
        </v:line>
      </w:pict>
    </w:r>
    <w:r>
      <w:rPr/>
      <w:pict>
        <v:line style="position:absolute;mso-position-horizontal-relative:page;mso-position-vertical-relative:page;z-index:-3613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6112" type="#_x0000_t202" filled="false" stroked="false">
          <v:textbox inset="0,0,0,0">
            <w:txbxContent>
              <w:p>
                <w:pPr>
                  <w:spacing w:before="3"/>
                  <w:ind w:left="20" w:right="0" w:firstLine="0"/>
                  <w:jc w:val="left"/>
                  <w:rPr>
                    <w:sz w:val="13"/>
                  </w:rPr>
                </w:pPr>
                <w:r>
                  <w:rPr>
                    <w:w w:val="105"/>
                    <w:sz w:val="13"/>
                  </w:rPr>
                  <w:t>Avances en ciencia del agua.indd   152</w:t>
                </w:r>
              </w:p>
            </w:txbxContent>
          </v:textbox>
          <w10:wrap type="none"/>
        </v:shape>
      </w:pict>
    </w:r>
    <w:r>
      <w:rPr/>
      <w:pict>
        <v:shape style="position:absolute;margin-left:490.84549pt;margin-top:778.663513pt;width:76.55pt;height:8.85pt;mso-position-horizontal-relative:page;mso-position-vertical-relative:page;z-index:-36088" type="#_x0000_t202" filled="false" stroked="false">
          <v:textbox inset="0,0,0,0">
            <w:txbxContent>
              <w:p>
                <w:pPr>
                  <w:spacing w:before="3"/>
                  <w:ind w:left="20" w:right="0" w:firstLine="0"/>
                  <w:jc w:val="left"/>
                  <w:rPr>
                    <w:sz w:val="13"/>
                  </w:rPr>
                </w:pPr>
                <w:r>
                  <w:rPr>
                    <w:w w:val="105"/>
                    <w:sz w:val="13"/>
                  </w:rPr>
                  <w:t>01/07/2013   03:00:31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8224" from="31.191999pt,774.643005pt" to="31.191999pt,791.751005pt" stroked="true" strokeweight=".285pt" strokecolor="#000000">
          <w10:wrap type="none"/>
        </v:line>
      </w:pict>
    </w:r>
    <w:r>
      <w:rPr/>
      <w:pict>
        <v:line style="position:absolute;mso-position-horizontal-relative:page;mso-position-vertical-relative:page;z-index:-38200" from="580.807983pt,774.643005pt" to="580.807983pt,791.751005pt" stroked="true" strokeweight=".285pt" strokecolor="#000000">
          <w10:wrap type="none"/>
        </v:line>
      </w:pict>
    </w:r>
    <w:r>
      <w:rPr/>
      <w:pict>
        <v:line style="position:absolute;mso-position-horizontal-relative:page;mso-position-vertical-relative:page;z-index:-38176" from="24.349pt,767.799988pt" to="7.241pt,767.799988pt" stroked="true" strokeweight=".285pt" strokecolor="#000000">
          <w10:wrap type="none"/>
        </v:line>
      </w:pict>
    </w:r>
    <w:r>
      <w:rPr/>
      <w:pict>
        <v:line style="position:absolute;mso-position-horizontal-relative:page;mso-position-vertical-relative:page;z-index:-3815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8128" type="#_x0000_t202" filled="false" stroked="false">
          <v:textbox inset="0,0,0,0">
            <w:txbxContent>
              <w:p>
                <w:pPr>
                  <w:spacing w:before="3"/>
                  <w:ind w:left="20" w:right="0" w:firstLine="0"/>
                  <w:jc w:val="left"/>
                  <w:rPr>
                    <w:sz w:val="13"/>
                  </w:rPr>
                </w:pPr>
                <w:r>
                  <w:rPr>
                    <w:w w:val="105"/>
                    <w:sz w:val="13"/>
                  </w:rPr>
                  <w:t>Avances en ciencia del agua.indd   138</w:t>
                </w:r>
              </w:p>
            </w:txbxContent>
          </v:textbox>
          <w10:wrap type="none"/>
        </v:shape>
      </w:pict>
    </w:r>
    <w:r>
      <w:rPr/>
      <w:pict>
        <v:shape style="position:absolute;margin-left:490.84549pt;margin-top:778.663513pt;width:76.55pt;height:8.85pt;mso-position-horizontal-relative:page;mso-position-vertical-relative:page;z-index:-38104" type="#_x0000_t202" filled="false" stroked="false">
          <v:textbox inset="0,0,0,0">
            <w:txbxContent>
              <w:p>
                <w:pPr>
                  <w:spacing w:before="3"/>
                  <w:ind w:left="20" w:right="0" w:firstLine="0"/>
                  <w:jc w:val="left"/>
                  <w:rPr>
                    <w:sz w:val="13"/>
                  </w:rPr>
                </w:pPr>
                <w:r>
                  <w:rPr>
                    <w:w w:val="105"/>
                    <w:sz w:val="13"/>
                  </w:rPr>
                  <w:t>01/07/2013   03:00:25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8080" from="31.191999pt,774.643005pt" to="31.191999pt,791.751005pt" stroked="true" strokeweight=".285pt" strokecolor="#000000">
          <w10:wrap type="none"/>
        </v:line>
      </w:pict>
    </w:r>
    <w:r>
      <w:rPr/>
      <w:pict>
        <v:line style="position:absolute;mso-position-horizontal-relative:page;mso-position-vertical-relative:page;z-index:-38056" from="580.807983pt,774.643005pt" to="580.807983pt,791.751005pt" stroked="true" strokeweight=".285pt" strokecolor="#000000">
          <w10:wrap type="none"/>
        </v:line>
      </w:pict>
    </w:r>
    <w:r>
      <w:rPr/>
      <w:pict>
        <v:line style="position:absolute;mso-position-horizontal-relative:page;mso-position-vertical-relative:page;z-index:-38032" from="24.349pt,767.799988pt" to="7.241pt,767.799988pt" stroked="true" strokeweight=".285pt" strokecolor="#000000">
          <w10:wrap type="none"/>
        </v:line>
      </w:pict>
    </w:r>
    <w:r>
      <w:rPr/>
      <w:pict>
        <v:line style="position:absolute;mso-position-horizontal-relative:page;mso-position-vertical-relative:page;z-index:-3800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984" type="#_x0000_t202" filled="false" stroked="false">
          <v:textbox inset="0,0,0,0">
            <w:txbxContent>
              <w:p>
                <w:pPr>
                  <w:spacing w:before="3"/>
                  <w:ind w:left="20" w:right="0" w:firstLine="0"/>
                  <w:jc w:val="left"/>
                  <w:rPr>
                    <w:sz w:val="13"/>
                  </w:rPr>
                </w:pPr>
                <w:r>
                  <w:rPr>
                    <w:w w:val="105"/>
                    <w:sz w:val="13"/>
                  </w:rPr>
                  <w:t>Avances en ciencia del agua.indd   139</w:t>
                </w:r>
              </w:p>
            </w:txbxContent>
          </v:textbox>
          <w10:wrap type="none"/>
        </v:shape>
      </w:pict>
    </w:r>
    <w:r>
      <w:rPr/>
      <w:pict>
        <v:shape style="position:absolute;margin-left:490.84549pt;margin-top:778.663513pt;width:76.55pt;height:8.85pt;mso-position-horizontal-relative:page;mso-position-vertical-relative:page;z-index:-37960" type="#_x0000_t202" filled="false" stroked="false">
          <v:textbox inset="0,0,0,0">
            <w:txbxContent>
              <w:p>
                <w:pPr>
                  <w:spacing w:before="3"/>
                  <w:ind w:left="20" w:right="0" w:firstLine="0"/>
                  <w:jc w:val="left"/>
                  <w:rPr>
                    <w:sz w:val="13"/>
                  </w:rPr>
                </w:pPr>
                <w:r>
                  <w:rPr>
                    <w:w w:val="105"/>
                    <w:sz w:val="13"/>
                  </w:rPr>
                  <w:t>01/07/2013   03:00:26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936" from="31.191999pt,774.643005pt" to="31.191999pt,791.751005pt" stroked="true" strokeweight=".285pt" strokecolor="#000000">
          <w10:wrap type="none"/>
        </v:line>
      </w:pict>
    </w:r>
    <w:r>
      <w:rPr/>
      <w:pict>
        <v:line style="position:absolute;mso-position-horizontal-relative:page;mso-position-vertical-relative:page;z-index:-37912" from="580.807983pt,774.643005pt" to="580.807983pt,791.751005pt" stroked="true" strokeweight=".285pt" strokecolor="#000000">
          <w10:wrap type="none"/>
        </v:line>
      </w:pict>
    </w:r>
    <w:r>
      <w:rPr/>
      <w:pict>
        <v:line style="position:absolute;mso-position-horizontal-relative:page;mso-position-vertical-relative:page;z-index:-37888" from="24.349pt,767.799988pt" to="7.241pt,767.799988pt" stroked="true" strokeweight=".285pt" strokecolor="#000000">
          <w10:wrap type="none"/>
        </v:line>
      </w:pict>
    </w:r>
    <w:r>
      <w:rPr/>
      <w:pict>
        <v:line style="position:absolute;mso-position-horizontal-relative:page;mso-position-vertical-relative:page;z-index:-3786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840" type="#_x0000_t202" filled="false" stroked="false">
          <v:textbox inset="0,0,0,0">
            <w:txbxContent>
              <w:p>
                <w:pPr>
                  <w:spacing w:before="3"/>
                  <w:ind w:left="20" w:right="0" w:firstLine="0"/>
                  <w:jc w:val="left"/>
                  <w:rPr>
                    <w:sz w:val="13"/>
                  </w:rPr>
                </w:pPr>
                <w:r>
                  <w:rPr>
                    <w:w w:val="105"/>
                    <w:sz w:val="13"/>
                  </w:rPr>
                  <w:t>Avances en ciencia del agua.indd   140</w:t>
                </w:r>
              </w:p>
            </w:txbxContent>
          </v:textbox>
          <w10:wrap type="none"/>
        </v:shape>
      </w:pict>
    </w:r>
    <w:r>
      <w:rPr/>
      <w:pict>
        <v:shape style="position:absolute;margin-left:490.84549pt;margin-top:778.663513pt;width:76.55pt;height:8.85pt;mso-position-horizontal-relative:page;mso-position-vertical-relative:page;z-index:-37816" type="#_x0000_t202" filled="false" stroked="false">
          <v:textbox inset="0,0,0,0">
            <w:txbxContent>
              <w:p>
                <w:pPr>
                  <w:spacing w:before="3"/>
                  <w:ind w:left="20" w:right="0" w:firstLine="0"/>
                  <w:jc w:val="left"/>
                  <w:rPr>
                    <w:sz w:val="13"/>
                  </w:rPr>
                </w:pPr>
                <w:r>
                  <w:rPr>
                    <w:w w:val="105"/>
                    <w:sz w:val="13"/>
                  </w:rPr>
                  <w:t>01/07/2013   03:00:26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792" from="31.191999pt,774.643005pt" to="31.191999pt,791.751005pt" stroked="true" strokeweight=".285pt" strokecolor="#000000">
          <w10:wrap type="none"/>
        </v:line>
      </w:pict>
    </w:r>
    <w:r>
      <w:rPr/>
      <w:pict>
        <v:line style="position:absolute;mso-position-horizontal-relative:page;mso-position-vertical-relative:page;z-index:-37768" from="580.807983pt,774.643005pt" to="580.807983pt,791.751005pt" stroked="true" strokeweight=".285pt" strokecolor="#000000">
          <w10:wrap type="none"/>
        </v:line>
      </w:pict>
    </w:r>
    <w:r>
      <w:rPr/>
      <w:pict>
        <v:line style="position:absolute;mso-position-horizontal-relative:page;mso-position-vertical-relative:page;z-index:-37744" from="24.349pt,767.799988pt" to="7.241pt,767.799988pt" stroked="true" strokeweight=".285pt" strokecolor="#000000">
          <w10:wrap type="none"/>
        </v:line>
      </w:pict>
    </w:r>
    <w:r>
      <w:rPr/>
      <w:pict>
        <v:line style="position:absolute;mso-position-horizontal-relative:page;mso-position-vertical-relative:page;z-index:-37720"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696" type="#_x0000_t202" filled="false" stroked="false">
          <v:textbox inset="0,0,0,0">
            <w:txbxContent>
              <w:p>
                <w:pPr>
                  <w:spacing w:before="3"/>
                  <w:ind w:left="20" w:right="0" w:firstLine="0"/>
                  <w:jc w:val="left"/>
                  <w:rPr>
                    <w:sz w:val="13"/>
                  </w:rPr>
                </w:pPr>
                <w:r>
                  <w:rPr>
                    <w:w w:val="105"/>
                    <w:sz w:val="13"/>
                  </w:rPr>
                  <w:t>Avances en ciencia del agua.indd   141</w:t>
                </w:r>
              </w:p>
            </w:txbxContent>
          </v:textbox>
          <w10:wrap type="none"/>
        </v:shape>
      </w:pict>
    </w:r>
    <w:r>
      <w:rPr/>
      <w:pict>
        <v:shape style="position:absolute;margin-left:490.84549pt;margin-top:778.663513pt;width:76.55pt;height:8.85pt;mso-position-horizontal-relative:page;mso-position-vertical-relative:page;z-index:-37672" type="#_x0000_t202" filled="false" stroked="false">
          <v:textbox inset="0,0,0,0">
            <w:txbxContent>
              <w:p>
                <w:pPr>
                  <w:spacing w:before="3"/>
                  <w:ind w:left="20" w:right="0" w:firstLine="0"/>
                  <w:jc w:val="left"/>
                  <w:rPr>
                    <w:sz w:val="13"/>
                  </w:rPr>
                </w:pPr>
                <w:r>
                  <w:rPr>
                    <w:w w:val="105"/>
                    <w:sz w:val="13"/>
                  </w:rPr>
                  <w:t>01/07/2013   03:00:26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648" from="31.191999pt,774.643005pt" to="31.191999pt,791.751005pt" stroked="true" strokeweight=".285pt" strokecolor="#000000">
          <w10:wrap type="none"/>
        </v:line>
      </w:pict>
    </w:r>
    <w:r>
      <w:rPr/>
      <w:pict>
        <v:line style="position:absolute;mso-position-horizontal-relative:page;mso-position-vertical-relative:page;z-index:-37624" from="580.807983pt,774.643005pt" to="580.807983pt,791.751005pt" stroked="true" strokeweight=".285pt" strokecolor="#000000">
          <w10:wrap type="none"/>
        </v:line>
      </w:pict>
    </w:r>
    <w:r>
      <w:rPr/>
      <w:pict>
        <v:line style="position:absolute;mso-position-horizontal-relative:page;mso-position-vertical-relative:page;z-index:-37600" from="24.349pt,767.799988pt" to="7.241pt,767.799988pt" stroked="true" strokeweight=".285pt" strokecolor="#000000">
          <w10:wrap type="none"/>
        </v:line>
      </w:pict>
    </w:r>
    <w:r>
      <w:rPr/>
      <w:pict>
        <v:line style="position:absolute;mso-position-horizontal-relative:page;mso-position-vertical-relative:page;z-index:-37576"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552" type="#_x0000_t202" filled="false" stroked="false">
          <v:textbox inset="0,0,0,0">
            <w:txbxContent>
              <w:p>
                <w:pPr>
                  <w:spacing w:before="3"/>
                  <w:ind w:left="20" w:right="0" w:firstLine="0"/>
                  <w:jc w:val="left"/>
                  <w:rPr>
                    <w:sz w:val="13"/>
                  </w:rPr>
                </w:pPr>
                <w:r>
                  <w:rPr>
                    <w:w w:val="105"/>
                    <w:sz w:val="13"/>
                  </w:rPr>
                  <w:t>Avances en ciencia del agua.indd   142</w:t>
                </w:r>
              </w:p>
            </w:txbxContent>
          </v:textbox>
          <w10:wrap type="none"/>
        </v:shape>
      </w:pict>
    </w:r>
    <w:r>
      <w:rPr/>
      <w:pict>
        <v:shape style="position:absolute;margin-left:490.84549pt;margin-top:778.663513pt;width:76.55pt;height:8.85pt;mso-position-horizontal-relative:page;mso-position-vertical-relative:page;z-index:-37528" type="#_x0000_t202" filled="false" stroked="false">
          <v:textbox inset="0,0,0,0">
            <w:txbxContent>
              <w:p>
                <w:pPr>
                  <w:spacing w:before="3"/>
                  <w:ind w:left="20" w:right="0" w:firstLine="0"/>
                  <w:jc w:val="left"/>
                  <w:rPr>
                    <w:sz w:val="13"/>
                  </w:rPr>
                </w:pPr>
                <w:r>
                  <w:rPr>
                    <w:w w:val="105"/>
                    <w:sz w:val="13"/>
                  </w:rPr>
                  <w:t>01/07/2013   03:00:27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504" from="31.191999pt,774.643005pt" to="31.191999pt,791.751005pt" stroked="true" strokeweight=".285pt" strokecolor="#000000">
          <w10:wrap type="none"/>
        </v:line>
      </w:pict>
    </w:r>
    <w:r>
      <w:rPr/>
      <w:pict>
        <v:line style="position:absolute;mso-position-horizontal-relative:page;mso-position-vertical-relative:page;z-index:-37480" from="580.807983pt,774.643005pt" to="580.807983pt,791.751005pt" stroked="true" strokeweight=".285pt" strokecolor="#000000">
          <w10:wrap type="none"/>
        </v:line>
      </w:pict>
    </w:r>
    <w:r>
      <w:rPr/>
      <w:pict>
        <v:line style="position:absolute;mso-position-horizontal-relative:page;mso-position-vertical-relative:page;z-index:-37456" from="24.349pt,767.799988pt" to="7.241pt,767.799988pt" stroked="true" strokeweight=".285pt" strokecolor="#000000">
          <w10:wrap type="none"/>
        </v:line>
      </w:pict>
    </w:r>
    <w:r>
      <w:rPr/>
      <w:pict>
        <v:line style="position:absolute;mso-position-horizontal-relative:page;mso-position-vertical-relative:page;z-index:-37432"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408" type="#_x0000_t202" filled="false" stroked="false">
          <v:textbox inset="0,0,0,0">
            <w:txbxContent>
              <w:p>
                <w:pPr>
                  <w:spacing w:before="3"/>
                  <w:ind w:left="20" w:right="0" w:firstLine="0"/>
                  <w:jc w:val="left"/>
                  <w:rPr>
                    <w:sz w:val="13"/>
                  </w:rPr>
                </w:pPr>
                <w:r>
                  <w:rPr>
                    <w:w w:val="105"/>
                    <w:sz w:val="13"/>
                  </w:rPr>
                  <w:t>Avances en ciencia del agua.indd   143</w:t>
                </w:r>
              </w:p>
            </w:txbxContent>
          </v:textbox>
          <w10:wrap type="none"/>
        </v:shape>
      </w:pict>
    </w:r>
    <w:r>
      <w:rPr/>
      <w:pict>
        <v:shape style="position:absolute;margin-left:490.84549pt;margin-top:778.663513pt;width:76.55pt;height:8.85pt;mso-position-horizontal-relative:page;mso-position-vertical-relative:page;z-index:-37384" type="#_x0000_t202" filled="false" stroked="false">
          <v:textbox inset="0,0,0,0">
            <w:txbxContent>
              <w:p>
                <w:pPr>
                  <w:spacing w:before="3"/>
                  <w:ind w:left="20" w:right="0" w:firstLine="0"/>
                  <w:jc w:val="left"/>
                  <w:rPr>
                    <w:sz w:val="13"/>
                  </w:rPr>
                </w:pPr>
                <w:r>
                  <w:rPr>
                    <w:w w:val="105"/>
                    <w:sz w:val="13"/>
                  </w:rPr>
                  <w:t>01/07/2013   03:00:27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360" from="31.191999pt,774.643005pt" to="31.191999pt,791.751005pt" stroked="true" strokeweight=".285pt" strokecolor="#000000">
          <w10:wrap type="none"/>
        </v:line>
      </w:pict>
    </w:r>
    <w:r>
      <w:rPr/>
      <w:pict>
        <v:line style="position:absolute;mso-position-horizontal-relative:page;mso-position-vertical-relative:page;z-index:-37336" from="580.807983pt,774.643005pt" to="580.807983pt,791.751005pt" stroked="true" strokeweight=".285pt" strokecolor="#000000">
          <w10:wrap type="none"/>
        </v:line>
      </w:pict>
    </w:r>
    <w:r>
      <w:rPr/>
      <w:pict>
        <v:line style="position:absolute;mso-position-horizontal-relative:page;mso-position-vertical-relative:page;z-index:-37312" from="24.349pt,767.799988pt" to="7.241pt,767.799988pt" stroked="true" strokeweight=".285pt" strokecolor="#000000">
          <w10:wrap type="none"/>
        </v:line>
      </w:pict>
    </w:r>
    <w:r>
      <w:rPr/>
      <w:pict>
        <v:line style="position:absolute;mso-position-horizontal-relative:page;mso-position-vertical-relative:page;z-index:-37288"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264" type="#_x0000_t202" filled="false" stroked="false">
          <v:textbox inset="0,0,0,0">
            <w:txbxContent>
              <w:p>
                <w:pPr>
                  <w:spacing w:before="3"/>
                  <w:ind w:left="20" w:right="0" w:firstLine="0"/>
                  <w:jc w:val="left"/>
                  <w:rPr>
                    <w:sz w:val="13"/>
                  </w:rPr>
                </w:pPr>
                <w:r>
                  <w:rPr>
                    <w:w w:val="105"/>
                    <w:sz w:val="13"/>
                  </w:rPr>
                  <w:t>Avances en ciencia del agua.indd   144</w:t>
                </w:r>
              </w:p>
            </w:txbxContent>
          </v:textbox>
          <w10:wrap type="none"/>
        </v:shape>
      </w:pict>
    </w:r>
    <w:r>
      <w:rPr/>
      <w:pict>
        <v:shape style="position:absolute;margin-left:490.84549pt;margin-top:778.663513pt;width:76.55pt;height:8.85pt;mso-position-horizontal-relative:page;mso-position-vertical-relative:page;z-index:-37240" type="#_x0000_t202" filled="false" stroked="false">
          <v:textbox inset="0,0,0,0">
            <w:txbxContent>
              <w:p>
                <w:pPr>
                  <w:spacing w:before="3"/>
                  <w:ind w:left="20" w:right="0" w:firstLine="0"/>
                  <w:jc w:val="left"/>
                  <w:rPr>
                    <w:sz w:val="13"/>
                  </w:rPr>
                </w:pPr>
                <w:r>
                  <w:rPr>
                    <w:w w:val="105"/>
                    <w:sz w:val="13"/>
                  </w:rPr>
                  <w:t>01/07/2013   03:00:28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7216" from="31.191999pt,774.643005pt" to="31.191999pt,791.751005pt" stroked="true" strokeweight=".285pt" strokecolor="#000000">
          <w10:wrap type="none"/>
        </v:line>
      </w:pict>
    </w:r>
    <w:r>
      <w:rPr/>
      <w:pict>
        <v:line style="position:absolute;mso-position-horizontal-relative:page;mso-position-vertical-relative:page;z-index:-37192" from="580.807983pt,774.643005pt" to="580.807983pt,791.751005pt" stroked="true" strokeweight=".285pt" strokecolor="#000000">
          <w10:wrap type="none"/>
        </v:line>
      </w:pict>
    </w:r>
    <w:r>
      <w:rPr/>
      <w:pict>
        <v:line style="position:absolute;mso-position-horizontal-relative:page;mso-position-vertical-relative:page;z-index:-37168" from="24.349pt,767.799988pt" to="7.241pt,767.799988pt" stroked="true" strokeweight=".285pt" strokecolor="#000000">
          <w10:wrap type="none"/>
        </v:line>
      </w:pict>
    </w:r>
    <w:r>
      <w:rPr/>
      <w:pict>
        <v:line style="position:absolute;mso-position-horizontal-relative:page;mso-position-vertical-relative:page;z-index:-37144" from="587.651001pt,767.799988pt" to="604.759001pt,767.799988pt" stroked="true" strokeweight=".285pt" strokecolor="#000000">
          <w10:wrap type="none"/>
        </v:line>
      </w:pict>
    </w:r>
    <w:r>
      <w:rPr/>
      <w:pict>
        <v:shape style="position:absolute;margin-left:41.597698pt;margin-top:778.663513pt;width:108.85pt;height:8.85pt;mso-position-horizontal-relative:page;mso-position-vertical-relative:page;z-index:-37120" type="#_x0000_t202" filled="false" stroked="false">
          <v:textbox inset="0,0,0,0">
            <w:txbxContent>
              <w:p>
                <w:pPr>
                  <w:spacing w:before="3"/>
                  <w:ind w:left="20" w:right="0" w:firstLine="0"/>
                  <w:jc w:val="left"/>
                  <w:rPr>
                    <w:sz w:val="13"/>
                  </w:rPr>
                </w:pPr>
                <w:r>
                  <w:rPr>
                    <w:w w:val="105"/>
                    <w:sz w:val="13"/>
                  </w:rPr>
                  <w:t>Avances en ciencia del agua.indd   145</w:t>
                </w:r>
              </w:p>
            </w:txbxContent>
          </v:textbox>
          <w10:wrap type="none"/>
        </v:shape>
      </w:pict>
    </w:r>
    <w:r>
      <w:rPr/>
      <w:pict>
        <v:shape style="position:absolute;margin-left:490.84549pt;margin-top:778.663513pt;width:76.55pt;height:8.85pt;mso-position-horizontal-relative:page;mso-position-vertical-relative:page;z-index:-37096" type="#_x0000_t202" filled="false" stroked="false">
          <v:textbox inset="0,0,0,0">
            <w:txbxContent>
              <w:p>
                <w:pPr>
                  <w:spacing w:before="3"/>
                  <w:ind w:left="20" w:right="0" w:firstLine="0"/>
                  <w:jc w:val="left"/>
                  <w:rPr>
                    <w:sz w:val="13"/>
                  </w:rPr>
                </w:pPr>
                <w:r>
                  <w:rPr>
                    <w:w w:val="105"/>
                    <w:sz w:val="13"/>
                  </w:rPr>
                  <w:t>01/07/2013   03:00:28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8464" from="31.191999pt,17.359pt" to="31.191999pt,.251pt" stroked="true" strokeweight=".285pt" strokecolor="#000000">
          <w10:wrap type="none"/>
        </v:line>
      </w:pict>
    </w:r>
    <w:r>
      <w:rPr/>
      <w:pict>
        <v:line style="position:absolute;mso-position-horizontal-relative:page;mso-position-vertical-relative:page;z-index:-38440" from="580.807983pt,17.359pt" to="580.807983pt,.251pt" stroked="true" strokeweight=".285pt" strokecolor="#000000">
          <w10:wrap type="none"/>
        </v:line>
      </w:pict>
    </w:r>
    <w:r>
      <w:rPr/>
      <w:pict>
        <v:line style="position:absolute;mso-position-horizontal-relative:page;mso-position-vertical-relative:page;z-index:-38416" from="24.349pt,24.202pt" to="7.241pt,24.202pt" stroked="true" strokeweight=".285pt" strokecolor="#000000">
          <w10:wrap type="none"/>
        </v:line>
      </w:pict>
    </w:r>
    <w:r>
      <w:rPr/>
      <w:pict>
        <v:line style="position:absolute;mso-position-horizontal-relative:page;mso-position-vertical-relative:page;z-index:-38392" from="587.651001pt,24.202pt" to="604.759001pt,24.202pt" stroked="true" strokeweight=".285pt" strokecolor="#000000">
          <w10:wrap type="none"/>
        </v:lin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5"/>
      <w:szCs w:val="25"/>
    </w:rPr>
  </w:style>
  <w:style w:styleId="Heading1" w:type="paragraph">
    <w:name w:val="Heading 1"/>
    <w:basedOn w:val="Normal"/>
    <w:uiPriority w:val="1"/>
    <w:qFormat/>
    <w:pPr>
      <w:ind w:left="1877"/>
      <w:jc w:val="both"/>
      <w:outlineLvl w:val="1"/>
    </w:pPr>
    <w:rPr>
      <w:rFonts w:ascii="Times New Roman" w:hAnsi="Times New Roman" w:eastAsia="Times New Roman" w:cs="Times New Roman"/>
      <w:b/>
      <w:bCs/>
      <w:sz w:val="29"/>
      <w:szCs w:val="29"/>
    </w:rPr>
  </w:style>
  <w:style w:styleId="Heading2" w:type="paragraph">
    <w:name w:val="Heading 2"/>
    <w:basedOn w:val="Normal"/>
    <w:uiPriority w:val="1"/>
    <w:qFormat/>
    <w:pPr>
      <w:ind w:left="1877" w:right="1692"/>
      <w:outlineLvl w:val="2"/>
    </w:pPr>
    <w:rPr>
      <w:rFonts w:ascii="Times New Roman" w:hAnsi="Times New Roman" w:eastAsia="Times New Roman" w:cs="Times New Roman"/>
      <w:i/>
      <w:sz w:val="29"/>
      <w:szCs w:val="29"/>
    </w:rPr>
  </w:style>
  <w:style w:styleId="Heading3" w:type="paragraph">
    <w:name w:val="Heading 3"/>
    <w:basedOn w:val="Normal"/>
    <w:uiPriority w:val="1"/>
    <w:qFormat/>
    <w:pPr>
      <w:ind w:left="2018" w:right="2018"/>
      <w:jc w:val="center"/>
      <w:outlineLvl w:val="3"/>
    </w:pPr>
    <w:rPr>
      <w:rFonts w:ascii="Times New Roman" w:hAnsi="Times New Roman" w:eastAsia="Times New Roman" w:cs="Times New Roman"/>
      <w:b/>
      <w:bCs/>
      <w:sz w:val="25"/>
      <w:szCs w:val="25"/>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50"/>
      <w:ind w:left="59"/>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image" Target="media/image1.png"/><Relationship Id="rId18" Type="http://schemas.openxmlformats.org/officeDocument/2006/relationships/footer" Target="footer12.xml"/><Relationship Id="rId19" Type="http://schemas.openxmlformats.org/officeDocument/2006/relationships/image" Target="media/image2.png"/><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hyperlink" Target="http://www.epa.gov/drink/contaminants/" TargetMode="External"/><Relationship Id="rId23" Type="http://schemas.openxmlformats.org/officeDocument/2006/relationships/footer" Target="footer15.xml"/><Relationship Id="rId24" Type="http://schemas.openxmlformats.org/officeDocument/2006/relationships/hyperlink" Target="http://monographs.iarc.fr/ENG/Classi%EF%AC%81cation/index.php" TargetMode="External"/><Relationship Id="rId25" Type="http://schemas.openxmlformats.org/officeDocument/2006/relationships/footer" Target="footer16.xml"/><Relationship Id="rId26" Type="http://schemas.openxmlformats.org/officeDocument/2006/relationships/hyperlink" Target="http://www.idm.gov.vn/nguon_lu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Cheikh Fall</dc:creator>
  <dc:title>Avances en ciencia del agua RA2[1].pdf</dc:title>
  <dcterms:created xsi:type="dcterms:W3CDTF">2017-05-23T20:14:26Z</dcterms:created>
  <dcterms:modified xsi:type="dcterms:W3CDTF">2017-05-23T20:14:26Z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2013-07-14T00:00:00Z</vt:filetime>
  </property>
  <property fmtid="{D5CDD505-2E9C-101B-9397-08002B2CF9AE}" pid="3" name="Creator">
    <vt:lpwstr>PScript5.dll Version 5.2.2</vt:lpwstr>
  </property>
  <property fmtid="{D5CDD505-2E9C-101B-9397-08002B2CF9AE}" pid="4" name="LastSaved">
    <vt:filetime>2017-05-23T00:00:00Z</vt:filetime>
  </property>
</Properties>
</file>