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34"/>
      </w:pPr>
      <w:r>
        <w:rPr>
          <w:color w:val="171717"/>
        </w:rPr>
        <w:t>CAPÍTULO II</w:t>
      </w:r>
    </w:p>
    <w:p>
      <w:pPr>
        <w:spacing w:before="31"/>
        <w:ind w:left="1721" w:right="1698" w:firstLine="0"/>
        <w:jc w:val="center"/>
        <w:rPr>
          <w:b/>
          <w:sz w:val="28"/>
        </w:rPr>
      </w:pPr>
      <w:r>
        <w:rPr>
          <w:b/>
          <w:color w:val="171717"/>
          <w:sz w:val="28"/>
        </w:rPr>
        <w:t>SITUACIÓN DEL MERCADO INTERNACIONAL</w:t>
      </w:r>
    </w:p>
    <w:p>
      <w:pPr>
        <w:spacing w:line="264" w:lineRule="auto" w:before="31"/>
        <w:ind w:left="4325" w:right="132" w:hanging="4173"/>
        <w:jc w:val="left"/>
        <w:rPr>
          <w:b/>
          <w:sz w:val="28"/>
        </w:rPr>
      </w:pPr>
      <w:r>
        <w:rPr>
          <w:b/>
          <w:color w:val="171717"/>
          <w:sz w:val="28"/>
        </w:rPr>
        <w:t>DE COMMODITIES AGROALIMENTARIOS EN LOS ALBORES DEL SIGLO XXI</w:t>
      </w:r>
    </w:p>
    <w:p>
      <w:pPr>
        <w:pStyle w:val="BodyText"/>
        <w:spacing w:before="11"/>
        <w:ind w:left="0"/>
        <w:jc w:val="left"/>
        <w:rPr>
          <w:b/>
          <w:sz w:val="31"/>
        </w:rPr>
      </w:pPr>
    </w:p>
    <w:p>
      <w:pPr>
        <w:pStyle w:val="Heading3"/>
        <w:spacing w:line="266" w:lineRule="auto" w:before="0"/>
        <w:ind w:right="5866"/>
        <w:jc w:val="left"/>
      </w:pPr>
      <w:r>
        <w:rPr>
          <w:color w:val="171717"/>
        </w:rPr>
        <w:t>Javier Jesús Ramírez Hernández Abigail Orihuela M.</w:t>
      </w:r>
    </w:p>
    <w:p>
      <w:pPr>
        <w:spacing w:line="264" w:lineRule="auto" w:before="0"/>
        <w:ind w:left="107" w:right="6034" w:firstLine="0"/>
        <w:jc w:val="left"/>
        <w:rPr>
          <w:b/>
          <w:sz w:val="21"/>
        </w:rPr>
      </w:pPr>
      <w:r>
        <w:rPr>
          <w:b/>
          <w:color w:val="171717"/>
          <w:sz w:val="21"/>
        </w:rPr>
        <w:t>Tirzo Castañeda Martínez Justino Gerardo González Díaz</w:t>
      </w:r>
    </w:p>
    <w:p>
      <w:pPr>
        <w:pStyle w:val="BodyText"/>
        <w:ind w:left="0"/>
        <w:jc w:val="left"/>
        <w:rPr>
          <w:b/>
          <w:sz w:val="20"/>
        </w:rPr>
      </w:pPr>
    </w:p>
    <w:p>
      <w:pPr>
        <w:pStyle w:val="BodyText"/>
        <w:spacing w:before="8"/>
        <w:ind w:left="0"/>
        <w:jc w:val="left"/>
        <w:rPr>
          <w:b/>
          <w:sz w:val="22"/>
        </w:rPr>
      </w:pPr>
    </w:p>
    <w:p>
      <w:pPr>
        <w:spacing w:before="0"/>
        <w:ind w:left="107" w:right="0" w:firstLine="0"/>
        <w:jc w:val="both"/>
        <w:rPr>
          <w:b/>
          <w:sz w:val="24"/>
        </w:rPr>
      </w:pPr>
      <w:r>
        <w:rPr>
          <w:b/>
          <w:color w:val="171717"/>
          <w:sz w:val="24"/>
        </w:rPr>
        <w:t>Resumen</w:t>
      </w:r>
    </w:p>
    <w:p>
      <w:pPr>
        <w:pStyle w:val="BodyText"/>
        <w:spacing w:line="232" w:lineRule="auto" w:before="194"/>
        <w:ind w:right="115"/>
      </w:pPr>
      <w:r>
        <w:rPr>
          <w:b/>
          <w:color w:val="171717"/>
        </w:rPr>
        <w:t>En el comienzo </w:t>
      </w:r>
      <w:r>
        <w:rPr>
          <w:color w:val="171717"/>
        </w:rPr>
        <w:t>del presente siglo, el periodo de precios bajos en los mercados internacionales de commodities agroalimentarios se terminó, luego se entró a uno de fluctuaciones más frecuentes en dichos precios. El objetivo de la investigación es analizar la situación del mercado internacional de commodities</w:t>
      </w:r>
      <w:r>
        <w:rPr>
          <w:color w:val="171717"/>
          <w:spacing w:val="-7"/>
        </w:rPr>
        <w:t> </w:t>
      </w:r>
      <w:r>
        <w:rPr>
          <w:color w:val="171717"/>
        </w:rPr>
        <w:t>agroalimentarias</w:t>
      </w:r>
      <w:r>
        <w:rPr>
          <w:color w:val="171717"/>
          <w:spacing w:val="-7"/>
        </w:rPr>
        <w:t> </w:t>
      </w:r>
      <w:r>
        <w:rPr>
          <w:color w:val="171717"/>
        </w:rPr>
        <w:t>durante</w:t>
      </w:r>
      <w:r>
        <w:rPr>
          <w:color w:val="171717"/>
          <w:spacing w:val="-10"/>
        </w:rPr>
        <w:t> </w:t>
      </w:r>
      <w:r>
        <w:rPr>
          <w:color w:val="171717"/>
        </w:rPr>
        <w:t>la</w:t>
      </w:r>
      <w:r>
        <w:rPr>
          <w:color w:val="171717"/>
          <w:spacing w:val="-7"/>
        </w:rPr>
        <w:t> </w:t>
      </w:r>
      <w:r>
        <w:rPr>
          <w:color w:val="171717"/>
        </w:rPr>
        <w:t>primera</w:t>
      </w:r>
      <w:r>
        <w:rPr>
          <w:color w:val="171717"/>
          <w:spacing w:val="-10"/>
        </w:rPr>
        <w:t> </w:t>
      </w:r>
      <w:r>
        <w:rPr>
          <w:color w:val="171717"/>
        </w:rPr>
        <w:t>década</w:t>
      </w:r>
      <w:r>
        <w:rPr>
          <w:color w:val="171717"/>
          <w:spacing w:val="-10"/>
        </w:rPr>
        <w:t> </w:t>
      </w:r>
      <w:r>
        <w:rPr>
          <w:color w:val="171717"/>
        </w:rPr>
        <w:t>del</w:t>
      </w:r>
      <w:r>
        <w:rPr>
          <w:color w:val="171717"/>
          <w:spacing w:val="-10"/>
        </w:rPr>
        <w:t> </w:t>
      </w:r>
      <w:r>
        <w:rPr>
          <w:color w:val="171717"/>
        </w:rPr>
        <w:t>siglo</w:t>
      </w:r>
      <w:r>
        <w:rPr>
          <w:color w:val="171717"/>
          <w:spacing w:val="-7"/>
        </w:rPr>
        <w:t> </w:t>
      </w:r>
      <w:r>
        <w:rPr>
          <w:color w:val="171717"/>
        </w:rPr>
        <w:t>XXI,</w:t>
      </w:r>
      <w:r>
        <w:rPr>
          <w:color w:val="171717"/>
          <w:spacing w:val="-8"/>
        </w:rPr>
        <w:t> </w:t>
      </w:r>
      <w:r>
        <w:rPr>
          <w:color w:val="171717"/>
        </w:rPr>
        <w:t>en</w:t>
      </w:r>
      <w:r>
        <w:rPr>
          <w:color w:val="171717"/>
          <w:spacing w:val="-11"/>
        </w:rPr>
        <w:t> </w:t>
      </w:r>
      <w:r>
        <w:rPr>
          <w:color w:val="171717"/>
        </w:rPr>
        <w:t>específico</w:t>
      </w:r>
      <w:r>
        <w:rPr>
          <w:color w:val="171717"/>
          <w:spacing w:val="-7"/>
        </w:rPr>
        <w:t> </w:t>
      </w:r>
      <w:r>
        <w:rPr>
          <w:color w:val="171717"/>
        </w:rPr>
        <w:t>el</w:t>
      </w:r>
      <w:r>
        <w:rPr>
          <w:color w:val="171717"/>
          <w:spacing w:val="-10"/>
        </w:rPr>
        <w:t> </w:t>
      </w:r>
      <w:r>
        <w:rPr>
          <w:color w:val="171717"/>
        </w:rPr>
        <w:t>maíz,</w:t>
      </w:r>
      <w:r>
        <w:rPr>
          <w:color w:val="171717"/>
          <w:spacing w:val="-8"/>
        </w:rPr>
        <w:t> </w:t>
      </w:r>
      <w:r>
        <w:rPr>
          <w:color w:val="171717"/>
        </w:rPr>
        <w:t>la</w:t>
      </w:r>
      <w:r>
        <w:rPr>
          <w:color w:val="171717"/>
          <w:spacing w:val="-10"/>
        </w:rPr>
        <w:t> </w:t>
      </w:r>
      <w:r>
        <w:rPr>
          <w:color w:val="171717"/>
        </w:rPr>
        <w:t>soya y el trigo. Por ello se abordan el papel relevante del sector agroalimentario en una economía y una sociedad, además, los cambios que han existido en los agroalimentos durante el siglo XX. La metodología de apoyo es el estudio de la estructura de mercado de dichos productos agrícolas. Los resultados</w:t>
      </w:r>
      <w:r>
        <w:rPr>
          <w:color w:val="171717"/>
          <w:spacing w:val="-2"/>
        </w:rPr>
        <w:t> </w:t>
      </w:r>
      <w:r>
        <w:rPr>
          <w:color w:val="171717"/>
        </w:rPr>
        <w:t>permiten</w:t>
      </w:r>
      <w:r>
        <w:rPr>
          <w:color w:val="171717"/>
          <w:spacing w:val="-3"/>
        </w:rPr>
        <w:t> </w:t>
      </w:r>
      <w:r>
        <w:rPr>
          <w:color w:val="171717"/>
        </w:rPr>
        <w:t>entender</w:t>
      </w:r>
      <w:r>
        <w:rPr>
          <w:color w:val="171717"/>
          <w:spacing w:val="-4"/>
        </w:rPr>
        <w:t> </w:t>
      </w:r>
      <w:r>
        <w:rPr>
          <w:color w:val="171717"/>
        </w:rPr>
        <w:t>la</w:t>
      </w:r>
      <w:r>
        <w:rPr>
          <w:color w:val="171717"/>
          <w:spacing w:val="-5"/>
        </w:rPr>
        <w:t> </w:t>
      </w:r>
      <w:r>
        <w:rPr>
          <w:color w:val="171717"/>
        </w:rPr>
        <w:t>situación</w:t>
      </w:r>
      <w:r>
        <w:rPr>
          <w:color w:val="171717"/>
          <w:spacing w:val="-3"/>
        </w:rPr>
        <w:t> </w:t>
      </w:r>
      <w:r>
        <w:rPr>
          <w:color w:val="171717"/>
        </w:rPr>
        <w:t>de</w:t>
      </w:r>
      <w:r>
        <w:rPr>
          <w:color w:val="171717"/>
          <w:spacing w:val="-3"/>
        </w:rPr>
        <w:t> </w:t>
      </w:r>
      <w:r>
        <w:rPr>
          <w:color w:val="171717"/>
        </w:rPr>
        <w:t>concentración</w:t>
      </w:r>
      <w:r>
        <w:rPr>
          <w:color w:val="171717"/>
          <w:spacing w:val="-5"/>
        </w:rPr>
        <w:t> </w:t>
      </w:r>
      <w:r>
        <w:rPr>
          <w:color w:val="171717"/>
        </w:rPr>
        <w:t>del</w:t>
      </w:r>
      <w:r>
        <w:rPr>
          <w:color w:val="171717"/>
          <w:spacing w:val="-5"/>
        </w:rPr>
        <w:t> </w:t>
      </w:r>
      <w:r>
        <w:rPr>
          <w:color w:val="171717"/>
        </w:rPr>
        <w:t>mercado</w:t>
      </w:r>
      <w:r>
        <w:rPr>
          <w:color w:val="171717"/>
          <w:spacing w:val="-4"/>
        </w:rPr>
        <w:t> </w:t>
      </w:r>
      <w:r>
        <w:rPr>
          <w:color w:val="171717"/>
        </w:rPr>
        <w:t>así</w:t>
      </w:r>
      <w:r>
        <w:rPr>
          <w:color w:val="171717"/>
          <w:spacing w:val="-3"/>
        </w:rPr>
        <w:t> </w:t>
      </w:r>
      <w:r>
        <w:rPr>
          <w:color w:val="171717"/>
        </w:rPr>
        <w:t>como</w:t>
      </w:r>
      <w:r>
        <w:rPr>
          <w:color w:val="171717"/>
          <w:spacing w:val="-3"/>
        </w:rPr>
        <w:t> </w:t>
      </w:r>
      <w:r>
        <w:rPr>
          <w:color w:val="171717"/>
        </w:rPr>
        <w:t>la</w:t>
      </w:r>
      <w:r>
        <w:rPr>
          <w:color w:val="171717"/>
          <w:spacing w:val="-5"/>
        </w:rPr>
        <w:t> </w:t>
      </w:r>
      <w:r>
        <w:rPr>
          <w:color w:val="171717"/>
        </w:rPr>
        <w:t>situación</w:t>
      </w:r>
      <w:r>
        <w:rPr>
          <w:color w:val="171717"/>
          <w:spacing w:val="-3"/>
        </w:rPr>
        <w:t> </w:t>
      </w:r>
      <w:r>
        <w:rPr>
          <w:color w:val="171717"/>
        </w:rPr>
        <w:t>de</w:t>
      </w:r>
      <w:r>
        <w:rPr>
          <w:color w:val="171717"/>
          <w:spacing w:val="-5"/>
        </w:rPr>
        <w:t> </w:t>
      </w:r>
      <w:r>
        <w:rPr>
          <w:color w:val="171717"/>
        </w:rPr>
        <w:t>la oferta y la demanda internacionales. Se concluye que es un mercado en oligopolio y que existen factores</w:t>
      </w:r>
      <w:r>
        <w:rPr>
          <w:color w:val="171717"/>
          <w:spacing w:val="-2"/>
        </w:rPr>
        <w:t> </w:t>
      </w:r>
      <w:r>
        <w:rPr>
          <w:color w:val="171717"/>
        </w:rPr>
        <w:t>de</w:t>
      </w:r>
      <w:r>
        <w:rPr>
          <w:color w:val="171717"/>
          <w:spacing w:val="-3"/>
        </w:rPr>
        <w:t> </w:t>
      </w:r>
      <w:r>
        <w:rPr>
          <w:color w:val="171717"/>
        </w:rPr>
        <w:t>diversa</w:t>
      </w:r>
      <w:r>
        <w:rPr>
          <w:color w:val="171717"/>
          <w:spacing w:val="-3"/>
        </w:rPr>
        <w:t> </w:t>
      </w:r>
      <w:r>
        <w:rPr>
          <w:color w:val="171717"/>
        </w:rPr>
        <w:t>índole</w:t>
      </w:r>
      <w:r>
        <w:rPr>
          <w:color w:val="171717"/>
          <w:spacing w:val="-5"/>
        </w:rPr>
        <w:t> </w:t>
      </w:r>
      <w:r>
        <w:rPr>
          <w:color w:val="171717"/>
        </w:rPr>
        <w:t>que</w:t>
      </w:r>
      <w:r>
        <w:rPr>
          <w:color w:val="171717"/>
          <w:spacing w:val="-3"/>
        </w:rPr>
        <w:t> </w:t>
      </w:r>
      <w:r>
        <w:rPr>
          <w:color w:val="171717"/>
        </w:rPr>
        <w:t>inciden</w:t>
      </w:r>
      <w:r>
        <w:rPr>
          <w:color w:val="171717"/>
          <w:spacing w:val="-3"/>
        </w:rPr>
        <w:t> </w:t>
      </w:r>
      <w:r>
        <w:rPr>
          <w:color w:val="171717"/>
        </w:rPr>
        <w:t>en</w:t>
      </w:r>
      <w:r>
        <w:rPr>
          <w:color w:val="171717"/>
          <w:spacing w:val="-3"/>
        </w:rPr>
        <w:t> </w:t>
      </w:r>
      <w:r>
        <w:rPr>
          <w:color w:val="171717"/>
        </w:rPr>
        <w:t>éste,</w:t>
      </w:r>
      <w:r>
        <w:rPr>
          <w:color w:val="171717"/>
          <w:spacing w:val="-3"/>
        </w:rPr>
        <w:t> </w:t>
      </w:r>
      <w:r>
        <w:rPr>
          <w:color w:val="171717"/>
        </w:rPr>
        <w:t>desde</w:t>
      </w:r>
      <w:r>
        <w:rPr>
          <w:color w:val="171717"/>
          <w:spacing w:val="-2"/>
        </w:rPr>
        <w:t> </w:t>
      </w:r>
      <w:r>
        <w:rPr>
          <w:color w:val="171717"/>
        </w:rPr>
        <w:t>lo</w:t>
      </w:r>
      <w:r>
        <w:rPr>
          <w:color w:val="171717"/>
          <w:spacing w:val="-3"/>
        </w:rPr>
        <w:t> </w:t>
      </w:r>
      <w:r>
        <w:rPr>
          <w:color w:val="171717"/>
        </w:rPr>
        <w:t>demográfico</w:t>
      </w:r>
      <w:r>
        <w:rPr>
          <w:color w:val="171717"/>
          <w:spacing w:val="-3"/>
        </w:rPr>
        <w:t> </w:t>
      </w:r>
      <w:r>
        <w:rPr>
          <w:color w:val="171717"/>
        </w:rPr>
        <w:t>hasta</w:t>
      </w:r>
      <w:r>
        <w:rPr>
          <w:color w:val="171717"/>
          <w:spacing w:val="-3"/>
        </w:rPr>
        <w:t> </w:t>
      </w:r>
      <w:r>
        <w:rPr>
          <w:color w:val="171717"/>
        </w:rPr>
        <w:t>lo</w:t>
      </w:r>
      <w:r>
        <w:rPr>
          <w:color w:val="171717"/>
          <w:spacing w:val="-2"/>
        </w:rPr>
        <w:t> </w:t>
      </w:r>
      <w:r>
        <w:rPr>
          <w:color w:val="171717"/>
        </w:rPr>
        <w:t>ambiental.</w:t>
      </w:r>
    </w:p>
    <w:p>
      <w:pPr>
        <w:pStyle w:val="BodyText"/>
        <w:spacing w:before="5"/>
        <w:ind w:left="0"/>
        <w:jc w:val="left"/>
        <w:rPr>
          <w:sz w:val="20"/>
        </w:rPr>
      </w:pPr>
    </w:p>
    <w:p>
      <w:pPr>
        <w:pStyle w:val="BodyText"/>
        <w:spacing w:line="240" w:lineRule="exact" w:before="1"/>
        <w:ind w:right="132" w:firstLine="386"/>
        <w:jc w:val="left"/>
      </w:pPr>
      <w:r>
        <w:rPr>
          <w:color w:val="171717"/>
        </w:rPr>
        <w:t>Palabras clave: </w:t>
      </w:r>
      <w:r>
        <w:rPr>
          <w:i/>
          <w:color w:val="171717"/>
        </w:rPr>
        <w:t>Commodities </w:t>
      </w:r>
      <w:r>
        <w:rPr>
          <w:color w:val="171717"/>
        </w:rPr>
        <w:t>agroalimentarios, mercados internacionales, concentración de mercado.</w:t>
      </w:r>
    </w:p>
    <w:p>
      <w:pPr>
        <w:spacing w:before="0"/>
        <w:ind w:left="107" w:right="0" w:firstLine="0"/>
        <w:jc w:val="both"/>
        <w:rPr>
          <w:b/>
          <w:sz w:val="24"/>
        </w:rPr>
      </w:pPr>
      <w:r>
        <w:rPr>
          <w:b/>
          <w:color w:val="171717"/>
          <w:sz w:val="24"/>
        </w:rPr>
        <w:t>Abstract</w:t>
      </w:r>
    </w:p>
    <w:p>
      <w:pPr>
        <w:pStyle w:val="BodyText"/>
        <w:spacing w:before="10"/>
        <w:ind w:left="0"/>
        <w:jc w:val="left"/>
        <w:rPr>
          <w:b/>
          <w:sz w:val="20"/>
        </w:rPr>
      </w:pPr>
    </w:p>
    <w:p>
      <w:pPr>
        <w:pStyle w:val="BodyText"/>
        <w:spacing w:line="232" w:lineRule="auto"/>
        <w:ind w:right="114"/>
      </w:pPr>
      <w:r>
        <w:rPr>
          <w:color w:val="171717"/>
        </w:rPr>
        <w:t>At</w:t>
      </w:r>
      <w:r>
        <w:rPr>
          <w:color w:val="171717"/>
          <w:spacing w:val="-6"/>
        </w:rPr>
        <w:t> </w:t>
      </w:r>
      <w:r>
        <w:rPr>
          <w:color w:val="171717"/>
        </w:rPr>
        <w:t>the</w:t>
      </w:r>
      <w:r>
        <w:rPr>
          <w:color w:val="171717"/>
          <w:spacing w:val="-9"/>
        </w:rPr>
        <w:t> </w:t>
      </w:r>
      <w:r>
        <w:rPr>
          <w:color w:val="171717"/>
        </w:rPr>
        <w:t>beginning</w:t>
      </w:r>
      <w:r>
        <w:rPr>
          <w:color w:val="171717"/>
          <w:spacing w:val="-8"/>
        </w:rPr>
        <w:t> </w:t>
      </w:r>
      <w:r>
        <w:rPr>
          <w:color w:val="171717"/>
        </w:rPr>
        <w:t>of</w:t>
      </w:r>
      <w:r>
        <w:rPr>
          <w:color w:val="171717"/>
          <w:spacing w:val="-6"/>
        </w:rPr>
        <w:t> </w:t>
      </w:r>
      <w:r>
        <w:rPr>
          <w:color w:val="171717"/>
        </w:rPr>
        <w:t>this</w:t>
      </w:r>
      <w:r>
        <w:rPr>
          <w:color w:val="171717"/>
          <w:spacing w:val="-8"/>
        </w:rPr>
        <w:t> </w:t>
      </w:r>
      <w:r>
        <w:rPr>
          <w:color w:val="171717"/>
        </w:rPr>
        <w:t>century,</w:t>
      </w:r>
      <w:r>
        <w:rPr>
          <w:color w:val="171717"/>
          <w:spacing w:val="-7"/>
        </w:rPr>
        <w:t> </w:t>
      </w:r>
      <w:r>
        <w:rPr>
          <w:color w:val="171717"/>
        </w:rPr>
        <w:t>the</w:t>
      </w:r>
      <w:r>
        <w:rPr>
          <w:color w:val="171717"/>
          <w:spacing w:val="-9"/>
        </w:rPr>
        <w:t> </w:t>
      </w:r>
      <w:r>
        <w:rPr>
          <w:color w:val="171717"/>
        </w:rPr>
        <w:t>period</w:t>
      </w:r>
      <w:r>
        <w:rPr>
          <w:color w:val="171717"/>
          <w:spacing w:val="-6"/>
        </w:rPr>
        <w:t> </w:t>
      </w:r>
      <w:r>
        <w:rPr>
          <w:color w:val="171717"/>
        </w:rPr>
        <w:t>of</w:t>
      </w:r>
      <w:r>
        <w:rPr>
          <w:color w:val="171717"/>
          <w:spacing w:val="-6"/>
        </w:rPr>
        <w:t> </w:t>
      </w:r>
      <w:r>
        <w:rPr>
          <w:color w:val="171717"/>
        </w:rPr>
        <w:t>low</w:t>
      </w:r>
      <w:r>
        <w:rPr>
          <w:color w:val="171717"/>
          <w:spacing w:val="-9"/>
        </w:rPr>
        <w:t> </w:t>
      </w:r>
      <w:r>
        <w:rPr>
          <w:color w:val="171717"/>
        </w:rPr>
        <w:t>prices</w:t>
      </w:r>
      <w:r>
        <w:rPr>
          <w:color w:val="171717"/>
          <w:spacing w:val="-6"/>
        </w:rPr>
        <w:t> </w:t>
      </w:r>
      <w:r>
        <w:rPr>
          <w:color w:val="171717"/>
        </w:rPr>
        <w:t>in</w:t>
      </w:r>
      <w:r>
        <w:rPr>
          <w:color w:val="171717"/>
          <w:spacing w:val="-7"/>
        </w:rPr>
        <w:t> </w:t>
      </w:r>
      <w:r>
        <w:rPr>
          <w:color w:val="171717"/>
        </w:rPr>
        <w:t>the</w:t>
      </w:r>
      <w:r>
        <w:rPr>
          <w:color w:val="171717"/>
          <w:spacing w:val="-6"/>
        </w:rPr>
        <w:t> </w:t>
      </w:r>
      <w:r>
        <w:rPr>
          <w:color w:val="171717"/>
        </w:rPr>
        <w:t>international</w:t>
      </w:r>
      <w:r>
        <w:rPr>
          <w:color w:val="171717"/>
          <w:spacing w:val="-6"/>
        </w:rPr>
        <w:t> </w:t>
      </w:r>
      <w:r>
        <w:rPr>
          <w:color w:val="171717"/>
        </w:rPr>
        <w:t>markets</w:t>
      </w:r>
      <w:r>
        <w:rPr>
          <w:color w:val="171717"/>
          <w:spacing w:val="-8"/>
        </w:rPr>
        <w:t> </w:t>
      </w:r>
      <w:r>
        <w:rPr>
          <w:color w:val="171717"/>
        </w:rPr>
        <w:t>of</w:t>
      </w:r>
      <w:r>
        <w:rPr>
          <w:color w:val="171717"/>
          <w:spacing w:val="-8"/>
        </w:rPr>
        <w:t> </w:t>
      </w:r>
      <w:r>
        <w:rPr>
          <w:color w:val="171717"/>
        </w:rPr>
        <w:t>agricultural commodities</w:t>
      </w:r>
      <w:r>
        <w:rPr>
          <w:color w:val="171717"/>
          <w:spacing w:val="-10"/>
        </w:rPr>
        <w:t> </w:t>
      </w:r>
      <w:r>
        <w:rPr>
          <w:color w:val="171717"/>
        </w:rPr>
        <w:t>was</w:t>
      </w:r>
      <w:r>
        <w:rPr>
          <w:color w:val="171717"/>
          <w:spacing w:val="-10"/>
        </w:rPr>
        <w:t> </w:t>
      </w:r>
      <w:r>
        <w:rPr>
          <w:color w:val="171717"/>
        </w:rPr>
        <w:t>finished,</w:t>
      </w:r>
      <w:r>
        <w:rPr>
          <w:color w:val="171717"/>
          <w:spacing w:val="-12"/>
        </w:rPr>
        <w:t> </w:t>
      </w:r>
      <w:r>
        <w:rPr>
          <w:color w:val="171717"/>
        </w:rPr>
        <w:t>and</w:t>
      </w:r>
      <w:r>
        <w:rPr>
          <w:color w:val="171717"/>
          <w:spacing w:val="-10"/>
        </w:rPr>
        <w:t> </w:t>
      </w:r>
      <w:r>
        <w:rPr>
          <w:color w:val="171717"/>
        </w:rPr>
        <w:t>then</w:t>
      </w:r>
      <w:r>
        <w:rPr>
          <w:color w:val="171717"/>
          <w:spacing w:val="-11"/>
        </w:rPr>
        <w:t> </w:t>
      </w:r>
      <w:r>
        <w:rPr>
          <w:color w:val="171717"/>
        </w:rPr>
        <w:t>it</w:t>
      </w:r>
      <w:r>
        <w:rPr>
          <w:color w:val="171717"/>
          <w:spacing w:val="-12"/>
        </w:rPr>
        <w:t> </w:t>
      </w:r>
      <w:r>
        <w:rPr>
          <w:color w:val="171717"/>
        </w:rPr>
        <w:t>came</w:t>
      </w:r>
      <w:r>
        <w:rPr>
          <w:color w:val="171717"/>
          <w:spacing w:val="-13"/>
        </w:rPr>
        <w:t> </w:t>
      </w:r>
      <w:r>
        <w:rPr>
          <w:color w:val="171717"/>
        </w:rPr>
        <w:t>to</w:t>
      </w:r>
      <w:r>
        <w:rPr>
          <w:color w:val="171717"/>
          <w:spacing w:val="-12"/>
        </w:rPr>
        <w:t> </w:t>
      </w:r>
      <w:r>
        <w:rPr>
          <w:color w:val="171717"/>
        </w:rPr>
        <w:t>one</w:t>
      </w:r>
      <w:r>
        <w:rPr>
          <w:color w:val="171717"/>
          <w:spacing w:val="-10"/>
        </w:rPr>
        <w:t> </w:t>
      </w:r>
      <w:r>
        <w:rPr>
          <w:color w:val="171717"/>
        </w:rPr>
        <w:t>of</w:t>
      </w:r>
      <w:r>
        <w:rPr>
          <w:color w:val="171717"/>
          <w:spacing w:val="-12"/>
        </w:rPr>
        <w:t> </w:t>
      </w:r>
      <w:r>
        <w:rPr>
          <w:color w:val="171717"/>
        </w:rPr>
        <w:t>more</w:t>
      </w:r>
      <w:r>
        <w:rPr>
          <w:color w:val="171717"/>
          <w:spacing w:val="-10"/>
        </w:rPr>
        <w:t> </w:t>
      </w:r>
      <w:r>
        <w:rPr>
          <w:color w:val="171717"/>
        </w:rPr>
        <w:t>frequent</w:t>
      </w:r>
      <w:r>
        <w:rPr>
          <w:color w:val="171717"/>
          <w:spacing w:val="-10"/>
        </w:rPr>
        <w:t> </w:t>
      </w:r>
      <w:r>
        <w:rPr>
          <w:color w:val="171717"/>
        </w:rPr>
        <w:t>in</w:t>
      </w:r>
      <w:r>
        <w:rPr>
          <w:color w:val="171717"/>
          <w:spacing w:val="-11"/>
        </w:rPr>
        <w:t> </w:t>
      </w:r>
      <w:r>
        <w:rPr>
          <w:color w:val="171717"/>
        </w:rPr>
        <w:t>those</w:t>
      </w:r>
      <w:r>
        <w:rPr>
          <w:color w:val="171717"/>
          <w:spacing w:val="-10"/>
        </w:rPr>
        <w:t> </w:t>
      </w:r>
      <w:r>
        <w:rPr>
          <w:color w:val="171717"/>
        </w:rPr>
        <w:t>prices</w:t>
      </w:r>
      <w:r>
        <w:rPr>
          <w:color w:val="171717"/>
          <w:spacing w:val="-10"/>
        </w:rPr>
        <w:t> </w:t>
      </w:r>
      <w:r>
        <w:rPr>
          <w:color w:val="171717"/>
        </w:rPr>
        <w:t>fluctuations.</w:t>
      </w:r>
      <w:r>
        <w:rPr>
          <w:color w:val="171717"/>
          <w:spacing w:val="-10"/>
        </w:rPr>
        <w:t> </w:t>
      </w:r>
      <w:r>
        <w:rPr>
          <w:color w:val="171717"/>
        </w:rPr>
        <w:t>The research</w:t>
      </w:r>
      <w:r>
        <w:rPr>
          <w:color w:val="171717"/>
          <w:spacing w:val="-5"/>
        </w:rPr>
        <w:t> </w:t>
      </w:r>
      <w:r>
        <w:rPr>
          <w:color w:val="171717"/>
        </w:rPr>
        <w:t>aims</w:t>
      </w:r>
      <w:r>
        <w:rPr>
          <w:color w:val="171717"/>
          <w:spacing w:val="-6"/>
        </w:rPr>
        <w:t> </w:t>
      </w:r>
      <w:r>
        <w:rPr>
          <w:color w:val="171717"/>
        </w:rPr>
        <w:t>to</w:t>
      </w:r>
      <w:r>
        <w:rPr>
          <w:color w:val="171717"/>
          <w:spacing w:val="-8"/>
        </w:rPr>
        <w:t> </w:t>
      </w:r>
      <w:r>
        <w:rPr>
          <w:color w:val="171717"/>
        </w:rPr>
        <w:t>analyze</w:t>
      </w:r>
      <w:r>
        <w:rPr>
          <w:color w:val="171717"/>
          <w:spacing w:val="-6"/>
        </w:rPr>
        <w:t> </w:t>
      </w:r>
      <w:r>
        <w:rPr>
          <w:color w:val="171717"/>
        </w:rPr>
        <w:t>the</w:t>
      </w:r>
      <w:r>
        <w:rPr>
          <w:color w:val="171717"/>
          <w:spacing w:val="-6"/>
        </w:rPr>
        <w:t> </w:t>
      </w:r>
      <w:r>
        <w:rPr>
          <w:color w:val="171717"/>
        </w:rPr>
        <w:t>situation</w:t>
      </w:r>
      <w:r>
        <w:rPr>
          <w:color w:val="171717"/>
          <w:spacing w:val="-9"/>
        </w:rPr>
        <w:t> </w:t>
      </w:r>
      <w:r>
        <w:rPr>
          <w:color w:val="171717"/>
        </w:rPr>
        <w:t>of</w:t>
      </w:r>
      <w:r>
        <w:rPr>
          <w:color w:val="171717"/>
          <w:spacing w:val="-8"/>
        </w:rPr>
        <w:t> </w:t>
      </w:r>
      <w:r>
        <w:rPr>
          <w:color w:val="171717"/>
        </w:rPr>
        <w:t>the</w:t>
      </w:r>
      <w:r>
        <w:rPr>
          <w:color w:val="171717"/>
          <w:spacing w:val="-6"/>
        </w:rPr>
        <w:t> </w:t>
      </w:r>
      <w:r>
        <w:rPr>
          <w:color w:val="171717"/>
        </w:rPr>
        <w:t>international</w:t>
      </w:r>
      <w:r>
        <w:rPr>
          <w:color w:val="171717"/>
          <w:spacing w:val="-6"/>
        </w:rPr>
        <w:t> </w:t>
      </w:r>
      <w:r>
        <w:rPr>
          <w:color w:val="171717"/>
        </w:rPr>
        <w:t>market</w:t>
      </w:r>
      <w:r>
        <w:rPr>
          <w:color w:val="171717"/>
          <w:spacing w:val="-6"/>
        </w:rPr>
        <w:t> </w:t>
      </w:r>
      <w:r>
        <w:rPr>
          <w:color w:val="171717"/>
        </w:rPr>
        <w:t>for</w:t>
      </w:r>
      <w:r>
        <w:rPr>
          <w:color w:val="171717"/>
          <w:spacing w:val="-7"/>
        </w:rPr>
        <w:t> </w:t>
      </w:r>
      <w:r>
        <w:rPr>
          <w:color w:val="171717"/>
        </w:rPr>
        <w:t>agri-food</w:t>
      </w:r>
      <w:r>
        <w:rPr>
          <w:color w:val="171717"/>
          <w:spacing w:val="-6"/>
        </w:rPr>
        <w:t> </w:t>
      </w:r>
      <w:r>
        <w:rPr>
          <w:color w:val="171717"/>
        </w:rPr>
        <w:t>commodities</w:t>
      </w:r>
      <w:r>
        <w:rPr>
          <w:color w:val="171717"/>
          <w:spacing w:val="-6"/>
        </w:rPr>
        <w:t> </w:t>
      </w:r>
      <w:r>
        <w:rPr>
          <w:color w:val="171717"/>
        </w:rPr>
        <w:t>during the</w:t>
      </w:r>
      <w:r>
        <w:rPr>
          <w:color w:val="171717"/>
          <w:spacing w:val="-10"/>
        </w:rPr>
        <w:t> </w:t>
      </w:r>
      <w:r>
        <w:rPr>
          <w:color w:val="171717"/>
        </w:rPr>
        <w:t>first</w:t>
      </w:r>
      <w:r>
        <w:rPr>
          <w:color w:val="171717"/>
          <w:spacing w:val="-7"/>
        </w:rPr>
        <w:t> </w:t>
      </w:r>
      <w:r>
        <w:rPr>
          <w:color w:val="171717"/>
        </w:rPr>
        <w:t>decade</w:t>
      </w:r>
      <w:r>
        <w:rPr>
          <w:color w:val="171717"/>
          <w:spacing w:val="-7"/>
        </w:rPr>
        <w:t> </w:t>
      </w:r>
      <w:r>
        <w:rPr>
          <w:color w:val="171717"/>
        </w:rPr>
        <w:t>of</w:t>
      </w:r>
      <w:r>
        <w:rPr>
          <w:color w:val="171717"/>
          <w:spacing w:val="-7"/>
        </w:rPr>
        <w:t> </w:t>
      </w:r>
      <w:r>
        <w:rPr>
          <w:color w:val="171717"/>
        </w:rPr>
        <w:t>the</w:t>
      </w:r>
      <w:r>
        <w:rPr>
          <w:color w:val="171717"/>
          <w:spacing w:val="-8"/>
        </w:rPr>
        <w:t> </w:t>
      </w:r>
      <w:r>
        <w:rPr>
          <w:color w:val="171717"/>
        </w:rPr>
        <w:t>21st</w:t>
      </w:r>
      <w:r>
        <w:rPr>
          <w:color w:val="171717"/>
          <w:spacing w:val="-7"/>
        </w:rPr>
        <w:t> </w:t>
      </w:r>
      <w:r>
        <w:rPr>
          <w:color w:val="171717"/>
        </w:rPr>
        <w:t>century,</w:t>
      </w:r>
      <w:r>
        <w:rPr>
          <w:color w:val="171717"/>
          <w:spacing w:val="-8"/>
        </w:rPr>
        <w:t> </w:t>
      </w:r>
      <w:r>
        <w:rPr>
          <w:color w:val="171717"/>
        </w:rPr>
        <w:t>in</w:t>
      </w:r>
      <w:r>
        <w:rPr>
          <w:color w:val="171717"/>
          <w:spacing w:val="-8"/>
        </w:rPr>
        <w:t> </w:t>
      </w:r>
      <w:r>
        <w:rPr>
          <w:color w:val="171717"/>
        </w:rPr>
        <w:t>particular</w:t>
      </w:r>
      <w:r>
        <w:rPr>
          <w:color w:val="171717"/>
          <w:spacing w:val="-8"/>
        </w:rPr>
        <w:t> </w:t>
      </w:r>
      <w:r>
        <w:rPr>
          <w:color w:val="171717"/>
        </w:rPr>
        <w:t>maize,</w:t>
      </w:r>
      <w:r>
        <w:rPr>
          <w:color w:val="171717"/>
          <w:spacing w:val="-8"/>
        </w:rPr>
        <w:t> </w:t>
      </w:r>
      <w:r>
        <w:rPr>
          <w:color w:val="171717"/>
        </w:rPr>
        <w:t>soybeans,</w:t>
      </w:r>
      <w:r>
        <w:rPr>
          <w:color w:val="171717"/>
          <w:spacing w:val="-7"/>
        </w:rPr>
        <w:t> </w:t>
      </w:r>
      <w:r>
        <w:rPr>
          <w:color w:val="171717"/>
        </w:rPr>
        <w:t>and</w:t>
      </w:r>
      <w:r>
        <w:rPr>
          <w:color w:val="171717"/>
          <w:spacing w:val="-7"/>
        </w:rPr>
        <w:t> </w:t>
      </w:r>
      <w:r>
        <w:rPr>
          <w:color w:val="171717"/>
        </w:rPr>
        <w:t>wheat.</w:t>
      </w:r>
      <w:r>
        <w:rPr>
          <w:color w:val="171717"/>
          <w:spacing w:val="-7"/>
        </w:rPr>
        <w:t> </w:t>
      </w:r>
      <w:r>
        <w:rPr>
          <w:color w:val="171717"/>
        </w:rPr>
        <w:t>Therefore</w:t>
      </w:r>
      <w:r>
        <w:rPr>
          <w:color w:val="171717"/>
          <w:spacing w:val="-8"/>
        </w:rPr>
        <w:t> </w:t>
      </w:r>
      <w:r>
        <w:rPr>
          <w:color w:val="171717"/>
        </w:rPr>
        <w:t>address</w:t>
      </w:r>
      <w:r>
        <w:rPr>
          <w:color w:val="171717"/>
          <w:spacing w:val="-10"/>
        </w:rPr>
        <w:t> </w:t>
      </w:r>
      <w:r>
        <w:rPr>
          <w:color w:val="171717"/>
        </w:rPr>
        <w:t>the role of the agri-food sector in an economy and a society, in addition, the changes that had been in the agri-food along the 20th century. Support methodology is the study of the structure of these agricultural products market. The results allow understanding the situation of the market concentration as well as the situation of supply and demand international. It is concluded that it is an oligopoly market and that there are different factors that affect this, since the demographic to environmental</w:t>
      </w:r>
      <w:r>
        <w:rPr>
          <w:color w:val="171717"/>
          <w:spacing w:val="-7"/>
        </w:rPr>
        <w:t> </w:t>
      </w:r>
      <w:r>
        <w:rPr>
          <w:color w:val="171717"/>
        </w:rPr>
        <w:t>issues.</w:t>
      </w:r>
    </w:p>
    <w:p>
      <w:pPr>
        <w:pStyle w:val="BodyText"/>
        <w:spacing w:before="1"/>
        <w:ind w:left="0"/>
        <w:jc w:val="left"/>
        <w:rPr>
          <w:sz w:val="20"/>
        </w:rPr>
      </w:pPr>
    </w:p>
    <w:p>
      <w:pPr>
        <w:pStyle w:val="BodyText"/>
        <w:ind w:left="494" w:right="132"/>
        <w:jc w:val="left"/>
      </w:pPr>
      <w:r>
        <w:rPr>
          <w:color w:val="171717"/>
        </w:rPr>
        <w:t>Key words: International markets, agricultural commodities, market concentration</w:t>
      </w:r>
    </w:p>
    <w:p>
      <w:pPr>
        <w:pStyle w:val="BodyText"/>
        <w:ind w:left="0"/>
        <w:jc w:val="left"/>
        <w:rPr>
          <w:sz w:val="20"/>
        </w:rPr>
      </w:pPr>
    </w:p>
    <w:p>
      <w:pPr>
        <w:pStyle w:val="BodyText"/>
        <w:spacing w:before="11"/>
        <w:ind w:left="0"/>
        <w:jc w:val="left"/>
        <w:rPr>
          <w:sz w:val="24"/>
        </w:rPr>
      </w:pPr>
    </w:p>
    <w:p>
      <w:pPr>
        <w:pStyle w:val="Heading2"/>
      </w:pPr>
      <w:r>
        <w:rPr>
          <w:color w:val="171717"/>
        </w:rPr>
        <w:t>Introducción</w:t>
      </w:r>
    </w:p>
    <w:p>
      <w:pPr>
        <w:pStyle w:val="BodyText"/>
        <w:spacing w:line="232" w:lineRule="auto" w:before="194"/>
        <w:ind w:right="115"/>
      </w:pPr>
      <w:r>
        <w:rPr>
          <w:color w:val="171717"/>
        </w:rPr>
        <w:t>Durante</w:t>
      </w:r>
      <w:r>
        <w:rPr>
          <w:color w:val="171717"/>
          <w:spacing w:val="-5"/>
        </w:rPr>
        <w:t> </w:t>
      </w:r>
      <w:r>
        <w:rPr>
          <w:color w:val="171717"/>
        </w:rPr>
        <w:t>la</w:t>
      </w:r>
      <w:r>
        <w:rPr>
          <w:color w:val="171717"/>
          <w:spacing w:val="-5"/>
        </w:rPr>
        <w:t> </w:t>
      </w:r>
      <w:r>
        <w:rPr>
          <w:color w:val="171717"/>
        </w:rPr>
        <w:t>primera</w:t>
      </w:r>
      <w:r>
        <w:rPr>
          <w:color w:val="171717"/>
          <w:spacing w:val="-5"/>
        </w:rPr>
        <w:t> </w:t>
      </w:r>
      <w:r>
        <w:rPr>
          <w:color w:val="171717"/>
        </w:rPr>
        <w:t>década</w:t>
      </w:r>
      <w:r>
        <w:rPr>
          <w:color w:val="171717"/>
          <w:spacing w:val="-5"/>
        </w:rPr>
        <w:t> </w:t>
      </w:r>
      <w:r>
        <w:rPr>
          <w:color w:val="171717"/>
        </w:rPr>
        <w:t>del</w:t>
      </w:r>
      <w:r>
        <w:rPr>
          <w:color w:val="171717"/>
          <w:spacing w:val="-5"/>
        </w:rPr>
        <w:t> </w:t>
      </w:r>
      <w:r>
        <w:rPr>
          <w:color w:val="171717"/>
        </w:rPr>
        <w:t>siglo</w:t>
      </w:r>
      <w:r>
        <w:rPr>
          <w:color w:val="171717"/>
          <w:spacing w:val="-5"/>
        </w:rPr>
        <w:t> </w:t>
      </w:r>
      <w:r>
        <w:rPr>
          <w:color w:val="171717"/>
        </w:rPr>
        <w:t>XXI,</w:t>
      </w:r>
      <w:r>
        <w:rPr>
          <w:color w:val="171717"/>
          <w:spacing w:val="-6"/>
        </w:rPr>
        <w:t> </w:t>
      </w:r>
      <w:r>
        <w:rPr>
          <w:color w:val="171717"/>
        </w:rPr>
        <w:t>el</w:t>
      </w:r>
      <w:r>
        <w:rPr>
          <w:color w:val="171717"/>
          <w:spacing w:val="-5"/>
        </w:rPr>
        <w:t> </w:t>
      </w:r>
      <w:r>
        <w:rPr>
          <w:color w:val="171717"/>
        </w:rPr>
        <w:t>mercado</w:t>
      </w:r>
      <w:r>
        <w:rPr>
          <w:color w:val="171717"/>
          <w:spacing w:val="-5"/>
        </w:rPr>
        <w:t> </w:t>
      </w:r>
      <w:r>
        <w:rPr>
          <w:color w:val="171717"/>
        </w:rPr>
        <w:t>internacional</w:t>
      </w:r>
      <w:r>
        <w:rPr>
          <w:color w:val="171717"/>
          <w:spacing w:val="-5"/>
        </w:rPr>
        <w:t> </w:t>
      </w:r>
      <w:r>
        <w:rPr>
          <w:color w:val="171717"/>
        </w:rPr>
        <w:t>de</w:t>
      </w:r>
      <w:r>
        <w:rPr>
          <w:color w:val="171717"/>
          <w:spacing w:val="-3"/>
        </w:rPr>
        <w:t> </w:t>
      </w:r>
      <w:r>
        <w:rPr>
          <w:i/>
          <w:color w:val="171717"/>
        </w:rPr>
        <w:t>commodities</w:t>
      </w:r>
      <w:r>
        <w:rPr>
          <w:i/>
          <w:color w:val="171717"/>
          <w:spacing w:val="-6"/>
        </w:rPr>
        <w:t> </w:t>
      </w:r>
      <w:r>
        <w:rPr>
          <w:color w:val="171717"/>
        </w:rPr>
        <w:t>agroalimentarios mostró cambios en su tendencia dado que se presentaron mayores fluctuaciones. En la primera parte de la década inicial del presente siglo, los niveles de precios eran bajos (la tendencia de las décadas recientes consistió en alimentos baratos) pero a partir del año 2006, los precios internacionales presentaron severas variaciones a la alza. El incremento de precios provino de una combinación de factores tanto de la oferta como de la</w:t>
      </w:r>
      <w:r>
        <w:rPr>
          <w:color w:val="171717"/>
          <w:spacing w:val="-18"/>
        </w:rPr>
        <w:t> </w:t>
      </w:r>
      <w:r>
        <w:rPr>
          <w:color w:val="171717"/>
        </w:rPr>
        <w:t>demanda.</w:t>
      </w:r>
    </w:p>
    <w:p>
      <w:pPr>
        <w:spacing w:after="0" w:line="232" w:lineRule="auto"/>
        <w:sectPr>
          <w:type w:val="continuous"/>
          <w:pgSz w:w="12240" w:h="15840"/>
          <w:pgMar w:top="1380" w:bottom="280" w:left="1580" w:right="1580"/>
        </w:sectPr>
      </w:pPr>
    </w:p>
    <w:p>
      <w:pPr>
        <w:pStyle w:val="BodyText"/>
        <w:spacing w:line="232" w:lineRule="auto" w:before="55"/>
        <w:ind w:right="119" w:firstLine="386"/>
      </w:pPr>
      <w:r>
        <w:rPr>
          <w:color w:val="171717"/>
        </w:rPr>
        <w:t>El incremento de los precios trajo efectos tanto positivos como negativos para las economías. Los países más beneficiados resultaron ser los productores, especialmente los exportadores como Estados</w:t>
      </w:r>
      <w:r>
        <w:rPr>
          <w:color w:val="171717"/>
          <w:spacing w:val="-14"/>
        </w:rPr>
        <w:t> </w:t>
      </w:r>
      <w:r>
        <w:rPr>
          <w:color w:val="171717"/>
        </w:rPr>
        <w:t>Unidos,</w:t>
      </w:r>
      <w:r>
        <w:rPr>
          <w:color w:val="171717"/>
          <w:spacing w:val="-14"/>
        </w:rPr>
        <w:t> </w:t>
      </w:r>
      <w:r>
        <w:rPr>
          <w:color w:val="171717"/>
        </w:rPr>
        <w:t>India</w:t>
      </w:r>
      <w:r>
        <w:rPr>
          <w:color w:val="171717"/>
          <w:spacing w:val="-14"/>
        </w:rPr>
        <w:t> </w:t>
      </w:r>
      <w:r>
        <w:rPr>
          <w:color w:val="171717"/>
        </w:rPr>
        <w:t>y</w:t>
      </w:r>
      <w:r>
        <w:rPr>
          <w:color w:val="171717"/>
          <w:spacing w:val="-15"/>
        </w:rPr>
        <w:t> </w:t>
      </w:r>
      <w:r>
        <w:rPr>
          <w:color w:val="171717"/>
        </w:rPr>
        <w:t>Brasil,</w:t>
      </w:r>
      <w:r>
        <w:rPr>
          <w:color w:val="171717"/>
          <w:spacing w:val="-14"/>
        </w:rPr>
        <w:t> </w:t>
      </w:r>
      <w:r>
        <w:rPr>
          <w:color w:val="171717"/>
        </w:rPr>
        <w:t>en</w:t>
      </w:r>
      <w:r>
        <w:rPr>
          <w:color w:val="171717"/>
          <w:spacing w:val="-14"/>
        </w:rPr>
        <w:t> </w:t>
      </w:r>
      <w:r>
        <w:rPr>
          <w:color w:val="171717"/>
        </w:rPr>
        <w:t>sentido</w:t>
      </w:r>
      <w:r>
        <w:rPr>
          <w:color w:val="171717"/>
          <w:spacing w:val="-14"/>
        </w:rPr>
        <w:t> </w:t>
      </w:r>
      <w:r>
        <w:rPr>
          <w:color w:val="171717"/>
        </w:rPr>
        <w:t>opuesto,</w:t>
      </w:r>
      <w:r>
        <w:rPr>
          <w:color w:val="171717"/>
          <w:spacing w:val="-14"/>
        </w:rPr>
        <w:t> </w:t>
      </w:r>
      <w:r>
        <w:rPr>
          <w:color w:val="171717"/>
        </w:rPr>
        <w:t>los</w:t>
      </w:r>
      <w:r>
        <w:rPr>
          <w:color w:val="171717"/>
          <w:spacing w:val="-14"/>
        </w:rPr>
        <w:t> </w:t>
      </w:r>
      <w:r>
        <w:rPr>
          <w:color w:val="171717"/>
        </w:rPr>
        <w:t>importadores</w:t>
      </w:r>
      <w:r>
        <w:rPr>
          <w:color w:val="171717"/>
          <w:spacing w:val="-13"/>
        </w:rPr>
        <w:t> </w:t>
      </w:r>
      <w:r>
        <w:rPr>
          <w:color w:val="171717"/>
        </w:rPr>
        <w:t>netos,</w:t>
      </w:r>
      <w:r>
        <w:rPr>
          <w:color w:val="171717"/>
          <w:spacing w:val="-14"/>
        </w:rPr>
        <w:t> </w:t>
      </w:r>
      <w:r>
        <w:rPr>
          <w:color w:val="171717"/>
        </w:rPr>
        <w:t>entre</w:t>
      </w:r>
      <w:r>
        <w:rPr>
          <w:color w:val="171717"/>
          <w:spacing w:val="-14"/>
        </w:rPr>
        <w:t> </w:t>
      </w:r>
      <w:r>
        <w:rPr>
          <w:color w:val="171717"/>
        </w:rPr>
        <w:t>ellos</w:t>
      </w:r>
      <w:r>
        <w:rPr>
          <w:color w:val="171717"/>
          <w:spacing w:val="-14"/>
        </w:rPr>
        <w:t> </w:t>
      </w:r>
      <w:r>
        <w:rPr>
          <w:color w:val="171717"/>
        </w:rPr>
        <w:t>México,</w:t>
      </w:r>
      <w:r>
        <w:rPr>
          <w:color w:val="171717"/>
          <w:spacing w:val="-14"/>
        </w:rPr>
        <w:t> </w:t>
      </w:r>
      <w:r>
        <w:rPr>
          <w:color w:val="171717"/>
        </w:rPr>
        <w:t>fueron los</w:t>
      </w:r>
      <w:r>
        <w:rPr>
          <w:color w:val="171717"/>
          <w:spacing w:val="-9"/>
        </w:rPr>
        <w:t> </w:t>
      </w:r>
      <w:r>
        <w:rPr>
          <w:color w:val="171717"/>
        </w:rPr>
        <w:t>más</w:t>
      </w:r>
      <w:r>
        <w:rPr>
          <w:color w:val="171717"/>
          <w:spacing w:val="-9"/>
        </w:rPr>
        <w:t> </w:t>
      </w:r>
      <w:r>
        <w:rPr>
          <w:color w:val="171717"/>
        </w:rPr>
        <w:t>afectados,</w:t>
      </w:r>
      <w:r>
        <w:rPr>
          <w:color w:val="171717"/>
          <w:spacing w:val="-9"/>
        </w:rPr>
        <w:t> </w:t>
      </w:r>
      <w:r>
        <w:rPr>
          <w:color w:val="171717"/>
        </w:rPr>
        <w:t>ya</w:t>
      </w:r>
      <w:r>
        <w:rPr>
          <w:color w:val="171717"/>
          <w:spacing w:val="-9"/>
        </w:rPr>
        <w:t> </w:t>
      </w:r>
      <w:r>
        <w:rPr>
          <w:color w:val="171717"/>
        </w:rPr>
        <w:t>que</w:t>
      </w:r>
      <w:r>
        <w:rPr>
          <w:color w:val="171717"/>
          <w:spacing w:val="-9"/>
        </w:rPr>
        <w:t> </w:t>
      </w:r>
      <w:r>
        <w:rPr>
          <w:color w:val="171717"/>
        </w:rPr>
        <w:t>son</w:t>
      </w:r>
      <w:r>
        <w:rPr>
          <w:color w:val="171717"/>
          <w:spacing w:val="-10"/>
        </w:rPr>
        <w:t> </w:t>
      </w:r>
      <w:r>
        <w:rPr>
          <w:color w:val="171717"/>
        </w:rPr>
        <w:t>economías</w:t>
      </w:r>
      <w:r>
        <w:rPr>
          <w:color w:val="171717"/>
          <w:spacing w:val="-9"/>
        </w:rPr>
        <w:t> </w:t>
      </w:r>
      <w:r>
        <w:rPr>
          <w:color w:val="171717"/>
        </w:rPr>
        <w:t>dependientes</w:t>
      </w:r>
      <w:r>
        <w:rPr>
          <w:color w:val="171717"/>
          <w:spacing w:val="-9"/>
        </w:rPr>
        <w:t> </w:t>
      </w:r>
      <w:r>
        <w:rPr>
          <w:color w:val="171717"/>
        </w:rPr>
        <w:t>de</w:t>
      </w:r>
      <w:r>
        <w:rPr>
          <w:color w:val="171717"/>
          <w:spacing w:val="-9"/>
        </w:rPr>
        <w:t> </w:t>
      </w:r>
      <w:r>
        <w:rPr>
          <w:color w:val="171717"/>
        </w:rPr>
        <w:t>las</w:t>
      </w:r>
      <w:r>
        <w:rPr>
          <w:color w:val="171717"/>
          <w:spacing w:val="-9"/>
        </w:rPr>
        <w:t> </w:t>
      </w:r>
      <w:r>
        <w:rPr>
          <w:color w:val="171717"/>
        </w:rPr>
        <w:t>exportadoras,</w:t>
      </w:r>
      <w:r>
        <w:rPr>
          <w:color w:val="171717"/>
          <w:spacing w:val="-9"/>
        </w:rPr>
        <w:t> </w:t>
      </w:r>
      <w:r>
        <w:rPr>
          <w:color w:val="171717"/>
        </w:rPr>
        <w:t>por</w:t>
      </w:r>
      <w:r>
        <w:rPr>
          <w:color w:val="171717"/>
          <w:spacing w:val="-10"/>
        </w:rPr>
        <w:t> </w:t>
      </w:r>
      <w:r>
        <w:rPr>
          <w:color w:val="171717"/>
        </w:rPr>
        <w:t>lo</w:t>
      </w:r>
      <w:r>
        <w:rPr>
          <w:color w:val="171717"/>
          <w:spacing w:val="-8"/>
        </w:rPr>
        <w:t> </w:t>
      </w:r>
      <w:r>
        <w:rPr>
          <w:color w:val="171717"/>
        </w:rPr>
        <w:t>que</w:t>
      </w:r>
      <w:r>
        <w:rPr>
          <w:color w:val="171717"/>
          <w:spacing w:val="-9"/>
        </w:rPr>
        <w:t> </w:t>
      </w:r>
      <w:r>
        <w:rPr>
          <w:color w:val="171717"/>
        </w:rPr>
        <w:t>repercutió</w:t>
      </w:r>
      <w:r>
        <w:rPr>
          <w:color w:val="171717"/>
          <w:spacing w:val="-9"/>
        </w:rPr>
        <w:t> </w:t>
      </w:r>
      <w:r>
        <w:rPr>
          <w:color w:val="171717"/>
        </w:rPr>
        <w:t>en su seguridad</w:t>
      </w:r>
      <w:r>
        <w:rPr>
          <w:color w:val="171717"/>
          <w:spacing w:val="-11"/>
        </w:rPr>
        <w:t> </w:t>
      </w:r>
      <w:r>
        <w:rPr>
          <w:color w:val="171717"/>
        </w:rPr>
        <w:t>alimentaria.</w:t>
      </w:r>
    </w:p>
    <w:p>
      <w:pPr>
        <w:pStyle w:val="BodyText"/>
        <w:spacing w:line="232" w:lineRule="auto" w:before="3"/>
        <w:ind w:right="116" w:firstLine="386"/>
      </w:pPr>
      <w:r>
        <w:rPr>
          <w:color w:val="171717"/>
        </w:rPr>
        <w:t>La</w:t>
      </w:r>
      <w:r>
        <w:rPr>
          <w:color w:val="171717"/>
          <w:spacing w:val="-11"/>
        </w:rPr>
        <w:t> </w:t>
      </w:r>
      <w:r>
        <w:rPr>
          <w:color w:val="171717"/>
        </w:rPr>
        <w:t>relevancia</w:t>
      </w:r>
      <w:r>
        <w:rPr>
          <w:color w:val="171717"/>
          <w:spacing w:val="-10"/>
        </w:rPr>
        <w:t> </w:t>
      </w:r>
      <w:r>
        <w:rPr>
          <w:color w:val="171717"/>
        </w:rPr>
        <w:t>del</w:t>
      </w:r>
      <w:r>
        <w:rPr>
          <w:color w:val="171717"/>
          <w:spacing w:val="-10"/>
        </w:rPr>
        <w:t> </w:t>
      </w:r>
      <w:r>
        <w:rPr>
          <w:color w:val="171717"/>
        </w:rPr>
        <w:t>análisis</w:t>
      </w:r>
      <w:r>
        <w:rPr>
          <w:color w:val="171717"/>
          <w:spacing w:val="-10"/>
        </w:rPr>
        <w:t> </w:t>
      </w:r>
      <w:r>
        <w:rPr>
          <w:color w:val="171717"/>
        </w:rPr>
        <w:t>del</w:t>
      </w:r>
      <w:r>
        <w:rPr>
          <w:color w:val="171717"/>
          <w:spacing w:val="-9"/>
        </w:rPr>
        <w:t> </w:t>
      </w:r>
      <w:r>
        <w:rPr>
          <w:color w:val="171717"/>
        </w:rPr>
        <w:t>mercado</w:t>
      </w:r>
      <w:r>
        <w:rPr>
          <w:color w:val="171717"/>
          <w:spacing w:val="-10"/>
        </w:rPr>
        <w:t> </w:t>
      </w:r>
      <w:r>
        <w:rPr>
          <w:color w:val="171717"/>
        </w:rPr>
        <w:t>de</w:t>
      </w:r>
      <w:r>
        <w:rPr>
          <w:color w:val="171717"/>
          <w:spacing w:val="-12"/>
        </w:rPr>
        <w:t> </w:t>
      </w:r>
      <w:r>
        <w:rPr>
          <w:i/>
          <w:color w:val="171717"/>
        </w:rPr>
        <w:t>commodities</w:t>
      </w:r>
      <w:r>
        <w:rPr>
          <w:i/>
          <w:color w:val="171717"/>
          <w:spacing w:val="-11"/>
        </w:rPr>
        <w:t> </w:t>
      </w:r>
      <w:r>
        <w:rPr>
          <w:color w:val="171717"/>
        </w:rPr>
        <w:t>está</w:t>
      </w:r>
      <w:r>
        <w:rPr>
          <w:color w:val="171717"/>
          <w:spacing w:val="-13"/>
        </w:rPr>
        <w:t> </w:t>
      </w:r>
      <w:r>
        <w:rPr>
          <w:color w:val="171717"/>
        </w:rPr>
        <w:t>en</w:t>
      </w:r>
      <w:r>
        <w:rPr>
          <w:color w:val="171717"/>
          <w:spacing w:val="-11"/>
        </w:rPr>
        <w:t> </w:t>
      </w:r>
      <w:r>
        <w:rPr>
          <w:color w:val="171717"/>
        </w:rPr>
        <w:t>los</w:t>
      </w:r>
      <w:r>
        <w:rPr>
          <w:color w:val="171717"/>
          <w:spacing w:val="-12"/>
        </w:rPr>
        <w:t> </w:t>
      </w:r>
      <w:r>
        <w:rPr>
          <w:color w:val="171717"/>
        </w:rPr>
        <w:t>diferentes</w:t>
      </w:r>
      <w:r>
        <w:rPr>
          <w:color w:val="171717"/>
          <w:spacing w:val="-10"/>
        </w:rPr>
        <w:t> </w:t>
      </w:r>
      <w:r>
        <w:rPr>
          <w:color w:val="171717"/>
        </w:rPr>
        <w:t>rubros</w:t>
      </w:r>
      <w:r>
        <w:rPr>
          <w:color w:val="171717"/>
          <w:spacing w:val="-10"/>
        </w:rPr>
        <w:t> </w:t>
      </w:r>
      <w:r>
        <w:rPr>
          <w:color w:val="171717"/>
        </w:rPr>
        <w:t>en</w:t>
      </w:r>
      <w:r>
        <w:rPr>
          <w:color w:val="171717"/>
          <w:spacing w:val="-11"/>
        </w:rPr>
        <w:t> </w:t>
      </w:r>
      <w:r>
        <w:rPr>
          <w:color w:val="171717"/>
        </w:rPr>
        <w:t>los</w:t>
      </w:r>
      <w:r>
        <w:rPr>
          <w:color w:val="171717"/>
          <w:spacing w:val="-12"/>
        </w:rPr>
        <w:t> </w:t>
      </w:r>
      <w:r>
        <w:rPr>
          <w:color w:val="171717"/>
        </w:rPr>
        <w:t>cuales se ve inmerso, pues incide en la seguridad alimentaria de los países, el crecimiento de la economía nacional,</w:t>
      </w:r>
      <w:r>
        <w:rPr>
          <w:color w:val="171717"/>
          <w:spacing w:val="-12"/>
        </w:rPr>
        <w:t> </w:t>
      </w:r>
      <w:r>
        <w:rPr>
          <w:color w:val="171717"/>
        </w:rPr>
        <w:t>el</w:t>
      </w:r>
      <w:r>
        <w:rPr>
          <w:color w:val="171717"/>
          <w:spacing w:val="-12"/>
        </w:rPr>
        <w:t> </w:t>
      </w:r>
      <w:r>
        <w:rPr>
          <w:color w:val="171717"/>
        </w:rPr>
        <w:t>desarrollo</w:t>
      </w:r>
      <w:r>
        <w:rPr>
          <w:color w:val="171717"/>
          <w:spacing w:val="-12"/>
        </w:rPr>
        <w:t> </w:t>
      </w:r>
      <w:r>
        <w:rPr>
          <w:color w:val="171717"/>
        </w:rPr>
        <w:t>de</w:t>
      </w:r>
      <w:r>
        <w:rPr>
          <w:color w:val="171717"/>
          <w:spacing w:val="-12"/>
        </w:rPr>
        <w:t> </w:t>
      </w:r>
      <w:r>
        <w:rPr>
          <w:color w:val="171717"/>
        </w:rPr>
        <w:t>la</w:t>
      </w:r>
      <w:r>
        <w:rPr>
          <w:color w:val="171717"/>
          <w:spacing w:val="-15"/>
        </w:rPr>
        <w:t> </w:t>
      </w:r>
      <w:r>
        <w:rPr>
          <w:color w:val="171717"/>
        </w:rPr>
        <w:t>agroindustria,</w:t>
      </w:r>
      <w:r>
        <w:rPr>
          <w:color w:val="171717"/>
          <w:spacing w:val="-13"/>
        </w:rPr>
        <w:t> </w:t>
      </w:r>
      <w:r>
        <w:rPr>
          <w:color w:val="171717"/>
        </w:rPr>
        <w:t>los</w:t>
      </w:r>
      <w:r>
        <w:rPr>
          <w:color w:val="171717"/>
          <w:spacing w:val="-12"/>
        </w:rPr>
        <w:t> </w:t>
      </w:r>
      <w:r>
        <w:rPr>
          <w:color w:val="171717"/>
        </w:rPr>
        <w:t>niveles</w:t>
      </w:r>
      <w:r>
        <w:rPr>
          <w:color w:val="171717"/>
          <w:spacing w:val="-12"/>
        </w:rPr>
        <w:t> </w:t>
      </w:r>
      <w:r>
        <w:rPr>
          <w:color w:val="171717"/>
        </w:rPr>
        <w:t>de</w:t>
      </w:r>
      <w:r>
        <w:rPr>
          <w:color w:val="171717"/>
          <w:spacing w:val="-13"/>
        </w:rPr>
        <w:t> </w:t>
      </w:r>
      <w:r>
        <w:rPr>
          <w:color w:val="171717"/>
        </w:rPr>
        <w:t>pobreza,</w:t>
      </w:r>
      <w:r>
        <w:rPr>
          <w:color w:val="171717"/>
          <w:spacing w:val="-13"/>
        </w:rPr>
        <w:t> </w:t>
      </w:r>
      <w:r>
        <w:rPr>
          <w:color w:val="171717"/>
        </w:rPr>
        <w:t>generación</w:t>
      </w:r>
      <w:r>
        <w:rPr>
          <w:color w:val="171717"/>
          <w:spacing w:val="-12"/>
        </w:rPr>
        <w:t> </w:t>
      </w:r>
      <w:r>
        <w:rPr>
          <w:color w:val="171717"/>
        </w:rPr>
        <w:t>de</w:t>
      </w:r>
      <w:r>
        <w:rPr>
          <w:color w:val="171717"/>
          <w:spacing w:val="-13"/>
        </w:rPr>
        <w:t> </w:t>
      </w:r>
      <w:r>
        <w:rPr>
          <w:color w:val="171717"/>
        </w:rPr>
        <w:t>empleo,</w:t>
      </w:r>
      <w:r>
        <w:rPr>
          <w:color w:val="171717"/>
          <w:spacing w:val="-13"/>
        </w:rPr>
        <w:t> </w:t>
      </w:r>
      <w:r>
        <w:rPr>
          <w:color w:val="171717"/>
        </w:rPr>
        <w:t>desempeño del</w:t>
      </w:r>
      <w:r>
        <w:rPr>
          <w:color w:val="171717"/>
          <w:spacing w:val="-4"/>
        </w:rPr>
        <w:t> </w:t>
      </w:r>
      <w:r>
        <w:rPr>
          <w:color w:val="171717"/>
        </w:rPr>
        <w:t>comercio</w:t>
      </w:r>
      <w:r>
        <w:rPr>
          <w:color w:val="171717"/>
          <w:spacing w:val="-4"/>
        </w:rPr>
        <w:t> </w:t>
      </w:r>
      <w:r>
        <w:rPr>
          <w:color w:val="171717"/>
        </w:rPr>
        <w:t>internacional,</w:t>
      </w:r>
      <w:r>
        <w:rPr>
          <w:color w:val="171717"/>
          <w:spacing w:val="-6"/>
        </w:rPr>
        <w:t> </w:t>
      </w:r>
      <w:r>
        <w:rPr>
          <w:color w:val="171717"/>
        </w:rPr>
        <w:t>flujos</w:t>
      </w:r>
      <w:r>
        <w:rPr>
          <w:color w:val="171717"/>
          <w:spacing w:val="-3"/>
        </w:rPr>
        <w:t> </w:t>
      </w:r>
      <w:r>
        <w:rPr>
          <w:color w:val="171717"/>
        </w:rPr>
        <w:t>de</w:t>
      </w:r>
      <w:r>
        <w:rPr>
          <w:color w:val="171717"/>
          <w:spacing w:val="-4"/>
        </w:rPr>
        <w:t> </w:t>
      </w:r>
      <w:r>
        <w:rPr>
          <w:color w:val="171717"/>
        </w:rPr>
        <w:t>capital</w:t>
      </w:r>
      <w:r>
        <w:rPr>
          <w:color w:val="171717"/>
          <w:spacing w:val="-3"/>
        </w:rPr>
        <w:t> </w:t>
      </w:r>
      <w:r>
        <w:rPr>
          <w:color w:val="171717"/>
        </w:rPr>
        <w:t>así</w:t>
      </w:r>
      <w:r>
        <w:rPr>
          <w:color w:val="171717"/>
          <w:spacing w:val="-5"/>
        </w:rPr>
        <w:t> </w:t>
      </w:r>
      <w:r>
        <w:rPr>
          <w:color w:val="171717"/>
        </w:rPr>
        <w:t>como</w:t>
      </w:r>
      <w:r>
        <w:rPr>
          <w:color w:val="171717"/>
          <w:spacing w:val="-4"/>
        </w:rPr>
        <w:t> </w:t>
      </w:r>
      <w:r>
        <w:rPr>
          <w:color w:val="171717"/>
        </w:rPr>
        <w:t>la</w:t>
      </w:r>
      <w:r>
        <w:rPr>
          <w:color w:val="171717"/>
          <w:spacing w:val="-4"/>
        </w:rPr>
        <w:t> </w:t>
      </w:r>
      <w:r>
        <w:rPr>
          <w:color w:val="171717"/>
        </w:rPr>
        <w:t>estabilidad</w:t>
      </w:r>
      <w:r>
        <w:rPr>
          <w:color w:val="171717"/>
          <w:spacing w:val="-4"/>
        </w:rPr>
        <w:t> </w:t>
      </w:r>
      <w:r>
        <w:rPr>
          <w:color w:val="171717"/>
        </w:rPr>
        <w:t>cambiaria</w:t>
      </w:r>
      <w:r>
        <w:rPr>
          <w:color w:val="171717"/>
          <w:spacing w:val="-4"/>
        </w:rPr>
        <w:t> </w:t>
      </w:r>
      <w:r>
        <w:rPr>
          <w:color w:val="171717"/>
        </w:rPr>
        <w:t>entre</w:t>
      </w:r>
      <w:r>
        <w:rPr>
          <w:color w:val="171717"/>
          <w:spacing w:val="-4"/>
        </w:rPr>
        <w:t> </w:t>
      </w:r>
      <w:r>
        <w:rPr>
          <w:color w:val="171717"/>
        </w:rPr>
        <w:t>otros.</w:t>
      </w:r>
    </w:p>
    <w:p>
      <w:pPr>
        <w:pStyle w:val="BodyText"/>
        <w:spacing w:line="232" w:lineRule="auto" w:before="3"/>
        <w:ind w:right="116" w:firstLine="386"/>
      </w:pPr>
      <w:r>
        <w:rPr>
          <w:color w:val="171717"/>
        </w:rPr>
        <w:t>Además, el mercado internacional de </w:t>
      </w:r>
      <w:r>
        <w:rPr>
          <w:i/>
          <w:color w:val="171717"/>
        </w:rPr>
        <w:t>commodities </w:t>
      </w:r>
      <w:r>
        <w:rPr>
          <w:color w:val="171717"/>
        </w:rPr>
        <w:t>tiene participación e importancia en los sectores de la economía relacionados con las principales industrias como fertilizantes y agroquímicos, maquinaria y equipo, almacenamiento, transporte y fletes, embalaje, envase y empaque, aspectos de distribución y promoción, servicios financieros entre otros, pues el avance del conocimiento lleva incluso al terreno de derechos de propiedad intelectual.</w:t>
      </w:r>
    </w:p>
    <w:p>
      <w:pPr>
        <w:pStyle w:val="BodyText"/>
        <w:spacing w:line="232" w:lineRule="auto" w:before="6"/>
        <w:ind w:right="120" w:firstLine="386"/>
      </w:pPr>
      <w:r>
        <w:rPr>
          <w:color w:val="171717"/>
        </w:rPr>
        <w:t>De esta forma, las características de las </w:t>
      </w:r>
      <w:r>
        <w:rPr>
          <w:i/>
          <w:color w:val="171717"/>
        </w:rPr>
        <w:t>commodities </w:t>
      </w:r>
      <w:r>
        <w:rPr>
          <w:color w:val="171717"/>
        </w:rPr>
        <w:t>agroalimentarios presentan al mercado internacional como un mercado de competencia imperfecta donde los principales participantes en la oferta mundial son países con gran capacidad de producción basada en ventajas competitivas permitiéndoles obtener considerables excedentes que les facilita el intercambio, por tanto, son determinantes del nivel de precios y volúmenes ofertados.</w:t>
      </w:r>
    </w:p>
    <w:p>
      <w:pPr>
        <w:pStyle w:val="BodyText"/>
        <w:spacing w:line="232" w:lineRule="auto" w:before="3"/>
        <w:ind w:right="119" w:firstLine="386"/>
      </w:pPr>
      <w:r>
        <w:rPr>
          <w:color w:val="171717"/>
        </w:rPr>
        <w:t>Con base en lo anterior, es posible determinar que las características territoriales, sociales y tecnológicas</w:t>
      </w:r>
      <w:r>
        <w:rPr>
          <w:color w:val="171717"/>
          <w:spacing w:val="-5"/>
        </w:rPr>
        <w:t> </w:t>
      </w:r>
      <w:r>
        <w:rPr>
          <w:color w:val="171717"/>
        </w:rPr>
        <w:t>cambian</w:t>
      </w:r>
      <w:r>
        <w:rPr>
          <w:color w:val="171717"/>
          <w:spacing w:val="-6"/>
        </w:rPr>
        <w:t> </w:t>
      </w:r>
      <w:r>
        <w:rPr>
          <w:color w:val="171717"/>
        </w:rPr>
        <w:t>dependiendo</w:t>
      </w:r>
      <w:r>
        <w:rPr>
          <w:color w:val="171717"/>
          <w:spacing w:val="-5"/>
        </w:rPr>
        <w:t> </w:t>
      </w:r>
      <w:r>
        <w:rPr>
          <w:color w:val="171717"/>
        </w:rPr>
        <w:t>del</w:t>
      </w:r>
      <w:r>
        <w:rPr>
          <w:color w:val="171717"/>
          <w:spacing w:val="-5"/>
        </w:rPr>
        <w:t> </w:t>
      </w:r>
      <w:r>
        <w:rPr>
          <w:color w:val="171717"/>
        </w:rPr>
        <w:t>país,</w:t>
      </w:r>
      <w:r>
        <w:rPr>
          <w:color w:val="171717"/>
          <w:spacing w:val="-5"/>
        </w:rPr>
        <w:t> </w:t>
      </w:r>
      <w:r>
        <w:rPr>
          <w:color w:val="171717"/>
        </w:rPr>
        <w:t>es</w:t>
      </w:r>
      <w:r>
        <w:rPr>
          <w:color w:val="171717"/>
          <w:spacing w:val="-5"/>
        </w:rPr>
        <w:t> </w:t>
      </w:r>
      <w:r>
        <w:rPr>
          <w:color w:val="171717"/>
        </w:rPr>
        <w:t>decir,</w:t>
      </w:r>
      <w:r>
        <w:rPr>
          <w:color w:val="171717"/>
          <w:spacing w:val="-6"/>
        </w:rPr>
        <w:t> </w:t>
      </w:r>
      <w:r>
        <w:rPr>
          <w:color w:val="171717"/>
        </w:rPr>
        <w:t>las</w:t>
      </w:r>
      <w:r>
        <w:rPr>
          <w:color w:val="171717"/>
          <w:spacing w:val="-5"/>
        </w:rPr>
        <w:t> </w:t>
      </w:r>
      <w:r>
        <w:rPr>
          <w:color w:val="171717"/>
        </w:rPr>
        <w:t>condiciones</w:t>
      </w:r>
      <w:r>
        <w:rPr>
          <w:color w:val="171717"/>
          <w:spacing w:val="-5"/>
        </w:rPr>
        <w:t> </w:t>
      </w:r>
      <w:r>
        <w:rPr>
          <w:color w:val="171717"/>
        </w:rPr>
        <w:t>en</w:t>
      </w:r>
      <w:r>
        <w:rPr>
          <w:color w:val="171717"/>
          <w:spacing w:val="-6"/>
        </w:rPr>
        <w:t> </w:t>
      </w:r>
      <w:r>
        <w:rPr>
          <w:color w:val="171717"/>
        </w:rPr>
        <w:t>las</w:t>
      </w:r>
      <w:r>
        <w:rPr>
          <w:color w:val="171717"/>
          <w:spacing w:val="-5"/>
        </w:rPr>
        <w:t> </w:t>
      </w:r>
      <w:r>
        <w:rPr>
          <w:color w:val="171717"/>
        </w:rPr>
        <w:t>que</w:t>
      </w:r>
      <w:r>
        <w:rPr>
          <w:color w:val="171717"/>
          <w:spacing w:val="-5"/>
        </w:rPr>
        <w:t> </w:t>
      </w:r>
      <w:r>
        <w:rPr>
          <w:color w:val="171717"/>
        </w:rPr>
        <w:t>los</w:t>
      </w:r>
      <w:r>
        <w:rPr>
          <w:color w:val="171717"/>
          <w:spacing w:val="-5"/>
        </w:rPr>
        <w:t> </w:t>
      </w:r>
      <w:r>
        <w:rPr>
          <w:color w:val="171717"/>
        </w:rPr>
        <w:t>países</w:t>
      </w:r>
      <w:r>
        <w:rPr>
          <w:color w:val="171717"/>
          <w:spacing w:val="-5"/>
        </w:rPr>
        <w:t> </w:t>
      </w:r>
      <w:r>
        <w:rPr>
          <w:color w:val="171717"/>
        </w:rPr>
        <w:t>producen commodities diferentes lo que influye en los costos de producción y en los rendimientos por hectárea.</w:t>
      </w:r>
    </w:p>
    <w:p>
      <w:pPr>
        <w:pStyle w:val="BodyText"/>
        <w:spacing w:line="232" w:lineRule="auto" w:before="3"/>
        <w:ind w:right="118" w:firstLine="386"/>
      </w:pPr>
      <w:r>
        <w:rPr>
          <w:color w:val="171717"/>
        </w:rPr>
        <w:t>El objetivo de este documento es realizar un análisis de la situación del mercado internacional de </w:t>
      </w:r>
      <w:r>
        <w:rPr>
          <w:i/>
          <w:color w:val="171717"/>
        </w:rPr>
        <w:t>commodities </w:t>
      </w:r>
      <w:r>
        <w:rPr>
          <w:color w:val="171717"/>
        </w:rPr>
        <w:t>agroalimentarias durante la primera década del siglo XXI; específicamente se abordan el maíz, la soya y el trigo de esa forma presentar la oferta y la demanda, tanto los factores que inciden en éstas así como sus restricciones a corto y largo plazo.</w:t>
      </w:r>
    </w:p>
    <w:p>
      <w:pPr>
        <w:pStyle w:val="BodyText"/>
        <w:ind w:left="0"/>
        <w:jc w:val="left"/>
        <w:rPr>
          <w:sz w:val="20"/>
        </w:rPr>
      </w:pPr>
    </w:p>
    <w:p>
      <w:pPr>
        <w:pStyle w:val="BodyText"/>
        <w:spacing w:before="1"/>
        <w:ind w:left="0"/>
        <w:jc w:val="left"/>
        <w:rPr>
          <w:sz w:val="25"/>
        </w:rPr>
      </w:pPr>
    </w:p>
    <w:p>
      <w:pPr>
        <w:pStyle w:val="Heading2"/>
      </w:pPr>
      <w:r>
        <w:rPr>
          <w:color w:val="171717"/>
        </w:rPr>
        <w:t>El Sector agroalimentario</w:t>
      </w:r>
    </w:p>
    <w:p>
      <w:pPr>
        <w:pStyle w:val="BodyText"/>
        <w:spacing w:line="232" w:lineRule="auto" w:before="194"/>
        <w:ind w:right="116"/>
      </w:pPr>
      <w:r>
        <w:rPr>
          <w:color w:val="171717"/>
        </w:rPr>
        <w:t>El sector agroalimentario tiene un papel fundamental en la existencia de las sociedades y en su desarrollo económico, dicho sector está relacionado con la producción de alimentos y los efectos multiplicadores dentro de las economías, factores que han contribuido a una nueva composición sectorial donde destacan los procesos de industrialización y de urbanización (Aguilar, 2008). El aumento de la productividad agraria, la innovación de los medios de transporte y la internacionalización de los mercados agroalimentarios han permitido el surgimiento de otros mercados separados y simultáneamente relacionados.</w:t>
      </w:r>
    </w:p>
    <w:p>
      <w:pPr>
        <w:pStyle w:val="BodyText"/>
        <w:spacing w:line="241" w:lineRule="exact"/>
        <w:ind w:left="494" w:right="26"/>
        <w:jc w:val="left"/>
      </w:pPr>
      <w:r>
        <w:rPr>
          <w:color w:val="171717"/>
        </w:rPr>
        <w:t>Con base en ello, es posible distinguir dos elementos que conforman el sector agroalimentario:</w:t>
      </w:r>
    </w:p>
    <w:p>
      <w:pPr>
        <w:pStyle w:val="ListParagraph"/>
        <w:numPr>
          <w:ilvl w:val="0"/>
          <w:numId w:val="1"/>
        </w:numPr>
        <w:tabs>
          <w:tab w:pos="338" w:val="left" w:leader="none"/>
        </w:tabs>
        <w:spacing w:line="241" w:lineRule="exact" w:before="0" w:after="0"/>
        <w:ind w:left="337" w:right="0" w:hanging="230"/>
        <w:jc w:val="both"/>
        <w:rPr>
          <w:sz w:val="21"/>
        </w:rPr>
      </w:pPr>
      <w:r>
        <w:rPr>
          <w:color w:val="171717"/>
          <w:sz w:val="21"/>
        </w:rPr>
        <w:t>el agrario y b) la industria</w:t>
      </w:r>
      <w:r>
        <w:rPr>
          <w:color w:val="171717"/>
          <w:spacing w:val="-25"/>
          <w:sz w:val="21"/>
        </w:rPr>
        <w:t> </w:t>
      </w:r>
      <w:r>
        <w:rPr>
          <w:color w:val="171717"/>
          <w:sz w:val="21"/>
        </w:rPr>
        <w:t>agroalimentaria.</w:t>
      </w:r>
    </w:p>
    <w:p>
      <w:pPr>
        <w:pStyle w:val="BodyText"/>
        <w:spacing w:line="240" w:lineRule="exact" w:before="5"/>
        <w:ind w:right="122" w:firstLine="386"/>
      </w:pPr>
      <w:r>
        <w:rPr>
          <w:color w:val="171717"/>
        </w:rPr>
        <w:t>El sector agrario se refiere a las actividades agrícolas, ganaderas, de silvicultura y pesca, que a su vez se clasifican en:</w:t>
      </w:r>
    </w:p>
    <w:p>
      <w:pPr>
        <w:pStyle w:val="ListParagraph"/>
        <w:numPr>
          <w:ilvl w:val="1"/>
          <w:numId w:val="1"/>
        </w:numPr>
        <w:tabs>
          <w:tab w:pos="765" w:val="left" w:leader="none"/>
          <w:tab w:pos="766" w:val="left" w:leader="none"/>
        </w:tabs>
        <w:spacing w:line="240" w:lineRule="exact" w:before="0" w:after="0"/>
        <w:ind w:left="765" w:right="0" w:hanging="283"/>
        <w:jc w:val="left"/>
        <w:rPr>
          <w:sz w:val="21"/>
        </w:rPr>
      </w:pPr>
      <w:r>
        <w:rPr>
          <w:color w:val="171717"/>
          <w:sz w:val="21"/>
        </w:rPr>
        <w:t>Productos destinados a la</w:t>
      </w:r>
      <w:r>
        <w:rPr>
          <w:color w:val="171717"/>
          <w:spacing w:val="-15"/>
          <w:sz w:val="21"/>
        </w:rPr>
        <w:t> </w:t>
      </w:r>
      <w:r>
        <w:rPr>
          <w:color w:val="171717"/>
          <w:sz w:val="21"/>
        </w:rPr>
        <w:t>alimentación.</w:t>
      </w:r>
    </w:p>
    <w:p>
      <w:pPr>
        <w:pStyle w:val="ListParagraph"/>
        <w:numPr>
          <w:ilvl w:val="1"/>
          <w:numId w:val="1"/>
        </w:numPr>
        <w:tabs>
          <w:tab w:pos="765" w:val="left" w:leader="none"/>
          <w:tab w:pos="766" w:val="left" w:leader="none"/>
        </w:tabs>
        <w:spacing w:line="244" w:lineRule="exact" w:before="0" w:after="0"/>
        <w:ind w:left="765" w:right="0" w:hanging="283"/>
        <w:jc w:val="left"/>
        <w:rPr>
          <w:sz w:val="21"/>
        </w:rPr>
      </w:pPr>
      <w:r>
        <w:rPr>
          <w:color w:val="171717"/>
          <w:sz w:val="21"/>
        </w:rPr>
        <w:t>Productos destinados al reempleo en la</w:t>
      </w:r>
      <w:r>
        <w:rPr>
          <w:color w:val="171717"/>
          <w:spacing w:val="-17"/>
          <w:sz w:val="21"/>
        </w:rPr>
        <w:t> </w:t>
      </w:r>
      <w:r>
        <w:rPr>
          <w:color w:val="171717"/>
          <w:sz w:val="21"/>
        </w:rPr>
        <w:t>agricultura.</w:t>
      </w:r>
    </w:p>
    <w:p>
      <w:pPr>
        <w:pStyle w:val="ListParagraph"/>
        <w:numPr>
          <w:ilvl w:val="1"/>
          <w:numId w:val="1"/>
        </w:numPr>
        <w:tabs>
          <w:tab w:pos="765" w:val="left" w:leader="none"/>
          <w:tab w:pos="766" w:val="left" w:leader="none"/>
        </w:tabs>
        <w:spacing w:line="249" w:lineRule="auto" w:before="3" w:after="0"/>
        <w:ind w:left="765" w:right="3658" w:hanging="283"/>
        <w:jc w:val="left"/>
        <w:rPr>
          <w:sz w:val="21"/>
        </w:rPr>
      </w:pPr>
      <w:r>
        <w:rPr>
          <w:color w:val="171717"/>
          <w:sz w:val="21"/>
        </w:rPr>
        <w:t>Productos no alimentarios destinados a la industria. (Caldenty y De Haro,</w:t>
      </w:r>
      <w:r>
        <w:rPr>
          <w:color w:val="171717"/>
          <w:spacing w:val="-11"/>
          <w:sz w:val="21"/>
        </w:rPr>
        <w:t> </w:t>
      </w:r>
      <w:r>
        <w:rPr>
          <w:color w:val="171717"/>
          <w:sz w:val="21"/>
        </w:rPr>
        <w:t>2006)</w:t>
      </w:r>
    </w:p>
    <w:p>
      <w:pPr>
        <w:pStyle w:val="BodyText"/>
        <w:spacing w:before="4"/>
        <w:ind w:left="0"/>
        <w:jc w:val="left"/>
        <w:rPr>
          <w:sz w:val="19"/>
        </w:rPr>
      </w:pPr>
    </w:p>
    <w:p>
      <w:pPr>
        <w:pStyle w:val="BodyText"/>
        <w:spacing w:line="232" w:lineRule="auto"/>
        <w:ind w:right="115" w:firstLine="386"/>
      </w:pPr>
      <w:r>
        <w:rPr>
          <w:color w:val="171717"/>
        </w:rPr>
        <w:t>Por su parte, la industria agroalimentaria agrupa el conjunto de operaciones de trasformación, conservación, preparación y acondicionamiento de productos agrarios o de consumo intermedio, que pueden estar efectuadas por unidades de producción industrial o artesanal con destino a la alimentación tanto humana como animal (Loma, y otros, 2000).</w:t>
      </w:r>
    </w:p>
    <w:p>
      <w:pPr>
        <w:pStyle w:val="BodyText"/>
        <w:spacing w:line="238" w:lineRule="exact" w:before="6"/>
        <w:ind w:right="122" w:firstLine="386"/>
      </w:pPr>
      <w:r>
        <w:rPr>
          <w:color w:val="171717"/>
        </w:rPr>
        <w:t>La industria agroalimentaria plantea el trabajo conjunto y relacionado de la agricultura y la industria. Consiste en la aplicación de una serie de estrategias, planes y técnicas de los procesos</w:t>
      </w:r>
    </w:p>
    <w:p>
      <w:pPr>
        <w:spacing w:after="0" w:line="238" w:lineRule="exact"/>
        <w:sectPr>
          <w:pgSz w:w="12240" w:h="15840"/>
          <w:pgMar w:top="1360" w:bottom="280" w:left="1580" w:right="1580"/>
        </w:sectPr>
      </w:pPr>
    </w:p>
    <w:p>
      <w:pPr>
        <w:pStyle w:val="BodyText"/>
        <w:spacing w:line="232" w:lineRule="auto" w:before="55"/>
        <w:ind w:right="118"/>
      </w:pPr>
      <w:r>
        <w:rPr>
          <w:color w:val="171717"/>
        </w:rPr>
        <w:t>industriales aplicadas a la cadena agroalimentaria, la cual abarca desde la producción hasta el consumidor, con la ventaja de la reducción de riesgos, aumento de la producción e incremento de calidad de productos agrícolas; en contraparte, hay desventajas como la exclusión de los pequeños productores y el impacto negativo que esta industrialización presenta al medio ambiente (Morales, 2000).</w:t>
      </w:r>
    </w:p>
    <w:p>
      <w:pPr>
        <w:pStyle w:val="BodyText"/>
        <w:spacing w:line="232" w:lineRule="auto" w:before="3"/>
        <w:ind w:right="115" w:firstLine="386"/>
      </w:pPr>
      <w:r>
        <w:rPr>
          <w:color w:val="171717"/>
        </w:rPr>
        <w:t>Durante las últimas décadas, el sector ha experimentado una profunda transformación de sus formas</w:t>
      </w:r>
      <w:r>
        <w:rPr>
          <w:color w:val="171717"/>
          <w:spacing w:val="-2"/>
        </w:rPr>
        <w:t> </w:t>
      </w:r>
      <w:r>
        <w:rPr>
          <w:color w:val="171717"/>
        </w:rPr>
        <w:t>de</w:t>
      </w:r>
      <w:r>
        <w:rPr>
          <w:color w:val="171717"/>
          <w:spacing w:val="-3"/>
        </w:rPr>
        <w:t> </w:t>
      </w:r>
      <w:r>
        <w:rPr>
          <w:color w:val="171717"/>
        </w:rPr>
        <w:t>producción,</w:t>
      </w:r>
      <w:r>
        <w:rPr>
          <w:color w:val="171717"/>
          <w:spacing w:val="-4"/>
        </w:rPr>
        <w:t> </w:t>
      </w:r>
      <w:r>
        <w:rPr>
          <w:color w:val="171717"/>
        </w:rPr>
        <w:t>distribución</w:t>
      </w:r>
      <w:r>
        <w:rPr>
          <w:color w:val="171717"/>
          <w:spacing w:val="-3"/>
        </w:rPr>
        <w:t> </w:t>
      </w:r>
      <w:r>
        <w:rPr>
          <w:color w:val="171717"/>
        </w:rPr>
        <w:t>y</w:t>
      </w:r>
      <w:r>
        <w:rPr>
          <w:color w:val="171717"/>
          <w:spacing w:val="-6"/>
        </w:rPr>
        <w:t> </w:t>
      </w:r>
      <w:r>
        <w:rPr>
          <w:color w:val="171717"/>
        </w:rPr>
        <w:t>uso,</w:t>
      </w:r>
      <w:r>
        <w:rPr>
          <w:color w:val="171717"/>
          <w:spacing w:val="-3"/>
        </w:rPr>
        <w:t> </w:t>
      </w:r>
      <w:r>
        <w:rPr>
          <w:color w:val="171717"/>
        </w:rPr>
        <w:t>desde</w:t>
      </w:r>
      <w:r>
        <w:rPr>
          <w:color w:val="171717"/>
          <w:spacing w:val="-2"/>
        </w:rPr>
        <w:t> </w:t>
      </w:r>
      <w:r>
        <w:rPr>
          <w:color w:val="171717"/>
        </w:rPr>
        <w:t>los</w:t>
      </w:r>
      <w:r>
        <w:rPr>
          <w:color w:val="171717"/>
          <w:spacing w:val="-5"/>
        </w:rPr>
        <w:t> </w:t>
      </w:r>
      <w:r>
        <w:rPr>
          <w:color w:val="171717"/>
        </w:rPr>
        <w:t>enfoques</w:t>
      </w:r>
      <w:r>
        <w:rPr>
          <w:color w:val="171717"/>
          <w:spacing w:val="-2"/>
        </w:rPr>
        <w:t> </w:t>
      </w:r>
      <w:r>
        <w:rPr>
          <w:color w:val="171717"/>
        </w:rPr>
        <w:t>agraristas</w:t>
      </w:r>
      <w:r>
        <w:rPr>
          <w:color w:val="171717"/>
          <w:spacing w:val="-2"/>
        </w:rPr>
        <w:t> </w:t>
      </w:r>
      <w:r>
        <w:rPr>
          <w:color w:val="171717"/>
        </w:rPr>
        <w:t>en</w:t>
      </w:r>
      <w:r>
        <w:rPr>
          <w:color w:val="171717"/>
          <w:spacing w:val="-6"/>
        </w:rPr>
        <w:t> </w:t>
      </w:r>
      <w:r>
        <w:rPr>
          <w:color w:val="171717"/>
        </w:rPr>
        <w:t>los</w:t>
      </w:r>
      <w:r>
        <w:rPr>
          <w:color w:val="171717"/>
          <w:spacing w:val="-2"/>
        </w:rPr>
        <w:t> que</w:t>
      </w:r>
      <w:r>
        <w:rPr>
          <w:color w:val="171717"/>
          <w:spacing w:val="2"/>
        </w:rPr>
        <w:t> </w:t>
      </w:r>
      <w:r>
        <w:rPr>
          <w:color w:val="171717"/>
        </w:rPr>
        <w:t>se</w:t>
      </w:r>
      <w:r>
        <w:rPr>
          <w:color w:val="171717"/>
          <w:spacing w:val="-5"/>
        </w:rPr>
        <w:t> </w:t>
      </w:r>
      <w:r>
        <w:rPr>
          <w:color w:val="171717"/>
        </w:rPr>
        <w:t>consideraba</w:t>
      </w:r>
      <w:r>
        <w:rPr>
          <w:color w:val="171717"/>
          <w:spacing w:val="-3"/>
        </w:rPr>
        <w:t> </w:t>
      </w:r>
      <w:r>
        <w:rPr>
          <w:color w:val="171717"/>
        </w:rPr>
        <w:t>a los productos agrícolas como bienes de consumo final, sin considerar que pueden ser bienes intermedios</w:t>
      </w:r>
      <w:r>
        <w:rPr>
          <w:color w:val="171717"/>
          <w:spacing w:val="-5"/>
        </w:rPr>
        <w:t> </w:t>
      </w:r>
      <w:r>
        <w:rPr>
          <w:color w:val="171717"/>
        </w:rPr>
        <w:t>con</w:t>
      </w:r>
      <w:r>
        <w:rPr>
          <w:color w:val="171717"/>
          <w:spacing w:val="-8"/>
        </w:rPr>
        <w:t> </w:t>
      </w:r>
      <w:r>
        <w:rPr>
          <w:color w:val="171717"/>
        </w:rPr>
        <w:t>algún</w:t>
      </w:r>
      <w:r>
        <w:rPr>
          <w:color w:val="171717"/>
          <w:spacing w:val="-8"/>
        </w:rPr>
        <w:t> </w:t>
      </w:r>
      <w:r>
        <w:rPr>
          <w:color w:val="171717"/>
        </w:rPr>
        <w:t>proceso</w:t>
      </w:r>
      <w:r>
        <w:rPr>
          <w:color w:val="171717"/>
          <w:spacing w:val="-4"/>
        </w:rPr>
        <w:t> </w:t>
      </w:r>
      <w:r>
        <w:rPr>
          <w:color w:val="171717"/>
        </w:rPr>
        <w:t>industrial.</w:t>
      </w:r>
      <w:r>
        <w:rPr>
          <w:color w:val="171717"/>
          <w:spacing w:val="-7"/>
        </w:rPr>
        <w:t> </w:t>
      </w:r>
      <w:r>
        <w:rPr>
          <w:color w:val="171717"/>
        </w:rPr>
        <w:t>Por</w:t>
      </w:r>
      <w:r>
        <w:rPr>
          <w:color w:val="171717"/>
          <w:spacing w:val="-6"/>
        </w:rPr>
        <w:t> </w:t>
      </w:r>
      <w:r>
        <w:rPr>
          <w:color w:val="171717"/>
        </w:rPr>
        <w:t>tanto,</w:t>
      </w:r>
      <w:r>
        <w:rPr>
          <w:color w:val="171717"/>
          <w:spacing w:val="-6"/>
        </w:rPr>
        <w:t> </w:t>
      </w:r>
      <w:r>
        <w:rPr>
          <w:color w:val="171717"/>
        </w:rPr>
        <w:t>el</w:t>
      </w:r>
      <w:r>
        <w:rPr>
          <w:color w:val="171717"/>
          <w:spacing w:val="-10"/>
        </w:rPr>
        <w:t> </w:t>
      </w:r>
      <w:r>
        <w:rPr>
          <w:color w:val="171717"/>
        </w:rPr>
        <w:t>sector</w:t>
      </w:r>
      <w:r>
        <w:rPr>
          <w:color w:val="171717"/>
          <w:spacing w:val="-6"/>
        </w:rPr>
        <w:t> </w:t>
      </w:r>
      <w:r>
        <w:rPr>
          <w:color w:val="171717"/>
        </w:rPr>
        <w:t>agroalimentario</w:t>
      </w:r>
      <w:r>
        <w:rPr>
          <w:color w:val="171717"/>
          <w:spacing w:val="-5"/>
        </w:rPr>
        <w:t> </w:t>
      </w:r>
      <w:r>
        <w:rPr>
          <w:color w:val="171717"/>
        </w:rPr>
        <w:t>es</w:t>
      </w:r>
      <w:r>
        <w:rPr>
          <w:color w:val="171717"/>
          <w:spacing w:val="-5"/>
        </w:rPr>
        <w:t> </w:t>
      </w:r>
      <w:r>
        <w:rPr>
          <w:color w:val="171717"/>
        </w:rPr>
        <w:t>aquel</w:t>
      </w:r>
      <w:r>
        <w:rPr>
          <w:color w:val="171717"/>
          <w:spacing w:val="-7"/>
        </w:rPr>
        <w:t> </w:t>
      </w:r>
      <w:r>
        <w:rPr>
          <w:color w:val="171717"/>
        </w:rPr>
        <w:t>que</w:t>
      </w:r>
      <w:r>
        <w:rPr>
          <w:color w:val="171717"/>
          <w:spacing w:val="-5"/>
        </w:rPr>
        <w:t> </w:t>
      </w:r>
      <w:r>
        <w:rPr>
          <w:color w:val="171717"/>
        </w:rPr>
        <w:t>produce mercancías</w:t>
      </w:r>
      <w:r>
        <w:rPr>
          <w:color w:val="171717"/>
          <w:spacing w:val="-4"/>
        </w:rPr>
        <w:t> </w:t>
      </w:r>
      <w:r>
        <w:rPr>
          <w:color w:val="171717"/>
        </w:rPr>
        <w:t>que</w:t>
      </w:r>
      <w:r>
        <w:rPr>
          <w:color w:val="171717"/>
          <w:spacing w:val="-4"/>
        </w:rPr>
        <w:t> </w:t>
      </w:r>
      <w:r>
        <w:rPr>
          <w:color w:val="171717"/>
        </w:rPr>
        <w:t>se</w:t>
      </w:r>
      <w:r>
        <w:rPr>
          <w:color w:val="171717"/>
          <w:spacing w:val="-4"/>
        </w:rPr>
        <w:t> </w:t>
      </w:r>
      <w:r>
        <w:rPr>
          <w:color w:val="171717"/>
        </w:rPr>
        <w:t>destina</w:t>
      </w:r>
      <w:r>
        <w:rPr>
          <w:color w:val="171717"/>
          <w:spacing w:val="-7"/>
        </w:rPr>
        <w:t> </w:t>
      </w:r>
      <w:r>
        <w:rPr>
          <w:color w:val="171717"/>
        </w:rPr>
        <w:t>al</w:t>
      </w:r>
      <w:r>
        <w:rPr>
          <w:color w:val="171717"/>
          <w:spacing w:val="-4"/>
        </w:rPr>
        <w:t> </w:t>
      </w:r>
      <w:r>
        <w:rPr>
          <w:color w:val="171717"/>
        </w:rPr>
        <w:t>consumo</w:t>
      </w:r>
      <w:r>
        <w:rPr>
          <w:color w:val="171717"/>
          <w:spacing w:val="-7"/>
        </w:rPr>
        <w:t> </w:t>
      </w:r>
      <w:r>
        <w:rPr>
          <w:color w:val="171717"/>
        </w:rPr>
        <w:t>humano</w:t>
      </w:r>
      <w:r>
        <w:rPr>
          <w:color w:val="171717"/>
          <w:spacing w:val="-4"/>
        </w:rPr>
        <w:t> </w:t>
      </w:r>
      <w:r>
        <w:rPr>
          <w:color w:val="171717"/>
        </w:rPr>
        <w:t>o</w:t>
      </w:r>
      <w:r>
        <w:rPr>
          <w:color w:val="171717"/>
          <w:spacing w:val="-6"/>
        </w:rPr>
        <w:t> </w:t>
      </w:r>
      <w:r>
        <w:rPr>
          <w:color w:val="171717"/>
        </w:rPr>
        <w:t>animal,</w:t>
      </w:r>
      <w:r>
        <w:rPr>
          <w:color w:val="171717"/>
          <w:spacing w:val="-4"/>
        </w:rPr>
        <w:t> </w:t>
      </w:r>
      <w:r>
        <w:rPr>
          <w:color w:val="171717"/>
        </w:rPr>
        <w:t>ya</w:t>
      </w:r>
      <w:r>
        <w:rPr>
          <w:color w:val="171717"/>
          <w:spacing w:val="-4"/>
        </w:rPr>
        <w:t> </w:t>
      </w:r>
      <w:r>
        <w:rPr>
          <w:color w:val="171717"/>
        </w:rPr>
        <w:t>sea</w:t>
      </w:r>
      <w:r>
        <w:rPr>
          <w:color w:val="171717"/>
          <w:spacing w:val="-4"/>
        </w:rPr>
        <w:t> </w:t>
      </w:r>
      <w:r>
        <w:rPr>
          <w:color w:val="171717"/>
        </w:rPr>
        <w:t>de</w:t>
      </w:r>
      <w:r>
        <w:rPr>
          <w:color w:val="171717"/>
          <w:spacing w:val="-4"/>
        </w:rPr>
        <w:t> </w:t>
      </w:r>
      <w:r>
        <w:rPr>
          <w:color w:val="171717"/>
        </w:rPr>
        <w:t>manera</w:t>
      </w:r>
      <w:r>
        <w:rPr>
          <w:color w:val="171717"/>
          <w:spacing w:val="-7"/>
        </w:rPr>
        <w:t> </w:t>
      </w:r>
      <w:r>
        <w:rPr>
          <w:color w:val="171717"/>
        </w:rPr>
        <w:t>directa</w:t>
      </w:r>
      <w:r>
        <w:rPr>
          <w:color w:val="171717"/>
          <w:spacing w:val="-4"/>
        </w:rPr>
        <w:t> </w:t>
      </w:r>
      <w:r>
        <w:rPr>
          <w:color w:val="171717"/>
        </w:rPr>
        <w:t>o</w:t>
      </w:r>
      <w:r>
        <w:rPr>
          <w:color w:val="171717"/>
          <w:spacing w:val="-4"/>
        </w:rPr>
        <w:t> </w:t>
      </w:r>
      <w:r>
        <w:rPr>
          <w:color w:val="171717"/>
        </w:rPr>
        <w:t>indirecta,</w:t>
      </w:r>
      <w:r>
        <w:rPr>
          <w:color w:val="171717"/>
          <w:spacing w:val="-5"/>
        </w:rPr>
        <w:t> </w:t>
      </w:r>
      <w:r>
        <w:rPr>
          <w:color w:val="171717"/>
        </w:rPr>
        <w:t>con</w:t>
      </w:r>
      <w:r>
        <w:rPr>
          <w:color w:val="171717"/>
          <w:spacing w:val="-7"/>
        </w:rPr>
        <w:t> </w:t>
      </w:r>
      <w:r>
        <w:rPr>
          <w:color w:val="171717"/>
        </w:rPr>
        <w:t>o sin intervención industrial para la fabricación de alimentos y otros bienes derivados (Ballestero, 2000).</w:t>
      </w:r>
    </w:p>
    <w:p>
      <w:pPr>
        <w:pStyle w:val="BodyText"/>
        <w:spacing w:line="232" w:lineRule="auto" w:before="3"/>
        <w:ind w:right="116" w:firstLine="386"/>
      </w:pPr>
      <w:r>
        <w:rPr>
          <w:color w:val="171717"/>
        </w:rPr>
        <w:t>Dentro de los productos sin intervención industrial se encuentran las </w:t>
      </w:r>
      <w:r>
        <w:rPr>
          <w:i/>
          <w:color w:val="171717"/>
        </w:rPr>
        <w:t>commodities</w:t>
      </w:r>
      <w:r>
        <w:rPr>
          <w:color w:val="171717"/>
        </w:rPr>
        <w:t>, los cuales son definidos como aquellas mercancías que no cuentan con diferenciación, son productos básicos y de gran comercialización, considerando como tradicionales a aquellos que son la base de la alimentación humana (Loma, y otros, 2000).</w:t>
      </w:r>
    </w:p>
    <w:p>
      <w:pPr>
        <w:pStyle w:val="BodyText"/>
        <w:spacing w:line="232" w:lineRule="auto" w:before="3"/>
        <w:ind w:right="117" w:firstLine="386"/>
      </w:pPr>
      <w:r>
        <w:rPr>
          <w:color w:val="171717"/>
        </w:rPr>
        <w:t>En la obtención de los productos agroalimentarios, incluidos los commodities, se han introducido cambios tecnológicos que derivan en mejoras de la productividad, así como modificaciones genéticas que perfeccionan las variedades de mercancías, además de nuevos esquemas en las formas de comercialización, por lo que el sector está estrechamente relacionado con la agricultura, la industria y el comercio.</w:t>
      </w:r>
    </w:p>
    <w:p>
      <w:pPr>
        <w:pStyle w:val="BodyText"/>
        <w:spacing w:line="232" w:lineRule="auto" w:before="3"/>
        <w:ind w:right="119" w:firstLine="386"/>
      </w:pPr>
      <w:r>
        <w:rPr>
          <w:color w:val="171717"/>
        </w:rPr>
        <w:t>Por</w:t>
      </w:r>
      <w:r>
        <w:rPr>
          <w:color w:val="171717"/>
          <w:spacing w:val="-10"/>
        </w:rPr>
        <w:t> </w:t>
      </w:r>
      <w:r>
        <w:rPr>
          <w:color w:val="171717"/>
        </w:rPr>
        <w:t>otro</w:t>
      </w:r>
      <w:r>
        <w:rPr>
          <w:color w:val="171717"/>
          <w:spacing w:val="-9"/>
        </w:rPr>
        <w:t> </w:t>
      </w:r>
      <w:r>
        <w:rPr>
          <w:color w:val="171717"/>
        </w:rPr>
        <w:t>lado,</w:t>
      </w:r>
      <w:r>
        <w:rPr>
          <w:color w:val="171717"/>
          <w:spacing w:val="-10"/>
        </w:rPr>
        <w:t> </w:t>
      </w:r>
      <w:r>
        <w:rPr>
          <w:color w:val="171717"/>
        </w:rPr>
        <w:t>es</w:t>
      </w:r>
      <w:r>
        <w:rPr>
          <w:color w:val="171717"/>
          <w:spacing w:val="-9"/>
        </w:rPr>
        <w:t> </w:t>
      </w:r>
      <w:r>
        <w:rPr>
          <w:color w:val="171717"/>
        </w:rPr>
        <w:t>pertinente</w:t>
      </w:r>
      <w:r>
        <w:rPr>
          <w:color w:val="171717"/>
          <w:spacing w:val="-11"/>
        </w:rPr>
        <w:t> </w:t>
      </w:r>
      <w:r>
        <w:rPr>
          <w:color w:val="171717"/>
        </w:rPr>
        <w:t>establecer</w:t>
      </w:r>
      <w:r>
        <w:rPr>
          <w:color w:val="171717"/>
          <w:spacing w:val="-10"/>
        </w:rPr>
        <w:t> </w:t>
      </w:r>
      <w:r>
        <w:rPr>
          <w:color w:val="171717"/>
        </w:rPr>
        <w:t>cómo</w:t>
      </w:r>
      <w:r>
        <w:rPr>
          <w:color w:val="171717"/>
          <w:spacing w:val="-9"/>
        </w:rPr>
        <w:t> </w:t>
      </w:r>
      <w:r>
        <w:rPr>
          <w:color w:val="171717"/>
        </w:rPr>
        <w:t>se</w:t>
      </w:r>
      <w:r>
        <w:rPr>
          <w:color w:val="171717"/>
          <w:spacing w:val="-9"/>
        </w:rPr>
        <w:t> </w:t>
      </w:r>
      <w:r>
        <w:rPr>
          <w:color w:val="171717"/>
        </w:rPr>
        <w:t>entiende</w:t>
      </w:r>
      <w:r>
        <w:rPr>
          <w:color w:val="171717"/>
          <w:spacing w:val="-9"/>
        </w:rPr>
        <w:t> </w:t>
      </w:r>
      <w:r>
        <w:rPr>
          <w:color w:val="171717"/>
        </w:rPr>
        <w:t>al</w:t>
      </w:r>
      <w:r>
        <w:rPr>
          <w:color w:val="171717"/>
          <w:spacing w:val="-9"/>
        </w:rPr>
        <w:t> </w:t>
      </w:r>
      <w:r>
        <w:rPr>
          <w:color w:val="171717"/>
        </w:rPr>
        <w:t>sistema</w:t>
      </w:r>
      <w:r>
        <w:rPr>
          <w:color w:val="171717"/>
          <w:spacing w:val="-9"/>
        </w:rPr>
        <w:t> </w:t>
      </w:r>
      <w:r>
        <w:rPr>
          <w:color w:val="171717"/>
        </w:rPr>
        <w:t>agroalimentario</w:t>
      </w:r>
      <w:r>
        <w:rPr>
          <w:color w:val="171717"/>
          <w:spacing w:val="-9"/>
        </w:rPr>
        <w:t> </w:t>
      </w:r>
      <w:r>
        <w:rPr>
          <w:color w:val="171717"/>
        </w:rPr>
        <w:t>y</w:t>
      </w:r>
      <w:r>
        <w:rPr>
          <w:color w:val="171717"/>
          <w:spacing w:val="-10"/>
        </w:rPr>
        <w:t> </w:t>
      </w:r>
      <w:r>
        <w:rPr>
          <w:color w:val="171717"/>
        </w:rPr>
        <w:t>al</w:t>
      </w:r>
      <w:r>
        <w:rPr>
          <w:color w:val="171717"/>
          <w:spacing w:val="-9"/>
        </w:rPr>
        <w:t> </w:t>
      </w:r>
      <w:r>
        <w:rPr>
          <w:color w:val="171717"/>
        </w:rPr>
        <w:t>sistema agroindustrial o industria agroalimentaria. El primer concepto hace referencia a los productos agropecuarios que van a la alimentación humana, incluyendo a los destinados a los forrajes, los cuales se convierten en alimento humano, mientras que la agroindustria abarca todo el sector agrícola y al sector industrial que se dedica a la transformación y proceso de materias primas agrícolas.</w:t>
      </w:r>
    </w:p>
    <w:p>
      <w:pPr>
        <w:pStyle w:val="BodyText"/>
        <w:spacing w:line="232" w:lineRule="auto" w:before="6"/>
        <w:ind w:right="118" w:firstLine="386"/>
      </w:pPr>
      <w:r>
        <w:rPr>
          <w:color w:val="171717"/>
        </w:rPr>
        <w:t>La globalización y la liberalización del mercado han propiciado que la producción agroalimentaria a nivel internacional esté determinada, en buena medida, por factores externos como los precios internacionales del petróleo y sus derivados, aunado a una mayor demanda de energía y los problemas provenientes del cambio climático, desencadenando un nuevo enfoque de estudio del sector agroalimentario.</w:t>
      </w:r>
    </w:p>
    <w:p>
      <w:pPr>
        <w:pStyle w:val="BodyText"/>
        <w:spacing w:line="232" w:lineRule="auto" w:before="3"/>
        <w:ind w:right="115" w:firstLine="386"/>
      </w:pPr>
      <w:r>
        <w:rPr>
          <w:color w:val="171717"/>
        </w:rPr>
        <w:t>En este enfoque los agentes económicos actúan con una racionalidad limitada y un comportamiento oportunista. La racionalidad de los agentes económicos es limitada ya que buscan la maximización de sus ingresos, sin embargo, la información con la que cuentan está limitada en el sentido de que no pueden predecir todos los aspectos que afectan su producción; mientras que, el comportamiento oportunista establece que los agentes económicos al tener racionalidad limitada buscan su propio interés recurriendo a engaños y trampas para maximizar sus ingresos (Morales, 2000).</w:t>
      </w:r>
    </w:p>
    <w:p>
      <w:pPr>
        <w:pStyle w:val="BodyText"/>
        <w:spacing w:line="232" w:lineRule="auto" w:before="3"/>
        <w:ind w:right="120" w:firstLine="386"/>
      </w:pPr>
      <w:r>
        <w:rPr>
          <w:color w:val="171717"/>
        </w:rPr>
        <w:t>Así, el mercado internacional agroalimentario plantea progresivamente exigencias crecientes en normas técnicas, medioambientales y de calidad que modifican de forma considerable los patrones de competitividad apareciendo el tema de seguridad alimentaria de cada economía.</w:t>
      </w:r>
    </w:p>
    <w:p>
      <w:pPr>
        <w:pStyle w:val="BodyText"/>
        <w:ind w:left="0"/>
        <w:jc w:val="left"/>
        <w:rPr>
          <w:sz w:val="20"/>
        </w:rPr>
      </w:pPr>
    </w:p>
    <w:p>
      <w:pPr>
        <w:pStyle w:val="BodyText"/>
        <w:spacing w:before="1"/>
        <w:ind w:left="0"/>
        <w:jc w:val="left"/>
        <w:rPr>
          <w:sz w:val="25"/>
        </w:rPr>
      </w:pPr>
    </w:p>
    <w:p>
      <w:pPr>
        <w:spacing w:before="0"/>
        <w:ind w:left="107" w:right="0" w:firstLine="0"/>
        <w:jc w:val="both"/>
        <w:rPr>
          <w:b/>
          <w:sz w:val="24"/>
        </w:rPr>
      </w:pPr>
      <w:r>
        <w:rPr>
          <w:b/>
          <w:color w:val="171717"/>
          <w:sz w:val="24"/>
        </w:rPr>
        <w:t>Evolución internacional de </w:t>
      </w:r>
      <w:r>
        <w:rPr>
          <w:b/>
          <w:i/>
          <w:color w:val="171717"/>
          <w:sz w:val="24"/>
        </w:rPr>
        <w:t>commodities </w:t>
      </w:r>
      <w:r>
        <w:rPr>
          <w:b/>
          <w:color w:val="171717"/>
          <w:sz w:val="24"/>
        </w:rPr>
        <w:t>agroalimentarias</w:t>
      </w:r>
    </w:p>
    <w:p>
      <w:pPr>
        <w:pStyle w:val="BodyText"/>
        <w:spacing w:line="232" w:lineRule="auto" w:before="197"/>
        <w:ind w:right="117"/>
      </w:pPr>
      <w:r>
        <w:rPr>
          <w:color w:val="171717"/>
        </w:rPr>
        <w:t>De</w:t>
      </w:r>
      <w:r>
        <w:rPr>
          <w:color w:val="171717"/>
          <w:spacing w:val="-5"/>
        </w:rPr>
        <w:t> </w:t>
      </w:r>
      <w:r>
        <w:rPr>
          <w:color w:val="171717"/>
        </w:rPr>
        <w:t>acuerdo</w:t>
      </w:r>
      <w:r>
        <w:rPr>
          <w:color w:val="171717"/>
          <w:spacing w:val="-4"/>
        </w:rPr>
        <w:t> </w:t>
      </w:r>
      <w:r>
        <w:rPr>
          <w:color w:val="171717"/>
        </w:rPr>
        <w:t>con</w:t>
      </w:r>
      <w:r>
        <w:rPr>
          <w:color w:val="171717"/>
          <w:spacing w:val="-5"/>
        </w:rPr>
        <w:t> </w:t>
      </w:r>
      <w:r>
        <w:rPr>
          <w:color w:val="171717"/>
        </w:rPr>
        <w:t>McMichael</w:t>
      </w:r>
      <w:r>
        <w:rPr>
          <w:color w:val="171717"/>
          <w:spacing w:val="-6"/>
        </w:rPr>
        <w:t> </w:t>
      </w:r>
      <w:r>
        <w:rPr>
          <w:color w:val="171717"/>
        </w:rPr>
        <w:t>(1991)</w:t>
      </w:r>
      <w:r>
        <w:rPr>
          <w:color w:val="171717"/>
          <w:spacing w:val="-4"/>
        </w:rPr>
        <w:t> </w:t>
      </w:r>
      <w:r>
        <w:rPr>
          <w:color w:val="171717"/>
        </w:rPr>
        <w:t>la</w:t>
      </w:r>
      <w:r>
        <w:rPr>
          <w:color w:val="171717"/>
          <w:spacing w:val="-4"/>
        </w:rPr>
        <w:t> </w:t>
      </w:r>
      <w:r>
        <w:rPr>
          <w:color w:val="171717"/>
        </w:rPr>
        <w:t>agricultura</w:t>
      </w:r>
      <w:r>
        <w:rPr>
          <w:color w:val="171717"/>
          <w:spacing w:val="-4"/>
        </w:rPr>
        <w:t> </w:t>
      </w:r>
      <w:r>
        <w:rPr>
          <w:color w:val="171717"/>
        </w:rPr>
        <w:t>se</w:t>
      </w:r>
      <w:r>
        <w:rPr>
          <w:color w:val="171717"/>
          <w:spacing w:val="-4"/>
        </w:rPr>
        <w:t> </w:t>
      </w:r>
      <w:r>
        <w:rPr>
          <w:color w:val="171717"/>
        </w:rPr>
        <w:t>ha</w:t>
      </w:r>
      <w:r>
        <w:rPr>
          <w:color w:val="171717"/>
          <w:spacing w:val="-4"/>
        </w:rPr>
        <w:t> </w:t>
      </w:r>
      <w:r>
        <w:rPr>
          <w:color w:val="171717"/>
        </w:rPr>
        <w:t>subordinado</w:t>
      </w:r>
      <w:r>
        <w:rPr>
          <w:color w:val="171717"/>
          <w:spacing w:val="-4"/>
        </w:rPr>
        <w:t> </w:t>
      </w:r>
      <w:r>
        <w:rPr>
          <w:color w:val="171717"/>
        </w:rPr>
        <w:t>al</w:t>
      </w:r>
      <w:r>
        <w:rPr>
          <w:color w:val="171717"/>
          <w:spacing w:val="-4"/>
        </w:rPr>
        <w:t> </w:t>
      </w:r>
      <w:r>
        <w:rPr>
          <w:color w:val="171717"/>
        </w:rPr>
        <w:t>capital</w:t>
      </w:r>
      <w:r>
        <w:rPr>
          <w:color w:val="171717"/>
          <w:spacing w:val="-4"/>
        </w:rPr>
        <w:t> </w:t>
      </w:r>
      <w:r>
        <w:rPr>
          <w:color w:val="171717"/>
        </w:rPr>
        <w:t>(desde</w:t>
      </w:r>
      <w:r>
        <w:rPr>
          <w:color w:val="171717"/>
          <w:spacing w:val="-4"/>
        </w:rPr>
        <w:t> </w:t>
      </w:r>
      <w:r>
        <w:rPr>
          <w:color w:val="171717"/>
        </w:rPr>
        <w:t>el</w:t>
      </w:r>
      <w:r>
        <w:rPr>
          <w:color w:val="171717"/>
          <w:spacing w:val="-4"/>
        </w:rPr>
        <w:t> </w:t>
      </w:r>
      <w:r>
        <w:rPr>
          <w:color w:val="171717"/>
        </w:rPr>
        <w:t>siglo</w:t>
      </w:r>
      <w:r>
        <w:rPr>
          <w:color w:val="171717"/>
          <w:spacing w:val="-4"/>
        </w:rPr>
        <w:t> </w:t>
      </w:r>
      <w:r>
        <w:rPr>
          <w:color w:val="171717"/>
        </w:rPr>
        <w:t>XIX)</w:t>
      </w:r>
      <w:r>
        <w:rPr>
          <w:color w:val="171717"/>
          <w:spacing w:val="-4"/>
        </w:rPr>
        <w:t> </w:t>
      </w:r>
      <w:r>
        <w:rPr>
          <w:color w:val="171717"/>
        </w:rPr>
        <w:t>en donde se favorece a los procesos industriales y se promueve una economía mundial relativamente abierta. Este proceso fragmenta los subsectores nacionales y promueve las ventajas competitivas internacionales con ello redefine el acceso a los productos en el mercado mundial. Establece dos regímenes alimentarios, el primero comprendido entre 1870 y 1914 y un segundo entre 1915 y 1973.</w:t>
      </w:r>
    </w:p>
    <w:p>
      <w:pPr>
        <w:pStyle w:val="BodyText"/>
        <w:spacing w:line="240" w:lineRule="exact" w:before="5"/>
        <w:ind w:right="120" w:firstLine="386"/>
      </w:pPr>
      <w:r>
        <w:rPr>
          <w:color w:val="171717"/>
        </w:rPr>
        <w:t>El primero consistía en aumentar la producción (sobre todo en América para enviar productos a Europa) de esa manera se reducían los costos de producción (salarios) ya que los trabajadores</w:t>
      </w:r>
    </w:p>
    <w:p>
      <w:pPr>
        <w:spacing w:after="0" w:line="240" w:lineRule="exact"/>
        <w:sectPr>
          <w:pgSz w:w="12240" w:h="15840"/>
          <w:pgMar w:top="1360" w:bottom="280" w:left="1580" w:right="1580"/>
        </w:sectPr>
      </w:pPr>
    </w:p>
    <w:p>
      <w:pPr>
        <w:pStyle w:val="BodyText"/>
        <w:spacing w:line="240" w:lineRule="exact" w:before="56"/>
        <w:ind w:right="132"/>
        <w:jc w:val="left"/>
      </w:pPr>
      <w:r>
        <w:rPr>
          <w:color w:val="171717"/>
        </w:rPr>
        <w:t>urbanos europeos podían acceder a alimentos relativamente baratos como carnes y cereales. Además es bajo el nivel de industrialización de los alimentos.</w:t>
      </w:r>
    </w:p>
    <w:p>
      <w:pPr>
        <w:pStyle w:val="BodyText"/>
        <w:spacing w:line="232" w:lineRule="auto" w:before="1"/>
        <w:ind w:right="120" w:firstLine="386"/>
      </w:pPr>
      <w:r>
        <w:rPr>
          <w:color w:val="171717"/>
        </w:rPr>
        <w:t>En el segundo ya no perseguía reducir el precio de los alimentos, sino que la dinámica de consumo estaba condicionada a un salario y una productividad que fueran crecientes. En mayor medida se promueve la industrialización en la agricultura para tener bienes duraderos, entre ellos los alimentos.</w:t>
      </w:r>
    </w:p>
    <w:p>
      <w:pPr>
        <w:pStyle w:val="BodyText"/>
        <w:spacing w:line="232" w:lineRule="auto" w:before="3"/>
        <w:ind w:right="116" w:firstLine="386"/>
      </w:pPr>
      <w:r>
        <w:rPr>
          <w:color w:val="171717"/>
        </w:rPr>
        <w:t>Además, después de la Segunda Guerra Mundial las potencias ganadoras buscaban un nuevo orden mundial, para 1944 se estableció como objetivos fomentar el comercio internacional, la estabilidad</w:t>
      </w:r>
      <w:r>
        <w:rPr>
          <w:color w:val="171717"/>
          <w:spacing w:val="-13"/>
        </w:rPr>
        <w:t> </w:t>
      </w:r>
      <w:r>
        <w:rPr>
          <w:color w:val="171717"/>
        </w:rPr>
        <w:t>económica</w:t>
      </w:r>
      <w:r>
        <w:rPr>
          <w:color w:val="171717"/>
          <w:spacing w:val="-14"/>
        </w:rPr>
        <w:t> </w:t>
      </w:r>
      <w:r>
        <w:rPr>
          <w:color w:val="171717"/>
        </w:rPr>
        <w:t>y</w:t>
      </w:r>
      <w:r>
        <w:rPr>
          <w:color w:val="171717"/>
          <w:spacing w:val="-15"/>
        </w:rPr>
        <w:t> </w:t>
      </w:r>
      <w:r>
        <w:rPr>
          <w:color w:val="171717"/>
        </w:rPr>
        <w:t>el</w:t>
      </w:r>
      <w:r>
        <w:rPr>
          <w:color w:val="171717"/>
          <w:spacing w:val="-16"/>
        </w:rPr>
        <w:t> </w:t>
      </w:r>
      <w:r>
        <w:rPr>
          <w:color w:val="171717"/>
        </w:rPr>
        <w:t>crecimiento</w:t>
      </w:r>
      <w:r>
        <w:rPr>
          <w:color w:val="171717"/>
          <w:spacing w:val="-13"/>
        </w:rPr>
        <w:t> </w:t>
      </w:r>
      <w:r>
        <w:rPr>
          <w:color w:val="171717"/>
        </w:rPr>
        <w:t>económico</w:t>
      </w:r>
      <w:r>
        <w:rPr>
          <w:color w:val="171717"/>
          <w:spacing w:val="-13"/>
        </w:rPr>
        <w:t> </w:t>
      </w:r>
      <w:r>
        <w:rPr>
          <w:color w:val="171717"/>
        </w:rPr>
        <w:t>(Carbaugh,</w:t>
      </w:r>
      <w:r>
        <w:rPr>
          <w:color w:val="171717"/>
          <w:spacing w:val="-16"/>
        </w:rPr>
        <w:t> </w:t>
      </w:r>
      <w:r>
        <w:rPr>
          <w:color w:val="171717"/>
        </w:rPr>
        <w:t>2009).</w:t>
      </w:r>
      <w:r>
        <w:rPr>
          <w:color w:val="171717"/>
          <w:spacing w:val="-14"/>
        </w:rPr>
        <w:t> </w:t>
      </w:r>
      <w:r>
        <w:rPr>
          <w:color w:val="171717"/>
        </w:rPr>
        <w:t>Así,</w:t>
      </w:r>
      <w:r>
        <w:rPr>
          <w:color w:val="171717"/>
          <w:spacing w:val="-14"/>
        </w:rPr>
        <w:t> </w:t>
      </w:r>
      <w:r>
        <w:rPr>
          <w:color w:val="171717"/>
        </w:rPr>
        <w:t>durante</w:t>
      </w:r>
      <w:r>
        <w:rPr>
          <w:color w:val="171717"/>
          <w:spacing w:val="-14"/>
        </w:rPr>
        <w:t> </w:t>
      </w:r>
      <w:r>
        <w:rPr>
          <w:color w:val="171717"/>
        </w:rPr>
        <w:t>los</w:t>
      </w:r>
      <w:r>
        <w:rPr>
          <w:color w:val="171717"/>
          <w:spacing w:val="-13"/>
        </w:rPr>
        <w:t> </w:t>
      </w:r>
      <w:r>
        <w:rPr>
          <w:color w:val="171717"/>
        </w:rPr>
        <w:t>años</w:t>
      </w:r>
      <w:r>
        <w:rPr>
          <w:color w:val="171717"/>
          <w:spacing w:val="-15"/>
        </w:rPr>
        <w:t> </w:t>
      </w:r>
      <w:r>
        <w:rPr>
          <w:color w:val="171717"/>
        </w:rPr>
        <w:t>cincuenta la diferencia entre los países ricos y pobres fue mayor. La reconstrucción contribuyó a la rápida recuperación económica de los países de Europa Occidental afectados por la guerra, mientras que en la mayoría de las economías del resto del mundo sufrieron inestabilidad en los mercados agroalimentarios debido al crecimiento de la industria y de la</w:t>
      </w:r>
      <w:r>
        <w:rPr>
          <w:color w:val="171717"/>
          <w:spacing w:val="-32"/>
        </w:rPr>
        <w:t> </w:t>
      </w:r>
      <w:r>
        <w:rPr>
          <w:color w:val="171717"/>
        </w:rPr>
        <w:t>población.</w:t>
      </w:r>
    </w:p>
    <w:p>
      <w:pPr>
        <w:pStyle w:val="BodyText"/>
        <w:spacing w:line="232" w:lineRule="auto" w:before="3"/>
        <w:ind w:right="115" w:firstLine="386"/>
      </w:pPr>
      <w:r>
        <w:rPr>
          <w:color w:val="171717"/>
        </w:rPr>
        <w:t>Hay una discriminación directa contra la agricultura a nivel internacional, reflejada en las políticas aplicadas para la comercialización y protección de la industria, al tiempo que favorecieron la sustitución de las importaciones industriales, aunque en estos años se reconoció que con la migración hacia las zonas urbanas era necesario mantener los precios bajos de las </w:t>
      </w:r>
      <w:r>
        <w:rPr>
          <w:i/>
          <w:color w:val="171717"/>
        </w:rPr>
        <w:t>commodities </w:t>
      </w:r>
      <w:r>
        <w:rPr>
          <w:color w:val="171717"/>
        </w:rPr>
        <w:t>agroalimentarias, ello favoreció la aplicación subsidios en insumos agrícolas (fertilizantes, maquinaria)</w:t>
      </w:r>
      <w:r>
        <w:rPr>
          <w:color w:val="171717"/>
          <w:spacing w:val="-12"/>
        </w:rPr>
        <w:t> </w:t>
      </w:r>
      <w:r>
        <w:rPr>
          <w:color w:val="171717"/>
        </w:rPr>
        <w:t>con</w:t>
      </w:r>
      <w:r>
        <w:rPr>
          <w:color w:val="171717"/>
          <w:spacing w:val="-13"/>
        </w:rPr>
        <w:t> </w:t>
      </w:r>
      <w:r>
        <w:rPr>
          <w:color w:val="171717"/>
        </w:rPr>
        <w:t>el</w:t>
      </w:r>
      <w:r>
        <w:rPr>
          <w:color w:val="171717"/>
          <w:spacing w:val="-14"/>
        </w:rPr>
        <w:t> </w:t>
      </w:r>
      <w:r>
        <w:rPr>
          <w:color w:val="171717"/>
        </w:rPr>
        <w:t>objetivo</w:t>
      </w:r>
      <w:r>
        <w:rPr>
          <w:color w:val="171717"/>
          <w:spacing w:val="-14"/>
        </w:rPr>
        <w:t> </w:t>
      </w:r>
      <w:r>
        <w:rPr>
          <w:color w:val="171717"/>
        </w:rPr>
        <w:t>de</w:t>
      </w:r>
      <w:r>
        <w:rPr>
          <w:color w:val="171717"/>
          <w:spacing w:val="-12"/>
        </w:rPr>
        <w:t> </w:t>
      </w:r>
      <w:r>
        <w:rPr>
          <w:color w:val="171717"/>
        </w:rPr>
        <w:t>compensar</w:t>
      </w:r>
      <w:r>
        <w:rPr>
          <w:color w:val="171717"/>
          <w:spacing w:val="-14"/>
        </w:rPr>
        <w:t> </w:t>
      </w:r>
      <w:r>
        <w:rPr>
          <w:color w:val="171717"/>
        </w:rPr>
        <w:t>a</w:t>
      </w:r>
      <w:r>
        <w:rPr>
          <w:color w:val="171717"/>
          <w:spacing w:val="-13"/>
        </w:rPr>
        <w:t> </w:t>
      </w:r>
      <w:r>
        <w:rPr>
          <w:color w:val="171717"/>
        </w:rPr>
        <w:t>la</w:t>
      </w:r>
      <w:r>
        <w:rPr>
          <w:color w:val="171717"/>
          <w:spacing w:val="-13"/>
        </w:rPr>
        <w:t> </w:t>
      </w:r>
      <w:r>
        <w:rPr>
          <w:color w:val="171717"/>
        </w:rPr>
        <w:t>agricultura</w:t>
      </w:r>
      <w:r>
        <w:rPr>
          <w:color w:val="171717"/>
          <w:spacing w:val="-13"/>
        </w:rPr>
        <w:t> </w:t>
      </w:r>
      <w:r>
        <w:rPr>
          <w:color w:val="171717"/>
        </w:rPr>
        <w:t>y</w:t>
      </w:r>
      <w:r>
        <w:rPr>
          <w:color w:val="171717"/>
          <w:spacing w:val="-14"/>
        </w:rPr>
        <w:t> </w:t>
      </w:r>
      <w:r>
        <w:rPr>
          <w:color w:val="171717"/>
        </w:rPr>
        <w:t>mantener</w:t>
      </w:r>
      <w:r>
        <w:rPr>
          <w:color w:val="171717"/>
          <w:spacing w:val="-14"/>
        </w:rPr>
        <w:t> </w:t>
      </w:r>
      <w:r>
        <w:rPr>
          <w:color w:val="171717"/>
        </w:rPr>
        <w:t>en</w:t>
      </w:r>
      <w:r>
        <w:rPr>
          <w:color w:val="171717"/>
          <w:spacing w:val="-13"/>
        </w:rPr>
        <w:t> </w:t>
      </w:r>
      <w:r>
        <w:rPr>
          <w:color w:val="171717"/>
        </w:rPr>
        <w:t>ese</w:t>
      </w:r>
      <w:r>
        <w:rPr>
          <w:color w:val="171717"/>
          <w:spacing w:val="-13"/>
        </w:rPr>
        <w:t> </w:t>
      </w:r>
      <w:r>
        <w:rPr>
          <w:color w:val="171717"/>
        </w:rPr>
        <w:t>nivel</w:t>
      </w:r>
      <w:r>
        <w:rPr>
          <w:color w:val="171717"/>
          <w:spacing w:val="-14"/>
        </w:rPr>
        <w:t> </w:t>
      </w:r>
      <w:r>
        <w:rPr>
          <w:color w:val="171717"/>
        </w:rPr>
        <w:t>los</w:t>
      </w:r>
      <w:r>
        <w:rPr>
          <w:color w:val="171717"/>
          <w:spacing w:val="-12"/>
        </w:rPr>
        <w:t> </w:t>
      </w:r>
      <w:r>
        <w:rPr>
          <w:color w:val="171717"/>
        </w:rPr>
        <w:t>precios</w:t>
      </w:r>
      <w:r>
        <w:rPr>
          <w:color w:val="171717"/>
          <w:spacing w:val="-12"/>
        </w:rPr>
        <w:t> </w:t>
      </w:r>
      <w:r>
        <w:rPr>
          <w:color w:val="171717"/>
        </w:rPr>
        <w:t>(Loma, y</w:t>
      </w:r>
      <w:r>
        <w:rPr>
          <w:color w:val="171717"/>
          <w:spacing w:val="-8"/>
        </w:rPr>
        <w:t> </w:t>
      </w:r>
      <w:r>
        <w:rPr>
          <w:color w:val="171717"/>
        </w:rPr>
        <w:t>otros,</w:t>
      </w:r>
      <w:r>
        <w:rPr>
          <w:color w:val="171717"/>
          <w:spacing w:val="-8"/>
        </w:rPr>
        <w:t> </w:t>
      </w:r>
      <w:r>
        <w:rPr>
          <w:color w:val="171717"/>
        </w:rPr>
        <w:t>2000</w:t>
      </w:r>
      <w:r>
        <w:rPr>
          <w:color w:val="171717"/>
          <w:spacing w:val="-6"/>
        </w:rPr>
        <w:t> </w:t>
      </w:r>
      <w:r>
        <w:rPr>
          <w:color w:val="171717"/>
        </w:rPr>
        <w:t>y</w:t>
      </w:r>
      <w:r>
        <w:rPr>
          <w:color w:val="171717"/>
          <w:spacing w:val="-8"/>
        </w:rPr>
        <w:t> </w:t>
      </w:r>
      <w:r>
        <w:rPr>
          <w:color w:val="171717"/>
        </w:rPr>
        <w:t>Ballestero,</w:t>
      </w:r>
      <w:r>
        <w:rPr>
          <w:color w:val="171717"/>
          <w:spacing w:val="-10"/>
        </w:rPr>
        <w:t> </w:t>
      </w:r>
      <w:r>
        <w:rPr>
          <w:color w:val="171717"/>
        </w:rPr>
        <w:t>2000).</w:t>
      </w:r>
      <w:r>
        <w:rPr>
          <w:color w:val="171717"/>
          <w:spacing w:val="-7"/>
        </w:rPr>
        <w:t> </w:t>
      </w:r>
      <w:r>
        <w:rPr>
          <w:color w:val="171717"/>
        </w:rPr>
        <w:t>Es</w:t>
      </w:r>
      <w:r>
        <w:rPr>
          <w:color w:val="171717"/>
          <w:spacing w:val="-6"/>
        </w:rPr>
        <w:t> </w:t>
      </w:r>
      <w:r>
        <w:rPr>
          <w:color w:val="171717"/>
        </w:rPr>
        <w:t>posible</w:t>
      </w:r>
      <w:r>
        <w:rPr>
          <w:color w:val="171717"/>
          <w:spacing w:val="-6"/>
        </w:rPr>
        <w:t> </w:t>
      </w:r>
      <w:r>
        <w:rPr>
          <w:color w:val="171717"/>
        </w:rPr>
        <w:t>afirmar</w:t>
      </w:r>
      <w:r>
        <w:rPr>
          <w:color w:val="171717"/>
          <w:spacing w:val="-8"/>
        </w:rPr>
        <w:t> </w:t>
      </w:r>
      <w:r>
        <w:rPr>
          <w:color w:val="171717"/>
        </w:rPr>
        <w:t>que</w:t>
      </w:r>
      <w:r>
        <w:rPr>
          <w:color w:val="171717"/>
          <w:spacing w:val="-7"/>
        </w:rPr>
        <w:t> </w:t>
      </w:r>
      <w:r>
        <w:rPr>
          <w:color w:val="171717"/>
        </w:rPr>
        <w:t>se</w:t>
      </w:r>
      <w:r>
        <w:rPr>
          <w:color w:val="171717"/>
          <w:spacing w:val="-6"/>
        </w:rPr>
        <w:t> </w:t>
      </w:r>
      <w:r>
        <w:rPr>
          <w:color w:val="171717"/>
        </w:rPr>
        <w:t>entró</w:t>
      </w:r>
      <w:r>
        <w:rPr>
          <w:color w:val="171717"/>
          <w:spacing w:val="-6"/>
        </w:rPr>
        <w:t> </w:t>
      </w:r>
      <w:r>
        <w:rPr>
          <w:color w:val="171717"/>
        </w:rPr>
        <w:t>a</w:t>
      </w:r>
      <w:r>
        <w:rPr>
          <w:color w:val="171717"/>
          <w:spacing w:val="-7"/>
        </w:rPr>
        <w:t> </w:t>
      </w:r>
      <w:r>
        <w:rPr>
          <w:color w:val="171717"/>
        </w:rPr>
        <w:t>un</w:t>
      </w:r>
      <w:r>
        <w:rPr>
          <w:color w:val="171717"/>
          <w:spacing w:val="-7"/>
        </w:rPr>
        <w:t> </w:t>
      </w:r>
      <w:r>
        <w:rPr>
          <w:color w:val="171717"/>
        </w:rPr>
        <w:t>periodo</w:t>
      </w:r>
      <w:r>
        <w:rPr>
          <w:color w:val="171717"/>
          <w:spacing w:val="-6"/>
        </w:rPr>
        <w:t> </w:t>
      </w:r>
      <w:r>
        <w:rPr>
          <w:color w:val="171717"/>
        </w:rPr>
        <w:t>de</w:t>
      </w:r>
      <w:r>
        <w:rPr>
          <w:color w:val="171717"/>
          <w:spacing w:val="-9"/>
        </w:rPr>
        <w:t> </w:t>
      </w:r>
      <w:r>
        <w:rPr>
          <w:color w:val="171717"/>
        </w:rPr>
        <w:t>mayor</w:t>
      </w:r>
      <w:r>
        <w:rPr>
          <w:color w:val="171717"/>
          <w:spacing w:val="-8"/>
        </w:rPr>
        <w:t> </w:t>
      </w:r>
      <w:r>
        <w:rPr>
          <w:color w:val="171717"/>
        </w:rPr>
        <w:t>producción y</w:t>
      </w:r>
      <w:r>
        <w:rPr>
          <w:color w:val="171717"/>
          <w:spacing w:val="-4"/>
        </w:rPr>
        <w:t> </w:t>
      </w:r>
      <w:r>
        <w:rPr>
          <w:color w:val="171717"/>
        </w:rPr>
        <w:t>precios</w:t>
      </w:r>
      <w:r>
        <w:rPr>
          <w:color w:val="171717"/>
          <w:spacing w:val="-2"/>
        </w:rPr>
        <w:t> </w:t>
      </w:r>
      <w:r>
        <w:rPr>
          <w:color w:val="171717"/>
        </w:rPr>
        <w:t>bajos</w:t>
      </w:r>
      <w:r>
        <w:rPr>
          <w:color w:val="171717"/>
          <w:spacing w:val="-2"/>
        </w:rPr>
        <w:t> </w:t>
      </w:r>
      <w:r>
        <w:rPr>
          <w:color w:val="171717"/>
        </w:rPr>
        <w:t>de</w:t>
      </w:r>
      <w:r>
        <w:rPr>
          <w:color w:val="171717"/>
          <w:spacing w:val="-3"/>
        </w:rPr>
        <w:t> </w:t>
      </w:r>
      <w:r>
        <w:rPr>
          <w:color w:val="171717"/>
        </w:rPr>
        <w:t>los</w:t>
      </w:r>
      <w:r>
        <w:rPr>
          <w:color w:val="171717"/>
          <w:spacing w:val="-2"/>
        </w:rPr>
        <w:t> </w:t>
      </w:r>
      <w:r>
        <w:rPr>
          <w:color w:val="171717"/>
        </w:rPr>
        <w:t>alimentos</w:t>
      </w:r>
      <w:r>
        <w:rPr>
          <w:color w:val="171717"/>
          <w:spacing w:val="-2"/>
        </w:rPr>
        <w:t> </w:t>
      </w:r>
      <w:r>
        <w:rPr>
          <w:color w:val="171717"/>
        </w:rPr>
        <w:t>en</w:t>
      </w:r>
      <w:r>
        <w:rPr>
          <w:color w:val="171717"/>
          <w:spacing w:val="-4"/>
        </w:rPr>
        <w:t> </w:t>
      </w:r>
      <w:r>
        <w:rPr>
          <w:color w:val="171717"/>
        </w:rPr>
        <w:t>el</w:t>
      </w:r>
      <w:r>
        <w:rPr>
          <w:color w:val="171717"/>
          <w:spacing w:val="-2"/>
        </w:rPr>
        <w:t> </w:t>
      </w:r>
      <w:r>
        <w:rPr>
          <w:color w:val="171717"/>
        </w:rPr>
        <w:t>mundo</w:t>
      </w:r>
      <w:r>
        <w:rPr>
          <w:color w:val="171717"/>
          <w:spacing w:val="-3"/>
        </w:rPr>
        <w:t> </w:t>
      </w:r>
      <w:r>
        <w:rPr>
          <w:color w:val="171717"/>
        </w:rPr>
        <w:t>que</w:t>
      </w:r>
      <w:r>
        <w:rPr>
          <w:color w:val="171717"/>
          <w:spacing w:val="-3"/>
        </w:rPr>
        <w:t> </w:t>
      </w:r>
      <w:r>
        <w:rPr>
          <w:color w:val="171717"/>
        </w:rPr>
        <w:t>permanecería</w:t>
      </w:r>
      <w:r>
        <w:rPr>
          <w:color w:val="171717"/>
          <w:spacing w:val="-3"/>
        </w:rPr>
        <w:t> </w:t>
      </w:r>
      <w:r>
        <w:rPr>
          <w:color w:val="171717"/>
        </w:rPr>
        <w:t>el</w:t>
      </w:r>
      <w:r>
        <w:rPr>
          <w:color w:val="171717"/>
          <w:spacing w:val="-2"/>
        </w:rPr>
        <w:t> </w:t>
      </w:r>
      <w:r>
        <w:rPr>
          <w:color w:val="171717"/>
        </w:rPr>
        <w:t>resto</w:t>
      </w:r>
      <w:r>
        <w:rPr>
          <w:color w:val="171717"/>
          <w:spacing w:val="-3"/>
        </w:rPr>
        <w:t> </w:t>
      </w:r>
      <w:r>
        <w:rPr>
          <w:color w:val="171717"/>
        </w:rPr>
        <w:t>del</w:t>
      </w:r>
      <w:r>
        <w:rPr>
          <w:color w:val="171717"/>
          <w:spacing w:val="-5"/>
        </w:rPr>
        <w:t> </w:t>
      </w:r>
      <w:r>
        <w:rPr>
          <w:color w:val="171717"/>
        </w:rPr>
        <w:t>siglo</w:t>
      </w:r>
      <w:r>
        <w:rPr>
          <w:color w:val="171717"/>
          <w:spacing w:val="-2"/>
        </w:rPr>
        <w:t> </w:t>
      </w:r>
      <w:r>
        <w:rPr>
          <w:color w:val="171717"/>
        </w:rPr>
        <w:t>XX.</w:t>
      </w:r>
    </w:p>
    <w:p>
      <w:pPr>
        <w:pStyle w:val="BodyText"/>
        <w:spacing w:line="232" w:lineRule="auto" w:before="3"/>
        <w:ind w:right="115" w:firstLine="386"/>
      </w:pPr>
      <w:r>
        <w:rPr>
          <w:color w:val="171717"/>
        </w:rPr>
        <w:t>Más</w:t>
      </w:r>
      <w:r>
        <w:rPr>
          <w:color w:val="171717"/>
          <w:spacing w:val="-11"/>
        </w:rPr>
        <w:t> </w:t>
      </w:r>
      <w:r>
        <w:rPr>
          <w:color w:val="171717"/>
        </w:rPr>
        <w:t>allá</w:t>
      </w:r>
      <w:r>
        <w:rPr>
          <w:color w:val="171717"/>
          <w:spacing w:val="-12"/>
        </w:rPr>
        <w:t> </w:t>
      </w:r>
      <w:r>
        <w:rPr>
          <w:color w:val="171717"/>
        </w:rPr>
        <w:t>de</w:t>
      </w:r>
      <w:r>
        <w:rPr>
          <w:color w:val="171717"/>
          <w:spacing w:val="-9"/>
        </w:rPr>
        <w:t> </w:t>
      </w:r>
      <w:r>
        <w:rPr>
          <w:color w:val="171717"/>
        </w:rPr>
        <w:t>los</w:t>
      </w:r>
      <w:r>
        <w:rPr>
          <w:color w:val="171717"/>
          <w:spacing w:val="-11"/>
        </w:rPr>
        <w:t> </w:t>
      </w:r>
      <w:r>
        <w:rPr>
          <w:color w:val="171717"/>
        </w:rPr>
        <w:t>años</w:t>
      </w:r>
      <w:r>
        <w:rPr>
          <w:color w:val="171717"/>
          <w:spacing w:val="-9"/>
        </w:rPr>
        <w:t> </w:t>
      </w:r>
      <w:r>
        <w:rPr>
          <w:color w:val="171717"/>
        </w:rPr>
        <w:t>de</w:t>
      </w:r>
      <w:r>
        <w:rPr>
          <w:color w:val="171717"/>
          <w:spacing w:val="-11"/>
        </w:rPr>
        <w:t> </w:t>
      </w:r>
      <w:r>
        <w:rPr>
          <w:color w:val="171717"/>
        </w:rPr>
        <w:t>posguerra,</w:t>
      </w:r>
      <w:r>
        <w:rPr>
          <w:color w:val="171717"/>
          <w:spacing w:val="-10"/>
        </w:rPr>
        <w:t> </w:t>
      </w:r>
      <w:r>
        <w:rPr>
          <w:color w:val="171717"/>
        </w:rPr>
        <w:t>en</w:t>
      </w:r>
      <w:r>
        <w:rPr>
          <w:color w:val="171717"/>
          <w:spacing w:val="-12"/>
        </w:rPr>
        <w:t> </w:t>
      </w:r>
      <w:r>
        <w:rPr>
          <w:color w:val="171717"/>
        </w:rPr>
        <w:t>la</w:t>
      </w:r>
      <w:r>
        <w:rPr>
          <w:color w:val="171717"/>
          <w:spacing w:val="-9"/>
        </w:rPr>
        <w:t> </w:t>
      </w:r>
      <w:r>
        <w:rPr>
          <w:color w:val="171717"/>
        </w:rPr>
        <w:t>década</w:t>
      </w:r>
      <w:r>
        <w:rPr>
          <w:color w:val="171717"/>
          <w:spacing w:val="-11"/>
        </w:rPr>
        <w:t> </w:t>
      </w:r>
      <w:r>
        <w:rPr>
          <w:color w:val="171717"/>
        </w:rPr>
        <w:t>de</w:t>
      </w:r>
      <w:r>
        <w:rPr>
          <w:color w:val="171717"/>
          <w:spacing w:val="-9"/>
        </w:rPr>
        <w:t> </w:t>
      </w:r>
      <w:r>
        <w:rPr>
          <w:color w:val="171717"/>
        </w:rPr>
        <w:t>los</w:t>
      </w:r>
      <w:r>
        <w:rPr>
          <w:color w:val="171717"/>
          <w:spacing w:val="-9"/>
        </w:rPr>
        <w:t> </w:t>
      </w:r>
      <w:r>
        <w:rPr>
          <w:color w:val="171717"/>
        </w:rPr>
        <w:t>sesenta</w:t>
      </w:r>
      <w:r>
        <w:rPr>
          <w:color w:val="171717"/>
          <w:spacing w:val="-9"/>
        </w:rPr>
        <w:t> </w:t>
      </w:r>
      <w:r>
        <w:rPr>
          <w:color w:val="171717"/>
        </w:rPr>
        <w:t>se</w:t>
      </w:r>
      <w:r>
        <w:rPr>
          <w:color w:val="171717"/>
          <w:spacing w:val="-11"/>
        </w:rPr>
        <w:t> </w:t>
      </w:r>
      <w:r>
        <w:rPr>
          <w:color w:val="171717"/>
        </w:rPr>
        <w:t>presentó</w:t>
      </w:r>
      <w:r>
        <w:rPr>
          <w:color w:val="171717"/>
          <w:spacing w:val="-9"/>
        </w:rPr>
        <w:t> </w:t>
      </w:r>
      <w:r>
        <w:rPr>
          <w:color w:val="171717"/>
        </w:rPr>
        <w:t>un</w:t>
      </w:r>
      <w:r>
        <w:rPr>
          <w:color w:val="171717"/>
          <w:spacing w:val="-10"/>
        </w:rPr>
        <w:t> </w:t>
      </w:r>
      <w:r>
        <w:rPr>
          <w:color w:val="171717"/>
        </w:rPr>
        <w:t>rápido</w:t>
      </w:r>
      <w:r>
        <w:rPr>
          <w:color w:val="171717"/>
          <w:spacing w:val="-11"/>
        </w:rPr>
        <w:t> </w:t>
      </w:r>
      <w:r>
        <w:rPr>
          <w:color w:val="171717"/>
        </w:rPr>
        <w:t>crecimiento en la tecnología agrícola, se inició un proceso de industrialización en el sector primario con gran orientación a los cultivos de riego, una mejor utilización de la humedad, los fertilizantes, los plaguicidas</w:t>
      </w:r>
      <w:r>
        <w:rPr>
          <w:color w:val="171717"/>
          <w:spacing w:val="-3"/>
        </w:rPr>
        <w:t> </w:t>
      </w:r>
      <w:r>
        <w:rPr>
          <w:color w:val="171717"/>
        </w:rPr>
        <w:t>y</w:t>
      </w:r>
      <w:r>
        <w:rPr>
          <w:color w:val="171717"/>
          <w:spacing w:val="-4"/>
        </w:rPr>
        <w:t> </w:t>
      </w:r>
      <w:r>
        <w:rPr>
          <w:color w:val="171717"/>
        </w:rPr>
        <w:t>las</w:t>
      </w:r>
      <w:r>
        <w:rPr>
          <w:color w:val="171717"/>
          <w:spacing w:val="-5"/>
        </w:rPr>
        <w:t> </w:t>
      </w:r>
      <w:r>
        <w:rPr>
          <w:color w:val="171717"/>
        </w:rPr>
        <w:t>semillas</w:t>
      </w:r>
      <w:r>
        <w:rPr>
          <w:color w:val="171717"/>
          <w:spacing w:val="-5"/>
        </w:rPr>
        <w:t> </w:t>
      </w:r>
      <w:r>
        <w:rPr>
          <w:color w:val="171717"/>
        </w:rPr>
        <w:t>mejoradas,</w:t>
      </w:r>
      <w:r>
        <w:rPr>
          <w:color w:val="171717"/>
          <w:spacing w:val="-2"/>
        </w:rPr>
        <w:t> </w:t>
      </w:r>
      <w:r>
        <w:rPr>
          <w:color w:val="171717"/>
        </w:rPr>
        <w:t>lo</w:t>
      </w:r>
      <w:r>
        <w:rPr>
          <w:color w:val="171717"/>
          <w:spacing w:val="-3"/>
        </w:rPr>
        <w:t> </w:t>
      </w:r>
      <w:r>
        <w:rPr>
          <w:color w:val="171717"/>
        </w:rPr>
        <w:t>que</w:t>
      </w:r>
      <w:r>
        <w:rPr>
          <w:color w:val="171717"/>
          <w:spacing w:val="-5"/>
        </w:rPr>
        <w:t> </w:t>
      </w:r>
      <w:r>
        <w:rPr>
          <w:color w:val="171717"/>
        </w:rPr>
        <w:t>se</w:t>
      </w:r>
      <w:r>
        <w:rPr>
          <w:color w:val="171717"/>
          <w:spacing w:val="-2"/>
        </w:rPr>
        <w:t> </w:t>
      </w:r>
      <w:r>
        <w:rPr>
          <w:color w:val="171717"/>
        </w:rPr>
        <w:t>conoció</w:t>
      </w:r>
      <w:r>
        <w:rPr>
          <w:color w:val="171717"/>
          <w:spacing w:val="-3"/>
        </w:rPr>
        <w:t> </w:t>
      </w:r>
      <w:r>
        <w:rPr>
          <w:color w:val="171717"/>
        </w:rPr>
        <w:t>como</w:t>
      </w:r>
      <w:r>
        <w:rPr>
          <w:color w:val="171717"/>
          <w:spacing w:val="-3"/>
        </w:rPr>
        <w:t> </w:t>
      </w:r>
      <w:r>
        <w:rPr>
          <w:color w:val="171717"/>
        </w:rPr>
        <w:t>revolución</w:t>
      </w:r>
      <w:r>
        <w:rPr>
          <w:color w:val="171717"/>
          <w:spacing w:val="-3"/>
        </w:rPr>
        <w:t> </w:t>
      </w:r>
      <w:r>
        <w:rPr>
          <w:color w:val="171717"/>
        </w:rPr>
        <w:t>verde</w:t>
      </w:r>
      <w:r>
        <w:rPr>
          <w:color w:val="171717"/>
          <w:spacing w:val="-3"/>
        </w:rPr>
        <w:t> </w:t>
      </w:r>
      <w:r>
        <w:rPr>
          <w:color w:val="171717"/>
        </w:rPr>
        <w:t>(Cartay,</w:t>
      </w:r>
      <w:r>
        <w:rPr>
          <w:color w:val="171717"/>
          <w:spacing w:val="-3"/>
        </w:rPr>
        <w:t> </w:t>
      </w:r>
      <w:r>
        <w:rPr>
          <w:color w:val="171717"/>
        </w:rPr>
        <w:t>1997).</w:t>
      </w:r>
    </w:p>
    <w:p>
      <w:pPr>
        <w:pStyle w:val="BodyText"/>
        <w:spacing w:line="232" w:lineRule="auto" w:before="3"/>
        <w:ind w:right="117" w:firstLine="386"/>
      </w:pPr>
      <w:r>
        <w:rPr>
          <w:color w:val="171717"/>
        </w:rPr>
        <w:t>La</w:t>
      </w:r>
      <w:r>
        <w:rPr>
          <w:color w:val="171717"/>
          <w:spacing w:val="-9"/>
        </w:rPr>
        <w:t> </w:t>
      </w:r>
      <w:r>
        <w:rPr>
          <w:color w:val="171717"/>
        </w:rPr>
        <w:t>investigación</w:t>
      </w:r>
      <w:r>
        <w:rPr>
          <w:color w:val="171717"/>
          <w:spacing w:val="-7"/>
        </w:rPr>
        <w:t> </w:t>
      </w:r>
      <w:r>
        <w:rPr>
          <w:color w:val="171717"/>
        </w:rPr>
        <w:t>agrícola</w:t>
      </w:r>
      <w:r>
        <w:rPr>
          <w:color w:val="171717"/>
          <w:spacing w:val="-7"/>
        </w:rPr>
        <w:t> </w:t>
      </w:r>
      <w:r>
        <w:rPr>
          <w:color w:val="171717"/>
        </w:rPr>
        <w:t>y</w:t>
      </w:r>
      <w:r>
        <w:rPr>
          <w:color w:val="171717"/>
          <w:spacing w:val="-9"/>
        </w:rPr>
        <w:t> </w:t>
      </w:r>
      <w:r>
        <w:rPr>
          <w:color w:val="171717"/>
        </w:rPr>
        <w:t>su</w:t>
      </w:r>
      <w:r>
        <w:rPr>
          <w:color w:val="171717"/>
          <w:spacing w:val="-7"/>
        </w:rPr>
        <w:t> </w:t>
      </w:r>
      <w:r>
        <w:rPr>
          <w:color w:val="171717"/>
        </w:rPr>
        <w:t>adaptación</w:t>
      </w:r>
      <w:r>
        <w:rPr>
          <w:color w:val="171717"/>
          <w:spacing w:val="-8"/>
        </w:rPr>
        <w:t> </w:t>
      </w:r>
      <w:r>
        <w:rPr>
          <w:color w:val="171717"/>
        </w:rPr>
        <w:t>a</w:t>
      </w:r>
      <w:r>
        <w:rPr>
          <w:color w:val="171717"/>
          <w:spacing w:val="-8"/>
        </w:rPr>
        <w:t> </w:t>
      </w:r>
      <w:r>
        <w:rPr>
          <w:color w:val="171717"/>
        </w:rPr>
        <w:t>la</w:t>
      </w:r>
      <w:r>
        <w:rPr>
          <w:color w:val="171717"/>
          <w:spacing w:val="-7"/>
        </w:rPr>
        <w:t> </w:t>
      </w:r>
      <w:r>
        <w:rPr>
          <w:color w:val="171717"/>
        </w:rPr>
        <w:t>práctica</w:t>
      </w:r>
      <w:r>
        <w:rPr>
          <w:color w:val="171717"/>
          <w:spacing w:val="-8"/>
        </w:rPr>
        <w:t> </w:t>
      </w:r>
      <w:r>
        <w:rPr>
          <w:color w:val="171717"/>
        </w:rPr>
        <w:t>se</w:t>
      </w:r>
      <w:r>
        <w:rPr>
          <w:color w:val="171717"/>
          <w:spacing w:val="-7"/>
        </w:rPr>
        <w:t> </w:t>
      </w:r>
      <w:r>
        <w:rPr>
          <w:color w:val="171717"/>
        </w:rPr>
        <w:t>focalizaron</w:t>
      </w:r>
      <w:r>
        <w:rPr>
          <w:color w:val="171717"/>
          <w:spacing w:val="-8"/>
        </w:rPr>
        <w:t> </w:t>
      </w:r>
      <w:r>
        <w:rPr>
          <w:color w:val="171717"/>
        </w:rPr>
        <w:t>en</w:t>
      </w:r>
      <w:r>
        <w:rPr>
          <w:color w:val="171717"/>
          <w:spacing w:val="-8"/>
        </w:rPr>
        <w:t> </w:t>
      </w:r>
      <w:r>
        <w:rPr>
          <w:color w:val="171717"/>
        </w:rPr>
        <w:t>los</w:t>
      </w:r>
      <w:r>
        <w:rPr>
          <w:color w:val="171717"/>
          <w:spacing w:val="-7"/>
        </w:rPr>
        <w:t> </w:t>
      </w:r>
      <w:r>
        <w:rPr>
          <w:color w:val="171717"/>
        </w:rPr>
        <w:t>países</w:t>
      </w:r>
      <w:r>
        <w:rPr>
          <w:color w:val="171717"/>
          <w:spacing w:val="-7"/>
        </w:rPr>
        <w:t> </w:t>
      </w:r>
      <w:r>
        <w:rPr>
          <w:color w:val="171717"/>
        </w:rPr>
        <w:t>desarrollados con climas templados, por lo que la prioridad fue adaptar esos conocimientos a los climas áridos o tropicales</w:t>
      </w:r>
      <w:r>
        <w:rPr>
          <w:color w:val="171717"/>
          <w:spacing w:val="-7"/>
        </w:rPr>
        <w:t> </w:t>
      </w:r>
      <w:r>
        <w:rPr>
          <w:color w:val="171717"/>
        </w:rPr>
        <w:t>de</w:t>
      </w:r>
      <w:r>
        <w:rPr>
          <w:color w:val="171717"/>
          <w:spacing w:val="-8"/>
        </w:rPr>
        <w:t> </w:t>
      </w:r>
      <w:r>
        <w:rPr>
          <w:color w:val="171717"/>
        </w:rPr>
        <w:t>la</w:t>
      </w:r>
      <w:r>
        <w:rPr>
          <w:color w:val="171717"/>
          <w:spacing w:val="-7"/>
        </w:rPr>
        <w:t> </w:t>
      </w:r>
      <w:r>
        <w:rPr>
          <w:color w:val="171717"/>
        </w:rPr>
        <w:t>mayor</w:t>
      </w:r>
      <w:r>
        <w:rPr>
          <w:color w:val="171717"/>
          <w:spacing w:val="-9"/>
        </w:rPr>
        <w:t> </w:t>
      </w:r>
      <w:r>
        <w:rPr>
          <w:color w:val="171717"/>
        </w:rPr>
        <w:t>parte</w:t>
      </w:r>
      <w:r>
        <w:rPr>
          <w:color w:val="171717"/>
          <w:spacing w:val="-8"/>
        </w:rPr>
        <w:t> </w:t>
      </w:r>
      <w:r>
        <w:rPr>
          <w:color w:val="171717"/>
        </w:rPr>
        <w:t>de</w:t>
      </w:r>
      <w:r>
        <w:rPr>
          <w:color w:val="171717"/>
          <w:spacing w:val="-7"/>
        </w:rPr>
        <w:t> </w:t>
      </w:r>
      <w:r>
        <w:rPr>
          <w:color w:val="171717"/>
        </w:rPr>
        <w:t>los</w:t>
      </w:r>
      <w:r>
        <w:rPr>
          <w:color w:val="171717"/>
          <w:spacing w:val="-7"/>
        </w:rPr>
        <w:t> </w:t>
      </w:r>
      <w:r>
        <w:rPr>
          <w:color w:val="171717"/>
        </w:rPr>
        <w:t>países</w:t>
      </w:r>
      <w:r>
        <w:rPr>
          <w:color w:val="171717"/>
          <w:spacing w:val="-7"/>
        </w:rPr>
        <w:t> </w:t>
      </w:r>
      <w:r>
        <w:rPr>
          <w:color w:val="171717"/>
        </w:rPr>
        <w:t>en</w:t>
      </w:r>
      <w:r>
        <w:rPr>
          <w:color w:val="171717"/>
          <w:spacing w:val="-8"/>
        </w:rPr>
        <w:t> </w:t>
      </w:r>
      <w:r>
        <w:rPr>
          <w:color w:val="171717"/>
        </w:rPr>
        <w:t>desarrollo,</w:t>
      </w:r>
      <w:r>
        <w:rPr>
          <w:color w:val="171717"/>
          <w:spacing w:val="-8"/>
        </w:rPr>
        <w:t> </w:t>
      </w:r>
      <w:r>
        <w:rPr>
          <w:color w:val="171717"/>
        </w:rPr>
        <w:t>distinguiéndose</w:t>
      </w:r>
      <w:r>
        <w:rPr>
          <w:color w:val="171717"/>
          <w:spacing w:val="-7"/>
        </w:rPr>
        <w:t> </w:t>
      </w:r>
      <w:r>
        <w:rPr>
          <w:color w:val="171717"/>
        </w:rPr>
        <w:t>así</w:t>
      </w:r>
      <w:r>
        <w:rPr>
          <w:color w:val="171717"/>
          <w:spacing w:val="-8"/>
        </w:rPr>
        <w:t> </w:t>
      </w:r>
      <w:r>
        <w:rPr>
          <w:color w:val="171717"/>
        </w:rPr>
        <w:t>un</w:t>
      </w:r>
      <w:r>
        <w:rPr>
          <w:color w:val="171717"/>
          <w:spacing w:val="-8"/>
        </w:rPr>
        <w:t> </w:t>
      </w:r>
      <w:r>
        <w:rPr>
          <w:color w:val="171717"/>
        </w:rPr>
        <w:t>progreso</w:t>
      </w:r>
      <w:r>
        <w:rPr>
          <w:color w:val="171717"/>
          <w:spacing w:val="-7"/>
        </w:rPr>
        <w:t> </w:t>
      </w:r>
      <w:r>
        <w:rPr>
          <w:color w:val="171717"/>
        </w:rPr>
        <w:t>productivo de grandes rendimientos principalmente de maíz y trigo, especialmente en Asia. Los mejores rendimientos ayudaron a convertir a países densamente poblados con graves déficit de alimentos en</w:t>
      </w:r>
      <w:r>
        <w:rPr>
          <w:color w:val="171717"/>
          <w:spacing w:val="-8"/>
        </w:rPr>
        <w:t> </w:t>
      </w:r>
      <w:r>
        <w:rPr>
          <w:color w:val="171717"/>
        </w:rPr>
        <w:t>productores</w:t>
      </w:r>
      <w:r>
        <w:rPr>
          <w:color w:val="171717"/>
          <w:spacing w:val="-7"/>
        </w:rPr>
        <w:t> </w:t>
      </w:r>
      <w:r>
        <w:rPr>
          <w:color w:val="171717"/>
        </w:rPr>
        <w:t>autosuficientes</w:t>
      </w:r>
      <w:r>
        <w:rPr>
          <w:color w:val="171717"/>
          <w:spacing w:val="-7"/>
        </w:rPr>
        <w:t> </w:t>
      </w:r>
      <w:r>
        <w:rPr>
          <w:color w:val="171717"/>
        </w:rPr>
        <w:t>en</w:t>
      </w:r>
      <w:r>
        <w:rPr>
          <w:color w:val="171717"/>
          <w:spacing w:val="-8"/>
        </w:rPr>
        <w:t> </w:t>
      </w:r>
      <w:r>
        <w:rPr>
          <w:color w:val="171717"/>
        </w:rPr>
        <w:t>pocos</w:t>
      </w:r>
      <w:r>
        <w:rPr>
          <w:color w:val="171717"/>
          <w:spacing w:val="-7"/>
        </w:rPr>
        <w:t> </w:t>
      </w:r>
      <w:r>
        <w:rPr>
          <w:color w:val="171717"/>
        </w:rPr>
        <w:t>años,</w:t>
      </w:r>
      <w:r>
        <w:rPr>
          <w:color w:val="171717"/>
          <w:spacing w:val="-8"/>
        </w:rPr>
        <w:t> </w:t>
      </w:r>
      <w:r>
        <w:rPr>
          <w:color w:val="171717"/>
        </w:rPr>
        <w:t>tal</w:t>
      </w:r>
      <w:r>
        <w:rPr>
          <w:color w:val="171717"/>
          <w:spacing w:val="-8"/>
        </w:rPr>
        <w:t> </w:t>
      </w:r>
      <w:r>
        <w:rPr>
          <w:color w:val="171717"/>
        </w:rPr>
        <w:t>es</w:t>
      </w:r>
      <w:r>
        <w:rPr>
          <w:color w:val="171717"/>
          <w:spacing w:val="-7"/>
        </w:rPr>
        <w:t> </w:t>
      </w:r>
      <w:r>
        <w:rPr>
          <w:color w:val="171717"/>
        </w:rPr>
        <w:t>el</w:t>
      </w:r>
      <w:r>
        <w:rPr>
          <w:color w:val="171717"/>
          <w:spacing w:val="-10"/>
        </w:rPr>
        <w:t> </w:t>
      </w:r>
      <w:r>
        <w:rPr>
          <w:color w:val="171717"/>
        </w:rPr>
        <w:t>caso</w:t>
      </w:r>
      <w:r>
        <w:rPr>
          <w:color w:val="171717"/>
          <w:spacing w:val="-7"/>
        </w:rPr>
        <w:t> </w:t>
      </w:r>
      <w:r>
        <w:rPr>
          <w:color w:val="171717"/>
        </w:rPr>
        <w:t>del</w:t>
      </w:r>
      <w:r>
        <w:rPr>
          <w:color w:val="171717"/>
          <w:spacing w:val="-7"/>
        </w:rPr>
        <w:t> </w:t>
      </w:r>
      <w:r>
        <w:rPr>
          <w:color w:val="171717"/>
        </w:rPr>
        <w:t>continente</w:t>
      </w:r>
      <w:r>
        <w:rPr>
          <w:color w:val="171717"/>
          <w:spacing w:val="-7"/>
        </w:rPr>
        <w:t> </w:t>
      </w:r>
      <w:r>
        <w:rPr>
          <w:color w:val="171717"/>
        </w:rPr>
        <w:t>asiático</w:t>
      </w:r>
      <w:r>
        <w:rPr>
          <w:color w:val="171717"/>
          <w:spacing w:val="-7"/>
        </w:rPr>
        <w:t> </w:t>
      </w:r>
      <w:r>
        <w:rPr>
          <w:color w:val="171717"/>
        </w:rPr>
        <w:t>en</w:t>
      </w:r>
      <w:r>
        <w:rPr>
          <w:color w:val="171717"/>
          <w:spacing w:val="-8"/>
        </w:rPr>
        <w:t> </w:t>
      </w:r>
      <w:r>
        <w:rPr>
          <w:color w:val="171717"/>
        </w:rPr>
        <w:t>el</w:t>
      </w:r>
      <w:r>
        <w:rPr>
          <w:color w:val="171717"/>
          <w:spacing w:val="-7"/>
        </w:rPr>
        <w:t> </w:t>
      </w:r>
      <w:r>
        <w:rPr>
          <w:color w:val="171717"/>
        </w:rPr>
        <w:t>que</w:t>
      </w:r>
      <w:r>
        <w:rPr>
          <w:color w:val="171717"/>
          <w:spacing w:val="-8"/>
        </w:rPr>
        <w:t> </w:t>
      </w:r>
      <w:r>
        <w:rPr>
          <w:color w:val="171717"/>
        </w:rPr>
        <w:t>se</w:t>
      </w:r>
      <w:r>
        <w:rPr>
          <w:color w:val="171717"/>
          <w:spacing w:val="-8"/>
        </w:rPr>
        <w:t> </w:t>
      </w:r>
      <w:r>
        <w:rPr>
          <w:color w:val="171717"/>
        </w:rPr>
        <w:t>evita una gran crisis alimentaria, llegando a presentarse como el cimiento del crecimiento económico de China y de Asia sudoriental y meridional (CEPAL,</w:t>
      </w:r>
      <w:r>
        <w:rPr>
          <w:color w:val="171717"/>
          <w:spacing w:val="-20"/>
        </w:rPr>
        <w:t> </w:t>
      </w:r>
      <w:r>
        <w:rPr>
          <w:color w:val="171717"/>
        </w:rPr>
        <w:t>2008).</w:t>
      </w:r>
    </w:p>
    <w:p>
      <w:pPr>
        <w:pStyle w:val="BodyText"/>
        <w:spacing w:line="232" w:lineRule="auto" w:before="3"/>
        <w:ind w:right="120" w:firstLine="386"/>
      </w:pPr>
      <w:r>
        <w:rPr>
          <w:color w:val="171717"/>
        </w:rPr>
        <w:t>El uso intensificado de los factores productivos permitió que durante la década de los años sesenta la oferta fuera superior a la demanda permitiendo mantener precios bajos. El gran desarrollo agrícola y económico se vio interrumpido en la década de los setentas, sin embargo, la implementación y desarrollo tecnológico continúo en estos años.</w:t>
      </w:r>
    </w:p>
    <w:p>
      <w:pPr>
        <w:pStyle w:val="BodyText"/>
        <w:spacing w:line="232" w:lineRule="auto" w:before="3"/>
        <w:ind w:right="118" w:firstLine="386"/>
      </w:pPr>
      <w:r>
        <w:rPr>
          <w:color w:val="171717"/>
        </w:rPr>
        <w:t>En los albores de los setentas, las presiones inflacionarias generalizadas, las malas condiciones atmosféricas</w:t>
      </w:r>
      <w:r>
        <w:rPr>
          <w:color w:val="171717"/>
          <w:spacing w:val="-7"/>
        </w:rPr>
        <w:t> </w:t>
      </w:r>
      <w:r>
        <w:rPr>
          <w:color w:val="171717"/>
        </w:rPr>
        <w:t>(redujo</w:t>
      </w:r>
      <w:r>
        <w:rPr>
          <w:color w:val="171717"/>
          <w:spacing w:val="-7"/>
        </w:rPr>
        <w:t> </w:t>
      </w:r>
      <w:r>
        <w:rPr>
          <w:color w:val="171717"/>
        </w:rPr>
        <w:t>la</w:t>
      </w:r>
      <w:r>
        <w:rPr>
          <w:color w:val="171717"/>
          <w:spacing w:val="-7"/>
        </w:rPr>
        <w:t> </w:t>
      </w:r>
      <w:r>
        <w:rPr>
          <w:color w:val="171717"/>
        </w:rPr>
        <w:t>producción</w:t>
      </w:r>
      <w:r>
        <w:rPr>
          <w:color w:val="171717"/>
          <w:spacing w:val="-8"/>
        </w:rPr>
        <w:t> </w:t>
      </w:r>
      <w:r>
        <w:rPr>
          <w:color w:val="171717"/>
        </w:rPr>
        <w:t>agrícola),</w:t>
      </w:r>
      <w:r>
        <w:rPr>
          <w:color w:val="171717"/>
          <w:spacing w:val="-8"/>
        </w:rPr>
        <w:t> </w:t>
      </w:r>
      <w:r>
        <w:rPr>
          <w:color w:val="171717"/>
        </w:rPr>
        <w:t>la</w:t>
      </w:r>
      <w:r>
        <w:rPr>
          <w:color w:val="171717"/>
          <w:spacing w:val="-7"/>
        </w:rPr>
        <w:t> </w:t>
      </w:r>
      <w:r>
        <w:rPr>
          <w:color w:val="171717"/>
        </w:rPr>
        <w:t>devaluación</w:t>
      </w:r>
      <w:r>
        <w:rPr>
          <w:color w:val="171717"/>
          <w:spacing w:val="-7"/>
        </w:rPr>
        <w:t> </w:t>
      </w:r>
      <w:r>
        <w:rPr>
          <w:color w:val="171717"/>
        </w:rPr>
        <w:t>del</w:t>
      </w:r>
      <w:r>
        <w:rPr>
          <w:color w:val="171717"/>
          <w:spacing w:val="-8"/>
        </w:rPr>
        <w:t> </w:t>
      </w:r>
      <w:r>
        <w:rPr>
          <w:color w:val="171717"/>
        </w:rPr>
        <w:t>dólar</w:t>
      </w:r>
      <w:r>
        <w:rPr>
          <w:color w:val="171717"/>
          <w:spacing w:val="-9"/>
        </w:rPr>
        <w:t> </w:t>
      </w:r>
      <w:r>
        <w:rPr>
          <w:color w:val="171717"/>
        </w:rPr>
        <w:t>y</w:t>
      </w:r>
      <w:r>
        <w:rPr>
          <w:color w:val="171717"/>
          <w:spacing w:val="-9"/>
        </w:rPr>
        <w:t> </w:t>
      </w:r>
      <w:r>
        <w:rPr>
          <w:color w:val="171717"/>
        </w:rPr>
        <w:t>el</w:t>
      </w:r>
      <w:r>
        <w:rPr>
          <w:color w:val="171717"/>
          <w:spacing w:val="-7"/>
        </w:rPr>
        <w:t> </w:t>
      </w:r>
      <w:r>
        <w:rPr>
          <w:color w:val="171717"/>
        </w:rPr>
        <w:t>incremento</w:t>
      </w:r>
      <w:r>
        <w:rPr>
          <w:color w:val="171717"/>
          <w:spacing w:val="-8"/>
        </w:rPr>
        <w:t> </w:t>
      </w:r>
      <w:r>
        <w:rPr>
          <w:color w:val="171717"/>
        </w:rPr>
        <w:t>de</w:t>
      </w:r>
      <w:r>
        <w:rPr>
          <w:color w:val="171717"/>
          <w:spacing w:val="-7"/>
        </w:rPr>
        <w:t> </w:t>
      </w:r>
      <w:r>
        <w:rPr>
          <w:color w:val="171717"/>
        </w:rPr>
        <w:t>los</w:t>
      </w:r>
      <w:r>
        <w:rPr>
          <w:color w:val="171717"/>
          <w:spacing w:val="-7"/>
        </w:rPr>
        <w:t> </w:t>
      </w:r>
      <w:r>
        <w:rPr>
          <w:color w:val="171717"/>
        </w:rPr>
        <w:t>precios del petróleo provocaron inestabilidad internacional, en la que muchas economías en desarrollo detuvieron su crecimiento económico, con este nuevo entorno inestable se propició un incremento de precios de los commodities agrícolas (Cartay,</w:t>
      </w:r>
      <w:r>
        <w:rPr>
          <w:color w:val="171717"/>
          <w:spacing w:val="-24"/>
        </w:rPr>
        <w:t> </w:t>
      </w:r>
      <w:r>
        <w:rPr>
          <w:color w:val="171717"/>
        </w:rPr>
        <w:t>1997).</w:t>
      </w:r>
    </w:p>
    <w:p>
      <w:pPr>
        <w:pStyle w:val="BodyText"/>
        <w:spacing w:line="232" w:lineRule="auto" w:before="4"/>
        <w:ind w:right="113" w:firstLine="386"/>
      </w:pPr>
      <w:r>
        <w:rPr>
          <w:color w:val="171717"/>
        </w:rPr>
        <w:t>Así, hacia la mitad de la década se presentó un incremento drástico del nivel de precios de los alimentos</w:t>
      </w:r>
      <w:r>
        <w:rPr>
          <w:color w:val="171717"/>
          <w:spacing w:val="-6"/>
        </w:rPr>
        <w:t> </w:t>
      </w:r>
      <w:r>
        <w:rPr>
          <w:color w:val="171717"/>
        </w:rPr>
        <w:t>afectando</w:t>
      </w:r>
      <w:r>
        <w:rPr>
          <w:color w:val="171717"/>
          <w:spacing w:val="-6"/>
        </w:rPr>
        <w:t> </w:t>
      </w:r>
      <w:r>
        <w:rPr>
          <w:color w:val="171717"/>
        </w:rPr>
        <w:t>principalmente</w:t>
      </w:r>
      <w:r>
        <w:rPr>
          <w:color w:val="171717"/>
          <w:spacing w:val="-6"/>
        </w:rPr>
        <w:t> </w:t>
      </w:r>
      <w:r>
        <w:rPr>
          <w:color w:val="171717"/>
        </w:rPr>
        <w:t>a</w:t>
      </w:r>
      <w:r>
        <w:rPr>
          <w:color w:val="171717"/>
          <w:spacing w:val="-6"/>
        </w:rPr>
        <w:t> </w:t>
      </w:r>
      <w:r>
        <w:rPr>
          <w:color w:val="171717"/>
        </w:rPr>
        <w:t>los</w:t>
      </w:r>
      <w:r>
        <w:rPr>
          <w:color w:val="171717"/>
          <w:spacing w:val="-6"/>
        </w:rPr>
        <w:t> </w:t>
      </w:r>
      <w:r>
        <w:rPr>
          <w:color w:val="171717"/>
        </w:rPr>
        <w:t>países</w:t>
      </w:r>
      <w:r>
        <w:rPr>
          <w:color w:val="171717"/>
          <w:spacing w:val="-6"/>
        </w:rPr>
        <w:t> </w:t>
      </w:r>
      <w:r>
        <w:rPr>
          <w:color w:val="171717"/>
        </w:rPr>
        <w:t>en</w:t>
      </w:r>
      <w:r>
        <w:rPr>
          <w:color w:val="171717"/>
          <w:spacing w:val="-7"/>
        </w:rPr>
        <w:t> </w:t>
      </w:r>
      <w:r>
        <w:rPr>
          <w:color w:val="171717"/>
        </w:rPr>
        <w:t>vías</w:t>
      </w:r>
      <w:r>
        <w:rPr>
          <w:color w:val="171717"/>
          <w:spacing w:val="-6"/>
        </w:rPr>
        <w:t> </w:t>
      </w:r>
      <w:r>
        <w:rPr>
          <w:color w:val="171717"/>
        </w:rPr>
        <w:t>de</w:t>
      </w:r>
      <w:r>
        <w:rPr>
          <w:color w:val="171717"/>
          <w:spacing w:val="-6"/>
        </w:rPr>
        <w:t> </w:t>
      </w:r>
      <w:r>
        <w:rPr>
          <w:color w:val="171717"/>
        </w:rPr>
        <w:t>desarrollo</w:t>
      </w:r>
      <w:r>
        <w:rPr>
          <w:color w:val="171717"/>
          <w:spacing w:val="-6"/>
        </w:rPr>
        <w:t> </w:t>
      </w:r>
      <w:r>
        <w:rPr>
          <w:color w:val="171717"/>
        </w:rPr>
        <w:t>debido</w:t>
      </w:r>
      <w:r>
        <w:rPr>
          <w:color w:val="171717"/>
          <w:spacing w:val="-6"/>
        </w:rPr>
        <w:t> </w:t>
      </w:r>
      <w:r>
        <w:rPr>
          <w:color w:val="171717"/>
        </w:rPr>
        <w:t>a</w:t>
      </w:r>
      <w:r>
        <w:rPr>
          <w:color w:val="171717"/>
          <w:spacing w:val="-6"/>
        </w:rPr>
        <w:t> </w:t>
      </w:r>
      <w:r>
        <w:rPr>
          <w:color w:val="171717"/>
        </w:rPr>
        <w:t>su</w:t>
      </w:r>
      <w:r>
        <w:rPr>
          <w:color w:val="171717"/>
          <w:spacing w:val="-6"/>
        </w:rPr>
        <w:t> </w:t>
      </w:r>
      <w:r>
        <w:rPr>
          <w:color w:val="171717"/>
        </w:rPr>
        <w:t>vulnerabilidad</w:t>
      </w:r>
      <w:r>
        <w:rPr>
          <w:color w:val="171717"/>
          <w:spacing w:val="-6"/>
        </w:rPr>
        <w:t> </w:t>
      </w:r>
      <w:r>
        <w:rPr>
          <w:color w:val="171717"/>
        </w:rPr>
        <w:t>en relación a las fluctuaciones de los precios internacionales. Dado estas condiciones, la oferta se reduce, así que el exceso de demanda de las </w:t>
      </w:r>
      <w:r>
        <w:rPr>
          <w:i/>
          <w:color w:val="171717"/>
        </w:rPr>
        <w:t>commodities </w:t>
      </w:r>
      <w:r>
        <w:rPr>
          <w:color w:val="171717"/>
        </w:rPr>
        <w:t>agroalimentarias provocó un incremento de</w:t>
      </w:r>
      <w:r>
        <w:rPr>
          <w:color w:val="171717"/>
          <w:spacing w:val="-9"/>
        </w:rPr>
        <w:t> </w:t>
      </w:r>
      <w:r>
        <w:rPr>
          <w:color w:val="171717"/>
        </w:rPr>
        <w:t>los</w:t>
      </w:r>
      <w:r>
        <w:rPr>
          <w:color w:val="171717"/>
          <w:spacing w:val="-9"/>
        </w:rPr>
        <w:t> </w:t>
      </w:r>
      <w:r>
        <w:rPr>
          <w:color w:val="171717"/>
        </w:rPr>
        <w:t>precios</w:t>
      </w:r>
      <w:r>
        <w:rPr>
          <w:color w:val="171717"/>
          <w:spacing w:val="-9"/>
        </w:rPr>
        <w:t> </w:t>
      </w:r>
      <w:r>
        <w:rPr>
          <w:color w:val="171717"/>
        </w:rPr>
        <w:t>del</w:t>
      </w:r>
      <w:r>
        <w:rPr>
          <w:color w:val="171717"/>
          <w:spacing w:val="-9"/>
        </w:rPr>
        <w:t> </w:t>
      </w:r>
      <w:r>
        <w:rPr>
          <w:color w:val="171717"/>
        </w:rPr>
        <w:t>50%,</w:t>
      </w:r>
      <w:r>
        <w:rPr>
          <w:color w:val="171717"/>
          <w:spacing w:val="-10"/>
        </w:rPr>
        <w:t> </w:t>
      </w:r>
      <w:r>
        <w:rPr>
          <w:color w:val="171717"/>
        </w:rPr>
        <w:t>en</w:t>
      </w:r>
      <w:r>
        <w:rPr>
          <w:color w:val="171717"/>
          <w:spacing w:val="-9"/>
        </w:rPr>
        <w:t> </w:t>
      </w:r>
      <w:r>
        <w:rPr>
          <w:color w:val="171717"/>
        </w:rPr>
        <w:t>comparación</w:t>
      </w:r>
      <w:r>
        <w:rPr>
          <w:color w:val="171717"/>
          <w:spacing w:val="-10"/>
        </w:rPr>
        <w:t> </w:t>
      </w:r>
      <w:r>
        <w:rPr>
          <w:color w:val="171717"/>
        </w:rPr>
        <w:t>a</w:t>
      </w:r>
      <w:r>
        <w:rPr>
          <w:color w:val="171717"/>
          <w:spacing w:val="-9"/>
        </w:rPr>
        <w:t> </w:t>
      </w:r>
      <w:r>
        <w:rPr>
          <w:color w:val="171717"/>
        </w:rPr>
        <w:t>los</w:t>
      </w:r>
      <w:r>
        <w:rPr>
          <w:color w:val="171717"/>
          <w:spacing w:val="-9"/>
        </w:rPr>
        <w:t> </w:t>
      </w:r>
      <w:r>
        <w:rPr>
          <w:color w:val="171717"/>
        </w:rPr>
        <w:t>años</w:t>
      </w:r>
      <w:r>
        <w:rPr>
          <w:color w:val="171717"/>
          <w:spacing w:val="-9"/>
        </w:rPr>
        <w:t> </w:t>
      </w:r>
      <w:r>
        <w:rPr>
          <w:color w:val="171717"/>
        </w:rPr>
        <w:t>cincuenta,</w:t>
      </w:r>
      <w:r>
        <w:rPr>
          <w:color w:val="171717"/>
          <w:spacing w:val="-10"/>
        </w:rPr>
        <w:t> </w:t>
      </w:r>
      <w:r>
        <w:rPr>
          <w:color w:val="171717"/>
        </w:rPr>
        <w:t>caracterizando</w:t>
      </w:r>
      <w:r>
        <w:rPr>
          <w:color w:val="171717"/>
          <w:spacing w:val="-9"/>
        </w:rPr>
        <w:t> </w:t>
      </w:r>
      <w:r>
        <w:rPr>
          <w:color w:val="171717"/>
        </w:rPr>
        <w:t>a</w:t>
      </w:r>
      <w:r>
        <w:rPr>
          <w:color w:val="171717"/>
          <w:spacing w:val="-9"/>
        </w:rPr>
        <w:t> </w:t>
      </w:r>
      <w:r>
        <w:rPr>
          <w:color w:val="171717"/>
        </w:rPr>
        <w:t>la</w:t>
      </w:r>
      <w:r>
        <w:rPr>
          <w:color w:val="171717"/>
          <w:spacing w:val="-9"/>
        </w:rPr>
        <w:t> </w:t>
      </w:r>
      <w:r>
        <w:rPr>
          <w:color w:val="171717"/>
        </w:rPr>
        <w:t>oferta</w:t>
      </w:r>
      <w:r>
        <w:rPr>
          <w:color w:val="171717"/>
          <w:spacing w:val="-9"/>
        </w:rPr>
        <w:t> </w:t>
      </w:r>
      <w:r>
        <w:rPr>
          <w:color w:val="171717"/>
        </w:rPr>
        <w:t>por</w:t>
      </w:r>
      <w:r>
        <w:rPr>
          <w:color w:val="171717"/>
          <w:spacing w:val="-10"/>
        </w:rPr>
        <w:t> </w:t>
      </w:r>
      <w:r>
        <w:rPr>
          <w:color w:val="171717"/>
        </w:rPr>
        <w:t>una</w:t>
      </w:r>
      <w:r>
        <w:rPr>
          <w:color w:val="171717"/>
          <w:spacing w:val="-9"/>
        </w:rPr>
        <w:t> </w:t>
      </w:r>
      <w:r>
        <w:rPr>
          <w:color w:val="171717"/>
        </w:rPr>
        <w:t>serie de retrocesos en la agricultura mundial (Lorenzana, 1999). Por tanto, los años setenta comenzaron con niveles de agroalimentos de precios bajos, en el transcurso se incrementaron para luego entrar en tendencia</w:t>
      </w:r>
      <w:r>
        <w:rPr>
          <w:color w:val="171717"/>
          <w:spacing w:val="-6"/>
        </w:rPr>
        <w:t> </w:t>
      </w:r>
      <w:r>
        <w:rPr>
          <w:color w:val="171717"/>
        </w:rPr>
        <w:t>descendente.</w:t>
      </w:r>
    </w:p>
    <w:p>
      <w:pPr>
        <w:pStyle w:val="BodyText"/>
        <w:spacing w:line="232" w:lineRule="auto" w:before="3"/>
        <w:ind w:right="115" w:firstLine="386"/>
      </w:pPr>
      <w:r>
        <w:rPr>
          <w:color w:val="171717"/>
        </w:rPr>
        <w:t>La década de los ochenta se caracterizó por una prolongada recesión económica en diversas economías, éstas hicieron hincapié en políticas monetarias y fiscales, provocando una reducción de la</w:t>
      </w:r>
      <w:r>
        <w:rPr>
          <w:color w:val="171717"/>
          <w:spacing w:val="-14"/>
        </w:rPr>
        <w:t> </w:t>
      </w:r>
      <w:r>
        <w:rPr>
          <w:color w:val="171717"/>
        </w:rPr>
        <w:t>demanda</w:t>
      </w:r>
      <w:r>
        <w:rPr>
          <w:color w:val="171717"/>
          <w:spacing w:val="-14"/>
        </w:rPr>
        <w:t> </w:t>
      </w:r>
      <w:r>
        <w:rPr>
          <w:color w:val="171717"/>
        </w:rPr>
        <w:t>de</w:t>
      </w:r>
      <w:r>
        <w:rPr>
          <w:color w:val="171717"/>
          <w:spacing w:val="-14"/>
        </w:rPr>
        <w:t> </w:t>
      </w:r>
      <w:r>
        <w:rPr>
          <w:color w:val="171717"/>
        </w:rPr>
        <w:t>importaciones</w:t>
      </w:r>
      <w:r>
        <w:rPr>
          <w:color w:val="171717"/>
          <w:spacing w:val="-14"/>
        </w:rPr>
        <w:t> </w:t>
      </w:r>
      <w:r>
        <w:rPr>
          <w:color w:val="171717"/>
        </w:rPr>
        <w:t>industriales,</w:t>
      </w:r>
      <w:r>
        <w:rPr>
          <w:color w:val="171717"/>
          <w:spacing w:val="-14"/>
        </w:rPr>
        <w:t> </w:t>
      </w:r>
      <w:r>
        <w:rPr>
          <w:color w:val="171717"/>
        </w:rPr>
        <w:t>mientras</w:t>
      </w:r>
      <w:r>
        <w:rPr>
          <w:color w:val="171717"/>
          <w:spacing w:val="-15"/>
        </w:rPr>
        <w:t> </w:t>
      </w:r>
      <w:r>
        <w:rPr>
          <w:color w:val="171717"/>
        </w:rPr>
        <w:t>que</w:t>
      </w:r>
      <w:r>
        <w:rPr>
          <w:color w:val="171717"/>
          <w:spacing w:val="-14"/>
        </w:rPr>
        <w:t> </w:t>
      </w:r>
      <w:r>
        <w:rPr>
          <w:color w:val="171717"/>
        </w:rPr>
        <w:t>la</w:t>
      </w:r>
      <w:r>
        <w:rPr>
          <w:color w:val="171717"/>
          <w:spacing w:val="-14"/>
        </w:rPr>
        <w:t> </w:t>
      </w:r>
      <w:r>
        <w:rPr>
          <w:color w:val="171717"/>
        </w:rPr>
        <w:t>combinación</w:t>
      </w:r>
      <w:r>
        <w:rPr>
          <w:color w:val="171717"/>
          <w:spacing w:val="-14"/>
        </w:rPr>
        <w:t> </w:t>
      </w:r>
      <w:r>
        <w:rPr>
          <w:color w:val="171717"/>
        </w:rPr>
        <w:t>de</w:t>
      </w:r>
      <w:r>
        <w:rPr>
          <w:color w:val="171717"/>
          <w:spacing w:val="-14"/>
        </w:rPr>
        <w:t> </w:t>
      </w:r>
      <w:r>
        <w:rPr>
          <w:color w:val="171717"/>
        </w:rPr>
        <w:t>factores</w:t>
      </w:r>
      <w:r>
        <w:rPr>
          <w:color w:val="171717"/>
          <w:spacing w:val="-14"/>
        </w:rPr>
        <w:t> </w:t>
      </w:r>
      <w:r>
        <w:rPr>
          <w:color w:val="171717"/>
        </w:rPr>
        <w:t>hicieron</w:t>
      </w:r>
      <w:r>
        <w:rPr>
          <w:color w:val="171717"/>
          <w:spacing w:val="-14"/>
        </w:rPr>
        <w:t> </w:t>
      </w:r>
      <w:r>
        <w:rPr>
          <w:color w:val="171717"/>
        </w:rPr>
        <w:t>presión a  la  caída  de  los  precios  internacionales  de  los  </w:t>
      </w:r>
      <w:r>
        <w:rPr>
          <w:i/>
          <w:color w:val="171717"/>
        </w:rPr>
        <w:t>commodities  </w:t>
      </w:r>
      <w:r>
        <w:rPr>
          <w:color w:val="171717"/>
        </w:rPr>
        <w:t>agroalimentarios,  es  decir,    </w:t>
      </w:r>
      <w:r>
        <w:rPr>
          <w:color w:val="171717"/>
          <w:spacing w:val="35"/>
        </w:rPr>
        <w:t> </w:t>
      </w:r>
      <w:r>
        <w:rPr>
          <w:color w:val="171717"/>
        </w:rPr>
        <w:t>por</w:t>
      </w:r>
    </w:p>
    <w:p>
      <w:pPr>
        <w:spacing w:after="0" w:line="232" w:lineRule="auto"/>
        <w:sectPr>
          <w:pgSz w:w="12240" w:h="15840"/>
          <w:pgMar w:top="1360" w:bottom="280" w:left="1580" w:right="1580"/>
        </w:sectPr>
      </w:pPr>
    </w:p>
    <w:p>
      <w:pPr>
        <w:pStyle w:val="BodyText"/>
        <w:spacing w:line="240" w:lineRule="exact" w:before="56"/>
        <w:ind w:right="115"/>
      </w:pPr>
      <w:r>
        <w:rPr>
          <w:color w:val="171717"/>
        </w:rPr>
        <w:t>cuestiones</w:t>
      </w:r>
      <w:r>
        <w:rPr>
          <w:color w:val="171717"/>
          <w:spacing w:val="-9"/>
        </w:rPr>
        <w:t> </w:t>
      </w:r>
      <w:r>
        <w:rPr>
          <w:color w:val="171717"/>
        </w:rPr>
        <w:t>de</w:t>
      </w:r>
      <w:r>
        <w:rPr>
          <w:color w:val="171717"/>
          <w:spacing w:val="-7"/>
        </w:rPr>
        <w:t> </w:t>
      </w:r>
      <w:r>
        <w:rPr>
          <w:color w:val="171717"/>
        </w:rPr>
        <w:t>niveles</w:t>
      </w:r>
      <w:r>
        <w:rPr>
          <w:color w:val="171717"/>
          <w:spacing w:val="-9"/>
        </w:rPr>
        <w:t> </w:t>
      </w:r>
      <w:r>
        <w:rPr>
          <w:color w:val="171717"/>
        </w:rPr>
        <w:t>de</w:t>
      </w:r>
      <w:r>
        <w:rPr>
          <w:color w:val="171717"/>
          <w:spacing w:val="-7"/>
        </w:rPr>
        <w:t> </w:t>
      </w:r>
      <w:r>
        <w:rPr>
          <w:color w:val="171717"/>
        </w:rPr>
        <w:t>renta</w:t>
      </w:r>
      <w:r>
        <w:rPr>
          <w:color w:val="171717"/>
          <w:spacing w:val="-7"/>
        </w:rPr>
        <w:t> </w:t>
      </w:r>
      <w:r>
        <w:rPr>
          <w:color w:val="171717"/>
        </w:rPr>
        <w:t>(por</w:t>
      </w:r>
      <w:r>
        <w:rPr>
          <w:color w:val="171717"/>
          <w:spacing w:val="-10"/>
        </w:rPr>
        <w:t> </w:t>
      </w:r>
      <w:r>
        <w:rPr>
          <w:color w:val="171717"/>
        </w:rPr>
        <w:t>tanto</w:t>
      </w:r>
      <w:r>
        <w:rPr>
          <w:color w:val="171717"/>
          <w:spacing w:val="-7"/>
        </w:rPr>
        <w:t> </w:t>
      </w:r>
      <w:r>
        <w:rPr>
          <w:color w:val="171717"/>
        </w:rPr>
        <w:t>poder</w:t>
      </w:r>
      <w:r>
        <w:rPr>
          <w:color w:val="171717"/>
          <w:spacing w:val="-9"/>
        </w:rPr>
        <w:t> </w:t>
      </w:r>
      <w:r>
        <w:rPr>
          <w:color w:val="171717"/>
        </w:rPr>
        <w:t>de</w:t>
      </w:r>
      <w:r>
        <w:rPr>
          <w:color w:val="171717"/>
          <w:spacing w:val="-9"/>
        </w:rPr>
        <w:t> </w:t>
      </w:r>
      <w:r>
        <w:rPr>
          <w:color w:val="171717"/>
        </w:rPr>
        <w:t>compra)</w:t>
      </w:r>
      <w:r>
        <w:rPr>
          <w:color w:val="171717"/>
          <w:spacing w:val="-7"/>
        </w:rPr>
        <w:t> </w:t>
      </w:r>
      <w:r>
        <w:rPr>
          <w:color w:val="171717"/>
        </w:rPr>
        <w:t>los</w:t>
      </w:r>
      <w:r>
        <w:rPr>
          <w:color w:val="171717"/>
          <w:spacing w:val="-9"/>
        </w:rPr>
        <w:t> </w:t>
      </w:r>
      <w:r>
        <w:rPr>
          <w:color w:val="171717"/>
        </w:rPr>
        <w:t>precios</w:t>
      </w:r>
      <w:r>
        <w:rPr>
          <w:color w:val="171717"/>
          <w:spacing w:val="-7"/>
        </w:rPr>
        <w:t> </w:t>
      </w:r>
      <w:r>
        <w:rPr>
          <w:color w:val="171717"/>
        </w:rPr>
        <w:t>caen</w:t>
      </w:r>
      <w:r>
        <w:rPr>
          <w:color w:val="171717"/>
          <w:spacing w:val="-8"/>
        </w:rPr>
        <w:t> </w:t>
      </w:r>
      <w:r>
        <w:rPr>
          <w:color w:val="171717"/>
        </w:rPr>
        <w:t>ante</w:t>
      </w:r>
      <w:r>
        <w:rPr>
          <w:color w:val="171717"/>
          <w:spacing w:val="-9"/>
        </w:rPr>
        <w:t> </w:t>
      </w:r>
      <w:r>
        <w:rPr>
          <w:color w:val="171717"/>
        </w:rPr>
        <w:t>la</w:t>
      </w:r>
      <w:r>
        <w:rPr>
          <w:color w:val="171717"/>
          <w:spacing w:val="-7"/>
        </w:rPr>
        <w:t> </w:t>
      </w:r>
      <w:r>
        <w:rPr>
          <w:color w:val="171717"/>
        </w:rPr>
        <w:t>menor</w:t>
      </w:r>
      <w:r>
        <w:rPr>
          <w:color w:val="171717"/>
          <w:spacing w:val="-9"/>
        </w:rPr>
        <w:t> </w:t>
      </w:r>
      <w:r>
        <w:rPr>
          <w:color w:val="171717"/>
        </w:rPr>
        <w:t>demanda de</w:t>
      </w:r>
      <w:r>
        <w:rPr>
          <w:color w:val="171717"/>
          <w:spacing w:val="-10"/>
        </w:rPr>
        <w:t> </w:t>
      </w:r>
      <w:r>
        <w:rPr>
          <w:color w:val="171717"/>
        </w:rPr>
        <w:t>estos</w:t>
      </w:r>
      <w:r>
        <w:rPr>
          <w:color w:val="171717"/>
          <w:spacing w:val="-10"/>
        </w:rPr>
        <w:t> </w:t>
      </w:r>
      <w:r>
        <w:rPr>
          <w:color w:val="171717"/>
        </w:rPr>
        <w:t>bienes.</w:t>
      </w:r>
      <w:r>
        <w:rPr>
          <w:color w:val="171717"/>
          <w:spacing w:val="-10"/>
        </w:rPr>
        <w:t> </w:t>
      </w:r>
      <w:r>
        <w:rPr>
          <w:color w:val="171717"/>
        </w:rPr>
        <w:t>La</w:t>
      </w:r>
      <w:r>
        <w:rPr>
          <w:color w:val="171717"/>
          <w:spacing w:val="-11"/>
        </w:rPr>
        <w:t> </w:t>
      </w:r>
      <w:r>
        <w:rPr>
          <w:color w:val="171717"/>
        </w:rPr>
        <w:t>crisis</w:t>
      </w:r>
      <w:r>
        <w:rPr>
          <w:color w:val="171717"/>
          <w:spacing w:val="-10"/>
        </w:rPr>
        <w:t> </w:t>
      </w:r>
      <w:r>
        <w:rPr>
          <w:color w:val="171717"/>
        </w:rPr>
        <w:t>también</w:t>
      </w:r>
      <w:r>
        <w:rPr>
          <w:color w:val="171717"/>
          <w:spacing w:val="-11"/>
        </w:rPr>
        <w:t> </w:t>
      </w:r>
      <w:r>
        <w:rPr>
          <w:color w:val="171717"/>
        </w:rPr>
        <w:t>dio</w:t>
      </w:r>
      <w:r>
        <w:rPr>
          <w:color w:val="171717"/>
          <w:spacing w:val="-10"/>
        </w:rPr>
        <w:t> </w:t>
      </w:r>
      <w:r>
        <w:rPr>
          <w:color w:val="171717"/>
        </w:rPr>
        <w:t>lugar</w:t>
      </w:r>
      <w:r>
        <w:rPr>
          <w:color w:val="171717"/>
          <w:spacing w:val="-11"/>
        </w:rPr>
        <w:t> </w:t>
      </w:r>
      <w:r>
        <w:rPr>
          <w:color w:val="171717"/>
        </w:rPr>
        <w:t>a</w:t>
      </w:r>
      <w:r>
        <w:rPr>
          <w:color w:val="171717"/>
          <w:spacing w:val="-10"/>
        </w:rPr>
        <w:t> </w:t>
      </w:r>
      <w:r>
        <w:rPr>
          <w:color w:val="171717"/>
        </w:rPr>
        <w:t>una</w:t>
      </w:r>
      <w:r>
        <w:rPr>
          <w:color w:val="171717"/>
          <w:spacing w:val="-11"/>
        </w:rPr>
        <w:t> </w:t>
      </w:r>
      <w:r>
        <w:rPr>
          <w:color w:val="171717"/>
        </w:rPr>
        <w:t>contracción</w:t>
      </w:r>
      <w:r>
        <w:rPr>
          <w:color w:val="171717"/>
          <w:spacing w:val="-11"/>
        </w:rPr>
        <w:t> </w:t>
      </w:r>
      <w:r>
        <w:rPr>
          <w:color w:val="171717"/>
        </w:rPr>
        <w:t>del</w:t>
      </w:r>
      <w:r>
        <w:rPr>
          <w:color w:val="171717"/>
          <w:spacing w:val="-10"/>
        </w:rPr>
        <w:t> </w:t>
      </w:r>
      <w:r>
        <w:rPr>
          <w:color w:val="171717"/>
        </w:rPr>
        <w:t>comercio</w:t>
      </w:r>
      <w:r>
        <w:rPr>
          <w:color w:val="171717"/>
          <w:spacing w:val="-10"/>
        </w:rPr>
        <w:t> </w:t>
      </w:r>
      <w:r>
        <w:rPr>
          <w:color w:val="171717"/>
        </w:rPr>
        <w:t>internacional</w:t>
      </w:r>
      <w:r>
        <w:rPr>
          <w:color w:val="171717"/>
          <w:spacing w:val="-10"/>
        </w:rPr>
        <w:t> </w:t>
      </w:r>
      <w:r>
        <w:rPr>
          <w:color w:val="171717"/>
        </w:rPr>
        <w:t>al</w:t>
      </w:r>
      <w:r>
        <w:rPr>
          <w:color w:val="171717"/>
          <w:spacing w:val="-10"/>
        </w:rPr>
        <w:t> </w:t>
      </w:r>
      <w:r>
        <w:rPr>
          <w:color w:val="171717"/>
        </w:rPr>
        <w:t>inicio</w:t>
      </w:r>
      <w:r>
        <w:rPr>
          <w:color w:val="171717"/>
          <w:spacing w:val="-10"/>
        </w:rPr>
        <w:t> </w:t>
      </w:r>
      <w:r>
        <w:rPr>
          <w:color w:val="171717"/>
        </w:rPr>
        <w:t>del decenio, así como un lento crecimiento del comercio en el resto de la década (FAO,</w:t>
      </w:r>
      <w:r>
        <w:rPr>
          <w:color w:val="171717"/>
          <w:spacing w:val="-23"/>
        </w:rPr>
        <w:t> </w:t>
      </w:r>
      <w:r>
        <w:rPr>
          <w:color w:val="171717"/>
        </w:rPr>
        <w:t>2000).</w:t>
      </w:r>
    </w:p>
    <w:p>
      <w:pPr>
        <w:pStyle w:val="BodyText"/>
        <w:spacing w:line="232" w:lineRule="auto" w:before="1"/>
        <w:ind w:right="118" w:firstLine="386"/>
      </w:pPr>
      <w:r>
        <w:rPr>
          <w:color w:val="171717"/>
        </w:rPr>
        <w:t>Dado este panorama, los países latinoamericanos trataron de estabilizar sus economías reduciendo gastos presupuestarios e importaciones. Adicionalmente se devaluaron monedas, se promovió la liberalización de mercados y se enfatizó en la privatización de las empresas paraestatales, por lo que la producción agrícola se hizo a un lado. Las estrategias para hacer frente a la recesión más las óptimas condiciones atmosféricas propiciaron una caída de precios al tiempo que las tasas de interés se incrementaron, por lo que la producción mundial de commodities agroalimentarios aumentó. En las otras regiones, las consecuencias de la crisis en el crecimiento de la producción agrícola fueron menos apreciables.</w:t>
      </w:r>
    </w:p>
    <w:p>
      <w:pPr>
        <w:pStyle w:val="BodyText"/>
        <w:spacing w:line="232" w:lineRule="auto" w:before="3"/>
        <w:ind w:right="115" w:firstLine="386"/>
      </w:pPr>
      <w:r>
        <w:rPr>
          <w:color w:val="171717"/>
        </w:rPr>
        <w:t>La década de los años noventa para la mayoría de los países presentó un nuevo orden político, económico y comercial. Las economías como Estados Unidos presentaron crecimiento económico pero se basó en bajas tasas de desempleo e inflación y un comercio más dinámico. En términos generales, el crecimiento promedio del PIB mundial fue de más del 5% Ello propició una época de producción agrícola de precios bajos, incluyendo los alimentos (FAO, 2000 y Areskurrinaga, 2008).</w:t>
      </w:r>
    </w:p>
    <w:p>
      <w:pPr>
        <w:pStyle w:val="BodyText"/>
        <w:ind w:left="0"/>
        <w:jc w:val="left"/>
        <w:rPr>
          <w:sz w:val="20"/>
        </w:rPr>
      </w:pPr>
    </w:p>
    <w:p>
      <w:pPr>
        <w:pStyle w:val="BodyText"/>
        <w:ind w:left="0"/>
        <w:jc w:val="left"/>
        <w:rPr>
          <w:sz w:val="25"/>
        </w:rPr>
      </w:pPr>
    </w:p>
    <w:p>
      <w:pPr>
        <w:pStyle w:val="Heading2"/>
      </w:pPr>
      <w:r>
        <w:rPr>
          <w:color w:val="171717"/>
        </w:rPr>
        <w:t>Estructura del mercado internacional de </w:t>
      </w:r>
      <w:r>
        <w:rPr>
          <w:i/>
          <w:color w:val="171717"/>
        </w:rPr>
        <w:t>commodities </w:t>
      </w:r>
      <w:r>
        <w:rPr>
          <w:color w:val="171717"/>
        </w:rPr>
        <w:t>agroalimentarias</w:t>
      </w:r>
    </w:p>
    <w:p>
      <w:pPr>
        <w:pStyle w:val="BodyText"/>
        <w:spacing w:line="232" w:lineRule="auto" w:before="194"/>
        <w:ind w:right="115"/>
      </w:pPr>
      <w:r>
        <w:rPr>
          <w:color w:val="171717"/>
        </w:rPr>
        <w:t>La determinación de la estructura del mercado internacional de </w:t>
      </w:r>
      <w:r>
        <w:rPr>
          <w:i/>
          <w:color w:val="171717"/>
        </w:rPr>
        <w:t>commodities </w:t>
      </w:r>
      <w:r>
        <w:rPr>
          <w:color w:val="171717"/>
        </w:rPr>
        <w:t>agroalimentarias depende de diversos factores, (Morales, 2000; Ballesteros, 2002; Caldenty, 2006 y el FMI, 2012) señalan:</w:t>
      </w:r>
    </w:p>
    <w:p>
      <w:pPr>
        <w:pStyle w:val="ListParagraph"/>
        <w:numPr>
          <w:ilvl w:val="0"/>
          <w:numId w:val="2"/>
        </w:numPr>
        <w:tabs>
          <w:tab w:pos="766" w:val="left" w:leader="none"/>
        </w:tabs>
        <w:spacing w:line="232" w:lineRule="auto" w:before="6" w:after="0"/>
        <w:ind w:left="765" w:right="116" w:hanging="283"/>
        <w:jc w:val="both"/>
        <w:rPr>
          <w:sz w:val="21"/>
        </w:rPr>
      </w:pPr>
      <w:r>
        <w:rPr>
          <w:color w:val="171717"/>
          <w:sz w:val="21"/>
        </w:rPr>
        <w:t>El grado de concentración de los productores. La participación dentro del mercado es de pocos productores muy significativos, cuentan con gran capacidad de producción y considerables excedentes que les permiten grandes volúmenes de intercambio, las cuales, además,</w:t>
      </w:r>
      <w:r>
        <w:rPr>
          <w:color w:val="171717"/>
          <w:spacing w:val="-4"/>
          <w:sz w:val="21"/>
        </w:rPr>
        <w:t> </w:t>
      </w:r>
      <w:r>
        <w:rPr>
          <w:color w:val="171717"/>
          <w:sz w:val="21"/>
        </w:rPr>
        <w:t>han</w:t>
      </w:r>
      <w:r>
        <w:rPr>
          <w:color w:val="171717"/>
          <w:spacing w:val="-5"/>
          <w:sz w:val="21"/>
        </w:rPr>
        <w:t> </w:t>
      </w:r>
      <w:r>
        <w:rPr>
          <w:color w:val="171717"/>
          <w:sz w:val="21"/>
        </w:rPr>
        <w:t>generado</w:t>
      </w:r>
      <w:r>
        <w:rPr>
          <w:color w:val="171717"/>
          <w:spacing w:val="-4"/>
          <w:sz w:val="21"/>
        </w:rPr>
        <w:t> </w:t>
      </w:r>
      <w:r>
        <w:rPr>
          <w:color w:val="171717"/>
          <w:sz w:val="21"/>
        </w:rPr>
        <w:t>economías</w:t>
      </w:r>
      <w:r>
        <w:rPr>
          <w:color w:val="171717"/>
          <w:spacing w:val="-4"/>
          <w:sz w:val="21"/>
        </w:rPr>
        <w:t> </w:t>
      </w:r>
      <w:r>
        <w:rPr>
          <w:color w:val="171717"/>
          <w:sz w:val="21"/>
        </w:rPr>
        <w:t>de</w:t>
      </w:r>
      <w:r>
        <w:rPr>
          <w:color w:val="171717"/>
          <w:spacing w:val="-5"/>
          <w:sz w:val="21"/>
        </w:rPr>
        <w:t> </w:t>
      </w:r>
      <w:r>
        <w:rPr>
          <w:color w:val="171717"/>
          <w:sz w:val="21"/>
        </w:rPr>
        <w:t>escala</w:t>
      </w:r>
      <w:r>
        <w:rPr>
          <w:color w:val="171717"/>
          <w:spacing w:val="-5"/>
          <w:sz w:val="21"/>
        </w:rPr>
        <w:t> </w:t>
      </w:r>
      <w:r>
        <w:rPr>
          <w:color w:val="171717"/>
          <w:sz w:val="21"/>
        </w:rPr>
        <w:t>permitiéndoles</w:t>
      </w:r>
      <w:r>
        <w:rPr>
          <w:color w:val="171717"/>
          <w:spacing w:val="-4"/>
          <w:sz w:val="21"/>
        </w:rPr>
        <w:t> </w:t>
      </w:r>
      <w:r>
        <w:rPr>
          <w:color w:val="171717"/>
          <w:sz w:val="21"/>
        </w:rPr>
        <w:t>obtener</w:t>
      </w:r>
      <w:r>
        <w:rPr>
          <w:color w:val="171717"/>
          <w:spacing w:val="-6"/>
          <w:sz w:val="21"/>
        </w:rPr>
        <w:t> </w:t>
      </w:r>
      <w:r>
        <w:rPr>
          <w:color w:val="171717"/>
          <w:sz w:val="21"/>
        </w:rPr>
        <w:t>ventajas</w:t>
      </w:r>
      <w:r>
        <w:rPr>
          <w:color w:val="171717"/>
          <w:spacing w:val="-4"/>
          <w:sz w:val="21"/>
        </w:rPr>
        <w:t> </w:t>
      </w:r>
      <w:r>
        <w:rPr>
          <w:color w:val="171717"/>
          <w:sz w:val="21"/>
        </w:rPr>
        <w:t>competitivas.</w:t>
      </w:r>
    </w:p>
    <w:p>
      <w:pPr>
        <w:pStyle w:val="ListParagraph"/>
        <w:numPr>
          <w:ilvl w:val="0"/>
          <w:numId w:val="2"/>
        </w:numPr>
        <w:tabs>
          <w:tab w:pos="766" w:val="left" w:leader="none"/>
        </w:tabs>
        <w:spacing w:line="232" w:lineRule="auto" w:before="6" w:after="0"/>
        <w:ind w:left="765" w:right="118" w:hanging="283"/>
        <w:jc w:val="both"/>
        <w:rPr>
          <w:sz w:val="21"/>
        </w:rPr>
      </w:pPr>
      <w:r>
        <w:rPr>
          <w:color w:val="171717"/>
          <w:sz w:val="21"/>
        </w:rPr>
        <w:t>La existencia de productos sustitutos en el mercado. El sustituto más cercano al maíz es el sorgo;</w:t>
      </w:r>
      <w:r>
        <w:rPr>
          <w:color w:val="171717"/>
          <w:spacing w:val="-4"/>
          <w:sz w:val="21"/>
        </w:rPr>
        <w:t> </w:t>
      </w:r>
      <w:r>
        <w:rPr>
          <w:color w:val="171717"/>
          <w:sz w:val="21"/>
        </w:rPr>
        <w:t>en</w:t>
      </w:r>
      <w:r>
        <w:rPr>
          <w:color w:val="171717"/>
          <w:spacing w:val="-5"/>
          <w:sz w:val="21"/>
        </w:rPr>
        <w:t> </w:t>
      </w:r>
      <w:r>
        <w:rPr>
          <w:color w:val="171717"/>
          <w:sz w:val="21"/>
        </w:rPr>
        <w:t>el</w:t>
      </w:r>
      <w:r>
        <w:rPr>
          <w:color w:val="171717"/>
          <w:spacing w:val="-5"/>
          <w:sz w:val="21"/>
        </w:rPr>
        <w:t> </w:t>
      </w:r>
      <w:r>
        <w:rPr>
          <w:color w:val="171717"/>
          <w:sz w:val="21"/>
        </w:rPr>
        <w:t>uso</w:t>
      </w:r>
      <w:r>
        <w:rPr>
          <w:color w:val="171717"/>
          <w:spacing w:val="-3"/>
          <w:sz w:val="21"/>
        </w:rPr>
        <w:t> </w:t>
      </w:r>
      <w:r>
        <w:rPr>
          <w:color w:val="171717"/>
          <w:sz w:val="21"/>
        </w:rPr>
        <w:t>éste</w:t>
      </w:r>
      <w:r>
        <w:rPr>
          <w:color w:val="171717"/>
          <w:spacing w:val="-2"/>
          <w:sz w:val="21"/>
        </w:rPr>
        <w:t> </w:t>
      </w:r>
      <w:r>
        <w:rPr>
          <w:color w:val="171717"/>
          <w:sz w:val="21"/>
        </w:rPr>
        <w:t>se</w:t>
      </w:r>
      <w:r>
        <w:rPr>
          <w:color w:val="171717"/>
          <w:spacing w:val="-3"/>
          <w:sz w:val="21"/>
        </w:rPr>
        <w:t> </w:t>
      </w:r>
      <w:r>
        <w:rPr>
          <w:color w:val="171717"/>
          <w:sz w:val="21"/>
        </w:rPr>
        <w:t>emplea</w:t>
      </w:r>
      <w:r>
        <w:rPr>
          <w:color w:val="171717"/>
          <w:spacing w:val="-3"/>
          <w:sz w:val="21"/>
        </w:rPr>
        <w:t> </w:t>
      </w:r>
      <w:r>
        <w:rPr>
          <w:color w:val="171717"/>
          <w:sz w:val="21"/>
        </w:rPr>
        <w:t>tanto</w:t>
      </w:r>
      <w:r>
        <w:rPr>
          <w:color w:val="171717"/>
          <w:spacing w:val="-3"/>
          <w:sz w:val="21"/>
        </w:rPr>
        <w:t> </w:t>
      </w:r>
      <w:r>
        <w:rPr>
          <w:color w:val="171717"/>
          <w:sz w:val="21"/>
        </w:rPr>
        <w:t>en</w:t>
      </w:r>
      <w:r>
        <w:rPr>
          <w:color w:val="171717"/>
          <w:spacing w:val="-5"/>
          <w:sz w:val="21"/>
        </w:rPr>
        <w:t> </w:t>
      </w:r>
      <w:r>
        <w:rPr>
          <w:color w:val="171717"/>
          <w:sz w:val="21"/>
        </w:rPr>
        <w:t>el</w:t>
      </w:r>
      <w:r>
        <w:rPr>
          <w:color w:val="171717"/>
          <w:spacing w:val="-2"/>
          <w:sz w:val="21"/>
        </w:rPr>
        <w:t> </w:t>
      </w:r>
      <w:r>
        <w:rPr>
          <w:color w:val="171717"/>
          <w:sz w:val="21"/>
        </w:rPr>
        <w:t>consumo</w:t>
      </w:r>
      <w:r>
        <w:rPr>
          <w:color w:val="171717"/>
          <w:spacing w:val="-3"/>
          <w:sz w:val="21"/>
        </w:rPr>
        <w:t> </w:t>
      </w:r>
      <w:r>
        <w:rPr>
          <w:color w:val="171717"/>
          <w:sz w:val="21"/>
        </w:rPr>
        <w:t>humano</w:t>
      </w:r>
      <w:r>
        <w:rPr>
          <w:color w:val="171717"/>
          <w:spacing w:val="-3"/>
          <w:sz w:val="21"/>
        </w:rPr>
        <w:t> </w:t>
      </w:r>
      <w:r>
        <w:rPr>
          <w:color w:val="171717"/>
          <w:sz w:val="21"/>
        </w:rPr>
        <w:t>como</w:t>
      </w:r>
      <w:r>
        <w:rPr>
          <w:color w:val="171717"/>
          <w:spacing w:val="-3"/>
          <w:sz w:val="21"/>
        </w:rPr>
        <w:t> </w:t>
      </w:r>
      <w:r>
        <w:rPr>
          <w:color w:val="171717"/>
          <w:sz w:val="21"/>
        </w:rPr>
        <w:t>animal,</w:t>
      </w:r>
      <w:r>
        <w:rPr>
          <w:color w:val="171717"/>
          <w:spacing w:val="-5"/>
          <w:sz w:val="21"/>
        </w:rPr>
        <w:t> </w:t>
      </w:r>
      <w:r>
        <w:rPr>
          <w:color w:val="171717"/>
          <w:sz w:val="21"/>
        </w:rPr>
        <w:t>a</w:t>
      </w:r>
      <w:r>
        <w:rPr>
          <w:color w:val="171717"/>
          <w:spacing w:val="-3"/>
          <w:sz w:val="21"/>
        </w:rPr>
        <w:t> </w:t>
      </w:r>
      <w:r>
        <w:rPr>
          <w:color w:val="171717"/>
          <w:sz w:val="21"/>
        </w:rPr>
        <w:t>pesar</w:t>
      </w:r>
      <w:r>
        <w:rPr>
          <w:color w:val="171717"/>
          <w:spacing w:val="-4"/>
          <w:sz w:val="21"/>
        </w:rPr>
        <w:t> </w:t>
      </w:r>
      <w:r>
        <w:rPr>
          <w:color w:val="171717"/>
          <w:sz w:val="21"/>
        </w:rPr>
        <w:t>de</w:t>
      </w:r>
      <w:r>
        <w:rPr>
          <w:color w:val="171717"/>
          <w:spacing w:val="-2"/>
          <w:sz w:val="21"/>
        </w:rPr>
        <w:t> </w:t>
      </w:r>
      <w:r>
        <w:rPr>
          <w:color w:val="171717"/>
          <w:sz w:val="21"/>
        </w:rPr>
        <w:t>ello,</w:t>
      </w:r>
      <w:r>
        <w:rPr>
          <w:color w:val="171717"/>
          <w:spacing w:val="-3"/>
          <w:sz w:val="21"/>
        </w:rPr>
        <w:t> </w:t>
      </w:r>
      <w:r>
        <w:rPr>
          <w:color w:val="171717"/>
          <w:sz w:val="21"/>
        </w:rPr>
        <w:t>el sorgo en los biocombustibles no sustituye al maíz, ello permite observar que es un sustituto imperfecto del cereal. Otro sustituto, pero por el lado de la oferta es la</w:t>
      </w:r>
      <w:r>
        <w:rPr>
          <w:color w:val="171717"/>
          <w:spacing w:val="-26"/>
          <w:sz w:val="21"/>
        </w:rPr>
        <w:t> </w:t>
      </w:r>
      <w:r>
        <w:rPr>
          <w:color w:val="171717"/>
          <w:sz w:val="21"/>
        </w:rPr>
        <w:t>soya.</w:t>
      </w:r>
    </w:p>
    <w:p>
      <w:pPr>
        <w:pStyle w:val="BodyText"/>
        <w:spacing w:before="6"/>
        <w:ind w:left="0"/>
        <w:jc w:val="left"/>
        <w:rPr>
          <w:sz w:val="20"/>
        </w:rPr>
      </w:pPr>
    </w:p>
    <w:p>
      <w:pPr>
        <w:pStyle w:val="BodyText"/>
        <w:spacing w:line="232" w:lineRule="auto"/>
        <w:ind w:right="120" w:firstLine="386"/>
      </w:pPr>
      <w:r>
        <w:rPr>
          <w:color w:val="171717"/>
        </w:rPr>
        <w:t>Para el trigo, la cebada se presenta como su sustituto debido a que también se puede utilizar como harina, sin embargo, la cebada es destinada en mayor cuantía al consumo de animales en virtud de que las propiedades nutrimentales del trigo conducen a su uso en la dieta alimentaria humana.</w:t>
      </w:r>
    </w:p>
    <w:p>
      <w:pPr>
        <w:pStyle w:val="BodyText"/>
        <w:spacing w:line="232" w:lineRule="auto" w:before="6"/>
        <w:ind w:right="116" w:firstLine="386"/>
      </w:pPr>
      <w:r>
        <w:rPr>
          <w:color w:val="171717"/>
        </w:rPr>
        <w:t>Respecto a la soya, la relación entre la producción de la oleaginosa y el maíz como bienes sustitutos en la producción hace que su cultivo dependa del nivel de los costos de producción del maíz, en caso de que estos sean inferiores a los de soya y los precios internacionales del maíz sean más</w:t>
      </w:r>
      <w:r>
        <w:rPr>
          <w:color w:val="171717"/>
          <w:spacing w:val="-3"/>
        </w:rPr>
        <w:t> </w:t>
      </w:r>
      <w:r>
        <w:rPr>
          <w:color w:val="171717"/>
        </w:rPr>
        <w:t>atractivos</w:t>
      </w:r>
      <w:r>
        <w:rPr>
          <w:color w:val="171717"/>
          <w:spacing w:val="-5"/>
        </w:rPr>
        <w:t> </w:t>
      </w:r>
      <w:r>
        <w:rPr>
          <w:color w:val="171717"/>
        </w:rPr>
        <w:t>que</w:t>
      </w:r>
      <w:r>
        <w:rPr>
          <w:color w:val="171717"/>
          <w:spacing w:val="-3"/>
        </w:rPr>
        <w:t> </w:t>
      </w:r>
      <w:r>
        <w:rPr>
          <w:color w:val="171717"/>
        </w:rPr>
        <w:t>los</w:t>
      </w:r>
      <w:r>
        <w:rPr>
          <w:color w:val="171717"/>
          <w:spacing w:val="-5"/>
        </w:rPr>
        <w:t> </w:t>
      </w:r>
      <w:r>
        <w:rPr>
          <w:color w:val="171717"/>
        </w:rPr>
        <w:t>de</w:t>
      </w:r>
      <w:r>
        <w:rPr>
          <w:color w:val="171717"/>
          <w:spacing w:val="-2"/>
        </w:rPr>
        <w:t> </w:t>
      </w:r>
      <w:r>
        <w:rPr>
          <w:color w:val="171717"/>
        </w:rPr>
        <w:t>la</w:t>
      </w:r>
      <w:r>
        <w:rPr>
          <w:color w:val="171717"/>
          <w:spacing w:val="-5"/>
        </w:rPr>
        <w:t> </w:t>
      </w:r>
      <w:r>
        <w:rPr>
          <w:color w:val="171717"/>
        </w:rPr>
        <w:t>oleaginosa</w:t>
      </w:r>
      <w:r>
        <w:rPr>
          <w:color w:val="171717"/>
          <w:spacing w:val="-5"/>
        </w:rPr>
        <w:t> </w:t>
      </w:r>
      <w:r>
        <w:rPr>
          <w:color w:val="171717"/>
        </w:rPr>
        <w:t>se</w:t>
      </w:r>
      <w:r>
        <w:rPr>
          <w:color w:val="171717"/>
          <w:spacing w:val="-5"/>
        </w:rPr>
        <w:t> </w:t>
      </w:r>
      <w:r>
        <w:rPr>
          <w:color w:val="171717"/>
        </w:rPr>
        <w:t>tiende</w:t>
      </w:r>
      <w:r>
        <w:rPr>
          <w:color w:val="171717"/>
          <w:spacing w:val="-2"/>
        </w:rPr>
        <w:t> </w:t>
      </w:r>
      <w:r>
        <w:rPr>
          <w:color w:val="171717"/>
        </w:rPr>
        <w:t>a</w:t>
      </w:r>
      <w:r>
        <w:rPr>
          <w:color w:val="171717"/>
          <w:spacing w:val="-6"/>
        </w:rPr>
        <w:t> </w:t>
      </w:r>
      <w:r>
        <w:rPr>
          <w:color w:val="171717"/>
        </w:rPr>
        <w:t>producir</w:t>
      </w:r>
      <w:r>
        <w:rPr>
          <w:color w:val="171717"/>
          <w:spacing w:val="-4"/>
        </w:rPr>
        <w:t> </w:t>
      </w:r>
      <w:r>
        <w:rPr>
          <w:color w:val="171717"/>
        </w:rPr>
        <w:t>al</w:t>
      </w:r>
      <w:r>
        <w:rPr>
          <w:color w:val="171717"/>
          <w:spacing w:val="-2"/>
        </w:rPr>
        <w:t> </w:t>
      </w:r>
      <w:r>
        <w:rPr>
          <w:color w:val="171717"/>
        </w:rPr>
        <w:t>cereal</w:t>
      </w:r>
      <w:r>
        <w:rPr>
          <w:color w:val="171717"/>
          <w:spacing w:val="-5"/>
        </w:rPr>
        <w:t> </w:t>
      </w:r>
      <w:r>
        <w:rPr>
          <w:color w:val="171717"/>
        </w:rPr>
        <w:t>o</w:t>
      </w:r>
      <w:r>
        <w:rPr>
          <w:color w:val="171717"/>
          <w:spacing w:val="-5"/>
        </w:rPr>
        <w:t> </w:t>
      </w:r>
      <w:r>
        <w:rPr>
          <w:color w:val="171717"/>
        </w:rPr>
        <w:t>en</w:t>
      </w:r>
      <w:r>
        <w:rPr>
          <w:color w:val="171717"/>
          <w:spacing w:val="-6"/>
        </w:rPr>
        <w:t> </w:t>
      </w:r>
      <w:r>
        <w:rPr>
          <w:color w:val="171717"/>
        </w:rPr>
        <w:t>caso</w:t>
      </w:r>
      <w:r>
        <w:rPr>
          <w:color w:val="171717"/>
          <w:spacing w:val="-3"/>
        </w:rPr>
        <w:t> </w:t>
      </w:r>
      <w:r>
        <w:rPr>
          <w:color w:val="171717"/>
        </w:rPr>
        <w:t>contrario</w:t>
      </w:r>
      <w:r>
        <w:rPr>
          <w:color w:val="171717"/>
          <w:spacing w:val="-3"/>
        </w:rPr>
        <w:t> </w:t>
      </w:r>
      <w:r>
        <w:rPr>
          <w:color w:val="171717"/>
        </w:rPr>
        <w:t>se</w:t>
      </w:r>
      <w:r>
        <w:rPr>
          <w:color w:val="171717"/>
          <w:spacing w:val="-3"/>
        </w:rPr>
        <w:t> </w:t>
      </w:r>
      <w:r>
        <w:rPr>
          <w:color w:val="171717"/>
        </w:rPr>
        <w:t>produce soya.</w:t>
      </w:r>
    </w:p>
    <w:p>
      <w:pPr>
        <w:pStyle w:val="ListParagraph"/>
        <w:numPr>
          <w:ilvl w:val="0"/>
          <w:numId w:val="2"/>
        </w:numPr>
        <w:tabs>
          <w:tab w:pos="766" w:val="left" w:leader="none"/>
        </w:tabs>
        <w:spacing w:line="232" w:lineRule="auto" w:before="3" w:after="0"/>
        <w:ind w:left="765" w:right="119" w:hanging="283"/>
        <w:jc w:val="both"/>
        <w:rPr>
          <w:sz w:val="21"/>
        </w:rPr>
      </w:pPr>
      <w:r>
        <w:rPr>
          <w:color w:val="171717"/>
          <w:sz w:val="21"/>
        </w:rPr>
        <w:t>Diferenciación del producto: la principal característica de las commodities es su homogeneidad, es decir, son productos con características similares o iguales por ello la diferenciación es</w:t>
      </w:r>
      <w:r>
        <w:rPr>
          <w:color w:val="171717"/>
          <w:spacing w:val="-9"/>
          <w:sz w:val="21"/>
        </w:rPr>
        <w:t> </w:t>
      </w:r>
      <w:r>
        <w:rPr>
          <w:color w:val="171717"/>
          <w:sz w:val="21"/>
        </w:rPr>
        <w:t>nula.</w:t>
      </w:r>
    </w:p>
    <w:p>
      <w:pPr>
        <w:pStyle w:val="ListParagraph"/>
        <w:numPr>
          <w:ilvl w:val="0"/>
          <w:numId w:val="2"/>
        </w:numPr>
        <w:tabs>
          <w:tab w:pos="766" w:val="left" w:leader="none"/>
        </w:tabs>
        <w:spacing w:line="232" w:lineRule="auto" w:before="6" w:after="0"/>
        <w:ind w:left="765" w:right="117" w:hanging="283"/>
        <w:jc w:val="both"/>
        <w:rPr>
          <w:sz w:val="21"/>
        </w:rPr>
      </w:pPr>
      <w:r>
        <w:rPr>
          <w:color w:val="171717"/>
          <w:sz w:val="21"/>
        </w:rPr>
        <w:t>Información simétrica o asimétrica: en el mercado la información es simétrica, sin</w:t>
      </w:r>
      <w:r>
        <w:rPr>
          <w:color w:val="171717"/>
          <w:spacing w:val="-31"/>
          <w:sz w:val="21"/>
        </w:rPr>
        <w:t> </w:t>
      </w:r>
      <w:r>
        <w:rPr>
          <w:color w:val="171717"/>
          <w:sz w:val="21"/>
        </w:rPr>
        <w:t>embargo, los agentes económicos presenten racionalidad limitada. De esa forma, el acceso a la información no es el problema, sino la conducta de los agentes</w:t>
      </w:r>
      <w:r>
        <w:rPr>
          <w:color w:val="171717"/>
          <w:spacing w:val="-26"/>
          <w:sz w:val="21"/>
        </w:rPr>
        <w:t> </w:t>
      </w:r>
      <w:r>
        <w:rPr>
          <w:color w:val="171717"/>
          <w:sz w:val="21"/>
        </w:rPr>
        <w:t>económicos.</w:t>
      </w:r>
    </w:p>
    <w:p>
      <w:pPr>
        <w:pStyle w:val="ListParagraph"/>
        <w:numPr>
          <w:ilvl w:val="0"/>
          <w:numId w:val="2"/>
        </w:numPr>
        <w:tabs>
          <w:tab w:pos="766" w:val="left" w:leader="none"/>
        </w:tabs>
        <w:spacing w:line="232" w:lineRule="auto" w:before="3" w:after="0"/>
        <w:ind w:left="765" w:right="117" w:hanging="283"/>
        <w:jc w:val="both"/>
        <w:rPr>
          <w:sz w:val="21"/>
        </w:rPr>
      </w:pPr>
      <w:r>
        <w:rPr>
          <w:color w:val="171717"/>
          <w:sz w:val="21"/>
        </w:rPr>
        <w:t>Barreras</w:t>
      </w:r>
      <w:r>
        <w:rPr>
          <w:color w:val="171717"/>
          <w:spacing w:val="-7"/>
          <w:sz w:val="21"/>
        </w:rPr>
        <w:t> </w:t>
      </w:r>
      <w:r>
        <w:rPr>
          <w:color w:val="171717"/>
          <w:sz w:val="21"/>
        </w:rPr>
        <w:t>a</w:t>
      </w:r>
      <w:r>
        <w:rPr>
          <w:color w:val="171717"/>
          <w:spacing w:val="-8"/>
          <w:sz w:val="21"/>
        </w:rPr>
        <w:t> </w:t>
      </w:r>
      <w:r>
        <w:rPr>
          <w:color w:val="171717"/>
          <w:sz w:val="21"/>
        </w:rPr>
        <w:t>la</w:t>
      </w:r>
      <w:r>
        <w:rPr>
          <w:color w:val="171717"/>
          <w:spacing w:val="-7"/>
          <w:sz w:val="21"/>
        </w:rPr>
        <w:t> </w:t>
      </w:r>
      <w:r>
        <w:rPr>
          <w:color w:val="171717"/>
          <w:sz w:val="21"/>
        </w:rPr>
        <w:t>entrada:</w:t>
      </w:r>
      <w:r>
        <w:rPr>
          <w:color w:val="171717"/>
          <w:spacing w:val="-8"/>
          <w:sz w:val="21"/>
        </w:rPr>
        <w:t> </w:t>
      </w:r>
      <w:r>
        <w:rPr>
          <w:color w:val="171717"/>
          <w:sz w:val="21"/>
        </w:rPr>
        <w:t>la</w:t>
      </w:r>
      <w:r>
        <w:rPr>
          <w:color w:val="171717"/>
          <w:spacing w:val="-7"/>
          <w:sz w:val="21"/>
        </w:rPr>
        <w:t> </w:t>
      </w:r>
      <w:r>
        <w:rPr>
          <w:color w:val="171717"/>
          <w:sz w:val="21"/>
        </w:rPr>
        <w:t>mayoría</w:t>
      </w:r>
      <w:r>
        <w:rPr>
          <w:color w:val="171717"/>
          <w:spacing w:val="-8"/>
          <w:sz w:val="21"/>
        </w:rPr>
        <w:t> </w:t>
      </w:r>
      <w:r>
        <w:rPr>
          <w:color w:val="171717"/>
          <w:sz w:val="21"/>
        </w:rPr>
        <w:t>de</w:t>
      </w:r>
      <w:r>
        <w:rPr>
          <w:color w:val="171717"/>
          <w:spacing w:val="-7"/>
          <w:sz w:val="21"/>
        </w:rPr>
        <w:t> </w:t>
      </w:r>
      <w:r>
        <w:rPr>
          <w:color w:val="171717"/>
          <w:sz w:val="21"/>
        </w:rPr>
        <w:t>las</w:t>
      </w:r>
      <w:r>
        <w:rPr>
          <w:color w:val="171717"/>
          <w:spacing w:val="-7"/>
          <w:sz w:val="21"/>
        </w:rPr>
        <w:t> </w:t>
      </w:r>
      <w:r>
        <w:rPr>
          <w:color w:val="171717"/>
          <w:sz w:val="21"/>
        </w:rPr>
        <w:t>economías</w:t>
      </w:r>
      <w:r>
        <w:rPr>
          <w:color w:val="171717"/>
          <w:spacing w:val="-7"/>
          <w:sz w:val="21"/>
        </w:rPr>
        <w:t> </w:t>
      </w:r>
      <w:r>
        <w:rPr>
          <w:color w:val="171717"/>
          <w:sz w:val="21"/>
        </w:rPr>
        <w:t>producen</w:t>
      </w:r>
      <w:r>
        <w:rPr>
          <w:color w:val="171717"/>
          <w:spacing w:val="-8"/>
          <w:sz w:val="21"/>
        </w:rPr>
        <w:t> </w:t>
      </w:r>
      <w:r>
        <w:rPr>
          <w:color w:val="171717"/>
          <w:sz w:val="21"/>
        </w:rPr>
        <w:t>commodities</w:t>
      </w:r>
      <w:r>
        <w:rPr>
          <w:color w:val="171717"/>
          <w:spacing w:val="-7"/>
          <w:sz w:val="21"/>
        </w:rPr>
        <w:t> </w:t>
      </w:r>
      <w:r>
        <w:rPr>
          <w:color w:val="171717"/>
          <w:sz w:val="21"/>
        </w:rPr>
        <w:t>agroalimentarias, no</w:t>
      </w:r>
      <w:r>
        <w:rPr>
          <w:color w:val="171717"/>
          <w:spacing w:val="-2"/>
          <w:sz w:val="21"/>
        </w:rPr>
        <w:t> </w:t>
      </w:r>
      <w:r>
        <w:rPr>
          <w:color w:val="171717"/>
          <w:sz w:val="21"/>
        </w:rPr>
        <w:t>obstante</w:t>
      </w:r>
      <w:r>
        <w:rPr>
          <w:color w:val="171717"/>
          <w:spacing w:val="-5"/>
          <w:sz w:val="21"/>
        </w:rPr>
        <w:t> </w:t>
      </w:r>
      <w:r>
        <w:rPr>
          <w:color w:val="171717"/>
          <w:sz w:val="21"/>
        </w:rPr>
        <w:t>su</w:t>
      </w:r>
      <w:r>
        <w:rPr>
          <w:color w:val="171717"/>
          <w:spacing w:val="-4"/>
          <w:sz w:val="21"/>
        </w:rPr>
        <w:t> </w:t>
      </w:r>
      <w:r>
        <w:rPr>
          <w:color w:val="171717"/>
          <w:sz w:val="21"/>
        </w:rPr>
        <w:t>capacidad</w:t>
      </w:r>
      <w:r>
        <w:rPr>
          <w:color w:val="171717"/>
          <w:spacing w:val="-2"/>
          <w:sz w:val="21"/>
        </w:rPr>
        <w:t> </w:t>
      </w:r>
      <w:r>
        <w:rPr>
          <w:color w:val="171717"/>
          <w:sz w:val="21"/>
        </w:rPr>
        <w:t>productiva</w:t>
      </w:r>
      <w:r>
        <w:rPr>
          <w:color w:val="171717"/>
          <w:spacing w:val="-5"/>
          <w:sz w:val="21"/>
        </w:rPr>
        <w:t> </w:t>
      </w:r>
      <w:r>
        <w:rPr>
          <w:color w:val="171717"/>
          <w:sz w:val="21"/>
        </w:rPr>
        <w:t>de</w:t>
      </w:r>
      <w:r>
        <w:rPr>
          <w:color w:val="171717"/>
          <w:spacing w:val="-2"/>
          <w:sz w:val="21"/>
        </w:rPr>
        <w:t> </w:t>
      </w:r>
      <w:r>
        <w:rPr>
          <w:color w:val="171717"/>
          <w:sz w:val="21"/>
        </w:rPr>
        <w:t>cada</w:t>
      </w:r>
      <w:r>
        <w:rPr>
          <w:color w:val="171717"/>
          <w:spacing w:val="-5"/>
          <w:sz w:val="21"/>
        </w:rPr>
        <w:t> </w:t>
      </w:r>
      <w:r>
        <w:rPr>
          <w:color w:val="171717"/>
          <w:sz w:val="21"/>
        </w:rPr>
        <w:t>una</w:t>
      </w:r>
      <w:r>
        <w:rPr>
          <w:color w:val="171717"/>
          <w:spacing w:val="-6"/>
          <w:sz w:val="21"/>
        </w:rPr>
        <w:t> </w:t>
      </w:r>
      <w:r>
        <w:rPr>
          <w:color w:val="171717"/>
          <w:sz w:val="21"/>
        </w:rPr>
        <w:t>de</w:t>
      </w:r>
      <w:r>
        <w:rPr>
          <w:color w:val="171717"/>
          <w:spacing w:val="-5"/>
          <w:sz w:val="21"/>
        </w:rPr>
        <w:t> </w:t>
      </w:r>
      <w:r>
        <w:rPr>
          <w:color w:val="171717"/>
          <w:sz w:val="21"/>
        </w:rPr>
        <w:t>ellas</w:t>
      </w:r>
      <w:r>
        <w:rPr>
          <w:color w:val="171717"/>
          <w:spacing w:val="-2"/>
          <w:sz w:val="21"/>
        </w:rPr>
        <w:t> </w:t>
      </w:r>
      <w:r>
        <w:rPr>
          <w:color w:val="171717"/>
          <w:sz w:val="21"/>
        </w:rPr>
        <w:t>es</w:t>
      </w:r>
      <w:r>
        <w:rPr>
          <w:color w:val="171717"/>
          <w:spacing w:val="-2"/>
          <w:sz w:val="21"/>
        </w:rPr>
        <w:t> </w:t>
      </w:r>
      <w:r>
        <w:rPr>
          <w:color w:val="171717"/>
          <w:sz w:val="21"/>
        </w:rPr>
        <w:t>diferente</w:t>
      </w:r>
      <w:r>
        <w:rPr>
          <w:color w:val="171717"/>
          <w:spacing w:val="-3"/>
          <w:sz w:val="21"/>
        </w:rPr>
        <w:t> </w:t>
      </w:r>
      <w:r>
        <w:rPr>
          <w:color w:val="171717"/>
          <w:sz w:val="21"/>
        </w:rPr>
        <w:t>basada</w:t>
      </w:r>
      <w:r>
        <w:rPr>
          <w:color w:val="171717"/>
          <w:spacing w:val="-5"/>
          <w:sz w:val="21"/>
        </w:rPr>
        <w:t> </w:t>
      </w:r>
      <w:r>
        <w:rPr>
          <w:color w:val="171717"/>
          <w:sz w:val="21"/>
        </w:rPr>
        <w:t>en</w:t>
      </w:r>
      <w:r>
        <w:rPr>
          <w:color w:val="171717"/>
          <w:spacing w:val="-3"/>
          <w:sz w:val="21"/>
        </w:rPr>
        <w:t> </w:t>
      </w:r>
      <w:r>
        <w:rPr>
          <w:color w:val="171717"/>
          <w:sz w:val="21"/>
        </w:rPr>
        <w:t>ventajas</w:t>
      </w:r>
      <w:r>
        <w:rPr>
          <w:color w:val="171717"/>
          <w:spacing w:val="-2"/>
          <w:sz w:val="21"/>
        </w:rPr>
        <w:t> </w:t>
      </w:r>
      <w:r>
        <w:rPr>
          <w:color w:val="171717"/>
          <w:sz w:val="21"/>
        </w:rPr>
        <w:t>ya sea en materias primas, factores de producción, economías de escala o políticas gubernamentales, lo que lleva a que tengan cierto grado de aportación a la oferta</w:t>
      </w:r>
      <w:r>
        <w:rPr>
          <w:color w:val="171717"/>
          <w:spacing w:val="-32"/>
          <w:sz w:val="21"/>
        </w:rPr>
        <w:t> </w:t>
      </w:r>
      <w:r>
        <w:rPr>
          <w:color w:val="171717"/>
          <w:sz w:val="21"/>
        </w:rPr>
        <w:t>mundial.</w:t>
      </w:r>
    </w:p>
    <w:p>
      <w:pPr>
        <w:pStyle w:val="BodyText"/>
        <w:spacing w:before="5"/>
        <w:ind w:left="0"/>
        <w:jc w:val="left"/>
        <w:rPr>
          <w:sz w:val="20"/>
        </w:rPr>
      </w:pPr>
    </w:p>
    <w:p>
      <w:pPr>
        <w:pStyle w:val="BodyText"/>
        <w:spacing w:line="240" w:lineRule="exact"/>
        <w:ind w:right="122" w:firstLine="386"/>
      </w:pPr>
      <w:r>
        <w:rPr>
          <w:color w:val="171717"/>
        </w:rPr>
        <w:t>En este sentido, la estructura del mercado internacional de commodities agroalimentarias presenta pocos productores con gran capacidad de producción y considerables excedentes que les</w:t>
      </w:r>
    </w:p>
    <w:p>
      <w:pPr>
        <w:spacing w:after="0" w:line="240" w:lineRule="exact"/>
        <w:sectPr>
          <w:pgSz w:w="12240" w:h="15840"/>
          <w:pgMar w:top="1360" w:bottom="280" w:left="1580" w:right="1580"/>
        </w:sectPr>
      </w:pPr>
    </w:p>
    <w:p>
      <w:pPr>
        <w:pStyle w:val="BodyText"/>
        <w:spacing w:line="232" w:lineRule="auto" w:before="55"/>
        <w:ind w:right="115"/>
      </w:pPr>
      <w:r>
        <w:rPr>
          <w:color w:val="171717"/>
        </w:rPr>
        <w:t>permite grandes volúmenes de intercambio, las cuales también han generado economías de escala, permitiéndoles obtener ventajas competitivas, por tanto, son determinantes del nivel de precios y de</w:t>
      </w:r>
      <w:r>
        <w:rPr>
          <w:color w:val="171717"/>
          <w:spacing w:val="-5"/>
        </w:rPr>
        <w:t> </w:t>
      </w:r>
      <w:r>
        <w:rPr>
          <w:color w:val="171717"/>
        </w:rPr>
        <w:t>volúmenes</w:t>
      </w:r>
      <w:r>
        <w:rPr>
          <w:color w:val="171717"/>
          <w:spacing w:val="-5"/>
        </w:rPr>
        <w:t> </w:t>
      </w:r>
      <w:r>
        <w:rPr>
          <w:color w:val="171717"/>
        </w:rPr>
        <w:t>ofertados,</w:t>
      </w:r>
      <w:r>
        <w:rPr>
          <w:color w:val="171717"/>
          <w:spacing w:val="-5"/>
        </w:rPr>
        <w:t> </w:t>
      </w:r>
      <w:r>
        <w:rPr>
          <w:color w:val="171717"/>
        </w:rPr>
        <w:t>en</w:t>
      </w:r>
      <w:r>
        <w:rPr>
          <w:color w:val="171717"/>
          <w:spacing w:val="-8"/>
        </w:rPr>
        <w:t> </w:t>
      </w:r>
      <w:r>
        <w:rPr>
          <w:color w:val="171717"/>
        </w:rPr>
        <w:t>otras</w:t>
      </w:r>
      <w:r>
        <w:rPr>
          <w:color w:val="171717"/>
          <w:spacing w:val="-5"/>
        </w:rPr>
        <w:t> </w:t>
      </w:r>
      <w:r>
        <w:rPr>
          <w:color w:val="171717"/>
        </w:rPr>
        <w:t>palabras,</w:t>
      </w:r>
      <w:r>
        <w:rPr>
          <w:color w:val="171717"/>
          <w:spacing w:val="-5"/>
        </w:rPr>
        <w:t> </w:t>
      </w:r>
      <w:r>
        <w:rPr>
          <w:color w:val="171717"/>
        </w:rPr>
        <w:t>la</w:t>
      </w:r>
      <w:r>
        <w:rPr>
          <w:color w:val="171717"/>
          <w:spacing w:val="-5"/>
        </w:rPr>
        <w:t> </w:t>
      </w:r>
      <w:r>
        <w:rPr>
          <w:color w:val="171717"/>
        </w:rPr>
        <w:t>estructura</w:t>
      </w:r>
      <w:r>
        <w:rPr>
          <w:color w:val="171717"/>
          <w:spacing w:val="-5"/>
        </w:rPr>
        <w:t> </w:t>
      </w:r>
      <w:r>
        <w:rPr>
          <w:color w:val="171717"/>
        </w:rPr>
        <w:t>del</w:t>
      </w:r>
      <w:r>
        <w:rPr>
          <w:color w:val="171717"/>
          <w:spacing w:val="-5"/>
        </w:rPr>
        <w:t> </w:t>
      </w:r>
      <w:r>
        <w:rPr>
          <w:color w:val="171717"/>
        </w:rPr>
        <w:t>mercado</w:t>
      </w:r>
      <w:r>
        <w:rPr>
          <w:color w:val="171717"/>
          <w:spacing w:val="-5"/>
        </w:rPr>
        <w:t> </w:t>
      </w:r>
      <w:r>
        <w:rPr>
          <w:color w:val="171717"/>
        </w:rPr>
        <w:t>es</w:t>
      </w:r>
      <w:r>
        <w:rPr>
          <w:color w:val="171717"/>
          <w:spacing w:val="-5"/>
        </w:rPr>
        <w:t> </w:t>
      </w:r>
      <w:r>
        <w:rPr>
          <w:color w:val="171717"/>
        </w:rPr>
        <w:t>de</w:t>
      </w:r>
      <w:r>
        <w:rPr>
          <w:color w:val="171717"/>
          <w:spacing w:val="-5"/>
        </w:rPr>
        <w:t> </w:t>
      </w:r>
      <w:r>
        <w:rPr>
          <w:color w:val="171717"/>
        </w:rPr>
        <w:t>competencia</w:t>
      </w:r>
      <w:r>
        <w:rPr>
          <w:color w:val="171717"/>
          <w:spacing w:val="-5"/>
        </w:rPr>
        <w:t> </w:t>
      </w:r>
      <w:r>
        <w:rPr>
          <w:color w:val="171717"/>
        </w:rPr>
        <w:t>imperfecta con control</w:t>
      </w:r>
      <w:r>
        <w:rPr>
          <w:color w:val="171717"/>
          <w:spacing w:val="-10"/>
        </w:rPr>
        <w:t> </w:t>
      </w:r>
      <w:r>
        <w:rPr>
          <w:color w:val="171717"/>
        </w:rPr>
        <w:t>oligopólico.</w:t>
      </w:r>
    </w:p>
    <w:p>
      <w:pPr>
        <w:pStyle w:val="BodyText"/>
        <w:spacing w:line="232" w:lineRule="auto" w:before="3"/>
        <w:ind w:right="118" w:firstLine="386"/>
      </w:pPr>
      <w:r>
        <w:rPr>
          <w:color w:val="171717"/>
        </w:rPr>
        <w:t>Dada</w:t>
      </w:r>
      <w:r>
        <w:rPr>
          <w:color w:val="171717"/>
          <w:spacing w:val="-6"/>
        </w:rPr>
        <w:t> </w:t>
      </w:r>
      <w:r>
        <w:rPr>
          <w:color w:val="171717"/>
        </w:rPr>
        <w:t>la</w:t>
      </w:r>
      <w:r>
        <w:rPr>
          <w:color w:val="171717"/>
          <w:spacing w:val="-5"/>
        </w:rPr>
        <w:t> </w:t>
      </w:r>
      <w:r>
        <w:rPr>
          <w:color w:val="171717"/>
        </w:rPr>
        <w:t>situación</w:t>
      </w:r>
      <w:r>
        <w:rPr>
          <w:color w:val="171717"/>
          <w:spacing w:val="-6"/>
        </w:rPr>
        <w:t> </w:t>
      </w:r>
      <w:r>
        <w:rPr>
          <w:color w:val="171717"/>
        </w:rPr>
        <w:t>descrita,</w:t>
      </w:r>
      <w:r>
        <w:rPr>
          <w:color w:val="171717"/>
          <w:spacing w:val="-5"/>
        </w:rPr>
        <w:t> </w:t>
      </w:r>
      <w:r>
        <w:rPr>
          <w:color w:val="171717"/>
        </w:rPr>
        <w:t>con</w:t>
      </w:r>
      <w:r>
        <w:rPr>
          <w:color w:val="171717"/>
          <w:spacing w:val="-6"/>
        </w:rPr>
        <w:t> </w:t>
      </w:r>
      <w:r>
        <w:rPr>
          <w:color w:val="171717"/>
        </w:rPr>
        <w:t>el</w:t>
      </w:r>
      <w:r>
        <w:rPr>
          <w:color w:val="171717"/>
          <w:spacing w:val="-5"/>
        </w:rPr>
        <w:t> </w:t>
      </w:r>
      <w:r>
        <w:rPr>
          <w:color w:val="171717"/>
        </w:rPr>
        <w:t>propósito</w:t>
      </w:r>
      <w:r>
        <w:rPr>
          <w:color w:val="171717"/>
          <w:spacing w:val="-5"/>
        </w:rPr>
        <w:t> </w:t>
      </w:r>
      <w:r>
        <w:rPr>
          <w:color w:val="171717"/>
        </w:rPr>
        <w:t>de</w:t>
      </w:r>
      <w:r>
        <w:rPr>
          <w:color w:val="171717"/>
          <w:spacing w:val="-5"/>
        </w:rPr>
        <w:t> </w:t>
      </w:r>
      <w:r>
        <w:rPr>
          <w:color w:val="171717"/>
        </w:rPr>
        <w:t>estudiar</w:t>
      </w:r>
      <w:r>
        <w:rPr>
          <w:color w:val="171717"/>
          <w:spacing w:val="-6"/>
        </w:rPr>
        <w:t> </w:t>
      </w:r>
      <w:r>
        <w:rPr>
          <w:color w:val="171717"/>
        </w:rPr>
        <w:t>la</w:t>
      </w:r>
      <w:r>
        <w:rPr>
          <w:color w:val="171717"/>
          <w:spacing w:val="-5"/>
        </w:rPr>
        <w:t> </w:t>
      </w:r>
      <w:r>
        <w:rPr>
          <w:color w:val="171717"/>
        </w:rPr>
        <w:t>participación</w:t>
      </w:r>
      <w:r>
        <w:rPr>
          <w:color w:val="171717"/>
          <w:spacing w:val="-6"/>
        </w:rPr>
        <w:t> </w:t>
      </w:r>
      <w:r>
        <w:rPr>
          <w:color w:val="171717"/>
        </w:rPr>
        <w:t>que</w:t>
      </w:r>
      <w:r>
        <w:rPr>
          <w:color w:val="171717"/>
          <w:spacing w:val="-5"/>
        </w:rPr>
        <w:t> </w:t>
      </w:r>
      <w:r>
        <w:rPr>
          <w:color w:val="171717"/>
        </w:rPr>
        <w:t>tienen</w:t>
      </w:r>
      <w:r>
        <w:rPr>
          <w:color w:val="171717"/>
          <w:spacing w:val="-6"/>
        </w:rPr>
        <w:t> </w:t>
      </w:r>
      <w:r>
        <w:rPr>
          <w:color w:val="171717"/>
        </w:rPr>
        <w:t>los</w:t>
      </w:r>
      <w:r>
        <w:rPr>
          <w:color w:val="171717"/>
          <w:spacing w:val="-5"/>
        </w:rPr>
        <w:t> </w:t>
      </w:r>
      <w:r>
        <w:rPr>
          <w:color w:val="171717"/>
        </w:rPr>
        <w:t>países</w:t>
      </w:r>
      <w:r>
        <w:rPr>
          <w:color w:val="171717"/>
          <w:spacing w:val="-5"/>
        </w:rPr>
        <w:t> </w:t>
      </w:r>
      <w:r>
        <w:rPr>
          <w:color w:val="171717"/>
        </w:rPr>
        <w:t>en el</w:t>
      </w:r>
      <w:r>
        <w:rPr>
          <w:color w:val="171717"/>
          <w:spacing w:val="-7"/>
        </w:rPr>
        <w:t> </w:t>
      </w:r>
      <w:r>
        <w:rPr>
          <w:color w:val="171717"/>
        </w:rPr>
        <w:t>mercado</w:t>
      </w:r>
      <w:r>
        <w:rPr>
          <w:color w:val="171717"/>
          <w:spacing w:val="-7"/>
        </w:rPr>
        <w:t> </w:t>
      </w:r>
      <w:r>
        <w:rPr>
          <w:color w:val="171717"/>
        </w:rPr>
        <w:t>internacional</w:t>
      </w:r>
      <w:r>
        <w:rPr>
          <w:color w:val="171717"/>
          <w:spacing w:val="-7"/>
        </w:rPr>
        <w:t> </w:t>
      </w:r>
      <w:r>
        <w:rPr>
          <w:color w:val="171717"/>
        </w:rPr>
        <w:t>de</w:t>
      </w:r>
      <w:r>
        <w:rPr>
          <w:color w:val="171717"/>
          <w:spacing w:val="-8"/>
        </w:rPr>
        <w:t> </w:t>
      </w:r>
      <w:r>
        <w:rPr>
          <w:color w:val="171717"/>
        </w:rPr>
        <w:t>commodities,</w:t>
      </w:r>
      <w:r>
        <w:rPr>
          <w:color w:val="171717"/>
          <w:spacing w:val="-8"/>
        </w:rPr>
        <w:t> </w:t>
      </w:r>
      <w:r>
        <w:rPr>
          <w:color w:val="171717"/>
        </w:rPr>
        <w:t>se</w:t>
      </w:r>
      <w:r>
        <w:rPr>
          <w:color w:val="171717"/>
          <w:spacing w:val="-7"/>
        </w:rPr>
        <w:t> </w:t>
      </w:r>
      <w:r>
        <w:rPr>
          <w:color w:val="171717"/>
        </w:rPr>
        <w:t>hace</w:t>
      </w:r>
      <w:r>
        <w:rPr>
          <w:color w:val="171717"/>
          <w:spacing w:val="-10"/>
        </w:rPr>
        <w:t> </w:t>
      </w:r>
      <w:r>
        <w:rPr>
          <w:color w:val="171717"/>
        </w:rPr>
        <w:t>uso</w:t>
      </w:r>
      <w:r>
        <w:rPr>
          <w:color w:val="171717"/>
          <w:spacing w:val="-7"/>
        </w:rPr>
        <w:t> </w:t>
      </w:r>
      <w:r>
        <w:rPr>
          <w:color w:val="171717"/>
        </w:rPr>
        <w:t>del</w:t>
      </w:r>
      <w:r>
        <w:rPr>
          <w:color w:val="171717"/>
          <w:spacing w:val="-7"/>
        </w:rPr>
        <w:t> </w:t>
      </w:r>
      <w:r>
        <w:rPr>
          <w:color w:val="171717"/>
        </w:rPr>
        <w:t>análisis</w:t>
      </w:r>
      <w:r>
        <w:rPr>
          <w:color w:val="171717"/>
          <w:spacing w:val="-7"/>
        </w:rPr>
        <w:t> </w:t>
      </w:r>
      <w:r>
        <w:rPr>
          <w:color w:val="171717"/>
        </w:rPr>
        <w:t>de</w:t>
      </w:r>
      <w:r>
        <w:rPr>
          <w:color w:val="171717"/>
          <w:spacing w:val="-7"/>
        </w:rPr>
        <w:t> </w:t>
      </w:r>
      <w:r>
        <w:rPr>
          <w:color w:val="171717"/>
        </w:rPr>
        <w:t>la</w:t>
      </w:r>
      <w:r>
        <w:rPr>
          <w:color w:val="171717"/>
          <w:spacing w:val="-7"/>
        </w:rPr>
        <w:t> </w:t>
      </w:r>
      <w:r>
        <w:rPr>
          <w:color w:val="171717"/>
        </w:rPr>
        <w:t>estructura</w:t>
      </w:r>
      <w:r>
        <w:rPr>
          <w:color w:val="171717"/>
          <w:spacing w:val="-10"/>
        </w:rPr>
        <w:t> </w:t>
      </w:r>
      <w:r>
        <w:rPr>
          <w:color w:val="171717"/>
        </w:rPr>
        <w:t>de</w:t>
      </w:r>
      <w:r>
        <w:rPr>
          <w:color w:val="171717"/>
          <w:spacing w:val="-7"/>
        </w:rPr>
        <w:t> </w:t>
      </w:r>
      <w:r>
        <w:rPr>
          <w:color w:val="171717"/>
        </w:rPr>
        <w:t>mercado,</w:t>
      </w:r>
      <w:r>
        <w:rPr>
          <w:color w:val="171717"/>
          <w:spacing w:val="-8"/>
        </w:rPr>
        <w:t> </w:t>
      </w:r>
      <w:r>
        <w:rPr>
          <w:color w:val="171717"/>
        </w:rPr>
        <w:t>en</w:t>
      </w:r>
      <w:r>
        <w:rPr>
          <w:color w:val="171717"/>
          <w:spacing w:val="-8"/>
        </w:rPr>
        <w:t> </w:t>
      </w:r>
      <w:r>
        <w:rPr>
          <w:color w:val="171717"/>
        </w:rPr>
        <w:t>el cual se describen los mercados con respecto a la competencia, es decir si la estructura de mercado está</w:t>
      </w:r>
      <w:r>
        <w:rPr>
          <w:color w:val="171717"/>
          <w:spacing w:val="-8"/>
        </w:rPr>
        <w:t> </w:t>
      </w:r>
      <w:r>
        <w:rPr>
          <w:color w:val="171717"/>
        </w:rPr>
        <w:t>en</w:t>
      </w:r>
      <w:r>
        <w:rPr>
          <w:color w:val="171717"/>
          <w:spacing w:val="-6"/>
        </w:rPr>
        <w:t> </w:t>
      </w:r>
      <w:r>
        <w:rPr>
          <w:color w:val="171717"/>
        </w:rPr>
        <w:t>competencia</w:t>
      </w:r>
      <w:r>
        <w:rPr>
          <w:color w:val="171717"/>
          <w:spacing w:val="-5"/>
        </w:rPr>
        <w:t> </w:t>
      </w:r>
      <w:r>
        <w:rPr>
          <w:color w:val="171717"/>
        </w:rPr>
        <w:t>perfecta</w:t>
      </w:r>
      <w:r>
        <w:rPr>
          <w:color w:val="171717"/>
          <w:spacing w:val="-5"/>
        </w:rPr>
        <w:t> </w:t>
      </w:r>
      <w:r>
        <w:rPr>
          <w:color w:val="171717"/>
        </w:rPr>
        <w:t>o</w:t>
      </w:r>
      <w:r>
        <w:rPr>
          <w:color w:val="171717"/>
          <w:spacing w:val="-5"/>
        </w:rPr>
        <w:t> </w:t>
      </w:r>
      <w:r>
        <w:rPr>
          <w:color w:val="171717"/>
        </w:rPr>
        <w:t>no,</w:t>
      </w:r>
      <w:r>
        <w:rPr>
          <w:color w:val="171717"/>
          <w:spacing w:val="-6"/>
        </w:rPr>
        <w:t> </w:t>
      </w:r>
      <w:r>
        <w:rPr>
          <w:color w:val="171717"/>
        </w:rPr>
        <w:t>es</w:t>
      </w:r>
      <w:r>
        <w:rPr>
          <w:color w:val="171717"/>
          <w:spacing w:val="-5"/>
        </w:rPr>
        <w:t> </w:t>
      </w:r>
      <w:r>
        <w:rPr>
          <w:color w:val="171717"/>
        </w:rPr>
        <w:t>decir,</w:t>
      </w:r>
      <w:r>
        <w:rPr>
          <w:color w:val="171717"/>
          <w:spacing w:val="-6"/>
        </w:rPr>
        <w:t> </w:t>
      </w:r>
      <w:r>
        <w:rPr>
          <w:color w:val="171717"/>
        </w:rPr>
        <w:t>si</w:t>
      </w:r>
      <w:r>
        <w:rPr>
          <w:color w:val="171717"/>
          <w:spacing w:val="-6"/>
        </w:rPr>
        <w:t> </w:t>
      </w:r>
      <w:r>
        <w:rPr>
          <w:color w:val="171717"/>
        </w:rPr>
        <w:t>existe</w:t>
      </w:r>
      <w:r>
        <w:rPr>
          <w:color w:val="171717"/>
          <w:spacing w:val="-7"/>
        </w:rPr>
        <w:t> </w:t>
      </w:r>
      <w:r>
        <w:rPr>
          <w:color w:val="171717"/>
        </w:rPr>
        <w:t>una</w:t>
      </w:r>
      <w:r>
        <w:rPr>
          <w:color w:val="171717"/>
          <w:spacing w:val="-6"/>
        </w:rPr>
        <w:t> </w:t>
      </w:r>
      <w:r>
        <w:rPr>
          <w:color w:val="171717"/>
        </w:rPr>
        <w:t>situación</w:t>
      </w:r>
      <w:r>
        <w:rPr>
          <w:color w:val="171717"/>
          <w:spacing w:val="-6"/>
        </w:rPr>
        <w:t> </w:t>
      </w:r>
      <w:r>
        <w:rPr>
          <w:color w:val="171717"/>
        </w:rPr>
        <w:t>ideal</w:t>
      </w:r>
      <w:r>
        <w:rPr>
          <w:color w:val="171717"/>
          <w:spacing w:val="-5"/>
        </w:rPr>
        <w:t> </w:t>
      </w:r>
      <w:r>
        <w:rPr>
          <w:color w:val="171717"/>
        </w:rPr>
        <w:t>de</w:t>
      </w:r>
      <w:r>
        <w:rPr>
          <w:color w:val="171717"/>
          <w:spacing w:val="-5"/>
        </w:rPr>
        <w:t> </w:t>
      </w:r>
      <w:r>
        <w:rPr>
          <w:color w:val="171717"/>
        </w:rPr>
        <w:t>los</w:t>
      </w:r>
      <w:r>
        <w:rPr>
          <w:color w:val="171717"/>
          <w:spacing w:val="-7"/>
        </w:rPr>
        <w:t> </w:t>
      </w:r>
      <w:r>
        <w:rPr>
          <w:color w:val="171717"/>
        </w:rPr>
        <w:t>mercados</w:t>
      </w:r>
      <w:r>
        <w:rPr>
          <w:color w:val="171717"/>
          <w:spacing w:val="-5"/>
        </w:rPr>
        <w:t> </w:t>
      </w:r>
      <w:r>
        <w:rPr>
          <w:color w:val="171717"/>
        </w:rPr>
        <w:t>de</w:t>
      </w:r>
      <w:r>
        <w:rPr>
          <w:color w:val="171717"/>
          <w:spacing w:val="-5"/>
        </w:rPr>
        <w:t> </w:t>
      </w:r>
      <w:r>
        <w:rPr>
          <w:color w:val="171717"/>
        </w:rPr>
        <w:t>bienes</w:t>
      </w:r>
      <w:r>
        <w:rPr>
          <w:color w:val="171717"/>
          <w:spacing w:val="-5"/>
        </w:rPr>
        <w:t> </w:t>
      </w:r>
      <w:r>
        <w:rPr>
          <w:color w:val="171717"/>
        </w:rPr>
        <w:t>y servicios, donde la interacción de la oferta y demanda determina el</w:t>
      </w:r>
      <w:r>
        <w:rPr>
          <w:color w:val="171717"/>
          <w:spacing w:val="-22"/>
        </w:rPr>
        <w:t> </w:t>
      </w:r>
      <w:r>
        <w:rPr>
          <w:color w:val="171717"/>
        </w:rPr>
        <w:t>precio.</w:t>
      </w:r>
    </w:p>
    <w:p>
      <w:pPr>
        <w:pStyle w:val="BodyText"/>
        <w:spacing w:line="232" w:lineRule="auto" w:before="3"/>
        <w:ind w:right="118" w:firstLine="386"/>
      </w:pPr>
      <w:r>
        <w:rPr>
          <w:color w:val="171717"/>
        </w:rPr>
        <w:t>En este sentido, se utiliza el índice de Herfindahl-Hirschmann (HHI) o simplemente índice HHI, el cual es una medida de concentración, es decir, permite cuantificar el grado de concentración del mercado ya que toma en cuenta el número de competidores y su participación relativa en este (Pepall, Richards y Norman, 2006): Donde:</w:t>
      </w:r>
    </w:p>
    <w:p>
      <w:pPr>
        <w:pStyle w:val="BodyText"/>
        <w:spacing w:line="247" w:lineRule="auto" w:before="5"/>
        <w:ind w:left="479" w:right="300" w:hanging="2"/>
        <w:jc w:val="left"/>
      </w:pPr>
      <w:r>
        <w:rPr>
          <w:position w:val="1"/>
        </w:rPr>
        <w:drawing>
          <wp:inline distT="0" distB="0" distL="0" distR="0">
            <wp:extent cx="546341" cy="38036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46341" cy="380365"/>
                    </a:xfrm>
                    <a:prstGeom prst="rect">
                      <a:avLst/>
                    </a:prstGeom>
                  </pic:spPr>
                </pic:pic>
              </a:graphicData>
            </a:graphic>
          </wp:inline>
        </w:drawing>
      </w:r>
      <w:r>
        <w:rPr>
          <w:position w:val="1"/>
        </w:rPr>
      </w:r>
      <w:r>
        <w:rPr>
          <w:i/>
          <w:color w:val="171717"/>
          <w:position w:val="1"/>
        </w:rPr>
        <w:t>s</w:t>
      </w:r>
      <w:r>
        <w:rPr>
          <w:i/>
          <w:color w:val="171717"/>
          <w:sz w:val="12"/>
        </w:rPr>
        <w:t>i</w:t>
      </w:r>
      <w:r>
        <w:rPr>
          <w:color w:val="171717"/>
          <w:position w:val="1"/>
        </w:rPr>
        <w:t>= participación del mercado de la </w:t>
      </w:r>
      <w:r>
        <w:rPr>
          <w:i/>
          <w:color w:val="171717"/>
          <w:position w:val="1"/>
        </w:rPr>
        <w:t>i-ésima </w:t>
      </w:r>
      <w:r>
        <w:rPr>
          <w:color w:val="171717"/>
          <w:position w:val="1"/>
        </w:rPr>
        <w:t>empresa, en este análisis corresponde la </w:t>
      </w:r>
      <w:r>
        <w:rPr>
          <w:color w:val="171717"/>
        </w:rPr>
        <w:t>participación a países no</w:t>
      </w:r>
      <w:r>
        <w:rPr>
          <w:color w:val="171717"/>
          <w:spacing w:val="-14"/>
        </w:rPr>
        <w:t> </w:t>
      </w:r>
      <w:r>
        <w:rPr>
          <w:color w:val="171717"/>
        </w:rPr>
        <w:t>empresas.</w:t>
      </w:r>
    </w:p>
    <w:p>
      <w:pPr>
        <w:pStyle w:val="BodyText"/>
        <w:spacing w:before="3"/>
        <w:ind w:left="0"/>
        <w:jc w:val="left"/>
      </w:pPr>
    </w:p>
    <w:p>
      <w:pPr>
        <w:pStyle w:val="BodyText"/>
        <w:spacing w:line="232" w:lineRule="auto"/>
        <w:ind w:right="123" w:firstLine="386"/>
      </w:pPr>
      <w:r>
        <w:rPr>
          <w:color w:val="171717"/>
        </w:rPr>
        <w:t>Cuanto más alta sea la concentración del mercado su estructura es imperfecta y se acerca al monopolio, por su parte, si la concentración es baja indica que la estructura del mercado es competitiva.</w:t>
      </w:r>
    </w:p>
    <w:p>
      <w:pPr>
        <w:pStyle w:val="BodyText"/>
        <w:spacing w:line="232" w:lineRule="auto" w:before="3"/>
        <w:ind w:right="116" w:firstLine="386"/>
      </w:pPr>
      <w:r>
        <w:rPr>
          <w:color w:val="171717"/>
        </w:rPr>
        <w:t>Los</w:t>
      </w:r>
      <w:r>
        <w:rPr>
          <w:color w:val="171717"/>
          <w:spacing w:val="-5"/>
        </w:rPr>
        <w:t> </w:t>
      </w:r>
      <w:r>
        <w:rPr>
          <w:color w:val="171717"/>
        </w:rPr>
        <w:t>valores</w:t>
      </w:r>
      <w:r>
        <w:rPr>
          <w:color w:val="171717"/>
          <w:spacing w:val="-5"/>
        </w:rPr>
        <w:t> </w:t>
      </w:r>
      <w:r>
        <w:rPr>
          <w:color w:val="171717"/>
        </w:rPr>
        <w:t>destinados</w:t>
      </w:r>
      <w:r>
        <w:rPr>
          <w:color w:val="171717"/>
          <w:spacing w:val="-5"/>
        </w:rPr>
        <w:t> </w:t>
      </w:r>
      <w:r>
        <w:rPr>
          <w:color w:val="171717"/>
        </w:rPr>
        <w:t>pueden</w:t>
      </w:r>
      <w:r>
        <w:rPr>
          <w:color w:val="171717"/>
          <w:spacing w:val="-5"/>
        </w:rPr>
        <w:t> </w:t>
      </w:r>
      <w:r>
        <w:rPr>
          <w:color w:val="171717"/>
        </w:rPr>
        <w:t>estar</w:t>
      </w:r>
      <w:r>
        <w:rPr>
          <w:color w:val="171717"/>
          <w:spacing w:val="-9"/>
        </w:rPr>
        <w:t> </w:t>
      </w:r>
      <w:r>
        <w:rPr>
          <w:color w:val="171717"/>
        </w:rPr>
        <w:t>en</w:t>
      </w:r>
      <w:r>
        <w:rPr>
          <w:color w:val="171717"/>
          <w:spacing w:val="-6"/>
        </w:rPr>
        <w:t> </w:t>
      </w:r>
      <w:r>
        <w:rPr>
          <w:color w:val="171717"/>
        </w:rPr>
        <w:t>el</w:t>
      </w:r>
      <w:r>
        <w:rPr>
          <w:color w:val="171717"/>
          <w:spacing w:val="-5"/>
        </w:rPr>
        <w:t> </w:t>
      </w:r>
      <w:r>
        <w:rPr>
          <w:color w:val="171717"/>
        </w:rPr>
        <w:t>rango</w:t>
      </w:r>
      <w:r>
        <w:rPr>
          <w:color w:val="171717"/>
          <w:spacing w:val="-7"/>
        </w:rPr>
        <w:t> </w:t>
      </w:r>
      <w:r>
        <w:rPr>
          <w:color w:val="171717"/>
        </w:rPr>
        <w:t>de</w:t>
      </w:r>
      <w:r>
        <w:rPr>
          <w:color w:val="171717"/>
          <w:spacing w:val="-7"/>
        </w:rPr>
        <w:t> </w:t>
      </w:r>
      <w:r>
        <w:rPr>
          <w:color w:val="171717"/>
        </w:rPr>
        <w:t>0</w:t>
      </w:r>
      <w:r>
        <w:rPr>
          <w:color w:val="171717"/>
          <w:spacing w:val="-5"/>
        </w:rPr>
        <w:t> </w:t>
      </w:r>
      <w:r>
        <w:rPr>
          <w:color w:val="171717"/>
        </w:rPr>
        <w:t>a</w:t>
      </w:r>
      <w:r>
        <w:rPr>
          <w:color w:val="171717"/>
          <w:spacing w:val="-8"/>
        </w:rPr>
        <w:t> </w:t>
      </w:r>
      <w:r>
        <w:rPr>
          <w:color w:val="171717"/>
        </w:rPr>
        <w:t>10,000.</w:t>
      </w:r>
      <w:r>
        <w:rPr>
          <w:color w:val="171717"/>
          <w:spacing w:val="-5"/>
        </w:rPr>
        <w:t> </w:t>
      </w:r>
      <w:r>
        <w:rPr>
          <w:color w:val="171717"/>
        </w:rPr>
        <w:t>Un</w:t>
      </w:r>
      <w:r>
        <w:rPr>
          <w:color w:val="171717"/>
          <w:spacing w:val="-6"/>
        </w:rPr>
        <w:t> </w:t>
      </w:r>
      <w:r>
        <w:rPr>
          <w:color w:val="171717"/>
        </w:rPr>
        <w:t>mercado</w:t>
      </w:r>
      <w:r>
        <w:rPr>
          <w:color w:val="171717"/>
          <w:spacing w:val="-5"/>
        </w:rPr>
        <w:t> </w:t>
      </w:r>
      <w:r>
        <w:rPr>
          <w:color w:val="171717"/>
        </w:rPr>
        <w:t>con</w:t>
      </w:r>
      <w:r>
        <w:rPr>
          <w:color w:val="171717"/>
          <w:spacing w:val="-8"/>
        </w:rPr>
        <w:t> </w:t>
      </w:r>
      <w:r>
        <w:rPr>
          <w:color w:val="171717"/>
        </w:rPr>
        <w:t>el</w:t>
      </w:r>
      <w:r>
        <w:rPr>
          <w:color w:val="171717"/>
          <w:spacing w:val="-7"/>
        </w:rPr>
        <w:t> </w:t>
      </w:r>
      <w:r>
        <w:rPr>
          <w:color w:val="171717"/>
        </w:rPr>
        <w:t>índice</w:t>
      </w:r>
      <w:r>
        <w:rPr>
          <w:color w:val="171717"/>
          <w:spacing w:val="-5"/>
        </w:rPr>
        <w:t> </w:t>
      </w:r>
      <w:r>
        <w:rPr>
          <w:color w:val="171717"/>
        </w:rPr>
        <w:t>menor a 1,000 es considerado como competitivo; un resultado entre 1,000 y 1,800 es mercado moderadamente concentrado y un mercado con un valor HHI superior al 1,800 indica alta concentración en el mercado (Ministerio de Agricultura y Desarrollo Rural, Observatorio Agrocadenas Colombia e Instituto Interamericano de Cooperación para la Agricultura, 2006). La estimación de este índice para el maíz, el trigo y la soya se muestra en el Cuadro</w:t>
      </w:r>
      <w:r>
        <w:rPr>
          <w:color w:val="171717"/>
          <w:spacing w:val="-25"/>
        </w:rPr>
        <w:t> </w:t>
      </w:r>
      <w:r>
        <w:rPr>
          <w:color w:val="171717"/>
        </w:rPr>
        <w:t>1.</w:t>
      </w:r>
    </w:p>
    <w:p>
      <w:pPr>
        <w:pStyle w:val="BodyText"/>
        <w:spacing w:line="232" w:lineRule="auto" w:before="3"/>
        <w:ind w:right="119" w:firstLine="386"/>
      </w:pPr>
      <w:r>
        <w:rPr>
          <w:color w:val="171717"/>
        </w:rPr>
        <w:t>Los 5 principales productores de maíz, soya y trigo en conjunto aportan el 70.65%, 92.09% y 66.79%, respectivamente, es importante destacar que la producción total de estos es determinada por únicamente los dos primeros países productores y tienen una participación superior al 50%, con excepción del trigo que en su caso es de 37.97%, cantidad significativa considerando que se produce en gran cuantía por la mayoría de las economías.</w:t>
      </w:r>
    </w:p>
    <w:p>
      <w:pPr>
        <w:pStyle w:val="BodyText"/>
        <w:spacing w:line="241" w:lineRule="exact"/>
        <w:ind w:left="1699" w:right="1698"/>
        <w:jc w:val="center"/>
      </w:pPr>
      <w:r>
        <w:rPr>
          <w:color w:val="171717"/>
        </w:rPr>
        <w:t>Cuadro 1</w:t>
      </w:r>
    </w:p>
    <w:p>
      <w:pPr>
        <w:pStyle w:val="BodyText"/>
        <w:spacing w:line="243" w:lineRule="exact"/>
        <w:ind w:left="1700" w:right="1698"/>
        <w:jc w:val="center"/>
      </w:pPr>
      <w:r>
        <w:rPr>
          <w:color w:val="171717"/>
        </w:rPr>
        <w:t>Índice de concentración de mercado HHI</w:t>
      </w:r>
    </w:p>
    <w:p>
      <w:pPr>
        <w:spacing w:after="0" w:line="243" w:lineRule="exact"/>
        <w:jc w:val="center"/>
        <w:sectPr>
          <w:pgSz w:w="12240" w:h="15840"/>
          <w:pgMar w:top="1360" w:bottom="280" w:left="1580" w:right="1580"/>
        </w:sectPr>
      </w:pPr>
    </w:p>
    <w:p>
      <w:pPr>
        <w:pStyle w:val="BodyText"/>
        <w:ind w:left="1434"/>
        <w:jc w:val="left"/>
        <w:rPr>
          <w:sz w:val="20"/>
        </w:rPr>
      </w:pPr>
      <w:r>
        <w:rPr>
          <w:sz w:val="20"/>
        </w:rPr>
        <w:drawing>
          <wp:inline distT="0" distB="0" distL="0" distR="0">
            <wp:extent cx="2208657" cy="4650486"/>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2208657" cy="4650486"/>
                    </a:xfrm>
                    <a:prstGeom prst="rect">
                      <a:avLst/>
                    </a:prstGeom>
                  </pic:spPr>
                </pic:pic>
              </a:graphicData>
            </a:graphic>
          </wp:inline>
        </w:drawing>
      </w:r>
      <w:r>
        <w:rPr>
          <w:sz w:val="20"/>
        </w:rPr>
      </w:r>
    </w:p>
    <w:p>
      <w:pPr>
        <w:pStyle w:val="BodyText"/>
        <w:ind w:left="0"/>
        <w:jc w:val="left"/>
        <w:rPr>
          <w:sz w:val="7"/>
        </w:rPr>
      </w:pPr>
    </w:p>
    <w:p>
      <w:pPr>
        <w:spacing w:before="78"/>
        <w:ind w:left="1697" w:right="1698" w:firstLine="0"/>
        <w:jc w:val="center"/>
        <w:rPr>
          <w:sz w:val="16"/>
        </w:rPr>
      </w:pPr>
      <w:r>
        <w:rPr>
          <w:color w:val="171717"/>
          <w:sz w:val="16"/>
        </w:rPr>
        <w:t>Fuente: Ramírez, Orihuela, Castañeda y Díaz, 2015).</w:t>
      </w:r>
    </w:p>
    <w:p>
      <w:pPr>
        <w:pStyle w:val="BodyText"/>
        <w:ind w:left="0"/>
        <w:jc w:val="left"/>
        <w:rPr>
          <w:sz w:val="16"/>
        </w:rPr>
      </w:pPr>
    </w:p>
    <w:p>
      <w:pPr>
        <w:pStyle w:val="BodyText"/>
        <w:spacing w:line="232" w:lineRule="auto" w:before="101"/>
        <w:ind w:right="119" w:firstLine="386"/>
      </w:pPr>
      <w:r>
        <w:rPr>
          <w:color w:val="171717"/>
        </w:rPr>
        <w:t>Se observa que en los tres agroalimentos se presenta una alta concentración de mercado, es decir, se encuentra en una situación de estructura oligopólica de su correspondiente mercado, de esa manera es posible establecer que es bajo el nivel de competencia con ello los oferentes, productores, están en una posición de realizar prácticas que les permita cierto control o influencia en el comportamiento del mercado.</w:t>
      </w:r>
    </w:p>
    <w:p>
      <w:pPr>
        <w:pStyle w:val="BodyText"/>
        <w:ind w:left="0"/>
        <w:jc w:val="left"/>
        <w:rPr>
          <w:sz w:val="20"/>
        </w:rPr>
      </w:pPr>
    </w:p>
    <w:p>
      <w:pPr>
        <w:pStyle w:val="BodyText"/>
        <w:ind w:left="0"/>
        <w:jc w:val="left"/>
        <w:rPr>
          <w:sz w:val="25"/>
        </w:rPr>
      </w:pPr>
    </w:p>
    <w:p>
      <w:pPr>
        <w:pStyle w:val="Heading2"/>
        <w:spacing w:line="489" w:lineRule="auto"/>
        <w:ind w:right="4617"/>
        <w:jc w:val="left"/>
      </w:pPr>
      <w:r>
        <w:rPr>
          <w:color w:val="171717"/>
        </w:rPr>
        <w:t>La oferta internacional de commodities Características de la oferta</w:t>
      </w:r>
    </w:p>
    <w:p>
      <w:pPr>
        <w:pStyle w:val="BodyText"/>
        <w:spacing w:line="187" w:lineRule="exact"/>
      </w:pPr>
      <w:r>
        <w:rPr>
          <w:color w:val="171717"/>
        </w:rPr>
        <w:t>La  oferta  en  el  mercado  internacional  de  commodities  agroalimentarios  se  encuentra  en  una</w:t>
      </w:r>
    </w:p>
    <w:p>
      <w:pPr>
        <w:pStyle w:val="BodyText"/>
        <w:spacing w:line="232" w:lineRule="auto" w:before="3"/>
        <w:ind w:right="120"/>
      </w:pPr>
      <w:r>
        <w:rPr>
          <w:color w:val="171717"/>
        </w:rPr>
        <w:t>situación de alta competitividad determinada por pocos países productores con gran capacidad de producción</w:t>
      </w:r>
      <w:r>
        <w:rPr>
          <w:color w:val="171717"/>
          <w:spacing w:val="-12"/>
        </w:rPr>
        <w:t> </w:t>
      </w:r>
      <w:r>
        <w:rPr>
          <w:color w:val="171717"/>
        </w:rPr>
        <w:t>y</w:t>
      </w:r>
      <w:r>
        <w:rPr>
          <w:color w:val="171717"/>
          <w:spacing w:val="-12"/>
        </w:rPr>
        <w:t> </w:t>
      </w:r>
      <w:r>
        <w:rPr>
          <w:color w:val="171717"/>
        </w:rPr>
        <w:t>considerables</w:t>
      </w:r>
      <w:r>
        <w:rPr>
          <w:color w:val="171717"/>
          <w:spacing w:val="-13"/>
        </w:rPr>
        <w:t> </w:t>
      </w:r>
      <w:r>
        <w:rPr>
          <w:color w:val="171717"/>
        </w:rPr>
        <w:t>excedentes,</w:t>
      </w:r>
      <w:r>
        <w:rPr>
          <w:color w:val="171717"/>
          <w:spacing w:val="-11"/>
        </w:rPr>
        <w:t> </w:t>
      </w:r>
      <w:r>
        <w:rPr>
          <w:color w:val="171717"/>
        </w:rPr>
        <w:t>se</w:t>
      </w:r>
      <w:r>
        <w:rPr>
          <w:color w:val="171717"/>
          <w:spacing w:val="-11"/>
        </w:rPr>
        <w:t> </w:t>
      </w:r>
      <w:r>
        <w:rPr>
          <w:color w:val="171717"/>
        </w:rPr>
        <w:t>encuentran</w:t>
      </w:r>
      <w:r>
        <w:rPr>
          <w:color w:val="171717"/>
          <w:spacing w:val="-12"/>
        </w:rPr>
        <w:t> </w:t>
      </w:r>
      <w:r>
        <w:rPr>
          <w:color w:val="171717"/>
        </w:rPr>
        <w:t>como</w:t>
      </w:r>
      <w:r>
        <w:rPr>
          <w:color w:val="171717"/>
          <w:spacing w:val="-11"/>
        </w:rPr>
        <w:t> </w:t>
      </w:r>
      <w:r>
        <w:rPr>
          <w:color w:val="171717"/>
        </w:rPr>
        <w:t>participantes</w:t>
      </w:r>
      <w:r>
        <w:rPr>
          <w:color w:val="171717"/>
          <w:spacing w:val="-11"/>
        </w:rPr>
        <w:t> </w:t>
      </w:r>
      <w:r>
        <w:rPr>
          <w:color w:val="171717"/>
        </w:rPr>
        <w:t>a</w:t>
      </w:r>
      <w:r>
        <w:rPr>
          <w:color w:val="171717"/>
          <w:spacing w:val="-11"/>
        </w:rPr>
        <w:t> </w:t>
      </w:r>
      <w:r>
        <w:rPr>
          <w:color w:val="171717"/>
        </w:rPr>
        <w:t>los</w:t>
      </w:r>
      <w:r>
        <w:rPr>
          <w:color w:val="171717"/>
          <w:spacing w:val="-11"/>
        </w:rPr>
        <w:t> </w:t>
      </w:r>
      <w:r>
        <w:rPr>
          <w:color w:val="171717"/>
        </w:rPr>
        <w:t>considerados</w:t>
      </w:r>
      <w:r>
        <w:rPr>
          <w:color w:val="171717"/>
          <w:spacing w:val="-11"/>
        </w:rPr>
        <w:t> </w:t>
      </w:r>
      <w:r>
        <w:rPr>
          <w:color w:val="171717"/>
        </w:rPr>
        <w:t>países tradicionalmente exportadores, tales como Estados Unidos, Unión Europea y Argentina, así mismo, en esta década se observó que ingresaron al mercado nuevos y grandes participantes, en concreto de Brasil, China e</w:t>
      </w:r>
      <w:r>
        <w:rPr>
          <w:color w:val="171717"/>
          <w:spacing w:val="-11"/>
        </w:rPr>
        <w:t> </w:t>
      </w:r>
      <w:r>
        <w:rPr>
          <w:color w:val="171717"/>
        </w:rPr>
        <w:t>India.</w:t>
      </w:r>
    </w:p>
    <w:p>
      <w:pPr>
        <w:pStyle w:val="BodyText"/>
        <w:spacing w:line="232" w:lineRule="auto" w:before="6"/>
        <w:ind w:right="116" w:firstLine="386"/>
      </w:pPr>
      <w:r>
        <w:rPr>
          <w:color w:val="171717"/>
        </w:rPr>
        <w:t>Esta competitividad fue determina por un proceso de inversión con intervención pública principalmente en políticas fiscales y comerciales que les permitió incrementar la producción y lograr un desarrollo en el sector agrícola. Las características que definieron estas condiciones</w:t>
      </w:r>
    </w:p>
    <w:p>
      <w:pPr>
        <w:spacing w:after="0" w:line="232" w:lineRule="auto"/>
        <w:sectPr>
          <w:pgSz w:w="12240" w:h="15840"/>
          <w:pgMar w:top="1420" w:bottom="280" w:left="1580" w:right="1580"/>
        </w:sectPr>
      </w:pPr>
    </w:p>
    <w:p>
      <w:pPr>
        <w:pStyle w:val="BodyText"/>
        <w:spacing w:line="232" w:lineRule="auto" w:before="55"/>
        <w:ind w:right="117"/>
      </w:pPr>
      <w:r>
        <w:rPr>
          <w:color w:val="171717"/>
        </w:rPr>
        <w:t>productivas y que se observaron cómo barreras a la entrada del mercado fueron: tecnológicas, sociales,</w:t>
      </w:r>
      <w:r>
        <w:rPr>
          <w:color w:val="171717"/>
          <w:spacing w:val="-11"/>
        </w:rPr>
        <w:t> </w:t>
      </w:r>
      <w:r>
        <w:rPr>
          <w:color w:val="171717"/>
        </w:rPr>
        <w:t>gubernamentales,</w:t>
      </w:r>
      <w:r>
        <w:rPr>
          <w:color w:val="171717"/>
          <w:spacing w:val="-12"/>
        </w:rPr>
        <w:t> </w:t>
      </w:r>
      <w:r>
        <w:rPr>
          <w:color w:val="171717"/>
        </w:rPr>
        <w:t>de</w:t>
      </w:r>
      <w:r>
        <w:rPr>
          <w:color w:val="171717"/>
          <w:spacing w:val="-10"/>
        </w:rPr>
        <w:t> </w:t>
      </w:r>
      <w:r>
        <w:rPr>
          <w:color w:val="171717"/>
        </w:rPr>
        <w:t>infraestructura</w:t>
      </w:r>
      <w:r>
        <w:rPr>
          <w:color w:val="171717"/>
          <w:spacing w:val="-13"/>
        </w:rPr>
        <w:t> </w:t>
      </w:r>
      <w:r>
        <w:rPr>
          <w:color w:val="171717"/>
        </w:rPr>
        <w:t>e</w:t>
      </w:r>
      <w:r>
        <w:rPr>
          <w:color w:val="171717"/>
          <w:spacing w:val="-10"/>
        </w:rPr>
        <w:t> </w:t>
      </w:r>
      <w:r>
        <w:rPr>
          <w:color w:val="171717"/>
        </w:rPr>
        <w:t>inversión</w:t>
      </w:r>
      <w:r>
        <w:rPr>
          <w:color w:val="171717"/>
          <w:spacing w:val="-11"/>
        </w:rPr>
        <w:t> </w:t>
      </w:r>
      <w:r>
        <w:rPr>
          <w:color w:val="171717"/>
        </w:rPr>
        <w:t>que</w:t>
      </w:r>
      <w:r>
        <w:rPr>
          <w:color w:val="171717"/>
          <w:spacing w:val="-10"/>
        </w:rPr>
        <w:t> </w:t>
      </w:r>
      <w:r>
        <w:rPr>
          <w:color w:val="171717"/>
        </w:rPr>
        <w:t>a</w:t>
      </w:r>
      <w:r>
        <w:rPr>
          <w:color w:val="171717"/>
          <w:spacing w:val="-13"/>
        </w:rPr>
        <w:t> </w:t>
      </w:r>
      <w:r>
        <w:rPr>
          <w:color w:val="171717"/>
        </w:rPr>
        <w:t>su</w:t>
      </w:r>
      <w:r>
        <w:rPr>
          <w:color w:val="171717"/>
          <w:spacing w:val="-9"/>
        </w:rPr>
        <w:t> </w:t>
      </w:r>
      <w:r>
        <w:rPr>
          <w:color w:val="171717"/>
        </w:rPr>
        <w:t>vez</w:t>
      </w:r>
      <w:r>
        <w:rPr>
          <w:color w:val="171717"/>
          <w:spacing w:val="-13"/>
        </w:rPr>
        <w:t> </w:t>
      </w:r>
      <w:r>
        <w:rPr>
          <w:color w:val="171717"/>
        </w:rPr>
        <w:t>fueron</w:t>
      </w:r>
      <w:r>
        <w:rPr>
          <w:color w:val="171717"/>
          <w:spacing w:val="-13"/>
        </w:rPr>
        <w:t> </w:t>
      </w:r>
      <w:r>
        <w:rPr>
          <w:color w:val="171717"/>
        </w:rPr>
        <w:t>diferentes</w:t>
      </w:r>
      <w:r>
        <w:rPr>
          <w:color w:val="171717"/>
          <w:spacing w:val="-10"/>
        </w:rPr>
        <w:t> </w:t>
      </w:r>
      <w:r>
        <w:rPr>
          <w:color w:val="171717"/>
        </w:rPr>
        <w:t>en</w:t>
      </w:r>
      <w:r>
        <w:rPr>
          <w:color w:val="171717"/>
          <w:spacing w:val="-13"/>
        </w:rPr>
        <w:t> </w:t>
      </w:r>
      <w:r>
        <w:rPr>
          <w:color w:val="171717"/>
        </w:rPr>
        <w:t>cada</w:t>
      </w:r>
      <w:r>
        <w:rPr>
          <w:color w:val="171717"/>
          <w:spacing w:val="-13"/>
        </w:rPr>
        <w:t> </w:t>
      </w:r>
      <w:r>
        <w:rPr>
          <w:color w:val="171717"/>
        </w:rPr>
        <w:t>uno de los productores, esto de acuerdo con su nivel de desarrollo económico lo que propició que el mercado tuviera una estructura de mercado imperfecta, por tanto, fueron determinantes del nivel de precios y de volúmenes ofertados; así la producción está en función de la demanda, en este sentido,</w:t>
      </w:r>
      <w:r>
        <w:rPr>
          <w:color w:val="171717"/>
          <w:spacing w:val="-4"/>
        </w:rPr>
        <w:t> </w:t>
      </w:r>
      <w:r>
        <w:rPr>
          <w:color w:val="171717"/>
        </w:rPr>
        <w:t>la</w:t>
      </w:r>
      <w:r>
        <w:rPr>
          <w:color w:val="171717"/>
          <w:spacing w:val="-6"/>
        </w:rPr>
        <w:t> </w:t>
      </w:r>
      <w:r>
        <w:rPr>
          <w:color w:val="171717"/>
        </w:rPr>
        <w:t>oferta</w:t>
      </w:r>
      <w:r>
        <w:rPr>
          <w:color w:val="171717"/>
          <w:spacing w:val="-4"/>
        </w:rPr>
        <w:t> </w:t>
      </w:r>
      <w:r>
        <w:rPr>
          <w:color w:val="171717"/>
        </w:rPr>
        <w:t>responde</w:t>
      </w:r>
      <w:r>
        <w:rPr>
          <w:color w:val="171717"/>
          <w:spacing w:val="-6"/>
        </w:rPr>
        <w:t> </w:t>
      </w:r>
      <w:r>
        <w:rPr>
          <w:color w:val="171717"/>
        </w:rPr>
        <w:t>hasta</w:t>
      </w:r>
      <w:r>
        <w:rPr>
          <w:color w:val="171717"/>
          <w:spacing w:val="-4"/>
        </w:rPr>
        <w:t> </w:t>
      </w:r>
      <w:r>
        <w:rPr>
          <w:color w:val="171717"/>
        </w:rPr>
        <w:t>donde</w:t>
      </w:r>
      <w:r>
        <w:rPr>
          <w:color w:val="171717"/>
          <w:spacing w:val="-4"/>
        </w:rPr>
        <w:t> </w:t>
      </w:r>
      <w:r>
        <w:rPr>
          <w:color w:val="171717"/>
        </w:rPr>
        <w:t>sus</w:t>
      </w:r>
      <w:r>
        <w:rPr>
          <w:color w:val="171717"/>
          <w:spacing w:val="-3"/>
        </w:rPr>
        <w:t> </w:t>
      </w:r>
      <w:r>
        <w:rPr>
          <w:color w:val="171717"/>
        </w:rPr>
        <w:t>limitaciones</w:t>
      </w:r>
      <w:r>
        <w:rPr>
          <w:color w:val="171717"/>
          <w:spacing w:val="-3"/>
        </w:rPr>
        <w:t> </w:t>
      </w:r>
      <w:r>
        <w:rPr>
          <w:color w:val="171717"/>
        </w:rPr>
        <w:t>se</w:t>
      </w:r>
      <w:r>
        <w:rPr>
          <w:color w:val="171717"/>
          <w:spacing w:val="-4"/>
        </w:rPr>
        <w:t> </w:t>
      </w:r>
      <w:r>
        <w:rPr>
          <w:color w:val="171717"/>
        </w:rPr>
        <w:t>lo</w:t>
      </w:r>
      <w:r>
        <w:rPr>
          <w:color w:val="171717"/>
          <w:spacing w:val="-4"/>
        </w:rPr>
        <w:t> </w:t>
      </w:r>
      <w:r>
        <w:rPr>
          <w:color w:val="171717"/>
        </w:rPr>
        <w:t>permiten.</w:t>
      </w:r>
    </w:p>
    <w:p>
      <w:pPr>
        <w:pStyle w:val="BodyText"/>
        <w:spacing w:line="232" w:lineRule="auto" w:before="6"/>
        <w:ind w:right="115" w:firstLine="386"/>
      </w:pPr>
      <w:r>
        <w:rPr>
          <w:color w:val="171717"/>
        </w:rPr>
        <w:t>De</w:t>
      </w:r>
      <w:r>
        <w:rPr>
          <w:color w:val="171717"/>
          <w:spacing w:val="-12"/>
        </w:rPr>
        <w:t> </w:t>
      </w:r>
      <w:r>
        <w:rPr>
          <w:color w:val="171717"/>
        </w:rPr>
        <w:t>acuerdo</w:t>
      </w:r>
      <w:r>
        <w:rPr>
          <w:color w:val="171717"/>
          <w:spacing w:val="-11"/>
        </w:rPr>
        <w:t> </w:t>
      </w:r>
      <w:r>
        <w:rPr>
          <w:color w:val="171717"/>
        </w:rPr>
        <w:t>con</w:t>
      </w:r>
      <w:r>
        <w:rPr>
          <w:color w:val="171717"/>
          <w:spacing w:val="-12"/>
        </w:rPr>
        <w:t> </w:t>
      </w:r>
      <w:r>
        <w:rPr>
          <w:color w:val="171717"/>
        </w:rPr>
        <w:t>Morales,</w:t>
      </w:r>
      <w:r>
        <w:rPr>
          <w:color w:val="171717"/>
          <w:spacing w:val="-11"/>
        </w:rPr>
        <w:t> </w:t>
      </w:r>
      <w:r>
        <w:rPr>
          <w:color w:val="171717"/>
        </w:rPr>
        <w:t>2000;</w:t>
      </w:r>
      <w:r>
        <w:rPr>
          <w:color w:val="171717"/>
          <w:spacing w:val="-12"/>
        </w:rPr>
        <w:t> </w:t>
      </w:r>
      <w:r>
        <w:rPr>
          <w:color w:val="171717"/>
        </w:rPr>
        <w:t>Ballesteros,</w:t>
      </w:r>
      <w:r>
        <w:rPr>
          <w:color w:val="171717"/>
          <w:spacing w:val="-14"/>
        </w:rPr>
        <w:t> </w:t>
      </w:r>
      <w:r>
        <w:rPr>
          <w:color w:val="171717"/>
        </w:rPr>
        <w:t>2002;</w:t>
      </w:r>
      <w:r>
        <w:rPr>
          <w:color w:val="171717"/>
          <w:spacing w:val="-15"/>
        </w:rPr>
        <w:t> </w:t>
      </w:r>
      <w:r>
        <w:rPr>
          <w:color w:val="171717"/>
        </w:rPr>
        <w:t>Bohórquez,</w:t>
      </w:r>
      <w:r>
        <w:rPr>
          <w:color w:val="171717"/>
          <w:spacing w:val="-14"/>
        </w:rPr>
        <w:t> </w:t>
      </w:r>
      <w:r>
        <w:rPr>
          <w:color w:val="171717"/>
        </w:rPr>
        <w:t>2006;</w:t>
      </w:r>
      <w:r>
        <w:rPr>
          <w:color w:val="171717"/>
          <w:spacing w:val="-15"/>
        </w:rPr>
        <w:t> </w:t>
      </w:r>
      <w:r>
        <w:rPr>
          <w:color w:val="171717"/>
        </w:rPr>
        <w:t>Caldenty,</w:t>
      </w:r>
      <w:r>
        <w:rPr>
          <w:color w:val="171717"/>
          <w:spacing w:val="-12"/>
        </w:rPr>
        <w:t> </w:t>
      </w:r>
      <w:r>
        <w:rPr>
          <w:color w:val="171717"/>
        </w:rPr>
        <w:t>2006</w:t>
      </w:r>
      <w:r>
        <w:rPr>
          <w:color w:val="171717"/>
          <w:spacing w:val="-11"/>
        </w:rPr>
        <w:t> </w:t>
      </w:r>
      <w:r>
        <w:rPr>
          <w:color w:val="171717"/>
        </w:rPr>
        <w:t>y</w:t>
      </w:r>
      <w:r>
        <w:rPr>
          <w:color w:val="171717"/>
          <w:spacing w:val="-13"/>
        </w:rPr>
        <w:t> </w:t>
      </w:r>
      <w:r>
        <w:rPr>
          <w:color w:val="171717"/>
        </w:rPr>
        <w:t>FMI,</w:t>
      </w:r>
      <w:r>
        <w:rPr>
          <w:color w:val="171717"/>
          <w:spacing w:val="-12"/>
        </w:rPr>
        <w:t> </w:t>
      </w:r>
      <w:r>
        <w:rPr>
          <w:color w:val="171717"/>
        </w:rPr>
        <w:t>2012, los principales participantes en la oferta mundial de maíz, soya y trigo fueron los países con gran capacidad de producción, siendo estos Estados Unidos, China, India, Brasil, Argentina y la Unión Europea,</w:t>
      </w:r>
      <w:r>
        <w:rPr>
          <w:color w:val="171717"/>
          <w:spacing w:val="-4"/>
        </w:rPr>
        <w:t> </w:t>
      </w:r>
      <w:r>
        <w:rPr>
          <w:color w:val="171717"/>
        </w:rPr>
        <w:t>por</w:t>
      </w:r>
      <w:r>
        <w:rPr>
          <w:color w:val="171717"/>
          <w:spacing w:val="-5"/>
        </w:rPr>
        <w:t> </w:t>
      </w:r>
      <w:r>
        <w:rPr>
          <w:color w:val="171717"/>
        </w:rPr>
        <w:t>lo</w:t>
      </w:r>
      <w:r>
        <w:rPr>
          <w:color w:val="171717"/>
          <w:spacing w:val="-4"/>
        </w:rPr>
        <w:t> </w:t>
      </w:r>
      <w:r>
        <w:rPr>
          <w:color w:val="171717"/>
        </w:rPr>
        <w:t>que</w:t>
      </w:r>
      <w:r>
        <w:rPr>
          <w:color w:val="171717"/>
          <w:spacing w:val="-4"/>
        </w:rPr>
        <w:t> </w:t>
      </w:r>
      <w:r>
        <w:rPr>
          <w:color w:val="171717"/>
        </w:rPr>
        <w:t>las</w:t>
      </w:r>
      <w:r>
        <w:rPr>
          <w:color w:val="171717"/>
          <w:spacing w:val="-3"/>
        </w:rPr>
        <w:t> </w:t>
      </w:r>
      <w:r>
        <w:rPr>
          <w:color w:val="171717"/>
        </w:rPr>
        <w:t>características</w:t>
      </w:r>
      <w:r>
        <w:rPr>
          <w:color w:val="171717"/>
          <w:spacing w:val="-5"/>
        </w:rPr>
        <w:t> </w:t>
      </w:r>
      <w:r>
        <w:rPr>
          <w:color w:val="171717"/>
        </w:rPr>
        <w:t>productivas</w:t>
      </w:r>
      <w:r>
        <w:rPr>
          <w:color w:val="171717"/>
          <w:spacing w:val="-3"/>
        </w:rPr>
        <w:t> </w:t>
      </w:r>
      <w:r>
        <w:rPr>
          <w:color w:val="171717"/>
        </w:rPr>
        <w:t>de</w:t>
      </w:r>
      <w:r>
        <w:rPr>
          <w:color w:val="171717"/>
          <w:spacing w:val="-4"/>
        </w:rPr>
        <w:t> </w:t>
      </w:r>
      <w:r>
        <w:rPr>
          <w:color w:val="171717"/>
        </w:rPr>
        <w:t>todos</w:t>
      </w:r>
      <w:r>
        <w:rPr>
          <w:color w:val="171717"/>
          <w:spacing w:val="-3"/>
        </w:rPr>
        <w:t> </w:t>
      </w:r>
      <w:r>
        <w:rPr>
          <w:color w:val="171717"/>
        </w:rPr>
        <w:t>ellos</w:t>
      </w:r>
      <w:r>
        <w:rPr>
          <w:color w:val="171717"/>
          <w:spacing w:val="-3"/>
        </w:rPr>
        <w:t> </w:t>
      </w:r>
      <w:r>
        <w:rPr>
          <w:color w:val="171717"/>
        </w:rPr>
        <w:t>convergen</w:t>
      </w:r>
      <w:r>
        <w:rPr>
          <w:color w:val="171717"/>
          <w:spacing w:val="-4"/>
        </w:rPr>
        <w:t> </w:t>
      </w:r>
      <w:r>
        <w:rPr>
          <w:color w:val="171717"/>
        </w:rPr>
        <w:t>en:</w:t>
      </w:r>
    </w:p>
    <w:p>
      <w:pPr>
        <w:pStyle w:val="ListParagraph"/>
        <w:numPr>
          <w:ilvl w:val="0"/>
          <w:numId w:val="3"/>
        </w:numPr>
        <w:tabs>
          <w:tab w:pos="766" w:val="left" w:leader="none"/>
        </w:tabs>
        <w:spacing w:line="232" w:lineRule="auto" w:before="6" w:after="0"/>
        <w:ind w:left="765" w:right="116" w:hanging="283"/>
        <w:jc w:val="both"/>
        <w:rPr>
          <w:sz w:val="21"/>
        </w:rPr>
      </w:pPr>
      <w:r>
        <w:rPr>
          <w:color w:val="171717"/>
          <w:sz w:val="21"/>
        </w:rPr>
        <w:t>La educación y capacitación del productor para convertir a los campesinos conservadores o tradicionalistas en innovadores con nuevos métodos de producción para abastecer el mercado</w:t>
      </w:r>
      <w:r>
        <w:rPr>
          <w:color w:val="171717"/>
          <w:spacing w:val="-6"/>
          <w:sz w:val="21"/>
        </w:rPr>
        <w:t> </w:t>
      </w:r>
      <w:r>
        <w:rPr>
          <w:color w:val="171717"/>
          <w:sz w:val="21"/>
        </w:rPr>
        <w:t>interno</w:t>
      </w:r>
      <w:r>
        <w:rPr>
          <w:color w:val="171717"/>
          <w:spacing w:val="-6"/>
          <w:sz w:val="21"/>
        </w:rPr>
        <w:t> </w:t>
      </w:r>
      <w:r>
        <w:rPr>
          <w:color w:val="171717"/>
          <w:sz w:val="21"/>
        </w:rPr>
        <w:t>e</w:t>
      </w:r>
      <w:r>
        <w:rPr>
          <w:color w:val="171717"/>
          <w:spacing w:val="-6"/>
          <w:sz w:val="21"/>
        </w:rPr>
        <w:t> </w:t>
      </w:r>
      <w:r>
        <w:rPr>
          <w:color w:val="171717"/>
          <w:sz w:val="21"/>
        </w:rPr>
        <w:t>incrementar</w:t>
      </w:r>
      <w:r>
        <w:rPr>
          <w:color w:val="171717"/>
          <w:spacing w:val="-7"/>
          <w:sz w:val="21"/>
        </w:rPr>
        <w:t> </w:t>
      </w:r>
      <w:r>
        <w:rPr>
          <w:color w:val="171717"/>
          <w:sz w:val="21"/>
        </w:rPr>
        <w:t>su</w:t>
      </w:r>
      <w:r>
        <w:rPr>
          <w:color w:val="171717"/>
          <w:spacing w:val="-6"/>
          <w:sz w:val="21"/>
        </w:rPr>
        <w:t> </w:t>
      </w:r>
      <w:r>
        <w:rPr>
          <w:color w:val="171717"/>
          <w:sz w:val="21"/>
        </w:rPr>
        <w:t>participación</w:t>
      </w:r>
      <w:r>
        <w:rPr>
          <w:color w:val="171717"/>
          <w:spacing w:val="-6"/>
          <w:sz w:val="21"/>
        </w:rPr>
        <w:t> </w:t>
      </w:r>
      <w:r>
        <w:rPr>
          <w:color w:val="171717"/>
          <w:sz w:val="21"/>
        </w:rPr>
        <w:t>internacional.</w:t>
      </w:r>
    </w:p>
    <w:p>
      <w:pPr>
        <w:pStyle w:val="ListParagraph"/>
        <w:numPr>
          <w:ilvl w:val="0"/>
          <w:numId w:val="3"/>
        </w:numPr>
        <w:tabs>
          <w:tab w:pos="766" w:val="left" w:leader="none"/>
        </w:tabs>
        <w:spacing w:line="240" w:lineRule="exact" w:before="5" w:after="0"/>
        <w:ind w:left="765" w:right="125" w:hanging="283"/>
        <w:jc w:val="both"/>
        <w:rPr>
          <w:sz w:val="21"/>
        </w:rPr>
      </w:pPr>
      <w:r>
        <w:rPr>
          <w:color w:val="171717"/>
          <w:sz w:val="21"/>
        </w:rPr>
        <w:t>En un sistema planificado de producción que responde a la demanda con el fomento a la investigación</w:t>
      </w:r>
      <w:r>
        <w:rPr>
          <w:color w:val="171717"/>
          <w:spacing w:val="-4"/>
          <w:sz w:val="21"/>
        </w:rPr>
        <w:t> </w:t>
      </w:r>
      <w:r>
        <w:rPr>
          <w:color w:val="171717"/>
          <w:sz w:val="21"/>
        </w:rPr>
        <w:t>y</w:t>
      </w:r>
      <w:r>
        <w:rPr>
          <w:color w:val="171717"/>
          <w:spacing w:val="-5"/>
          <w:sz w:val="21"/>
        </w:rPr>
        <w:t> </w:t>
      </w:r>
      <w:r>
        <w:rPr>
          <w:color w:val="171717"/>
          <w:sz w:val="21"/>
        </w:rPr>
        <w:t>generación</w:t>
      </w:r>
      <w:r>
        <w:rPr>
          <w:color w:val="171717"/>
          <w:spacing w:val="-7"/>
          <w:sz w:val="21"/>
        </w:rPr>
        <w:t> </w:t>
      </w:r>
      <w:r>
        <w:rPr>
          <w:color w:val="171717"/>
          <w:sz w:val="21"/>
        </w:rPr>
        <w:t>de</w:t>
      </w:r>
      <w:r>
        <w:rPr>
          <w:color w:val="171717"/>
          <w:spacing w:val="-3"/>
          <w:sz w:val="21"/>
        </w:rPr>
        <w:t> </w:t>
      </w:r>
      <w:r>
        <w:rPr>
          <w:color w:val="171717"/>
          <w:sz w:val="21"/>
        </w:rPr>
        <w:t>tecnología</w:t>
      </w:r>
      <w:r>
        <w:rPr>
          <w:color w:val="171717"/>
          <w:spacing w:val="-4"/>
          <w:sz w:val="21"/>
        </w:rPr>
        <w:t> </w:t>
      </w:r>
      <w:r>
        <w:rPr>
          <w:color w:val="171717"/>
          <w:sz w:val="21"/>
        </w:rPr>
        <w:t>para</w:t>
      </w:r>
      <w:r>
        <w:rPr>
          <w:color w:val="171717"/>
          <w:spacing w:val="-4"/>
          <w:sz w:val="21"/>
        </w:rPr>
        <w:t> </w:t>
      </w:r>
      <w:r>
        <w:rPr>
          <w:color w:val="171717"/>
          <w:sz w:val="21"/>
        </w:rPr>
        <w:t>aumentar</w:t>
      </w:r>
      <w:r>
        <w:rPr>
          <w:color w:val="171717"/>
          <w:spacing w:val="-5"/>
          <w:sz w:val="21"/>
        </w:rPr>
        <w:t> </w:t>
      </w:r>
      <w:r>
        <w:rPr>
          <w:color w:val="171717"/>
          <w:sz w:val="21"/>
        </w:rPr>
        <w:t>su</w:t>
      </w:r>
      <w:r>
        <w:rPr>
          <w:color w:val="171717"/>
          <w:spacing w:val="-3"/>
          <w:sz w:val="21"/>
        </w:rPr>
        <w:t> </w:t>
      </w:r>
      <w:r>
        <w:rPr>
          <w:color w:val="171717"/>
          <w:sz w:val="21"/>
        </w:rPr>
        <w:t>productividad.</w:t>
      </w:r>
    </w:p>
    <w:p>
      <w:pPr>
        <w:pStyle w:val="ListParagraph"/>
        <w:numPr>
          <w:ilvl w:val="0"/>
          <w:numId w:val="3"/>
        </w:numPr>
        <w:tabs>
          <w:tab w:pos="766" w:val="left" w:leader="none"/>
        </w:tabs>
        <w:spacing w:line="240" w:lineRule="exact" w:before="2" w:after="0"/>
        <w:ind w:left="765" w:right="118" w:hanging="283"/>
        <w:jc w:val="both"/>
        <w:rPr>
          <w:sz w:val="21"/>
        </w:rPr>
      </w:pPr>
      <w:r>
        <w:rPr>
          <w:color w:val="171717"/>
          <w:sz w:val="21"/>
        </w:rPr>
        <w:t>La</w:t>
      </w:r>
      <w:r>
        <w:rPr>
          <w:color w:val="171717"/>
          <w:spacing w:val="-7"/>
          <w:sz w:val="21"/>
        </w:rPr>
        <w:t> </w:t>
      </w:r>
      <w:r>
        <w:rPr>
          <w:color w:val="171717"/>
          <w:sz w:val="21"/>
        </w:rPr>
        <w:t>infraestructura</w:t>
      </w:r>
      <w:r>
        <w:rPr>
          <w:color w:val="171717"/>
          <w:spacing w:val="-6"/>
          <w:sz w:val="21"/>
        </w:rPr>
        <w:t> </w:t>
      </w:r>
      <w:r>
        <w:rPr>
          <w:color w:val="171717"/>
          <w:sz w:val="21"/>
        </w:rPr>
        <w:t>de</w:t>
      </w:r>
      <w:r>
        <w:rPr>
          <w:color w:val="171717"/>
          <w:spacing w:val="-8"/>
          <w:sz w:val="21"/>
        </w:rPr>
        <w:t> </w:t>
      </w:r>
      <w:r>
        <w:rPr>
          <w:color w:val="171717"/>
          <w:sz w:val="21"/>
        </w:rPr>
        <w:t>utilización</w:t>
      </w:r>
      <w:r>
        <w:rPr>
          <w:color w:val="171717"/>
          <w:spacing w:val="-6"/>
          <w:sz w:val="21"/>
        </w:rPr>
        <w:t> </w:t>
      </w:r>
      <w:r>
        <w:rPr>
          <w:color w:val="171717"/>
          <w:sz w:val="21"/>
        </w:rPr>
        <w:t>de</w:t>
      </w:r>
      <w:r>
        <w:rPr>
          <w:color w:val="171717"/>
          <w:spacing w:val="-6"/>
          <w:sz w:val="21"/>
        </w:rPr>
        <w:t> </w:t>
      </w:r>
      <w:r>
        <w:rPr>
          <w:color w:val="171717"/>
          <w:sz w:val="21"/>
        </w:rPr>
        <w:t>maquinaria</w:t>
      </w:r>
      <w:r>
        <w:rPr>
          <w:color w:val="171717"/>
          <w:spacing w:val="-6"/>
          <w:sz w:val="21"/>
        </w:rPr>
        <w:t> </w:t>
      </w:r>
      <w:r>
        <w:rPr>
          <w:color w:val="171717"/>
          <w:sz w:val="21"/>
        </w:rPr>
        <w:t>a</w:t>
      </w:r>
      <w:r>
        <w:rPr>
          <w:color w:val="171717"/>
          <w:spacing w:val="-6"/>
          <w:sz w:val="21"/>
        </w:rPr>
        <w:t> </w:t>
      </w:r>
      <w:r>
        <w:rPr>
          <w:color w:val="171717"/>
          <w:sz w:val="21"/>
        </w:rPr>
        <w:t>gran</w:t>
      </w:r>
      <w:r>
        <w:rPr>
          <w:color w:val="171717"/>
          <w:spacing w:val="-9"/>
          <w:sz w:val="21"/>
        </w:rPr>
        <w:t> </w:t>
      </w:r>
      <w:r>
        <w:rPr>
          <w:color w:val="171717"/>
          <w:sz w:val="21"/>
        </w:rPr>
        <w:t>escala</w:t>
      </w:r>
      <w:r>
        <w:rPr>
          <w:color w:val="171717"/>
          <w:spacing w:val="-6"/>
          <w:sz w:val="21"/>
        </w:rPr>
        <w:t> </w:t>
      </w:r>
      <w:r>
        <w:rPr>
          <w:color w:val="171717"/>
          <w:sz w:val="21"/>
        </w:rPr>
        <w:t>además</w:t>
      </w:r>
      <w:r>
        <w:rPr>
          <w:color w:val="171717"/>
          <w:spacing w:val="-6"/>
          <w:sz w:val="21"/>
        </w:rPr>
        <w:t> </w:t>
      </w:r>
      <w:r>
        <w:rPr>
          <w:color w:val="171717"/>
          <w:sz w:val="21"/>
        </w:rPr>
        <w:t>de</w:t>
      </w:r>
      <w:r>
        <w:rPr>
          <w:color w:val="171717"/>
          <w:spacing w:val="-6"/>
          <w:sz w:val="21"/>
        </w:rPr>
        <w:t> </w:t>
      </w:r>
      <w:r>
        <w:rPr>
          <w:color w:val="171717"/>
          <w:sz w:val="21"/>
        </w:rPr>
        <w:t>la</w:t>
      </w:r>
      <w:r>
        <w:rPr>
          <w:color w:val="171717"/>
          <w:spacing w:val="-6"/>
          <w:sz w:val="21"/>
        </w:rPr>
        <w:t> </w:t>
      </w:r>
      <w:r>
        <w:rPr>
          <w:color w:val="171717"/>
          <w:sz w:val="21"/>
        </w:rPr>
        <w:t>disponibilidad</w:t>
      </w:r>
      <w:r>
        <w:rPr>
          <w:color w:val="171717"/>
          <w:spacing w:val="-6"/>
          <w:sz w:val="21"/>
        </w:rPr>
        <w:t> </w:t>
      </w:r>
      <w:r>
        <w:rPr>
          <w:color w:val="171717"/>
          <w:sz w:val="21"/>
        </w:rPr>
        <w:t>de energía</w:t>
      </w:r>
      <w:r>
        <w:rPr>
          <w:color w:val="171717"/>
          <w:spacing w:val="-5"/>
          <w:sz w:val="21"/>
        </w:rPr>
        <w:t> </w:t>
      </w:r>
      <w:r>
        <w:rPr>
          <w:color w:val="171717"/>
          <w:sz w:val="21"/>
        </w:rPr>
        <w:t>para</w:t>
      </w:r>
      <w:r>
        <w:rPr>
          <w:color w:val="171717"/>
          <w:spacing w:val="-5"/>
          <w:sz w:val="21"/>
        </w:rPr>
        <w:t> </w:t>
      </w:r>
      <w:r>
        <w:rPr>
          <w:color w:val="171717"/>
          <w:sz w:val="21"/>
        </w:rPr>
        <w:t>la</w:t>
      </w:r>
      <w:r>
        <w:rPr>
          <w:color w:val="171717"/>
          <w:spacing w:val="-5"/>
          <w:sz w:val="21"/>
        </w:rPr>
        <w:t> </w:t>
      </w:r>
      <w:r>
        <w:rPr>
          <w:color w:val="171717"/>
          <w:sz w:val="21"/>
        </w:rPr>
        <w:t>producción</w:t>
      </w:r>
      <w:r>
        <w:rPr>
          <w:color w:val="171717"/>
          <w:spacing w:val="-8"/>
          <w:sz w:val="21"/>
        </w:rPr>
        <w:t> </w:t>
      </w:r>
      <w:r>
        <w:rPr>
          <w:color w:val="171717"/>
          <w:sz w:val="21"/>
        </w:rPr>
        <w:t>y</w:t>
      </w:r>
      <w:r>
        <w:rPr>
          <w:color w:val="171717"/>
          <w:spacing w:val="-6"/>
          <w:sz w:val="21"/>
        </w:rPr>
        <w:t> </w:t>
      </w:r>
      <w:r>
        <w:rPr>
          <w:color w:val="171717"/>
          <w:sz w:val="21"/>
        </w:rPr>
        <w:t>sistemas</w:t>
      </w:r>
      <w:r>
        <w:rPr>
          <w:color w:val="171717"/>
          <w:spacing w:val="-5"/>
          <w:sz w:val="21"/>
        </w:rPr>
        <w:t> </w:t>
      </w:r>
      <w:r>
        <w:rPr>
          <w:color w:val="171717"/>
          <w:sz w:val="21"/>
        </w:rPr>
        <w:t>de</w:t>
      </w:r>
      <w:r>
        <w:rPr>
          <w:color w:val="171717"/>
          <w:spacing w:val="-5"/>
          <w:sz w:val="21"/>
        </w:rPr>
        <w:t> </w:t>
      </w:r>
      <w:r>
        <w:rPr>
          <w:color w:val="171717"/>
          <w:sz w:val="21"/>
        </w:rPr>
        <w:t>transporte</w:t>
      </w:r>
      <w:r>
        <w:rPr>
          <w:color w:val="171717"/>
          <w:spacing w:val="-5"/>
          <w:sz w:val="21"/>
        </w:rPr>
        <w:t> </w:t>
      </w:r>
      <w:r>
        <w:rPr>
          <w:color w:val="171717"/>
          <w:sz w:val="21"/>
        </w:rPr>
        <w:t>organizado</w:t>
      </w:r>
      <w:r>
        <w:rPr>
          <w:color w:val="171717"/>
          <w:spacing w:val="-5"/>
          <w:sz w:val="21"/>
        </w:rPr>
        <w:t> </w:t>
      </w:r>
      <w:r>
        <w:rPr>
          <w:color w:val="171717"/>
          <w:sz w:val="21"/>
        </w:rPr>
        <w:t>para</w:t>
      </w:r>
      <w:r>
        <w:rPr>
          <w:color w:val="171717"/>
          <w:spacing w:val="-5"/>
          <w:sz w:val="21"/>
        </w:rPr>
        <w:t> </w:t>
      </w:r>
      <w:r>
        <w:rPr>
          <w:color w:val="171717"/>
          <w:sz w:val="21"/>
        </w:rPr>
        <w:t>la</w:t>
      </w:r>
      <w:r>
        <w:rPr>
          <w:color w:val="171717"/>
          <w:spacing w:val="-5"/>
          <w:sz w:val="21"/>
        </w:rPr>
        <w:t> </w:t>
      </w:r>
      <w:r>
        <w:rPr>
          <w:color w:val="171717"/>
          <w:sz w:val="21"/>
        </w:rPr>
        <w:t>reducción</w:t>
      </w:r>
      <w:r>
        <w:rPr>
          <w:color w:val="171717"/>
          <w:spacing w:val="-6"/>
          <w:sz w:val="21"/>
        </w:rPr>
        <w:t> </w:t>
      </w:r>
      <w:r>
        <w:rPr>
          <w:color w:val="171717"/>
          <w:sz w:val="21"/>
        </w:rPr>
        <w:t>de</w:t>
      </w:r>
      <w:r>
        <w:rPr>
          <w:color w:val="171717"/>
          <w:spacing w:val="-5"/>
          <w:sz w:val="21"/>
        </w:rPr>
        <w:t> </w:t>
      </w:r>
      <w:r>
        <w:rPr>
          <w:color w:val="171717"/>
          <w:sz w:val="21"/>
        </w:rPr>
        <w:t>costos.</w:t>
      </w:r>
    </w:p>
    <w:p>
      <w:pPr>
        <w:pStyle w:val="ListParagraph"/>
        <w:numPr>
          <w:ilvl w:val="0"/>
          <w:numId w:val="3"/>
        </w:numPr>
        <w:tabs>
          <w:tab w:pos="766" w:val="left" w:leader="none"/>
        </w:tabs>
        <w:spacing w:line="232" w:lineRule="auto" w:before="1" w:after="0"/>
        <w:ind w:left="765" w:right="116" w:hanging="283"/>
        <w:jc w:val="both"/>
        <w:rPr>
          <w:sz w:val="21"/>
        </w:rPr>
      </w:pPr>
      <w:r>
        <w:rPr>
          <w:color w:val="171717"/>
          <w:sz w:val="21"/>
        </w:rPr>
        <w:t>Se encuentran especializados en la producción de estas commodities, pero su mercado es diversificado ya que generan bienes de capital y bienes intermedios que les permite minimizar su dependencia</w:t>
      </w:r>
      <w:r>
        <w:rPr>
          <w:color w:val="171717"/>
          <w:spacing w:val="-10"/>
          <w:sz w:val="21"/>
        </w:rPr>
        <w:t> </w:t>
      </w:r>
      <w:r>
        <w:rPr>
          <w:color w:val="171717"/>
          <w:sz w:val="21"/>
        </w:rPr>
        <w:t>económica.</w:t>
      </w:r>
    </w:p>
    <w:p>
      <w:pPr>
        <w:pStyle w:val="ListParagraph"/>
        <w:numPr>
          <w:ilvl w:val="0"/>
          <w:numId w:val="3"/>
        </w:numPr>
        <w:tabs>
          <w:tab w:pos="766" w:val="left" w:leader="none"/>
        </w:tabs>
        <w:spacing w:line="240" w:lineRule="exact" w:before="5" w:after="0"/>
        <w:ind w:left="765" w:right="119" w:hanging="283"/>
        <w:jc w:val="both"/>
        <w:rPr>
          <w:sz w:val="21"/>
        </w:rPr>
      </w:pPr>
      <w:r>
        <w:rPr>
          <w:color w:val="171717"/>
          <w:sz w:val="21"/>
        </w:rPr>
        <w:t>Fomento</w:t>
      </w:r>
      <w:r>
        <w:rPr>
          <w:color w:val="171717"/>
          <w:spacing w:val="-8"/>
          <w:sz w:val="21"/>
        </w:rPr>
        <w:t> </w:t>
      </w:r>
      <w:r>
        <w:rPr>
          <w:color w:val="171717"/>
          <w:sz w:val="21"/>
        </w:rPr>
        <w:t>de</w:t>
      </w:r>
      <w:r>
        <w:rPr>
          <w:color w:val="171717"/>
          <w:spacing w:val="-7"/>
          <w:sz w:val="21"/>
        </w:rPr>
        <w:t> </w:t>
      </w:r>
      <w:r>
        <w:rPr>
          <w:color w:val="171717"/>
          <w:sz w:val="21"/>
        </w:rPr>
        <w:t>créditos</w:t>
      </w:r>
      <w:r>
        <w:rPr>
          <w:color w:val="171717"/>
          <w:spacing w:val="-7"/>
          <w:sz w:val="21"/>
        </w:rPr>
        <w:t> </w:t>
      </w:r>
      <w:r>
        <w:rPr>
          <w:color w:val="171717"/>
          <w:sz w:val="21"/>
        </w:rPr>
        <w:t>y</w:t>
      </w:r>
      <w:r>
        <w:rPr>
          <w:color w:val="171717"/>
          <w:spacing w:val="-8"/>
          <w:sz w:val="21"/>
        </w:rPr>
        <w:t> </w:t>
      </w:r>
      <w:r>
        <w:rPr>
          <w:color w:val="171717"/>
          <w:sz w:val="21"/>
        </w:rPr>
        <w:t>seguros</w:t>
      </w:r>
      <w:r>
        <w:rPr>
          <w:color w:val="171717"/>
          <w:spacing w:val="-7"/>
          <w:sz w:val="21"/>
        </w:rPr>
        <w:t> </w:t>
      </w:r>
      <w:r>
        <w:rPr>
          <w:color w:val="171717"/>
          <w:sz w:val="21"/>
        </w:rPr>
        <w:t>para</w:t>
      </w:r>
      <w:r>
        <w:rPr>
          <w:color w:val="171717"/>
          <w:spacing w:val="-9"/>
          <w:sz w:val="21"/>
        </w:rPr>
        <w:t> </w:t>
      </w:r>
      <w:r>
        <w:rPr>
          <w:color w:val="171717"/>
          <w:sz w:val="21"/>
        </w:rPr>
        <w:t>la</w:t>
      </w:r>
      <w:r>
        <w:rPr>
          <w:color w:val="171717"/>
          <w:spacing w:val="-7"/>
          <w:sz w:val="21"/>
        </w:rPr>
        <w:t> </w:t>
      </w:r>
      <w:r>
        <w:rPr>
          <w:color w:val="171717"/>
          <w:sz w:val="21"/>
        </w:rPr>
        <w:t>producción</w:t>
      </w:r>
      <w:r>
        <w:rPr>
          <w:color w:val="171717"/>
          <w:spacing w:val="-8"/>
          <w:sz w:val="21"/>
        </w:rPr>
        <w:t> </w:t>
      </w:r>
      <w:r>
        <w:rPr>
          <w:color w:val="171717"/>
          <w:sz w:val="21"/>
        </w:rPr>
        <w:t>que</w:t>
      </w:r>
      <w:r>
        <w:rPr>
          <w:color w:val="171717"/>
          <w:spacing w:val="-9"/>
          <w:sz w:val="21"/>
        </w:rPr>
        <w:t> </w:t>
      </w:r>
      <w:r>
        <w:rPr>
          <w:color w:val="171717"/>
          <w:sz w:val="21"/>
        </w:rPr>
        <w:t>llegan</w:t>
      </w:r>
      <w:r>
        <w:rPr>
          <w:color w:val="171717"/>
          <w:spacing w:val="-8"/>
          <w:sz w:val="21"/>
        </w:rPr>
        <w:t> </w:t>
      </w:r>
      <w:r>
        <w:rPr>
          <w:color w:val="171717"/>
          <w:sz w:val="21"/>
        </w:rPr>
        <w:t>a</w:t>
      </w:r>
      <w:r>
        <w:rPr>
          <w:color w:val="171717"/>
          <w:spacing w:val="-8"/>
          <w:sz w:val="21"/>
        </w:rPr>
        <w:t> </w:t>
      </w:r>
      <w:r>
        <w:rPr>
          <w:color w:val="171717"/>
          <w:sz w:val="21"/>
        </w:rPr>
        <w:t>la</w:t>
      </w:r>
      <w:r>
        <w:rPr>
          <w:color w:val="171717"/>
          <w:spacing w:val="-8"/>
          <w:sz w:val="21"/>
        </w:rPr>
        <w:t> </w:t>
      </w:r>
      <w:r>
        <w:rPr>
          <w:color w:val="171717"/>
          <w:sz w:val="21"/>
        </w:rPr>
        <w:t>mayoría</w:t>
      </w:r>
      <w:r>
        <w:rPr>
          <w:color w:val="171717"/>
          <w:spacing w:val="-9"/>
          <w:sz w:val="21"/>
        </w:rPr>
        <w:t> </w:t>
      </w:r>
      <w:r>
        <w:rPr>
          <w:color w:val="171717"/>
          <w:sz w:val="21"/>
        </w:rPr>
        <w:t>de</w:t>
      </w:r>
      <w:r>
        <w:rPr>
          <w:color w:val="171717"/>
          <w:spacing w:val="-7"/>
          <w:sz w:val="21"/>
        </w:rPr>
        <w:t> </w:t>
      </w:r>
      <w:r>
        <w:rPr>
          <w:color w:val="171717"/>
          <w:sz w:val="21"/>
        </w:rPr>
        <w:t>los</w:t>
      </w:r>
      <w:r>
        <w:rPr>
          <w:color w:val="171717"/>
          <w:spacing w:val="-7"/>
          <w:sz w:val="21"/>
        </w:rPr>
        <w:t> </w:t>
      </w:r>
      <w:r>
        <w:rPr>
          <w:color w:val="171717"/>
          <w:sz w:val="21"/>
        </w:rPr>
        <w:t>agricultores sin importar su</w:t>
      </w:r>
      <w:r>
        <w:rPr>
          <w:color w:val="171717"/>
          <w:spacing w:val="-8"/>
          <w:sz w:val="21"/>
        </w:rPr>
        <w:t> </w:t>
      </w:r>
      <w:r>
        <w:rPr>
          <w:color w:val="171717"/>
          <w:sz w:val="21"/>
        </w:rPr>
        <w:t>tamaño.</w:t>
      </w:r>
    </w:p>
    <w:p>
      <w:pPr>
        <w:pStyle w:val="ListParagraph"/>
        <w:numPr>
          <w:ilvl w:val="0"/>
          <w:numId w:val="3"/>
        </w:numPr>
        <w:tabs>
          <w:tab w:pos="766" w:val="left" w:leader="none"/>
        </w:tabs>
        <w:spacing w:line="232" w:lineRule="auto" w:before="0" w:after="0"/>
        <w:ind w:left="765" w:right="120" w:hanging="283"/>
        <w:jc w:val="both"/>
        <w:rPr>
          <w:sz w:val="21"/>
        </w:rPr>
      </w:pPr>
      <w:r>
        <w:rPr>
          <w:color w:val="171717"/>
          <w:sz w:val="21"/>
        </w:rPr>
        <w:t>Subsidios focalizados en estas commodities y utilizados para el mejoramiento y desarrollo de la</w:t>
      </w:r>
      <w:r>
        <w:rPr>
          <w:color w:val="171717"/>
          <w:spacing w:val="-7"/>
          <w:sz w:val="21"/>
        </w:rPr>
        <w:t> </w:t>
      </w:r>
      <w:r>
        <w:rPr>
          <w:color w:val="171717"/>
          <w:sz w:val="21"/>
        </w:rPr>
        <w:t>producción.</w:t>
      </w:r>
    </w:p>
    <w:p>
      <w:pPr>
        <w:pStyle w:val="ListParagraph"/>
        <w:numPr>
          <w:ilvl w:val="0"/>
          <w:numId w:val="3"/>
        </w:numPr>
        <w:tabs>
          <w:tab w:pos="766" w:val="left" w:leader="none"/>
        </w:tabs>
        <w:spacing w:line="240" w:lineRule="exact" w:before="5" w:after="0"/>
        <w:ind w:left="765" w:right="123" w:hanging="283"/>
        <w:jc w:val="both"/>
        <w:rPr>
          <w:sz w:val="21"/>
        </w:rPr>
      </w:pPr>
      <w:r>
        <w:rPr>
          <w:color w:val="171717"/>
          <w:sz w:val="21"/>
        </w:rPr>
        <w:t>Protección a su mercado interno con políticas económicas de tipo comercial, fiscal y monetaria.</w:t>
      </w:r>
    </w:p>
    <w:p>
      <w:pPr>
        <w:pStyle w:val="BodyText"/>
        <w:ind w:left="0"/>
        <w:jc w:val="left"/>
        <w:rPr>
          <w:sz w:val="20"/>
        </w:rPr>
      </w:pPr>
    </w:p>
    <w:p>
      <w:pPr>
        <w:pStyle w:val="BodyText"/>
        <w:spacing w:before="10"/>
        <w:ind w:left="0"/>
        <w:jc w:val="left"/>
        <w:rPr>
          <w:sz w:val="24"/>
        </w:rPr>
      </w:pPr>
    </w:p>
    <w:p>
      <w:pPr>
        <w:pStyle w:val="Heading2"/>
      </w:pPr>
      <w:r>
        <w:rPr>
          <w:color w:val="171717"/>
        </w:rPr>
        <w:t>Limitantes de la oferta</w:t>
      </w:r>
    </w:p>
    <w:p>
      <w:pPr>
        <w:pStyle w:val="BodyText"/>
        <w:spacing w:line="232" w:lineRule="auto" w:before="194"/>
        <w:ind w:right="115"/>
      </w:pPr>
      <w:r>
        <w:rPr>
          <w:color w:val="171717"/>
        </w:rPr>
        <w:t>Los progresos en el campo científico y tecnológico han transformado la producción del maíz, de la soya</w:t>
      </w:r>
      <w:r>
        <w:rPr>
          <w:color w:val="171717"/>
          <w:spacing w:val="-4"/>
        </w:rPr>
        <w:t> </w:t>
      </w:r>
      <w:r>
        <w:rPr>
          <w:color w:val="171717"/>
        </w:rPr>
        <w:t>y</w:t>
      </w:r>
      <w:r>
        <w:rPr>
          <w:color w:val="171717"/>
          <w:spacing w:val="-5"/>
        </w:rPr>
        <w:t> </w:t>
      </w:r>
      <w:r>
        <w:rPr>
          <w:color w:val="171717"/>
        </w:rPr>
        <w:t>del</w:t>
      </w:r>
      <w:r>
        <w:rPr>
          <w:color w:val="171717"/>
          <w:spacing w:val="-4"/>
        </w:rPr>
        <w:t> </w:t>
      </w:r>
      <w:r>
        <w:rPr>
          <w:color w:val="171717"/>
        </w:rPr>
        <w:t>trigo,</w:t>
      </w:r>
      <w:r>
        <w:rPr>
          <w:color w:val="171717"/>
          <w:spacing w:val="-5"/>
        </w:rPr>
        <w:t> </w:t>
      </w:r>
      <w:r>
        <w:rPr>
          <w:color w:val="171717"/>
        </w:rPr>
        <w:t>con</w:t>
      </w:r>
      <w:r>
        <w:rPr>
          <w:color w:val="171717"/>
          <w:spacing w:val="-5"/>
        </w:rPr>
        <w:t> </w:t>
      </w:r>
      <w:r>
        <w:rPr>
          <w:color w:val="171717"/>
        </w:rPr>
        <w:t>lo</w:t>
      </w:r>
      <w:r>
        <w:rPr>
          <w:color w:val="171717"/>
          <w:spacing w:val="-4"/>
        </w:rPr>
        <w:t> </w:t>
      </w:r>
      <w:r>
        <w:rPr>
          <w:color w:val="171717"/>
        </w:rPr>
        <w:t>que</w:t>
      </w:r>
      <w:r>
        <w:rPr>
          <w:color w:val="171717"/>
          <w:spacing w:val="-4"/>
        </w:rPr>
        <w:t> </w:t>
      </w:r>
      <w:r>
        <w:rPr>
          <w:color w:val="171717"/>
        </w:rPr>
        <w:t>se</w:t>
      </w:r>
      <w:r>
        <w:rPr>
          <w:color w:val="171717"/>
          <w:spacing w:val="-4"/>
        </w:rPr>
        <w:t> </w:t>
      </w:r>
      <w:r>
        <w:rPr>
          <w:color w:val="171717"/>
        </w:rPr>
        <w:t>ha</w:t>
      </w:r>
      <w:r>
        <w:rPr>
          <w:color w:val="171717"/>
          <w:spacing w:val="-4"/>
        </w:rPr>
        <w:t> </w:t>
      </w:r>
      <w:r>
        <w:rPr>
          <w:color w:val="171717"/>
        </w:rPr>
        <w:t>dado</w:t>
      </w:r>
      <w:r>
        <w:rPr>
          <w:color w:val="171717"/>
          <w:spacing w:val="-4"/>
        </w:rPr>
        <w:t> </w:t>
      </w:r>
      <w:r>
        <w:rPr>
          <w:color w:val="171717"/>
        </w:rPr>
        <w:t>un</w:t>
      </w:r>
      <w:r>
        <w:rPr>
          <w:color w:val="171717"/>
          <w:spacing w:val="-5"/>
        </w:rPr>
        <w:t> </w:t>
      </w:r>
      <w:r>
        <w:rPr>
          <w:color w:val="171717"/>
        </w:rPr>
        <w:t>fenómeno</w:t>
      </w:r>
      <w:r>
        <w:rPr>
          <w:color w:val="171717"/>
          <w:spacing w:val="-4"/>
        </w:rPr>
        <w:t> </w:t>
      </w:r>
      <w:r>
        <w:rPr>
          <w:color w:val="171717"/>
        </w:rPr>
        <w:t>de</w:t>
      </w:r>
      <w:r>
        <w:rPr>
          <w:color w:val="171717"/>
          <w:spacing w:val="-7"/>
        </w:rPr>
        <w:t> </w:t>
      </w:r>
      <w:r>
        <w:rPr>
          <w:color w:val="171717"/>
        </w:rPr>
        <w:t>revalorización</w:t>
      </w:r>
      <w:r>
        <w:rPr>
          <w:color w:val="171717"/>
          <w:spacing w:val="-8"/>
        </w:rPr>
        <w:t> </w:t>
      </w:r>
      <w:r>
        <w:rPr>
          <w:color w:val="171717"/>
        </w:rPr>
        <w:t>de</w:t>
      </w:r>
      <w:r>
        <w:rPr>
          <w:color w:val="171717"/>
          <w:spacing w:val="-4"/>
        </w:rPr>
        <w:t> </w:t>
      </w:r>
      <w:r>
        <w:rPr>
          <w:color w:val="171717"/>
        </w:rPr>
        <w:t>esta</w:t>
      </w:r>
      <w:r>
        <w:rPr>
          <w:color w:val="171717"/>
          <w:spacing w:val="-4"/>
        </w:rPr>
        <w:t> </w:t>
      </w:r>
      <w:r>
        <w:rPr>
          <w:color w:val="171717"/>
        </w:rPr>
        <w:t>actividad</w:t>
      </w:r>
      <w:r>
        <w:rPr>
          <w:color w:val="171717"/>
          <w:spacing w:val="-4"/>
        </w:rPr>
        <w:t> </w:t>
      </w:r>
      <w:r>
        <w:rPr>
          <w:color w:val="171717"/>
        </w:rPr>
        <w:t>por</w:t>
      </w:r>
      <w:r>
        <w:rPr>
          <w:color w:val="171717"/>
          <w:spacing w:val="-5"/>
        </w:rPr>
        <w:t> </w:t>
      </w:r>
      <w:r>
        <w:rPr>
          <w:color w:val="171717"/>
        </w:rPr>
        <w:t>parte</w:t>
      </w:r>
      <w:r>
        <w:rPr>
          <w:color w:val="171717"/>
          <w:spacing w:val="-4"/>
        </w:rPr>
        <w:t> </w:t>
      </w:r>
      <w:r>
        <w:rPr>
          <w:color w:val="171717"/>
        </w:rPr>
        <w:t>de todas las economías, ello derivado de la importancia tanto económica como alimentaria de estas commodities ligadas con el cambio climático y el aprovechamiento de la tierra cultivable. Sin embargo, el desarrollo de la producción de las commodities agroalimentarias es limitada por diversos factores tanto en el corto como en el largo plazo, a su vez propicia variaciones en los precios.</w:t>
      </w:r>
    </w:p>
    <w:p>
      <w:pPr>
        <w:pStyle w:val="BodyText"/>
        <w:spacing w:line="240" w:lineRule="exact" w:before="5"/>
        <w:ind w:right="122" w:firstLine="386"/>
      </w:pPr>
      <w:r>
        <w:rPr>
          <w:color w:val="171717"/>
        </w:rPr>
        <w:t>En el corto plazo la oferta se encuentra limitada (Morales, 2000; Ballesteros, 2002; Bohórquez, 2006 y Caldenty, 2006):</w:t>
      </w:r>
    </w:p>
    <w:p>
      <w:pPr>
        <w:pStyle w:val="ListParagraph"/>
        <w:numPr>
          <w:ilvl w:val="0"/>
          <w:numId w:val="4"/>
        </w:numPr>
        <w:tabs>
          <w:tab w:pos="766" w:val="left" w:leader="none"/>
        </w:tabs>
        <w:spacing w:line="240" w:lineRule="exact" w:before="2" w:after="0"/>
        <w:ind w:left="765" w:right="114" w:hanging="283"/>
        <w:jc w:val="both"/>
        <w:rPr>
          <w:sz w:val="21"/>
        </w:rPr>
      </w:pPr>
      <w:r>
        <w:rPr>
          <w:color w:val="171717"/>
          <w:sz w:val="21"/>
        </w:rPr>
        <w:t>Producción estacional, las </w:t>
      </w:r>
      <w:r>
        <w:rPr>
          <w:i/>
          <w:color w:val="171717"/>
          <w:sz w:val="21"/>
        </w:rPr>
        <w:t>commodities </w:t>
      </w:r>
      <w:r>
        <w:rPr>
          <w:color w:val="171717"/>
          <w:sz w:val="21"/>
        </w:rPr>
        <w:t>agrícolas solo se producen en ciclos primavera- verano y</w:t>
      </w:r>
      <w:r>
        <w:rPr>
          <w:color w:val="171717"/>
          <w:spacing w:val="-10"/>
          <w:sz w:val="21"/>
        </w:rPr>
        <w:t> </w:t>
      </w:r>
      <w:r>
        <w:rPr>
          <w:color w:val="171717"/>
          <w:sz w:val="21"/>
        </w:rPr>
        <w:t>otoño-invierno.</w:t>
      </w:r>
    </w:p>
    <w:p>
      <w:pPr>
        <w:pStyle w:val="ListParagraph"/>
        <w:numPr>
          <w:ilvl w:val="0"/>
          <w:numId w:val="4"/>
        </w:numPr>
        <w:tabs>
          <w:tab w:pos="766" w:val="left" w:leader="none"/>
        </w:tabs>
        <w:spacing w:line="238" w:lineRule="exact" w:before="4" w:after="0"/>
        <w:ind w:left="765" w:right="121" w:hanging="283"/>
        <w:jc w:val="both"/>
        <w:rPr>
          <w:sz w:val="21"/>
        </w:rPr>
      </w:pPr>
      <w:r>
        <w:rPr>
          <w:color w:val="171717"/>
          <w:sz w:val="21"/>
        </w:rPr>
        <w:t>Productos perecederos, tienen un ciclo de vida corto, por ello que difíciles de preservar durante mucho</w:t>
      </w:r>
      <w:r>
        <w:rPr>
          <w:color w:val="171717"/>
          <w:spacing w:val="-8"/>
          <w:sz w:val="21"/>
        </w:rPr>
        <w:t> </w:t>
      </w:r>
      <w:r>
        <w:rPr>
          <w:color w:val="171717"/>
          <w:sz w:val="21"/>
        </w:rPr>
        <w:t>tiempo.</w:t>
      </w:r>
    </w:p>
    <w:p>
      <w:pPr>
        <w:pStyle w:val="ListParagraph"/>
        <w:numPr>
          <w:ilvl w:val="0"/>
          <w:numId w:val="4"/>
        </w:numPr>
        <w:tabs>
          <w:tab w:pos="766" w:val="left" w:leader="none"/>
        </w:tabs>
        <w:spacing w:line="240" w:lineRule="exact" w:before="5" w:after="0"/>
        <w:ind w:left="765" w:right="119" w:hanging="283"/>
        <w:jc w:val="both"/>
        <w:rPr>
          <w:sz w:val="21"/>
        </w:rPr>
      </w:pPr>
      <w:r>
        <w:rPr>
          <w:color w:val="171717"/>
          <w:sz w:val="21"/>
        </w:rPr>
        <w:t>Las</w:t>
      </w:r>
      <w:r>
        <w:rPr>
          <w:color w:val="171717"/>
          <w:spacing w:val="-5"/>
          <w:sz w:val="21"/>
        </w:rPr>
        <w:t> </w:t>
      </w:r>
      <w:r>
        <w:rPr>
          <w:color w:val="171717"/>
          <w:sz w:val="21"/>
        </w:rPr>
        <w:t>plagas</w:t>
      </w:r>
      <w:r>
        <w:rPr>
          <w:color w:val="171717"/>
          <w:spacing w:val="-4"/>
          <w:sz w:val="21"/>
        </w:rPr>
        <w:t> </w:t>
      </w:r>
      <w:r>
        <w:rPr>
          <w:color w:val="171717"/>
          <w:sz w:val="21"/>
        </w:rPr>
        <w:t>y</w:t>
      </w:r>
      <w:r>
        <w:rPr>
          <w:color w:val="171717"/>
          <w:spacing w:val="-5"/>
          <w:sz w:val="21"/>
        </w:rPr>
        <w:t> </w:t>
      </w:r>
      <w:r>
        <w:rPr>
          <w:color w:val="171717"/>
          <w:sz w:val="21"/>
        </w:rPr>
        <w:t>enfermedades</w:t>
      </w:r>
      <w:r>
        <w:rPr>
          <w:color w:val="171717"/>
          <w:spacing w:val="-6"/>
          <w:sz w:val="21"/>
        </w:rPr>
        <w:t> </w:t>
      </w:r>
      <w:r>
        <w:rPr>
          <w:color w:val="171717"/>
          <w:sz w:val="21"/>
        </w:rPr>
        <w:t>fitosanitarias,</w:t>
      </w:r>
      <w:r>
        <w:rPr>
          <w:color w:val="171717"/>
          <w:spacing w:val="-5"/>
          <w:sz w:val="21"/>
        </w:rPr>
        <w:t> </w:t>
      </w:r>
      <w:r>
        <w:rPr>
          <w:color w:val="171717"/>
          <w:sz w:val="21"/>
        </w:rPr>
        <w:t>los</w:t>
      </w:r>
      <w:r>
        <w:rPr>
          <w:color w:val="171717"/>
          <w:spacing w:val="-4"/>
          <w:sz w:val="21"/>
        </w:rPr>
        <w:t> </w:t>
      </w:r>
      <w:r>
        <w:rPr>
          <w:color w:val="171717"/>
          <w:sz w:val="21"/>
        </w:rPr>
        <w:t>cultivos</w:t>
      </w:r>
      <w:r>
        <w:rPr>
          <w:color w:val="171717"/>
          <w:spacing w:val="-4"/>
          <w:sz w:val="21"/>
        </w:rPr>
        <w:t> </w:t>
      </w:r>
      <w:r>
        <w:rPr>
          <w:color w:val="171717"/>
          <w:sz w:val="21"/>
        </w:rPr>
        <w:t>son</w:t>
      </w:r>
      <w:r>
        <w:rPr>
          <w:color w:val="171717"/>
          <w:spacing w:val="-5"/>
          <w:sz w:val="21"/>
        </w:rPr>
        <w:t> </w:t>
      </w:r>
      <w:r>
        <w:rPr>
          <w:color w:val="171717"/>
          <w:sz w:val="21"/>
        </w:rPr>
        <w:t>muy</w:t>
      </w:r>
      <w:r>
        <w:rPr>
          <w:color w:val="171717"/>
          <w:spacing w:val="-5"/>
          <w:sz w:val="21"/>
        </w:rPr>
        <w:t> </w:t>
      </w:r>
      <w:r>
        <w:rPr>
          <w:color w:val="171717"/>
          <w:sz w:val="21"/>
        </w:rPr>
        <w:t>propicios</w:t>
      </w:r>
      <w:r>
        <w:rPr>
          <w:color w:val="171717"/>
          <w:spacing w:val="-4"/>
          <w:sz w:val="21"/>
        </w:rPr>
        <w:t> </w:t>
      </w:r>
      <w:r>
        <w:rPr>
          <w:color w:val="171717"/>
          <w:sz w:val="21"/>
        </w:rPr>
        <w:t>a</w:t>
      </w:r>
      <w:r>
        <w:rPr>
          <w:color w:val="171717"/>
          <w:spacing w:val="-4"/>
          <w:sz w:val="21"/>
        </w:rPr>
        <w:t> </w:t>
      </w:r>
      <w:r>
        <w:rPr>
          <w:color w:val="171717"/>
          <w:sz w:val="21"/>
        </w:rPr>
        <w:t>ellas</w:t>
      </w:r>
      <w:r>
        <w:rPr>
          <w:color w:val="171717"/>
          <w:spacing w:val="-4"/>
          <w:sz w:val="21"/>
        </w:rPr>
        <w:t> </w:t>
      </w:r>
      <w:r>
        <w:rPr>
          <w:color w:val="171717"/>
          <w:sz w:val="21"/>
        </w:rPr>
        <w:t>por</w:t>
      </w:r>
      <w:r>
        <w:rPr>
          <w:color w:val="171717"/>
          <w:spacing w:val="-5"/>
          <w:sz w:val="21"/>
        </w:rPr>
        <w:t> </w:t>
      </w:r>
      <w:r>
        <w:rPr>
          <w:color w:val="171717"/>
          <w:sz w:val="21"/>
        </w:rPr>
        <w:t>lo</w:t>
      </w:r>
      <w:r>
        <w:rPr>
          <w:color w:val="171717"/>
          <w:spacing w:val="-4"/>
          <w:sz w:val="21"/>
        </w:rPr>
        <w:t> </w:t>
      </w:r>
      <w:r>
        <w:rPr>
          <w:color w:val="171717"/>
          <w:sz w:val="21"/>
        </w:rPr>
        <w:t>que</w:t>
      </w:r>
      <w:r>
        <w:rPr>
          <w:color w:val="171717"/>
          <w:spacing w:val="-4"/>
          <w:sz w:val="21"/>
        </w:rPr>
        <w:t> </w:t>
      </w:r>
      <w:r>
        <w:rPr>
          <w:color w:val="171717"/>
          <w:sz w:val="21"/>
        </w:rPr>
        <w:t>se han generado semillas genéticamente modificadas para evitar algunas, sin en cambio esta amenaza sigue</w:t>
      </w:r>
      <w:r>
        <w:rPr>
          <w:color w:val="171717"/>
          <w:spacing w:val="-10"/>
          <w:sz w:val="21"/>
        </w:rPr>
        <w:t> </w:t>
      </w:r>
      <w:r>
        <w:rPr>
          <w:color w:val="171717"/>
          <w:sz w:val="21"/>
        </w:rPr>
        <w:t>latente.</w:t>
      </w:r>
    </w:p>
    <w:p>
      <w:pPr>
        <w:pStyle w:val="ListParagraph"/>
        <w:numPr>
          <w:ilvl w:val="0"/>
          <w:numId w:val="4"/>
        </w:numPr>
        <w:tabs>
          <w:tab w:pos="766" w:val="left" w:leader="none"/>
        </w:tabs>
        <w:spacing w:line="232" w:lineRule="auto" w:before="1" w:after="0"/>
        <w:ind w:left="765" w:right="121" w:hanging="283"/>
        <w:jc w:val="both"/>
        <w:rPr>
          <w:sz w:val="21"/>
        </w:rPr>
      </w:pPr>
      <w:r>
        <w:rPr>
          <w:color w:val="171717"/>
          <w:sz w:val="21"/>
        </w:rPr>
        <w:t>Rotación de cultivos, aunque es necesario para el control de plagas y reducir la degradación del suelo también restringe la producción ya que se produce una commodity en lugar de otras.</w:t>
      </w:r>
    </w:p>
    <w:p>
      <w:pPr>
        <w:pStyle w:val="ListParagraph"/>
        <w:numPr>
          <w:ilvl w:val="0"/>
          <w:numId w:val="4"/>
        </w:numPr>
        <w:tabs>
          <w:tab w:pos="766" w:val="left" w:leader="none"/>
        </w:tabs>
        <w:spacing w:line="240" w:lineRule="exact" w:before="5" w:after="0"/>
        <w:ind w:left="765" w:right="122" w:hanging="283"/>
        <w:jc w:val="both"/>
        <w:rPr>
          <w:i/>
          <w:sz w:val="21"/>
        </w:rPr>
      </w:pPr>
      <w:r>
        <w:rPr>
          <w:color w:val="171717"/>
          <w:sz w:val="21"/>
        </w:rPr>
        <w:t>Sustitución de cultivos, la cual está en función de los precios y los costos de producción así se pone en riesgo la producción de alguna</w:t>
      </w:r>
      <w:r>
        <w:rPr>
          <w:color w:val="171717"/>
          <w:spacing w:val="-16"/>
          <w:sz w:val="21"/>
        </w:rPr>
        <w:t> </w:t>
      </w:r>
      <w:r>
        <w:rPr>
          <w:i/>
          <w:color w:val="171717"/>
          <w:sz w:val="21"/>
        </w:rPr>
        <w:t>commodity.</w:t>
      </w:r>
    </w:p>
    <w:p>
      <w:pPr>
        <w:spacing w:after="0" w:line="240" w:lineRule="exact"/>
        <w:jc w:val="both"/>
        <w:rPr>
          <w:sz w:val="21"/>
        </w:rPr>
        <w:sectPr>
          <w:pgSz w:w="12240" w:h="15840"/>
          <w:pgMar w:top="1360" w:bottom="280" w:left="1580" w:right="1580"/>
        </w:sectPr>
      </w:pPr>
    </w:p>
    <w:p>
      <w:pPr>
        <w:pStyle w:val="ListParagraph"/>
        <w:numPr>
          <w:ilvl w:val="0"/>
          <w:numId w:val="4"/>
        </w:numPr>
        <w:tabs>
          <w:tab w:pos="766" w:val="left" w:leader="none"/>
        </w:tabs>
        <w:spacing w:line="240" w:lineRule="exact" w:before="56" w:after="0"/>
        <w:ind w:left="765" w:right="120" w:hanging="283"/>
        <w:jc w:val="both"/>
        <w:rPr>
          <w:sz w:val="21"/>
        </w:rPr>
      </w:pPr>
      <w:r>
        <w:rPr>
          <w:color w:val="171717"/>
          <w:sz w:val="21"/>
        </w:rPr>
        <w:t>Cambios climáticos, el calentamiento global ha modificado las condiciones atmosféricas lo que en la producción genera inestabilidad, también se han creado semillas genéticamente modificadas resistentes a sequías, las cuales están en etapa de</w:t>
      </w:r>
      <w:r>
        <w:rPr>
          <w:color w:val="171717"/>
          <w:spacing w:val="-28"/>
          <w:sz w:val="21"/>
        </w:rPr>
        <w:t> </w:t>
      </w:r>
      <w:r>
        <w:rPr>
          <w:color w:val="171717"/>
          <w:sz w:val="21"/>
        </w:rPr>
        <w:t>valoración.</w:t>
      </w:r>
    </w:p>
    <w:p>
      <w:pPr>
        <w:pStyle w:val="ListParagraph"/>
        <w:numPr>
          <w:ilvl w:val="0"/>
          <w:numId w:val="4"/>
        </w:numPr>
        <w:tabs>
          <w:tab w:pos="766" w:val="left" w:leader="none"/>
        </w:tabs>
        <w:spacing w:line="238" w:lineRule="exact" w:before="4" w:after="0"/>
        <w:ind w:left="765" w:right="123" w:hanging="283"/>
        <w:jc w:val="both"/>
        <w:rPr>
          <w:sz w:val="21"/>
        </w:rPr>
      </w:pPr>
      <w:r>
        <w:rPr>
          <w:color w:val="171717"/>
          <w:sz w:val="21"/>
        </w:rPr>
        <w:t>Degradación del suelo, el uso inadecuado de la tecnología en los cultivos reduce su vida útil y su fertilidad, entonces la producción tiende a</w:t>
      </w:r>
      <w:r>
        <w:rPr>
          <w:color w:val="171717"/>
          <w:spacing w:val="-26"/>
          <w:sz w:val="21"/>
        </w:rPr>
        <w:t> </w:t>
      </w:r>
      <w:r>
        <w:rPr>
          <w:color w:val="171717"/>
          <w:sz w:val="21"/>
        </w:rPr>
        <w:t>disminuir.</w:t>
      </w:r>
    </w:p>
    <w:p>
      <w:pPr>
        <w:pStyle w:val="ListParagraph"/>
        <w:numPr>
          <w:ilvl w:val="0"/>
          <w:numId w:val="4"/>
        </w:numPr>
        <w:tabs>
          <w:tab w:pos="766" w:val="left" w:leader="none"/>
        </w:tabs>
        <w:spacing w:line="232" w:lineRule="auto" w:before="3" w:after="0"/>
        <w:ind w:left="765" w:right="119" w:hanging="283"/>
        <w:jc w:val="both"/>
        <w:rPr>
          <w:sz w:val="21"/>
        </w:rPr>
      </w:pPr>
      <w:r>
        <w:rPr>
          <w:color w:val="171717"/>
          <w:sz w:val="21"/>
        </w:rPr>
        <w:t>Corrupción, tanto en el sector público como privado, hace que recursos de programas y planes destinados para el desarrollo y crecimiento de la oferta se desvíen para otras cosas o simplemente</w:t>
      </w:r>
      <w:r>
        <w:rPr>
          <w:color w:val="171717"/>
          <w:spacing w:val="-8"/>
          <w:sz w:val="21"/>
        </w:rPr>
        <w:t> </w:t>
      </w:r>
      <w:r>
        <w:rPr>
          <w:color w:val="171717"/>
          <w:sz w:val="21"/>
        </w:rPr>
        <w:t>desaparezcan.</w:t>
      </w:r>
    </w:p>
    <w:p>
      <w:pPr>
        <w:pStyle w:val="ListParagraph"/>
        <w:numPr>
          <w:ilvl w:val="0"/>
          <w:numId w:val="4"/>
        </w:numPr>
        <w:tabs>
          <w:tab w:pos="766" w:val="left" w:leader="none"/>
        </w:tabs>
        <w:spacing w:line="240" w:lineRule="exact" w:before="5" w:after="0"/>
        <w:ind w:left="765" w:right="122" w:hanging="283"/>
        <w:jc w:val="both"/>
        <w:rPr>
          <w:sz w:val="21"/>
        </w:rPr>
      </w:pPr>
      <w:r>
        <w:rPr>
          <w:color w:val="171717"/>
          <w:sz w:val="21"/>
        </w:rPr>
        <w:t>Incremento de los costos de producción, principalmente por las fluctuaciones del precio internacional del petróleo o uso de variedades</w:t>
      </w:r>
      <w:r>
        <w:rPr>
          <w:color w:val="171717"/>
          <w:spacing w:val="-28"/>
          <w:sz w:val="21"/>
        </w:rPr>
        <w:t> </w:t>
      </w:r>
      <w:r>
        <w:rPr>
          <w:color w:val="171717"/>
          <w:sz w:val="21"/>
        </w:rPr>
        <w:t>mejoradas.</w:t>
      </w:r>
    </w:p>
    <w:p>
      <w:pPr>
        <w:pStyle w:val="BodyText"/>
        <w:spacing w:before="7"/>
        <w:ind w:left="0"/>
        <w:jc w:val="left"/>
        <w:rPr>
          <w:sz w:val="19"/>
        </w:rPr>
      </w:pPr>
    </w:p>
    <w:p>
      <w:pPr>
        <w:pStyle w:val="BodyText"/>
        <w:spacing w:line="244" w:lineRule="exact"/>
        <w:ind w:left="518" w:right="132"/>
        <w:jc w:val="left"/>
      </w:pPr>
      <w:r>
        <w:rPr>
          <w:color w:val="171717"/>
        </w:rPr>
        <w:t>Las limitaciones en el largo plazo son:</w:t>
      </w:r>
    </w:p>
    <w:p>
      <w:pPr>
        <w:pStyle w:val="ListParagraph"/>
        <w:numPr>
          <w:ilvl w:val="0"/>
          <w:numId w:val="4"/>
        </w:numPr>
        <w:tabs>
          <w:tab w:pos="766" w:val="left" w:leader="none"/>
        </w:tabs>
        <w:spacing w:line="240" w:lineRule="exact" w:before="5" w:after="0"/>
        <w:ind w:left="765" w:right="116" w:hanging="283"/>
        <w:jc w:val="both"/>
        <w:rPr>
          <w:sz w:val="21"/>
        </w:rPr>
      </w:pPr>
      <w:r>
        <w:rPr>
          <w:color w:val="171717"/>
          <w:sz w:val="21"/>
        </w:rPr>
        <w:t>Disponibilidad</w:t>
      </w:r>
      <w:r>
        <w:rPr>
          <w:color w:val="171717"/>
          <w:spacing w:val="-7"/>
          <w:sz w:val="21"/>
        </w:rPr>
        <w:t> </w:t>
      </w:r>
      <w:r>
        <w:rPr>
          <w:color w:val="171717"/>
          <w:sz w:val="21"/>
        </w:rPr>
        <w:t>de</w:t>
      </w:r>
      <w:r>
        <w:rPr>
          <w:color w:val="171717"/>
          <w:spacing w:val="-8"/>
          <w:sz w:val="21"/>
        </w:rPr>
        <w:t> </w:t>
      </w:r>
      <w:r>
        <w:rPr>
          <w:color w:val="171717"/>
          <w:sz w:val="21"/>
        </w:rPr>
        <w:t>tierras,</w:t>
      </w:r>
      <w:r>
        <w:rPr>
          <w:color w:val="171717"/>
          <w:spacing w:val="-8"/>
          <w:sz w:val="21"/>
        </w:rPr>
        <w:t> </w:t>
      </w:r>
      <w:r>
        <w:rPr>
          <w:color w:val="171717"/>
          <w:sz w:val="21"/>
        </w:rPr>
        <w:t>con</w:t>
      </w:r>
      <w:r>
        <w:rPr>
          <w:color w:val="171717"/>
          <w:spacing w:val="-8"/>
          <w:sz w:val="21"/>
        </w:rPr>
        <w:t> </w:t>
      </w:r>
      <w:r>
        <w:rPr>
          <w:color w:val="171717"/>
          <w:sz w:val="21"/>
        </w:rPr>
        <w:t>el</w:t>
      </w:r>
      <w:r>
        <w:rPr>
          <w:color w:val="171717"/>
          <w:spacing w:val="-10"/>
          <w:sz w:val="21"/>
        </w:rPr>
        <w:t> </w:t>
      </w:r>
      <w:r>
        <w:rPr>
          <w:color w:val="171717"/>
          <w:sz w:val="21"/>
        </w:rPr>
        <w:t>crecimiento</w:t>
      </w:r>
      <w:r>
        <w:rPr>
          <w:color w:val="171717"/>
          <w:spacing w:val="-9"/>
          <w:sz w:val="21"/>
        </w:rPr>
        <w:t> </w:t>
      </w:r>
      <w:r>
        <w:rPr>
          <w:color w:val="171717"/>
          <w:sz w:val="21"/>
        </w:rPr>
        <w:t>demográfico</w:t>
      </w:r>
      <w:r>
        <w:rPr>
          <w:color w:val="171717"/>
          <w:spacing w:val="-7"/>
          <w:sz w:val="21"/>
        </w:rPr>
        <w:t> </w:t>
      </w:r>
      <w:r>
        <w:rPr>
          <w:color w:val="171717"/>
          <w:sz w:val="21"/>
        </w:rPr>
        <w:t>y</w:t>
      </w:r>
      <w:r>
        <w:rPr>
          <w:color w:val="171717"/>
          <w:spacing w:val="-9"/>
          <w:sz w:val="21"/>
        </w:rPr>
        <w:t> </w:t>
      </w:r>
      <w:r>
        <w:rPr>
          <w:color w:val="171717"/>
          <w:sz w:val="21"/>
        </w:rPr>
        <w:t>de</w:t>
      </w:r>
      <w:r>
        <w:rPr>
          <w:color w:val="171717"/>
          <w:spacing w:val="-8"/>
          <w:sz w:val="21"/>
        </w:rPr>
        <w:t> </w:t>
      </w:r>
      <w:r>
        <w:rPr>
          <w:color w:val="171717"/>
          <w:sz w:val="21"/>
        </w:rPr>
        <w:t>los</w:t>
      </w:r>
      <w:r>
        <w:rPr>
          <w:color w:val="171717"/>
          <w:spacing w:val="-7"/>
          <w:sz w:val="21"/>
        </w:rPr>
        <w:t> </w:t>
      </w:r>
      <w:r>
        <w:rPr>
          <w:color w:val="171717"/>
          <w:sz w:val="21"/>
        </w:rPr>
        <w:t>ingresos</w:t>
      </w:r>
      <w:r>
        <w:rPr>
          <w:color w:val="171717"/>
          <w:spacing w:val="-7"/>
          <w:sz w:val="21"/>
        </w:rPr>
        <w:t> </w:t>
      </w:r>
      <w:r>
        <w:rPr>
          <w:color w:val="171717"/>
          <w:sz w:val="21"/>
        </w:rPr>
        <w:t>en</w:t>
      </w:r>
      <w:r>
        <w:rPr>
          <w:color w:val="171717"/>
          <w:spacing w:val="-8"/>
          <w:sz w:val="21"/>
        </w:rPr>
        <w:t> </w:t>
      </w:r>
      <w:r>
        <w:rPr>
          <w:color w:val="171717"/>
          <w:sz w:val="21"/>
        </w:rPr>
        <w:t>las</w:t>
      </w:r>
      <w:r>
        <w:rPr>
          <w:color w:val="171717"/>
          <w:spacing w:val="-10"/>
          <w:sz w:val="21"/>
        </w:rPr>
        <w:t> </w:t>
      </w:r>
      <w:r>
        <w:rPr>
          <w:color w:val="171717"/>
          <w:sz w:val="21"/>
        </w:rPr>
        <w:t>economías, el</w:t>
      </w:r>
      <w:r>
        <w:rPr>
          <w:color w:val="171717"/>
          <w:spacing w:val="-3"/>
          <w:sz w:val="21"/>
        </w:rPr>
        <w:t> </w:t>
      </w:r>
      <w:r>
        <w:rPr>
          <w:color w:val="171717"/>
          <w:sz w:val="21"/>
        </w:rPr>
        <w:t>suelo</w:t>
      </w:r>
      <w:r>
        <w:rPr>
          <w:color w:val="171717"/>
          <w:spacing w:val="-6"/>
          <w:sz w:val="21"/>
        </w:rPr>
        <w:t> </w:t>
      </w:r>
      <w:r>
        <w:rPr>
          <w:color w:val="171717"/>
          <w:sz w:val="21"/>
        </w:rPr>
        <w:t>disponible</w:t>
      </w:r>
      <w:r>
        <w:rPr>
          <w:color w:val="171717"/>
          <w:spacing w:val="-4"/>
          <w:sz w:val="21"/>
        </w:rPr>
        <w:t> </w:t>
      </w:r>
      <w:r>
        <w:rPr>
          <w:color w:val="171717"/>
          <w:sz w:val="21"/>
        </w:rPr>
        <w:t>para</w:t>
      </w:r>
      <w:r>
        <w:rPr>
          <w:color w:val="171717"/>
          <w:spacing w:val="-4"/>
          <w:sz w:val="21"/>
        </w:rPr>
        <w:t> </w:t>
      </w:r>
      <w:r>
        <w:rPr>
          <w:color w:val="171717"/>
          <w:sz w:val="21"/>
        </w:rPr>
        <w:t>la</w:t>
      </w:r>
      <w:r>
        <w:rPr>
          <w:color w:val="171717"/>
          <w:spacing w:val="-6"/>
          <w:sz w:val="21"/>
        </w:rPr>
        <w:t> </w:t>
      </w:r>
      <w:r>
        <w:rPr>
          <w:color w:val="171717"/>
          <w:sz w:val="21"/>
        </w:rPr>
        <w:t>agricultura</w:t>
      </w:r>
      <w:r>
        <w:rPr>
          <w:color w:val="171717"/>
          <w:spacing w:val="-4"/>
          <w:sz w:val="21"/>
        </w:rPr>
        <w:t> </w:t>
      </w:r>
      <w:r>
        <w:rPr>
          <w:color w:val="171717"/>
          <w:sz w:val="21"/>
        </w:rPr>
        <w:t>está</w:t>
      </w:r>
      <w:r>
        <w:rPr>
          <w:color w:val="171717"/>
          <w:spacing w:val="-4"/>
          <w:sz w:val="21"/>
        </w:rPr>
        <w:t> </w:t>
      </w:r>
      <w:r>
        <w:rPr>
          <w:color w:val="171717"/>
          <w:sz w:val="21"/>
        </w:rPr>
        <w:t>siendo</w:t>
      </w:r>
      <w:r>
        <w:rPr>
          <w:color w:val="171717"/>
          <w:spacing w:val="-6"/>
          <w:sz w:val="21"/>
        </w:rPr>
        <w:t> </w:t>
      </w:r>
      <w:r>
        <w:rPr>
          <w:color w:val="171717"/>
          <w:sz w:val="21"/>
        </w:rPr>
        <w:t>sustituido</w:t>
      </w:r>
      <w:r>
        <w:rPr>
          <w:color w:val="171717"/>
          <w:spacing w:val="-4"/>
          <w:sz w:val="21"/>
        </w:rPr>
        <w:t> </w:t>
      </w:r>
      <w:r>
        <w:rPr>
          <w:color w:val="171717"/>
          <w:sz w:val="21"/>
        </w:rPr>
        <w:t>por</w:t>
      </w:r>
      <w:r>
        <w:rPr>
          <w:color w:val="171717"/>
          <w:spacing w:val="-5"/>
          <w:sz w:val="21"/>
        </w:rPr>
        <w:t> </w:t>
      </w:r>
      <w:r>
        <w:rPr>
          <w:color w:val="171717"/>
          <w:sz w:val="21"/>
        </w:rPr>
        <w:t>la</w:t>
      </w:r>
      <w:r>
        <w:rPr>
          <w:color w:val="171717"/>
          <w:spacing w:val="-4"/>
          <w:sz w:val="21"/>
        </w:rPr>
        <w:t> </w:t>
      </w:r>
      <w:r>
        <w:rPr>
          <w:color w:val="171717"/>
          <w:sz w:val="21"/>
        </w:rPr>
        <w:t>urbanización.</w:t>
      </w:r>
    </w:p>
    <w:p>
      <w:pPr>
        <w:pStyle w:val="ListParagraph"/>
        <w:numPr>
          <w:ilvl w:val="0"/>
          <w:numId w:val="4"/>
        </w:numPr>
        <w:tabs>
          <w:tab w:pos="766" w:val="left" w:leader="none"/>
        </w:tabs>
        <w:spacing w:line="240" w:lineRule="exact" w:before="3" w:after="0"/>
        <w:ind w:left="765" w:right="122" w:hanging="283"/>
        <w:jc w:val="both"/>
        <w:rPr>
          <w:sz w:val="21"/>
        </w:rPr>
      </w:pPr>
      <w:r>
        <w:rPr>
          <w:color w:val="171717"/>
          <w:sz w:val="21"/>
        </w:rPr>
        <w:t>Disponibilidad de recursos hidráulicos, con los cambios climatológicos e incremento de la población estos tenderán a</w:t>
      </w:r>
      <w:r>
        <w:rPr>
          <w:color w:val="171717"/>
          <w:spacing w:val="-10"/>
          <w:sz w:val="21"/>
        </w:rPr>
        <w:t> </w:t>
      </w:r>
      <w:r>
        <w:rPr>
          <w:color w:val="171717"/>
          <w:sz w:val="21"/>
        </w:rPr>
        <w:t>reducirse.</w:t>
      </w:r>
    </w:p>
    <w:p>
      <w:pPr>
        <w:pStyle w:val="ListParagraph"/>
        <w:numPr>
          <w:ilvl w:val="0"/>
          <w:numId w:val="4"/>
        </w:numPr>
        <w:tabs>
          <w:tab w:pos="766" w:val="left" w:leader="none"/>
        </w:tabs>
        <w:spacing w:line="232" w:lineRule="auto" w:before="1" w:after="0"/>
        <w:ind w:left="765" w:right="119" w:hanging="283"/>
        <w:jc w:val="both"/>
        <w:rPr>
          <w:sz w:val="21"/>
        </w:rPr>
      </w:pPr>
      <w:r>
        <w:rPr>
          <w:color w:val="171717"/>
          <w:sz w:val="21"/>
        </w:rPr>
        <w:t>Poca mano de obra, con la urbanización y el poco fomento al sector agrícola, la población económicamente activa en este sector de manera gradual se va reduciendo, en determinado momento va a ser insuficiente para la producción. (Ballesteros, 2002; Bohórquez, 2006; Caldenty,</w:t>
      </w:r>
      <w:r>
        <w:rPr>
          <w:color w:val="171717"/>
          <w:spacing w:val="-4"/>
          <w:sz w:val="21"/>
        </w:rPr>
        <w:t> </w:t>
      </w:r>
      <w:r>
        <w:rPr>
          <w:color w:val="171717"/>
          <w:sz w:val="21"/>
        </w:rPr>
        <w:t>2006).</w:t>
      </w:r>
    </w:p>
    <w:p>
      <w:pPr>
        <w:pStyle w:val="BodyText"/>
        <w:ind w:left="0"/>
        <w:jc w:val="left"/>
        <w:rPr>
          <w:sz w:val="20"/>
        </w:rPr>
      </w:pPr>
    </w:p>
    <w:p>
      <w:pPr>
        <w:pStyle w:val="BodyText"/>
        <w:spacing w:before="6"/>
        <w:ind w:left="0"/>
        <w:jc w:val="left"/>
      </w:pPr>
    </w:p>
    <w:p>
      <w:pPr>
        <w:spacing w:before="1"/>
        <w:ind w:left="107" w:right="0" w:firstLine="0"/>
        <w:jc w:val="both"/>
        <w:rPr>
          <w:b/>
          <w:i/>
          <w:sz w:val="24"/>
        </w:rPr>
      </w:pPr>
      <w:r>
        <w:rPr>
          <w:b/>
          <w:color w:val="171717"/>
          <w:sz w:val="24"/>
        </w:rPr>
        <w:t>La demanda internacional de </w:t>
      </w:r>
      <w:r>
        <w:rPr>
          <w:b/>
          <w:i/>
          <w:color w:val="171717"/>
          <w:sz w:val="24"/>
        </w:rPr>
        <w:t>commodities</w:t>
      </w:r>
    </w:p>
    <w:p>
      <w:pPr>
        <w:pStyle w:val="BodyText"/>
        <w:ind w:left="0"/>
        <w:jc w:val="left"/>
        <w:rPr>
          <w:b/>
          <w:i/>
          <w:sz w:val="24"/>
        </w:rPr>
      </w:pPr>
    </w:p>
    <w:p>
      <w:pPr>
        <w:pStyle w:val="Heading2"/>
        <w:spacing w:before="205"/>
      </w:pPr>
      <w:r>
        <w:rPr>
          <w:color w:val="171717"/>
        </w:rPr>
        <w:t>Características de la demanda</w:t>
      </w:r>
    </w:p>
    <w:p>
      <w:pPr>
        <w:pStyle w:val="BodyText"/>
        <w:spacing w:line="232" w:lineRule="auto" w:before="197"/>
        <w:ind w:right="116"/>
      </w:pPr>
      <w:r>
        <w:rPr>
          <w:color w:val="171717"/>
        </w:rPr>
        <w:t>La demanda mundial de las </w:t>
      </w:r>
      <w:r>
        <w:rPr>
          <w:i/>
          <w:color w:val="171717"/>
        </w:rPr>
        <w:t>commodities </w:t>
      </w:r>
      <w:r>
        <w:rPr>
          <w:color w:val="171717"/>
        </w:rPr>
        <w:t>presentó un crecimiento ascendente, en la segunda mitad de</w:t>
      </w:r>
      <w:r>
        <w:rPr>
          <w:color w:val="171717"/>
          <w:spacing w:val="-3"/>
        </w:rPr>
        <w:t> </w:t>
      </w:r>
      <w:r>
        <w:rPr>
          <w:color w:val="171717"/>
        </w:rPr>
        <w:t>la</w:t>
      </w:r>
      <w:r>
        <w:rPr>
          <w:color w:val="171717"/>
          <w:spacing w:val="-6"/>
        </w:rPr>
        <w:t> </w:t>
      </w:r>
      <w:r>
        <w:rPr>
          <w:color w:val="171717"/>
        </w:rPr>
        <w:t>primera</w:t>
      </w:r>
      <w:r>
        <w:rPr>
          <w:color w:val="171717"/>
          <w:spacing w:val="-6"/>
        </w:rPr>
        <w:t> </w:t>
      </w:r>
      <w:r>
        <w:rPr>
          <w:color w:val="171717"/>
        </w:rPr>
        <w:t>década</w:t>
      </w:r>
      <w:r>
        <w:rPr>
          <w:color w:val="171717"/>
          <w:spacing w:val="-6"/>
        </w:rPr>
        <w:t> </w:t>
      </w:r>
      <w:r>
        <w:rPr>
          <w:color w:val="171717"/>
        </w:rPr>
        <w:t>del</w:t>
      </w:r>
      <w:r>
        <w:rPr>
          <w:color w:val="171717"/>
          <w:spacing w:val="-3"/>
        </w:rPr>
        <w:t> </w:t>
      </w:r>
      <w:r>
        <w:rPr>
          <w:color w:val="171717"/>
        </w:rPr>
        <w:t>siglo</w:t>
      </w:r>
      <w:r>
        <w:rPr>
          <w:color w:val="171717"/>
          <w:spacing w:val="-3"/>
        </w:rPr>
        <w:t> </w:t>
      </w:r>
      <w:r>
        <w:rPr>
          <w:color w:val="171717"/>
        </w:rPr>
        <w:t>XXI,</w:t>
      </w:r>
      <w:r>
        <w:rPr>
          <w:color w:val="171717"/>
          <w:spacing w:val="-7"/>
        </w:rPr>
        <w:t> </w:t>
      </w:r>
      <w:r>
        <w:rPr>
          <w:color w:val="171717"/>
        </w:rPr>
        <w:t>lo</w:t>
      </w:r>
      <w:r>
        <w:rPr>
          <w:color w:val="171717"/>
          <w:spacing w:val="-6"/>
        </w:rPr>
        <w:t> </w:t>
      </w:r>
      <w:r>
        <w:rPr>
          <w:color w:val="171717"/>
        </w:rPr>
        <w:t>que</w:t>
      </w:r>
      <w:r>
        <w:rPr>
          <w:color w:val="171717"/>
          <w:spacing w:val="-4"/>
        </w:rPr>
        <w:t> </w:t>
      </w:r>
      <w:r>
        <w:rPr>
          <w:color w:val="171717"/>
        </w:rPr>
        <w:t>benefició</w:t>
      </w:r>
      <w:r>
        <w:rPr>
          <w:color w:val="171717"/>
          <w:spacing w:val="-4"/>
        </w:rPr>
        <w:t> </w:t>
      </w:r>
      <w:r>
        <w:rPr>
          <w:color w:val="171717"/>
        </w:rPr>
        <w:t>a</w:t>
      </w:r>
      <w:r>
        <w:rPr>
          <w:color w:val="171717"/>
          <w:spacing w:val="-6"/>
        </w:rPr>
        <w:t> </w:t>
      </w:r>
      <w:r>
        <w:rPr>
          <w:color w:val="171717"/>
        </w:rPr>
        <w:t>los</w:t>
      </w:r>
      <w:r>
        <w:rPr>
          <w:color w:val="171717"/>
          <w:spacing w:val="-3"/>
        </w:rPr>
        <w:t> </w:t>
      </w:r>
      <w:r>
        <w:rPr>
          <w:color w:val="171717"/>
        </w:rPr>
        <w:t>principales</w:t>
      </w:r>
      <w:r>
        <w:rPr>
          <w:color w:val="171717"/>
          <w:spacing w:val="-3"/>
        </w:rPr>
        <w:t> </w:t>
      </w:r>
      <w:r>
        <w:rPr>
          <w:color w:val="171717"/>
        </w:rPr>
        <w:t>productores-exportadores,</w:t>
      </w:r>
      <w:r>
        <w:rPr>
          <w:color w:val="171717"/>
          <w:spacing w:val="-3"/>
        </w:rPr>
        <w:t> </w:t>
      </w:r>
      <w:r>
        <w:rPr>
          <w:color w:val="171717"/>
        </w:rPr>
        <w:t>que tuvieron la oportunidad de incrementar sus ingresos aunque determinados por los limitantes de la oferta. Dicho aumento estuvo en función de factores tradicionales y otros considerados como nuevos.</w:t>
      </w:r>
    </w:p>
    <w:p>
      <w:pPr>
        <w:pStyle w:val="BodyText"/>
        <w:spacing w:line="232" w:lineRule="auto" w:before="3"/>
        <w:ind w:right="118" w:firstLine="386"/>
      </w:pPr>
      <w:r>
        <w:rPr>
          <w:color w:val="171717"/>
        </w:rPr>
        <w:t>De acuerdo con Banco Mundial (2012), entre los factores tradicionales se encuentran el incremento del poder adquisitivo y aumentos demográficos en los llamados países con economías emergentes. En específico, el maíz, la soya y el trigo tuvieron a los países con mayor dinamismo en consumo a China, India y Brasil, no obstante, dadas sus características productivas no todas fueron importadoras netas, caso de Brasil e India.</w:t>
      </w:r>
    </w:p>
    <w:p>
      <w:pPr>
        <w:pStyle w:val="BodyText"/>
        <w:spacing w:line="232" w:lineRule="auto" w:before="3"/>
        <w:ind w:right="116" w:firstLine="386"/>
      </w:pPr>
      <w:r>
        <w:rPr>
          <w:color w:val="171717"/>
        </w:rPr>
        <w:t>Los cinco países más poblados en la primera década del siglo XXI, ubicados dentro de los principales consumidores e importadores en el mercado internacional de </w:t>
      </w:r>
      <w:r>
        <w:rPr>
          <w:i/>
          <w:color w:val="171717"/>
        </w:rPr>
        <w:t>commodities </w:t>
      </w:r>
      <w:r>
        <w:rPr>
          <w:color w:val="171717"/>
        </w:rPr>
        <w:t>agroalimentarios fueron China, India, Estados Unidos, Brasil y Japón, resaltando India con la mayor tasa de crecimiento.</w:t>
      </w:r>
    </w:p>
    <w:p>
      <w:pPr>
        <w:pStyle w:val="BodyText"/>
        <w:spacing w:line="232" w:lineRule="auto" w:before="3"/>
        <w:ind w:right="117" w:firstLine="386"/>
      </w:pPr>
      <w:r>
        <w:rPr>
          <w:color w:val="171717"/>
        </w:rPr>
        <w:t>Así, la demanda mundial de las </w:t>
      </w:r>
      <w:r>
        <w:rPr>
          <w:i/>
          <w:color w:val="171717"/>
        </w:rPr>
        <w:t>commodities </w:t>
      </w:r>
      <w:r>
        <w:rPr>
          <w:color w:val="171717"/>
        </w:rPr>
        <w:t>agroalimentarias: maíz, soya y trigo fue impulsada principalmente</w:t>
      </w:r>
      <w:r>
        <w:rPr>
          <w:color w:val="171717"/>
          <w:spacing w:val="-10"/>
        </w:rPr>
        <w:t> </w:t>
      </w:r>
      <w:r>
        <w:rPr>
          <w:color w:val="171717"/>
        </w:rPr>
        <w:t>por</w:t>
      </w:r>
      <w:r>
        <w:rPr>
          <w:color w:val="171717"/>
          <w:spacing w:val="-11"/>
        </w:rPr>
        <w:t> </w:t>
      </w:r>
      <w:r>
        <w:rPr>
          <w:color w:val="171717"/>
        </w:rPr>
        <w:t>los</w:t>
      </w:r>
      <w:r>
        <w:rPr>
          <w:color w:val="171717"/>
          <w:spacing w:val="-10"/>
        </w:rPr>
        <w:t> </w:t>
      </w:r>
      <w:r>
        <w:rPr>
          <w:color w:val="171717"/>
        </w:rPr>
        <w:t>países</w:t>
      </w:r>
      <w:r>
        <w:rPr>
          <w:color w:val="171717"/>
          <w:spacing w:val="-10"/>
        </w:rPr>
        <w:t> </w:t>
      </w:r>
      <w:r>
        <w:rPr>
          <w:color w:val="171717"/>
        </w:rPr>
        <w:t>emergentes</w:t>
      </w:r>
      <w:r>
        <w:rPr>
          <w:color w:val="171717"/>
          <w:spacing w:val="-12"/>
        </w:rPr>
        <w:t> </w:t>
      </w:r>
      <w:r>
        <w:rPr>
          <w:color w:val="171717"/>
        </w:rPr>
        <w:t>de</w:t>
      </w:r>
      <w:r>
        <w:rPr>
          <w:color w:val="171717"/>
          <w:spacing w:val="-12"/>
        </w:rPr>
        <w:t> </w:t>
      </w:r>
      <w:r>
        <w:rPr>
          <w:color w:val="171717"/>
        </w:rPr>
        <w:t>China,</w:t>
      </w:r>
      <w:r>
        <w:rPr>
          <w:color w:val="171717"/>
          <w:spacing w:val="-11"/>
        </w:rPr>
        <w:t> </w:t>
      </w:r>
      <w:r>
        <w:rPr>
          <w:color w:val="171717"/>
        </w:rPr>
        <w:t>Brasil</w:t>
      </w:r>
      <w:r>
        <w:rPr>
          <w:color w:val="171717"/>
          <w:spacing w:val="-10"/>
        </w:rPr>
        <w:t> </w:t>
      </w:r>
      <w:r>
        <w:rPr>
          <w:color w:val="171717"/>
        </w:rPr>
        <w:t>e</w:t>
      </w:r>
      <w:r>
        <w:rPr>
          <w:color w:val="171717"/>
          <w:spacing w:val="-10"/>
        </w:rPr>
        <w:t> </w:t>
      </w:r>
      <w:r>
        <w:rPr>
          <w:color w:val="171717"/>
        </w:rPr>
        <w:t>India,</w:t>
      </w:r>
      <w:r>
        <w:rPr>
          <w:color w:val="171717"/>
          <w:spacing w:val="-10"/>
        </w:rPr>
        <w:t> </w:t>
      </w:r>
      <w:r>
        <w:rPr>
          <w:color w:val="171717"/>
        </w:rPr>
        <w:t>debido</w:t>
      </w:r>
      <w:r>
        <w:rPr>
          <w:color w:val="171717"/>
          <w:spacing w:val="-9"/>
        </w:rPr>
        <w:t> </w:t>
      </w:r>
      <w:r>
        <w:rPr>
          <w:color w:val="171717"/>
        </w:rPr>
        <w:t>a</w:t>
      </w:r>
      <w:r>
        <w:rPr>
          <w:color w:val="171717"/>
          <w:spacing w:val="-10"/>
        </w:rPr>
        <w:t> </w:t>
      </w:r>
      <w:r>
        <w:rPr>
          <w:color w:val="171717"/>
        </w:rPr>
        <w:t>que</w:t>
      </w:r>
      <w:r>
        <w:rPr>
          <w:color w:val="171717"/>
          <w:spacing w:val="-10"/>
        </w:rPr>
        <w:t> </w:t>
      </w:r>
      <w:r>
        <w:rPr>
          <w:color w:val="171717"/>
        </w:rPr>
        <w:t>estos</w:t>
      </w:r>
      <w:r>
        <w:rPr>
          <w:color w:val="171717"/>
          <w:spacing w:val="-10"/>
        </w:rPr>
        <w:t> </w:t>
      </w:r>
      <w:r>
        <w:rPr>
          <w:color w:val="171717"/>
        </w:rPr>
        <w:t>países</w:t>
      </w:r>
      <w:r>
        <w:rPr>
          <w:color w:val="171717"/>
          <w:spacing w:val="-10"/>
        </w:rPr>
        <w:t> </w:t>
      </w:r>
      <w:r>
        <w:rPr>
          <w:color w:val="171717"/>
        </w:rPr>
        <w:t>cuentan con aumentos considerables en sus ingresos y población, permitiéndoles una urbanización constante además de un mayor consumo de</w:t>
      </w:r>
      <w:r>
        <w:rPr>
          <w:color w:val="171717"/>
          <w:spacing w:val="-12"/>
        </w:rPr>
        <w:t> </w:t>
      </w:r>
      <w:r>
        <w:rPr>
          <w:color w:val="171717"/>
        </w:rPr>
        <w:t>carne.</w:t>
      </w:r>
    </w:p>
    <w:p>
      <w:pPr>
        <w:pStyle w:val="BodyText"/>
        <w:spacing w:line="232" w:lineRule="auto" w:before="3"/>
        <w:ind w:right="116" w:firstLine="386"/>
      </w:pPr>
      <w:r>
        <w:rPr>
          <w:color w:val="171717"/>
        </w:rPr>
        <w:t>En este sentido, los factores tradicionales de la demanda de </w:t>
      </w:r>
      <w:r>
        <w:rPr>
          <w:i/>
          <w:color w:val="171717"/>
        </w:rPr>
        <w:t>commodities </w:t>
      </w:r>
      <w:r>
        <w:rPr>
          <w:color w:val="171717"/>
        </w:rPr>
        <w:t>denotaron que el alimento para humanos se redujo, mientras tanto el uso de forrajes se incrementó, así la utilización en general tenga un crecimiento ascendente y constante.</w:t>
      </w:r>
    </w:p>
    <w:p>
      <w:pPr>
        <w:pStyle w:val="BodyText"/>
        <w:spacing w:line="240" w:lineRule="exact" w:before="5"/>
        <w:ind w:right="120" w:firstLine="386"/>
      </w:pPr>
      <w:r>
        <w:rPr>
          <w:color w:val="171717"/>
        </w:rPr>
        <w:t>Además de los factores tradicionales ya mencionados, se presentan nuevos que forman parte de los usos de las commodities (OCDE, 2012):</w:t>
      </w:r>
    </w:p>
    <w:p>
      <w:pPr>
        <w:pStyle w:val="ListParagraph"/>
        <w:numPr>
          <w:ilvl w:val="0"/>
          <w:numId w:val="5"/>
        </w:numPr>
        <w:tabs>
          <w:tab w:pos="765" w:val="left" w:leader="none"/>
          <w:tab w:pos="766" w:val="left" w:leader="none"/>
        </w:tabs>
        <w:spacing w:line="239" w:lineRule="exact" w:before="0" w:after="0"/>
        <w:ind w:left="765" w:right="0" w:hanging="283"/>
        <w:jc w:val="left"/>
        <w:rPr>
          <w:sz w:val="21"/>
        </w:rPr>
      </w:pPr>
      <w:r>
        <w:rPr>
          <w:color w:val="171717"/>
          <w:sz w:val="21"/>
        </w:rPr>
        <w:t>La especulación dentro de los mercados de</w:t>
      </w:r>
      <w:r>
        <w:rPr>
          <w:color w:val="171717"/>
          <w:spacing w:val="-19"/>
          <w:sz w:val="21"/>
        </w:rPr>
        <w:t> </w:t>
      </w:r>
      <w:r>
        <w:rPr>
          <w:color w:val="171717"/>
          <w:sz w:val="21"/>
        </w:rPr>
        <w:t>derivados.</w:t>
      </w:r>
    </w:p>
    <w:p>
      <w:pPr>
        <w:pStyle w:val="ListParagraph"/>
        <w:numPr>
          <w:ilvl w:val="0"/>
          <w:numId w:val="5"/>
        </w:numPr>
        <w:tabs>
          <w:tab w:pos="766" w:val="left" w:leader="none"/>
        </w:tabs>
        <w:spacing w:line="238" w:lineRule="exact" w:before="7" w:after="0"/>
        <w:ind w:left="765" w:right="121" w:hanging="283"/>
        <w:jc w:val="both"/>
        <w:rPr>
          <w:sz w:val="21"/>
        </w:rPr>
      </w:pPr>
      <w:r>
        <w:rPr>
          <w:color w:val="171717"/>
          <w:sz w:val="21"/>
        </w:rPr>
        <w:t>Los incrementos del precio internacional del petróleo, por ejemplo dicho precio en 2002 en promedio</w:t>
      </w:r>
      <w:r>
        <w:rPr>
          <w:color w:val="171717"/>
          <w:spacing w:val="12"/>
          <w:sz w:val="21"/>
        </w:rPr>
        <w:t> </w:t>
      </w:r>
      <w:r>
        <w:rPr>
          <w:color w:val="171717"/>
          <w:sz w:val="21"/>
        </w:rPr>
        <w:t>se</w:t>
      </w:r>
      <w:r>
        <w:rPr>
          <w:color w:val="171717"/>
          <w:spacing w:val="9"/>
          <w:sz w:val="21"/>
        </w:rPr>
        <w:t> </w:t>
      </w:r>
      <w:r>
        <w:rPr>
          <w:color w:val="171717"/>
          <w:sz w:val="21"/>
        </w:rPr>
        <w:t>ubicó</w:t>
      </w:r>
      <w:r>
        <w:rPr>
          <w:color w:val="171717"/>
          <w:spacing w:val="12"/>
          <w:sz w:val="21"/>
        </w:rPr>
        <w:t> </w:t>
      </w:r>
      <w:r>
        <w:rPr>
          <w:color w:val="171717"/>
          <w:sz w:val="21"/>
        </w:rPr>
        <w:t>en</w:t>
      </w:r>
      <w:r>
        <w:rPr>
          <w:color w:val="171717"/>
          <w:spacing w:val="9"/>
          <w:sz w:val="21"/>
        </w:rPr>
        <w:t> </w:t>
      </w:r>
      <w:r>
        <w:rPr>
          <w:color w:val="171717"/>
          <w:sz w:val="21"/>
        </w:rPr>
        <w:t>25</w:t>
      </w:r>
      <w:r>
        <w:rPr>
          <w:color w:val="171717"/>
          <w:spacing w:val="12"/>
          <w:sz w:val="21"/>
        </w:rPr>
        <w:t> </w:t>
      </w:r>
      <w:r>
        <w:rPr>
          <w:color w:val="171717"/>
          <w:sz w:val="21"/>
        </w:rPr>
        <w:t>dólares</w:t>
      </w:r>
      <w:r>
        <w:rPr>
          <w:color w:val="171717"/>
          <w:spacing w:val="12"/>
          <w:sz w:val="21"/>
        </w:rPr>
        <w:t> </w:t>
      </w:r>
      <w:r>
        <w:rPr>
          <w:color w:val="171717"/>
          <w:sz w:val="21"/>
        </w:rPr>
        <w:t>por</w:t>
      </w:r>
      <w:r>
        <w:rPr>
          <w:color w:val="171717"/>
          <w:spacing w:val="10"/>
          <w:sz w:val="21"/>
        </w:rPr>
        <w:t> </w:t>
      </w:r>
      <w:r>
        <w:rPr>
          <w:color w:val="171717"/>
          <w:sz w:val="21"/>
        </w:rPr>
        <w:t>barril</w:t>
      </w:r>
      <w:r>
        <w:rPr>
          <w:color w:val="171717"/>
          <w:spacing w:val="11"/>
          <w:sz w:val="21"/>
        </w:rPr>
        <w:t> </w:t>
      </w:r>
      <w:r>
        <w:rPr>
          <w:color w:val="171717"/>
          <w:sz w:val="21"/>
        </w:rPr>
        <w:t>y</w:t>
      </w:r>
      <w:r>
        <w:rPr>
          <w:color w:val="171717"/>
          <w:spacing w:val="10"/>
          <w:sz w:val="21"/>
        </w:rPr>
        <w:t> </w:t>
      </w:r>
      <w:r>
        <w:rPr>
          <w:color w:val="171717"/>
          <w:sz w:val="21"/>
        </w:rPr>
        <w:t>en</w:t>
      </w:r>
      <w:r>
        <w:rPr>
          <w:color w:val="171717"/>
          <w:spacing w:val="9"/>
          <w:sz w:val="21"/>
        </w:rPr>
        <w:t> </w:t>
      </w:r>
      <w:r>
        <w:rPr>
          <w:color w:val="171717"/>
          <w:sz w:val="21"/>
        </w:rPr>
        <w:t>2010</w:t>
      </w:r>
      <w:r>
        <w:rPr>
          <w:color w:val="171717"/>
          <w:spacing w:val="12"/>
          <w:sz w:val="21"/>
        </w:rPr>
        <w:t> </w:t>
      </w:r>
      <w:r>
        <w:rPr>
          <w:color w:val="171717"/>
          <w:sz w:val="21"/>
        </w:rPr>
        <w:t>llegó</w:t>
      </w:r>
      <w:r>
        <w:rPr>
          <w:color w:val="171717"/>
          <w:spacing w:val="12"/>
          <w:sz w:val="21"/>
        </w:rPr>
        <w:t> </w:t>
      </w:r>
      <w:r>
        <w:rPr>
          <w:color w:val="171717"/>
          <w:sz w:val="21"/>
        </w:rPr>
        <w:t>a</w:t>
      </w:r>
      <w:r>
        <w:rPr>
          <w:color w:val="171717"/>
          <w:spacing w:val="11"/>
          <w:sz w:val="21"/>
        </w:rPr>
        <w:t> </w:t>
      </w:r>
      <w:r>
        <w:rPr>
          <w:color w:val="171717"/>
          <w:sz w:val="21"/>
        </w:rPr>
        <w:t>79</w:t>
      </w:r>
      <w:r>
        <w:rPr>
          <w:color w:val="171717"/>
          <w:spacing w:val="12"/>
          <w:sz w:val="21"/>
        </w:rPr>
        <w:t> </w:t>
      </w:r>
      <w:r>
        <w:rPr>
          <w:color w:val="171717"/>
          <w:sz w:val="21"/>
        </w:rPr>
        <w:t>dólares</w:t>
      </w:r>
      <w:r>
        <w:rPr>
          <w:color w:val="171717"/>
          <w:spacing w:val="12"/>
          <w:sz w:val="21"/>
        </w:rPr>
        <w:t> </w:t>
      </w:r>
      <w:r>
        <w:rPr>
          <w:color w:val="171717"/>
          <w:sz w:val="21"/>
        </w:rPr>
        <w:t>por</w:t>
      </w:r>
      <w:r>
        <w:rPr>
          <w:color w:val="171717"/>
          <w:spacing w:val="10"/>
          <w:sz w:val="21"/>
        </w:rPr>
        <w:t> </w:t>
      </w:r>
      <w:r>
        <w:rPr>
          <w:color w:val="171717"/>
          <w:sz w:val="21"/>
        </w:rPr>
        <w:t>barril,</w:t>
      </w:r>
      <w:r>
        <w:rPr>
          <w:color w:val="171717"/>
          <w:spacing w:val="11"/>
          <w:sz w:val="21"/>
        </w:rPr>
        <w:t> </w:t>
      </w:r>
      <w:r>
        <w:rPr>
          <w:color w:val="171717"/>
          <w:sz w:val="21"/>
        </w:rPr>
        <w:t>de</w:t>
      </w:r>
      <w:r>
        <w:rPr>
          <w:color w:val="171717"/>
          <w:spacing w:val="12"/>
          <w:sz w:val="21"/>
        </w:rPr>
        <w:t> </w:t>
      </w:r>
      <w:r>
        <w:rPr>
          <w:color w:val="171717"/>
          <w:sz w:val="21"/>
        </w:rPr>
        <w:t>esa</w:t>
      </w:r>
    </w:p>
    <w:p>
      <w:pPr>
        <w:spacing w:after="0" w:line="238" w:lineRule="exact"/>
        <w:jc w:val="both"/>
        <w:rPr>
          <w:sz w:val="21"/>
        </w:rPr>
        <w:sectPr>
          <w:pgSz w:w="12240" w:h="15840"/>
          <w:pgMar w:top="1360" w:bottom="280" w:left="1580" w:right="1580"/>
        </w:sectPr>
      </w:pPr>
    </w:p>
    <w:p>
      <w:pPr>
        <w:pStyle w:val="BodyText"/>
        <w:spacing w:line="240" w:lineRule="exact" w:before="56"/>
        <w:ind w:left="765" w:right="132"/>
        <w:jc w:val="left"/>
      </w:pPr>
      <w:r>
        <w:rPr>
          <w:color w:val="171717"/>
        </w:rPr>
        <w:t>forma se da pie al desarrollo de nuevas tecnologías provenientes de otros productos para tener combustibles alternos, como la producción de biocombustibles.</w:t>
      </w:r>
    </w:p>
    <w:p>
      <w:pPr>
        <w:pStyle w:val="ListParagraph"/>
        <w:numPr>
          <w:ilvl w:val="0"/>
          <w:numId w:val="5"/>
        </w:numPr>
        <w:tabs>
          <w:tab w:pos="766" w:val="left" w:leader="none"/>
        </w:tabs>
        <w:spacing w:line="232" w:lineRule="auto" w:before="1" w:after="0"/>
        <w:ind w:left="765" w:right="119" w:hanging="283"/>
        <w:jc w:val="both"/>
        <w:rPr>
          <w:sz w:val="21"/>
        </w:rPr>
      </w:pPr>
      <w:r>
        <w:rPr>
          <w:color w:val="171717"/>
          <w:sz w:val="21"/>
        </w:rPr>
        <w:t>Producción de bioenergía: aumento en la producción de productos energéticos alternativos a los tradicionales, dado su agotamiento o fluctuaciones de precios de los energéticos tradicionales.</w:t>
      </w:r>
    </w:p>
    <w:p>
      <w:pPr>
        <w:pStyle w:val="BodyText"/>
        <w:spacing w:before="6"/>
        <w:ind w:left="0"/>
        <w:jc w:val="left"/>
        <w:rPr>
          <w:sz w:val="20"/>
        </w:rPr>
      </w:pPr>
    </w:p>
    <w:p>
      <w:pPr>
        <w:pStyle w:val="BodyText"/>
        <w:spacing w:line="232" w:lineRule="auto"/>
        <w:ind w:right="115" w:firstLine="386"/>
      </w:pPr>
      <w:r>
        <w:rPr>
          <w:color w:val="171717"/>
        </w:rPr>
        <w:t>Otro factor determinante del nivel de demanda es la intervención gubernamental a través de políticas impositivas, sociales y de mercado para evitar procesos inflacionarios, tanto en bienes de consumo final como en bienes intermedios, manipulando en cierto grado el consumo nacional. La FAO (2012) indica: a) Asistencia alimentaria, b) Subsidios alimentarios, c) Control de precios, d) Liberación o retención de </w:t>
      </w:r>
      <w:r>
        <w:rPr>
          <w:i/>
          <w:color w:val="171717"/>
        </w:rPr>
        <w:t>stocks</w:t>
      </w:r>
      <w:r>
        <w:rPr>
          <w:color w:val="171717"/>
        </w:rPr>
        <w:t>, e) Créditos.</w:t>
      </w:r>
    </w:p>
    <w:p>
      <w:pPr>
        <w:pStyle w:val="BodyText"/>
        <w:ind w:left="0"/>
        <w:jc w:val="left"/>
        <w:rPr>
          <w:sz w:val="20"/>
        </w:rPr>
      </w:pPr>
    </w:p>
    <w:p>
      <w:pPr>
        <w:pStyle w:val="BodyText"/>
        <w:ind w:left="0"/>
        <w:jc w:val="left"/>
        <w:rPr>
          <w:sz w:val="25"/>
        </w:rPr>
      </w:pPr>
    </w:p>
    <w:p>
      <w:pPr>
        <w:pStyle w:val="Heading2"/>
      </w:pPr>
      <w:r>
        <w:rPr>
          <w:color w:val="171717"/>
        </w:rPr>
        <w:t>Limitantes de la demanda</w:t>
      </w:r>
    </w:p>
    <w:p>
      <w:pPr>
        <w:pStyle w:val="BodyText"/>
        <w:spacing w:line="232" w:lineRule="auto" w:before="195"/>
        <w:ind w:right="118"/>
      </w:pPr>
      <w:r>
        <w:rPr>
          <w:color w:val="171717"/>
        </w:rPr>
        <w:t>El incremento de la demanda internacional de commodities agroalimentarias se podría considerar como ilimitada, por sus diversos usos, el crecimiento de la población y los mayores ingresos de los países,</w:t>
      </w:r>
      <w:r>
        <w:rPr>
          <w:color w:val="171717"/>
          <w:spacing w:val="-14"/>
        </w:rPr>
        <w:t> </w:t>
      </w:r>
      <w:r>
        <w:rPr>
          <w:color w:val="171717"/>
        </w:rPr>
        <w:t>principalmente</w:t>
      </w:r>
      <w:r>
        <w:rPr>
          <w:color w:val="171717"/>
          <w:spacing w:val="-11"/>
        </w:rPr>
        <w:t> </w:t>
      </w:r>
      <w:r>
        <w:rPr>
          <w:color w:val="171717"/>
        </w:rPr>
        <w:t>en</w:t>
      </w:r>
      <w:r>
        <w:rPr>
          <w:color w:val="171717"/>
          <w:spacing w:val="-12"/>
        </w:rPr>
        <w:t> </w:t>
      </w:r>
      <w:r>
        <w:rPr>
          <w:color w:val="171717"/>
        </w:rPr>
        <w:t>economías</w:t>
      </w:r>
      <w:r>
        <w:rPr>
          <w:color w:val="171717"/>
          <w:spacing w:val="-13"/>
        </w:rPr>
        <w:t> </w:t>
      </w:r>
      <w:r>
        <w:rPr>
          <w:color w:val="171717"/>
        </w:rPr>
        <w:t>emergente;</w:t>
      </w:r>
      <w:r>
        <w:rPr>
          <w:color w:val="171717"/>
          <w:spacing w:val="-14"/>
        </w:rPr>
        <w:t> </w:t>
      </w:r>
      <w:r>
        <w:rPr>
          <w:color w:val="171717"/>
        </w:rPr>
        <w:t>sin</w:t>
      </w:r>
      <w:r>
        <w:rPr>
          <w:color w:val="171717"/>
          <w:spacing w:val="-12"/>
        </w:rPr>
        <w:t> </w:t>
      </w:r>
      <w:r>
        <w:rPr>
          <w:color w:val="171717"/>
        </w:rPr>
        <w:t>embargo,</w:t>
      </w:r>
      <w:r>
        <w:rPr>
          <w:color w:val="171717"/>
          <w:spacing w:val="-12"/>
        </w:rPr>
        <w:t> </w:t>
      </w:r>
      <w:r>
        <w:rPr>
          <w:color w:val="171717"/>
        </w:rPr>
        <w:t>dado</w:t>
      </w:r>
      <w:r>
        <w:rPr>
          <w:color w:val="171717"/>
          <w:spacing w:val="-11"/>
        </w:rPr>
        <w:t> </w:t>
      </w:r>
      <w:r>
        <w:rPr>
          <w:color w:val="171717"/>
        </w:rPr>
        <w:t>que</w:t>
      </w:r>
      <w:r>
        <w:rPr>
          <w:color w:val="171717"/>
          <w:spacing w:val="-11"/>
        </w:rPr>
        <w:t> </w:t>
      </w:r>
      <w:r>
        <w:rPr>
          <w:color w:val="171717"/>
        </w:rPr>
        <w:t>las</w:t>
      </w:r>
      <w:r>
        <w:rPr>
          <w:color w:val="171717"/>
          <w:spacing w:val="-13"/>
        </w:rPr>
        <w:t> </w:t>
      </w:r>
      <w:r>
        <w:rPr>
          <w:color w:val="171717"/>
        </w:rPr>
        <w:t>condiciones</w:t>
      </w:r>
      <w:r>
        <w:rPr>
          <w:color w:val="171717"/>
          <w:spacing w:val="-11"/>
        </w:rPr>
        <w:t> </w:t>
      </w:r>
      <w:r>
        <w:rPr>
          <w:color w:val="171717"/>
        </w:rPr>
        <w:t>económicas y el poder adquisitivo de cada país es diferente, la demanda tiene limitantes en las que convergen todos los países, tanto en el corto como en el largo</w:t>
      </w:r>
      <w:r>
        <w:rPr>
          <w:color w:val="171717"/>
          <w:spacing w:val="-24"/>
        </w:rPr>
        <w:t> </w:t>
      </w:r>
      <w:r>
        <w:rPr>
          <w:color w:val="171717"/>
        </w:rPr>
        <w:t>plazo.</w:t>
      </w:r>
    </w:p>
    <w:p>
      <w:pPr>
        <w:pStyle w:val="BodyText"/>
        <w:spacing w:line="240" w:lineRule="exact" w:before="5"/>
        <w:ind w:right="120" w:firstLine="386"/>
      </w:pPr>
      <w:r>
        <w:rPr>
          <w:color w:val="171717"/>
        </w:rPr>
        <w:t>Dichas</w:t>
      </w:r>
      <w:r>
        <w:rPr>
          <w:color w:val="171717"/>
          <w:spacing w:val="-10"/>
        </w:rPr>
        <w:t> </w:t>
      </w:r>
      <w:r>
        <w:rPr>
          <w:color w:val="171717"/>
        </w:rPr>
        <w:t>restricciones</w:t>
      </w:r>
      <w:r>
        <w:rPr>
          <w:color w:val="171717"/>
          <w:spacing w:val="-10"/>
        </w:rPr>
        <w:t> </w:t>
      </w:r>
      <w:r>
        <w:rPr>
          <w:color w:val="171717"/>
        </w:rPr>
        <w:t>en</w:t>
      </w:r>
      <w:r>
        <w:rPr>
          <w:color w:val="171717"/>
          <w:spacing w:val="-11"/>
        </w:rPr>
        <w:t> </w:t>
      </w:r>
      <w:r>
        <w:rPr>
          <w:color w:val="171717"/>
        </w:rPr>
        <w:t>el</w:t>
      </w:r>
      <w:r>
        <w:rPr>
          <w:color w:val="171717"/>
          <w:spacing w:val="-12"/>
        </w:rPr>
        <w:t> </w:t>
      </w:r>
      <w:r>
        <w:rPr>
          <w:color w:val="171717"/>
        </w:rPr>
        <w:t>corto</w:t>
      </w:r>
      <w:r>
        <w:rPr>
          <w:color w:val="171717"/>
          <w:spacing w:val="-12"/>
        </w:rPr>
        <w:t> </w:t>
      </w:r>
      <w:r>
        <w:rPr>
          <w:color w:val="171717"/>
        </w:rPr>
        <w:t>plazo</w:t>
      </w:r>
      <w:r>
        <w:rPr>
          <w:color w:val="171717"/>
          <w:spacing w:val="-12"/>
        </w:rPr>
        <w:t> </w:t>
      </w:r>
      <w:r>
        <w:rPr>
          <w:color w:val="171717"/>
        </w:rPr>
        <w:t>(Bassols,</w:t>
      </w:r>
      <w:r>
        <w:rPr>
          <w:color w:val="171717"/>
          <w:spacing w:val="-13"/>
        </w:rPr>
        <w:t> </w:t>
      </w:r>
      <w:r>
        <w:rPr>
          <w:color w:val="171717"/>
        </w:rPr>
        <w:t>2005;</w:t>
      </w:r>
      <w:r>
        <w:rPr>
          <w:color w:val="171717"/>
          <w:spacing w:val="-13"/>
        </w:rPr>
        <w:t> </w:t>
      </w:r>
      <w:r>
        <w:rPr>
          <w:color w:val="171717"/>
        </w:rPr>
        <w:t>Caldenty,</w:t>
      </w:r>
      <w:r>
        <w:rPr>
          <w:color w:val="171717"/>
          <w:spacing w:val="-10"/>
        </w:rPr>
        <w:t> </w:t>
      </w:r>
      <w:r>
        <w:rPr>
          <w:color w:val="171717"/>
        </w:rPr>
        <w:t>2006;</w:t>
      </w:r>
      <w:r>
        <w:rPr>
          <w:color w:val="171717"/>
          <w:spacing w:val="-13"/>
        </w:rPr>
        <w:t> </w:t>
      </w:r>
      <w:r>
        <w:rPr>
          <w:color w:val="171717"/>
        </w:rPr>
        <w:t>Gallegos,</w:t>
      </w:r>
      <w:r>
        <w:rPr>
          <w:color w:val="171717"/>
          <w:spacing w:val="-12"/>
        </w:rPr>
        <w:t> </w:t>
      </w:r>
      <w:r>
        <w:rPr>
          <w:color w:val="171717"/>
        </w:rPr>
        <w:t>2010;</w:t>
      </w:r>
      <w:r>
        <w:rPr>
          <w:color w:val="171717"/>
          <w:spacing w:val="-11"/>
        </w:rPr>
        <w:t> </w:t>
      </w:r>
      <w:r>
        <w:rPr>
          <w:color w:val="171717"/>
        </w:rPr>
        <w:t>FAO,</w:t>
      </w:r>
      <w:r>
        <w:rPr>
          <w:color w:val="171717"/>
          <w:spacing w:val="-11"/>
        </w:rPr>
        <w:t> </w:t>
      </w:r>
      <w:r>
        <w:rPr>
          <w:color w:val="171717"/>
        </w:rPr>
        <w:t>2012 y OCDE,</w:t>
      </w:r>
      <w:r>
        <w:rPr>
          <w:color w:val="171717"/>
          <w:spacing w:val="-4"/>
        </w:rPr>
        <w:t> </w:t>
      </w:r>
      <w:r>
        <w:rPr>
          <w:color w:val="171717"/>
        </w:rPr>
        <w:t>2012):</w:t>
      </w:r>
    </w:p>
    <w:p>
      <w:pPr>
        <w:pStyle w:val="ListParagraph"/>
        <w:numPr>
          <w:ilvl w:val="0"/>
          <w:numId w:val="6"/>
        </w:numPr>
        <w:tabs>
          <w:tab w:pos="766" w:val="left" w:leader="none"/>
        </w:tabs>
        <w:spacing w:line="240" w:lineRule="exact" w:before="2" w:after="0"/>
        <w:ind w:left="765" w:right="122" w:hanging="283"/>
        <w:jc w:val="both"/>
        <w:rPr>
          <w:sz w:val="21"/>
        </w:rPr>
      </w:pPr>
      <w:r>
        <w:rPr>
          <w:color w:val="171717"/>
          <w:sz w:val="21"/>
        </w:rPr>
        <w:t>Una oferta limitada: aunque la oferta está determinada por la demanda, la misma no puede crecer a la velocidad y en la misma cantidad que la</w:t>
      </w:r>
      <w:r>
        <w:rPr>
          <w:color w:val="171717"/>
          <w:spacing w:val="-12"/>
          <w:sz w:val="21"/>
        </w:rPr>
        <w:t> </w:t>
      </w:r>
      <w:r>
        <w:rPr>
          <w:color w:val="171717"/>
          <w:sz w:val="21"/>
        </w:rPr>
        <w:t>demanda.</w:t>
      </w:r>
    </w:p>
    <w:p>
      <w:pPr>
        <w:pStyle w:val="ListParagraph"/>
        <w:numPr>
          <w:ilvl w:val="0"/>
          <w:numId w:val="6"/>
        </w:numPr>
        <w:tabs>
          <w:tab w:pos="766" w:val="left" w:leader="none"/>
        </w:tabs>
        <w:spacing w:line="232" w:lineRule="auto" w:before="1" w:after="0"/>
        <w:ind w:left="765" w:right="120" w:hanging="283"/>
        <w:jc w:val="both"/>
        <w:rPr>
          <w:sz w:val="21"/>
        </w:rPr>
      </w:pPr>
      <w:r>
        <w:rPr>
          <w:color w:val="171717"/>
          <w:sz w:val="21"/>
        </w:rPr>
        <w:t>La desaceleración económica: con una menor disponibilidad de ingresos los países tienden a</w:t>
      </w:r>
      <w:r>
        <w:rPr>
          <w:color w:val="171717"/>
          <w:spacing w:val="-5"/>
          <w:sz w:val="21"/>
        </w:rPr>
        <w:t> </w:t>
      </w:r>
      <w:r>
        <w:rPr>
          <w:color w:val="171717"/>
          <w:sz w:val="21"/>
        </w:rPr>
        <w:t>descender</w:t>
      </w:r>
      <w:r>
        <w:rPr>
          <w:color w:val="171717"/>
          <w:spacing w:val="-6"/>
          <w:sz w:val="21"/>
        </w:rPr>
        <w:t> </w:t>
      </w:r>
      <w:r>
        <w:rPr>
          <w:color w:val="171717"/>
          <w:sz w:val="21"/>
        </w:rPr>
        <w:t>su</w:t>
      </w:r>
      <w:r>
        <w:rPr>
          <w:color w:val="171717"/>
          <w:spacing w:val="-4"/>
          <w:sz w:val="21"/>
        </w:rPr>
        <w:t> </w:t>
      </w:r>
      <w:r>
        <w:rPr>
          <w:color w:val="171717"/>
          <w:sz w:val="21"/>
        </w:rPr>
        <w:t>consumo</w:t>
      </w:r>
      <w:r>
        <w:rPr>
          <w:color w:val="171717"/>
          <w:spacing w:val="-5"/>
          <w:sz w:val="21"/>
        </w:rPr>
        <w:t> </w:t>
      </w:r>
      <w:r>
        <w:rPr>
          <w:color w:val="171717"/>
          <w:sz w:val="21"/>
        </w:rPr>
        <w:t>en</w:t>
      </w:r>
      <w:r>
        <w:rPr>
          <w:color w:val="171717"/>
          <w:spacing w:val="-8"/>
          <w:sz w:val="21"/>
        </w:rPr>
        <w:t> </w:t>
      </w:r>
      <w:r>
        <w:rPr>
          <w:color w:val="171717"/>
          <w:sz w:val="21"/>
        </w:rPr>
        <w:t>productos</w:t>
      </w:r>
      <w:r>
        <w:rPr>
          <w:color w:val="171717"/>
          <w:spacing w:val="-5"/>
          <w:sz w:val="21"/>
        </w:rPr>
        <w:t> </w:t>
      </w:r>
      <w:r>
        <w:rPr>
          <w:color w:val="171717"/>
          <w:sz w:val="21"/>
        </w:rPr>
        <w:t>de</w:t>
      </w:r>
      <w:r>
        <w:rPr>
          <w:color w:val="171717"/>
          <w:spacing w:val="-5"/>
          <w:sz w:val="21"/>
        </w:rPr>
        <w:t> </w:t>
      </w:r>
      <w:r>
        <w:rPr>
          <w:color w:val="171717"/>
          <w:sz w:val="21"/>
        </w:rPr>
        <w:t>elaboración,</w:t>
      </w:r>
      <w:r>
        <w:rPr>
          <w:color w:val="171717"/>
          <w:spacing w:val="-6"/>
          <w:sz w:val="21"/>
        </w:rPr>
        <w:t> </w:t>
      </w:r>
      <w:r>
        <w:rPr>
          <w:color w:val="171717"/>
          <w:sz w:val="21"/>
        </w:rPr>
        <w:t>aunque</w:t>
      </w:r>
      <w:r>
        <w:rPr>
          <w:color w:val="171717"/>
          <w:spacing w:val="-5"/>
          <w:sz w:val="21"/>
        </w:rPr>
        <w:t> </w:t>
      </w:r>
      <w:r>
        <w:rPr>
          <w:color w:val="171717"/>
          <w:sz w:val="21"/>
        </w:rPr>
        <w:t>también</w:t>
      </w:r>
      <w:r>
        <w:rPr>
          <w:color w:val="171717"/>
          <w:spacing w:val="-6"/>
          <w:sz w:val="21"/>
        </w:rPr>
        <w:t> </w:t>
      </w:r>
      <w:r>
        <w:rPr>
          <w:color w:val="171717"/>
          <w:sz w:val="21"/>
        </w:rPr>
        <w:t>reducen</w:t>
      </w:r>
      <w:r>
        <w:rPr>
          <w:color w:val="171717"/>
          <w:spacing w:val="-6"/>
          <w:sz w:val="21"/>
        </w:rPr>
        <w:t> </w:t>
      </w:r>
      <w:r>
        <w:rPr>
          <w:color w:val="171717"/>
          <w:sz w:val="21"/>
        </w:rPr>
        <w:t>su</w:t>
      </w:r>
      <w:r>
        <w:rPr>
          <w:color w:val="171717"/>
          <w:spacing w:val="-5"/>
          <w:sz w:val="21"/>
        </w:rPr>
        <w:t> </w:t>
      </w:r>
      <w:r>
        <w:rPr>
          <w:color w:val="171717"/>
          <w:sz w:val="21"/>
        </w:rPr>
        <w:t>consumo de carne, es decir, el consumo en forrajes</w:t>
      </w:r>
      <w:r>
        <w:rPr>
          <w:color w:val="171717"/>
          <w:spacing w:val="-13"/>
          <w:sz w:val="21"/>
        </w:rPr>
        <w:t> </w:t>
      </w:r>
      <w:r>
        <w:rPr>
          <w:color w:val="171717"/>
          <w:sz w:val="21"/>
        </w:rPr>
        <w:t>disminuye.</w:t>
      </w:r>
    </w:p>
    <w:p>
      <w:pPr>
        <w:pStyle w:val="ListParagraph"/>
        <w:numPr>
          <w:ilvl w:val="0"/>
          <w:numId w:val="6"/>
        </w:numPr>
        <w:tabs>
          <w:tab w:pos="766" w:val="left" w:leader="none"/>
        </w:tabs>
        <w:spacing w:line="232" w:lineRule="auto" w:before="3" w:after="0"/>
        <w:ind w:left="765" w:right="116" w:hanging="283"/>
        <w:jc w:val="both"/>
        <w:rPr>
          <w:sz w:val="21"/>
        </w:rPr>
      </w:pPr>
      <w:r>
        <w:rPr>
          <w:color w:val="171717"/>
          <w:sz w:val="21"/>
        </w:rPr>
        <w:t>Especulación en el mercado de derivados: con la especulación de precios, los participantes en el mercado de derivados tienden a hacer realidad sus predicciones ya que éstos comienzan a actuar racionalmente haciendo contratos que los</w:t>
      </w:r>
      <w:r>
        <w:rPr>
          <w:color w:val="171717"/>
          <w:spacing w:val="-30"/>
          <w:sz w:val="21"/>
        </w:rPr>
        <w:t> </w:t>
      </w:r>
      <w:r>
        <w:rPr>
          <w:color w:val="171717"/>
          <w:sz w:val="21"/>
        </w:rPr>
        <w:t>beneficie.</w:t>
      </w:r>
    </w:p>
    <w:p>
      <w:pPr>
        <w:pStyle w:val="ListParagraph"/>
        <w:numPr>
          <w:ilvl w:val="0"/>
          <w:numId w:val="6"/>
        </w:numPr>
        <w:tabs>
          <w:tab w:pos="766" w:val="left" w:leader="none"/>
        </w:tabs>
        <w:spacing w:line="232" w:lineRule="auto" w:before="1" w:after="0"/>
        <w:ind w:left="765" w:right="116" w:hanging="283"/>
        <w:jc w:val="both"/>
        <w:rPr>
          <w:sz w:val="21"/>
        </w:rPr>
      </w:pPr>
      <w:r>
        <w:rPr>
          <w:color w:val="171717"/>
          <w:sz w:val="21"/>
        </w:rPr>
        <w:t>Políticas</w:t>
      </w:r>
      <w:r>
        <w:rPr>
          <w:color w:val="171717"/>
          <w:spacing w:val="-10"/>
          <w:sz w:val="21"/>
        </w:rPr>
        <w:t> </w:t>
      </w:r>
      <w:r>
        <w:rPr>
          <w:color w:val="171717"/>
          <w:sz w:val="21"/>
        </w:rPr>
        <w:t>económicas:</w:t>
      </w:r>
      <w:r>
        <w:rPr>
          <w:color w:val="171717"/>
          <w:spacing w:val="-10"/>
          <w:sz w:val="21"/>
        </w:rPr>
        <w:t> </w:t>
      </w:r>
      <w:r>
        <w:rPr>
          <w:color w:val="171717"/>
          <w:sz w:val="21"/>
        </w:rPr>
        <w:t>dadas</w:t>
      </w:r>
      <w:r>
        <w:rPr>
          <w:color w:val="171717"/>
          <w:spacing w:val="-10"/>
          <w:sz w:val="21"/>
        </w:rPr>
        <w:t> </w:t>
      </w:r>
      <w:r>
        <w:rPr>
          <w:color w:val="171717"/>
          <w:sz w:val="21"/>
        </w:rPr>
        <w:t>las</w:t>
      </w:r>
      <w:r>
        <w:rPr>
          <w:color w:val="171717"/>
          <w:spacing w:val="-10"/>
          <w:sz w:val="21"/>
        </w:rPr>
        <w:t> </w:t>
      </w:r>
      <w:r>
        <w:rPr>
          <w:color w:val="171717"/>
          <w:sz w:val="21"/>
        </w:rPr>
        <w:t>condiciones</w:t>
      </w:r>
      <w:r>
        <w:rPr>
          <w:color w:val="171717"/>
          <w:spacing w:val="-10"/>
          <w:sz w:val="21"/>
        </w:rPr>
        <w:t> </w:t>
      </w:r>
      <w:r>
        <w:rPr>
          <w:color w:val="171717"/>
          <w:sz w:val="21"/>
        </w:rPr>
        <w:t>de</w:t>
      </w:r>
      <w:r>
        <w:rPr>
          <w:color w:val="171717"/>
          <w:spacing w:val="-10"/>
          <w:sz w:val="21"/>
        </w:rPr>
        <w:t> </w:t>
      </w:r>
      <w:r>
        <w:rPr>
          <w:color w:val="171717"/>
          <w:sz w:val="21"/>
        </w:rPr>
        <w:t>precios</w:t>
      </w:r>
      <w:r>
        <w:rPr>
          <w:color w:val="171717"/>
          <w:spacing w:val="-12"/>
          <w:sz w:val="21"/>
        </w:rPr>
        <w:t> </w:t>
      </w:r>
      <w:r>
        <w:rPr>
          <w:color w:val="171717"/>
          <w:sz w:val="21"/>
        </w:rPr>
        <w:t>y</w:t>
      </w:r>
      <w:r>
        <w:rPr>
          <w:color w:val="171717"/>
          <w:spacing w:val="-11"/>
          <w:sz w:val="21"/>
        </w:rPr>
        <w:t> </w:t>
      </w:r>
      <w:r>
        <w:rPr>
          <w:color w:val="171717"/>
          <w:sz w:val="21"/>
        </w:rPr>
        <w:t>la</w:t>
      </w:r>
      <w:r>
        <w:rPr>
          <w:color w:val="171717"/>
          <w:spacing w:val="-10"/>
          <w:sz w:val="21"/>
        </w:rPr>
        <w:t> </w:t>
      </w:r>
      <w:r>
        <w:rPr>
          <w:color w:val="171717"/>
          <w:sz w:val="21"/>
        </w:rPr>
        <w:t>demanda</w:t>
      </w:r>
      <w:r>
        <w:rPr>
          <w:color w:val="171717"/>
          <w:spacing w:val="-10"/>
          <w:sz w:val="21"/>
        </w:rPr>
        <w:t> </w:t>
      </w:r>
      <w:r>
        <w:rPr>
          <w:color w:val="171717"/>
          <w:sz w:val="21"/>
        </w:rPr>
        <w:t>interna</w:t>
      </w:r>
      <w:r>
        <w:rPr>
          <w:color w:val="171717"/>
          <w:spacing w:val="-7"/>
          <w:sz w:val="21"/>
        </w:rPr>
        <w:t> </w:t>
      </w:r>
      <w:r>
        <w:rPr>
          <w:color w:val="171717"/>
          <w:sz w:val="21"/>
        </w:rPr>
        <w:t>de</w:t>
      </w:r>
      <w:r>
        <w:rPr>
          <w:color w:val="171717"/>
          <w:spacing w:val="-10"/>
          <w:sz w:val="21"/>
        </w:rPr>
        <w:t> </w:t>
      </w:r>
      <w:r>
        <w:rPr>
          <w:color w:val="171717"/>
          <w:sz w:val="21"/>
        </w:rPr>
        <w:t>cada</w:t>
      </w:r>
      <w:r>
        <w:rPr>
          <w:color w:val="171717"/>
          <w:spacing w:val="-10"/>
          <w:sz w:val="21"/>
        </w:rPr>
        <w:t> </w:t>
      </w:r>
      <w:r>
        <w:rPr>
          <w:color w:val="171717"/>
          <w:sz w:val="21"/>
        </w:rPr>
        <w:t>país,</w:t>
      </w:r>
      <w:r>
        <w:rPr>
          <w:color w:val="171717"/>
          <w:spacing w:val="-10"/>
          <w:sz w:val="21"/>
        </w:rPr>
        <w:t> </w:t>
      </w:r>
      <w:r>
        <w:rPr>
          <w:color w:val="171717"/>
          <w:sz w:val="21"/>
        </w:rPr>
        <w:t>los gobiernos en las economías aplican política comercial restrictiva o bien política fiscal expansiva por medio de</w:t>
      </w:r>
      <w:r>
        <w:rPr>
          <w:color w:val="171717"/>
          <w:spacing w:val="-11"/>
          <w:sz w:val="21"/>
        </w:rPr>
        <w:t> </w:t>
      </w:r>
      <w:r>
        <w:rPr>
          <w:color w:val="171717"/>
          <w:sz w:val="21"/>
        </w:rPr>
        <w:t>subsidios.</w:t>
      </w:r>
    </w:p>
    <w:p>
      <w:pPr>
        <w:pStyle w:val="BodyText"/>
        <w:spacing w:before="10"/>
        <w:ind w:left="0"/>
        <w:jc w:val="left"/>
        <w:rPr>
          <w:sz w:val="19"/>
        </w:rPr>
      </w:pPr>
    </w:p>
    <w:p>
      <w:pPr>
        <w:pStyle w:val="BodyText"/>
        <w:spacing w:line="245" w:lineRule="exact"/>
        <w:ind w:left="518" w:right="132"/>
        <w:jc w:val="left"/>
      </w:pPr>
      <w:r>
        <w:rPr>
          <w:color w:val="171717"/>
        </w:rPr>
        <w:t>En el largo plazo sus limitantes serían:</w:t>
      </w:r>
    </w:p>
    <w:p>
      <w:pPr>
        <w:pStyle w:val="ListParagraph"/>
        <w:numPr>
          <w:ilvl w:val="0"/>
          <w:numId w:val="6"/>
        </w:numPr>
        <w:tabs>
          <w:tab w:pos="766" w:val="left" w:leader="none"/>
        </w:tabs>
        <w:spacing w:line="232" w:lineRule="auto" w:before="5" w:after="0"/>
        <w:ind w:left="765" w:right="115" w:hanging="283"/>
        <w:jc w:val="both"/>
        <w:rPr>
          <w:sz w:val="21"/>
        </w:rPr>
      </w:pPr>
      <w:r>
        <w:rPr>
          <w:color w:val="171717"/>
          <w:sz w:val="21"/>
        </w:rPr>
        <w:t>Crecimiento demográfico: si bien es una característica de la demanda, también es una limitante, entre mayor sea la población su demanda puede no ser satisfecha, dadas las condiciones</w:t>
      </w:r>
      <w:r>
        <w:rPr>
          <w:color w:val="171717"/>
          <w:spacing w:val="-3"/>
          <w:sz w:val="21"/>
        </w:rPr>
        <w:t> </w:t>
      </w:r>
      <w:r>
        <w:rPr>
          <w:color w:val="171717"/>
          <w:sz w:val="21"/>
        </w:rPr>
        <w:t>de</w:t>
      </w:r>
      <w:r>
        <w:rPr>
          <w:color w:val="171717"/>
          <w:spacing w:val="-4"/>
          <w:sz w:val="21"/>
        </w:rPr>
        <w:t> </w:t>
      </w:r>
      <w:r>
        <w:rPr>
          <w:color w:val="171717"/>
          <w:sz w:val="21"/>
        </w:rPr>
        <w:t>la</w:t>
      </w:r>
      <w:r>
        <w:rPr>
          <w:color w:val="171717"/>
          <w:spacing w:val="-4"/>
          <w:sz w:val="21"/>
        </w:rPr>
        <w:t> </w:t>
      </w:r>
      <w:r>
        <w:rPr>
          <w:color w:val="171717"/>
          <w:sz w:val="21"/>
        </w:rPr>
        <w:t>oferta,</w:t>
      </w:r>
      <w:r>
        <w:rPr>
          <w:color w:val="171717"/>
          <w:spacing w:val="-4"/>
          <w:sz w:val="21"/>
        </w:rPr>
        <w:t> </w:t>
      </w:r>
      <w:r>
        <w:rPr>
          <w:color w:val="171717"/>
          <w:sz w:val="21"/>
        </w:rPr>
        <w:t>ello</w:t>
      </w:r>
      <w:r>
        <w:rPr>
          <w:color w:val="171717"/>
          <w:spacing w:val="-4"/>
          <w:sz w:val="21"/>
        </w:rPr>
        <w:t> </w:t>
      </w:r>
      <w:r>
        <w:rPr>
          <w:color w:val="171717"/>
          <w:sz w:val="21"/>
        </w:rPr>
        <w:t>implica</w:t>
      </w:r>
      <w:r>
        <w:rPr>
          <w:color w:val="171717"/>
          <w:spacing w:val="-3"/>
          <w:sz w:val="21"/>
        </w:rPr>
        <w:t> </w:t>
      </w:r>
      <w:r>
        <w:rPr>
          <w:color w:val="171717"/>
          <w:sz w:val="21"/>
        </w:rPr>
        <w:t>variaciones</w:t>
      </w:r>
      <w:r>
        <w:rPr>
          <w:color w:val="171717"/>
          <w:spacing w:val="-3"/>
          <w:sz w:val="21"/>
        </w:rPr>
        <w:t> </w:t>
      </w:r>
      <w:r>
        <w:rPr>
          <w:color w:val="171717"/>
          <w:sz w:val="21"/>
        </w:rPr>
        <w:t>a</w:t>
      </w:r>
      <w:r>
        <w:rPr>
          <w:color w:val="171717"/>
          <w:spacing w:val="-5"/>
          <w:sz w:val="21"/>
        </w:rPr>
        <w:t> </w:t>
      </w:r>
      <w:r>
        <w:rPr>
          <w:color w:val="171717"/>
          <w:sz w:val="21"/>
        </w:rPr>
        <w:t>la</w:t>
      </w:r>
      <w:r>
        <w:rPr>
          <w:color w:val="171717"/>
          <w:spacing w:val="-4"/>
          <w:sz w:val="21"/>
        </w:rPr>
        <w:t> </w:t>
      </w:r>
      <w:r>
        <w:rPr>
          <w:color w:val="171717"/>
          <w:sz w:val="21"/>
        </w:rPr>
        <w:t>alza</w:t>
      </w:r>
      <w:r>
        <w:rPr>
          <w:color w:val="171717"/>
          <w:spacing w:val="-4"/>
          <w:sz w:val="21"/>
        </w:rPr>
        <w:t> </w:t>
      </w:r>
      <w:r>
        <w:rPr>
          <w:color w:val="171717"/>
          <w:sz w:val="21"/>
        </w:rPr>
        <w:t>en</w:t>
      </w:r>
      <w:r>
        <w:rPr>
          <w:color w:val="171717"/>
          <w:spacing w:val="-4"/>
          <w:sz w:val="21"/>
        </w:rPr>
        <w:t> </w:t>
      </w:r>
      <w:r>
        <w:rPr>
          <w:color w:val="171717"/>
          <w:sz w:val="21"/>
        </w:rPr>
        <w:t>los</w:t>
      </w:r>
      <w:r>
        <w:rPr>
          <w:color w:val="171717"/>
          <w:spacing w:val="-3"/>
          <w:sz w:val="21"/>
        </w:rPr>
        <w:t> </w:t>
      </w:r>
      <w:r>
        <w:rPr>
          <w:color w:val="171717"/>
          <w:sz w:val="21"/>
        </w:rPr>
        <w:t>precios</w:t>
      </w:r>
      <w:r>
        <w:rPr>
          <w:color w:val="171717"/>
          <w:spacing w:val="-3"/>
          <w:sz w:val="21"/>
        </w:rPr>
        <w:t> </w:t>
      </w:r>
      <w:r>
        <w:rPr>
          <w:color w:val="171717"/>
          <w:sz w:val="21"/>
        </w:rPr>
        <w:t>internacionales.</w:t>
      </w:r>
    </w:p>
    <w:p>
      <w:pPr>
        <w:pStyle w:val="ListParagraph"/>
        <w:numPr>
          <w:ilvl w:val="0"/>
          <w:numId w:val="6"/>
        </w:numPr>
        <w:tabs>
          <w:tab w:pos="766" w:val="left" w:leader="none"/>
        </w:tabs>
        <w:spacing w:line="232" w:lineRule="auto" w:before="3" w:after="0"/>
        <w:ind w:left="765" w:right="116" w:hanging="283"/>
        <w:jc w:val="both"/>
        <w:rPr>
          <w:sz w:val="21"/>
        </w:rPr>
      </w:pPr>
      <w:r>
        <w:rPr>
          <w:color w:val="171717"/>
          <w:sz w:val="21"/>
        </w:rPr>
        <w:t>Producción de bioenergía: se destina una mayor parte de la producción de commodities agroalimentarias para este fin, reduciendo la cantidad de los otros usos. (Bassols, 2005; Caldenty, 2006; Gallegos, 2010; FAO, 2012 y OCDE,</w:t>
      </w:r>
      <w:r>
        <w:rPr>
          <w:color w:val="171717"/>
          <w:spacing w:val="-20"/>
          <w:sz w:val="21"/>
        </w:rPr>
        <w:t> </w:t>
      </w:r>
      <w:r>
        <w:rPr>
          <w:color w:val="171717"/>
          <w:sz w:val="21"/>
        </w:rPr>
        <w:t>2012):</w:t>
      </w:r>
    </w:p>
    <w:p>
      <w:pPr>
        <w:pStyle w:val="BodyText"/>
        <w:ind w:left="0"/>
        <w:jc w:val="left"/>
        <w:rPr>
          <w:sz w:val="20"/>
        </w:rPr>
      </w:pPr>
    </w:p>
    <w:p>
      <w:pPr>
        <w:pStyle w:val="BodyText"/>
        <w:spacing w:before="10"/>
        <w:ind w:left="0"/>
        <w:jc w:val="left"/>
        <w:rPr>
          <w:sz w:val="24"/>
        </w:rPr>
      </w:pPr>
    </w:p>
    <w:p>
      <w:pPr>
        <w:pStyle w:val="Heading2"/>
      </w:pPr>
      <w:r>
        <w:rPr>
          <w:color w:val="171717"/>
        </w:rPr>
        <w:t>Comentarios finales</w:t>
      </w:r>
    </w:p>
    <w:p>
      <w:pPr>
        <w:pStyle w:val="BodyText"/>
        <w:spacing w:before="10"/>
        <w:ind w:left="0"/>
        <w:jc w:val="left"/>
        <w:rPr>
          <w:b/>
          <w:sz w:val="20"/>
        </w:rPr>
      </w:pPr>
    </w:p>
    <w:p>
      <w:pPr>
        <w:pStyle w:val="BodyText"/>
        <w:spacing w:line="232" w:lineRule="auto"/>
        <w:ind w:right="116"/>
      </w:pPr>
      <w:r>
        <w:rPr>
          <w:color w:val="171717"/>
        </w:rPr>
        <w:t>En</w:t>
      </w:r>
      <w:r>
        <w:rPr>
          <w:color w:val="171717"/>
          <w:spacing w:val="-6"/>
        </w:rPr>
        <w:t> </w:t>
      </w:r>
      <w:r>
        <w:rPr>
          <w:color w:val="171717"/>
        </w:rPr>
        <w:t>los</w:t>
      </w:r>
      <w:r>
        <w:rPr>
          <w:color w:val="171717"/>
          <w:spacing w:val="-5"/>
        </w:rPr>
        <w:t> </w:t>
      </w:r>
      <w:r>
        <w:rPr>
          <w:color w:val="171717"/>
        </w:rPr>
        <w:t>años</w:t>
      </w:r>
      <w:r>
        <w:rPr>
          <w:color w:val="171717"/>
          <w:spacing w:val="-5"/>
        </w:rPr>
        <w:t> </w:t>
      </w:r>
      <w:r>
        <w:rPr>
          <w:color w:val="171717"/>
        </w:rPr>
        <w:t>del</w:t>
      </w:r>
      <w:r>
        <w:rPr>
          <w:color w:val="171717"/>
          <w:spacing w:val="-5"/>
        </w:rPr>
        <w:t> </w:t>
      </w:r>
      <w:r>
        <w:rPr>
          <w:color w:val="171717"/>
        </w:rPr>
        <w:t>inicio</w:t>
      </w:r>
      <w:r>
        <w:rPr>
          <w:color w:val="171717"/>
          <w:spacing w:val="-5"/>
        </w:rPr>
        <w:t> </w:t>
      </w:r>
      <w:r>
        <w:rPr>
          <w:color w:val="171717"/>
        </w:rPr>
        <w:t>de</w:t>
      </w:r>
      <w:r>
        <w:rPr>
          <w:color w:val="171717"/>
          <w:spacing w:val="-5"/>
        </w:rPr>
        <w:t> </w:t>
      </w:r>
      <w:r>
        <w:rPr>
          <w:color w:val="171717"/>
        </w:rPr>
        <w:t>la</w:t>
      </w:r>
      <w:r>
        <w:rPr>
          <w:color w:val="171717"/>
          <w:spacing w:val="-7"/>
        </w:rPr>
        <w:t> </w:t>
      </w:r>
      <w:r>
        <w:rPr>
          <w:color w:val="171717"/>
        </w:rPr>
        <w:t>nueva</w:t>
      </w:r>
      <w:r>
        <w:rPr>
          <w:color w:val="171717"/>
          <w:spacing w:val="-5"/>
        </w:rPr>
        <w:t> </w:t>
      </w:r>
      <w:r>
        <w:rPr>
          <w:color w:val="171717"/>
        </w:rPr>
        <w:t>centuria</w:t>
      </w:r>
      <w:r>
        <w:rPr>
          <w:color w:val="171717"/>
          <w:spacing w:val="-5"/>
        </w:rPr>
        <w:t> </w:t>
      </w:r>
      <w:r>
        <w:rPr>
          <w:color w:val="171717"/>
        </w:rPr>
        <w:t>se</w:t>
      </w:r>
      <w:r>
        <w:rPr>
          <w:color w:val="171717"/>
          <w:spacing w:val="-5"/>
        </w:rPr>
        <w:t> </w:t>
      </w:r>
      <w:r>
        <w:rPr>
          <w:color w:val="171717"/>
        </w:rPr>
        <w:t>presentan</w:t>
      </w:r>
      <w:r>
        <w:rPr>
          <w:color w:val="171717"/>
          <w:spacing w:val="-6"/>
        </w:rPr>
        <w:t> </w:t>
      </w:r>
      <w:r>
        <w:rPr>
          <w:color w:val="171717"/>
        </w:rPr>
        <w:t>mercados</w:t>
      </w:r>
      <w:r>
        <w:rPr>
          <w:color w:val="171717"/>
          <w:spacing w:val="-5"/>
        </w:rPr>
        <w:t> </w:t>
      </w:r>
      <w:r>
        <w:rPr>
          <w:color w:val="171717"/>
        </w:rPr>
        <w:t>internacionales</w:t>
      </w:r>
      <w:r>
        <w:rPr>
          <w:color w:val="171717"/>
          <w:spacing w:val="-5"/>
        </w:rPr>
        <w:t> </w:t>
      </w:r>
      <w:r>
        <w:rPr>
          <w:color w:val="171717"/>
        </w:rPr>
        <w:t>de</w:t>
      </w:r>
      <w:r>
        <w:rPr>
          <w:color w:val="171717"/>
          <w:spacing w:val="-5"/>
        </w:rPr>
        <w:t> </w:t>
      </w:r>
      <w:r>
        <w:rPr>
          <w:color w:val="171717"/>
        </w:rPr>
        <w:t>agroalimentos con</w:t>
      </w:r>
      <w:r>
        <w:rPr>
          <w:color w:val="171717"/>
          <w:spacing w:val="-15"/>
        </w:rPr>
        <w:t> </w:t>
      </w:r>
      <w:r>
        <w:rPr>
          <w:color w:val="171717"/>
        </w:rPr>
        <w:t>tendencias</w:t>
      </w:r>
      <w:r>
        <w:rPr>
          <w:color w:val="171717"/>
          <w:spacing w:val="-12"/>
        </w:rPr>
        <w:t> </w:t>
      </w:r>
      <w:r>
        <w:rPr>
          <w:color w:val="171717"/>
        </w:rPr>
        <w:t>en</w:t>
      </w:r>
      <w:r>
        <w:rPr>
          <w:color w:val="171717"/>
          <w:spacing w:val="-15"/>
        </w:rPr>
        <w:t> </w:t>
      </w:r>
      <w:r>
        <w:rPr>
          <w:color w:val="171717"/>
        </w:rPr>
        <w:t>precios</w:t>
      </w:r>
      <w:r>
        <w:rPr>
          <w:color w:val="171717"/>
          <w:spacing w:val="-15"/>
        </w:rPr>
        <w:t> </w:t>
      </w:r>
      <w:r>
        <w:rPr>
          <w:color w:val="171717"/>
        </w:rPr>
        <w:t>más</w:t>
      </w:r>
      <w:r>
        <w:rPr>
          <w:color w:val="171717"/>
          <w:spacing w:val="-13"/>
        </w:rPr>
        <w:t> </w:t>
      </w:r>
      <w:r>
        <w:rPr>
          <w:color w:val="171717"/>
        </w:rPr>
        <w:t>fluctuantes,</w:t>
      </w:r>
      <w:r>
        <w:rPr>
          <w:color w:val="171717"/>
          <w:spacing w:val="-15"/>
        </w:rPr>
        <w:t> </w:t>
      </w:r>
      <w:r>
        <w:rPr>
          <w:color w:val="171717"/>
        </w:rPr>
        <w:t>ello</w:t>
      </w:r>
      <w:r>
        <w:rPr>
          <w:color w:val="171717"/>
          <w:spacing w:val="-12"/>
        </w:rPr>
        <w:t> </w:t>
      </w:r>
      <w:r>
        <w:rPr>
          <w:color w:val="171717"/>
        </w:rPr>
        <w:t>implica</w:t>
      </w:r>
      <w:r>
        <w:rPr>
          <w:color w:val="171717"/>
          <w:spacing w:val="-13"/>
        </w:rPr>
        <w:t> </w:t>
      </w:r>
      <w:r>
        <w:rPr>
          <w:color w:val="171717"/>
        </w:rPr>
        <w:t>que</w:t>
      </w:r>
      <w:r>
        <w:rPr>
          <w:color w:val="171717"/>
          <w:spacing w:val="-15"/>
        </w:rPr>
        <w:t> </w:t>
      </w:r>
      <w:r>
        <w:rPr>
          <w:color w:val="171717"/>
        </w:rPr>
        <w:t>la</w:t>
      </w:r>
      <w:r>
        <w:rPr>
          <w:color w:val="171717"/>
          <w:spacing w:val="-12"/>
        </w:rPr>
        <w:t> </w:t>
      </w:r>
      <w:r>
        <w:rPr>
          <w:color w:val="171717"/>
        </w:rPr>
        <w:t>producción</w:t>
      </w:r>
      <w:r>
        <w:rPr>
          <w:color w:val="171717"/>
          <w:spacing w:val="-13"/>
        </w:rPr>
        <w:t> </w:t>
      </w:r>
      <w:r>
        <w:rPr>
          <w:color w:val="171717"/>
        </w:rPr>
        <w:t>y</w:t>
      </w:r>
      <w:r>
        <w:rPr>
          <w:color w:val="171717"/>
          <w:spacing w:val="-14"/>
        </w:rPr>
        <w:t> </w:t>
      </w:r>
      <w:r>
        <w:rPr>
          <w:color w:val="171717"/>
        </w:rPr>
        <w:t>el</w:t>
      </w:r>
      <w:r>
        <w:rPr>
          <w:color w:val="171717"/>
          <w:spacing w:val="-13"/>
        </w:rPr>
        <w:t> </w:t>
      </w:r>
      <w:r>
        <w:rPr>
          <w:color w:val="171717"/>
        </w:rPr>
        <w:t>consumo</w:t>
      </w:r>
      <w:r>
        <w:rPr>
          <w:color w:val="171717"/>
          <w:spacing w:val="-12"/>
        </w:rPr>
        <w:t> </w:t>
      </w:r>
      <w:r>
        <w:rPr>
          <w:color w:val="171717"/>
        </w:rPr>
        <w:t>sean</w:t>
      </w:r>
      <w:r>
        <w:rPr>
          <w:color w:val="171717"/>
          <w:spacing w:val="-13"/>
        </w:rPr>
        <w:t> </w:t>
      </w:r>
      <w:r>
        <w:rPr>
          <w:color w:val="171717"/>
        </w:rPr>
        <w:t>también cambiantes.</w:t>
      </w:r>
      <w:r>
        <w:rPr>
          <w:color w:val="171717"/>
          <w:spacing w:val="-9"/>
        </w:rPr>
        <w:t> </w:t>
      </w:r>
      <w:r>
        <w:rPr>
          <w:color w:val="171717"/>
        </w:rPr>
        <w:t>Nuevos</w:t>
      </w:r>
      <w:r>
        <w:rPr>
          <w:color w:val="171717"/>
          <w:spacing w:val="-9"/>
        </w:rPr>
        <w:t> </w:t>
      </w:r>
      <w:r>
        <w:rPr>
          <w:color w:val="171717"/>
        </w:rPr>
        <w:t>factores</w:t>
      </w:r>
      <w:r>
        <w:rPr>
          <w:color w:val="171717"/>
          <w:spacing w:val="-9"/>
        </w:rPr>
        <w:t> </w:t>
      </w:r>
      <w:r>
        <w:rPr>
          <w:color w:val="171717"/>
        </w:rPr>
        <w:t>han</w:t>
      </w:r>
      <w:r>
        <w:rPr>
          <w:color w:val="171717"/>
          <w:spacing w:val="-9"/>
        </w:rPr>
        <w:t> </w:t>
      </w:r>
      <w:r>
        <w:rPr>
          <w:color w:val="171717"/>
        </w:rPr>
        <w:t>surgido</w:t>
      </w:r>
      <w:r>
        <w:rPr>
          <w:color w:val="171717"/>
          <w:spacing w:val="-8"/>
        </w:rPr>
        <w:t> </w:t>
      </w:r>
      <w:r>
        <w:rPr>
          <w:color w:val="171717"/>
        </w:rPr>
        <w:t>que</w:t>
      </w:r>
      <w:r>
        <w:rPr>
          <w:color w:val="171717"/>
          <w:spacing w:val="-9"/>
        </w:rPr>
        <w:t> </w:t>
      </w:r>
      <w:r>
        <w:rPr>
          <w:color w:val="171717"/>
        </w:rPr>
        <w:t>explican</w:t>
      </w:r>
      <w:r>
        <w:rPr>
          <w:color w:val="171717"/>
          <w:spacing w:val="-12"/>
        </w:rPr>
        <w:t> </w:t>
      </w:r>
      <w:r>
        <w:rPr>
          <w:color w:val="171717"/>
        </w:rPr>
        <w:t>el</w:t>
      </w:r>
      <w:r>
        <w:rPr>
          <w:color w:val="171717"/>
          <w:spacing w:val="-9"/>
        </w:rPr>
        <w:t> </w:t>
      </w:r>
      <w:r>
        <w:rPr>
          <w:color w:val="171717"/>
        </w:rPr>
        <w:t>incremento</w:t>
      </w:r>
      <w:r>
        <w:rPr>
          <w:color w:val="171717"/>
          <w:spacing w:val="-9"/>
        </w:rPr>
        <w:t> </w:t>
      </w:r>
      <w:r>
        <w:rPr>
          <w:color w:val="171717"/>
        </w:rPr>
        <w:t>de</w:t>
      </w:r>
      <w:r>
        <w:rPr>
          <w:color w:val="171717"/>
          <w:spacing w:val="-9"/>
        </w:rPr>
        <w:t> </w:t>
      </w:r>
      <w:r>
        <w:rPr>
          <w:color w:val="171717"/>
        </w:rPr>
        <w:t>la</w:t>
      </w:r>
      <w:r>
        <w:rPr>
          <w:color w:val="171717"/>
          <w:spacing w:val="-9"/>
        </w:rPr>
        <w:t> </w:t>
      </w:r>
      <w:r>
        <w:rPr>
          <w:color w:val="171717"/>
        </w:rPr>
        <w:t>demanda</w:t>
      </w:r>
      <w:r>
        <w:rPr>
          <w:color w:val="171717"/>
          <w:spacing w:val="-9"/>
        </w:rPr>
        <w:t> </w:t>
      </w:r>
      <w:r>
        <w:rPr>
          <w:color w:val="171717"/>
        </w:rPr>
        <w:t>y</w:t>
      </w:r>
      <w:r>
        <w:rPr>
          <w:color w:val="171717"/>
          <w:spacing w:val="-10"/>
        </w:rPr>
        <w:t> </w:t>
      </w:r>
      <w:r>
        <w:rPr>
          <w:color w:val="171717"/>
        </w:rPr>
        <w:t>las</w:t>
      </w:r>
      <w:r>
        <w:rPr>
          <w:color w:val="171717"/>
          <w:spacing w:val="-9"/>
        </w:rPr>
        <w:t> </w:t>
      </w:r>
      <w:r>
        <w:rPr>
          <w:color w:val="171717"/>
        </w:rPr>
        <w:t>tendencias en la</w:t>
      </w:r>
      <w:r>
        <w:rPr>
          <w:color w:val="171717"/>
          <w:spacing w:val="-2"/>
        </w:rPr>
        <w:t> </w:t>
      </w:r>
      <w:r>
        <w:rPr>
          <w:color w:val="171717"/>
        </w:rPr>
        <w:t>oferta.</w:t>
      </w:r>
    </w:p>
    <w:p>
      <w:pPr>
        <w:pStyle w:val="BodyText"/>
        <w:spacing w:line="240" w:lineRule="exact" w:before="5"/>
        <w:ind w:right="122" w:firstLine="386"/>
      </w:pPr>
      <w:r>
        <w:rPr>
          <w:color w:val="171717"/>
        </w:rPr>
        <w:t>En este sentido, los resultados del índice HHI para las commodities del maíz, la soya y el trigo permiten observar que existe gran concentración y poder de mercado, básicamente oligopólico.</w:t>
      </w:r>
    </w:p>
    <w:p>
      <w:pPr>
        <w:pStyle w:val="BodyText"/>
        <w:spacing w:line="240" w:lineRule="exact" w:before="2"/>
        <w:ind w:right="115" w:firstLine="386"/>
      </w:pPr>
      <w:r>
        <w:rPr>
          <w:color w:val="171717"/>
        </w:rPr>
        <w:t>Sin</w:t>
      </w:r>
      <w:r>
        <w:rPr>
          <w:color w:val="171717"/>
          <w:spacing w:val="-14"/>
        </w:rPr>
        <w:t> </w:t>
      </w:r>
      <w:r>
        <w:rPr>
          <w:color w:val="171717"/>
        </w:rPr>
        <w:t>embargo,</w:t>
      </w:r>
      <w:r>
        <w:rPr>
          <w:color w:val="171717"/>
          <w:spacing w:val="-14"/>
        </w:rPr>
        <w:t> </w:t>
      </w:r>
      <w:r>
        <w:rPr>
          <w:color w:val="171717"/>
        </w:rPr>
        <w:t>aspectos</w:t>
      </w:r>
      <w:r>
        <w:rPr>
          <w:color w:val="171717"/>
          <w:spacing w:val="-14"/>
        </w:rPr>
        <w:t> </w:t>
      </w:r>
      <w:r>
        <w:rPr>
          <w:color w:val="171717"/>
        </w:rPr>
        <w:t>de</w:t>
      </w:r>
      <w:r>
        <w:rPr>
          <w:color w:val="171717"/>
          <w:spacing w:val="-14"/>
        </w:rPr>
        <w:t> </w:t>
      </w:r>
      <w:r>
        <w:rPr>
          <w:color w:val="171717"/>
        </w:rPr>
        <w:t>largo</w:t>
      </w:r>
      <w:r>
        <w:rPr>
          <w:color w:val="171717"/>
          <w:spacing w:val="-14"/>
        </w:rPr>
        <w:t> </w:t>
      </w:r>
      <w:r>
        <w:rPr>
          <w:color w:val="171717"/>
        </w:rPr>
        <w:t>plazo,</w:t>
      </w:r>
      <w:r>
        <w:rPr>
          <w:color w:val="171717"/>
          <w:spacing w:val="-14"/>
        </w:rPr>
        <w:t> </w:t>
      </w:r>
      <w:r>
        <w:rPr>
          <w:color w:val="171717"/>
        </w:rPr>
        <w:t>que</w:t>
      </w:r>
      <w:r>
        <w:rPr>
          <w:color w:val="171717"/>
          <w:spacing w:val="-14"/>
        </w:rPr>
        <w:t> </w:t>
      </w:r>
      <w:r>
        <w:rPr>
          <w:color w:val="171717"/>
        </w:rPr>
        <w:t>están</w:t>
      </w:r>
      <w:r>
        <w:rPr>
          <w:color w:val="171717"/>
          <w:spacing w:val="-14"/>
        </w:rPr>
        <w:t> </w:t>
      </w:r>
      <w:r>
        <w:rPr>
          <w:color w:val="171717"/>
        </w:rPr>
        <w:t>dentro</w:t>
      </w:r>
      <w:r>
        <w:rPr>
          <w:color w:val="171717"/>
          <w:spacing w:val="-14"/>
        </w:rPr>
        <w:t> </w:t>
      </w:r>
      <w:r>
        <w:rPr>
          <w:color w:val="171717"/>
        </w:rPr>
        <w:t>o</w:t>
      </w:r>
      <w:r>
        <w:rPr>
          <w:color w:val="171717"/>
          <w:spacing w:val="-14"/>
        </w:rPr>
        <w:t> </w:t>
      </w:r>
      <w:r>
        <w:rPr>
          <w:color w:val="171717"/>
        </w:rPr>
        <w:t>fuera</w:t>
      </w:r>
      <w:r>
        <w:rPr>
          <w:color w:val="171717"/>
          <w:spacing w:val="-14"/>
        </w:rPr>
        <w:t> </w:t>
      </w:r>
      <w:r>
        <w:rPr>
          <w:color w:val="171717"/>
        </w:rPr>
        <w:t>del</w:t>
      </w:r>
      <w:r>
        <w:rPr>
          <w:color w:val="171717"/>
          <w:spacing w:val="-14"/>
        </w:rPr>
        <w:t> </w:t>
      </w:r>
      <w:r>
        <w:rPr>
          <w:color w:val="171717"/>
        </w:rPr>
        <w:t>mercado,</w:t>
      </w:r>
      <w:r>
        <w:rPr>
          <w:color w:val="171717"/>
          <w:spacing w:val="-14"/>
        </w:rPr>
        <w:t> </w:t>
      </w:r>
      <w:r>
        <w:rPr>
          <w:color w:val="171717"/>
        </w:rPr>
        <w:t>señalan</w:t>
      </w:r>
      <w:r>
        <w:rPr>
          <w:color w:val="171717"/>
          <w:spacing w:val="-14"/>
        </w:rPr>
        <w:t> </w:t>
      </w:r>
      <w:r>
        <w:rPr>
          <w:color w:val="171717"/>
        </w:rPr>
        <w:t>hacia</w:t>
      </w:r>
      <w:r>
        <w:rPr>
          <w:color w:val="171717"/>
          <w:spacing w:val="-14"/>
        </w:rPr>
        <w:t> </w:t>
      </w:r>
      <w:r>
        <w:rPr>
          <w:color w:val="171717"/>
        </w:rPr>
        <w:t>donde se</w:t>
      </w:r>
      <w:r>
        <w:rPr>
          <w:color w:val="171717"/>
          <w:spacing w:val="-6"/>
        </w:rPr>
        <w:t> </w:t>
      </w:r>
      <w:r>
        <w:rPr>
          <w:color w:val="171717"/>
        </w:rPr>
        <w:t>encamina</w:t>
      </w:r>
      <w:r>
        <w:rPr>
          <w:color w:val="171717"/>
          <w:spacing w:val="-10"/>
        </w:rPr>
        <w:t> </w:t>
      </w:r>
      <w:r>
        <w:rPr>
          <w:color w:val="171717"/>
        </w:rPr>
        <w:t>la</w:t>
      </w:r>
      <w:r>
        <w:rPr>
          <w:color w:val="171717"/>
          <w:spacing w:val="-6"/>
        </w:rPr>
        <w:t> </w:t>
      </w:r>
      <w:r>
        <w:rPr>
          <w:color w:val="171717"/>
        </w:rPr>
        <w:t>situación</w:t>
      </w:r>
      <w:r>
        <w:rPr>
          <w:color w:val="171717"/>
          <w:spacing w:val="-10"/>
        </w:rPr>
        <w:t> </w:t>
      </w:r>
      <w:r>
        <w:rPr>
          <w:color w:val="171717"/>
        </w:rPr>
        <w:t>futura</w:t>
      </w:r>
      <w:r>
        <w:rPr>
          <w:color w:val="171717"/>
          <w:spacing w:val="-7"/>
        </w:rPr>
        <w:t> </w:t>
      </w:r>
      <w:r>
        <w:rPr>
          <w:color w:val="171717"/>
        </w:rPr>
        <w:t>de</w:t>
      </w:r>
      <w:r>
        <w:rPr>
          <w:color w:val="171717"/>
          <w:spacing w:val="-7"/>
        </w:rPr>
        <w:t> </w:t>
      </w:r>
      <w:r>
        <w:rPr>
          <w:color w:val="171717"/>
        </w:rPr>
        <w:t>los</w:t>
      </w:r>
      <w:r>
        <w:rPr>
          <w:color w:val="171717"/>
          <w:spacing w:val="-6"/>
        </w:rPr>
        <w:t> </w:t>
      </w:r>
      <w:r>
        <w:rPr>
          <w:color w:val="171717"/>
        </w:rPr>
        <w:t>alimentos</w:t>
      </w:r>
      <w:r>
        <w:rPr>
          <w:color w:val="171717"/>
          <w:spacing w:val="-9"/>
        </w:rPr>
        <w:t> </w:t>
      </w:r>
      <w:r>
        <w:rPr>
          <w:color w:val="171717"/>
        </w:rPr>
        <w:t>en</w:t>
      </w:r>
      <w:r>
        <w:rPr>
          <w:color w:val="171717"/>
          <w:spacing w:val="-7"/>
        </w:rPr>
        <w:t> </w:t>
      </w:r>
      <w:r>
        <w:rPr>
          <w:color w:val="171717"/>
        </w:rPr>
        <w:t>el</w:t>
      </w:r>
      <w:r>
        <w:rPr>
          <w:color w:val="171717"/>
          <w:spacing w:val="-11"/>
        </w:rPr>
        <w:t> </w:t>
      </w:r>
      <w:r>
        <w:rPr>
          <w:color w:val="171717"/>
        </w:rPr>
        <w:t>mundo,</w:t>
      </w:r>
      <w:r>
        <w:rPr>
          <w:color w:val="171717"/>
          <w:spacing w:val="-10"/>
        </w:rPr>
        <w:t> </w:t>
      </w:r>
      <w:r>
        <w:rPr>
          <w:color w:val="171717"/>
        </w:rPr>
        <w:t>una</w:t>
      </w:r>
      <w:r>
        <w:rPr>
          <w:color w:val="171717"/>
          <w:spacing w:val="-10"/>
        </w:rPr>
        <w:t> </w:t>
      </w:r>
      <w:r>
        <w:rPr>
          <w:color w:val="171717"/>
        </w:rPr>
        <w:t>creciente</w:t>
      </w:r>
      <w:r>
        <w:rPr>
          <w:color w:val="171717"/>
          <w:spacing w:val="-9"/>
        </w:rPr>
        <w:t> </w:t>
      </w:r>
      <w:r>
        <w:rPr>
          <w:color w:val="171717"/>
        </w:rPr>
        <w:t>demanda</w:t>
      </w:r>
      <w:r>
        <w:rPr>
          <w:color w:val="171717"/>
          <w:spacing w:val="-9"/>
        </w:rPr>
        <w:t> </w:t>
      </w:r>
      <w:r>
        <w:rPr>
          <w:color w:val="171717"/>
        </w:rPr>
        <w:t>con</w:t>
      </w:r>
      <w:r>
        <w:rPr>
          <w:color w:val="171717"/>
          <w:spacing w:val="-10"/>
        </w:rPr>
        <w:t> </w:t>
      </w:r>
      <w:r>
        <w:rPr>
          <w:color w:val="171717"/>
        </w:rPr>
        <w:t>una</w:t>
      </w:r>
      <w:r>
        <w:rPr>
          <w:color w:val="171717"/>
          <w:spacing w:val="-7"/>
        </w:rPr>
        <w:t> </w:t>
      </w:r>
      <w:r>
        <w:rPr>
          <w:color w:val="171717"/>
        </w:rPr>
        <w:t>oferta</w:t>
      </w:r>
    </w:p>
    <w:p>
      <w:pPr>
        <w:spacing w:after="0" w:line="240" w:lineRule="exact"/>
        <w:sectPr>
          <w:pgSz w:w="12240" w:h="15840"/>
          <w:pgMar w:top="1360" w:bottom="280" w:left="1580" w:right="1580"/>
        </w:sectPr>
      </w:pPr>
    </w:p>
    <w:p>
      <w:pPr>
        <w:pStyle w:val="BodyText"/>
        <w:spacing w:line="240" w:lineRule="exact" w:before="56"/>
        <w:ind w:right="119"/>
      </w:pPr>
      <w:r>
        <w:rPr>
          <w:color w:val="171717"/>
        </w:rPr>
        <w:t>que se ve afectada por diversidad de factores, en especial en los cuales el ser humano no puede manipular,</w:t>
      </w:r>
      <w:r>
        <w:rPr>
          <w:color w:val="171717"/>
          <w:spacing w:val="-11"/>
        </w:rPr>
        <w:t> </w:t>
      </w:r>
      <w:r>
        <w:rPr>
          <w:color w:val="171717"/>
        </w:rPr>
        <w:t>como</w:t>
      </w:r>
      <w:r>
        <w:rPr>
          <w:color w:val="171717"/>
          <w:spacing w:val="-10"/>
        </w:rPr>
        <w:t> </w:t>
      </w:r>
      <w:r>
        <w:rPr>
          <w:color w:val="171717"/>
        </w:rPr>
        <w:t>el</w:t>
      </w:r>
      <w:r>
        <w:rPr>
          <w:color w:val="171717"/>
          <w:spacing w:val="-10"/>
        </w:rPr>
        <w:t> </w:t>
      </w:r>
      <w:r>
        <w:rPr>
          <w:color w:val="171717"/>
        </w:rPr>
        <w:t>cambio</w:t>
      </w:r>
      <w:r>
        <w:rPr>
          <w:color w:val="171717"/>
          <w:spacing w:val="-12"/>
        </w:rPr>
        <w:t> </w:t>
      </w:r>
      <w:r>
        <w:rPr>
          <w:color w:val="171717"/>
        </w:rPr>
        <w:t>climático</w:t>
      </w:r>
      <w:r>
        <w:rPr>
          <w:color w:val="171717"/>
          <w:spacing w:val="-10"/>
        </w:rPr>
        <w:t> </w:t>
      </w:r>
      <w:r>
        <w:rPr>
          <w:color w:val="171717"/>
        </w:rPr>
        <w:t>o</w:t>
      </w:r>
      <w:r>
        <w:rPr>
          <w:color w:val="171717"/>
          <w:spacing w:val="-10"/>
        </w:rPr>
        <w:t> </w:t>
      </w:r>
      <w:r>
        <w:rPr>
          <w:color w:val="171717"/>
        </w:rPr>
        <w:t>maneja</w:t>
      </w:r>
      <w:r>
        <w:rPr>
          <w:color w:val="171717"/>
          <w:spacing w:val="-10"/>
        </w:rPr>
        <w:t> </w:t>
      </w:r>
      <w:r>
        <w:rPr>
          <w:color w:val="171717"/>
        </w:rPr>
        <w:t>de</w:t>
      </w:r>
      <w:r>
        <w:rPr>
          <w:color w:val="171717"/>
          <w:spacing w:val="-10"/>
        </w:rPr>
        <w:t> </w:t>
      </w:r>
      <w:r>
        <w:rPr>
          <w:color w:val="171717"/>
        </w:rPr>
        <w:t>forma</w:t>
      </w:r>
      <w:r>
        <w:rPr>
          <w:color w:val="171717"/>
          <w:spacing w:val="-10"/>
        </w:rPr>
        <w:t> </w:t>
      </w:r>
      <w:r>
        <w:rPr>
          <w:color w:val="171717"/>
        </w:rPr>
        <w:t>limitada</w:t>
      </w:r>
      <w:r>
        <w:rPr>
          <w:color w:val="171717"/>
          <w:spacing w:val="-12"/>
        </w:rPr>
        <w:t> </w:t>
      </w:r>
      <w:r>
        <w:rPr>
          <w:color w:val="171717"/>
        </w:rPr>
        <w:t>como</w:t>
      </w:r>
      <w:r>
        <w:rPr>
          <w:color w:val="171717"/>
          <w:spacing w:val="-10"/>
        </w:rPr>
        <w:t> </w:t>
      </w:r>
      <w:r>
        <w:rPr>
          <w:color w:val="171717"/>
        </w:rPr>
        <w:t>las</w:t>
      </w:r>
      <w:r>
        <w:rPr>
          <w:color w:val="171717"/>
          <w:spacing w:val="-10"/>
        </w:rPr>
        <w:t> </w:t>
      </w:r>
      <w:r>
        <w:rPr>
          <w:color w:val="171717"/>
        </w:rPr>
        <w:t>fluctuaciones</w:t>
      </w:r>
      <w:r>
        <w:rPr>
          <w:color w:val="171717"/>
          <w:spacing w:val="-10"/>
        </w:rPr>
        <w:t> </w:t>
      </w:r>
      <w:r>
        <w:rPr>
          <w:color w:val="171717"/>
        </w:rPr>
        <w:t>económicas o el crecimiento</w:t>
      </w:r>
      <w:r>
        <w:rPr>
          <w:color w:val="171717"/>
          <w:spacing w:val="-9"/>
        </w:rPr>
        <w:t> </w:t>
      </w:r>
      <w:r>
        <w:rPr>
          <w:color w:val="171717"/>
        </w:rPr>
        <w:t>demográfico.</w:t>
      </w:r>
    </w:p>
    <w:p>
      <w:pPr>
        <w:pStyle w:val="BodyText"/>
        <w:spacing w:before="10"/>
        <w:ind w:left="0"/>
        <w:jc w:val="left"/>
        <w:rPr>
          <w:sz w:val="20"/>
        </w:rPr>
      </w:pPr>
    </w:p>
    <w:p>
      <w:pPr>
        <w:pStyle w:val="Heading1"/>
        <w:spacing w:before="0"/>
        <w:ind w:left="1703"/>
      </w:pPr>
      <w:r>
        <w:rPr>
          <w:color w:val="171717"/>
        </w:rPr>
        <w:t>BIBLIOGRAFÍA</w:t>
      </w:r>
    </w:p>
    <w:p>
      <w:pPr>
        <w:pStyle w:val="Heading3"/>
        <w:spacing w:before="206"/>
      </w:pPr>
      <w:r>
        <w:rPr>
          <w:color w:val="171717"/>
        </w:rPr>
        <w:t>Aguilar, I. (2008).</w:t>
      </w:r>
    </w:p>
    <w:p>
      <w:pPr>
        <w:spacing w:before="29"/>
        <w:ind w:left="503" w:right="132" w:firstLine="0"/>
        <w:jc w:val="left"/>
        <w:rPr>
          <w:sz w:val="16"/>
        </w:rPr>
      </w:pPr>
      <w:r>
        <w:rPr>
          <w:i/>
          <w:color w:val="171717"/>
          <w:sz w:val="16"/>
        </w:rPr>
        <w:t>Principios de desarrollo económico. </w:t>
      </w:r>
      <w:r>
        <w:rPr>
          <w:color w:val="171717"/>
          <w:sz w:val="16"/>
        </w:rPr>
        <w:t>Bogotá: Ecoe Ediciones.</w:t>
      </w:r>
    </w:p>
    <w:p>
      <w:pPr>
        <w:pStyle w:val="Heading3"/>
        <w:spacing w:before="45"/>
      </w:pPr>
      <w:r>
        <w:rPr>
          <w:color w:val="171717"/>
        </w:rPr>
        <w:t>Areskurrinaga, E. (2008).</w:t>
      </w:r>
    </w:p>
    <w:p>
      <w:pPr>
        <w:spacing w:line="256" w:lineRule="auto" w:before="24"/>
        <w:ind w:left="503" w:right="3273" w:firstLine="0"/>
        <w:jc w:val="left"/>
        <w:rPr>
          <w:sz w:val="16"/>
        </w:rPr>
      </w:pPr>
      <w:r>
        <w:rPr>
          <w:color w:val="171717"/>
          <w:sz w:val="16"/>
        </w:rPr>
        <w:t>La liberalización agrícola y el aumento de la inseguridad alimentaria mundial. Cuadernos Bakeaz sobre economía y ecología, (86).1-14.</w:t>
      </w:r>
    </w:p>
    <w:p>
      <w:pPr>
        <w:pStyle w:val="Heading3"/>
        <w:spacing w:before="35"/>
      </w:pPr>
      <w:r>
        <w:rPr>
          <w:color w:val="171717"/>
        </w:rPr>
        <w:t>Ballestero, E. (2002).</w:t>
      </w:r>
    </w:p>
    <w:p>
      <w:pPr>
        <w:spacing w:before="24"/>
        <w:ind w:left="503" w:right="132" w:firstLine="0"/>
        <w:jc w:val="left"/>
        <w:rPr>
          <w:sz w:val="16"/>
        </w:rPr>
      </w:pPr>
      <w:r>
        <w:rPr>
          <w:color w:val="171717"/>
          <w:sz w:val="16"/>
        </w:rPr>
        <w:t>Economía de la Empresa Agraria y Alimentaria 2ª ed. España: Mundi-Prensa.</w:t>
      </w:r>
    </w:p>
    <w:p>
      <w:pPr>
        <w:pStyle w:val="Heading3"/>
      </w:pPr>
      <w:r>
        <w:rPr>
          <w:color w:val="171717"/>
        </w:rPr>
        <w:t>Banco Mundial (2012).</w:t>
      </w:r>
    </w:p>
    <w:p>
      <w:pPr>
        <w:spacing w:line="249" w:lineRule="auto" w:before="28"/>
        <w:ind w:left="122" w:right="26" w:firstLine="395"/>
        <w:jc w:val="left"/>
        <w:rPr>
          <w:b/>
          <w:sz w:val="21"/>
        </w:rPr>
      </w:pPr>
      <w:r>
        <w:rPr>
          <w:color w:val="171717"/>
          <w:sz w:val="16"/>
        </w:rPr>
        <w:t>El alto precio de los alimentos Respuestas de América Latina y el Caribe a una nueva normalidad. Banco Mundial. </w:t>
      </w:r>
      <w:r>
        <w:rPr>
          <w:b/>
          <w:color w:val="171717"/>
          <w:sz w:val="21"/>
        </w:rPr>
        <w:t>Bassols, A. (2005).</w:t>
      </w:r>
    </w:p>
    <w:p>
      <w:pPr>
        <w:spacing w:before="0"/>
        <w:ind w:left="503" w:right="132" w:firstLine="0"/>
        <w:jc w:val="left"/>
        <w:rPr>
          <w:sz w:val="16"/>
        </w:rPr>
      </w:pPr>
      <w:r>
        <w:rPr>
          <w:color w:val="171717"/>
          <w:sz w:val="16"/>
        </w:rPr>
        <w:t>Microeconomía. México: Thomson.</w:t>
      </w:r>
    </w:p>
    <w:p>
      <w:pPr>
        <w:pStyle w:val="Heading3"/>
      </w:pPr>
      <w:r>
        <w:rPr>
          <w:color w:val="171717"/>
        </w:rPr>
        <w:t>Bohórquez, C. (2006).</w:t>
      </w:r>
    </w:p>
    <w:p>
      <w:pPr>
        <w:spacing w:before="24"/>
        <w:ind w:left="503" w:right="132" w:firstLine="0"/>
        <w:jc w:val="left"/>
        <w:rPr>
          <w:sz w:val="16"/>
        </w:rPr>
      </w:pPr>
      <w:r>
        <w:rPr>
          <w:color w:val="171717"/>
          <w:sz w:val="16"/>
        </w:rPr>
        <w:t>Política Agrícola, de subsidios y ayudas internas en Estados Unidos, México y Brasil. Colombia: Fenalce.</w:t>
      </w:r>
    </w:p>
    <w:p>
      <w:pPr>
        <w:pStyle w:val="Heading3"/>
      </w:pPr>
      <w:r>
        <w:rPr>
          <w:color w:val="171717"/>
        </w:rPr>
        <w:t>Caldenty, P. y De Haro, T. (2006).</w:t>
      </w:r>
    </w:p>
    <w:p>
      <w:pPr>
        <w:spacing w:before="27"/>
        <w:ind w:left="503" w:right="132" w:firstLine="0"/>
        <w:jc w:val="left"/>
        <w:rPr>
          <w:sz w:val="16"/>
        </w:rPr>
      </w:pPr>
      <w:r>
        <w:rPr>
          <w:color w:val="171717"/>
          <w:sz w:val="16"/>
        </w:rPr>
        <w:t>Comercialización de productos agrarios 5ª ed. España: Mundi-Prensa y Agrícola Española.</w:t>
      </w:r>
    </w:p>
    <w:p>
      <w:pPr>
        <w:pStyle w:val="Heading3"/>
      </w:pPr>
      <w:r>
        <w:rPr>
          <w:color w:val="171717"/>
        </w:rPr>
        <w:t>Carbaugh, R. (2009).</w:t>
      </w:r>
    </w:p>
    <w:p>
      <w:pPr>
        <w:spacing w:before="24"/>
        <w:ind w:left="503" w:right="132" w:firstLine="0"/>
        <w:jc w:val="left"/>
        <w:rPr>
          <w:sz w:val="16"/>
        </w:rPr>
      </w:pPr>
      <w:r>
        <w:rPr>
          <w:color w:val="171717"/>
          <w:sz w:val="16"/>
        </w:rPr>
        <w:t>Economía Internacional 12ª ed. México: Cengage Learning.</w:t>
      </w:r>
    </w:p>
    <w:p>
      <w:pPr>
        <w:pStyle w:val="Heading3"/>
      </w:pPr>
      <w:r>
        <w:rPr>
          <w:color w:val="171717"/>
        </w:rPr>
        <w:t>Cartay, R. (1997).</w:t>
      </w:r>
    </w:p>
    <w:p>
      <w:pPr>
        <w:spacing w:before="24"/>
        <w:ind w:left="503" w:right="132" w:firstLine="0"/>
        <w:jc w:val="left"/>
        <w:rPr>
          <w:sz w:val="16"/>
        </w:rPr>
      </w:pPr>
      <w:r>
        <w:rPr>
          <w:color w:val="171717"/>
          <w:sz w:val="16"/>
        </w:rPr>
        <w:t>Una ojeada al comercio mundial de los alimentos. Revista Agroalimentaria, (5) 25-32.</w:t>
      </w:r>
    </w:p>
    <w:p>
      <w:pPr>
        <w:pStyle w:val="Heading3"/>
      </w:pPr>
      <w:r>
        <w:rPr>
          <w:color w:val="171717"/>
        </w:rPr>
        <w:t>CEPAL. (2008).</w:t>
      </w:r>
    </w:p>
    <w:p>
      <w:pPr>
        <w:spacing w:before="24"/>
        <w:ind w:left="503" w:right="132" w:firstLine="0"/>
        <w:jc w:val="left"/>
        <w:rPr>
          <w:sz w:val="16"/>
        </w:rPr>
      </w:pPr>
      <w:r>
        <w:rPr>
          <w:color w:val="171717"/>
          <w:sz w:val="16"/>
        </w:rPr>
        <w:t>Análisis de los mercados de materias primas agrícolas y de los precios de los alimentos. Chile: CEPAL.</w:t>
      </w:r>
    </w:p>
    <w:p>
      <w:pPr>
        <w:pStyle w:val="Heading3"/>
      </w:pPr>
      <w:r>
        <w:rPr>
          <w:color w:val="171717"/>
        </w:rPr>
        <w:t>FAO. (2000).</w:t>
      </w:r>
    </w:p>
    <w:p>
      <w:pPr>
        <w:spacing w:before="27"/>
        <w:ind w:left="503" w:right="132" w:firstLine="0"/>
        <w:jc w:val="left"/>
        <w:rPr>
          <w:sz w:val="16"/>
        </w:rPr>
      </w:pPr>
      <w:r>
        <w:rPr>
          <w:color w:val="171717"/>
          <w:sz w:val="16"/>
        </w:rPr>
        <w:t>El estado mundial de la agricultura y la alimentación. Roma: FAO.</w:t>
      </w:r>
    </w:p>
    <w:p>
      <w:pPr>
        <w:pStyle w:val="Heading3"/>
      </w:pPr>
      <w:r>
        <w:rPr>
          <w:color w:val="171717"/>
        </w:rPr>
        <w:t>Fondo Monetario Internacional, 2012.</w:t>
      </w:r>
    </w:p>
    <w:p>
      <w:pPr>
        <w:spacing w:before="24"/>
        <w:ind w:left="503" w:right="132" w:firstLine="0"/>
        <w:jc w:val="left"/>
        <w:rPr>
          <w:sz w:val="16"/>
        </w:rPr>
      </w:pPr>
      <w:r>
        <w:rPr>
          <w:color w:val="171717"/>
          <w:sz w:val="16"/>
        </w:rPr>
        <w:t>World Economic Outlook. Estados Unidos de América, Fondo Monetario Internacional, Octubre.</w:t>
      </w:r>
    </w:p>
    <w:p>
      <w:pPr>
        <w:pStyle w:val="Heading3"/>
      </w:pPr>
      <w:r>
        <w:rPr>
          <w:color w:val="171717"/>
        </w:rPr>
        <w:t>Gallegos, D. (2010).</w:t>
      </w:r>
    </w:p>
    <w:p>
      <w:pPr>
        <w:spacing w:before="24"/>
        <w:ind w:left="503" w:right="132" w:firstLine="0"/>
        <w:jc w:val="left"/>
        <w:rPr>
          <w:sz w:val="16"/>
        </w:rPr>
      </w:pPr>
      <w:r>
        <w:rPr>
          <w:color w:val="171717"/>
          <w:sz w:val="16"/>
        </w:rPr>
        <w:t>Economía Internacional. México: Trillas.</w:t>
      </w:r>
    </w:p>
    <w:p>
      <w:pPr>
        <w:pStyle w:val="Heading3"/>
      </w:pPr>
      <w:r>
        <w:rPr>
          <w:color w:val="171717"/>
        </w:rPr>
        <w:t>Loma, y otros. (2000).</w:t>
      </w:r>
    </w:p>
    <w:p>
      <w:pPr>
        <w:spacing w:before="24"/>
        <w:ind w:left="503" w:right="132" w:firstLine="0"/>
        <w:jc w:val="left"/>
        <w:rPr>
          <w:sz w:val="16"/>
        </w:rPr>
      </w:pPr>
      <w:r>
        <w:rPr>
          <w:color w:val="171717"/>
          <w:sz w:val="16"/>
        </w:rPr>
        <w:t>Estudio de la Industria Agroalimentaria en Honduras. Costa Rica: IICA.</w:t>
      </w:r>
    </w:p>
    <w:p>
      <w:pPr>
        <w:pStyle w:val="Heading3"/>
      </w:pPr>
      <w:r>
        <w:rPr>
          <w:color w:val="171717"/>
        </w:rPr>
        <w:t>Lorenzana, P. (1999).</w:t>
      </w:r>
    </w:p>
    <w:p>
      <w:pPr>
        <w:spacing w:before="27"/>
        <w:ind w:left="503" w:right="132" w:firstLine="0"/>
        <w:jc w:val="left"/>
        <w:rPr>
          <w:sz w:val="16"/>
        </w:rPr>
      </w:pPr>
      <w:r>
        <w:rPr>
          <w:color w:val="171717"/>
          <w:sz w:val="16"/>
        </w:rPr>
        <w:t>Seguridad alimentaria, tecnología y nutrición. Revista Agroalimentaria, (8) 49-57.</w:t>
      </w:r>
    </w:p>
    <w:p>
      <w:pPr>
        <w:pStyle w:val="Heading3"/>
      </w:pPr>
      <w:r>
        <w:rPr>
          <w:color w:val="171717"/>
        </w:rPr>
        <w:t>Massad, C. y Patillo, G. (2000).</w:t>
      </w:r>
    </w:p>
    <w:p>
      <w:pPr>
        <w:spacing w:before="24"/>
        <w:ind w:left="503" w:right="132" w:firstLine="0"/>
        <w:jc w:val="left"/>
        <w:rPr>
          <w:sz w:val="16"/>
        </w:rPr>
      </w:pPr>
      <w:r>
        <w:rPr>
          <w:color w:val="171717"/>
          <w:sz w:val="16"/>
        </w:rPr>
        <w:t>Macroeconomía en un mundo interdependiente. Chile: McGraw-Hill.</w:t>
      </w:r>
    </w:p>
    <w:p>
      <w:pPr>
        <w:pStyle w:val="Heading3"/>
      </w:pPr>
      <w:r>
        <w:rPr>
          <w:color w:val="171717"/>
        </w:rPr>
        <w:t>McMichael (1991).</w:t>
      </w:r>
    </w:p>
    <w:p>
      <w:pPr>
        <w:spacing w:before="25"/>
        <w:ind w:left="503" w:right="132" w:firstLine="0"/>
        <w:jc w:val="left"/>
        <w:rPr>
          <w:sz w:val="16"/>
        </w:rPr>
      </w:pPr>
      <w:r>
        <w:rPr>
          <w:color w:val="171717"/>
          <w:sz w:val="16"/>
        </w:rPr>
        <w:t>Alimentos, el Estado y la Economía Mundial en International Journal of Sociology of Agriculture and Food, (I), 86-102.</w:t>
      </w:r>
    </w:p>
    <w:p>
      <w:pPr>
        <w:pStyle w:val="Heading3"/>
        <w:spacing w:line="264" w:lineRule="auto"/>
        <w:ind w:left="117" w:right="26" w:hanging="10"/>
        <w:jc w:val="left"/>
      </w:pPr>
      <w:r>
        <w:rPr>
          <w:color w:val="171717"/>
        </w:rPr>
        <w:t>Ministerio de Agricultura y Desarrollo Rural, Observatorio Agrocadenas Colombia e Instituto Interamericano de Cooperación para la Agricultura (2006).</w:t>
      </w:r>
    </w:p>
    <w:p>
      <w:pPr>
        <w:spacing w:line="249" w:lineRule="auto" w:before="2"/>
        <w:ind w:left="513" w:right="132" w:hanging="10"/>
        <w:jc w:val="left"/>
        <w:rPr>
          <w:sz w:val="16"/>
        </w:rPr>
      </w:pPr>
      <w:r>
        <w:rPr>
          <w:color w:val="171717"/>
          <w:sz w:val="16"/>
        </w:rPr>
        <w:t>Agroindustria y competitividad: estructura y dinámica en Colombia 19922005. Colombia: Ministerio de Agricultura y Desarrollo Rural.</w:t>
      </w:r>
    </w:p>
    <w:p>
      <w:pPr>
        <w:pStyle w:val="Heading3"/>
        <w:spacing w:before="40"/>
      </w:pPr>
      <w:r>
        <w:rPr>
          <w:color w:val="171717"/>
        </w:rPr>
        <w:t>Morales, A. (2000).</w:t>
      </w:r>
    </w:p>
    <w:p>
      <w:pPr>
        <w:spacing w:line="249" w:lineRule="auto" w:before="27"/>
        <w:ind w:left="513" w:right="132" w:hanging="10"/>
        <w:jc w:val="left"/>
        <w:rPr>
          <w:sz w:val="16"/>
        </w:rPr>
      </w:pPr>
      <w:r>
        <w:rPr>
          <w:color w:val="171717"/>
          <w:sz w:val="16"/>
        </w:rPr>
        <w:t>Los principales enfoques teóricos y metodológicos formulados para analizar el "sistema agroalimentario". Revista Agroalimentaria, (10) 75-88.</w:t>
      </w:r>
    </w:p>
    <w:p>
      <w:pPr>
        <w:pStyle w:val="Heading3"/>
        <w:spacing w:before="40"/>
      </w:pPr>
      <w:r>
        <w:rPr>
          <w:color w:val="171717"/>
        </w:rPr>
        <w:t>Pepall, L., Richards, D., Norman, G. Deras, A. (2006).</w:t>
      </w:r>
    </w:p>
    <w:p>
      <w:pPr>
        <w:spacing w:before="27"/>
        <w:ind w:left="503" w:right="132" w:firstLine="0"/>
        <w:jc w:val="left"/>
        <w:rPr>
          <w:sz w:val="16"/>
        </w:rPr>
      </w:pPr>
      <w:r>
        <w:rPr>
          <w:color w:val="171717"/>
          <w:sz w:val="16"/>
        </w:rPr>
        <w:t>Organización Industrial: Teorías y Práctica contemporánea 3ª ed. México: Thomson.</w:t>
      </w:r>
    </w:p>
    <w:sectPr>
      <w:pgSz w:w="12240" w:h="15840"/>
      <w:pgMar w:top="1360" w:bottom="28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765" w:hanging="284"/>
      </w:pPr>
      <w:rPr>
        <w:rFonts w:hint="default" w:ascii="Cambria" w:hAnsi="Cambria" w:eastAsia="Cambria" w:cs="Cambria"/>
        <w:color w:val="171717"/>
        <w:w w:val="100"/>
        <w:sz w:val="21"/>
        <w:szCs w:val="21"/>
      </w:rPr>
    </w:lvl>
    <w:lvl w:ilvl="1">
      <w:start w:val="1"/>
      <w:numFmt w:val="bullet"/>
      <w:lvlText w:val="•"/>
      <w:lvlJc w:val="left"/>
      <w:pPr>
        <w:ind w:left="1592" w:hanging="284"/>
      </w:pPr>
      <w:rPr>
        <w:rFonts w:hint="default"/>
      </w:rPr>
    </w:lvl>
    <w:lvl w:ilvl="2">
      <w:start w:val="1"/>
      <w:numFmt w:val="bullet"/>
      <w:lvlText w:val="•"/>
      <w:lvlJc w:val="left"/>
      <w:pPr>
        <w:ind w:left="2424" w:hanging="284"/>
      </w:pPr>
      <w:rPr>
        <w:rFonts w:hint="default"/>
      </w:rPr>
    </w:lvl>
    <w:lvl w:ilvl="3">
      <w:start w:val="1"/>
      <w:numFmt w:val="bullet"/>
      <w:lvlText w:val="•"/>
      <w:lvlJc w:val="left"/>
      <w:pPr>
        <w:ind w:left="3256" w:hanging="284"/>
      </w:pPr>
      <w:rPr>
        <w:rFonts w:hint="default"/>
      </w:rPr>
    </w:lvl>
    <w:lvl w:ilvl="4">
      <w:start w:val="1"/>
      <w:numFmt w:val="bullet"/>
      <w:lvlText w:val="•"/>
      <w:lvlJc w:val="left"/>
      <w:pPr>
        <w:ind w:left="4088" w:hanging="284"/>
      </w:pPr>
      <w:rPr>
        <w:rFonts w:hint="default"/>
      </w:rPr>
    </w:lvl>
    <w:lvl w:ilvl="5">
      <w:start w:val="1"/>
      <w:numFmt w:val="bullet"/>
      <w:lvlText w:val="•"/>
      <w:lvlJc w:val="left"/>
      <w:pPr>
        <w:ind w:left="4920" w:hanging="284"/>
      </w:pPr>
      <w:rPr>
        <w:rFonts w:hint="default"/>
      </w:rPr>
    </w:lvl>
    <w:lvl w:ilvl="6">
      <w:start w:val="1"/>
      <w:numFmt w:val="bullet"/>
      <w:lvlText w:val="•"/>
      <w:lvlJc w:val="left"/>
      <w:pPr>
        <w:ind w:left="5752" w:hanging="284"/>
      </w:pPr>
      <w:rPr>
        <w:rFonts w:hint="default"/>
      </w:rPr>
    </w:lvl>
    <w:lvl w:ilvl="7">
      <w:start w:val="1"/>
      <w:numFmt w:val="bullet"/>
      <w:lvlText w:val="•"/>
      <w:lvlJc w:val="left"/>
      <w:pPr>
        <w:ind w:left="6584" w:hanging="284"/>
      </w:pPr>
      <w:rPr>
        <w:rFonts w:hint="default"/>
      </w:rPr>
    </w:lvl>
    <w:lvl w:ilvl="8">
      <w:start w:val="1"/>
      <w:numFmt w:val="bullet"/>
      <w:lvlText w:val="•"/>
      <w:lvlJc w:val="left"/>
      <w:pPr>
        <w:ind w:left="7416" w:hanging="284"/>
      </w:pPr>
      <w:rPr>
        <w:rFonts w:hint="default"/>
      </w:rPr>
    </w:lvl>
  </w:abstractNum>
  <w:abstractNum w:abstractNumId="4">
    <w:multiLevelType w:val="hybridMultilevel"/>
    <w:lvl w:ilvl="0">
      <w:start w:val="1"/>
      <w:numFmt w:val="bullet"/>
      <w:lvlText w:val="-"/>
      <w:lvlJc w:val="left"/>
      <w:pPr>
        <w:ind w:left="765" w:hanging="284"/>
      </w:pPr>
      <w:rPr>
        <w:rFonts w:hint="default" w:ascii="Cambria" w:hAnsi="Cambria" w:eastAsia="Cambria" w:cs="Cambria"/>
        <w:color w:val="171717"/>
        <w:w w:val="100"/>
        <w:sz w:val="21"/>
        <w:szCs w:val="21"/>
      </w:rPr>
    </w:lvl>
    <w:lvl w:ilvl="1">
      <w:start w:val="1"/>
      <w:numFmt w:val="bullet"/>
      <w:lvlText w:val="•"/>
      <w:lvlJc w:val="left"/>
      <w:pPr>
        <w:ind w:left="1592" w:hanging="284"/>
      </w:pPr>
      <w:rPr>
        <w:rFonts w:hint="default"/>
      </w:rPr>
    </w:lvl>
    <w:lvl w:ilvl="2">
      <w:start w:val="1"/>
      <w:numFmt w:val="bullet"/>
      <w:lvlText w:val="•"/>
      <w:lvlJc w:val="left"/>
      <w:pPr>
        <w:ind w:left="2424" w:hanging="284"/>
      </w:pPr>
      <w:rPr>
        <w:rFonts w:hint="default"/>
      </w:rPr>
    </w:lvl>
    <w:lvl w:ilvl="3">
      <w:start w:val="1"/>
      <w:numFmt w:val="bullet"/>
      <w:lvlText w:val="•"/>
      <w:lvlJc w:val="left"/>
      <w:pPr>
        <w:ind w:left="3256" w:hanging="284"/>
      </w:pPr>
      <w:rPr>
        <w:rFonts w:hint="default"/>
      </w:rPr>
    </w:lvl>
    <w:lvl w:ilvl="4">
      <w:start w:val="1"/>
      <w:numFmt w:val="bullet"/>
      <w:lvlText w:val="•"/>
      <w:lvlJc w:val="left"/>
      <w:pPr>
        <w:ind w:left="4088" w:hanging="284"/>
      </w:pPr>
      <w:rPr>
        <w:rFonts w:hint="default"/>
      </w:rPr>
    </w:lvl>
    <w:lvl w:ilvl="5">
      <w:start w:val="1"/>
      <w:numFmt w:val="bullet"/>
      <w:lvlText w:val="•"/>
      <w:lvlJc w:val="left"/>
      <w:pPr>
        <w:ind w:left="4920" w:hanging="284"/>
      </w:pPr>
      <w:rPr>
        <w:rFonts w:hint="default"/>
      </w:rPr>
    </w:lvl>
    <w:lvl w:ilvl="6">
      <w:start w:val="1"/>
      <w:numFmt w:val="bullet"/>
      <w:lvlText w:val="•"/>
      <w:lvlJc w:val="left"/>
      <w:pPr>
        <w:ind w:left="5752" w:hanging="284"/>
      </w:pPr>
      <w:rPr>
        <w:rFonts w:hint="default"/>
      </w:rPr>
    </w:lvl>
    <w:lvl w:ilvl="7">
      <w:start w:val="1"/>
      <w:numFmt w:val="bullet"/>
      <w:lvlText w:val="•"/>
      <w:lvlJc w:val="left"/>
      <w:pPr>
        <w:ind w:left="6584" w:hanging="284"/>
      </w:pPr>
      <w:rPr>
        <w:rFonts w:hint="default"/>
      </w:rPr>
    </w:lvl>
    <w:lvl w:ilvl="8">
      <w:start w:val="1"/>
      <w:numFmt w:val="bullet"/>
      <w:lvlText w:val="•"/>
      <w:lvlJc w:val="left"/>
      <w:pPr>
        <w:ind w:left="7416" w:hanging="284"/>
      </w:pPr>
      <w:rPr>
        <w:rFonts w:hint="default"/>
      </w:rPr>
    </w:lvl>
  </w:abstractNum>
  <w:abstractNum w:abstractNumId="3">
    <w:multiLevelType w:val="hybridMultilevel"/>
    <w:lvl w:ilvl="0">
      <w:start w:val="1"/>
      <w:numFmt w:val="bullet"/>
      <w:lvlText w:val="-"/>
      <w:lvlJc w:val="left"/>
      <w:pPr>
        <w:ind w:left="765" w:hanging="284"/>
      </w:pPr>
      <w:rPr>
        <w:rFonts w:hint="default" w:ascii="Cambria" w:hAnsi="Cambria" w:eastAsia="Cambria" w:cs="Cambria"/>
        <w:color w:val="171717"/>
        <w:w w:val="100"/>
        <w:sz w:val="21"/>
        <w:szCs w:val="21"/>
      </w:rPr>
    </w:lvl>
    <w:lvl w:ilvl="1">
      <w:start w:val="1"/>
      <w:numFmt w:val="bullet"/>
      <w:lvlText w:val="•"/>
      <w:lvlJc w:val="left"/>
      <w:pPr>
        <w:ind w:left="1592" w:hanging="284"/>
      </w:pPr>
      <w:rPr>
        <w:rFonts w:hint="default"/>
      </w:rPr>
    </w:lvl>
    <w:lvl w:ilvl="2">
      <w:start w:val="1"/>
      <w:numFmt w:val="bullet"/>
      <w:lvlText w:val="•"/>
      <w:lvlJc w:val="left"/>
      <w:pPr>
        <w:ind w:left="2424" w:hanging="284"/>
      </w:pPr>
      <w:rPr>
        <w:rFonts w:hint="default"/>
      </w:rPr>
    </w:lvl>
    <w:lvl w:ilvl="3">
      <w:start w:val="1"/>
      <w:numFmt w:val="bullet"/>
      <w:lvlText w:val="•"/>
      <w:lvlJc w:val="left"/>
      <w:pPr>
        <w:ind w:left="3256" w:hanging="284"/>
      </w:pPr>
      <w:rPr>
        <w:rFonts w:hint="default"/>
      </w:rPr>
    </w:lvl>
    <w:lvl w:ilvl="4">
      <w:start w:val="1"/>
      <w:numFmt w:val="bullet"/>
      <w:lvlText w:val="•"/>
      <w:lvlJc w:val="left"/>
      <w:pPr>
        <w:ind w:left="4088" w:hanging="284"/>
      </w:pPr>
      <w:rPr>
        <w:rFonts w:hint="default"/>
      </w:rPr>
    </w:lvl>
    <w:lvl w:ilvl="5">
      <w:start w:val="1"/>
      <w:numFmt w:val="bullet"/>
      <w:lvlText w:val="•"/>
      <w:lvlJc w:val="left"/>
      <w:pPr>
        <w:ind w:left="4920" w:hanging="284"/>
      </w:pPr>
      <w:rPr>
        <w:rFonts w:hint="default"/>
      </w:rPr>
    </w:lvl>
    <w:lvl w:ilvl="6">
      <w:start w:val="1"/>
      <w:numFmt w:val="bullet"/>
      <w:lvlText w:val="•"/>
      <w:lvlJc w:val="left"/>
      <w:pPr>
        <w:ind w:left="5752" w:hanging="284"/>
      </w:pPr>
      <w:rPr>
        <w:rFonts w:hint="default"/>
      </w:rPr>
    </w:lvl>
    <w:lvl w:ilvl="7">
      <w:start w:val="1"/>
      <w:numFmt w:val="bullet"/>
      <w:lvlText w:val="•"/>
      <w:lvlJc w:val="left"/>
      <w:pPr>
        <w:ind w:left="6584" w:hanging="284"/>
      </w:pPr>
      <w:rPr>
        <w:rFonts w:hint="default"/>
      </w:rPr>
    </w:lvl>
    <w:lvl w:ilvl="8">
      <w:start w:val="1"/>
      <w:numFmt w:val="bullet"/>
      <w:lvlText w:val="•"/>
      <w:lvlJc w:val="left"/>
      <w:pPr>
        <w:ind w:left="7416" w:hanging="284"/>
      </w:pPr>
      <w:rPr>
        <w:rFonts w:hint="default"/>
      </w:rPr>
    </w:lvl>
  </w:abstractNum>
  <w:abstractNum w:abstractNumId="2">
    <w:multiLevelType w:val="hybridMultilevel"/>
    <w:lvl w:ilvl="0">
      <w:start w:val="1"/>
      <w:numFmt w:val="bullet"/>
      <w:lvlText w:val="-"/>
      <w:lvlJc w:val="left"/>
      <w:pPr>
        <w:ind w:left="765" w:hanging="284"/>
      </w:pPr>
      <w:rPr>
        <w:rFonts w:hint="default" w:ascii="Cambria" w:hAnsi="Cambria" w:eastAsia="Cambria" w:cs="Cambria"/>
        <w:color w:val="171717"/>
        <w:w w:val="100"/>
        <w:sz w:val="21"/>
        <w:szCs w:val="21"/>
      </w:rPr>
    </w:lvl>
    <w:lvl w:ilvl="1">
      <w:start w:val="1"/>
      <w:numFmt w:val="bullet"/>
      <w:lvlText w:val="•"/>
      <w:lvlJc w:val="left"/>
      <w:pPr>
        <w:ind w:left="1592" w:hanging="284"/>
      </w:pPr>
      <w:rPr>
        <w:rFonts w:hint="default"/>
      </w:rPr>
    </w:lvl>
    <w:lvl w:ilvl="2">
      <w:start w:val="1"/>
      <w:numFmt w:val="bullet"/>
      <w:lvlText w:val="•"/>
      <w:lvlJc w:val="left"/>
      <w:pPr>
        <w:ind w:left="2424" w:hanging="284"/>
      </w:pPr>
      <w:rPr>
        <w:rFonts w:hint="default"/>
      </w:rPr>
    </w:lvl>
    <w:lvl w:ilvl="3">
      <w:start w:val="1"/>
      <w:numFmt w:val="bullet"/>
      <w:lvlText w:val="•"/>
      <w:lvlJc w:val="left"/>
      <w:pPr>
        <w:ind w:left="3256" w:hanging="284"/>
      </w:pPr>
      <w:rPr>
        <w:rFonts w:hint="default"/>
      </w:rPr>
    </w:lvl>
    <w:lvl w:ilvl="4">
      <w:start w:val="1"/>
      <w:numFmt w:val="bullet"/>
      <w:lvlText w:val="•"/>
      <w:lvlJc w:val="left"/>
      <w:pPr>
        <w:ind w:left="4088" w:hanging="284"/>
      </w:pPr>
      <w:rPr>
        <w:rFonts w:hint="default"/>
      </w:rPr>
    </w:lvl>
    <w:lvl w:ilvl="5">
      <w:start w:val="1"/>
      <w:numFmt w:val="bullet"/>
      <w:lvlText w:val="•"/>
      <w:lvlJc w:val="left"/>
      <w:pPr>
        <w:ind w:left="4920" w:hanging="284"/>
      </w:pPr>
      <w:rPr>
        <w:rFonts w:hint="default"/>
      </w:rPr>
    </w:lvl>
    <w:lvl w:ilvl="6">
      <w:start w:val="1"/>
      <w:numFmt w:val="bullet"/>
      <w:lvlText w:val="•"/>
      <w:lvlJc w:val="left"/>
      <w:pPr>
        <w:ind w:left="5752" w:hanging="284"/>
      </w:pPr>
      <w:rPr>
        <w:rFonts w:hint="default"/>
      </w:rPr>
    </w:lvl>
    <w:lvl w:ilvl="7">
      <w:start w:val="1"/>
      <w:numFmt w:val="bullet"/>
      <w:lvlText w:val="•"/>
      <w:lvlJc w:val="left"/>
      <w:pPr>
        <w:ind w:left="6584" w:hanging="284"/>
      </w:pPr>
      <w:rPr>
        <w:rFonts w:hint="default"/>
      </w:rPr>
    </w:lvl>
    <w:lvl w:ilvl="8">
      <w:start w:val="1"/>
      <w:numFmt w:val="bullet"/>
      <w:lvlText w:val="•"/>
      <w:lvlJc w:val="left"/>
      <w:pPr>
        <w:ind w:left="7416" w:hanging="284"/>
      </w:pPr>
      <w:rPr>
        <w:rFonts w:hint="default"/>
      </w:rPr>
    </w:lvl>
  </w:abstractNum>
  <w:abstractNum w:abstractNumId="1">
    <w:multiLevelType w:val="hybridMultilevel"/>
    <w:lvl w:ilvl="0">
      <w:start w:val="1"/>
      <w:numFmt w:val="bullet"/>
      <w:lvlText w:val="-"/>
      <w:lvlJc w:val="left"/>
      <w:pPr>
        <w:ind w:left="765" w:hanging="284"/>
      </w:pPr>
      <w:rPr>
        <w:rFonts w:hint="default" w:ascii="Cambria" w:hAnsi="Cambria" w:eastAsia="Cambria" w:cs="Cambria"/>
        <w:color w:val="171717"/>
        <w:w w:val="100"/>
        <w:sz w:val="21"/>
        <w:szCs w:val="21"/>
      </w:rPr>
    </w:lvl>
    <w:lvl w:ilvl="1">
      <w:start w:val="1"/>
      <w:numFmt w:val="bullet"/>
      <w:lvlText w:val="•"/>
      <w:lvlJc w:val="left"/>
      <w:pPr>
        <w:ind w:left="1592" w:hanging="284"/>
      </w:pPr>
      <w:rPr>
        <w:rFonts w:hint="default"/>
      </w:rPr>
    </w:lvl>
    <w:lvl w:ilvl="2">
      <w:start w:val="1"/>
      <w:numFmt w:val="bullet"/>
      <w:lvlText w:val="•"/>
      <w:lvlJc w:val="left"/>
      <w:pPr>
        <w:ind w:left="2424" w:hanging="284"/>
      </w:pPr>
      <w:rPr>
        <w:rFonts w:hint="default"/>
      </w:rPr>
    </w:lvl>
    <w:lvl w:ilvl="3">
      <w:start w:val="1"/>
      <w:numFmt w:val="bullet"/>
      <w:lvlText w:val="•"/>
      <w:lvlJc w:val="left"/>
      <w:pPr>
        <w:ind w:left="3256" w:hanging="284"/>
      </w:pPr>
      <w:rPr>
        <w:rFonts w:hint="default"/>
      </w:rPr>
    </w:lvl>
    <w:lvl w:ilvl="4">
      <w:start w:val="1"/>
      <w:numFmt w:val="bullet"/>
      <w:lvlText w:val="•"/>
      <w:lvlJc w:val="left"/>
      <w:pPr>
        <w:ind w:left="4088" w:hanging="284"/>
      </w:pPr>
      <w:rPr>
        <w:rFonts w:hint="default"/>
      </w:rPr>
    </w:lvl>
    <w:lvl w:ilvl="5">
      <w:start w:val="1"/>
      <w:numFmt w:val="bullet"/>
      <w:lvlText w:val="•"/>
      <w:lvlJc w:val="left"/>
      <w:pPr>
        <w:ind w:left="4920" w:hanging="284"/>
      </w:pPr>
      <w:rPr>
        <w:rFonts w:hint="default"/>
      </w:rPr>
    </w:lvl>
    <w:lvl w:ilvl="6">
      <w:start w:val="1"/>
      <w:numFmt w:val="bullet"/>
      <w:lvlText w:val="•"/>
      <w:lvlJc w:val="left"/>
      <w:pPr>
        <w:ind w:left="5752" w:hanging="284"/>
      </w:pPr>
      <w:rPr>
        <w:rFonts w:hint="default"/>
      </w:rPr>
    </w:lvl>
    <w:lvl w:ilvl="7">
      <w:start w:val="1"/>
      <w:numFmt w:val="bullet"/>
      <w:lvlText w:val="•"/>
      <w:lvlJc w:val="left"/>
      <w:pPr>
        <w:ind w:left="6584" w:hanging="284"/>
      </w:pPr>
      <w:rPr>
        <w:rFonts w:hint="default"/>
      </w:rPr>
    </w:lvl>
    <w:lvl w:ilvl="8">
      <w:start w:val="1"/>
      <w:numFmt w:val="bullet"/>
      <w:lvlText w:val="•"/>
      <w:lvlJc w:val="left"/>
      <w:pPr>
        <w:ind w:left="7416" w:hanging="284"/>
      </w:pPr>
      <w:rPr>
        <w:rFonts w:hint="default"/>
      </w:rPr>
    </w:lvl>
  </w:abstractNum>
  <w:abstractNum w:abstractNumId="0">
    <w:multiLevelType w:val="hybridMultilevel"/>
    <w:lvl w:ilvl="0">
      <w:start w:val="1"/>
      <w:numFmt w:val="lowerLetter"/>
      <w:lvlText w:val="%1)"/>
      <w:lvlJc w:val="left"/>
      <w:pPr>
        <w:ind w:left="337" w:hanging="231"/>
        <w:jc w:val="left"/>
      </w:pPr>
      <w:rPr>
        <w:rFonts w:hint="default" w:ascii="Cambria" w:hAnsi="Cambria" w:eastAsia="Cambria" w:cs="Cambria"/>
        <w:color w:val="171717"/>
        <w:spacing w:val="-1"/>
        <w:w w:val="100"/>
        <w:sz w:val="21"/>
        <w:szCs w:val="21"/>
      </w:rPr>
    </w:lvl>
    <w:lvl w:ilvl="1">
      <w:start w:val="1"/>
      <w:numFmt w:val="bullet"/>
      <w:lvlText w:val="-"/>
      <w:lvlJc w:val="left"/>
      <w:pPr>
        <w:ind w:left="765" w:hanging="284"/>
      </w:pPr>
      <w:rPr>
        <w:rFonts w:hint="default" w:ascii="Cambria" w:hAnsi="Cambria" w:eastAsia="Cambria" w:cs="Cambria"/>
        <w:color w:val="171717"/>
        <w:w w:val="100"/>
        <w:sz w:val="21"/>
        <w:szCs w:val="21"/>
      </w:rPr>
    </w:lvl>
    <w:lvl w:ilvl="2">
      <w:start w:val="1"/>
      <w:numFmt w:val="bullet"/>
      <w:lvlText w:val="•"/>
      <w:lvlJc w:val="left"/>
      <w:pPr>
        <w:ind w:left="1684" w:hanging="284"/>
      </w:pPr>
      <w:rPr>
        <w:rFonts w:hint="default"/>
      </w:rPr>
    </w:lvl>
    <w:lvl w:ilvl="3">
      <w:start w:val="1"/>
      <w:numFmt w:val="bullet"/>
      <w:lvlText w:val="•"/>
      <w:lvlJc w:val="left"/>
      <w:pPr>
        <w:ind w:left="2608" w:hanging="284"/>
      </w:pPr>
      <w:rPr>
        <w:rFonts w:hint="default"/>
      </w:rPr>
    </w:lvl>
    <w:lvl w:ilvl="4">
      <w:start w:val="1"/>
      <w:numFmt w:val="bullet"/>
      <w:lvlText w:val="•"/>
      <w:lvlJc w:val="left"/>
      <w:pPr>
        <w:ind w:left="3533" w:hanging="284"/>
      </w:pPr>
      <w:rPr>
        <w:rFonts w:hint="default"/>
      </w:rPr>
    </w:lvl>
    <w:lvl w:ilvl="5">
      <w:start w:val="1"/>
      <w:numFmt w:val="bullet"/>
      <w:lvlText w:val="•"/>
      <w:lvlJc w:val="left"/>
      <w:pPr>
        <w:ind w:left="4457" w:hanging="284"/>
      </w:pPr>
      <w:rPr>
        <w:rFonts w:hint="default"/>
      </w:rPr>
    </w:lvl>
    <w:lvl w:ilvl="6">
      <w:start w:val="1"/>
      <w:numFmt w:val="bullet"/>
      <w:lvlText w:val="•"/>
      <w:lvlJc w:val="left"/>
      <w:pPr>
        <w:ind w:left="5382" w:hanging="284"/>
      </w:pPr>
      <w:rPr>
        <w:rFonts w:hint="default"/>
      </w:rPr>
    </w:lvl>
    <w:lvl w:ilvl="7">
      <w:start w:val="1"/>
      <w:numFmt w:val="bullet"/>
      <w:lvlText w:val="•"/>
      <w:lvlJc w:val="left"/>
      <w:pPr>
        <w:ind w:left="6306" w:hanging="284"/>
      </w:pPr>
      <w:rPr>
        <w:rFonts w:hint="default"/>
      </w:rPr>
    </w:lvl>
    <w:lvl w:ilvl="8">
      <w:start w:val="1"/>
      <w:numFmt w:val="bullet"/>
      <w:lvlText w:val="•"/>
      <w:lvlJc w:val="left"/>
      <w:pPr>
        <w:ind w:left="7231" w:hanging="284"/>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ind w:left="107"/>
      <w:jc w:val="both"/>
    </w:pPr>
    <w:rPr>
      <w:rFonts w:ascii="Cambria" w:hAnsi="Cambria" w:eastAsia="Cambria" w:cs="Cambria"/>
      <w:sz w:val="21"/>
      <w:szCs w:val="21"/>
    </w:rPr>
  </w:style>
  <w:style w:styleId="Heading1" w:type="paragraph">
    <w:name w:val="Heading 1"/>
    <w:basedOn w:val="Normal"/>
    <w:uiPriority w:val="1"/>
    <w:qFormat/>
    <w:pPr>
      <w:spacing w:before="31"/>
      <w:ind w:left="1699" w:right="1698"/>
      <w:jc w:val="center"/>
      <w:outlineLvl w:val="1"/>
    </w:pPr>
    <w:rPr>
      <w:rFonts w:ascii="Cambria" w:hAnsi="Cambria" w:eastAsia="Cambria" w:cs="Cambria"/>
      <w:b/>
      <w:bCs/>
      <w:sz w:val="28"/>
      <w:szCs w:val="28"/>
    </w:rPr>
  </w:style>
  <w:style w:styleId="Heading2" w:type="paragraph">
    <w:name w:val="Heading 2"/>
    <w:basedOn w:val="Normal"/>
    <w:uiPriority w:val="1"/>
    <w:qFormat/>
    <w:pPr>
      <w:ind w:left="107"/>
      <w:jc w:val="both"/>
      <w:outlineLvl w:val="2"/>
    </w:pPr>
    <w:rPr>
      <w:rFonts w:ascii="Cambria" w:hAnsi="Cambria" w:eastAsia="Cambria" w:cs="Cambria"/>
      <w:b/>
      <w:bCs/>
      <w:sz w:val="24"/>
      <w:szCs w:val="24"/>
    </w:rPr>
  </w:style>
  <w:style w:styleId="Heading3" w:type="paragraph">
    <w:name w:val="Heading 3"/>
    <w:basedOn w:val="Normal"/>
    <w:uiPriority w:val="1"/>
    <w:qFormat/>
    <w:pPr>
      <w:spacing w:before="48"/>
      <w:ind w:left="107"/>
      <w:jc w:val="both"/>
      <w:outlineLvl w:val="3"/>
    </w:pPr>
    <w:rPr>
      <w:rFonts w:ascii="Cambria" w:hAnsi="Cambria" w:eastAsia="Cambria" w:cs="Cambria"/>
      <w:b/>
      <w:bCs/>
      <w:sz w:val="21"/>
      <w:szCs w:val="21"/>
    </w:rPr>
  </w:style>
  <w:style w:styleId="ListParagraph" w:type="paragraph">
    <w:name w:val="List Paragraph"/>
    <w:basedOn w:val="Normal"/>
    <w:uiPriority w:val="1"/>
    <w:qFormat/>
    <w:pPr>
      <w:spacing w:before="5"/>
      <w:ind w:left="765" w:right="116" w:hanging="283"/>
      <w:jc w:val="both"/>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javierjesus</dc:creator>
  <dcterms:created xsi:type="dcterms:W3CDTF">2017-06-01T21:46:59Z</dcterms:created>
  <dcterms:modified xsi:type="dcterms:W3CDTF">2017-06-01T21:46:59Z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2017-02-26T00:00:00Z</vt:filetime>
  </property>
  <property fmtid="{D5CDD505-2E9C-101B-9397-08002B2CF9AE}" pid="3" name="Creator">
    <vt:lpwstr>Microsoft® Word 2013</vt:lpwstr>
  </property>
  <property fmtid="{D5CDD505-2E9C-101B-9397-08002B2CF9AE}" pid="4" name="LastSaved">
    <vt:filetime>2017-06-01T00:00:00Z</vt:filetime>
  </property>
</Properties>
</file>